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oter22.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val="0"/>
        </w:rPr>
        <w:id w:val="-1659841870"/>
        <w:docPartObj>
          <w:docPartGallery w:val="Custom Cover Pages"/>
          <w:docPartUnique/>
        </w:docPartObj>
      </w:sdtPr>
      <w:sdtEndPr/>
      <w:sdtContent>
        <w:tbl>
          <w:tblPr>
            <w:tblStyle w:val="TableGrid"/>
            <w:tblW w:w="10980" w:type="dxa"/>
            <w:tblInd w:w="-5" w:type="dxa"/>
            <w:tblBorders>
              <w:top w:val="single" w:sz="4" w:space="0" w:color="000100"/>
              <w:left w:val="single" w:sz="4" w:space="0" w:color="000100"/>
              <w:bottom w:val="single" w:sz="4" w:space="0" w:color="000100"/>
              <w:right w:val="single" w:sz="4" w:space="0" w:color="000100"/>
              <w:insideH w:val="none" w:sz="0" w:space="0" w:color="auto"/>
              <w:insideV w:val="none" w:sz="0" w:space="0" w:color="auto"/>
            </w:tblBorders>
            <w:shd w:val="clear" w:color="auto" w:fill="000100"/>
            <w:tblLayout w:type="fixed"/>
            <w:tblLook w:val="04A0" w:firstRow="1" w:lastRow="0" w:firstColumn="1" w:lastColumn="0" w:noHBand="0" w:noVBand="1"/>
          </w:tblPr>
          <w:tblGrid>
            <w:gridCol w:w="3657"/>
            <w:gridCol w:w="1843"/>
            <w:gridCol w:w="5473"/>
            <w:gridCol w:w="7"/>
          </w:tblGrid>
          <w:tr w:rsidR="00290430" w:rsidRPr="00387654" w:rsidTr="00310C57">
            <w:trPr>
              <w:gridAfter w:val="1"/>
              <w:wAfter w:w="7" w:type="dxa"/>
              <w:trHeight w:hRule="exact" w:val="572"/>
            </w:trPr>
            <w:tc>
              <w:tcPr>
                <w:tcW w:w="3657" w:type="dxa"/>
                <w:tcBorders>
                  <w:top w:val="nil"/>
                  <w:left w:val="nil"/>
                  <w:bottom w:val="nil"/>
                </w:tcBorders>
                <w:shd w:val="clear" w:color="auto" w:fill="000000"/>
                <w:tcMar>
                  <w:top w:w="152" w:type="dxa"/>
                  <w:right w:w="0" w:type="dxa"/>
                </w:tcMar>
              </w:tcPr>
              <w:p w:rsidR="00290430" w:rsidRPr="00387654" w:rsidRDefault="00290430" w:rsidP="00310C57">
                <w:pPr>
                  <w:pStyle w:val="tagcoverPage"/>
                </w:pPr>
              </w:p>
            </w:tc>
            <w:tc>
              <w:tcPr>
                <w:tcW w:w="7316" w:type="dxa"/>
                <w:gridSpan w:val="2"/>
                <w:tcBorders>
                  <w:top w:val="nil"/>
                  <w:bottom w:val="nil"/>
                </w:tcBorders>
                <w:shd w:val="clear" w:color="auto" w:fill="000000"/>
              </w:tcPr>
              <w:p w:rsidR="00290430" w:rsidRPr="00387654" w:rsidRDefault="00290430" w:rsidP="00310C57">
                <w:pPr>
                  <w:pStyle w:val="CpHeaderConsulting"/>
                </w:pPr>
                <w:r w:rsidRPr="001317DA">
                  <w:rPr>
                    <w:noProof/>
                    <w:lang w:eastAsia="en-AU"/>
                  </w:rPr>
                  <mc:AlternateContent>
                    <mc:Choice Requires="wpg">
                      <w:drawing>
                        <wp:anchor distT="0" distB="0" distL="114300" distR="114300" simplePos="0" relativeHeight="251660288" behindDoc="0" locked="1" layoutInCell="1" allowOverlap="1" wp14:anchorId="72EDDB8E" wp14:editId="2A0CD597">
                          <wp:simplePos x="0" y="0"/>
                          <wp:positionH relativeFrom="rightMargin">
                            <wp:posOffset>-3380740</wp:posOffset>
                          </wp:positionH>
                          <wp:positionV relativeFrom="page">
                            <wp:posOffset>52705</wp:posOffset>
                          </wp:positionV>
                          <wp:extent cx="3235960" cy="133350"/>
                          <wp:effectExtent l="0" t="0" r="2540" b="0"/>
                          <wp:wrapNone/>
                          <wp:docPr id="11" name="Group 10"/>
                          <wp:cNvGraphicFramePr/>
                          <a:graphic xmlns:a="http://schemas.openxmlformats.org/drawingml/2006/main">
                            <a:graphicData uri="http://schemas.microsoft.com/office/word/2010/wordprocessingGroup">
                              <wpg:wgp>
                                <wpg:cNvGrpSpPr/>
                                <wpg:grpSpPr>
                                  <a:xfrm>
                                    <a:off x="0" y="0"/>
                                    <a:ext cx="3235960" cy="133350"/>
                                    <a:chOff x="0" y="0"/>
                                    <a:chExt cx="15290801" cy="600075"/>
                                  </a:xfrm>
                                </wpg:grpSpPr>
                                <wps:wsp>
                                  <wps:cNvPr id="517" name="Freeform 2"/>
                                  <wps:cNvSpPr>
                                    <a:spLocks noEditPoints="1"/>
                                  </wps:cNvSpPr>
                                  <wps:spPr bwMode="auto">
                                    <a:xfrm>
                                      <a:off x="0" y="0"/>
                                      <a:ext cx="7050088" cy="600075"/>
                                    </a:xfrm>
                                    <a:custGeom>
                                      <a:avLst/>
                                      <a:gdLst>
                                        <a:gd name="T0" fmla="*/ 41 w 1879"/>
                                        <a:gd name="T1" fmla="*/ 125 h 157"/>
                                        <a:gd name="T2" fmla="*/ 0 w 1879"/>
                                        <a:gd name="T3" fmla="*/ 154 h 157"/>
                                        <a:gd name="T4" fmla="*/ 86 w 1879"/>
                                        <a:gd name="T5" fmla="*/ 3 h 157"/>
                                        <a:gd name="T6" fmla="*/ 110 w 1879"/>
                                        <a:gd name="T7" fmla="*/ 154 h 157"/>
                                        <a:gd name="T8" fmla="*/ 91 w 1879"/>
                                        <a:gd name="T9" fmla="*/ 98 h 157"/>
                                        <a:gd name="T10" fmla="*/ 71 w 1879"/>
                                        <a:gd name="T11" fmla="*/ 36 h 157"/>
                                        <a:gd name="T12" fmla="*/ 64 w 1879"/>
                                        <a:gd name="T13" fmla="*/ 57 h 157"/>
                                        <a:gd name="T14" fmla="*/ 91 w 1879"/>
                                        <a:gd name="T15" fmla="*/ 98 h 157"/>
                                        <a:gd name="T16" fmla="*/ 294 w 1879"/>
                                        <a:gd name="T17" fmla="*/ 29 h 157"/>
                                        <a:gd name="T18" fmla="*/ 294 w 1879"/>
                                        <a:gd name="T19" fmla="*/ 128 h 157"/>
                                        <a:gd name="T20" fmla="*/ 358 w 1879"/>
                                        <a:gd name="T21" fmla="*/ 113 h 157"/>
                                        <a:gd name="T22" fmla="*/ 223 w 1879"/>
                                        <a:gd name="T23" fmla="*/ 78 h 157"/>
                                        <a:gd name="T24" fmla="*/ 356 w 1879"/>
                                        <a:gd name="T25" fmla="*/ 40 h 157"/>
                                        <a:gd name="T26" fmla="*/ 458 w 1879"/>
                                        <a:gd name="T27" fmla="*/ 154 h 157"/>
                                        <a:gd name="T28" fmla="*/ 487 w 1879"/>
                                        <a:gd name="T29" fmla="*/ 3 h 157"/>
                                        <a:gd name="T30" fmla="*/ 458 w 1879"/>
                                        <a:gd name="T31" fmla="*/ 154 h 157"/>
                                        <a:gd name="T32" fmla="*/ 698 w 1879"/>
                                        <a:gd name="T33" fmla="*/ 154 h 157"/>
                                        <a:gd name="T34" fmla="*/ 601 w 1879"/>
                                        <a:gd name="T35" fmla="*/ 3 h 157"/>
                                        <a:gd name="T36" fmla="*/ 630 w 1879"/>
                                        <a:gd name="T37" fmla="*/ 126 h 157"/>
                                        <a:gd name="T38" fmla="*/ 1015 w 1879"/>
                                        <a:gd name="T39" fmla="*/ 125 h 157"/>
                                        <a:gd name="T40" fmla="*/ 946 w 1879"/>
                                        <a:gd name="T41" fmla="*/ 154 h 157"/>
                                        <a:gd name="T42" fmla="*/ 970 w 1879"/>
                                        <a:gd name="T43" fmla="*/ 3 h 157"/>
                                        <a:gd name="T44" fmla="*/ 1056 w 1879"/>
                                        <a:gd name="T45" fmla="*/ 154 h 157"/>
                                        <a:gd name="T46" fmla="*/ 1015 w 1879"/>
                                        <a:gd name="T47" fmla="*/ 125 h 157"/>
                                        <a:gd name="T48" fmla="*/ 992 w 1879"/>
                                        <a:gd name="T49" fmla="*/ 57 h 157"/>
                                        <a:gd name="T50" fmla="*/ 985 w 1879"/>
                                        <a:gd name="T51" fmla="*/ 36 h 157"/>
                                        <a:gd name="T52" fmla="*/ 965 w 1879"/>
                                        <a:gd name="T53" fmla="*/ 98 h 157"/>
                                        <a:gd name="T54" fmla="*/ 1249 w 1879"/>
                                        <a:gd name="T55" fmla="*/ 126 h 157"/>
                                        <a:gd name="T56" fmla="*/ 1151 w 1879"/>
                                        <a:gd name="T57" fmla="*/ 154 h 157"/>
                                        <a:gd name="T58" fmla="*/ 1181 w 1879"/>
                                        <a:gd name="T59" fmla="*/ 3 h 157"/>
                                        <a:gd name="T60" fmla="*/ 1249 w 1879"/>
                                        <a:gd name="T61" fmla="*/ 126 h 157"/>
                                        <a:gd name="T62" fmla="*/ 1447 w 1879"/>
                                        <a:gd name="T63" fmla="*/ 154 h 157"/>
                                        <a:gd name="T64" fmla="*/ 1350 w 1879"/>
                                        <a:gd name="T65" fmla="*/ 3 h 157"/>
                                        <a:gd name="T66" fmla="*/ 1379 w 1879"/>
                                        <a:gd name="T67" fmla="*/ 126 h 157"/>
                                        <a:gd name="T68" fmla="*/ 1648 w 1879"/>
                                        <a:gd name="T69" fmla="*/ 126 h 157"/>
                                        <a:gd name="T70" fmla="*/ 1548 w 1879"/>
                                        <a:gd name="T71" fmla="*/ 154 h 157"/>
                                        <a:gd name="T72" fmla="*/ 1646 w 1879"/>
                                        <a:gd name="T73" fmla="*/ 3 h 157"/>
                                        <a:gd name="T74" fmla="*/ 1578 w 1879"/>
                                        <a:gd name="T75" fmla="*/ 31 h 157"/>
                                        <a:gd name="T76" fmla="*/ 1631 w 1879"/>
                                        <a:gd name="T77" fmla="*/ 63 h 157"/>
                                        <a:gd name="T78" fmla="*/ 1578 w 1879"/>
                                        <a:gd name="T79" fmla="*/ 89 h 157"/>
                                        <a:gd name="T80" fmla="*/ 1648 w 1879"/>
                                        <a:gd name="T81" fmla="*/ 126 h 157"/>
                                        <a:gd name="T82" fmla="*/ 1879 w 1879"/>
                                        <a:gd name="T83" fmla="*/ 154 h 157"/>
                                        <a:gd name="T84" fmla="*/ 1812 w 1879"/>
                                        <a:gd name="T85" fmla="*/ 93 h 157"/>
                                        <a:gd name="T86" fmla="*/ 1786 w 1879"/>
                                        <a:gd name="T87" fmla="*/ 54 h 157"/>
                                        <a:gd name="T88" fmla="*/ 1787 w 1879"/>
                                        <a:gd name="T89" fmla="*/ 154 h 157"/>
                                        <a:gd name="T90" fmla="*/ 1758 w 1879"/>
                                        <a:gd name="T91" fmla="*/ 3 h 157"/>
                                        <a:gd name="T92" fmla="*/ 1826 w 1879"/>
                                        <a:gd name="T93" fmla="*/ 65 h 157"/>
                                        <a:gd name="T94" fmla="*/ 1851 w 1879"/>
                                        <a:gd name="T95" fmla="*/ 101 h 157"/>
                                        <a:gd name="T96" fmla="*/ 1849 w 1879"/>
                                        <a:gd name="T97" fmla="*/ 3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879" h="157">
                                          <a:moveTo>
                                            <a:pt x="101" y="125"/>
                                          </a:moveTo>
                                          <a:cubicBezTo>
                                            <a:pt x="41" y="125"/>
                                            <a:pt x="41" y="125"/>
                                            <a:pt x="41" y="125"/>
                                          </a:cubicBezTo>
                                          <a:cubicBezTo>
                                            <a:pt x="31" y="154"/>
                                            <a:pt x="31" y="154"/>
                                            <a:pt x="31" y="154"/>
                                          </a:cubicBezTo>
                                          <a:cubicBezTo>
                                            <a:pt x="0" y="154"/>
                                            <a:pt x="0" y="154"/>
                                            <a:pt x="0" y="154"/>
                                          </a:cubicBezTo>
                                          <a:cubicBezTo>
                                            <a:pt x="56" y="3"/>
                                            <a:pt x="56" y="3"/>
                                            <a:pt x="56" y="3"/>
                                          </a:cubicBezTo>
                                          <a:cubicBezTo>
                                            <a:pt x="86" y="3"/>
                                            <a:pt x="86" y="3"/>
                                            <a:pt x="86" y="3"/>
                                          </a:cubicBezTo>
                                          <a:cubicBezTo>
                                            <a:pt x="142" y="154"/>
                                            <a:pt x="142" y="154"/>
                                            <a:pt x="142" y="154"/>
                                          </a:cubicBezTo>
                                          <a:cubicBezTo>
                                            <a:pt x="110" y="154"/>
                                            <a:pt x="110" y="154"/>
                                            <a:pt x="110" y="154"/>
                                          </a:cubicBezTo>
                                          <a:lnTo>
                                            <a:pt x="101" y="125"/>
                                          </a:lnTo>
                                          <a:close/>
                                          <a:moveTo>
                                            <a:pt x="91" y="98"/>
                                          </a:moveTo>
                                          <a:cubicBezTo>
                                            <a:pt x="77" y="57"/>
                                            <a:pt x="77" y="57"/>
                                            <a:pt x="77" y="57"/>
                                          </a:cubicBezTo>
                                          <a:cubicBezTo>
                                            <a:pt x="74" y="47"/>
                                            <a:pt x="71" y="36"/>
                                            <a:pt x="71" y="36"/>
                                          </a:cubicBezTo>
                                          <a:cubicBezTo>
                                            <a:pt x="71" y="36"/>
                                            <a:pt x="71" y="36"/>
                                            <a:pt x="71" y="36"/>
                                          </a:cubicBezTo>
                                          <a:cubicBezTo>
                                            <a:pt x="71" y="36"/>
                                            <a:pt x="68" y="47"/>
                                            <a:pt x="64" y="57"/>
                                          </a:cubicBezTo>
                                          <a:cubicBezTo>
                                            <a:pt x="50" y="98"/>
                                            <a:pt x="50" y="98"/>
                                            <a:pt x="50" y="98"/>
                                          </a:cubicBezTo>
                                          <a:lnTo>
                                            <a:pt x="91" y="98"/>
                                          </a:lnTo>
                                          <a:close/>
                                          <a:moveTo>
                                            <a:pt x="327" y="47"/>
                                          </a:moveTo>
                                          <a:cubicBezTo>
                                            <a:pt x="320" y="35"/>
                                            <a:pt x="307" y="29"/>
                                            <a:pt x="294" y="29"/>
                                          </a:cubicBezTo>
                                          <a:cubicBezTo>
                                            <a:pt x="269" y="29"/>
                                            <a:pt x="253" y="48"/>
                                            <a:pt x="253" y="78"/>
                                          </a:cubicBezTo>
                                          <a:cubicBezTo>
                                            <a:pt x="253" y="109"/>
                                            <a:pt x="270" y="128"/>
                                            <a:pt x="294" y="128"/>
                                          </a:cubicBezTo>
                                          <a:cubicBezTo>
                                            <a:pt x="309" y="128"/>
                                            <a:pt x="323" y="120"/>
                                            <a:pt x="329" y="105"/>
                                          </a:cubicBezTo>
                                          <a:cubicBezTo>
                                            <a:pt x="358" y="113"/>
                                            <a:pt x="358" y="113"/>
                                            <a:pt x="358" y="113"/>
                                          </a:cubicBezTo>
                                          <a:cubicBezTo>
                                            <a:pt x="348" y="140"/>
                                            <a:pt x="323" y="157"/>
                                            <a:pt x="294" y="157"/>
                                          </a:cubicBezTo>
                                          <a:cubicBezTo>
                                            <a:pt x="253" y="157"/>
                                            <a:pt x="223" y="126"/>
                                            <a:pt x="223" y="78"/>
                                          </a:cubicBezTo>
                                          <a:cubicBezTo>
                                            <a:pt x="223" y="31"/>
                                            <a:pt x="253" y="0"/>
                                            <a:pt x="294" y="0"/>
                                          </a:cubicBezTo>
                                          <a:cubicBezTo>
                                            <a:pt x="322" y="0"/>
                                            <a:pt x="344" y="15"/>
                                            <a:pt x="356" y="40"/>
                                          </a:cubicBezTo>
                                          <a:lnTo>
                                            <a:pt x="327" y="47"/>
                                          </a:lnTo>
                                          <a:close/>
                                          <a:moveTo>
                                            <a:pt x="458" y="154"/>
                                          </a:moveTo>
                                          <a:cubicBezTo>
                                            <a:pt x="458" y="3"/>
                                            <a:pt x="458" y="3"/>
                                            <a:pt x="458" y="3"/>
                                          </a:cubicBezTo>
                                          <a:cubicBezTo>
                                            <a:pt x="487" y="3"/>
                                            <a:pt x="487" y="3"/>
                                            <a:pt x="487" y="3"/>
                                          </a:cubicBezTo>
                                          <a:cubicBezTo>
                                            <a:pt x="487" y="154"/>
                                            <a:pt x="487" y="154"/>
                                            <a:pt x="487" y="154"/>
                                          </a:cubicBezTo>
                                          <a:lnTo>
                                            <a:pt x="458" y="154"/>
                                          </a:lnTo>
                                          <a:close/>
                                          <a:moveTo>
                                            <a:pt x="698" y="126"/>
                                          </a:moveTo>
                                          <a:cubicBezTo>
                                            <a:pt x="698" y="154"/>
                                            <a:pt x="698" y="154"/>
                                            <a:pt x="698" y="154"/>
                                          </a:cubicBezTo>
                                          <a:cubicBezTo>
                                            <a:pt x="601" y="154"/>
                                            <a:pt x="601" y="154"/>
                                            <a:pt x="601" y="154"/>
                                          </a:cubicBezTo>
                                          <a:cubicBezTo>
                                            <a:pt x="601" y="3"/>
                                            <a:pt x="601" y="3"/>
                                            <a:pt x="601" y="3"/>
                                          </a:cubicBezTo>
                                          <a:cubicBezTo>
                                            <a:pt x="630" y="3"/>
                                            <a:pt x="630" y="3"/>
                                            <a:pt x="630" y="3"/>
                                          </a:cubicBezTo>
                                          <a:cubicBezTo>
                                            <a:pt x="630" y="126"/>
                                            <a:pt x="630" y="126"/>
                                            <a:pt x="630" y="126"/>
                                          </a:cubicBezTo>
                                          <a:lnTo>
                                            <a:pt x="698" y="126"/>
                                          </a:lnTo>
                                          <a:close/>
                                          <a:moveTo>
                                            <a:pt x="1015" y="125"/>
                                          </a:moveTo>
                                          <a:cubicBezTo>
                                            <a:pt x="956" y="125"/>
                                            <a:pt x="956" y="125"/>
                                            <a:pt x="956" y="125"/>
                                          </a:cubicBezTo>
                                          <a:cubicBezTo>
                                            <a:pt x="946" y="154"/>
                                            <a:pt x="946" y="154"/>
                                            <a:pt x="946" y="154"/>
                                          </a:cubicBezTo>
                                          <a:cubicBezTo>
                                            <a:pt x="915" y="154"/>
                                            <a:pt x="915" y="154"/>
                                            <a:pt x="915" y="154"/>
                                          </a:cubicBezTo>
                                          <a:cubicBezTo>
                                            <a:pt x="970" y="3"/>
                                            <a:pt x="970" y="3"/>
                                            <a:pt x="970" y="3"/>
                                          </a:cubicBezTo>
                                          <a:cubicBezTo>
                                            <a:pt x="1000" y="3"/>
                                            <a:pt x="1000" y="3"/>
                                            <a:pt x="1000" y="3"/>
                                          </a:cubicBezTo>
                                          <a:cubicBezTo>
                                            <a:pt x="1056" y="154"/>
                                            <a:pt x="1056" y="154"/>
                                            <a:pt x="1056" y="154"/>
                                          </a:cubicBezTo>
                                          <a:cubicBezTo>
                                            <a:pt x="1025" y="154"/>
                                            <a:pt x="1025" y="154"/>
                                            <a:pt x="1025" y="154"/>
                                          </a:cubicBezTo>
                                          <a:lnTo>
                                            <a:pt x="1015" y="125"/>
                                          </a:lnTo>
                                          <a:close/>
                                          <a:moveTo>
                                            <a:pt x="1006" y="98"/>
                                          </a:moveTo>
                                          <a:cubicBezTo>
                                            <a:pt x="992" y="57"/>
                                            <a:pt x="992" y="57"/>
                                            <a:pt x="992" y="57"/>
                                          </a:cubicBezTo>
                                          <a:cubicBezTo>
                                            <a:pt x="989" y="47"/>
                                            <a:pt x="986" y="36"/>
                                            <a:pt x="985" y="36"/>
                                          </a:cubicBezTo>
                                          <a:cubicBezTo>
                                            <a:pt x="985" y="36"/>
                                            <a:pt x="985" y="36"/>
                                            <a:pt x="985" y="36"/>
                                          </a:cubicBezTo>
                                          <a:cubicBezTo>
                                            <a:pt x="985" y="36"/>
                                            <a:pt x="982" y="47"/>
                                            <a:pt x="979" y="57"/>
                                          </a:cubicBezTo>
                                          <a:cubicBezTo>
                                            <a:pt x="965" y="98"/>
                                            <a:pt x="965" y="98"/>
                                            <a:pt x="965" y="98"/>
                                          </a:cubicBezTo>
                                          <a:lnTo>
                                            <a:pt x="1006" y="98"/>
                                          </a:lnTo>
                                          <a:close/>
                                          <a:moveTo>
                                            <a:pt x="1249" y="126"/>
                                          </a:moveTo>
                                          <a:cubicBezTo>
                                            <a:pt x="1249" y="154"/>
                                            <a:pt x="1249" y="154"/>
                                            <a:pt x="1249" y="154"/>
                                          </a:cubicBezTo>
                                          <a:cubicBezTo>
                                            <a:pt x="1151" y="154"/>
                                            <a:pt x="1151" y="154"/>
                                            <a:pt x="1151" y="154"/>
                                          </a:cubicBezTo>
                                          <a:cubicBezTo>
                                            <a:pt x="1151" y="3"/>
                                            <a:pt x="1151" y="3"/>
                                            <a:pt x="1151" y="3"/>
                                          </a:cubicBezTo>
                                          <a:cubicBezTo>
                                            <a:pt x="1181" y="3"/>
                                            <a:pt x="1181" y="3"/>
                                            <a:pt x="1181" y="3"/>
                                          </a:cubicBezTo>
                                          <a:cubicBezTo>
                                            <a:pt x="1181" y="126"/>
                                            <a:pt x="1181" y="126"/>
                                            <a:pt x="1181" y="126"/>
                                          </a:cubicBezTo>
                                          <a:lnTo>
                                            <a:pt x="1249" y="126"/>
                                          </a:lnTo>
                                          <a:close/>
                                          <a:moveTo>
                                            <a:pt x="1447" y="126"/>
                                          </a:moveTo>
                                          <a:cubicBezTo>
                                            <a:pt x="1447" y="154"/>
                                            <a:pt x="1447" y="154"/>
                                            <a:pt x="1447" y="154"/>
                                          </a:cubicBezTo>
                                          <a:cubicBezTo>
                                            <a:pt x="1350" y="154"/>
                                            <a:pt x="1350" y="154"/>
                                            <a:pt x="1350" y="154"/>
                                          </a:cubicBezTo>
                                          <a:cubicBezTo>
                                            <a:pt x="1350" y="3"/>
                                            <a:pt x="1350" y="3"/>
                                            <a:pt x="1350" y="3"/>
                                          </a:cubicBezTo>
                                          <a:cubicBezTo>
                                            <a:pt x="1379" y="3"/>
                                            <a:pt x="1379" y="3"/>
                                            <a:pt x="1379" y="3"/>
                                          </a:cubicBezTo>
                                          <a:cubicBezTo>
                                            <a:pt x="1379" y="126"/>
                                            <a:pt x="1379" y="126"/>
                                            <a:pt x="1379" y="126"/>
                                          </a:cubicBezTo>
                                          <a:lnTo>
                                            <a:pt x="1447" y="126"/>
                                          </a:lnTo>
                                          <a:close/>
                                          <a:moveTo>
                                            <a:pt x="1648" y="126"/>
                                          </a:moveTo>
                                          <a:cubicBezTo>
                                            <a:pt x="1648" y="154"/>
                                            <a:pt x="1648" y="154"/>
                                            <a:pt x="1648" y="154"/>
                                          </a:cubicBezTo>
                                          <a:cubicBezTo>
                                            <a:pt x="1548" y="154"/>
                                            <a:pt x="1548" y="154"/>
                                            <a:pt x="1548" y="154"/>
                                          </a:cubicBezTo>
                                          <a:cubicBezTo>
                                            <a:pt x="1548" y="3"/>
                                            <a:pt x="1548" y="3"/>
                                            <a:pt x="1548" y="3"/>
                                          </a:cubicBezTo>
                                          <a:cubicBezTo>
                                            <a:pt x="1646" y="3"/>
                                            <a:pt x="1646" y="3"/>
                                            <a:pt x="1646" y="3"/>
                                          </a:cubicBezTo>
                                          <a:cubicBezTo>
                                            <a:pt x="1646" y="31"/>
                                            <a:pt x="1646" y="31"/>
                                            <a:pt x="1646" y="31"/>
                                          </a:cubicBezTo>
                                          <a:cubicBezTo>
                                            <a:pt x="1578" y="31"/>
                                            <a:pt x="1578" y="31"/>
                                            <a:pt x="1578" y="31"/>
                                          </a:cubicBezTo>
                                          <a:cubicBezTo>
                                            <a:pt x="1578" y="63"/>
                                            <a:pt x="1578" y="63"/>
                                            <a:pt x="1578" y="63"/>
                                          </a:cubicBezTo>
                                          <a:cubicBezTo>
                                            <a:pt x="1631" y="63"/>
                                            <a:pt x="1631" y="63"/>
                                            <a:pt x="1631" y="63"/>
                                          </a:cubicBezTo>
                                          <a:cubicBezTo>
                                            <a:pt x="1631" y="89"/>
                                            <a:pt x="1631" y="89"/>
                                            <a:pt x="1631" y="89"/>
                                          </a:cubicBezTo>
                                          <a:cubicBezTo>
                                            <a:pt x="1578" y="89"/>
                                            <a:pt x="1578" y="89"/>
                                            <a:pt x="1578" y="89"/>
                                          </a:cubicBezTo>
                                          <a:cubicBezTo>
                                            <a:pt x="1578" y="126"/>
                                            <a:pt x="1578" y="126"/>
                                            <a:pt x="1578" y="126"/>
                                          </a:cubicBezTo>
                                          <a:lnTo>
                                            <a:pt x="1648" y="126"/>
                                          </a:lnTo>
                                          <a:close/>
                                          <a:moveTo>
                                            <a:pt x="1879" y="3"/>
                                          </a:moveTo>
                                          <a:cubicBezTo>
                                            <a:pt x="1879" y="154"/>
                                            <a:pt x="1879" y="154"/>
                                            <a:pt x="1879" y="154"/>
                                          </a:cubicBezTo>
                                          <a:cubicBezTo>
                                            <a:pt x="1852" y="154"/>
                                            <a:pt x="1852" y="154"/>
                                            <a:pt x="1852" y="154"/>
                                          </a:cubicBezTo>
                                          <a:cubicBezTo>
                                            <a:pt x="1812" y="93"/>
                                            <a:pt x="1812" y="93"/>
                                            <a:pt x="1812" y="93"/>
                                          </a:cubicBezTo>
                                          <a:cubicBezTo>
                                            <a:pt x="1800" y="76"/>
                                            <a:pt x="1786" y="54"/>
                                            <a:pt x="1786" y="54"/>
                                          </a:cubicBezTo>
                                          <a:cubicBezTo>
                                            <a:pt x="1786" y="54"/>
                                            <a:pt x="1786" y="54"/>
                                            <a:pt x="1786" y="54"/>
                                          </a:cubicBezTo>
                                          <a:cubicBezTo>
                                            <a:pt x="1786" y="54"/>
                                            <a:pt x="1787" y="76"/>
                                            <a:pt x="1787" y="105"/>
                                          </a:cubicBezTo>
                                          <a:cubicBezTo>
                                            <a:pt x="1787" y="154"/>
                                            <a:pt x="1787" y="154"/>
                                            <a:pt x="1787" y="154"/>
                                          </a:cubicBezTo>
                                          <a:cubicBezTo>
                                            <a:pt x="1758" y="154"/>
                                            <a:pt x="1758" y="154"/>
                                            <a:pt x="1758" y="154"/>
                                          </a:cubicBezTo>
                                          <a:cubicBezTo>
                                            <a:pt x="1758" y="3"/>
                                            <a:pt x="1758" y="3"/>
                                            <a:pt x="1758" y="3"/>
                                          </a:cubicBezTo>
                                          <a:cubicBezTo>
                                            <a:pt x="1784" y="3"/>
                                            <a:pt x="1784" y="3"/>
                                            <a:pt x="1784" y="3"/>
                                          </a:cubicBezTo>
                                          <a:cubicBezTo>
                                            <a:pt x="1826" y="65"/>
                                            <a:pt x="1826" y="65"/>
                                            <a:pt x="1826" y="65"/>
                                          </a:cubicBezTo>
                                          <a:cubicBezTo>
                                            <a:pt x="1835" y="79"/>
                                            <a:pt x="1850" y="101"/>
                                            <a:pt x="1850" y="101"/>
                                          </a:cubicBezTo>
                                          <a:cubicBezTo>
                                            <a:pt x="1851" y="101"/>
                                            <a:pt x="1851" y="101"/>
                                            <a:pt x="1851" y="101"/>
                                          </a:cubicBezTo>
                                          <a:cubicBezTo>
                                            <a:pt x="1851" y="101"/>
                                            <a:pt x="1849" y="78"/>
                                            <a:pt x="1849" y="52"/>
                                          </a:cubicBezTo>
                                          <a:cubicBezTo>
                                            <a:pt x="1849" y="3"/>
                                            <a:pt x="1849" y="3"/>
                                            <a:pt x="1849" y="3"/>
                                          </a:cubicBezTo>
                                          <a:lnTo>
                                            <a:pt x="1879" y="3"/>
                                          </a:lnTo>
                                          <a:close/>
                                        </a:path>
                                      </a:pathLst>
                                    </a:custGeom>
                                    <a:solidFill>
                                      <a:srgbClr val="9A57A5"/>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18" name="Freeform 3"/>
                                  <wps:cNvSpPr>
                                    <a:spLocks noEditPoints="1"/>
                                  </wps:cNvSpPr>
                                  <wps:spPr bwMode="auto">
                                    <a:xfrm>
                                      <a:off x="7935913" y="0"/>
                                      <a:ext cx="7354888" cy="600075"/>
                                    </a:xfrm>
                                    <a:custGeom>
                                      <a:avLst/>
                                      <a:gdLst>
                                        <a:gd name="T0" fmla="*/ 69 w 1960"/>
                                        <a:gd name="T1" fmla="*/ 12 h 157"/>
                                        <a:gd name="T2" fmla="*/ 69 w 1960"/>
                                        <a:gd name="T3" fmla="*/ 145 h 157"/>
                                        <a:gd name="T4" fmla="*/ 132 w 1960"/>
                                        <a:gd name="T5" fmla="*/ 113 h 157"/>
                                        <a:gd name="T6" fmla="*/ 0 w 1960"/>
                                        <a:gd name="T7" fmla="*/ 78 h 157"/>
                                        <a:gd name="T8" fmla="*/ 130 w 1960"/>
                                        <a:gd name="T9" fmla="*/ 39 h 157"/>
                                        <a:gd name="T10" fmla="*/ 297 w 1960"/>
                                        <a:gd name="T11" fmla="*/ 0 h 157"/>
                                        <a:gd name="T12" fmla="*/ 297 w 1960"/>
                                        <a:gd name="T13" fmla="*/ 157 h 157"/>
                                        <a:gd name="T14" fmla="*/ 297 w 1960"/>
                                        <a:gd name="T15" fmla="*/ 0 h 157"/>
                                        <a:gd name="T16" fmla="*/ 354 w 1960"/>
                                        <a:gd name="T17" fmla="*/ 78 h 157"/>
                                        <a:gd name="T18" fmla="*/ 241 w 1960"/>
                                        <a:gd name="T19" fmla="*/ 78 h 157"/>
                                        <a:gd name="T20" fmla="*/ 582 w 1960"/>
                                        <a:gd name="T21" fmla="*/ 3 h 157"/>
                                        <a:gd name="T22" fmla="*/ 571 w 1960"/>
                                        <a:gd name="T23" fmla="*/ 154 h 157"/>
                                        <a:gd name="T24" fmla="*/ 485 w 1960"/>
                                        <a:gd name="T25" fmla="*/ 23 h 157"/>
                                        <a:gd name="T26" fmla="*/ 486 w 1960"/>
                                        <a:gd name="T27" fmla="*/ 62 h 157"/>
                                        <a:gd name="T28" fmla="*/ 473 w 1960"/>
                                        <a:gd name="T29" fmla="*/ 154 h 157"/>
                                        <a:gd name="T30" fmla="*/ 485 w 1960"/>
                                        <a:gd name="T31" fmla="*/ 3 h 157"/>
                                        <a:gd name="T32" fmla="*/ 571 w 1960"/>
                                        <a:gd name="T33" fmla="*/ 133 h 157"/>
                                        <a:gd name="T34" fmla="*/ 570 w 1960"/>
                                        <a:gd name="T35" fmla="*/ 95 h 157"/>
                                        <a:gd name="T36" fmla="*/ 582 w 1960"/>
                                        <a:gd name="T37" fmla="*/ 3 h 157"/>
                                        <a:gd name="T38" fmla="*/ 740 w 1960"/>
                                        <a:gd name="T39" fmla="*/ 11 h 157"/>
                                        <a:gd name="T40" fmla="*/ 745 w 1960"/>
                                        <a:gd name="T41" fmla="*/ 70 h 157"/>
                                        <a:gd name="T42" fmla="*/ 741 w 1960"/>
                                        <a:gd name="T43" fmla="*/ 157 h 157"/>
                                        <a:gd name="T44" fmla="*/ 701 w 1960"/>
                                        <a:gd name="T45" fmla="*/ 111 h 157"/>
                                        <a:gd name="T46" fmla="*/ 778 w 1960"/>
                                        <a:gd name="T47" fmla="*/ 115 h 157"/>
                                        <a:gd name="T48" fmla="*/ 693 w 1960"/>
                                        <a:gd name="T49" fmla="*/ 38 h 157"/>
                                        <a:gd name="T50" fmla="*/ 788 w 1960"/>
                                        <a:gd name="T51" fmla="*/ 38 h 157"/>
                                        <a:gd name="T52" fmla="*/ 1004 w 1960"/>
                                        <a:gd name="T53" fmla="*/ 3 h 157"/>
                                        <a:gd name="T54" fmla="*/ 949 w 1960"/>
                                        <a:gd name="T55" fmla="*/ 157 h 157"/>
                                        <a:gd name="T56" fmla="*/ 894 w 1960"/>
                                        <a:gd name="T57" fmla="*/ 3 h 157"/>
                                        <a:gd name="T58" fmla="*/ 906 w 1960"/>
                                        <a:gd name="T59" fmla="*/ 98 h 157"/>
                                        <a:gd name="T60" fmla="*/ 991 w 1960"/>
                                        <a:gd name="T61" fmla="*/ 98 h 157"/>
                                        <a:gd name="T62" fmla="*/ 1004 w 1960"/>
                                        <a:gd name="T63" fmla="*/ 3 h 157"/>
                                        <a:gd name="T64" fmla="*/ 1203 w 1960"/>
                                        <a:gd name="T65" fmla="*/ 154 h 157"/>
                                        <a:gd name="T66" fmla="*/ 1116 w 1960"/>
                                        <a:gd name="T67" fmla="*/ 3 h 157"/>
                                        <a:gd name="T68" fmla="*/ 1128 w 1960"/>
                                        <a:gd name="T69" fmla="*/ 142 h 157"/>
                                        <a:gd name="T70" fmla="*/ 1377 w 1960"/>
                                        <a:gd name="T71" fmla="*/ 3 h 157"/>
                                        <a:gd name="T72" fmla="*/ 1330 w 1960"/>
                                        <a:gd name="T73" fmla="*/ 14 h 157"/>
                                        <a:gd name="T74" fmla="*/ 1317 w 1960"/>
                                        <a:gd name="T75" fmla="*/ 154 h 157"/>
                                        <a:gd name="T76" fmla="*/ 1270 w 1960"/>
                                        <a:gd name="T77" fmla="*/ 14 h 157"/>
                                        <a:gd name="T78" fmla="*/ 1377 w 1960"/>
                                        <a:gd name="T79" fmla="*/ 3 h 157"/>
                                        <a:gd name="T80" fmla="*/ 1481 w 1960"/>
                                        <a:gd name="T81" fmla="*/ 3 h 157"/>
                                        <a:gd name="T82" fmla="*/ 1493 w 1960"/>
                                        <a:gd name="T83" fmla="*/ 154 h 157"/>
                                        <a:gd name="T84" fmla="*/ 1721 w 1960"/>
                                        <a:gd name="T85" fmla="*/ 3 h 157"/>
                                        <a:gd name="T86" fmla="*/ 1710 w 1960"/>
                                        <a:gd name="T87" fmla="*/ 154 h 157"/>
                                        <a:gd name="T88" fmla="*/ 1624 w 1960"/>
                                        <a:gd name="T89" fmla="*/ 23 h 157"/>
                                        <a:gd name="T90" fmla="*/ 1624 w 1960"/>
                                        <a:gd name="T91" fmla="*/ 62 h 157"/>
                                        <a:gd name="T92" fmla="*/ 1612 w 1960"/>
                                        <a:gd name="T93" fmla="*/ 154 h 157"/>
                                        <a:gd name="T94" fmla="*/ 1623 w 1960"/>
                                        <a:gd name="T95" fmla="*/ 3 h 157"/>
                                        <a:gd name="T96" fmla="*/ 1709 w 1960"/>
                                        <a:gd name="T97" fmla="*/ 133 h 157"/>
                                        <a:gd name="T98" fmla="*/ 1709 w 1960"/>
                                        <a:gd name="T99" fmla="*/ 95 h 157"/>
                                        <a:gd name="T100" fmla="*/ 1721 w 1960"/>
                                        <a:gd name="T101" fmla="*/ 3 h 157"/>
                                        <a:gd name="T102" fmla="*/ 1897 w 1960"/>
                                        <a:gd name="T103" fmla="*/ 157 h 157"/>
                                        <a:gd name="T104" fmla="*/ 1898 w 1960"/>
                                        <a:gd name="T105" fmla="*/ 0 h 157"/>
                                        <a:gd name="T106" fmla="*/ 1946 w 1960"/>
                                        <a:gd name="T107" fmla="*/ 42 h 157"/>
                                        <a:gd name="T108" fmla="*/ 1841 w 1960"/>
                                        <a:gd name="T109" fmla="*/ 78 h 157"/>
                                        <a:gd name="T110" fmla="*/ 1949 w 1960"/>
                                        <a:gd name="T111" fmla="*/ 114 h 157"/>
                                        <a:gd name="T112" fmla="*/ 1906 w 1960"/>
                                        <a:gd name="T113" fmla="*/ 88 h 157"/>
                                        <a:gd name="T114" fmla="*/ 1960 w 1960"/>
                                        <a:gd name="T115" fmla="*/ 77 h 157"/>
                                        <a:gd name="T116" fmla="*/ 1949 w 1960"/>
                                        <a:gd name="T117" fmla="*/ 154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960" h="157">
                                          <a:moveTo>
                                            <a:pt x="117" y="42"/>
                                          </a:moveTo>
                                          <a:cubicBezTo>
                                            <a:pt x="108" y="23"/>
                                            <a:pt x="90" y="12"/>
                                            <a:pt x="69" y="12"/>
                                          </a:cubicBezTo>
                                          <a:cubicBezTo>
                                            <a:pt x="36" y="12"/>
                                            <a:pt x="13" y="37"/>
                                            <a:pt x="13" y="78"/>
                                          </a:cubicBezTo>
                                          <a:cubicBezTo>
                                            <a:pt x="13" y="120"/>
                                            <a:pt x="37" y="145"/>
                                            <a:pt x="69" y="145"/>
                                          </a:cubicBezTo>
                                          <a:cubicBezTo>
                                            <a:pt x="92" y="145"/>
                                            <a:pt x="111" y="131"/>
                                            <a:pt x="120" y="110"/>
                                          </a:cubicBezTo>
                                          <a:cubicBezTo>
                                            <a:pt x="132" y="113"/>
                                            <a:pt x="132" y="113"/>
                                            <a:pt x="132" y="113"/>
                                          </a:cubicBezTo>
                                          <a:cubicBezTo>
                                            <a:pt x="121" y="141"/>
                                            <a:pt x="98" y="157"/>
                                            <a:pt x="69" y="157"/>
                                          </a:cubicBezTo>
                                          <a:cubicBezTo>
                                            <a:pt x="30" y="157"/>
                                            <a:pt x="0" y="126"/>
                                            <a:pt x="0" y="78"/>
                                          </a:cubicBezTo>
                                          <a:cubicBezTo>
                                            <a:pt x="0" y="30"/>
                                            <a:pt x="30" y="0"/>
                                            <a:pt x="69" y="0"/>
                                          </a:cubicBezTo>
                                          <a:cubicBezTo>
                                            <a:pt x="97" y="0"/>
                                            <a:pt x="119" y="14"/>
                                            <a:pt x="130" y="39"/>
                                          </a:cubicBezTo>
                                          <a:lnTo>
                                            <a:pt x="117" y="42"/>
                                          </a:lnTo>
                                          <a:close/>
                                          <a:moveTo>
                                            <a:pt x="297" y="0"/>
                                          </a:moveTo>
                                          <a:cubicBezTo>
                                            <a:pt x="337" y="0"/>
                                            <a:pt x="367" y="31"/>
                                            <a:pt x="367" y="78"/>
                                          </a:cubicBezTo>
                                          <a:cubicBezTo>
                                            <a:pt x="367" y="126"/>
                                            <a:pt x="337" y="157"/>
                                            <a:pt x="297" y="157"/>
                                          </a:cubicBezTo>
                                          <a:cubicBezTo>
                                            <a:pt x="258" y="157"/>
                                            <a:pt x="228" y="126"/>
                                            <a:pt x="228" y="78"/>
                                          </a:cubicBezTo>
                                          <a:cubicBezTo>
                                            <a:pt x="228" y="30"/>
                                            <a:pt x="258" y="0"/>
                                            <a:pt x="297" y="0"/>
                                          </a:cubicBezTo>
                                          <a:close/>
                                          <a:moveTo>
                                            <a:pt x="297" y="145"/>
                                          </a:moveTo>
                                          <a:cubicBezTo>
                                            <a:pt x="330" y="145"/>
                                            <a:pt x="354" y="119"/>
                                            <a:pt x="354" y="78"/>
                                          </a:cubicBezTo>
                                          <a:cubicBezTo>
                                            <a:pt x="354" y="36"/>
                                            <a:pt x="330" y="12"/>
                                            <a:pt x="297" y="12"/>
                                          </a:cubicBezTo>
                                          <a:cubicBezTo>
                                            <a:pt x="265" y="12"/>
                                            <a:pt x="241" y="37"/>
                                            <a:pt x="241" y="78"/>
                                          </a:cubicBezTo>
                                          <a:cubicBezTo>
                                            <a:pt x="241" y="120"/>
                                            <a:pt x="265" y="145"/>
                                            <a:pt x="297" y="145"/>
                                          </a:cubicBezTo>
                                          <a:close/>
                                          <a:moveTo>
                                            <a:pt x="582" y="3"/>
                                          </a:moveTo>
                                          <a:cubicBezTo>
                                            <a:pt x="582" y="154"/>
                                            <a:pt x="582" y="154"/>
                                            <a:pt x="582" y="154"/>
                                          </a:cubicBezTo>
                                          <a:cubicBezTo>
                                            <a:pt x="571" y="154"/>
                                            <a:pt x="571" y="154"/>
                                            <a:pt x="571" y="154"/>
                                          </a:cubicBezTo>
                                          <a:cubicBezTo>
                                            <a:pt x="502" y="49"/>
                                            <a:pt x="502" y="49"/>
                                            <a:pt x="502" y="49"/>
                                          </a:cubicBezTo>
                                          <a:cubicBezTo>
                                            <a:pt x="491" y="34"/>
                                            <a:pt x="485" y="23"/>
                                            <a:pt x="485" y="23"/>
                                          </a:cubicBezTo>
                                          <a:cubicBezTo>
                                            <a:pt x="485" y="23"/>
                                            <a:pt x="485" y="23"/>
                                            <a:pt x="485" y="23"/>
                                          </a:cubicBezTo>
                                          <a:cubicBezTo>
                                            <a:pt x="484" y="23"/>
                                            <a:pt x="486" y="40"/>
                                            <a:pt x="486" y="62"/>
                                          </a:cubicBezTo>
                                          <a:cubicBezTo>
                                            <a:pt x="486" y="154"/>
                                            <a:pt x="486" y="154"/>
                                            <a:pt x="486" y="154"/>
                                          </a:cubicBezTo>
                                          <a:cubicBezTo>
                                            <a:pt x="473" y="154"/>
                                            <a:pt x="473" y="154"/>
                                            <a:pt x="473" y="154"/>
                                          </a:cubicBezTo>
                                          <a:cubicBezTo>
                                            <a:pt x="473" y="3"/>
                                            <a:pt x="473" y="3"/>
                                            <a:pt x="473" y="3"/>
                                          </a:cubicBezTo>
                                          <a:cubicBezTo>
                                            <a:pt x="485" y="3"/>
                                            <a:pt x="485" y="3"/>
                                            <a:pt x="485" y="3"/>
                                          </a:cubicBezTo>
                                          <a:cubicBezTo>
                                            <a:pt x="554" y="107"/>
                                            <a:pt x="554" y="107"/>
                                            <a:pt x="554" y="107"/>
                                          </a:cubicBezTo>
                                          <a:cubicBezTo>
                                            <a:pt x="564" y="122"/>
                                            <a:pt x="570" y="133"/>
                                            <a:pt x="571" y="133"/>
                                          </a:cubicBezTo>
                                          <a:cubicBezTo>
                                            <a:pt x="571" y="133"/>
                                            <a:pt x="571" y="133"/>
                                            <a:pt x="571" y="133"/>
                                          </a:cubicBezTo>
                                          <a:cubicBezTo>
                                            <a:pt x="571" y="133"/>
                                            <a:pt x="570" y="115"/>
                                            <a:pt x="570" y="95"/>
                                          </a:cubicBezTo>
                                          <a:cubicBezTo>
                                            <a:pt x="570" y="3"/>
                                            <a:pt x="570" y="3"/>
                                            <a:pt x="570" y="3"/>
                                          </a:cubicBezTo>
                                          <a:lnTo>
                                            <a:pt x="582" y="3"/>
                                          </a:lnTo>
                                          <a:close/>
                                          <a:moveTo>
                                            <a:pt x="777" y="41"/>
                                          </a:moveTo>
                                          <a:cubicBezTo>
                                            <a:pt x="773" y="22"/>
                                            <a:pt x="759" y="11"/>
                                            <a:pt x="740" y="11"/>
                                          </a:cubicBezTo>
                                          <a:cubicBezTo>
                                            <a:pt x="720" y="11"/>
                                            <a:pt x="705" y="21"/>
                                            <a:pt x="705" y="38"/>
                                          </a:cubicBezTo>
                                          <a:cubicBezTo>
                                            <a:pt x="705" y="56"/>
                                            <a:pt x="726" y="63"/>
                                            <a:pt x="745" y="70"/>
                                          </a:cubicBezTo>
                                          <a:cubicBezTo>
                                            <a:pt x="765" y="78"/>
                                            <a:pt x="790" y="87"/>
                                            <a:pt x="790" y="115"/>
                                          </a:cubicBezTo>
                                          <a:cubicBezTo>
                                            <a:pt x="790" y="139"/>
                                            <a:pt x="771" y="157"/>
                                            <a:pt x="741" y="157"/>
                                          </a:cubicBezTo>
                                          <a:cubicBezTo>
                                            <a:pt x="711" y="157"/>
                                            <a:pt x="693" y="139"/>
                                            <a:pt x="690" y="114"/>
                                          </a:cubicBezTo>
                                          <a:cubicBezTo>
                                            <a:pt x="701" y="111"/>
                                            <a:pt x="701" y="111"/>
                                            <a:pt x="701" y="111"/>
                                          </a:cubicBezTo>
                                          <a:cubicBezTo>
                                            <a:pt x="703" y="131"/>
                                            <a:pt x="717" y="146"/>
                                            <a:pt x="741" y="146"/>
                                          </a:cubicBezTo>
                                          <a:cubicBezTo>
                                            <a:pt x="764" y="146"/>
                                            <a:pt x="778" y="133"/>
                                            <a:pt x="778" y="115"/>
                                          </a:cubicBezTo>
                                          <a:cubicBezTo>
                                            <a:pt x="778" y="93"/>
                                            <a:pt x="754" y="87"/>
                                            <a:pt x="733" y="78"/>
                                          </a:cubicBezTo>
                                          <a:cubicBezTo>
                                            <a:pt x="716" y="71"/>
                                            <a:pt x="693" y="63"/>
                                            <a:pt x="693" y="38"/>
                                          </a:cubicBezTo>
                                          <a:cubicBezTo>
                                            <a:pt x="693" y="16"/>
                                            <a:pt x="713" y="0"/>
                                            <a:pt x="740" y="0"/>
                                          </a:cubicBezTo>
                                          <a:cubicBezTo>
                                            <a:pt x="765" y="0"/>
                                            <a:pt x="784" y="15"/>
                                            <a:pt x="788" y="38"/>
                                          </a:cubicBezTo>
                                          <a:lnTo>
                                            <a:pt x="777" y="41"/>
                                          </a:lnTo>
                                          <a:close/>
                                          <a:moveTo>
                                            <a:pt x="1004" y="3"/>
                                          </a:moveTo>
                                          <a:cubicBezTo>
                                            <a:pt x="1004" y="98"/>
                                            <a:pt x="1004" y="98"/>
                                            <a:pt x="1004" y="98"/>
                                          </a:cubicBezTo>
                                          <a:cubicBezTo>
                                            <a:pt x="1004" y="136"/>
                                            <a:pt x="984" y="157"/>
                                            <a:pt x="949" y="157"/>
                                          </a:cubicBezTo>
                                          <a:cubicBezTo>
                                            <a:pt x="914" y="157"/>
                                            <a:pt x="894" y="136"/>
                                            <a:pt x="894" y="98"/>
                                          </a:cubicBezTo>
                                          <a:cubicBezTo>
                                            <a:pt x="894" y="3"/>
                                            <a:pt x="894" y="3"/>
                                            <a:pt x="894" y="3"/>
                                          </a:cubicBezTo>
                                          <a:cubicBezTo>
                                            <a:pt x="906" y="3"/>
                                            <a:pt x="906" y="3"/>
                                            <a:pt x="906" y="3"/>
                                          </a:cubicBezTo>
                                          <a:cubicBezTo>
                                            <a:pt x="906" y="98"/>
                                            <a:pt x="906" y="98"/>
                                            <a:pt x="906" y="98"/>
                                          </a:cubicBezTo>
                                          <a:cubicBezTo>
                                            <a:pt x="906" y="129"/>
                                            <a:pt x="921" y="146"/>
                                            <a:pt x="949" y="146"/>
                                          </a:cubicBezTo>
                                          <a:cubicBezTo>
                                            <a:pt x="977" y="146"/>
                                            <a:pt x="991" y="129"/>
                                            <a:pt x="991" y="98"/>
                                          </a:cubicBezTo>
                                          <a:cubicBezTo>
                                            <a:pt x="991" y="3"/>
                                            <a:pt x="991" y="3"/>
                                            <a:pt x="991" y="3"/>
                                          </a:cubicBezTo>
                                          <a:lnTo>
                                            <a:pt x="1004" y="3"/>
                                          </a:lnTo>
                                          <a:close/>
                                          <a:moveTo>
                                            <a:pt x="1203" y="142"/>
                                          </a:moveTo>
                                          <a:cubicBezTo>
                                            <a:pt x="1203" y="154"/>
                                            <a:pt x="1203" y="154"/>
                                            <a:pt x="1203" y="154"/>
                                          </a:cubicBezTo>
                                          <a:cubicBezTo>
                                            <a:pt x="1116" y="154"/>
                                            <a:pt x="1116" y="154"/>
                                            <a:pt x="1116" y="154"/>
                                          </a:cubicBezTo>
                                          <a:cubicBezTo>
                                            <a:pt x="1116" y="3"/>
                                            <a:pt x="1116" y="3"/>
                                            <a:pt x="1116" y="3"/>
                                          </a:cubicBezTo>
                                          <a:cubicBezTo>
                                            <a:pt x="1128" y="3"/>
                                            <a:pt x="1128" y="3"/>
                                            <a:pt x="1128" y="3"/>
                                          </a:cubicBezTo>
                                          <a:cubicBezTo>
                                            <a:pt x="1128" y="142"/>
                                            <a:pt x="1128" y="142"/>
                                            <a:pt x="1128" y="142"/>
                                          </a:cubicBezTo>
                                          <a:lnTo>
                                            <a:pt x="1203" y="142"/>
                                          </a:lnTo>
                                          <a:close/>
                                          <a:moveTo>
                                            <a:pt x="1377" y="3"/>
                                          </a:moveTo>
                                          <a:cubicBezTo>
                                            <a:pt x="1377" y="14"/>
                                            <a:pt x="1377" y="14"/>
                                            <a:pt x="1377" y="14"/>
                                          </a:cubicBezTo>
                                          <a:cubicBezTo>
                                            <a:pt x="1330" y="14"/>
                                            <a:pt x="1330" y="14"/>
                                            <a:pt x="1330" y="14"/>
                                          </a:cubicBezTo>
                                          <a:cubicBezTo>
                                            <a:pt x="1330" y="154"/>
                                            <a:pt x="1330" y="154"/>
                                            <a:pt x="1330" y="154"/>
                                          </a:cubicBezTo>
                                          <a:cubicBezTo>
                                            <a:pt x="1317" y="154"/>
                                            <a:pt x="1317" y="154"/>
                                            <a:pt x="1317" y="154"/>
                                          </a:cubicBezTo>
                                          <a:cubicBezTo>
                                            <a:pt x="1317" y="14"/>
                                            <a:pt x="1317" y="14"/>
                                            <a:pt x="1317" y="14"/>
                                          </a:cubicBezTo>
                                          <a:cubicBezTo>
                                            <a:pt x="1270" y="14"/>
                                            <a:pt x="1270" y="14"/>
                                            <a:pt x="1270" y="14"/>
                                          </a:cubicBezTo>
                                          <a:cubicBezTo>
                                            <a:pt x="1270" y="3"/>
                                            <a:pt x="1270" y="3"/>
                                            <a:pt x="1270" y="3"/>
                                          </a:cubicBezTo>
                                          <a:lnTo>
                                            <a:pt x="1377" y="3"/>
                                          </a:lnTo>
                                          <a:close/>
                                          <a:moveTo>
                                            <a:pt x="1481" y="154"/>
                                          </a:moveTo>
                                          <a:cubicBezTo>
                                            <a:pt x="1481" y="3"/>
                                            <a:pt x="1481" y="3"/>
                                            <a:pt x="1481" y="3"/>
                                          </a:cubicBezTo>
                                          <a:cubicBezTo>
                                            <a:pt x="1493" y="3"/>
                                            <a:pt x="1493" y="3"/>
                                            <a:pt x="1493" y="3"/>
                                          </a:cubicBezTo>
                                          <a:cubicBezTo>
                                            <a:pt x="1493" y="154"/>
                                            <a:pt x="1493" y="154"/>
                                            <a:pt x="1493" y="154"/>
                                          </a:cubicBezTo>
                                          <a:lnTo>
                                            <a:pt x="1481" y="154"/>
                                          </a:lnTo>
                                          <a:close/>
                                          <a:moveTo>
                                            <a:pt x="1721" y="3"/>
                                          </a:moveTo>
                                          <a:cubicBezTo>
                                            <a:pt x="1721" y="154"/>
                                            <a:pt x="1721" y="154"/>
                                            <a:pt x="1721" y="154"/>
                                          </a:cubicBezTo>
                                          <a:cubicBezTo>
                                            <a:pt x="1710" y="154"/>
                                            <a:pt x="1710" y="154"/>
                                            <a:pt x="1710" y="154"/>
                                          </a:cubicBezTo>
                                          <a:cubicBezTo>
                                            <a:pt x="1640" y="49"/>
                                            <a:pt x="1640" y="49"/>
                                            <a:pt x="1640" y="49"/>
                                          </a:cubicBezTo>
                                          <a:cubicBezTo>
                                            <a:pt x="1630" y="34"/>
                                            <a:pt x="1624" y="23"/>
                                            <a:pt x="1624" y="23"/>
                                          </a:cubicBezTo>
                                          <a:cubicBezTo>
                                            <a:pt x="1623" y="23"/>
                                            <a:pt x="1623" y="23"/>
                                            <a:pt x="1623" y="23"/>
                                          </a:cubicBezTo>
                                          <a:cubicBezTo>
                                            <a:pt x="1623" y="23"/>
                                            <a:pt x="1624" y="40"/>
                                            <a:pt x="1624" y="62"/>
                                          </a:cubicBezTo>
                                          <a:cubicBezTo>
                                            <a:pt x="1624" y="154"/>
                                            <a:pt x="1624" y="154"/>
                                            <a:pt x="1624" y="154"/>
                                          </a:cubicBezTo>
                                          <a:cubicBezTo>
                                            <a:pt x="1612" y="154"/>
                                            <a:pt x="1612" y="154"/>
                                            <a:pt x="1612" y="154"/>
                                          </a:cubicBezTo>
                                          <a:cubicBezTo>
                                            <a:pt x="1612" y="3"/>
                                            <a:pt x="1612" y="3"/>
                                            <a:pt x="1612" y="3"/>
                                          </a:cubicBezTo>
                                          <a:cubicBezTo>
                                            <a:pt x="1623" y="3"/>
                                            <a:pt x="1623" y="3"/>
                                            <a:pt x="1623" y="3"/>
                                          </a:cubicBezTo>
                                          <a:cubicBezTo>
                                            <a:pt x="1692" y="107"/>
                                            <a:pt x="1692" y="107"/>
                                            <a:pt x="1692" y="107"/>
                                          </a:cubicBezTo>
                                          <a:cubicBezTo>
                                            <a:pt x="1702" y="122"/>
                                            <a:pt x="1709" y="133"/>
                                            <a:pt x="1709" y="133"/>
                                          </a:cubicBezTo>
                                          <a:cubicBezTo>
                                            <a:pt x="1709" y="133"/>
                                            <a:pt x="1709" y="133"/>
                                            <a:pt x="1709" y="133"/>
                                          </a:cubicBezTo>
                                          <a:cubicBezTo>
                                            <a:pt x="1710" y="133"/>
                                            <a:pt x="1709" y="115"/>
                                            <a:pt x="1709" y="95"/>
                                          </a:cubicBezTo>
                                          <a:cubicBezTo>
                                            <a:pt x="1709" y="3"/>
                                            <a:pt x="1709" y="3"/>
                                            <a:pt x="1709" y="3"/>
                                          </a:cubicBezTo>
                                          <a:lnTo>
                                            <a:pt x="1721" y="3"/>
                                          </a:lnTo>
                                          <a:close/>
                                          <a:moveTo>
                                            <a:pt x="1949" y="131"/>
                                          </a:moveTo>
                                          <a:cubicBezTo>
                                            <a:pt x="1943" y="139"/>
                                            <a:pt x="1926" y="157"/>
                                            <a:pt x="1897" y="157"/>
                                          </a:cubicBezTo>
                                          <a:cubicBezTo>
                                            <a:pt x="1858" y="157"/>
                                            <a:pt x="1829" y="126"/>
                                            <a:pt x="1829" y="78"/>
                                          </a:cubicBezTo>
                                          <a:cubicBezTo>
                                            <a:pt x="1829" y="30"/>
                                            <a:pt x="1858" y="0"/>
                                            <a:pt x="1898" y="0"/>
                                          </a:cubicBezTo>
                                          <a:cubicBezTo>
                                            <a:pt x="1926" y="0"/>
                                            <a:pt x="1947" y="15"/>
                                            <a:pt x="1958" y="39"/>
                                          </a:cubicBezTo>
                                          <a:cubicBezTo>
                                            <a:pt x="1946" y="42"/>
                                            <a:pt x="1946" y="42"/>
                                            <a:pt x="1946" y="42"/>
                                          </a:cubicBezTo>
                                          <a:cubicBezTo>
                                            <a:pt x="1937" y="23"/>
                                            <a:pt x="1919" y="12"/>
                                            <a:pt x="1898" y="12"/>
                                          </a:cubicBezTo>
                                          <a:cubicBezTo>
                                            <a:pt x="1865" y="12"/>
                                            <a:pt x="1841" y="37"/>
                                            <a:pt x="1841" y="78"/>
                                          </a:cubicBezTo>
                                          <a:cubicBezTo>
                                            <a:pt x="1841" y="120"/>
                                            <a:pt x="1865" y="145"/>
                                            <a:pt x="1898" y="145"/>
                                          </a:cubicBezTo>
                                          <a:cubicBezTo>
                                            <a:pt x="1925" y="145"/>
                                            <a:pt x="1944" y="127"/>
                                            <a:pt x="1949" y="114"/>
                                          </a:cubicBezTo>
                                          <a:cubicBezTo>
                                            <a:pt x="1949" y="88"/>
                                            <a:pt x="1949" y="88"/>
                                            <a:pt x="1949" y="88"/>
                                          </a:cubicBezTo>
                                          <a:cubicBezTo>
                                            <a:pt x="1906" y="88"/>
                                            <a:pt x="1906" y="88"/>
                                            <a:pt x="1906" y="88"/>
                                          </a:cubicBezTo>
                                          <a:cubicBezTo>
                                            <a:pt x="1906" y="77"/>
                                            <a:pt x="1906" y="77"/>
                                            <a:pt x="1906" y="77"/>
                                          </a:cubicBezTo>
                                          <a:cubicBezTo>
                                            <a:pt x="1960" y="77"/>
                                            <a:pt x="1960" y="77"/>
                                            <a:pt x="1960" y="77"/>
                                          </a:cubicBezTo>
                                          <a:cubicBezTo>
                                            <a:pt x="1960" y="154"/>
                                            <a:pt x="1960" y="154"/>
                                            <a:pt x="1960" y="154"/>
                                          </a:cubicBezTo>
                                          <a:cubicBezTo>
                                            <a:pt x="1949" y="154"/>
                                            <a:pt x="1949" y="154"/>
                                            <a:pt x="1949" y="154"/>
                                          </a:cubicBezTo>
                                          <a:cubicBezTo>
                                            <a:pt x="1949" y="136"/>
                                            <a:pt x="1949" y="131"/>
                                            <a:pt x="1949" y="131"/>
                                          </a:cubicBezTo>
                                          <a:close/>
                                        </a:path>
                                      </a:pathLst>
                                    </a:custGeom>
                                    <a:solidFill>
                                      <a:srgbClr val="FFAF3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0E80E36" id="Group 10" o:spid="_x0000_s1026" style="position:absolute;margin-left:-266.2pt;margin-top:4.15pt;width:254.8pt;height:10.5pt;z-index:251660288;mso-position-horizontal-relative:right-margin-area;mso-position-vertical-relative:page;mso-width-relative:margin;mso-height-relative:margin" coordsize="152908,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">
                          <v:shape id="Freeform 2" o:spid="_x0000_s1027" style="position:absolute;width:70500;height:6000;visibility:visible;mso-wrap-style:square;v-text-anchor:top" coordsize="1879,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R5RMUA&#10;AADcAAAADwAAAGRycy9kb3ducmV2LnhtbESPW2vCQBSE3wv+h+UUfCm6MWC1qatIQZS+NYr4eMye&#10;XGj2bMhuc/n33ULBx2FmvmE2u8HUoqPWVZYVLOYRCOLM6ooLBZfzYbYG4TyyxtoyKRjJwW47edpg&#10;om3PX9SlvhABwi5BBaX3TSKly0oy6Oa2IQ5ebluDPsi2kLrFPsBNLeMoepUGKw4LJTb0UVL2nf4Y&#10;BcdznH5ec7zVb0v9ko2re37ju1LT52H/DsLT4B/h//ZJK1guVvB3JhwB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lHlExQAAANwAAAAPAAAAAAAAAAAAAAAAAJgCAABkcnMv&#10;ZG93bnJldi54bWxQSwUGAAAAAAQABAD1AAAAigMAAAAA&#10;" path="m101,125v-60,,-60,,-60,c31,154,31,154,31,154,,154,,154,,154,56,3,56,3,56,3v30,,30,,30,c142,154,142,154,142,154v-32,,-32,,-32,l101,125xm91,98c77,57,77,57,77,57,74,47,71,36,71,36v,,,,,c71,36,68,47,64,57,50,98,50,98,50,98r41,xm327,47c320,35,307,29,294,29v-25,,-41,19,-41,49c253,109,270,128,294,128v15,,29,-8,35,-23c358,113,358,113,358,113v-10,27,-35,44,-64,44c253,157,223,126,223,78,223,31,253,,294,v28,,50,15,62,40l327,47xm458,154c458,3,458,3,458,3v29,,29,,29,c487,154,487,154,487,154r-29,xm698,126v,28,,28,,28c601,154,601,154,601,154,601,3,601,3,601,3v29,,29,,29,c630,126,630,126,630,126r68,xm1015,125v-59,,-59,,-59,c946,154,946,154,946,154v-31,,-31,,-31,c970,3,970,3,970,3v30,,30,,30,c1056,154,1056,154,1056,154v-31,,-31,,-31,l1015,125xm1006,98c992,57,992,57,992,57,989,47,986,36,985,36v,,,,,c985,36,982,47,979,57,965,98,965,98,965,98r41,xm1249,126v,28,,28,,28c1151,154,1151,154,1151,154v,-151,,-151,,-151c1181,3,1181,3,1181,3v,123,,123,,123l1249,126xm1447,126v,28,,28,,28c1350,154,1350,154,1350,154v,-151,,-151,,-151c1379,3,1379,3,1379,3v,123,,123,,123l1447,126xm1648,126v,28,,28,,28c1548,154,1548,154,1548,154v,-151,,-151,,-151c1646,3,1646,3,1646,3v,28,,28,,28c1578,31,1578,31,1578,31v,32,,32,,32c1631,63,1631,63,1631,63v,26,,26,,26c1578,89,1578,89,1578,89v,37,,37,,37l1648,126xm1879,3v,151,,151,,151c1852,154,1852,154,1852,154,1812,93,1812,93,1812,93,1800,76,1786,54,1786,54v,,,,,c1786,54,1787,76,1787,105v,49,,49,,49c1758,154,1758,154,1758,154v,-151,,-151,,-151c1784,3,1784,3,1784,3v42,62,42,62,42,62c1835,79,1850,101,1850,101v1,,1,,1,c1851,101,1849,78,1849,52v,-49,,-49,,-49l1879,3xe" fillcolor="#9a57a5" stroked="f">
                            <v:path arrowok="t" o:connecttype="custom" o:connectlocs="153834,477767;0,588609;322676,11466;412725,588609;341436,374569;266395,137597;240131,217862;341436,374569;1103101,110842;1103101,489233;1343231,431901;836705,298126;1335727,152885;1718435,588609;1827245,11466;1718435,588609;2618926,588609;2254978,11466;2363787,481589;3808323,477767;3549432,588609;3639481,11466;3962157,588609;3808323,477767;3722026,217862;3695762,137597;3620721,374569;4686301,481589;4318601,588609;4431162,11466;4686301,481589;5429206,588609;5065257,11466;5174067,481589;6183366,481589;5808162,588609;6175862,11466;5920723,118486;6119581,240794;5920723,340170;6183366,481589;7050088,588609;6798701,355458;6701148,206395;6704900,588609;6596091,11466;6851230,248439;6945031,386036;6937527,11466" o:connectangles="0,0,0,0,0,0,0,0,0,0,0,0,0,0,0,0,0,0,0,0,0,0,0,0,0,0,0,0,0,0,0,0,0,0,0,0,0,0,0,0,0,0,0,0,0,0,0,0,0"/>
                            <o:lock v:ext="edit" verticies="t"/>
                          </v:shape>
                          <v:shape id="Freeform 3" o:spid="_x0000_s1028" style="position:absolute;left:79359;width:73549;height:6000;visibility:visible;mso-wrap-style:square;v-text-anchor:top" coordsize="1960,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T25MEA&#10;AADcAAAADwAAAGRycy9kb3ducmV2LnhtbERPz2vCMBS+D/wfwhO8DE0dOKQziogOT3VWYddH8taW&#10;NS+liRr/e3MQPH58vxeraFtxpd43jhVMJxkIYu1Mw5WC82k3noPwAdlg65gU3MnDajl4W2Bu3I2P&#10;dC1DJVII+xwV1CF0uZRe12TRT1xHnLg/11sMCfaVND3eUrht5UeWfUqLDaeGGjva1KT/y4tVkP3u&#10;qp9D1NvClO3m/VsXUW4LpUbDuP4CESiGl/jp3hsFs2lam86kIyC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8U9uTBAAAA3AAAAA8AAAAAAAAAAAAAAAAAmAIAAGRycy9kb3du&#10;cmV2LnhtbFBLBQYAAAAABAAEAPUAAACGAwAAAAA=&#10;" path="m117,42c108,23,90,12,69,12,36,12,13,37,13,78v,42,24,67,56,67c92,145,111,131,120,110v12,3,12,3,12,3c121,141,98,157,69,157,30,157,,126,,78,,30,30,,69,v28,,50,14,61,39l117,42xm297,v40,,70,31,70,78c367,126,337,157,297,157v-39,,-69,-31,-69,-79c228,30,258,,297,xm297,145v33,,57,-26,57,-67c354,36,330,12,297,12v-32,,-56,25,-56,66c241,120,265,145,297,145xm582,3v,151,,151,,151c571,154,571,154,571,154,502,49,502,49,502,49,491,34,485,23,485,23v,,,,,c484,23,486,40,486,62v,92,,92,,92c473,154,473,154,473,154,473,3,473,3,473,3v12,,12,,12,c554,107,554,107,554,107v10,15,16,26,17,26c571,133,571,133,571,133v,,-1,-18,-1,-38c570,3,570,3,570,3r12,xm777,41c773,22,759,11,740,11v-20,,-35,10,-35,27c705,56,726,63,745,70v20,8,45,17,45,45c790,139,771,157,741,157v-30,,-48,-18,-51,-43c701,111,701,111,701,111v2,20,16,35,40,35c764,146,778,133,778,115,778,93,754,87,733,78,716,71,693,63,693,38,693,16,713,,740,v25,,44,15,48,38l777,41xm1004,3v,95,,95,,95c1004,136,984,157,949,157v-35,,-55,-21,-55,-59c894,3,894,3,894,3v12,,12,,12,c906,98,906,98,906,98v,31,15,48,43,48c977,146,991,129,991,98v,-95,,-95,,-95l1004,3xm1203,142v,12,,12,,12c1116,154,1116,154,1116,154v,-151,,-151,,-151c1128,3,1128,3,1128,3v,139,,139,,139l1203,142xm1377,3v,11,,11,,11c1330,14,1330,14,1330,14v,140,,140,,140c1317,154,1317,154,1317,154v,-140,,-140,,-140c1270,14,1270,14,1270,14v,-11,,-11,,-11l1377,3xm1481,154v,-151,,-151,,-151c1493,3,1493,3,1493,3v,151,,151,,151l1481,154xm1721,3v,151,,151,,151c1710,154,1710,154,1710,154,1640,49,1640,49,1640,49,1630,34,1624,23,1624,23v-1,,-1,,-1,c1623,23,1624,40,1624,62v,92,,92,,92c1612,154,1612,154,1612,154v,-151,,-151,,-151c1623,3,1623,3,1623,3v69,104,69,104,69,104c1702,122,1709,133,1709,133v,,,,,c1710,133,1709,115,1709,95v,-92,,-92,,-92l1721,3xm1949,131v-6,8,-23,26,-52,26c1858,157,1829,126,1829,78v,-48,29,-78,69,-78c1926,,1947,15,1958,39v-12,3,-12,3,-12,3c1937,23,1919,12,1898,12v-33,,-57,25,-57,66c1841,120,1865,145,1898,145v27,,46,-18,51,-31c1949,88,1949,88,1949,88v-43,,-43,,-43,c1906,77,1906,77,1906,77v54,,54,,54,c1960,154,1960,154,1960,154v-11,,-11,,-11,c1949,136,1949,131,1949,131xe" fillcolor="#ffaf3a" stroked="f">
                            <v:path arrowok="t" o:connecttype="custom" o:connectlocs="258922,45866;258922,554209;495329,431901;0,298126;487824,149063;1114491,0;1114491,600075;1114491,0;1328383,298126;904351,298126;2183951,11466;2142674,588609;1819960,87909;1823712,236972;1774930,588609;1819960,11466;2142674,508344;2138922,363103;2183951,11466;2776845,42043;2795608,267549;2780598,600075;2630498,424257;2919440,439545;2600478,145241;2956965,145241;3767504,11466;3561117,600075;3354730,11466;3399759,374569;3718721,374569;3767504,11466;4514250,588609;4187783,11466;4232813,542743;5167184,11466;4990817,53510;4942034,588609;4765667,53510;5167184,11466;5557443,11466;5602473,588609;6458042,11466;6416765,588609;6094050,87909;6094050,236972;6049020,588609;6090298,11466;6413012,508344;6413012,363103;6458042,11466;7118481,600075;7122233,0;7302353,160530;6908341,298126;7313611,435723;7152253,336348;7354888,294304;7313611,588609" o:connectangles="0,0,0,0,0,0,0,0,0,0,0,0,0,0,0,0,0,0,0,0,0,0,0,0,0,0,0,0,0,0,0,0,0,0,0,0,0,0,0,0,0,0,0,0,0,0,0,0,0,0,0,0,0,0,0,0,0,0,0"/>
                            <o:lock v:ext="edit" verticies="t"/>
                          </v:shape>
                          <w10:wrap anchorx="margin" anchory="page"/>
                          <w10:anchorlock/>
                        </v:group>
                      </w:pict>
                    </mc:Fallback>
                  </mc:AlternateContent>
                </w:r>
              </w:p>
            </w:tc>
          </w:tr>
          <w:tr w:rsidR="00290430" w:rsidTr="00310C57">
            <w:tblPrEx>
              <w:tblBorders>
                <w:top w:val="none" w:sz="0" w:space="0" w:color="auto"/>
                <w:left w:val="none" w:sz="0" w:space="0" w:color="auto"/>
                <w:bottom w:val="none" w:sz="0" w:space="0" w:color="auto"/>
                <w:right w:val="none" w:sz="0" w:space="0" w:color="auto"/>
              </w:tblBorders>
              <w:shd w:val="clear" w:color="auto" w:fill="auto"/>
            </w:tblPrEx>
            <w:trPr>
              <w:trHeight w:hRule="exact" w:val="528"/>
            </w:trPr>
            <w:tc>
              <w:tcPr>
                <w:tcW w:w="5500" w:type="dxa"/>
                <w:gridSpan w:val="2"/>
                <w:shd w:val="clear" w:color="auto" w:fill="auto"/>
              </w:tcPr>
              <w:p w:rsidR="00290430" w:rsidRDefault="00290430" w:rsidP="00310C57"/>
            </w:tc>
            <w:tc>
              <w:tcPr>
                <w:tcW w:w="5480" w:type="dxa"/>
                <w:gridSpan w:val="2"/>
                <w:shd w:val="clear" w:color="auto" w:fill="auto"/>
              </w:tcPr>
              <w:p w:rsidR="00290430" w:rsidRDefault="00290430" w:rsidP="00310C57"/>
            </w:tc>
          </w:tr>
          <w:tr w:rsidR="00290430" w:rsidTr="00310C57">
            <w:tblPrEx>
              <w:tblBorders>
                <w:top w:val="none" w:sz="0" w:space="0" w:color="auto"/>
                <w:left w:val="none" w:sz="0" w:space="0" w:color="auto"/>
                <w:bottom w:val="none" w:sz="0" w:space="0" w:color="auto"/>
                <w:right w:val="none" w:sz="0" w:space="0" w:color="auto"/>
              </w:tblBorders>
              <w:shd w:val="clear" w:color="auto" w:fill="auto"/>
            </w:tblPrEx>
            <w:trPr>
              <w:trHeight w:hRule="exact" w:val="1212"/>
            </w:trPr>
            <w:tc>
              <w:tcPr>
                <w:tcW w:w="5500" w:type="dxa"/>
                <w:gridSpan w:val="2"/>
                <w:shd w:val="clear" w:color="auto" w:fill="auto"/>
              </w:tcPr>
              <w:p w:rsidR="00290430" w:rsidRDefault="00290430" w:rsidP="00310C57"/>
            </w:tc>
            <w:tc>
              <w:tcPr>
                <w:tcW w:w="5480" w:type="dxa"/>
                <w:gridSpan w:val="2"/>
                <w:tcBorders>
                  <w:bottom w:val="single" w:sz="4" w:space="0" w:color="auto"/>
                </w:tcBorders>
                <w:shd w:val="clear" w:color="auto" w:fill="auto"/>
                <w:vAlign w:val="bottom"/>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33"/>
                </w:tblGrid>
                <w:tr w:rsidR="00290430" w:rsidTr="00310C57">
                  <w:tc>
                    <w:tcPr>
                      <w:tcW w:w="5333" w:type="dxa"/>
                      <w:shd w:val="clear" w:color="auto" w:fill="auto"/>
                      <w:vAlign w:val="bottom"/>
                    </w:tcPr>
                    <w:p w:rsidR="00290430" w:rsidRPr="00F21DE3" w:rsidRDefault="00F4510C" w:rsidP="00310C57">
                      <w:pPr>
                        <w:pStyle w:val="CpReportTo"/>
                        <w:spacing w:after="36"/>
                      </w:pPr>
                      <w:sdt>
                        <w:sdtPr>
                          <w:id w:val="-347643168"/>
                          <w:placeholder>
                            <w:docPart w:val="2A600CE262514AD7982BD17591CA10DA"/>
                          </w:placeholder>
                          <w:dropDownList>
                            <w:listItem w:displayText="REPORT TO" w:value="REPORT TO"/>
                            <w:listItem w:displayText="PROPOSAL TO" w:value="PROPOSAL TO"/>
                          </w:dropDownList>
                        </w:sdtPr>
                        <w:sdtEndPr/>
                        <w:sdtContent>
                          <w:r w:rsidR="00135BE6">
                            <w:t>REPORT TO</w:t>
                          </w:r>
                        </w:sdtContent>
                      </w:sdt>
                    </w:p>
                  </w:tc>
                </w:tr>
                <w:tr w:rsidR="00290430" w:rsidTr="00310C57">
                  <w:tc>
                    <w:tcPr>
                      <w:tcW w:w="5333" w:type="dxa"/>
                      <w:shd w:val="clear" w:color="auto" w:fill="auto"/>
                      <w:tcMar>
                        <w:bottom w:w="32" w:type="dxa"/>
                      </w:tcMar>
                    </w:tcPr>
                    <w:p w:rsidR="00290430" w:rsidRPr="00F21DE3" w:rsidRDefault="00290430" w:rsidP="00310C57">
                      <w:pPr>
                        <w:pStyle w:val="CpClientName"/>
                      </w:pPr>
                      <w:r>
                        <w:t>CSIRO</w:t>
                      </w:r>
                    </w:p>
                  </w:tc>
                </w:tr>
              </w:tbl>
              <w:p w:rsidR="00290430" w:rsidRDefault="00290430" w:rsidP="00310C57"/>
            </w:tc>
          </w:tr>
          <w:tr w:rsidR="00290430" w:rsidTr="00310C57">
            <w:tblPrEx>
              <w:tblBorders>
                <w:top w:val="none" w:sz="0" w:space="0" w:color="auto"/>
                <w:left w:val="none" w:sz="0" w:space="0" w:color="auto"/>
                <w:bottom w:val="none" w:sz="0" w:space="0" w:color="auto"/>
                <w:right w:val="none" w:sz="0" w:space="0" w:color="auto"/>
              </w:tblBorders>
              <w:shd w:val="clear" w:color="auto" w:fill="auto"/>
            </w:tblPrEx>
            <w:trPr>
              <w:trHeight w:hRule="exact" w:val="560"/>
            </w:trPr>
            <w:tc>
              <w:tcPr>
                <w:tcW w:w="5500" w:type="dxa"/>
                <w:gridSpan w:val="2"/>
                <w:shd w:val="clear" w:color="auto" w:fill="auto"/>
              </w:tcPr>
              <w:p w:rsidR="00290430" w:rsidRDefault="00290430" w:rsidP="00310C57"/>
            </w:tc>
            <w:tc>
              <w:tcPr>
                <w:tcW w:w="5480" w:type="dxa"/>
                <w:gridSpan w:val="2"/>
                <w:tcBorders>
                  <w:top w:val="single" w:sz="4" w:space="0" w:color="auto"/>
                </w:tcBorders>
                <w:shd w:val="clear" w:color="auto" w:fill="auto"/>
                <w:tcMar>
                  <w:top w:w="16" w:type="dxa"/>
                </w:tcMar>
              </w:tcPr>
              <w:p w:rsidR="00290430" w:rsidRDefault="00427310" w:rsidP="00135BE6">
                <w:pPr>
                  <w:pStyle w:val="CpReportDate"/>
                </w:pPr>
                <w:r>
                  <w:t>11</w:t>
                </w:r>
                <w:r w:rsidR="00290430">
                  <w:t xml:space="preserve"> </w:t>
                </w:r>
                <w:sdt>
                  <w:sdtPr>
                    <w:id w:val="1639841848"/>
                    <w:placeholder>
                      <w:docPart w:val="FF7DE59171F640B4BA7D4E51F1CB4172"/>
                    </w:placeholder>
                    <w:date w:fullDate="2017-08-14T00:00:00Z">
                      <w:dateFormat w:val=" MMMM yyyy"/>
                      <w:lid w:val="en-AU"/>
                      <w:storeMappedDataAs w:val="dateTime"/>
                      <w:calendar w:val="gregorian"/>
                    </w:date>
                  </w:sdtPr>
                  <w:sdtEndPr/>
                  <w:sdtContent>
                    <w:r w:rsidR="00F4510C">
                      <w:t xml:space="preserve"> August 2017</w:t>
                    </w:r>
                  </w:sdtContent>
                </w:sdt>
              </w:p>
            </w:tc>
          </w:tr>
          <w:tr w:rsidR="00290430" w:rsidTr="00310C57">
            <w:tblPrEx>
              <w:tblBorders>
                <w:top w:val="none" w:sz="0" w:space="0" w:color="auto"/>
                <w:left w:val="none" w:sz="0" w:space="0" w:color="auto"/>
                <w:bottom w:val="none" w:sz="0" w:space="0" w:color="auto"/>
                <w:right w:val="none" w:sz="0" w:space="0" w:color="auto"/>
              </w:tblBorders>
              <w:shd w:val="clear" w:color="auto" w:fill="auto"/>
            </w:tblPrEx>
            <w:trPr>
              <w:gridAfter w:val="1"/>
              <w:wAfter w:w="7" w:type="dxa"/>
              <w:trHeight w:hRule="exact" w:val="13040"/>
            </w:trPr>
            <w:tc>
              <w:tcPr>
                <w:tcW w:w="10973" w:type="dxa"/>
                <w:gridSpan w:val="3"/>
                <w:shd w:val="clear" w:color="auto" w:fill="auto"/>
              </w:tcPr>
              <w:tbl>
                <w:tblPr>
                  <w:tblStyle w:val="TableGrid"/>
                  <w:tblW w:w="10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16"/>
                  <w:gridCol w:w="5480"/>
                </w:tblGrid>
                <w:tr w:rsidR="00290430" w:rsidTr="00310C57">
                  <w:tc>
                    <w:tcPr>
                      <w:tcW w:w="5516" w:type="dxa"/>
                      <w:tcBorders>
                        <w:bottom w:val="single" w:sz="4" w:space="0" w:color="auto"/>
                      </w:tcBorders>
                      <w:shd w:val="clear" w:color="auto" w:fill="auto"/>
                    </w:tcPr>
                    <w:p w:rsidR="00290430" w:rsidRDefault="00290430" w:rsidP="00310C57"/>
                  </w:tc>
                  <w:tc>
                    <w:tcPr>
                      <w:tcW w:w="5480" w:type="dxa"/>
                      <w:tcBorders>
                        <w:bottom w:val="single" w:sz="4" w:space="0" w:color="auto"/>
                      </w:tcBorders>
                      <w:shd w:val="clear" w:color="auto" w:fill="auto"/>
                    </w:tcPr>
                    <w:p w:rsidR="00290430" w:rsidRPr="00083C7A" w:rsidRDefault="00290430" w:rsidP="00310C57">
                      <w:pPr>
                        <w:pStyle w:val="CpTitle"/>
                        <w:rPr>
                          <w:color w:val="9D57A6"/>
                        </w:rPr>
                      </w:pPr>
                      <w:r>
                        <w:rPr>
                          <w:color w:val="9D57A6"/>
                        </w:rPr>
                        <w:t>The Value of CSIRO</w:t>
                      </w:r>
                    </w:p>
                  </w:tc>
                </w:tr>
                <w:tr w:rsidR="00290430" w:rsidTr="00310C57">
                  <w:trPr>
                    <w:trHeight w:hRule="exact" w:val="440"/>
                  </w:trPr>
                  <w:tc>
                    <w:tcPr>
                      <w:tcW w:w="5516" w:type="dxa"/>
                      <w:tcBorders>
                        <w:top w:val="single" w:sz="4" w:space="0" w:color="auto"/>
                      </w:tcBorders>
                      <w:shd w:val="clear" w:color="auto" w:fill="auto"/>
                    </w:tcPr>
                    <w:p w:rsidR="00290430" w:rsidRDefault="00290430" w:rsidP="00310C57">
                      <w:pPr>
                        <w:pStyle w:val="spacer-Shapes"/>
                      </w:pPr>
                    </w:p>
                  </w:tc>
                  <w:tc>
                    <w:tcPr>
                      <w:tcW w:w="5480" w:type="dxa"/>
                      <w:tcBorders>
                        <w:top w:val="single" w:sz="4" w:space="0" w:color="auto"/>
                      </w:tcBorders>
                      <w:shd w:val="clear" w:color="auto" w:fill="auto"/>
                    </w:tcPr>
                    <w:p w:rsidR="00290430" w:rsidRDefault="00290430" w:rsidP="00310C57">
                      <w:pPr>
                        <w:pStyle w:val="spacer"/>
                      </w:pPr>
                      <w:r>
                        <w:rPr>
                          <w:noProof/>
                          <w:lang w:eastAsia="en-AU"/>
                        </w:rPr>
                        <mc:AlternateContent>
                          <mc:Choice Requires="wps">
                            <w:drawing>
                              <wp:anchor distT="0" distB="0" distL="114300" distR="114300" simplePos="0" relativeHeight="251659264" behindDoc="0" locked="1" layoutInCell="1" allowOverlap="1" wp14:anchorId="496AD733" wp14:editId="22CE9519">
                                <wp:simplePos x="0" y="0"/>
                                <wp:positionH relativeFrom="page">
                                  <wp:posOffset>-678180</wp:posOffset>
                                </wp:positionH>
                                <wp:positionV relativeFrom="page">
                                  <wp:posOffset>2540</wp:posOffset>
                                </wp:positionV>
                                <wp:extent cx="546735" cy="267335"/>
                                <wp:effectExtent l="0" t="0" r="5715" b="0"/>
                                <wp:wrapNone/>
                                <wp:docPr id="58" name="cp_sails_contact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546735" cy="267335"/>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B"/>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D16119A" id="cp_sails_contacts" o:spid="_x0000_s1026" style="position:absolute;margin-left:-53.4pt;margin-top:.2pt;width:43.05pt;height:21.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" path="m822,r,828l,828,822,xm863,828r823,l1686,,863,828xe" fillcolor="#ffaf3b" stroked="f">
                                <v:path arrowok="t" o:connecttype="custom" o:connectlocs="266558,0;266558,267335;0,267335;266558,0;279853,267335;546735,267335;546735,0;279853,267335" o:connectangles="0,0,0,0,0,0,0,0"/>
                                <o:lock v:ext="edit" aspectratio="t" verticies="t"/>
                                <w10:wrap anchorx="page" anchory="page"/>
                                <w10:anchorlock/>
                              </v:shape>
                            </w:pict>
                          </mc:Fallback>
                        </mc:AlternateContent>
                      </w:r>
                    </w:p>
                  </w:tc>
                </w:tr>
                <w:tr w:rsidR="00290430" w:rsidTr="00310C57">
                  <w:tc>
                    <w:tcPr>
                      <w:tcW w:w="5516" w:type="dxa"/>
                      <w:shd w:val="clear" w:color="auto" w:fill="auto"/>
                    </w:tcPr>
                    <w:p w:rsidR="00290430" w:rsidRDefault="00290430" w:rsidP="00310C57">
                      <w:pPr>
                        <w:pStyle w:val="tagcoverPage"/>
                      </w:pPr>
                    </w:p>
                  </w:tc>
                  <w:tc>
                    <w:tcPr>
                      <w:tcW w:w="5480" w:type="dxa"/>
                      <w:shd w:val="clear" w:color="auto" w:fill="auto"/>
                      <w:tcMar>
                        <w:left w:w="0" w:type="dxa"/>
                      </w:tcMar>
                    </w:tcPr>
                    <w:p w:rsidR="00290430" w:rsidRPr="00F21DE3" w:rsidRDefault="00E82FE0" w:rsidP="00E82FE0">
                      <w:pPr>
                        <w:pStyle w:val="CpSubTitle"/>
                      </w:pPr>
                      <w:r>
                        <w:t>An estimate of the impact and Value of CSIRO’s portfolio of activities</w:t>
                      </w:r>
                    </w:p>
                  </w:tc>
                </w:tr>
                <w:tr w:rsidR="00290430" w:rsidTr="00310C57">
                  <w:tc>
                    <w:tcPr>
                      <w:tcW w:w="5516" w:type="dxa"/>
                      <w:shd w:val="clear" w:color="auto" w:fill="auto"/>
                    </w:tcPr>
                    <w:p w:rsidR="00290430" w:rsidRDefault="00290430" w:rsidP="00310C57"/>
                  </w:tc>
                  <w:tc>
                    <w:tcPr>
                      <w:tcW w:w="5480" w:type="dxa"/>
                      <w:shd w:val="clear" w:color="auto" w:fill="auto"/>
                      <w:tcMar>
                        <w:bottom w:w="640" w:type="dxa"/>
                      </w:tcMar>
                    </w:tcPr>
                    <w:p w:rsidR="00290430" w:rsidRPr="00F21DE3" w:rsidRDefault="00E82FE0" w:rsidP="00310C57">
                      <w:pPr>
                        <w:pStyle w:val="CpBoldSubTitle"/>
                      </w:pPr>
                      <w:r>
                        <w:t>2017 Update</w:t>
                      </w:r>
                    </w:p>
                  </w:tc>
                </w:tr>
              </w:tbl>
              <w:p w:rsidR="00290430" w:rsidRDefault="00290430" w:rsidP="00310C57">
                <w:pPr>
                  <w:pStyle w:val="Normal-nospace"/>
                </w:pPr>
              </w:p>
            </w:tc>
            <w:bookmarkStart w:id="0" w:name="_GoBack"/>
            <w:bookmarkEnd w:id="0"/>
          </w:tr>
        </w:tbl>
        <w:p w:rsidR="00290430" w:rsidRDefault="00F4510C" w:rsidP="00310C57">
          <w:pPr>
            <w:pStyle w:val="spacer"/>
            <w:sectPr w:rsidR="00290430" w:rsidSect="00310C57">
              <w:headerReference w:type="even" r:id="rId8"/>
              <w:headerReference w:type="default" r:id="rId9"/>
              <w:footerReference w:type="even" r:id="rId10"/>
              <w:footerReference w:type="default" r:id="rId11"/>
              <w:headerReference w:type="first" r:id="rId12"/>
              <w:footerReference w:type="first" r:id="rId13"/>
              <w:pgSz w:w="11907" w:h="16839" w:code="9"/>
              <w:pgMar w:top="462" w:right="443" w:bottom="350" w:left="476" w:header="210" w:footer="234" w:gutter="0"/>
              <w:pgNumType w:start="0"/>
              <w:cols w:space="708"/>
              <w:titlePg/>
              <w:docGrid w:linePitch="360"/>
            </w:sectPr>
          </w:pPr>
        </w:p>
      </w:sdtContent>
    </w:sdt>
    <w:tbl>
      <w:tblPr>
        <w:tblStyle w:val="TableGrid"/>
        <w:tblW w:w="10951" w:type="dxa"/>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72"/>
        <w:gridCol w:w="10"/>
        <w:gridCol w:w="7377"/>
        <w:gridCol w:w="2492"/>
      </w:tblGrid>
      <w:tr w:rsidR="00290430" w:rsidTr="00310C57">
        <w:trPr>
          <w:trHeight w:hRule="exact" w:val="8477"/>
        </w:trPr>
        <w:tc>
          <w:tcPr>
            <w:tcW w:w="8459" w:type="dxa"/>
            <w:gridSpan w:val="3"/>
            <w:shd w:val="clear" w:color="auto" w:fill="auto"/>
            <w:tcMar>
              <w:left w:w="0" w:type="dxa"/>
            </w:tcMar>
          </w:tcPr>
          <w:p w:rsidR="00290430" w:rsidRDefault="00290430" w:rsidP="00310C57">
            <w:pPr>
              <w:pStyle w:val="tagcontactsPage-Front"/>
            </w:pPr>
          </w:p>
        </w:tc>
        <w:tc>
          <w:tcPr>
            <w:tcW w:w="2492" w:type="dxa"/>
            <w:shd w:val="clear" w:color="auto" w:fill="auto"/>
            <w:tcMar>
              <w:top w:w="0" w:type="dxa"/>
              <w:right w:w="100" w:type="dxa"/>
            </w:tcMar>
          </w:tcPr>
          <w:p w:rsidR="00290430" w:rsidRDefault="00290430" w:rsidP="00310C57">
            <w:pPr>
              <w:pStyle w:val="CpContactDetails"/>
            </w:pPr>
            <w:r>
              <w:t>ACIL ALLEN</w:t>
            </w:r>
            <w:r w:rsidRPr="00222CFB">
              <w:rPr>
                <w:spacing w:val="-8"/>
              </w:rPr>
              <w:t xml:space="preserve"> </w:t>
            </w:r>
            <w:r>
              <w:t>CONSU</w:t>
            </w:r>
            <w:r w:rsidRPr="00222CFB">
              <w:rPr>
                <w:spacing w:val="-16"/>
              </w:rPr>
              <w:t>L</w:t>
            </w:r>
            <w:r>
              <w:t xml:space="preserve">TING PTY </w:t>
            </w:r>
            <w:r w:rsidRPr="00222CFB">
              <w:rPr>
                <w:spacing w:val="-12"/>
              </w:rPr>
              <w:t>L</w:t>
            </w:r>
            <w:r>
              <w:t>TD</w:t>
            </w:r>
            <w:r>
              <w:br/>
              <w:t>ABN 68 102 652 1</w:t>
            </w:r>
            <w:r w:rsidRPr="00222CFB">
              <w:rPr>
                <w:spacing w:val="-4"/>
              </w:rPr>
              <w:t>4</w:t>
            </w:r>
            <w:r>
              <w:t>8</w:t>
            </w:r>
          </w:p>
          <w:p w:rsidR="00290430" w:rsidRPr="00032900" w:rsidRDefault="00290430" w:rsidP="00310C57">
            <w:pPr>
              <w:pStyle w:val="CpContactDetails"/>
            </w:pPr>
            <w:r w:rsidRPr="00032900">
              <w:t>Level FIFTEEN</w:t>
            </w:r>
            <w:r w:rsidRPr="00032900">
              <w:br/>
              <w:t>127 Creek Street</w:t>
            </w:r>
            <w:r w:rsidRPr="00032900">
              <w:br/>
              <w:t>Brisbane QLD 4000</w:t>
            </w:r>
            <w:r w:rsidRPr="00032900">
              <w:br/>
            </w:r>
            <w:r w:rsidRPr="00032900">
              <w:rPr>
                <w:spacing w:val="-8"/>
              </w:rPr>
              <w:t>A</w:t>
            </w:r>
            <w:r w:rsidRPr="00032900">
              <w:t>ustralia</w:t>
            </w:r>
            <w:r w:rsidRPr="00032900">
              <w:br/>
              <w:t>T+61 7 3009 8700</w:t>
            </w:r>
            <w:r w:rsidRPr="00032900">
              <w:br/>
              <w:t>F+61 7 3009 8799</w:t>
            </w:r>
          </w:p>
          <w:p w:rsidR="00290430" w:rsidRDefault="00290430" w:rsidP="00310C57">
            <w:pPr>
              <w:pStyle w:val="CpContactDetails"/>
            </w:pPr>
            <w:r>
              <w:t>Level ONE</w:t>
            </w:r>
            <w:r>
              <w:br/>
              <w:t>15 LONDON CIRCUIT</w:t>
            </w:r>
            <w:r>
              <w:br/>
              <w:t>CANBERRA ACT 2600</w:t>
            </w:r>
            <w:r>
              <w:br/>
            </w:r>
            <w:r w:rsidRPr="00222CFB">
              <w:rPr>
                <w:spacing w:val="-8"/>
              </w:rPr>
              <w:t>A</w:t>
            </w:r>
            <w:r>
              <w:t>USTRALIA</w:t>
            </w:r>
            <w:r>
              <w:br/>
              <w:t xml:space="preserve">T+61 2 </w:t>
            </w:r>
            <w:r w:rsidRPr="00222CFB">
              <w:rPr>
                <w:spacing w:val="-12"/>
              </w:rPr>
              <w:t>6</w:t>
            </w:r>
            <w:r>
              <w:t>103 8200</w:t>
            </w:r>
            <w:r>
              <w:br/>
              <w:t xml:space="preserve">F+61 2 </w:t>
            </w:r>
            <w:r w:rsidRPr="00222CFB">
              <w:rPr>
                <w:spacing w:val="-12"/>
              </w:rPr>
              <w:t>6</w:t>
            </w:r>
            <w:r>
              <w:t>103 8233</w:t>
            </w:r>
          </w:p>
          <w:p w:rsidR="00290430" w:rsidRDefault="00290430" w:rsidP="00310C57">
            <w:pPr>
              <w:pStyle w:val="CpContactDetails"/>
            </w:pPr>
            <w:r>
              <w:t>Level NINE</w:t>
            </w:r>
            <w:r>
              <w:br/>
              <w:t>60 Collins Street</w:t>
            </w:r>
            <w:r>
              <w:br/>
              <w:t>MELBOURNE VIC 3000</w:t>
            </w:r>
            <w:r>
              <w:br/>
            </w:r>
            <w:r w:rsidRPr="00222CFB">
              <w:rPr>
                <w:spacing w:val="-12"/>
              </w:rPr>
              <w:t>A</w:t>
            </w:r>
            <w:r>
              <w:t>USTRALIA</w:t>
            </w:r>
            <w:r>
              <w:br/>
              <w:t>T+61 3 8650 6000</w:t>
            </w:r>
            <w:r>
              <w:br/>
              <w:t>F+61 3 9654 6363</w:t>
            </w:r>
          </w:p>
          <w:p w:rsidR="00290430" w:rsidRDefault="00290430" w:rsidP="00310C57">
            <w:pPr>
              <w:pStyle w:val="CpContactDetails"/>
            </w:pPr>
            <w:r>
              <w:t>Level one</w:t>
            </w:r>
            <w:r>
              <w:br/>
              <w:t>50 Pitt Street</w:t>
            </w:r>
            <w:r>
              <w:br/>
              <w:t>SYDNEY NSW 2000</w:t>
            </w:r>
            <w:r>
              <w:br/>
              <w:t>AUSTRALIA</w:t>
            </w:r>
            <w:r>
              <w:br/>
              <w:t>T+61</w:t>
            </w:r>
            <w:r w:rsidRPr="00222CFB">
              <w:rPr>
                <w:spacing w:val="-8"/>
              </w:rPr>
              <w:t xml:space="preserve"> </w:t>
            </w:r>
            <w:r>
              <w:t>2 8272 5100</w:t>
            </w:r>
            <w:r>
              <w:br/>
              <w:t>F+</w:t>
            </w:r>
            <w:r w:rsidRPr="00222CFB">
              <w:rPr>
                <w:spacing w:val="-6"/>
              </w:rPr>
              <w:t>6</w:t>
            </w:r>
            <w:r>
              <w:t>1 2 92</w:t>
            </w:r>
            <w:r w:rsidRPr="00222CFB">
              <w:rPr>
                <w:spacing w:val="-8"/>
              </w:rPr>
              <w:t>4</w:t>
            </w:r>
            <w:r>
              <w:t>7 2455</w:t>
            </w:r>
          </w:p>
          <w:p w:rsidR="00290430" w:rsidRDefault="00290430" w:rsidP="00310C57">
            <w:pPr>
              <w:pStyle w:val="CpContactDetails"/>
            </w:pPr>
            <w:r>
              <w:t>level twelve, bgc centre</w:t>
            </w:r>
            <w:r>
              <w:br/>
              <w:t>28 the esplanade</w:t>
            </w:r>
            <w:r>
              <w:br/>
              <w:t>PERTH WA 6000</w:t>
            </w:r>
            <w:r>
              <w:br/>
              <w:t>AUSTRALIA</w:t>
            </w:r>
            <w:r>
              <w:br/>
              <w:t>T+61 8 9449 9600</w:t>
            </w:r>
            <w:r>
              <w:br/>
              <w:t>F+61 8 9322 3955</w:t>
            </w:r>
          </w:p>
          <w:p w:rsidR="00290430" w:rsidRDefault="00290430" w:rsidP="00310C57">
            <w:pPr>
              <w:pStyle w:val="CpContactDetails"/>
            </w:pPr>
            <w:r>
              <w:t>161 Wakefield street</w:t>
            </w:r>
            <w:r>
              <w:br/>
              <w:t>Adelaide sa 5000</w:t>
            </w:r>
            <w:r>
              <w:br/>
              <w:t>AUSTRALIA</w:t>
            </w:r>
            <w:r>
              <w:br/>
              <w:t>t +61 8 8122 4965</w:t>
            </w:r>
          </w:p>
          <w:p w:rsidR="00290430" w:rsidRDefault="00290430" w:rsidP="00310C57">
            <w:pPr>
              <w:pStyle w:val="CpContactDetails"/>
            </w:pPr>
            <w:r>
              <w:t>acilallen</w:t>
            </w:r>
            <w:r w:rsidRPr="00CE7775">
              <w:rPr>
                <w:spacing w:val="-12"/>
              </w:rPr>
              <w:t>.</w:t>
            </w:r>
            <w:r>
              <w:t>com.</w:t>
            </w:r>
            <w:r w:rsidRPr="00CE7775">
              <w:rPr>
                <w:spacing w:val="-10"/>
              </w:rPr>
              <w:t>a</w:t>
            </w:r>
            <w:r>
              <w:t>u</w:t>
            </w:r>
          </w:p>
        </w:tc>
      </w:tr>
      <w:tr w:rsidR="00290430" w:rsidTr="00310C57">
        <w:trPr>
          <w:trHeight w:hRule="exact" w:val="1360"/>
        </w:trPr>
        <w:tc>
          <w:tcPr>
            <w:tcW w:w="1082" w:type="dxa"/>
            <w:gridSpan w:val="2"/>
            <w:shd w:val="clear" w:color="auto" w:fill="auto"/>
            <w:tcMar>
              <w:left w:w="0" w:type="dxa"/>
              <w:right w:w="436" w:type="dxa"/>
            </w:tcMar>
          </w:tcPr>
          <w:p w:rsidR="00290430" w:rsidRDefault="00290430" w:rsidP="00310C57">
            <w:pPr>
              <w:pStyle w:val="spacer"/>
            </w:pPr>
          </w:p>
        </w:tc>
        <w:tc>
          <w:tcPr>
            <w:tcW w:w="9869" w:type="dxa"/>
            <w:gridSpan w:val="2"/>
            <w:shd w:val="clear" w:color="auto" w:fill="auto"/>
            <w:vAlign w:val="bottom"/>
          </w:tcPr>
          <w:p w:rsidR="00290430" w:rsidRDefault="00290430" w:rsidP="00310C57">
            <w:pPr>
              <w:pStyle w:val="CpDisclaimer"/>
            </w:pPr>
            <w:r>
              <w:t xml:space="preserve">SUGGESTED CITATION FOR THIS REPORT </w:t>
            </w:r>
          </w:p>
          <w:p w:rsidR="00290430" w:rsidRDefault="00290430" w:rsidP="00310C57">
            <w:pPr>
              <w:pStyle w:val="CpDisclaimer"/>
            </w:pPr>
            <w:r w:rsidRPr="00290430">
              <w:rPr>
                <w:i/>
              </w:rPr>
              <w:t>The Value of CSIRO – 2017 Update</w:t>
            </w:r>
            <w:r>
              <w:t>, ACIL Allen, 2017</w:t>
            </w:r>
          </w:p>
        </w:tc>
      </w:tr>
      <w:tr w:rsidR="00290430" w:rsidTr="00310C57">
        <w:trPr>
          <w:trHeight w:hRule="exact" w:val="4432"/>
        </w:trPr>
        <w:tc>
          <w:tcPr>
            <w:tcW w:w="1072" w:type="dxa"/>
            <w:shd w:val="clear" w:color="auto" w:fill="auto"/>
            <w:tcMar>
              <w:left w:w="0" w:type="dxa"/>
              <w:right w:w="436" w:type="dxa"/>
            </w:tcMar>
          </w:tcPr>
          <w:p w:rsidR="00290430" w:rsidRDefault="00290430" w:rsidP="00310C57">
            <w:pPr>
              <w:pStyle w:val="CpDisclaimer"/>
            </w:pPr>
          </w:p>
        </w:tc>
        <w:tc>
          <w:tcPr>
            <w:tcW w:w="9879" w:type="dxa"/>
            <w:gridSpan w:val="3"/>
            <w:shd w:val="clear" w:color="auto" w:fill="auto"/>
            <w:tcMar>
              <w:right w:w="400" w:type="dxa"/>
            </w:tcMar>
            <w:vAlign w:val="bottom"/>
          </w:tcPr>
          <w:p w:rsidR="00290430" w:rsidRDefault="00290430" w:rsidP="00310C57">
            <w:pPr>
              <w:pStyle w:val="CpDisclaimer"/>
            </w:pPr>
          </w:p>
          <w:p w:rsidR="00290430" w:rsidRDefault="00290430" w:rsidP="00290430">
            <w:pPr>
              <w:pStyle w:val="CpDisclaimer"/>
            </w:pPr>
            <w:r>
              <w:t xml:space="preserve">© acil </w:t>
            </w:r>
            <w:r w:rsidRPr="00D708C0">
              <w:rPr>
                <w:spacing w:val="-8"/>
              </w:rPr>
              <w:t>A</w:t>
            </w:r>
            <w:r>
              <w:t>llen Consu</w:t>
            </w:r>
            <w:r w:rsidRPr="00D708C0">
              <w:rPr>
                <w:spacing w:val="-16"/>
              </w:rPr>
              <w:t>l</w:t>
            </w:r>
            <w:r>
              <w:t>ting 2017</w:t>
            </w:r>
          </w:p>
        </w:tc>
      </w:tr>
    </w:tbl>
    <w:p w:rsidR="00290430" w:rsidRDefault="00290430" w:rsidP="00310C57">
      <w:pPr>
        <w:pStyle w:val="spacer"/>
      </w:pPr>
    </w:p>
    <w:p w:rsidR="00290430" w:rsidRDefault="00290430" w:rsidP="00310C57">
      <w:pPr>
        <w:pStyle w:val="spacer"/>
        <w:sectPr w:rsidR="00290430" w:rsidSect="00310C57">
          <w:headerReference w:type="even" r:id="rId14"/>
          <w:headerReference w:type="default" r:id="rId15"/>
          <w:footerReference w:type="even" r:id="rId16"/>
          <w:footerReference w:type="default" r:id="rId17"/>
          <w:headerReference w:type="first" r:id="rId18"/>
          <w:footerReference w:type="first" r:id="rId19"/>
          <w:pgSz w:w="11907" w:h="16839" w:code="9"/>
          <w:pgMar w:top="1100" w:right="442" w:bottom="482" w:left="476" w:header="454" w:footer="261" w:gutter="0"/>
          <w:cols w:space="708"/>
          <w:docGrid w:linePitch="360"/>
        </w:sectPr>
      </w:pPr>
    </w:p>
    <w:p w:rsidR="003E5E7F" w:rsidRDefault="00290430">
      <w:pPr>
        <w:pStyle w:val="TOC1"/>
        <w:rPr>
          <w:rFonts w:asciiTheme="minorHAnsi" w:eastAsiaTheme="minorEastAsia" w:hAnsiTheme="minorHAnsi"/>
          <w:caps w:val="0"/>
          <w:sz w:val="22"/>
          <w:lang w:eastAsia="en-AU"/>
        </w:rPr>
      </w:pPr>
      <w:r w:rsidRPr="00E71510">
        <w:rPr>
          <w:rFonts w:ascii="Arial" w:hAnsi="Arial" w:cs="Arial"/>
          <w:noProof w:val="0"/>
          <w:color w:val="000100"/>
        </w:rPr>
        <w:lastRenderedPageBreak/>
        <w:fldChar w:fldCharType="begin"/>
      </w:r>
      <w:r w:rsidRPr="00E71510">
        <w:rPr>
          <w:rFonts w:ascii="Arial" w:hAnsi="Arial" w:cs="Arial"/>
        </w:rPr>
        <w:instrText xml:space="preserve"> TOC \h \t "Heading 2,5,Heading (Appendix),3,Heading 8,5,Exec - Heading (Banner),1,Part xx,2,Chpt - Context,4,App - Divider (Heading),2,App - Context,4, Heading (Chapter),3,Heading (glossary),6,Heading (bibliography),6" \n 2-3</w:instrText>
      </w:r>
      <w:r w:rsidRPr="00E71510">
        <w:rPr>
          <w:rFonts w:ascii="Arial" w:hAnsi="Arial" w:cs="Arial"/>
          <w:noProof w:val="0"/>
          <w:color w:val="000100"/>
        </w:rPr>
        <w:fldChar w:fldCharType="separate"/>
      </w:r>
      <w:hyperlink w:anchor="_Toc484514924" w:history="1">
        <w:r w:rsidR="003E5E7F" w:rsidRPr="00876504">
          <w:rPr>
            <w:rStyle w:val="Hyperlink"/>
          </w:rPr>
          <w:t>Executive Summary</w:t>
        </w:r>
        <w:r w:rsidR="003E5E7F">
          <w:tab/>
        </w:r>
        <w:r w:rsidR="003E5E7F">
          <w:fldChar w:fldCharType="begin"/>
        </w:r>
        <w:r w:rsidR="003E5E7F">
          <w:instrText xml:space="preserve"> PAGEREF _Toc484514924 \h </w:instrText>
        </w:r>
        <w:r w:rsidR="003E5E7F">
          <w:fldChar w:fldCharType="separate"/>
        </w:r>
        <w:r w:rsidR="003E5E7F">
          <w:t>i</w:t>
        </w:r>
        <w:r w:rsidR="003E5E7F">
          <w:fldChar w:fldCharType="end"/>
        </w:r>
      </w:hyperlink>
    </w:p>
    <w:p w:rsidR="003E5E7F" w:rsidRDefault="00F4510C">
      <w:pPr>
        <w:pStyle w:val="TOC3"/>
        <w:rPr>
          <w:rFonts w:asciiTheme="minorHAnsi" w:eastAsiaTheme="minorEastAsia" w:hAnsiTheme="minorHAnsi"/>
          <w:color w:val="auto"/>
          <w:position w:val="0"/>
          <w:sz w:val="22"/>
          <w:lang w:eastAsia="en-AU"/>
        </w:rPr>
      </w:pPr>
      <w:hyperlink w:anchor="_Toc484514925" w:history="1">
        <w:r w:rsidR="003E5E7F" w:rsidRPr="00876504">
          <w:rPr>
            <w:rStyle w:val="Hyperlink"/>
          </w:rPr>
          <w:t>1</w:t>
        </w:r>
      </w:hyperlink>
    </w:p>
    <w:p w:rsidR="003E5E7F" w:rsidRDefault="00F4510C">
      <w:pPr>
        <w:pStyle w:val="TOC4"/>
        <w:rPr>
          <w:rFonts w:asciiTheme="minorHAnsi" w:eastAsiaTheme="minorEastAsia" w:hAnsiTheme="minorHAnsi"/>
          <w:i w:val="0"/>
          <w:color w:val="auto"/>
          <w:sz w:val="22"/>
          <w:lang w:eastAsia="en-AU"/>
        </w:rPr>
      </w:pPr>
      <w:hyperlink w:anchor="_Toc484514926" w:history="1">
        <w:r w:rsidR="003E5E7F" w:rsidRPr="00876504">
          <w:rPr>
            <w:rStyle w:val="Hyperlink"/>
          </w:rPr>
          <w:t>Introduction</w:t>
        </w:r>
        <w:r w:rsidR="003E5E7F">
          <w:tab/>
        </w:r>
        <w:r w:rsidR="003E5E7F">
          <w:fldChar w:fldCharType="begin"/>
        </w:r>
        <w:r w:rsidR="003E5E7F">
          <w:instrText xml:space="preserve"> PAGEREF _Toc484514926 \h </w:instrText>
        </w:r>
        <w:r w:rsidR="003E5E7F">
          <w:fldChar w:fldCharType="separate"/>
        </w:r>
        <w:r w:rsidR="003E5E7F">
          <w:t>1</w:t>
        </w:r>
        <w:r w:rsidR="003E5E7F">
          <w:fldChar w:fldCharType="end"/>
        </w:r>
      </w:hyperlink>
    </w:p>
    <w:p w:rsidR="003E5E7F" w:rsidRDefault="00F4510C">
      <w:pPr>
        <w:pStyle w:val="TOC5"/>
        <w:rPr>
          <w:rFonts w:asciiTheme="minorHAnsi" w:eastAsiaTheme="minorEastAsia" w:hAnsiTheme="minorHAnsi"/>
          <w:color w:val="auto"/>
          <w:spacing w:val="0"/>
          <w:sz w:val="22"/>
          <w:lang w:eastAsia="en-AU"/>
        </w:rPr>
      </w:pPr>
      <w:hyperlink w:anchor="_Toc484514927" w:history="1">
        <w:r w:rsidR="003E5E7F" w:rsidRPr="00876504">
          <w:rPr>
            <w:rStyle w:val="Hyperlink"/>
          </w:rPr>
          <w:t>1.1</w:t>
        </w:r>
        <w:r w:rsidR="003E5E7F">
          <w:rPr>
            <w:rFonts w:asciiTheme="minorHAnsi" w:eastAsiaTheme="minorEastAsia" w:hAnsiTheme="minorHAnsi"/>
            <w:color w:val="auto"/>
            <w:spacing w:val="0"/>
            <w:sz w:val="22"/>
            <w:lang w:eastAsia="en-AU"/>
          </w:rPr>
          <w:tab/>
        </w:r>
        <w:r w:rsidR="003E5E7F" w:rsidRPr="00876504">
          <w:rPr>
            <w:rStyle w:val="Hyperlink"/>
          </w:rPr>
          <w:t>Background</w:t>
        </w:r>
        <w:r w:rsidR="003E5E7F">
          <w:tab/>
        </w:r>
        <w:r w:rsidR="003E5E7F">
          <w:fldChar w:fldCharType="begin"/>
        </w:r>
        <w:r w:rsidR="003E5E7F">
          <w:instrText xml:space="preserve"> PAGEREF _Toc484514927 \h </w:instrText>
        </w:r>
        <w:r w:rsidR="003E5E7F">
          <w:fldChar w:fldCharType="separate"/>
        </w:r>
        <w:r w:rsidR="003E5E7F">
          <w:t>1</w:t>
        </w:r>
        <w:r w:rsidR="003E5E7F">
          <w:fldChar w:fldCharType="end"/>
        </w:r>
      </w:hyperlink>
    </w:p>
    <w:p w:rsidR="003E5E7F" w:rsidRDefault="00F4510C">
      <w:pPr>
        <w:pStyle w:val="TOC5"/>
        <w:rPr>
          <w:rFonts w:asciiTheme="minorHAnsi" w:eastAsiaTheme="minorEastAsia" w:hAnsiTheme="minorHAnsi"/>
          <w:color w:val="auto"/>
          <w:spacing w:val="0"/>
          <w:sz w:val="22"/>
          <w:lang w:eastAsia="en-AU"/>
        </w:rPr>
      </w:pPr>
      <w:hyperlink w:anchor="_Toc484514928" w:history="1">
        <w:r w:rsidR="003E5E7F" w:rsidRPr="00876504">
          <w:rPr>
            <w:rStyle w:val="Hyperlink"/>
          </w:rPr>
          <w:t>1.2</w:t>
        </w:r>
        <w:r w:rsidR="003E5E7F">
          <w:rPr>
            <w:rFonts w:asciiTheme="minorHAnsi" w:eastAsiaTheme="minorEastAsia" w:hAnsiTheme="minorHAnsi"/>
            <w:color w:val="auto"/>
            <w:spacing w:val="0"/>
            <w:sz w:val="22"/>
            <w:lang w:eastAsia="en-AU"/>
          </w:rPr>
          <w:tab/>
        </w:r>
        <w:r w:rsidR="003E5E7F" w:rsidRPr="00876504">
          <w:rPr>
            <w:rStyle w:val="Hyperlink"/>
          </w:rPr>
          <w:t>Purpose of report</w:t>
        </w:r>
        <w:r w:rsidR="003E5E7F">
          <w:tab/>
        </w:r>
        <w:r w:rsidR="003E5E7F">
          <w:fldChar w:fldCharType="begin"/>
        </w:r>
        <w:r w:rsidR="003E5E7F">
          <w:instrText xml:space="preserve"> PAGEREF _Toc484514928 \h </w:instrText>
        </w:r>
        <w:r w:rsidR="003E5E7F">
          <w:fldChar w:fldCharType="separate"/>
        </w:r>
        <w:r w:rsidR="003E5E7F">
          <w:t>1</w:t>
        </w:r>
        <w:r w:rsidR="003E5E7F">
          <w:fldChar w:fldCharType="end"/>
        </w:r>
      </w:hyperlink>
    </w:p>
    <w:p w:rsidR="003E5E7F" w:rsidRDefault="00F4510C">
      <w:pPr>
        <w:pStyle w:val="TOC5"/>
        <w:rPr>
          <w:rFonts w:asciiTheme="minorHAnsi" w:eastAsiaTheme="minorEastAsia" w:hAnsiTheme="minorHAnsi"/>
          <w:color w:val="auto"/>
          <w:spacing w:val="0"/>
          <w:sz w:val="22"/>
          <w:lang w:eastAsia="en-AU"/>
        </w:rPr>
      </w:pPr>
      <w:hyperlink w:anchor="_Toc484514929" w:history="1">
        <w:r w:rsidR="003E5E7F" w:rsidRPr="00876504">
          <w:rPr>
            <w:rStyle w:val="Hyperlink"/>
          </w:rPr>
          <w:t>1.3</w:t>
        </w:r>
        <w:r w:rsidR="003E5E7F">
          <w:rPr>
            <w:rFonts w:asciiTheme="minorHAnsi" w:eastAsiaTheme="minorEastAsia" w:hAnsiTheme="minorHAnsi"/>
            <w:color w:val="auto"/>
            <w:spacing w:val="0"/>
            <w:sz w:val="22"/>
            <w:lang w:eastAsia="en-AU"/>
          </w:rPr>
          <w:tab/>
        </w:r>
        <w:r w:rsidR="003E5E7F" w:rsidRPr="00876504">
          <w:rPr>
            <w:rStyle w:val="Hyperlink"/>
          </w:rPr>
          <w:t>Approach used to estimate the value of CSIRO</w:t>
        </w:r>
        <w:r w:rsidR="003E5E7F">
          <w:tab/>
        </w:r>
        <w:r w:rsidR="003E5E7F">
          <w:fldChar w:fldCharType="begin"/>
        </w:r>
        <w:r w:rsidR="003E5E7F">
          <w:instrText xml:space="preserve"> PAGEREF _Toc484514929 \h </w:instrText>
        </w:r>
        <w:r w:rsidR="003E5E7F">
          <w:fldChar w:fldCharType="separate"/>
        </w:r>
        <w:r w:rsidR="003E5E7F">
          <w:t>2</w:t>
        </w:r>
        <w:r w:rsidR="003E5E7F">
          <w:fldChar w:fldCharType="end"/>
        </w:r>
      </w:hyperlink>
    </w:p>
    <w:p w:rsidR="003E5E7F" w:rsidRDefault="00F4510C">
      <w:pPr>
        <w:pStyle w:val="TOC3"/>
        <w:rPr>
          <w:rFonts w:asciiTheme="minorHAnsi" w:eastAsiaTheme="minorEastAsia" w:hAnsiTheme="minorHAnsi"/>
          <w:color w:val="auto"/>
          <w:position w:val="0"/>
          <w:sz w:val="22"/>
          <w:lang w:eastAsia="en-AU"/>
        </w:rPr>
      </w:pPr>
      <w:hyperlink w:anchor="_Toc484514930" w:history="1">
        <w:r w:rsidR="003E5E7F" w:rsidRPr="00876504">
          <w:rPr>
            <w:rStyle w:val="Hyperlink"/>
          </w:rPr>
          <w:t>2</w:t>
        </w:r>
      </w:hyperlink>
    </w:p>
    <w:p w:rsidR="003E5E7F" w:rsidRDefault="00F4510C">
      <w:pPr>
        <w:pStyle w:val="TOC4"/>
        <w:rPr>
          <w:rFonts w:asciiTheme="minorHAnsi" w:eastAsiaTheme="minorEastAsia" w:hAnsiTheme="minorHAnsi"/>
          <w:i w:val="0"/>
          <w:color w:val="auto"/>
          <w:sz w:val="22"/>
          <w:lang w:eastAsia="en-AU"/>
        </w:rPr>
      </w:pPr>
      <w:hyperlink w:anchor="_Toc484514931" w:history="1">
        <w:r w:rsidR="003E5E7F" w:rsidRPr="00876504">
          <w:rPr>
            <w:rStyle w:val="Hyperlink"/>
          </w:rPr>
          <w:t>Revisiting the case Studies</w:t>
        </w:r>
        <w:r w:rsidR="003E5E7F">
          <w:tab/>
        </w:r>
        <w:r w:rsidR="003E5E7F">
          <w:fldChar w:fldCharType="begin"/>
        </w:r>
        <w:r w:rsidR="003E5E7F">
          <w:instrText xml:space="preserve"> PAGEREF _Toc484514931 \h </w:instrText>
        </w:r>
        <w:r w:rsidR="003E5E7F">
          <w:fldChar w:fldCharType="separate"/>
        </w:r>
        <w:r w:rsidR="003E5E7F">
          <w:t>3</w:t>
        </w:r>
        <w:r w:rsidR="003E5E7F">
          <w:fldChar w:fldCharType="end"/>
        </w:r>
      </w:hyperlink>
    </w:p>
    <w:p w:rsidR="003E5E7F" w:rsidRDefault="00F4510C">
      <w:pPr>
        <w:pStyle w:val="TOC5"/>
        <w:rPr>
          <w:rFonts w:asciiTheme="minorHAnsi" w:eastAsiaTheme="minorEastAsia" w:hAnsiTheme="minorHAnsi"/>
          <w:color w:val="auto"/>
          <w:spacing w:val="0"/>
          <w:sz w:val="22"/>
          <w:lang w:eastAsia="en-AU"/>
        </w:rPr>
      </w:pPr>
      <w:hyperlink w:anchor="_Toc484514932" w:history="1">
        <w:r w:rsidR="003E5E7F" w:rsidRPr="00876504">
          <w:rPr>
            <w:rStyle w:val="Hyperlink"/>
          </w:rPr>
          <w:t>2.1</w:t>
        </w:r>
        <w:r w:rsidR="003E5E7F">
          <w:rPr>
            <w:rFonts w:asciiTheme="minorHAnsi" w:eastAsiaTheme="minorEastAsia" w:hAnsiTheme="minorHAnsi"/>
            <w:color w:val="auto"/>
            <w:spacing w:val="0"/>
            <w:sz w:val="22"/>
            <w:lang w:eastAsia="en-AU"/>
          </w:rPr>
          <w:tab/>
        </w:r>
        <w:r w:rsidR="003E5E7F" w:rsidRPr="00876504">
          <w:rPr>
            <w:rStyle w:val="Hyperlink"/>
          </w:rPr>
          <w:t>Mapping the case studies</w:t>
        </w:r>
        <w:r w:rsidR="003E5E7F">
          <w:tab/>
        </w:r>
        <w:r w:rsidR="003E5E7F">
          <w:fldChar w:fldCharType="begin"/>
        </w:r>
        <w:r w:rsidR="003E5E7F">
          <w:instrText xml:space="preserve"> PAGEREF _Toc484514932 \h </w:instrText>
        </w:r>
        <w:r w:rsidR="003E5E7F">
          <w:fldChar w:fldCharType="separate"/>
        </w:r>
        <w:r w:rsidR="003E5E7F">
          <w:t>4</w:t>
        </w:r>
        <w:r w:rsidR="003E5E7F">
          <w:fldChar w:fldCharType="end"/>
        </w:r>
      </w:hyperlink>
    </w:p>
    <w:p w:rsidR="003E5E7F" w:rsidRDefault="00F4510C">
      <w:pPr>
        <w:pStyle w:val="TOC5"/>
        <w:rPr>
          <w:rFonts w:asciiTheme="minorHAnsi" w:eastAsiaTheme="minorEastAsia" w:hAnsiTheme="minorHAnsi"/>
          <w:color w:val="auto"/>
          <w:spacing w:val="0"/>
          <w:sz w:val="22"/>
          <w:lang w:eastAsia="en-AU"/>
        </w:rPr>
      </w:pPr>
      <w:hyperlink w:anchor="_Toc484514933" w:history="1">
        <w:r w:rsidR="003E5E7F" w:rsidRPr="00876504">
          <w:rPr>
            <w:rStyle w:val="Hyperlink"/>
          </w:rPr>
          <w:t>2.2</w:t>
        </w:r>
        <w:r w:rsidR="003E5E7F">
          <w:rPr>
            <w:rFonts w:asciiTheme="minorHAnsi" w:eastAsiaTheme="minorEastAsia" w:hAnsiTheme="minorHAnsi"/>
            <w:color w:val="auto"/>
            <w:spacing w:val="0"/>
            <w:sz w:val="22"/>
            <w:lang w:eastAsia="en-AU"/>
          </w:rPr>
          <w:tab/>
        </w:r>
        <w:r w:rsidR="003E5E7F" w:rsidRPr="00876504">
          <w:rPr>
            <w:rStyle w:val="Hyperlink"/>
          </w:rPr>
          <w:t>Review of assumptions for selected case studies</w:t>
        </w:r>
        <w:r w:rsidR="003E5E7F">
          <w:tab/>
        </w:r>
        <w:r w:rsidR="003E5E7F">
          <w:fldChar w:fldCharType="begin"/>
        </w:r>
        <w:r w:rsidR="003E5E7F">
          <w:instrText xml:space="preserve"> PAGEREF _Toc484514933 \h </w:instrText>
        </w:r>
        <w:r w:rsidR="003E5E7F">
          <w:fldChar w:fldCharType="separate"/>
        </w:r>
        <w:r w:rsidR="003E5E7F">
          <w:t>14</w:t>
        </w:r>
        <w:r w:rsidR="003E5E7F">
          <w:fldChar w:fldCharType="end"/>
        </w:r>
      </w:hyperlink>
    </w:p>
    <w:p w:rsidR="003E5E7F" w:rsidRDefault="00F4510C">
      <w:pPr>
        <w:pStyle w:val="TOC5"/>
        <w:rPr>
          <w:rFonts w:asciiTheme="minorHAnsi" w:eastAsiaTheme="minorEastAsia" w:hAnsiTheme="minorHAnsi"/>
          <w:color w:val="auto"/>
          <w:spacing w:val="0"/>
          <w:sz w:val="22"/>
          <w:lang w:eastAsia="en-AU"/>
        </w:rPr>
      </w:pPr>
      <w:hyperlink w:anchor="_Toc484514934" w:history="1">
        <w:r w:rsidR="003E5E7F" w:rsidRPr="00876504">
          <w:rPr>
            <w:rStyle w:val="Hyperlink"/>
          </w:rPr>
          <w:t>2.3</w:t>
        </w:r>
        <w:r w:rsidR="003E5E7F">
          <w:rPr>
            <w:rFonts w:asciiTheme="minorHAnsi" w:eastAsiaTheme="minorEastAsia" w:hAnsiTheme="minorHAnsi"/>
            <w:color w:val="auto"/>
            <w:spacing w:val="0"/>
            <w:sz w:val="22"/>
            <w:lang w:eastAsia="en-AU"/>
          </w:rPr>
          <w:tab/>
        </w:r>
        <w:r w:rsidR="003E5E7F" w:rsidRPr="00876504">
          <w:rPr>
            <w:rStyle w:val="Hyperlink"/>
          </w:rPr>
          <w:t>Refresh of the Cost Benefit Analysis results from case studies undertaken since 2010</w:t>
        </w:r>
        <w:r w:rsidR="003E5E7F">
          <w:tab/>
        </w:r>
        <w:r w:rsidR="003E5E7F">
          <w:fldChar w:fldCharType="begin"/>
        </w:r>
        <w:r w:rsidR="003E5E7F">
          <w:instrText xml:space="preserve"> PAGEREF _Toc484514934 \h </w:instrText>
        </w:r>
        <w:r w:rsidR="003E5E7F">
          <w:fldChar w:fldCharType="separate"/>
        </w:r>
        <w:r w:rsidR="003E5E7F">
          <w:t>20</w:t>
        </w:r>
        <w:r w:rsidR="003E5E7F">
          <w:fldChar w:fldCharType="end"/>
        </w:r>
      </w:hyperlink>
    </w:p>
    <w:p w:rsidR="003E5E7F" w:rsidRDefault="00F4510C">
      <w:pPr>
        <w:pStyle w:val="TOC5"/>
        <w:rPr>
          <w:rFonts w:asciiTheme="minorHAnsi" w:eastAsiaTheme="minorEastAsia" w:hAnsiTheme="minorHAnsi"/>
          <w:color w:val="auto"/>
          <w:spacing w:val="0"/>
          <w:sz w:val="22"/>
          <w:lang w:eastAsia="en-AU"/>
        </w:rPr>
      </w:pPr>
      <w:hyperlink w:anchor="_Toc484514935" w:history="1">
        <w:r w:rsidR="003E5E7F" w:rsidRPr="00876504">
          <w:rPr>
            <w:rStyle w:val="Hyperlink"/>
          </w:rPr>
          <w:t>2.4</w:t>
        </w:r>
        <w:r w:rsidR="003E5E7F">
          <w:rPr>
            <w:rFonts w:asciiTheme="minorHAnsi" w:eastAsiaTheme="minorEastAsia" w:hAnsiTheme="minorHAnsi"/>
            <w:color w:val="auto"/>
            <w:spacing w:val="0"/>
            <w:sz w:val="22"/>
            <w:lang w:eastAsia="en-AU"/>
          </w:rPr>
          <w:tab/>
        </w:r>
        <w:r w:rsidR="003E5E7F" w:rsidRPr="00876504">
          <w:rPr>
            <w:rStyle w:val="Hyperlink"/>
          </w:rPr>
          <w:t>Value of other program activities</w:t>
        </w:r>
        <w:r w:rsidR="003E5E7F">
          <w:tab/>
        </w:r>
        <w:r w:rsidR="003E5E7F">
          <w:fldChar w:fldCharType="begin"/>
        </w:r>
        <w:r w:rsidR="003E5E7F">
          <w:instrText xml:space="preserve"> PAGEREF _Toc484514935 \h </w:instrText>
        </w:r>
        <w:r w:rsidR="003E5E7F">
          <w:fldChar w:fldCharType="separate"/>
        </w:r>
        <w:r w:rsidR="003E5E7F">
          <w:t>25</w:t>
        </w:r>
        <w:r w:rsidR="003E5E7F">
          <w:fldChar w:fldCharType="end"/>
        </w:r>
      </w:hyperlink>
    </w:p>
    <w:p w:rsidR="003E5E7F" w:rsidRDefault="00F4510C">
      <w:pPr>
        <w:pStyle w:val="TOC5"/>
        <w:rPr>
          <w:rFonts w:asciiTheme="minorHAnsi" w:eastAsiaTheme="minorEastAsia" w:hAnsiTheme="minorHAnsi"/>
          <w:color w:val="auto"/>
          <w:spacing w:val="0"/>
          <w:sz w:val="22"/>
          <w:lang w:eastAsia="en-AU"/>
        </w:rPr>
      </w:pPr>
      <w:hyperlink w:anchor="_Toc484514936" w:history="1">
        <w:r w:rsidR="003E5E7F" w:rsidRPr="00876504">
          <w:rPr>
            <w:rStyle w:val="Hyperlink"/>
          </w:rPr>
          <w:t>2.5</w:t>
        </w:r>
        <w:r w:rsidR="003E5E7F">
          <w:rPr>
            <w:rFonts w:asciiTheme="minorHAnsi" w:eastAsiaTheme="minorEastAsia" w:hAnsiTheme="minorHAnsi"/>
            <w:color w:val="auto"/>
            <w:spacing w:val="0"/>
            <w:sz w:val="22"/>
            <w:lang w:eastAsia="en-AU"/>
          </w:rPr>
          <w:tab/>
        </w:r>
        <w:r w:rsidR="003E5E7F" w:rsidRPr="00876504">
          <w:rPr>
            <w:rStyle w:val="Hyperlink"/>
          </w:rPr>
          <w:t>Findings</w:t>
        </w:r>
        <w:r w:rsidR="003E5E7F">
          <w:tab/>
        </w:r>
        <w:r w:rsidR="003E5E7F">
          <w:fldChar w:fldCharType="begin"/>
        </w:r>
        <w:r w:rsidR="003E5E7F">
          <w:instrText xml:space="preserve"> PAGEREF _Toc484514936 \h </w:instrText>
        </w:r>
        <w:r w:rsidR="003E5E7F">
          <w:fldChar w:fldCharType="separate"/>
        </w:r>
        <w:r w:rsidR="003E5E7F">
          <w:t>25</w:t>
        </w:r>
        <w:r w:rsidR="003E5E7F">
          <w:fldChar w:fldCharType="end"/>
        </w:r>
      </w:hyperlink>
    </w:p>
    <w:p w:rsidR="003E5E7F" w:rsidRDefault="00F4510C">
      <w:pPr>
        <w:pStyle w:val="TOC3"/>
        <w:rPr>
          <w:rFonts w:asciiTheme="minorHAnsi" w:eastAsiaTheme="minorEastAsia" w:hAnsiTheme="minorHAnsi"/>
          <w:color w:val="auto"/>
          <w:position w:val="0"/>
          <w:sz w:val="22"/>
          <w:lang w:eastAsia="en-AU"/>
        </w:rPr>
      </w:pPr>
      <w:hyperlink w:anchor="_Toc484514937" w:history="1">
        <w:r w:rsidR="003E5E7F" w:rsidRPr="00876504">
          <w:rPr>
            <w:rStyle w:val="Hyperlink"/>
          </w:rPr>
          <w:t>3</w:t>
        </w:r>
      </w:hyperlink>
    </w:p>
    <w:p w:rsidR="003E5E7F" w:rsidRDefault="00F4510C">
      <w:pPr>
        <w:pStyle w:val="TOC4"/>
        <w:rPr>
          <w:rFonts w:asciiTheme="minorHAnsi" w:eastAsiaTheme="minorEastAsia" w:hAnsiTheme="minorHAnsi"/>
          <w:i w:val="0"/>
          <w:color w:val="auto"/>
          <w:sz w:val="22"/>
          <w:lang w:eastAsia="en-AU"/>
        </w:rPr>
      </w:pPr>
      <w:hyperlink w:anchor="_Toc484514938" w:history="1">
        <w:r w:rsidR="003E5E7F" w:rsidRPr="00876504">
          <w:rPr>
            <w:rStyle w:val="Hyperlink"/>
          </w:rPr>
          <w:t>Other sources of value from CSIRO</w:t>
        </w:r>
        <w:r w:rsidR="003E5E7F">
          <w:tab/>
        </w:r>
        <w:r w:rsidR="003E5E7F">
          <w:fldChar w:fldCharType="begin"/>
        </w:r>
        <w:r w:rsidR="003E5E7F">
          <w:instrText xml:space="preserve"> PAGEREF _Toc484514938 \h </w:instrText>
        </w:r>
        <w:r w:rsidR="003E5E7F">
          <w:fldChar w:fldCharType="separate"/>
        </w:r>
        <w:r w:rsidR="003E5E7F">
          <w:t>27</w:t>
        </w:r>
        <w:r w:rsidR="003E5E7F">
          <w:fldChar w:fldCharType="end"/>
        </w:r>
      </w:hyperlink>
    </w:p>
    <w:p w:rsidR="003E5E7F" w:rsidRDefault="00F4510C">
      <w:pPr>
        <w:pStyle w:val="TOC5"/>
        <w:rPr>
          <w:rFonts w:asciiTheme="minorHAnsi" w:eastAsiaTheme="minorEastAsia" w:hAnsiTheme="minorHAnsi"/>
          <w:color w:val="auto"/>
          <w:spacing w:val="0"/>
          <w:sz w:val="22"/>
          <w:lang w:eastAsia="en-AU"/>
        </w:rPr>
      </w:pPr>
      <w:hyperlink w:anchor="_Toc484514939" w:history="1">
        <w:r w:rsidR="003E5E7F" w:rsidRPr="00876504">
          <w:rPr>
            <w:rStyle w:val="Hyperlink"/>
          </w:rPr>
          <w:t>3.1</w:t>
        </w:r>
        <w:r w:rsidR="003E5E7F">
          <w:rPr>
            <w:rFonts w:asciiTheme="minorHAnsi" w:eastAsiaTheme="minorEastAsia" w:hAnsiTheme="minorHAnsi"/>
            <w:color w:val="auto"/>
            <w:spacing w:val="0"/>
            <w:sz w:val="22"/>
            <w:lang w:eastAsia="en-AU"/>
          </w:rPr>
          <w:tab/>
        </w:r>
        <w:r w:rsidR="003E5E7F" w:rsidRPr="00876504">
          <w:rPr>
            <w:rStyle w:val="Hyperlink"/>
          </w:rPr>
          <w:t>The value of standing capacity</w:t>
        </w:r>
        <w:r w:rsidR="003E5E7F">
          <w:tab/>
        </w:r>
        <w:r w:rsidR="003E5E7F">
          <w:fldChar w:fldCharType="begin"/>
        </w:r>
        <w:r w:rsidR="003E5E7F">
          <w:instrText xml:space="preserve"> PAGEREF _Toc484514939 \h </w:instrText>
        </w:r>
        <w:r w:rsidR="003E5E7F">
          <w:fldChar w:fldCharType="separate"/>
        </w:r>
        <w:r w:rsidR="003E5E7F">
          <w:t>27</w:t>
        </w:r>
        <w:r w:rsidR="003E5E7F">
          <w:fldChar w:fldCharType="end"/>
        </w:r>
      </w:hyperlink>
    </w:p>
    <w:p w:rsidR="003E5E7F" w:rsidRDefault="00F4510C">
      <w:pPr>
        <w:pStyle w:val="TOC5"/>
        <w:rPr>
          <w:rFonts w:asciiTheme="minorHAnsi" w:eastAsiaTheme="minorEastAsia" w:hAnsiTheme="minorHAnsi"/>
          <w:color w:val="auto"/>
          <w:spacing w:val="0"/>
          <w:sz w:val="22"/>
          <w:lang w:eastAsia="en-AU"/>
        </w:rPr>
      </w:pPr>
      <w:hyperlink w:anchor="_Toc484514940" w:history="1">
        <w:r w:rsidR="003E5E7F" w:rsidRPr="00876504">
          <w:rPr>
            <w:rStyle w:val="Hyperlink"/>
          </w:rPr>
          <w:t>3.2</w:t>
        </w:r>
        <w:r w:rsidR="003E5E7F">
          <w:rPr>
            <w:rFonts w:asciiTheme="minorHAnsi" w:eastAsiaTheme="minorEastAsia" w:hAnsiTheme="minorHAnsi"/>
            <w:color w:val="auto"/>
            <w:spacing w:val="0"/>
            <w:sz w:val="22"/>
            <w:lang w:eastAsia="en-AU"/>
          </w:rPr>
          <w:tab/>
        </w:r>
        <w:r w:rsidR="003E5E7F" w:rsidRPr="00876504">
          <w:rPr>
            <w:rStyle w:val="Hyperlink"/>
          </w:rPr>
          <w:t>The options created by CSIRO research</w:t>
        </w:r>
        <w:r w:rsidR="003E5E7F">
          <w:tab/>
        </w:r>
        <w:r w:rsidR="003E5E7F">
          <w:fldChar w:fldCharType="begin"/>
        </w:r>
        <w:r w:rsidR="003E5E7F">
          <w:instrText xml:space="preserve"> PAGEREF _Toc484514940 \h </w:instrText>
        </w:r>
        <w:r w:rsidR="003E5E7F">
          <w:fldChar w:fldCharType="separate"/>
        </w:r>
        <w:r w:rsidR="003E5E7F">
          <w:t>31</w:t>
        </w:r>
        <w:r w:rsidR="003E5E7F">
          <w:fldChar w:fldCharType="end"/>
        </w:r>
      </w:hyperlink>
    </w:p>
    <w:p w:rsidR="003E5E7F" w:rsidRDefault="00F4510C">
      <w:pPr>
        <w:pStyle w:val="TOC5"/>
        <w:rPr>
          <w:rFonts w:asciiTheme="minorHAnsi" w:eastAsiaTheme="minorEastAsia" w:hAnsiTheme="minorHAnsi"/>
          <w:color w:val="auto"/>
          <w:spacing w:val="0"/>
          <w:sz w:val="22"/>
          <w:lang w:eastAsia="en-AU"/>
        </w:rPr>
      </w:pPr>
      <w:hyperlink w:anchor="_Toc484514941" w:history="1">
        <w:r w:rsidR="003E5E7F" w:rsidRPr="00876504">
          <w:rPr>
            <w:rStyle w:val="Hyperlink"/>
          </w:rPr>
          <w:t>3.3</w:t>
        </w:r>
        <w:r w:rsidR="003E5E7F">
          <w:rPr>
            <w:rFonts w:asciiTheme="minorHAnsi" w:eastAsiaTheme="minorEastAsia" w:hAnsiTheme="minorHAnsi"/>
            <w:color w:val="auto"/>
            <w:spacing w:val="0"/>
            <w:sz w:val="22"/>
            <w:lang w:eastAsia="en-AU"/>
          </w:rPr>
          <w:tab/>
        </w:r>
        <w:r w:rsidR="003E5E7F" w:rsidRPr="00876504">
          <w:rPr>
            <w:rStyle w:val="Hyperlink"/>
          </w:rPr>
          <w:t>The training and education services provided by CSIRO</w:t>
        </w:r>
        <w:r w:rsidR="003E5E7F">
          <w:tab/>
        </w:r>
        <w:r w:rsidR="003E5E7F">
          <w:fldChar w:fldCharType="begin"/>
        </w:r>
        <w:r w:rsidR="003E5E7F">
          <w:instrText xml:space="preserve"> PAGEREF _Toc484514941 \h </w:instrText>
        </w:r>
        <w:r w:rsidR="003E5E7F">
          <w:fldChar w:fldCharType="separate"/>
        </w:r>
        <w:r w:rsidR="003E5E7F">
          <w:t>35</w:t>
        </w:r>
        <w:r w:rsidR="003E5E7F">
          <w:fldChar w:fldCharType="end"/>
        </w:r>
      </w:hyperlink>
    </w:p>
    <w:p w:rsidR="003E5E7F" w:rsidRDefault="00F4510C">
      <w:pPr>
        <w:pStyle w:val="TOC5"/>
        <w:rPr>
          <w:rFonts w:asciiTheme="minorHAnsi" w:eastAsiaTheme="minorEastAsia" w:hAnsiTheme="minorHAnsi"/>
          <w:color w:val="auto"/>
          <w:spacing w:val="0"/>
          <w:sz w:val="22"/>
          <w:lang w:eastAsia="en-AU"/>
        </w:rPr>
      </w:pPr>
      <w:hyperlink w:anchor="_Toc484514942" w:history="1">
        <w:r w:rsidR="003E5E7F" w:rsidRPr="00876504">
          <w:rPr>
            <w:rStyle w:val="Hyperlink"/>
          </w:rPr>
          <w:t>3.4</w:t>
        </w:r>
        <w:r w:rsidR="003E5E7F">
          <w:rPr>
            <w:rFonts w:asciiTheme="minorHAnsi" w:eastAsiaTheme="minorEastAsia" w:hAnsiTheme="minorHAnsi"/>
            <w:color w:val="auto"/>
            <w:spacing w:val="0"/>
            <w:sz w:val="22"/>
            <w:lang w:eastAsia="en-AU"/>
          </w:rPr>
          <w:tab/>
        </w:r>
        <w:r w:rsidR="003E5E7F" w:rsidRPr="00876504">
          <w:rPr>
            <w:rStyle w:val="Hyperlink"/>
          </w:rPr>
          <w:t>CSIRO’s support for STEM education</w:t>
        </w:r>
        <w:r w:rsidR="003E5E7F">
          <w:tab/>
        </w:r>
        <w:r w:rsidR="003E5E7F">
          <w:fldChar w:fldCharType="begin"/>
        </w:r>
        <w:r w:rsidR="003E5E7F">
          <w:instrText xml:space="preserve"> PAGEREF _Toc484514942 \h </w:instrText>
        </w:r>
        <w:r w:rsidR="003E5E7F">
          <w:fldChar w:fldCharType="separate"/>
        </w:r>
        <w:r w:rsidR="003E5E7F">
          <w:t>38</w:t>
        </w:r>
        <w:r w:rsidR="003E5E7F">
          <w:fldChar w:fldCharType="end"/>
        </w:r>
      </w:hyperlink>
    </w:p>
    <w:p w:rsidR="003E5E7F" w:rsidRDefault="00F4510C">
      <w:pPr>
        <w:pStyle w:val="TOC5"/>
        <w:rPr>
          <w:rFonts w:asciiTheme="minorHAnsi" w:eastAsiaTheme="minorEastAsia" w:hAnsiTheme="minorHAnsi"/>
          <w:color w:val="auto"/>
          <w:spacing w:val="0"/>
          <w:sz w:val="22"/>
          <w:lang w:eastAsia="en-AU"/>
        </w:rPr>
      </w:pPr>
      <w:hyperlink w:anchor="_Toc484514943" w:history="1">
        <w:r w:rsidR="003E5E7F" w:rsidRPr="00876504">
          <w:rPr>
            <w:rStyle w:val="Hyperlink"/>
          </w:rPr>
          <w:t>3.5</w:t>
        </w:r>
        <w:r w:rsidR="003E5E7F">
          <w:rPr>
            <w:rFonts w:asciiTheme="minorHAnsi" w:eastAsiaTheme="minorEastAsia" w:hAnsiTheme="minorHAnsi"/>
            <w:color w:val="auto"/>
            <w:spacing w:val="0"/>
            <w:sz w:val="22"/>
            <w:lang w:eastAsia="en-AU"/>
          </w:rPr>
          <w:tab/>
        </w:r>
        <w:r w:rsidR="003E5E7F" w:rsidRPr="00876504">
          <w:rPr>
            <w:rStyle w:val="Hyperlink"/>
          </w:rPr>
          <w:t>Royalties generated by CSIRO</w:t>
        </w:r>
        <w:r w:rsidR="003E5E7F">
          <w:tab/>
        </w:r>
        <w:r w:rsidR="003E5E7F">
          <w:fldChar w:fldCharType="begin"/>
        </w:r>
        <w:r w:rsidR="003E5E7F">
          <w:instrText xml:space="preserve"> PAGEREF _Toc484514943 \h </w:instrText>
        </w:r>
        <w:r w:rsidR="003E5E7F">
          <w:fldChar w:fldCharType="separate"/>
        </w:r>
        <w:r w:rsidR="003E5E7F">
          <w:t>41</w:t>
        </w:r>
        <w:r w:rsidR="003E5E7F">
          <w:fldChar w:fldCharType="end"/>
        </w:r>
      </w:hyperlink>
    </w:p>
    <w:p w:rsidR="003E5E7F" w:rsidRDefault="00F4510C">
      <w:pPr>
        <w:pStyle w:val="TOC5"/>
        <w:rPr>
          <w:rFonts w:asciiTheme="minorHAnsi" w:eastAsiaTheme="minorEastAsia" w:hAnsiTheme="minorHAnsi"/>
          <w:color w:val="auto"/>
          <w:spacing w:val="0"/>
          <w:sz w:val="22"/>
          <w:lang w:eastAsia="en-AU"/>
        </w:rPr>
      </w:pPr>
      <w:hyperlink w:anchor="_Toc484514944" w:history="1">
        <w:r w:rsidR="003E5E7F" w:rsidRPr="00876504">
          <w:rPr>
            <w:rStyle w:val="Hyperlink"/>
          </w:rPr>
          <w:t>3.6</w:t>
        </w:r>
        <w:r w:rsidR="003E5E7F">
          <w:rPr>
            <w:rFonts w:asciiTheme="minorHAnsi" w:eastAsiaTheme="minorEastAsia" w:hAnsiTheme="minorHAnsi"/>
            <w:color w:val="auto"/>
            <w:spacing w:val="0"/>
            <w:sz w:val="22"/>
            <w:lang w:eastAsia="en-AU"/>
          </w:rPr>
          <w:tab/>
        </w:r>
        <w:r w:rsidR="003E5E7F" w:rsidRPr="00876504">
          <w:rPr>
            <w:rStyle w:val="Hyperlink"/>
          </w:rPr>
          <w:t>Collaborations engendered by CSIRO</w:t>
        </w:r>
        <w:r w:rsidR="003E5E7F">
          <w:tab/>
        </w:r>
        <w:r w:rsidR="003E5E7F">
          <w:fldChar w:fldCharType="begin"/>
        </w:r>
        <w:r w:rsidR="003E5E7F">
          <w:instrText xml:space="preserve"> PAGEREF _Toc484514944 \h </w:instrText>
        </w:r>
        <w:r w:rsidR="003E5E7F">
          <w:fldChar w:fldCharType="separate"/>
        </w:r>
        <w:r w:rsidR="003E5E7F">
          <w:t>43</w:t>
        </w:r>
        <w:r w:rsidR="003E5E7F">
          <w:fldChar w:fldCharType="end"/>
        </w:r>
      </w:hyperlink>
    </w:p>
    <w:p w:rsidR="003E5E7F" w:rsidRDefault="00F4510C">
      <w:pPr>
        <w:pStyle w:val="TOC5"/>
        <w:rPr>
          <w:rFonts w:asciiTheme="minorHAnsi" w:eastAsiaTheme="minorEastAsia" w:hAnsiTheme="minorHAnsi"/>
          <w:color w:val="auto"/>
          <w:spacing w:val="0"/>
          <w:sz w:val="22"/>
          <w:lang w:eastAsia="en-AU"/>
        </w:rPr>
      </w:pPr>
      <w:hyperlink w:anchor="_Toc484514945" w:history="1">
        <w:r w:rsidR="003E5E7F" w:rsidRPr="00876504">
          <w:rPr>
            <w:rStyle w:val="Hyperlink"/>
          </w:rPr>
          <w:t>3.7</w:t>
        </w:r>
        <w:r w:rsidR="003E5E7F">
          <w:rPr>
            <w:rFonts w:asciiTheme="minorHAnsi" w:eastAsiaTheme="minorEastAsia" w:hAnsiTheme="minorHAnsi"/>
            <w:color w:val="auto"/>
            <w:spacing w:val="0"/>
            <w:sz w:val="22"/>
            <w:lang w:eastAsia="en-AU"/>
          </w:rPr>
          <w:tab/>
        </w:r>
        <w:r w:rsidR="003E5E7F" w:rsidRPr="00876504">
          <w:rPr>
            <w:rStyle w:val="Hyperlink"/>
          </w:rPr>
          <w:t>Overall findings</w:t>
        </w:r>
        <w:r w:rsidR="003E5E7F">
          <w:tab/>
        </w:r>
        <w:r w:rsidR="003E5E7F">
          <w:fldChar w:fldCharType="begin"/>
        </w:r>
        <w:r w:rsidR="003E5E7F">
          <w:instrText xml:space="preserve"> PAGEREF _Toc484514945 \h </w:instrText>
        </w:r>
        <w:r w:rsidR="003E5E7F">
          <w:fldChar w:fldCharType="separate"/>
        </w:r>
        <w:r w:rsidR="003E5E7F">
          <w:t>51</w:t>
        </w:r>
        <w:r w:rsidR="003E5E7F">
          <w:fldChar w:fldCharType="end"/>
        </w:r>
      </w:hyperlink>
    </w:p>
    <w:p w:rsidR="003E5E7F" w:rsidRDefault="00F4510C">
      <w:pPr>
        <w:pStyle w:val="TOC5"/>
        <w:rPr>
          <w:rFonts w:asciiTheme="minorHAnsi" w:eastAsiaTheme="minorEastAsia" w:hAnsiTheme="minorHAnsi"/>
          <w:color w:val="auto"/>
          <w:spacing w:val="0"/>
          <w:sz w:val="22"/>
          <w:lang w:eastAsia="en-AU"/>
        </w:rPr>
      </w:pPr>
      <w:hyperlink w:anchor="_Toc484514946" w:history="1">
        <w:r w:rsidR="003E5E7F" w:rsidRPr="00876504">
          <w:rPr>
            <w:rStyle w:val="Hyperlink"/>
          </w:rPr>
          <w:t>3.8</w:t>
        </w:r>
        <w:r w:rsidR="003E5E7F">
          <w:rPr>
            <w:rFonts w:asciiTheme="minorHAnsi" w:eastAsiaTheme="minorEastAsia" w:hAnsiTheme="minorHAnsi"/>
            <w:color w:val="auto"/>
            <w:spacing w:val="0"/>
            <w:sz w:val="22"/>
            <w:lang w:eastAsia="en-AU"/>
          </w:rPr>
          <w:tab/>
        </w:r>
        <w:r w:rsidR="003E5E7F" w:rsidRPr="00876504">
          <w:rPr>
            <w:rStyle w:val="Hyperlink"/>
          </w:rPr>
          <w:t>CSIRO as a catalyst for innovation</w:t>
        </w:r>
        <w:r w:rsidR="003E5E7F">
          <w:tab/>
        </w:r>
        <w:r w:rsidR="003E5E7F">
          <w:fldChar w:fldCharType="begin"/>
        </w:r>
        <w:r w:rsidR="003E5E7F">
          <w:instrText xml:space="preserve"> PAGEREF _Toc484514946 \h </w:instrText>
        </w:r>
        <w:r w:rsidR="003E5E7F">
          <w:fldChar w:fldCharType="separate"/>
        </w:r>
        <w:r w:rsidR="003E5E7F">
          <w:t>52</w:t>
        </w:r>
        <w:r w:rsidR="003E5E7F">
          <w:fldChar w:fldCharType="end"/>
        </w:r>
      </w:hyperlink>
    </w:p>
    <w:p w:rsidR="003E5E7F" w:rsidRDefault="00F4510C">
      <w:pPr>
        <w:pStyle w:val="TOC3"/>
        <w:rPr>
          <w:rFonts w:asciiTheme="minorHAnsi" w:eastAsiaTheme="minorEastAsia" w:hAnsiTheme="minorHAnsi"/>
          <w:color w:val="auto"/>
          <w:position w:val="0"/>
          <w:sz w:val="22"/>
          <w:lang w:eastAsia="en-AU"/>
        </w:rPr>
      </w:pPr>
      <w:hyperlink w:anchor="_Toc484514947" w:history="1">
        <w:r w:rsidR="003E5E7F" w:rsidRPr="00876504">
          <w:rPr>
            <w:rStyle w:val="Hyperlink"/>
          </w:rPr>
          <w:t>4</w:t>
        </w:r>
      </w:hyperlink>
    </w:p>
    <w:p w:rsidR="003E5E7F" w:rsidRDefault="00F4510C">
      <w:pPr>
        <w:pStyle w:val="TOC4"/>
        <w:rPr>
          <w:rFonts w:asciiTheme="minorHAnsi" w:eastAsiaTheme="minorEastAsia" w:hAnsiTheme="minorHAnsi"/>
          <w:i w:val="0"/>
          <w:color w:val="auto"/>
          <w:sz w:val="22"/>
          <w:lang w:eastAsia="en-AU"/>
        </w:rPr>
      </w:pPr>
      <w:hyperlink w:anchor="_Toc484514948" w:history="1">
        <w:r w:rsidR="003E5E7F" w:rsidRPr="00876504">
          <w:rPr>
            <w:rStyle w:val="Hyperlink"/>
          </w:rPr>
          <w:t>Conclusions and Observations</w:t>
        </w:r>
        <w:r w:rsidR="003E5E7F">
          <w:tab/>
        </w:r>
        <w:r w:rsidR="003E5E7F">
          <w:fldChar w:fldCharType="begin"/>
        </w:r>
        <w:r w:rsidR="003E5E7F">
          <w:instrText xml:space="preserve"> PAGEREF _Toc484514948 \h </w:instrText>
        </w:r>
        <w:r w:rsidR="003E5E7F">
          <w:fldChar w:fldCharType="separate"/>
        </w:r>
        <w:r w:rsidR="003E5E7F">
          <w:t>55</w:t>
        </w:r>
        <w:r w:rsidR="003E5E7F">
          <w:fldChar w:fldCharType="end"/>
        </w:r>
      </w:hyperlink>
    </w:p>
    <w:p w:rsidR="003E5E7F" w:rsidRDefault="00F4510C">
      <w:pPr>
        <w:pStyle w:val="TOC5"/>
        <w:rPr>
          <w:rFonts w:asciiTheme="minorHAnsi" w:eastAsiaTheme="minorEastAsia" w:hAnsiTheme="minorHAnsi"/>
          <w:color w:val="auto"/>
          <w:spacing w:val="0"/>
          <w:sz w:val="22"/>
          <w:lang w:eastAsia="en-AU"/>
        </w:rPr>
      </w:pPr>
      <w:hyperlink w:anchor="_Toc484514949" w:history="1">
        <w:r w:rsidR="003E5E7F" w:rsidRPr="00876504">
          <w:rPr>
            <w:rStyle w:val="Hyperlink"/>
          </w:rPr>
          <w:t>4.1</w:t>
        </w:r>
        <w:r w:rsidR="003E5E7F">
          <w:rPr>
            <w:rFonts w:asciiTheme="minorHAnsi" w:eastAsiaTheme="minorEastAsia" w:hAnsiTheme="minorHAnsi"/>
            <w:color w:val="auto"/>
            <w:spacing w:val="0"/>
            <w:sz w:val="22"/>
            <w:lang w:eastAsia="en-AU"/>
          </w:rPr>
          <w:tab/>
        </w:r>
        <w:r w:rsidR="003E5E7F" w:rsidRPr="00876504">
          <w:rPr>
            <w:rStyle w:val="Hyperlink"/>
          </w:rPr>
          <w:t>Conclusions</w:t>
        </w:r>
        <w:r w:rsidR="003E5E7F">
          <w:tab/>
        </w:r>
        <w:r w:rsidR="003E5E7F">
          <w:fldChar w:fldCharType="begin"/>
        </w:r>
        <w:r w:rsidR="003E5E7F">
          <w:instrText xml:space="preserve"> PAGEREF _Toc484514949 \h </w:instrText>
        </w:r>
        <w:r w:rsidR="003E5E7F">
          <w:fldChar w:fldCharType="separate"/>
        </w:r>
        <w:r w:rsidR="003E5E7F">
          <w:t>55</w:t>
        </w:r>
        <w:r w:rsidR="003E5E7F">
          <w:fldChar w:fldCharType="end"/>
        </w:r>
      </w:hyperlink>
    </w:p>
    <w:p w:rsidR="003E5E7F" w:rsidRDefault="00F4510C">
      <w:pPr>
        <w:pStyle w:val="TOC5"/>
        <w:rPr>
          <w:rFonts w:asciiTheme="minorHAnsi" w:eastAsiaTheme="minorEastAsia" w:hAnsiTheme="minorHAnsi"/>
          <w:color w:val="auto"/>
          <w:spacing w:val="0"/>
          <w:sz w:val="22"/>
          <w:lang w:eastAsia="en-AU"/>
        </w:rPr>
      </w:pPr>
      <w:hyperlink w:anchor="_Toc484514950" w:history="1">
        <w:r w:rsidR="003E5E7F" w:rsidRPr="00876504">
          <w:rPr>
            <w:rStyle w:val="Hyperlink"/>
          </w:rPr>
          <w:t>4.2</w:t>
        </w:r>
        <w:r w:rsidR="003E5E7F">
          <w:rPr>
            <w:rFonts w:asciiTheme="minorHAnsi" w:eastAsiaTheme="minorEastAsia" w:hAnsiTheme="minorHAnsi"/>
            <w:color w:val="auto"/>
            <w:spacing w:val="0"/>
            <w:sz w:val="22"/>
            <w:lang w:eastAsia="en-AU"/>
          </w:rPr>
          <w:tab/>
        </w:r>
        <w:r w:rsidR="003E5E7F" w:rsidRPr="00876504">
          <w:rPr>
            <w:rStyle w:val="Hyperlink"/>
          </w:rPr>
          <w:t>Alignment with Australia’s National Science Statement</w:t>
        </w:r>
        <w:r w:rsidR="003E5E7F">
          <w:tab/>
        </w:r>
        <w:r w:rsidR="003E5E7F">
          <w:fldChar w:fldCharType="begin"/>
        </w:r>
        <w:r w:rsidR="003E5E7F">
          <w:instrText xml:space="preserve"> PAGEREF _Toc484514950 \h </w:instrText>
        </w:r>
        <w:r w:rsidR="003E5E7F">
          <w:fldChar w:fldCharType="separate"/>
        </w:r>
        <w:r w:rsidR="003E5E7F">
          <w:t>56</w:t>
        </w:r>
        <w:r w:rsidR="003E5E7F">
          <w:fldChar w:fldCharType="end"/>
        </w:r>
      </w:hyperlink>
    </w:p>
    <w:p w:rsidR="003E5E7F" w:rsidRDefault="00F4510C">
      <w:pPr>
        <w:pStyle w:val="TOC5"/>
        <w:rPr>
          <w:rFonts w:asciiTheme="minorHAnsi" w:eastAsiaTheme="minorEastAsia" w:hAnsiTheme="minorHAnsi"/>
          <w:color w:val="auto"/>
          <w:spacing w:val="0"/>
          <w:sz w:val="22"/>
          <w:lang w:eastAsia="en-AU"/>
        </w:rPr>
      </w:pPr>
      <w:hyperlink w:anchor="_Toc484514951" w:history="1">
        <w:r w:rsidR="003E5E7F" w:rsidRPr="00876504">
          <w:rPr>
            <w:rStyle w:val="Hyperlink"/>
          </w:rPr>
          <w:t>4.3</w:t>
        </w:r>
        <w:r w:rsidR="003E5E7F">
          <w:rPr>
            <w:rFonts w:asciiTheme="minorHAnsi" w:eastAsiaTheme="minorEastAsia" w:hAnsiTheme="minorHAnsi"/>
            <w:color w:val="auto"/>
            <w:spacing w:val="0"/>
            <w:sz w:val="22"/>
            <w:lang w:eastAsia="en-AU"/>
          </w:rPr>
          <w:tab/>
        </w:r>
        <w:r w:rsidR="003E5E7F" w:rsidRPr="00876504">
          <w:rPr>
            <w:rStyle w:val="Hyperlink"/>
          </w:rPr>
          <w:t>Some final observations</w:t>
        </w:r>
        <w:r w:rsidR="003E5E7F">
          <w:tab/>
        </w:r>
        <w:r w:rsidR="003E5E7F">
          <w:fldChar w:fldCharType="begin"/>
        </w:r>
        <w:r w:rsidR="003E5E7F">
          <w:instrText xml:space="preserve"> PAGEREF _Toc484514951 \h </w:instrText>
        </w:r>
        <w:r w:rsidR="003E5E7F">
          <w:fldChar w:fldCharType="separate"/>
        </w:r>
        <w:r w:rsidR="003E5E7F">
          <w:t>57</w:t>
        </w:r>
        <w:r w:rsidR="003E5E7F">
          <w:fldChar w:fldCharType="end"/>
        </w:r>
      </w:hyperlink>
    </w:p>
    <w:p w:rsidR="00290430" w:rsidRPr="00E71510" w:rsidRDefault="00290430" w:rsidP="00310C57">
      <w:pPr>
        <w:pStyle w:val="TOCGeneral"/>
        <w:rPr>
          <w:rFonts w:ascii="Arial" w:hAnsi="Arial" w:cs="Arial"/>
          <w:noProof/>
        </w:rPr>
      </w:pPr>
      <w:r w:rsidRPr="00E71510">
        <w:rPr>
          <w:rFonts w:ascii="Arial" w:hAnsi="Arial" w:cs="Arial"/>
          <w:noProof/>
        </w:rPr>
        <w:fldChar w:fldCharType="end"/>
      </w:r>
    </w:p>
    <w:p w:rsidR="00290430" w:rsidRPr="00E71510" w:rsidRDefault="00290430" w:rsidP="00310C57">
      <w:pPr>
        <w:pStyle w:val="TOCGeneral"/>
        <w:rPr>
          <w:rFonts w:ascii="Arial" w:hAnsi="Arial" w:cs="Arial"/>
          <w:noProof/>
        </w:rPr>
      </w:pPr>
    </w:p>
    <w:p w:rsidR="00290430" w:rsidRPr="00E71510" w:rsidRDefault="00290430" w:rsidP="00310C57">
      <w:pPr>
        <w:pStyle w:val="TOCGeneral"/>
        <w:rPr>
          <w:rFonts w:ascii="Arial" w:hAnsi="Arial" w:cs="Arial"/>
          <w:noProof/>
        </w:rPr>
      </w:pPr>
    </w:p>
    <w:p w:rsidR="00290430" w:rsidRPr="00E71510" w:rsidRDefault="00290430" w:rsidP="00310C57">
      <w:pPr>
        <w:pStyle w:val="TOCGeneral"/>
        <w:rPr>
          <w:rFonts w:ascii="Arial" w:hAnsi="Arial" w:cs="Arial"/>
          <w:noProof/>
        </w:rPr>
      </w:pPr>
    </w:p>
    <w:p w:rsidR="00290430" w:rsidRPr="00E71510" w:rsidRDefault="00290430" w:rsidP="00310C57">
      <w:pPr>
        <w:pStyle w:val="TOCGeneral"/>
        <w:rPr>
          <w:rFonts w:ascii="Arial" w:hAnsi="Arial" w:cs="Arial"/>
          <w:noProof/>
        </w:rPr>
      </w:pPr>
    </w:p>
    <w:p w:rsidR="00290430" w:rsidRPr="00E71510" w:rsidRDefault="00290430" w:rsidP="00310C57">
      <w:pPr>
        <w:pStyle w:val="TOCGeneral"/>
        <w:rPr>
          <w:rFonts w:ascii="Arial" w:hAnsi="Arial" w:cs="Arial"/>
          <w:noProof/>
        </w:rPr>
      </w:pPr>
    </w:p>
    <w:p w:rsidR="00290430" w:rsidRPr="00E71510" w:rsidRDefault="00290430" w:rsidP="00310C57">
      <w:pPr>
        <w:pStyle w:val="TOCGeneral"/>
        <w:rPr>
          <w:rFonts w:ascii="Arial" w:hAnsi="Arial" w:cs="Arial"/>
          <w:noProof/>
        </w:rPr>
      </w:pPr>
    </w:p>
    <w:p w:rsidR="00290430" w:rsidRPr="00E71510" w:rsidRDefault="00290430" w:rsidP="00310C57">
      <w:pPr>
        <w:pStyle w:val="TOCGeneral"/>
        <w:rPr>
          <w:rFonts w:ascii="Arial" w:hAnsi="Arial" w:cs="Arial"/>
        </w:rPr>
      </w:pPr>
    </w:p>
    <w:p w:rsidR="00290430" w:rsidRPr="00E71510" w:rsidRDefault="00290430" w:rsidP="00290430">
      <w:pPr>
        <w:pStyle w:val="TOC7"/>
        <w:rPr>
          <w:rFonts w:ascii="Arial" w:hAnsi="Arial" w:cs="Arial"/>
        </w:rPr>
      </w:pPr>
      <w:r w:rsidRPr="00E71510">
        <w:rPr>
          <w:rFonts w:ascii="Arial" w:hAnsi="Arial" w:cs="Arial"/>
        </w:rPr>
        <w:t>Figures</w:t>
      </w:r>
    </w:p>
    <w:p w:rsidR="003E5E7F" w:rsidRDefault="00290430">
      <w:pPr>
        <w:pStyle w:val="TableofFigures"/>
        <w:tabs>
          <w:tab w:val="left" w:pos="1495"/>
        </w:tabs>
        <w:rPr>
          <w:rFonts w:asciiTheme="minorHAnsi" w:eastAsiaTheme="minorEastAsia" w:hAnsiTheme="minorHAnsi"/>
          <w:caps w:val="0"/>
          <w:noProof/>
          <w:spacing w:val="0"/>
          <w:sz w:val="22"/>
          <w:lang w:eastAsia="en-AU"/>
        </w:rPr>
      </w:pPr>
      <w:r w:rsidRPr="00E71510">
        <w:rPr>
          <w:rFonts w:ascii="Arial" w:hAnsi="Arial" w:cs="Arial"/>
        </w:rPr>
        <w:fldChar w:fldCharType="begin"/>
      </w:r>
      <w:r w:rsidRPr="00E71510">
        <w:rPr>
          <w:rFonts w:ascii="Arial" w:hAnsi="Arial" w:cs="Arial"/>
        </w:rPr>
        <w:instrText xml:space="preserve"> TOC \h \c "Figure" </w:instrText>
      </w:r>
      <w:r w:rsidRPr="00E71510">
        <w:rPr>
          <w:rFonts w:ascii="Arial" w:hAnsi="Arial" w:cs="Arial"/>
        </w:rPr>
        <w:fldChar w:fldCharType="separate"/>
      </w:r>
      <w:hyperlink w:anchor="_Toc484514952" w:history="1">
        <w:r w:rsidR="003E5E7F" w:rsidRPr="00C973A4">
          <w:rPr>
            <w:rStyle w:val="Hyperlink"/>
            <w:rFonts w:ascii="Arial" w:hAnsi="Arial" w:cs="Arial"/>
            <w:b/>
            <w:noProof/>
          </w:rPr>
          <w:t>Figure 2.1</w:t>
        </w:r>
        <w:r w:rsidR="003E5E7F">
          <w:rPr>
            <w:rFonts w:asciiTheme="minorHAnsi" w:eastAsiaTheme="minorEastAsia" w:hAnsiTheme="minorHAnsi"/>
            <w:caps w:val="0"/>
            <w:noProof/>
            <w:spacing w:val="0"/>
            <w:sz w:val="22"/>
            <w:lang w:eastAsia="en-AU"/>
          </w:rPr>
          <w:tab/>
        </w:r>
        <w:r w:rsidR="003E5E7F" w:rsidRPr="00C973A4">
          <w:rPr>
            <w:rStyle w:val="Hyperlink"/>
            <w:rFonts w:ascii="Arial" w:hAnsi="Arial" w:cs="Arial"/>
            <w:noProof/>
          </w:rPr>
          <w:t>Case Study alignment with National Science &amp; Research Priorities</w:t>
        </w:r>
        <w:r w:rsidR="003E5E7F">
          <w:rPr>
            <w:noProof/>
          </w:rPr>
          <w:tab/>
        </w:r>
        <w:r w:rsidR="003E5E7F">
          <w:rPr>
            <w:noProof/>
          </w:rPr>
          <w:fldChar w:fldCharType="begin"/>
        </w:r>
        <w:r w:rsidR="003E5E7F">
          <w:rPr>
            <w:noProof/>
          </w:rPr>
          <w:instrText xml:space="preserve"> PAGEREF _Toc484514952 \h </w:instrText>
        </w:r>
        <w:r w:rsidR="003E5E7F">
          <w:rPr>
            <w:noProof/>
          </w:rPr>
        </w:r>
        <w:r w:rsidR="003E5E7F">
          <w:rPr>
            <w:noProof/>
          </w:rPr>
          <w:fldChar w:fldCharType="separate"/>
        </w:r>
        <w:r w:rsidR="003E5E7F">
          <w:rPr>
            <w:noProof/>
          </w:rPr>
          <w:t>5</w:t>
        </w:r>
        <w:r w:rsidR="003E5E7F">
          <w:rPr>
            <w:noProof/>
          </w:rPr>
          <w:fldChar w:fldCharType="end"/>
        </w:r>
      </w:hyperlink>
    </w:p>
    <w:p w:rsidR="003E5E7F" w:rsidRDefault="00F4510C">
      <w:pPr>
        <w:pStyle w:val="TableofFigures"/>
        <w:tabs>
          <w:tab w:val="left" w:pos="1495"/>
        </w:tabs>
        <w:rPr>
          <w:rFonts w:asciiTheme="minorHAnsi" w:eastAsiaTheme="minorEastAsia" w:hAnsiTheme="minorHAnsi"/>
          <w:caps w:val="0"/>
          <w:noProof/>
          <w:spacing w:val="0"/>
          <w:sz w:val="22"/>
          <w:lang w:eastAsia="en-AU"/>
        </w:rPr>
      </w:pPr>
      <w:hyperlink w:anchor="_Toc484514953" w:history="1">
        <w:r w:rsidR="003E5E7F" w:rsidRPr="00C973A4">
          <w:rPr>
            <w:rStyle w:val="Hyperlink"/>
            <w:rFonts w:ascii="Arial" w:hAnsi="Arial" w:cs="Arial"/>
            <w:b/>
            <w:noProof/>
          </w:rPr>
          <w:t>Figure 2.2</w:t>
        </w:r>
        <w:r w:rsidR="003E5E7F">
          <w:rPr>
            <w:rFonts w:asciiTheme="minorHAnsi" w:eastAsiaTheme="minorEastAsia" w:hAnsiTheme="minorHAnsi"/>
            <w:caps w:val="0"/>
            <w:noProof/>
            <w:spacing w:val="0"/>
            <w:sz w:val="22"/>
            <w:lang w:eastAsia="en-AU"/>
          </w:rPr>
          <w:tab/>
        </w:r>
        <w:r w:rsidR="003E5E7F" w:rsidRPr="00C973A4">
          <w:rPr>
            <w:rStyle w:val="Hyperlink"/>
            <w:rFonts w:ascii="Arial" w:hAnsi="Arial" w:cs="Arial"/>
            <w:noProof/>
          </w:rPr>
          <w:t>SIEF energy waste Case study Estimated benefits (discounted and undiscounted)</w:t>
        </w:r>
        <w:r w:rsidR="003E5E7F">
          <w:rPr>
            <w:noProof/>
          </w:rPr>
          <w:tab/>
        </w:r>
        <w:r w:rsidR="003E5E7F">
          <w:rPr>
            <w:noProof/>
          </w:rPr>
          <w:fldChar w:fldCharType="begin"/>
        </w:r>
        <w:r w:rsidR="003E5E7F">
          <w:rPr>
            <w:noProof/>
          </w:rPr>
          <w:instrText xml:space="preserve"> PAGEREF _Toc484514953 \h </w:instrText>
        </w:r>
        <w:r w:rsidR="003E5E7F">
          <w:rPr>
            <w:noProof/>
          </w:rPr>
        </w:r>
        <w:r w:rsidR="003E5E7F">
          <w:rPr>
            <w:noProof/>
          </w:rPr>
          <w:fldChar w:fldCharType="separate"/>
        </w:r>
        <w:r w:rsidR="003E5E7F">
          <w:rPr>
            <w:noProof/>
          </w:rPr>
          <w:t>21</w:t>
        </w:r>
        <w:r w:rsidR="003E5E7F">
          <w:rPr>
            <w:noProof/>
          </w:rPr>
          <w:fldChar w:fldCharType="end"/>
        </w:r>
      </w:hyperlink>
    </w:p>
    <w:p w:rsidR="003E5E7F" w:rsidRDefault="00F4510C">
      <w:pPr>
        <w:pStyle w:val="TableofFigures"/>
        <w:tabs>
          <w:tab w:val="left" w:pos="1495"/>
        </w:tabs>
        <w:rPr>
          <w:rFonts w:asciiTheme="minorHAnsi" w:eastAsiaTheme="minorEastAsia" w:hAnsiTheme="minorHAnsi"/>
          <w:caps w:val="0"/>
          <w:noProof/>
          <w:spacing w:val="0"/>
          <w:sz w:val="22"/>
          <w:lang w:eastAsia="en-AU"/>
        </w:rPr>
      </w:pPr>
      <w:hyperlink w:anchor="_Toc484514954" w:history="1">
        <w:r w:rsidR="003E5E7F" w:rsidRPr="00C973A4">
          <w:rPr>
            <w:rStyle w:val="Hyperlink"/>
            <w:rFonts w:ascii="Arial" w:hAnsi="Arial" w:cs="Arial"/>
            <w:b/>
            <w:noProof/>
          </w:rPr>
          <w:t>Figure 3.1</w:t>
        </w:r>
        <w:r w:rsidR="003E5E7F">
          <w:rPr>
            <w:rFonts w:asciiTheme="minorHAnsi" w:eastAsiaTheme="minorEastAsia" w:hAnsiTheme="minorHAnsi"/>
            <w:caps w:val="0"/>
            <w:noProof/>
            <w:spacing w:val="0"/>
            <w:sz w:val="22"/>
            <w:lang w:eastAsia="en-AU"/>
          </w:rPr>
          <w:tab/>
        </w:r>
        <w:r w:rsidR="003E5E7F" w:rsidRPr="00C973A4">
          <w:rPr>
            <w:rStyle w:val="Hyperlink"/>
            <w:rFonts w:ascii="Arial" w:hAnsi="Arial" w:cs="Arial"/>
            <w:noProof/>
          </w:rPr>
          <w:t>Number of disciplines in Case Study research teams</w:t>
        </w:r>
        <w:r w:rsidR="003E5E7F">
          <w:rPr>
            <w:noProof/>
          </w:rPr>
          <w:tab/>
        </w:r>
        <w:r w:rsidR="003E5E7F">
          <w:rPr>
            <w:noProof/>
          </w:rPr>
          <w:fldChar w:fldCharType="begin"/>
        </w:r>
        <w:r w:rsidR="003E5E7F">
          <w:rPr>
            <w:noProof/>
          </w:rPr>
          <w:instrText xml:space="preserve"> PAGEREF _Toc484514954 \h </w:instrText>
        </w:r>
        <w:r w:rsidR="003E5E7F">
          <w:rPr>
            <w:noProof/>
          </w:rPr>
        </w:r>
        <w:r w:rsidR="003E5E7F">
          <w:rPr>
            <w:noProof/>
          </w:rPr>
          <w:fldChar w:fldCharType="separate"/>
        </w:r>
        <w:r w:rsidR="003E5E7F">
          <w:rPr>
            <w:noProof/>
          </w:rPr>
          <w:t>29</w:t>
        </w:r>
        <w:r w:rsidR="003E5E7F">
          <w:rPr>
            <w:noProof/>
          </w:rPr>
          <w:fldChar w:fldCharType="end"/>
        </w:r>
      </w:hyperlink>
    </w:p>
    <w:p w:rsidR="003E5E7F" w:rsidRDefault="00F4510C">
      <w:pPr>
        <w:pStyle w:val="TableofFigures"/>
        <w:tabs>
          <w:tab w:val="left" w:pos="1495"/>
        </w:tabs>
        <w:rPr>
          <w:rFonts w:asciiTheme="minorHAnsi" w:eastAsiaTheme="minorEastAsia" w:hAnsiTheme="minorHAnsi"/>
          <w:caps w:val="0"/>
          <w:noProof/>
          <w:spacing w:val="0"/>
          <w:sz w:val="22"/>
          <w:lang w:eastAsia="en-AU"/>
        </w:rPr>
      </w:pPr>
      <w:hyperlink w:anchor="_Toc484514955" w:history="1">
        <w:r w:rsidR="003E5E7F" w:rsidRPr="00C973A4">
          <w:rPr>
            <w:rStyle w:val="Hyperlink"/>
            <w:rFonts w:ascii="Arial" w:hAnsi="Arial" w:cs="Arial"/>
            <w:b/>
            <w:noProof/>
          </w:rPr>
          <w:t>Figure 3.2</w:t>
        </w:r>
        <w:r w:rsidR="003E5E7F">
          <w:rPr>
            <w:rFonts w:asciiTheme="minorHAnsi" w:eastAsiaTheme="minorEastAsia" w:hAnsiTheme="minorHAnsi"/>
            <w:caps w:val="0"/>
            <w:noProof/>
            <w:spacing w:val="0"/>
            <w:sz w:val="22"/>
            <w:lang w:eastAsia="en-AU"/>
          </w:rPr>
          <w:tab/>
        </w:r>
        <w:r w:rsidR="003E5E7F" w:rsidRPr="00C973A4">
          <w:rPr>
            <w:rStyle w:val="Hyperlink"/>
            <w:rFonts w:ascii="Arial" w:hAnsi="Arial" w:cs="Arial"/>
            <w:noProof/>
          </w:rPr>
          <w:t>number of divisions participating in all CSIRO research teams</w:t>
        </w:r>
        <w:r w:rsidR="003E5E7F">
          <w:rPr>
            <w:noProof/>
          </w:rPr>
          <w:tab/>
        </w:r>
        <w:r w:rsidR="003E5E7F">
          <w:rPr>
            <w:noProof/>
          </w:rPr>
          <w:fldChar w:fldCharType="begin"/>
        </w:r>
        <w:r w:rsidR="003E5E7F">
          <w:rPr>
            <w:noProof/>
          </w:rPr>
          <w:instrText xml:space="preserve"> PAGEREF _Toc484514955 \h </w:instrText>
        </w:r>
        <w:r w:rsidR="003E5E7F">
          <w:rPr>
            <w:noProof/>
          </w:rPr>
        </w:r>
        <w:r w:rsidR="003E5E7F">
          <w:rPr>
            <w:noProof/>
          </w:rPr>
          <w:fldChar w:fldCharType="separate"/>
        </w:r>
        <w:r w:rsidR="003E5E7F">
          <w:rPr>
            <w:noProof/>
          </w:rPr>
          <w:t>30</w:t>
        </w:r>
        <w:r w:rsidR="003E5E7F">
          <w:rPr>
            <w:noProof/>
          </w:rPr>
          <w:fldChar w:fldCharType="end"/>
        </w:r>
      </w:hyperlink>
    </w:p>
    <w:p w:rsidR="003E5E7F" w:rsidRDefault="00F4510C">
      <w:pPr>
        <w:pStyle w:val="TableofFigures"/>
        <w:tabs>
          <w:tab w:val="left" w:pos="1495"/>
        </w:tabs>
        <w:rPr>
          <w:rFonts w:asciiTheme="minorHAnsi" w:eastAsiaTheme="minorEastAsia" w:hAnsiTheme="minorHAnsi"/>
          <w:caps w:val="0"/>
          <w:noProof/>
          <w:spacing w:val="0"/>
          <w:sz w:val="22"/>
          <w:lang w:eastAsia="en-AU"/>
        </w:rPr>
      </w:pPr>
      <w:hyperlink w:anchor="_Toc484514956" w:history="1">
        <w:r w:rsidR="003E5E7F" w:rsidRPr="00C973A4">
          <w:rPr>
            <w:rStyle w:val="Hyperlink"/>
            <w:rFonts w:ascii="Arial" w:hAnsi="Arial" w:cs="Arial"/>
            <w:b/>
            <w:noProof/>
          </w:rPr>
          <w:t>Figure 3.3</w:t>
        </w:r>
        <w:r w:rsidR="003E5E7F">
          <w:rPr>
            <w:rFonts w:asciiTheme="minorHAnsi" w:eastAsiaTheme="minorEastAsia" w:hAnsiTheme="minorHAnsi"/>
            <w:caps w:val="0"/>
            <w:noProof/>
            <w:spacing w:val="0"/>
            <w:sz w:val="22"/>
            <w:lang w:eastAsia="en-AU"/>
          </w:rPr>
          <w:tab/>
        </w:r>
        <w:r w:rsidR="003E5E7F" w:rsidRPr="00C973A4">
          <w:rPr>
            <w:rStyle w:val="Hyperlink"/>
            <w:rFonts w:ascii="Arial" w:hAnsi="Arial" w:cs="Arial"/>
            <w:noProof/>
          </w:rPr>
          <w:t>ECRs rating of SIEF’s support in progressing careers</w:t>
        </w:r>
        <w:r w:rsidR="003E5E7F">
          <w:rPr>
            <w:noProof/>
          </w:rPr>
          <w:tab/>
        </w:r>
        <w:r w:rsidR="003E5E7F">
          <w:rPr>
            <w:noProof/>
          </w:rPr>
          <w:fldChar w:fldCharType="begin"/>
        </w:r>
        <w:r w:rsidR="003E5E7F">
          <w:rPr>
            <w:noProof/>
          </w:rPr>
          <w:instrText xml:space="preserve"> PAGEREF _Toc484514956 \h </w:instrText>
        </w:r>
        <w:r w:rsidR="003E5E7F">
          <w:rPr>
            <w:noProof/>
          </w:rPr>
        </w:r>
        <w:r w:rsidR="003E5E7F">
          <w:rPr>
            <w:noProof/>
          </w:rPr>
          <w:fldChar w:fldCharType="separate"/>
        </w:r>
        <w:r w:rsidR="003E5E7F">
          <w:rPr>
            <w:noProof/>
          </w:rPr>
          <w:t>37</w:t>
        </w:r>
        <w:r w:rsidR="003E5E7F">
          <w:rPr>
            <w:noProof/>
          </w:rPr>
          <w:fldChar w:fldCharType="end"/>
        </w:r>
      </w:hyperlink>
    </w:p>
    <w:p w:rsidR="003E5E7F" w:rsidRDefault="00F4510C">
      <w:pPr>
        <w:pStyle w:val="TableofFigures"/>
        <w:tabs>
          <w:tab w:val="left" w:pos="1495"/>
        </w:tabs>
        <w:rPr>
          <w:rFonts w:asciiTheme="minorHAnsi" w:eastAsiaTheme="minorEastAsia" w:hAnsiTheme="minorHAnsi"/>
          <w:caps w:val="0"/>
          <w:noProof/>
          <w:spacing w:val="0"/>
          <w:sz w:val="22"/>
          <w:lang w:eastAsia="en-AU"/>
        </w:rPr>
      </w:pPr>
      <w:hyperlink w:anchor="_Toc484514957" w:history="1">
        <w:r w:rsidR="003E5E7F" w:rsidRPr="00C973A4">
          <w:rPr>
            <w:rStyle w:val="Hyperlink"/>
            <w:rFonts w:ascii="Arial" w:hAnsi="Arial" w:cs="Arial"/>
            <w:b/>
            <w:noProof/>
          </w:rPr>
          <w:t>Figure 3.4</w:t>
        </w:r>
        <w:r w:rsidR="003E5E7F">
          <w:rPr>
            <w:rFonts w:asciiTheme="minorHAnsi" w:eastAsiaTheme="minorEastAsia" w:hAnsiTheme="minorHAnsi"/>
            <w:caps w:val="0"/>
            <w:noProof/>
            <w:spacing w:val="0"/>
            <w:sz w:val="22"/>
            <w:lang w:eastAsia="en-AU"/>
          </w:rPr>
          <w:tab/>
        </w:r>
        <w:r w:rsidR="003E5E7F" w:rsidRPr="00C973A4">
          <w:rPr>
            <w:rStyle w:val="Hyperlink"/>
            <w:rFonts w:ascii="Arial" w:hAnsi="Arial" w:cs="Arial"/>
            <w:noProof/>
          </w:rPr>
          <w:t>CSIRO licence and royalty revenues</w:t>
        </w:r>
        <w:r w:rsidR="003E5E7F">
          <w:rPr>
            <w:noProof/>
          </w:rPr>
          <w:tab/>
        </w:r>
        <w:r w:rsidR="003E5E7F">
          <w:rPr>
            <w:noProof/>
          </w:rPr>
          <w:fldChar w:fldCharType="begin"/>
        </w:r>
        <w:r w:rsidR="003E5E7F">
          <w:rPr>
            <w:noProof/>
          </w:rPr>
          <w:instrText xml:space="preserve"> PAGEREF _Toc484514957 \h </w:instrText>
        </w:r>
        <w:r w:rsidR="003E5E7F">
          <w:rPr>
            <w:noProof/>
          </w:rPr>
        </w:r>
        <w:r w:rsidR="003E5E7F">
          <w:rPr>
            <w:noProof/>
          </w:rPr>
          <w:fldChar w:fldCharType="separate"/>
        </w:r>
        <w:r w:rsidR="003E5E7F">
          <w:rPr>
            <w:noProof/>
          </w:rPr>
          <w:t>42</w:t>
        </w:r>
        <w:r w:rsidR="003E5E7F">
          <w:rPr>
            <w:noProof/>
          </w:rPr>
          <w:fldChar w:fldCharType="end"/>
        </w:r>
      </w:hyperlink>
    </w:p>
    <w:p w:rsidR="003E5E7F" w:rsidRDefault="00F4510C">
      <w:pPr>
        <w:pStyle w:val="TableofFigures"/>
        <w:tabs>
          <w:tab w:val="left" w:pos="1495"/>
        </w:tabs>
        <w:rPr>
          <w:rFonts w:asciiTheme="minorHAnsi" w:eastAsiaTheme="minorEastAsia" w:hAnsiTheme="minorHAnsi"/>
          <w:caps w:val="0"/>
          <w:noProof/>
          <w:spacing w:val="0"/>
          <w:sz w:val="22"/>
          <w:lang w:eastAsia="en-AU"/>
        </w:rPr>
      </w:pPr>
      <w:hyperlink w:anchor="_Toc484514958" w:history="1">
        <w:r w:rsidR="003E5E7F" w:rsidRPr="00C973A4">
          <w:rPr>
            <w:rStyle w:val="Hyperlink"/>
            <w:rFonts w:ascii="Arial" w:hAnsi="Arial" w:cs="Arial"/>
            <w:b/>
            <w:noProof/>
          </w:rPr>
          <w:t>Figure 3.5</w:t>
        </w:r>
        <w:r w:rsidR="003E5E7F">
          <w:rPr>
            <w:rFonts w:asciiTheme="minorHAnsi" w:eastAsiaTheme="minorEastAsia" w:hAnsiTheme="minorHAnsi"/>
            <w:caps w:val="0"/>
            <w:noProof/>
            <w:spacing w:val="0"/>
            <w:sz w:val="22"/>
            <w:lang w:eastAsia="en-AU"/>
          </w:rPr>
          <w:tab/>
        </w:r>
        <w:r w:rsidR="003E5E7F" w:rsidRPr="00C973A4">
          <w:rPr>
            <w:rStyle w:val="Hyperlink"/>
            <w:rFonts w:ascii="Arial" w:hAnsi="Arial" w:cs="Arial"/>
            <w:noProof/>
          </w:rPr>
          <w:t>Non-appropriation revenues – international and domestic</w:t>
        </w:r>
        <w:r w:rsidR="003E5E7F">
          <w:rPr>
            <w:noProof/>
          </w:rPr>
          <w:tab/>
        </w:r>
        <w:r w:rsidR="003E5E7F">
          <w:rPr>
            <w:noProof/>
          </w:rPr>
          <w:fldChar w:fldCharType="begin"/>
        </w:r>
        <w:r w:rsidR="003E5E7F">
          <w:rPr>
            <w:noProof/>
          </w:rPr>
          <w:instrText xml:space="preserve"> PAGEREF _Toc484514958 \h </w:instrText>
        </w:r>
        <w:r w:rsidR="003E5E7F">
          <w:rPr>
            <w:noProof/>
          </w:rPr>
        </w:r>
        <w:r w:rsidR="003E5E7F">
          <w:rPr>
            <w:noProof/>
          </w:rPr>
          <w:fldChar w:fldCharType="separate"/>
        </w:r>
        <w:r w:rsidR="003E5E7F">
          <w:rPr>
            <w:noProof/>
          </w:rPr>
          <w:t>43</w:t>
        </w:r>
        <w:r w:rsidR="003E5E7F">
          <w:rPr>
            <w:noProof/>
          </w:rPr>
          <w:fldChar w:fldCharType="end"/>
        </w:r>
      </w:hyperlink>
    </w:p>
    <w:p w:rsidR="003E5E7F" w:rsidRDefault="00F4510C">
      <w:pPr>
        <w:pStyle w:val="TableofFigures"/>
        <w:tabs>
          <w:tab w:val="left" w:pos="1495"/>
        </w:tabs>
        <w:rPr>
          <w:rFonts w:asciiTheme="minorHAnsi" w:eastAsiaTheme="minorEastAsia" w:hAnsiTheme="minorHAnsi"/>
          <w:caps w:val="0"/>
          <w:noProof/>
          <w:spacing w:val="0"/>
          <w:sz w:val="22"/>
          <w:lang w:eastAsia="en-AU"/>
        </w:rPr>
      </w:pPr>
      <w:hyperlink w:anchor="_Toc484514959" w:history="1">
        <w:r w:rsidR="003E5E7F" w:rsidRPr="00C973A4">
          <w:rPr>
            <w:rStyle w:val="Hyperlink"/>
            <w:rFonts w:ascii="Arial" w:hAnsi="Arial" w:cs="Arial"/>
            <w:b/>
            <w:noProof/>
          </w:rPr>
          <w:t>Figure 3.6</w:t>
        </w:r>
        <w:r w:rsidR="003E5E7F">
          <w:rPr>
            <w:rFonts w:asciiTheme="minorHAnsi" w:eastAsiaTheme="minorEastAsia" w:hAnsiTheme="minorHAnsi"/>
            <w:caps w:val="0"/>
            <w:noProof/>
            <w:spacing w:val="0"/>
            <w:sz w:val="22"/>
            <w:lang w:eastAsia="en-AU"/>
          </w:rPr>
          <w:tab/>
        </w:r>
        <w:r w:rsidR="003E5E7F" w:rsidRPr="00C973A4">
          <w:rPr>
            <w:rStyle w:val="Hyperlink"/>
            <w:rFonts w:ascii="Arial" w:hAnsi="Arial" w:cs="Arial"/>
            <w:noProof/>
          </w:rPr>
          <w:t>RTO non-appropriation revenues by type</w:t>
        </w:r>
        <w:r w:rsidR="003E5E7F">
          <w:rPr>
            <w:noProof/>
          </w:rPr>
          <w:tab/>
        </w:r>
        <w:r w:rsidR="003E5E7F">
          <w:rPr>
            <w:noProof/>
          </w:rPr>
          <w:fldChar w:fldCharType="begin"/>
        </w:r>
        <w:r w:rsidR="003E5E7F">
          <w:rPr>
            <w:noProof/>
          </w:rPr>
          <w:instrText xml:space="preserve"> PAGEREF _Toc484514959 \h </w:instrText>
        </w:r>
        <w:r w:rsidR="003E5E7F">
          <w:rPr>
            <w:noProof/>
          </w:rPr>
        </w:r>
        <w:r w:rsidR="003E5E7F">
          <w:rPr>
            <w:noProof/>
          </w:rPr>
          <w:fldChar w:fldCharType="separate"/>
        </w:r>
        <w:r w:rsidR="003E5E7F">
          <w:rPr>
            <w:noProof/>
          </w:rPr>
          <w:t>45</w:t>
        </w:r>
        <w:r w:rsidR="003E5E7F">
          <w:rPr>
            <w:noProof/>
          </w:rPr>
          <w:fldChar w:fldCharType="end"/>
        </w:r>
      </w:hyperlink>
    </w:p>
    <w:p w:rsidR="003E5E7F" w:rsidRDefault="00F4510C">
      <w:pPr>
        <w:pStyle w:val="TableofFigures"/>
        <w:tabs>
          <w:tab w:val="left" w:pos="1495"/>
        </w:tabs>
        <w:rPr>
          <w:rFonts w:asciiTheme="minorHAnsi" w:eastAsiaTheme="minorEastAsia" w:hAnsiTheme="minorHAnsi"/>
          <w:caps w:val="0"/>
          <w:noProof/>
          <w:spacing w:val="0"/>
          <w:sz w:val="22"/>
          <w:lang w:eastAsia="en-AU"/>
        </w:rPr>
      </w:pPr>
      <w:hyperlink w:anchor="_Toc484514960" w:history="1">
        <w:r w:rsidR="003E5E7F" w:rsidRPr="00C973A4">
          <w:rPr>
            <w:rStyle w:val="Hyperlink"/>
            <w:rFonts w:ascii="Arial" w:hAnsi="Arial" w:cs="Arial"/>
            <w:b/>
            <w:noProof/>
          </w:rPr>
          <w:t>Figure 3.7</w:t>
        </w:r>
        <w:r w:rsidR="003E5E7F">
          <w:rPr>
            <w:rFonts w:asciiTheme="minorHAnsi" w:eastAsiaTheme="minorEastAsia" w:hAnsiTheme="minorHAnsi"/>
            <w:caps w:val="0"/>
            <w:noProof/>
            <w:spacing w:val="0"/>
            <w:sz w:val="22"/>
            <w:lang w:eastAsia="en-AU"/>
          </w:rPr>
          <w:tab/>
        </w:r>
        <w:r w:rsidR="003E5E7F" w:rsidRPr="00C973A4">
          <w:rPr>
            <w:rStyle w:val="Hyperlink"/>
            <w:rFonts w:ascii="Arial" w:hAnsi="Arial" w:cs="Arial"/>
            <w:noProof/>
          </w:rPr>
          <w:t>Proportion of publications with international and external collaboration.</w:t>
        </w:r>
        <w:r w:rsidR="003E5E7F">
          <w:rPr>
            <w:noProof/>
          </w:rPr>
          <w:tab/>
        </w:r>
        <w:r w:rsidR="003E5E7F">
          <w:rPr>
            <w:noProof/>
          </w:rPr>
          <w:fldChar w:fldCharType="begin"/>
        </w:r>
        <w:r w:rsidR="003E5E7F">
          <w:rPr>
            <w:noProof/>
          </w:rPr>
          <w:instrText xml:space="preserve"> PAGEREF _Toc484514960 \h </w:instrText>
        </w:r>
        <w:r w:rsidR="003E5E7F">
          <w:rPr>
            <w:noProof/>
          </w:rPr>
        </w:r>
        <w:r w:rsidR="003E5E7F">
          <w:rPr>
            <w:noProof/>
          </w:rPr>
          <w:fldChar w:fldCharType="separate"/>
        </w:r>
        <w:r w:rsidR="003E5E7F">
          <w:rPr>
            <w:noProof/>
          </w:rPr>
          <w:t>46</w:t>
        </w:r>
        <w:r w:rsidR="003E5E7F">
          <w:rPr>
            <w:noProof/>
          </w:rPr>
          <w:fldChar w:fldCharType="end"/>
        </w:r>
      </w:hyperlink>
    </w:p>
    <w:p w:rsidR="003E5E7F" w:rsidRDefault="00F4510C">
      <w:pPr>
        <w:pStyle w:val="TableofFigures"/>
        <w:tabs>
          <w:tab w:val="left" w:pos="1495"/>
        </w:tabs>
        <w:rPr>
          <w:rFonts w:asciiTheme="minorHAnsi" w:eastAsiaTheme="minorEastAsia" w:hAnsiTheme="minorHAnsi"/>
          <w:caps w:val="0"/>
          <w:noProof/>
          <w:spacing w:val="0"/>
          <w:sz w:val="22"/>
          <w:lang w:eastAsia="en-AU"/>
        </w:rPr>
      </w:pPr>
      <w:hyperlink w:anchor="_Toc484514961" w:history="1">
        <w:r w:rsidR="003E5E7F" w:rsidRPr="00C973A4">
          <w:rPr>
            <w:rStyle w:val="Hyperlink"/>
            <w:rFonts w:ascii="Arial" w:hAnsi="Arial" w:cs="Arial"/>
            <w:b/>
            <w:noProof/>
          </w:rPr>
          <w:t>Figure 3.8</w:t>
        </w:r>
        <w:r w:rsidR="003E5E7F">
          <w:rPr>
            <w:rFonts w:asciiTheme="minorHAnsi" w:eastAsiaTheme="minorEastAsia" w:hAnsiTheme="minorHAnsi"/>
            <w:caps w:val="0"/>
            <w:noProof/>
            <w:spacing w:val="0"/>
            <w:sz w:val="22"/>
            <w:lang w:eastAsia="en-AU"/>
          </w:rPr>
          <w:tab/>
        </w:r>
        <w:r w:rsidR="003E5E7F" w:rsidRPr="00C973A4">
          <w:rPr>
            <w:rStyle w:val="Hyperlink"/>
            <w:rFonts w:ascii="Arial" w:hAnsi="Arial" w:cs="Arial"/>
            <w:noProof/>
          </w:rPr>
          <w:t>Number of collaborators in selected case studies</w:t>
        </w:r>
        <w:r w:rsidR="003E5E7F">
          <w:rPr>
            <w:noProof/>
          </w:rPr>
          <w:tab/>
        </w:r>
        <w:r w:rsidR="003E5E7F">
          <w:rPr>
            <w:noProof/>
          </w:rPr>
          <w:fldChar w:fldCharType="begin"/>
        </w:r>
        <w:r w:rsidR="003E5E7F">
          <w:rPr>
            <w:noProof/>
          </w:rPr>
          <w:instrText xml:space="preserve"> PAGEREF _Toc484514961 \h </w:instrText>
        </w:r>
        <w:r w:rsidR="003E5E7F">
          <w:rPr>
            <w:noProof/>
          </w:rPr>
        </w:r>
        <w:r w:rsidR="003E5E7F">
          <w:rPr>
            <w:noProof/>
          </w:rPr>
          <w:fldChar w:fldCharType="separate"/>
        </w:r>
        <w:r w:rsidR="003E5E7F">
          <w:rPr>
            <w:noProof/>
          </w:rPr>
          <w:t>47</w:t>
        </w:r>
        <w:r w:rsidR="003E5E7F">
          <w:rPr>
            <w:noProof/>
          </w:rPr>
          <w:fldChar w:fldCharType="end"/>
        </w:r>
      </w:hyperlink>
    </w:p>
    <w:p w:rsidR="003E5E7F" w:rsidRDefault="00F4510C">
      <w:pPr>
        <w:pStyle w:val="TableofFigures"/>
        <w:rPr>
          <w:rFonts w:asciiTheme="minorHAnsi" w:eastAsiaTheme="minorEastAsia" w:hAnsiTheme="minorHAnsi"/>
          <w:caps w:val="0"/>
          <w:noProof/>
          <w:spacing w:val="0"/>
          <w:sz w:val="22"/>
          <w:lang w:eastAsia="en-AU"/>
        </w:rPr>
      </w:pPr>
      <w:hyperlink w:anchor="_Toc484514962" w:history="1">
        <w:r w:rsidR="003E5E7F" w:rsidRPr="00C973A4">
          <w:rPr>
            <w:rStyle w:val="Hyperlink"/>
            <w:b/>
            <w:noProof/>
          </w:rPr>
          <w:t>Figure 3.9</w:t>
        </w:r>
        <w:r w:rsidR="003E5E7F">
          <w:rPr>
            <w:rFonts w:asciiTheme="minorHAnsi" w:eastAsiaTheme="minorEastAsia" w:hAnsiTheme="minorHAnsi"/>
            <w:caps w:val="0"/>
            <w:noProof/>
            <w:spacing w:val="0"/>
            <w:sz w:val="22"/>
            <w:lang w:eastAsia="en-AU"/>
          </w:rPr>
          <w:tab/>
        </w:r>
        <w:r w:rsidR="003E5E7F" w:rsidRPr="00C973A4">
          <w:rPr>
            <w:rStyle w:val="Hyperlink"/>
            <w:noProof/>
          </w:rPr>
          <w:t>amount of funding for selected research projects</w:t>
        </w:r>
        <w:r w:rsidR="003E5E7F">
          <w:rPr>
            <w:noProof/>
          </w:rPr>
          <w:tab/>
        </w:r>
        <w:r w:rsidR="003E5E7F">
          <w:rPr>
            <w:noProof/>
          </w:rPr>
          <w:fldChar w:fldCharType="begin"/>
        </w:r>
        <w:r w:rsidR="003E5E7F">
          <w:rPr>
            <w:noProof/>
          </w:rPr>
          <w:instrText xml:space="preserve"> PAGEREF _Toc484514962 \h </w:instrText>
        </w:r>
        <w:r w:rsidR="003E5E7F">
          <w:rPr>
            <w:noProof/>
          </w:rPr>
        </w:r>
        <w:r w:rsidR="003E5E7F">
          <w:rPr>
            <w:noProof/>
          </w:rPr>
          <w:fldChar w:fldCharType="separate"/>
        </w:r>
        <w:r w:rsidR="003E5E7F">
          <w:rPr>
            <w:noProof/>
          </w:rPr>
          <w:t>48</w:t>
        </w:r>
        <w:r w:rsidR="003E5E7F">
          <w:rPr>
            <w:noProof/>
          </w:rPr>
          <w:fldChar w:fldCharType="end"/>
        </w:r>
      </w:hyperlink>
    </w:p>
    <w:p w:rsidR="003E5E7F" w:rsidRDefault="00F4510C">
      <w:pPr>
        <w:pStyle w:val="TableofFigures"/>
        <w:tabs>
          <w:tab w:val="left" w:pos="1591"/>
        </w:tabs>
        <w:rPr>
          <w:rFonts w:asciiTheme="minorHAnsi" w:eastAsiaTheme="minorEastAsia" w:hAnsiTheme="minorHAnsi"/>
          <w:caps w:val="0"/>
          <w:noProof/>
          <w:spacing w:val="0"/>
          <w:sz w:val="22"/>
          <w:lang w:eastAsia="en-AU"/>
        </w:rPr>
      </w:pPr>
      <w:hyperlink w:anchor="_Toc484514963" w:history="1">
        <w:r w:rsidR="003E5E7F" w:rsidRPr="00C973A4">
          <w:rPr>
            <w:rStyle w:val="Hyperlink"/>
            <w:rFonts w:ascii="Arial" w:hAnsi="Arial" w:cs="Arial"/>
            <w:b/>
            <w:noProof/>
          </w:rPr>
          <w:t>Figure 3.10</w:t>
        </w:r>
        <w:r w:rsidR="003E5E7F">
          <w:rPr>
            <w:rFonts w:asciiTheme="minorHAnsi" w:eastAsiaTheme="minorEastAsia" w:hAnsiTheme="minorHAnsi"/>
            <w:caps w:val="0"/>
            <w:noProof/>
            <w:spacing w:val="0"/>
            <w:sz w:val="22"/>
            <w:lang w:eastAsia="en-AU"/>
          </w:rPr>
          <w:tab/>
        </w:r>
        <w:r w:rsidR="003E5E7F" w:rsidRPr="00C973A4">
          <w:rPr>
            <w:rStyle w:val="Hyperlink"/>
            <w:rFonts w:ascii="Arial" w:hAnsi="Arial" w:cs="Arial"/>
            <w:noProof/>
          </w:rPr>
          <w:t>Contributions by CSIRO and Collaborators by research project</w:t>
        </w:r>
        <w:r w:rsidR="003E5E7F">
          <w:rPr>
            <w:noProof/>
          </w:rPr>
          <w:tab/>
        </w:r>
        <w:r w:rsidR="003E5E7F">
          <w:rPr>
            <w:noProof/>
          </w:rPr>
          <w:fldChar w:fldCharType="begin"/>
        </w:r>
        <w:r w:rsidR="003E5E7F">
          <w:rPr>
            <w:noProof/>
          </w:rPr>
          <w:instrText xml:space="preserve"> PAGEREF _Toc484514963 \h </w:instrText>
        </w:r>
        <w:r w:rsidR="003E5E7F">
          <w:rPr>
            <w:noProof/>
          </w:rPr>
        </w:r>
        <w:r w:rsidR="003E5E7F">
          <w:rPr>
            <w:noProof/>
          </w:rPr>
          <w:fldChar w:fldCharType="separate"/>
        </w:r>
        <w:r w:rsidR="003E5E7F">
          <w:rPr>
            <w:noProof/>
          </w:rPr>
          <w:t>48</w:t>
        </w:r>
        <w:r w:rsidR="003E5E7F">
          <w:rPr>
            <w:noProof/>
          </w:rPr>
          <w:fldChar w:fldCharType="end"/>
        </w:r>
      </w:hyperlink>
    </w:p>
    <w:p w:rsidR="003E5E7F" w:rsidRDefault="00290430" w:rsidP="00310C57">
      <w:pPr>
        <w:pStyle w:val="TOCGeneral"/>
        <w:rPr>
          <w:noProof/>
        </w:rPr>
      </w:pPr>
      <w:r w:rsidRPr="00E71510">
        <w:rPr>
          <w:rFonts w:ascii="Arial" w:hAnsi="Arial" w:cs="Arial"/>
        </w:rPr>
        <w:fldChar w:fldCharType="end"/>
      </w:r>
      <w:r w:rsidRPr="00E71510">
        <w:rPr>
          <w:rFonts w:ascii="Arial" w:hAnsi="Arial" w:cs="Arial"/>
        </w:rPr>
        <w:fldChar w:fldCharType="begin"/>
      </w:r>
      <w:r w:rsidRPr="00E71510">
        <w:rPr>
          <w:rFonts w:ascii="Arial" w:hAnsi="Arial" w:cs="Arial"/>
        </w:rPr>
        <w:instrText xml:space="preserve"> TOC \h \c "Figure Ap" </w:instrText>
      </w:r>
      <w:r w:rsidRPr="00E71510">
        <w:rPr>
          <w:rFonts w:ascii="Arial" w:hAnsi="Arial" w:cs="Arial"/>
        </w:rPr>
        <w:fldChar w:fldCharType="separate"/>
      </w:r>
    </w:p>
    <w:p w:rsidR="00290430" w:rsidRPr="00E71510" w:rsidRDefault="003E5E7F" w:rsidP="00310C57">
      <w:pPr>
        <w:pStyle w:val="TOCGeneral"/>
        <w:rPr>
          <w:rFonts w:ascii="Arial" w:hAnsi="Arial" w:cs="Arial"/>
        </w:rPr>
      </w:pPr>
      <w:r>
        <w:rPr>
          <w:rFonts w:ascii="Arial" w:hAnsi="Arial" w:cs="Arial"/>
          <w:b/>
          <w:bCs/>
          <w:noProof/>
          <w:lang w:val="en-US"/>
        </w:rPr>
        <w:t>No table of figures entries found.</w:t>
      </w:r>
      <w:r w:rsidR="00290430" w:rsidRPr="00E71510">
        <w:rPr>
          <w:rFonts w:ascii="Arial" w:hAnsi="Arial" w:cs="Arial"/>
        </w:rPr>
        <w:fldChar w:fldCharType="end"/>
      </w:r>
    </w:p>
    <w:p w:rsidR="00290430" w:rsidRPr="00E71510" w:rsidRDefault="00290430" w:rsidP="00290430">
      <w:pPr>
        <w:pStyle w:val="TOC7"/>
        <w:rPr>
          <w:rFonts w:ascii="Arial" w:hAnsi="Arial" w:cs="Arial"/>
        </w:rPr>
      </w:pPr>
      <w:r w:rsidRPr="00E71510">
        <w:rPr>
          <w:rFonts w:ascii="Arial" w:hAnsi="Arial" w:cs="Arial"/>
        </w:rPr>
        <w:t>Tables</w:t>
      </w:r>
    </w:p>
    <w:p w:rsidR="003E5E7F" w:rsidRDefault="00290430" w:rsidP="00310C57">
      <w:pPr>
        <w:pStyle w:val="TOCGeneral"/>
        <w:rPr>
          <w:noProof/>
        </w:rPr>
      </w:pPr>
      <w:r w:rsidRPr="005C4EBA">
        <w:rPr>
          <w:rFonts w:ascii="Arial" w:hAnsi="Arial" w:cs="Arial"/>
        </w:rPr>
        <w:fldChar w:fldCharType="begin"/>
      </w:r>
      <w:r w:rsidRPr="005C4EBA">
        <w:rPr>
          <w:rFonts w:ascii="Arial" w:hAnsi="Arial" w:cs="Arial"/>
        </w:rPr>
        <w:instrText xml:space="preserve"> TOC \h \c "Table ES" </w:instrText>
      </w:r>
      <w:r w:rsidRPr="005C4EBA">
        <w:rPr>
          <w:rFonts w:ascii="Arial" w:hAnsi="Arial" w:cs="Arial"/>
        </w:rPr>
        <w:fldChar w:fldCharType="separate"/>
      </w:r>
      <w:r w:rsidR="003E5E7F">
        <w:rPr>
          <w:rFonts w:ascii="Arial" w:hAnsi="Arial" w:cs="Arial"/>
          <w:b/>
          <w:bCs/>
          <w:noProof/>
          <w:lang w:val="en-US"/>
        </w:rPr>
        <w:t>No table of figures entries found.</w:t>
      </w:r>
      <w:r w:rsidRPr="005C4EBA">
        <w:rPr>
          <w:rFonts w:ascii="Arial" w:hAnsi="Arial" w:cs="Arial"/>
        </w:rPr>
        <w:fldChar w:fldCharType="end"/>
      </w:r>
      <w:r w:rsidRPr="005C4EBA">
        <w:rPr>
          <w:rFonts w:ascii="Arial" w:hAnsi="Arial" w:cs="Arial"/>
        </w:rPr>
        <w:fldChar w:fldCharType="begin"/>
      </w:r>
      <w:r w:rsidRPr="005C4EBA">
        <w:rPr>
          <w:rFonts w:ascii="Arial" w:hAnsi="Arial" w:cs="Arial"/>
        </w:rPr>
        <w:instrText xml:space="preserve"> TOC \h \c "Table" </w:instrText>
      </w:r>
      <w:r w:rsidRPr="005C4EBA">
        <w:rPr>
          <w:rFonts w:ascii="Arial" w:hAnsi="Arial" w:cs="Arial"/>
        </w:rPr>
        <w:fldChar w:fldCharType="separate"/>
      </w:r>
    </w:p>
    <w:p w:rsidR="003E5E7F" w:rsidRDefault="00F4510C">
      <w:pPr>
        <w:pStyle w:val="TableofFigures"/>
        <w:rPr>
          <w:rFonts w:asciiTheme="minorHAnsi" w:eastAsiaTheme="minorEastAsia" w:hAnsiTheme="minorHAnsi"/>
          <w:caps w:val="0"/>
          <w:noProof/>
          <w:spacing w:val="0"/>
          <w:sz w:val="22"/>
          <w:lang w:eastAsia="en-AU"/>
        </w:rPr>
      </w:pPr>
      <w:hyperlink w:anchor="_Toc484514964" w:history="1">
        <w:r w:rsidR="003E5E7F" w:rsidRPr="003E727D">
          <w:rPr>
            <w:rStyle w:val="Hyperlink"/>
            <w:rFonts w:ascii="Arial" w:hAnsi="Arial" w:cs="Arial"/>
            <w:b/>
            <w:noProof/>
          </w:rPr>
          <w:t>Table 2.1</w:t>
        </w:r>
        <w:r w:rsidR="003E5E7F">
          <w:rPr>
            <w:rFonts w:asciiTheme="minorHAnsi" w:eastAsiaTheme="minorEastAsia" w:hAnsiTheme="minorHAnsi"/>
            <w:caps w:val="0"/>
            <w:noProof/>
            <w:spacing w:val="0"/>
            <w:sz w:val="22"/>
            <w:lang w:eastAsia="en-AU"/>
          </w:rPr>
          <w:tab/>
        </w:r>
        <w:r w:rsidR="003E5E7F" w:rsidRPr="003E727D">
          <w:rPr>
            <w:rStyle w:val="Hyperlink"/>
            <w:rFonts w:ascii="Arial" w:hAnsi="Arial" w:cs="Arial"/>
            <w:noProof/>
          </w:rPr>
          <w:t>case Studies Examined</w:t>
        </w:r>
        <w:r w:rsidR="003E5E7F">
          <w:rPr>
            <w:noProof/>
          </w:rPr>
          <w:tab/>
        </w:r>
        <w:r w:rsidR="003E5E7F">
          <w:rPr>
            <w:noProof/>
          </w:rPr>
          <w:fldChar w:fldCharType="begin"/>
        </w:r>
        <w:r w:rsidR="003E5E7F">
          <w:rPr>
            <w:noProof/>
          </w:rPr>
          <w:instrText xml:space="preserve"> PAGEREF _Toc484514964 \h </w:instrText>
        </w:r>
        <w:r w:rsidR="003E5E7F">
          <w:rPr>
            <w:noProof/>
          </w:rPr>
        </w:r>
        <w:r w:rsidR="003E5E7F">
          <w:rPr>
            <w:noProof/>
          </w:rPr>
          <w:fldChar w:fldCharType="separate"/>
        </w:r>
        <w:r w:rsidR="003E5E7F">
          <w:rPr>
            <w:noProof/>
          </w:rPr>
          <w:t>3</w:t>
        </w:r>
        <w:r w:rsidR="003E5E7F">
          <w:rPr>
            <w:noProof/>
          </w:rPr>
          <w:fldChar w:fldCharType="end"/>
        </w:r>
      </w:hyperlink>
    </w:p>
    <w:p w:rsidR="003E5E7F" w:rsidRDefault="00F4510C">
      <w:pPr>
        <w:pStyle w:val="TableofFigures"/>
        <w:rPr>
          <w:rFonts w:asciiTheme="minorHAnsi" w:eastAsiaTheme="minorEastAsia" w:hAnsiTheme="minorHAnsi"/>
          <w:caps w:val="0"/>
          <w:noProof/>
          <w:spacing w:val="0"/>
          <w:sz w:val="22"/>
          <w:lang w:eastAsia="en-AU"/>
        </w:rPr>
      </w:pPr>
      <w:hyperlink w:anchor="_Toc484514965" w:history="1">
        <w:r w:rsidR="003E5E7F" w:rsidRPr="003E727D">
          <w:rPr>
            <w:rStyle w:val="Hyperlink"/>
            <w:rFonts w:ascii="Arial" w:hAnsi="Arial" w:cs="Arial"/>
            <w:b/>
            <w:noProof/>
          </w:rPr>
          <w:t>Table 2.2</w:t>
        </w:r>
        <w:r w:rsidR="003E5E7F">
          <w:rPr>
            <w:rFonts w:asciiTheme="minorHAnsi" w:eastAsiaTheme="minorEastAsia" w:hAnsiTheme="minorHAnsi"/>
            <w:caps w:val="0"/>
            <w:noProof/>
            <w:spacing w:val="0"/>
            <w:sz w:val="22"/>
            <w:lang w:eastAsia="en-AU"/>
          </w:rPr>
          <w:tab/>
        </w:r>
        <w:r w:rsidR="003E5E7F" w:rsidRPr="003E727D">
          <w:rPr>
            <w:rStyle w:val="Hyperlink"/>
            <w:rFonts w:ascii="Arial" w:hAnsi="Arial" w:cs="Arial"/>
            <w:noProof/>
          </w:rPr>
          <w:t>MAPPING OF SELECTED CASE STUDIES</w:t>
        </w:r>
        <w:r w:rsidR="003E5E7F">
          <w:rPr>
            <w:noProof/>
          </w:rPr>
          <w:tab/>
        </w:r>
        <w:r w:rsidR="003E5E7F">
          <w:rPr>
            <w:noProof/>
          </w:rPr>
          <w:fldChar w:fldCharType="begin"/>
        </w:r>
        <w:r w:rsidR="003E5E7F">
          <w:rPr>
            <w:noProof/>
          </w:rPr>
          <w:instrText xml:space="preserve"> PAGEREF _Toc484514965 \h </w:instrText>
        </w:r>
        <w:r w:rsidR="003E5E7F">
          <w:rPr>
            <w:noProof/>
          </w:rPr>
        </w:r>
        <w:r w:rsidR="003E5E7F">
          <w:rPr>
            <w:noProof/>
          </w:rPr>
          <w:fldChar w:fldCharType="separate"/>
        </w:r>
        <w:r w:rsidR="003E5E7F">
          <w:rPr>
            <w:noProof/>
          </w:rPr>
          <w:t>6</w:t>
        </w:r>
        <w:r w:rsidR="003E5E7F">
          <w:rPr>
            <w:noProof/>
          </w:rPr>
          <w:fldChar w:fldCharType="end"/>
        </w:r>
      </w:hyperlink>
    </w:p>
    <w:p w:rsidR="003E5E7F" w:rsidRDefault="00F4510C">
      <w:pPr>
        <w:pStyle w:val="TableofFigures"/>
        <w:rPr>
          <w:rFonts w:asciiTheme="minorHAnsi" w:eastAsiaTheme="minorEastAsia" w:hAnsiTheme="minorHAnsi"/>
          <w:caps w:val="0"/>
          <w:noProof/>
          <w:spacing w:val="0"/>
          <w:sz w:val="22"/>
          <w:lang w:eastAsia="en-AU"/>
        </w:rPr>
      </w:pPr>
      <w:hyperlink w:anchor="_Toc484514966" w:history="1">
        <w:r w:rsidR="003E5E7F" w:rsidRPr="003E727D">
          <w:rPr>
            <w:rStyle w:val="Hyperlink"/>
            <w:rFonts w:ascii="Arial" w:hAnsi="Arial" w:cs="Arial"/>
            <w:b/>
            <w:noProof/>
            <w:lang w:eastAsia="en-AU"/>
          </w:rPr>
          <w:t>Table 2.3</w:t>
        </w:r>
        <w:r w:rsidR="003E5E7F">
          <w:rPr>
            <w:rFonts w:asciiTheme="minorHAnsi" w:eastAsiaTheme="minorEastAsia" w:hAnsiTheme="minorHAnsi"/>
            <w:caps w:val="0"/>
            <w:noProof/>
            <w:spacing w:val="0"/>
            <w:sz w:val="22"/>
            <w:lang w:eastAsia="en-AU"/>
          </w:rPr>
          <w:tab/>
        </w:r>
        <w:r w:rsidR="003E5E7F" w:rsidRPr="003E727D">
          <w:rPr>
            <w:rStyle w:val="Hyperlink"/>
            <w:rFonts w:ascii="Arial" w:hAnsi="Arial" w:cs="Arial"/>
            <w:noProof/>
            <w:lang w:eastAsia="en-AU"/>
          </w:rPr>
          <w:t>Summary of cost-benefit analysis results from CSIRO case studies undertaken since 2010</w:t>
        </w:r>
        <w:r w:rsidR="003E5E7F">
          <w:rPr>
            <w:noProof/>
          </w:rPr>
          <w:tab/>
        </w:r>
        <w:r w:rsidR="003E5E7F">
          <w:rPr>
            <w:noProof/>
          </w:rPr>
          <w:fldChar w:fldCharType="begin"/>
        </w:r>
        <w:r w:rsidR="003E5E7F">
          <w:rPr>
            <w:noProof/>
          </w:rPr>
          <w:instrText xml:space="preserve"> PAGEREF _Toc484514966 \h </w:instrText>
        </w:r>
        <w:r w:rsidR="003E5E7F">
          <w:rPr>
            <w:noProof/>
          </w:rPr>
        </w:r>
        <w:r w:rsidR="003E5E7F">
          <w:rPr>
            <w:noProof/>
          </w:rPr>
          <w:fldChar w:fldCharType="separate"/>
        </w:r>
        <w:r w:rsidR="003E5E7F">
          <w:rPr>
            <w:noProof/>
          </w:rPr>
          <w:t>21</w:t>
        </w:r>
        <w:r w:rsidR="003E5E7F">
          <w:rPr>
            <w:noProof/>
          </w:rPr>
          <w:fldChar w:fldCharType="end"/>
        </w:r>
      </w:hyperlink>
    </w:p>
    <w:p w:rsidR="003E5E7F" w:rsidRDefault="00F4510C">
      <w:pPr>
        <w:pStyle w:val="TableofFigures"/>
        <w:rPr>
          <w:rFonts w:asciiTheme="minorHAnsi" w:eastAsiaTheme="minorEastAsia" w:hAnsiTheme="minorHAnsi"/>
          <w:caps w:val="0"/>
          <w:noProof/>
          <w:spacing w:val="0"/>
          <w:sz w:val="22"/>
          <w:lang w:eastAsia="en-AU"/>
        </w:rPr>
      </w:pPr>
      <w:hyperlink w:anchor="_Toc484514967" w:history="1">
        <w:r w:rsidR="003E5E7F" w:rsidRPr="003E727D">
          <w:rPr>
            <w:rStyle w:val="Hyperlink"/>
            <w:rFonts w:ascii="Arial" w:hAnsi="Arial" w:cs="Arial"/>
            <w:b/>
            <w:noProof/>
          </w:rPr>
          <w:t>Table 2.4</w:t>
        </w:r>
        <w:r w:rsidR="003E5E7F">
          <w:rPr>
            <w:rFonts w:asciiTheme="minorHAnsi" w:eastAsiaTheme="minorEastAsia" w:hAnsiTheme="minorHAnsi"/>
            <w:caps w:val="0"/>
            <w:noProof/>
            <w:spacing w:val="0"/>
            <w:sz w:val="22"/>
            <w:lang w:eastAsia="en-AU"/>
          </w:rPr>
          <w:tab/>
        </w:r>
        <w:r w:rsidR="003E5E7F" w:rsidRPr="003E727D">
          <w:rPr>
            <w:rStyle w:val="Hyperlink"/>
            <w:rFonts w:ascii="Arial" w:hAnsi="Arial" w:cs="Arial"/>
            <w:noProof/>
          </w:rPr>
          <w:t>ANNUALISED BENEFITS AND COSTS BY CASE STUDY, 7% DISCOUNT RATE</w:t>
        </w:r>
        <w:r w:rsidR="003E5E7F">
          <w:rPr>
            <w:noProof/>
          </w:rPr>
          <w:tab/>
        </w:r>
        <w:r w:rsidR="003E5E7F">
          <w:rPr>
            <w:noProof/>
          </w:rPr>
          <w:fldChar w:fldCharType="begin"/>
        </w:r>
        <w:r w:rsidR="003E5E7F">
          <w:rPr>
            <w:noProof/>
          </w:rPr>
          <w:instrText xml:space="preserve"> PAGEREF _Toc484514967 \h </w:instrText>
        </w:r>
        <w:r w:rsidR="003E5E7F">
          <w:rPr>
            <w:noProof/>
          </w:rPr>
        </w:r>
        <w:r w:rsidR="003E5E7F">
          <w:rPr>
            <w:noProof/>
          </w:rPr>
          <w:fldChar w:fldCharType="separate"/>
        </w:r>
        <w:r w:rsidR="003E5E7F">
          <w:rPr>
            <w:noProof/>
          </w:rPr>
          <w:t>24</w:t>
        </w:r>
        <w:r w:rsidR="003E5E7F">
          <w:rPr>
            <w:noProof/>
          </w:rPr>
          <w:fldChar w:fldCharType="end"/>
        </w:r>
      </w:hyperlink>
    </w:p>
    <w:p w:rsidR="003E5E7F" w:rsidRDefault="00290430" w:rsidP="00310C57">
      <w:pPr>
        <w:pStyle w:val="TOCGeneral"/>
        <w:rPr>
          <w:noProof/>
        </w:rPr>
      </w:pPr>
      <w:r w:rsidRPr="005C4EBA">
        <w:rPr>
          <w:rFonts w:ascii="Arial" w:hAnsi="Arial" w:cs="Arial"/>
        </w:rPr>
        <w:fldChar w:fldCharType="end"/>
      </w:r>
      <w:r w:rsidRPr="00E71510">
        <w:rPr>
          <w:rFonts w:ascii="Arial" w:hAnsi="Arial" w:cs="Arial"/>
        </w:rPr>
        <w:fldChar w:fldCharType="begin"/>
      </w:r>
      <w:r w:rsidRPr="00E71510">
        <w:rPr>
          <w:rFonts w:ascii="Arial" w:hAnsi="Arial" w:cs="Arial"/>
        </w:rPr>
        <w:instrText xml:space="preserve"> TOC \h \c "Table Ap" </w:instrText>
      </w:r>
      <w:r w:rsidRPr="00E71510">
        <w:rPr>
          <w:rFonts w:ascii="Arial" w:hAnsi="Arial" w:cs="Arial"/>
        </w:rPr>
        <w:fldChar w:fldCharType="separate"/>
      </w:r>
    </w:p>
    <w:p w:rsidR="00290430" w:rsidRPr="00E71510" w:rsidRDefault="003E5E7F" w:rsidP="00310C57">
      <w:pPr>
        <w:pStyle w:val="TOCGeneral"/>
        <w:rPr>
          <w:rFonts w:ascii="Arial" w:hAnsi="Arial" w:cs="Arial"/>
        </w:rPr>
      </w:pPr>
      <w:r>
        <w:rPr>
          <w:rFonts w:ascii="Arial" w:hAnsi="Arial" w:cs="Arial"/>
          <w:b/>
          <w:bCs/>
          <w:noProof/>
          <w:lang w:val="en-US"/>
        </w:rPr>
        <w:t>No table of figures entries found.</w:t>
      </w:r>
      <w:r w:rsidR="00290430" w:rsidRPr="00E71510">
        <w:rPr>
          <w:rFonts w:ascii="Arial" w:hAnsi="Arial" w:cs="Arial"/>
        </w:rPr>
        <w:fldChar w:fldCharType="end"/>
      </w:r>
    </w:p>
    <w:p w:rsidR="00290430" w:rsidRPr="00E71510" w:rsidRDefault="00290430" w:rsidP="00290430">
      <w:pPr>
        <w:pStyle w:val="TOC7"/>
        <w:rPr>
          <w:rFonts w:ascii="Arial" w:hAnsi="Arial" w:cs="Arial"/>
        </w:rPr>
      </w:pPr>
      <w:r w:rsidRPr="00E71510">
        <w:rPr>
          <w:rFonts w:ascii="Arial" w:hAnsi="Arial" w:cs="Arial"/>
        </w:rPr>
        <w:t>Boxes</w:t>
      </w:r>
    </w:p>
    <w:p w:rsidR="003E5E7F" w:rsidRDefault="00290430">
      <w:pPr>
        <w:pStyle w:val="TableofFigures"/>
        <w:rPr>
          <w:rFonts w:asciiTheme="minorHAnsi" w:eastAsiaTheme="minorEastAsia" w:hAnsiTheme="minorHAnsi"/>
          <w:caps w:val="0"/>
          <w:noProof/>
          <w:spacing w:val="0"/>
          <w:sz w:val="22"/>
          <w:lang w:eastAsia="en-AU"/>
        </w:rPr>
      </w:pPr>
      <w:r w:rsidRPr="005C4EBA">
        <w:rPr>
          <w:rFonts w:ascii="Arial" w:hAnsi="Arial" w:cs="Arial"/>
        </w:rPr>
        <w:fldChar w:fldCharType="begin"/>
      </w:r>
      <w:r w:rsidRPr="005C4EBA">
        <w:rPr>
          <w:rFonts w:ascii="Arial" w:hAnsi="Arial" w:cs="Arial"/>
        </w:rPr>
        <w:instrText xml:space="preserve"> TOC \h \c "Box ES" </w:instrText>
      </w:r>
      <w:r w:rsidRPr="005C4EBA">
        <w:rPr>
          <w:rFonts w:ascii="Arial" w:hAnsi="Arial" w:cs="Arial"/>
        </w:rPr>
        <w:fldChar w:fldCharType="separate"/>
      </w:r>
      <w:hyperlink w:anchor="_Toc484514968" w:history="1">
        <w:r w:rsidR="003E5E7F" w:rsidRPr="006E6DB1">
          <w:rPr>
            <w:rStyle w:val="Hyperlink"/>
            <w:rFonts w:ascii="Arial" w:hAnsi="Arial" w:cs="Arial"/>
            <w:b/>
            <w:noProof/>
          </w:rPr>
          <w:t>Box ES 1</w:t>
        </w:r>
        <w:r w:rsidR="003E5E7F">
          <w:rPr>
            <w:rFonts w:asciiTheme="minorHAnsi" w:eastAsiaTheme="minorEastAsia" w:hAnsiTheme="minorHAnsi"/>
            <w:caps w:val="0"/>
            <w:noProof/>
            <w:spacing w:val="0"/>
            <w:sz w:val="22"/>
            <w:lang w:eastAsia="en-AU"/>
          </w:rPr>
          <w:tab/>
        </w:r>
        <w:r w:rsidR="003E5E7F" w:rsidRPr="006E6DB1">
          <w:rPr>
            <w:rStyle w:val="Hyperlink"/>
            <w:rFonts w:ascii="Arial" w:hAnsi="Arial" w:cs="Arial"/>
            <w:noProof/>
          </w:rPr>
          <w:t>What is the value of CSIRO?</w:t>
        </w:r>
        <w:r w:rsidR="003E5E7F">
          <w:rPr>
            <w:noProof/>
          </w:rPr>
          <w:tab/>
        </w:r>
        <w:r w:rsidR="003E5E7F">
          <w:rPr>
            <w:noProof/>
          </w:rPr>
          <w:fldChar w:fldCharType="begin"/>
        </w:r>
        <w:r w:rsidR="003E5E7F">
          <w:rPr>
            <w:noProof/>
          </w:rPr>
          <w:instrText xml:space="preserve"> PAGEREF _Toc484514968 \h </w:instrText>
        </w:r>
        <w:r w:rsidR="003E5E7F">
          <w:rPr>
            <w:noProof/>
          </w:rPr>
        </w:r>
        <w:r w:rsidR="003E5E7F">
          <w:rPr>
            <w:noProof/>
          </w:rPr>
          <w:fldChar w:fldCharType="separate"/>
        </w:r>
        <w:r w:rsidR="003E5E7F">
          <w:rPr>
            <w:noProof/>
          </w:rPr>
          <w:t>i</w:t>
        </w:r>
        <w:r w:rsidR="003E5E7F">
          <w:rPr>
            <w:noProof/>
          </w:rPr>
          <w:fldChar w:fldCharType="end"/>
        </w:r>
      </w:hyperlink>
    </w:p>
    <w:p w:rsidR="003E5E7F" w:rsidRDefault="00290430" w:rsidP="00310C57">
      <w:pPr>
        <w:pStyle w:val="TOCGeneral"/>
        <w:rPr>
          <w:noProof/>
        </w:rPr>
      </w:pPr>
      <w:r w:rsidRPr="005C4EBA">
        <w:rPr>
          <w:rFonts w:ascii="Arial" w:hAnsi="Arial" w:cs="Arial"/>
        </w:rPr>
        <w:fldChar w:fldCharType="end"/>
      </w:r>
      <w:r w:rsidRPr="005C4EBA">
        <w:rPr>
          <w:rFonts w:ascii="Arial" w:hAnsi="Arial" w:cs="Arial"/>
        </w:rPr>
        <w:fldChar w:fldCharType="begin"/>
      </w:r>
      <w:r w:rsidRPr="005C4EBA">
        <w:rPr>
          <w:rFonts w:ascii="Arial" w:hAnsi="Arial" w:cs="Arial"/>
        </w:rPr>
        <w:instrText xml:space="preserve"> TOC \h \c "Box" </w:instrText>
      </w:r>
      <w:r w:rsidRPr="005C4EBA">
        <w:rPr>
          <w:rFonts w:ascii="Arial" w:hAnsi="Arial" w:cs="Arial"/>
        </w:rPr>
        <w:fldChar w:fldCharType="separate"/>
      </w:r>
    </w:p>
    <w:p w:rsidR="003E5E7F" w:rsidRDefault="00F4510C">
      <w:pPr>
        <w:pStyle w:val="TableofFigures"/>
        <w:rPr>
          <w:rFonts w:asciiTheme="minorHAnsi" w:eastAsiaTheme="minorEastAsia" w:hAnsiTheme="minorHAnsi"/>
          <w:caps w:val="0"/>
          <w:noProof/>
          <w:spacing w:val="0"/>
          <w:sz w:val="22"/>
          <w:lang w:eastAsia="en-AU"/>
        </w:rPr>
      </w:pPr>
      <w:hyperlink w:anchor="_Toc484514969" w:history="1">
        <w:r w:rsidR="003E5E7F" w:rsidRPr="0078101A">
          <w:rPr>
            <w:rStyle w:val="Hyperlink"/>
            <w:rFonts w:ascii="Arial" w:hAnsi="Arial" w:cs="Arial"/>
            <w:b/>
            <w:noProof/>
          </w:rPr>
          <w:t>Box 2.1</w:t>
        </w:r>
        <w:r w:rsidR="003E5E7F">
          <w:rPr>
            <w:rFonts w:asciiTheme="minorHAnsi" w:eastAsiaTheme="minorEastAsia" w:hAnsiTheme="minorHAnsi"/>
            <w:caps w:val="0"/>
            <w:noProof/>
            <w:spacing w:val="0"/>
            <w:sz w:val="22"/>
            <w:lang w:eastAsia="en-AU"/>
          </w:rPr>
          <w:tab/>
        </w:r>
        <w:r w:rsidR="003E5E7F" w:rsidRPr="0078101A">
          <w:rPr>
            <w:rStyle w:val="Hyperlink"/>
            <w:rFonts w:ascii="Arial" w:hAnsi="Arial" w:cs="Arial"/>
            <w:noProof/>
          </w:rPr>
          <w:t>Key findings of the Cotton Varieties Case Study</w:t>
        </w:r>
        <w:r w:rsidR="003E5E7F">
          <w:rPr>
            <w:noProof/>
          </w:rPr>
          <w:tab/>
        </w:r>
        <w:r w:rsidR="003E5E7F">
          <w:rPr>
            <w:noProof/>
          </w:rPr>
          <w:fldChar w:fldCharType="begin"/>
        </w:r>
        <w:r w:rsidR="003E5E7F">
          <w:rPr>
            <w:noProof/>
          </w:rPr>
          <w:instrText xml:space="preserve"> PAGEREF _Toc484514969 \h </w:instrText>
        </w:r>
        <w:r w:rsidR="003E5E7F">
          <w:rPr>
            <w:noProof/>
          </w:rPr>
        </w:r>
        <w:r w:rsidR="003E5E7F">
          <w:rPr>
            <w:noProof/>
          </w:rPr>
          <w:fldChar w:fldCharType="separate"/>
        </w:r>
        <w:r w:rsidR="003E5E7F">
          <w:rPr>
            <w:noProof/>
          </w:rPr>
          <w:t>15</w:t>
        </w:r>
        <w:r w:rsidR="003E5E7F">
          <w:rPr>
            <w:noProof/>
          </w:rPr>
          <w:fldChar w:fldCharType="end"/>
        </w:r>
      </w:hyperlink>
    </w:p>
    <w:p w:rsidR="003E5E7F" w:rsidRDefault="00F4510C">
      <w:pPr>
        <w:pStyle w:val="TableofFigures"/>
        <w:rPr>
          <w:rFonts w:asciiTheme="minorHAnsi" w:eastAsiaTheme="minorEastAsia" w:hAnsiTheme="minorHAnsi"/>
          <w:caps w:val="0"/>
          <w:noProof/>
          <w:spacing w:val="0"/>
          <w:sz w:val="22"/>
          <w:lang w:eastAsia="en-AU"/>
        </w:rPr>
      </w:pPr>
      <w:hyperlink w:anchor="_Toc484514970" w:history="1">
        <w:r w:rsidR="003E5E7F" w:rsidRPr="0078101A">
          <w:rPr>
            <w:rStyle w:val="Hyperlink"/>
            <w:rFonts w:ascii="Arial" w:hAnsi="Arial" w:cs="Arial"/>
            <w:b/>
            <w:noProof/>
          </w:rPr>
          <w:t>Box 2.2</w:t>
        </w:r>
        <w:r w:rsidR="003E5E7F">
          <w:rPr>
            <w:rFonts w:asciiTheme="minorHAnsi" w:eastAsiaTheme="minorEastAsia" w:hAnsiTheme="minorHAnsi"/>
            <w:caps w:val="0"/>
            <w:noProof/>
            <w:spacing w:val="0"/>
            <w:sz w:val="22"/>
            <w:lang w:eastAsia="en-AU"/>
          </w:rPr>
          <w:tab/>
        </w:r>
        <w:r w:rsidR="003E5E7F" w:rsidRPr="0078101A">
          <w:rPr>
            <w:rStyle w:val="Hyperlink"/>
            <w:rFonts w:ascii="Arial" w:hAnsi="Arial" w:cs="Arial"/>
            <w:noProof/>
          </w:rPr>
          <w:t>Key findings of the Resistant Starch Grains Case Study</w:t>
        </w:r>
        <w:r w:rsidR="003E5E7F">
          <w:rPr>
            <w:noProof/>
          </w:rPr>
          <w:tab/>
        </w:r>
        <w:r w:rsidR="003E5E7F">
          <w:rPr>
            <w:noProof/>
          </w:rPr>
          <w:fldChar w:fldCharType="begin"/>
        </w:r>
        <w:r w:rsidR="003E5E7F">
          <w:rPr>
            <w:noProof/>
          </w:rPr>
          <w:instrText xml:space="preserve"> PAGEREF _Toc484514970 \h </w:instrText>
        </w:r>
        <w:r w:rsidR="003E5E7F">
          <w:rPr>
            <w:noProof/>
          </w:rPr>
        </w:r>
        <w:r w:rsidR="003E5E7F">
          <w:rPr>
            <w:noProof/>
          </w:rPr>
          <w:fldChar w:fldCharType="separate"/>
        </w:r>
        <w:r w:rsidR="003E5E7F">
          <w:rPr>
            <w:noProof/>
          </w:rPr>
          <w:t>16</w:t>
        </w:r>
        <w:r w:rsidR="003E5E7F">
          <w:rPr>
            <w:noProof/>
          </w:rPr>
          <w:fldChar w:fldCharType="end"/>
        </w:r>
      </w:hyperlink>
    </w:p>
    <w:p w:rsidR="003E5E7F" w:rsidRDefault="00F4510C">
      <w:pPr>
        <w:pStyle w:val="TableofFigures"/>
        <w:rPr>
          <w:rFonts w:asciiTheme="minorHAnsi" w:eastAsiaTheme="minorEastAsia" w:hAnsiTheme="minorHAnsi"/>
          <w:caps w:val="0"/>
          <w:noProof/>
          <w:spacing w:val="0"/>
          <w:sz w:val="22"/>
          <w:lang w:eastAsia="en-AU"/>
        </w:rPr>
      </w:pPr>
      <w:hyperlink w:anchor="_Toc484514971" w:history="1">
        <w:r w:rsidR="003E5E7F" w:rsidRPr="0078101A">
          <w:rPr>
            <w:rStyle w:val="Hyperlink"/>
            <w:rFonts w:ascii="Arial" w:hAnsi="Arial" w:cs="Arial"/>
            <w:b/>
            <w:noProof/>
          </w:rPr>
          <w:t>Box 2.3</w:t>
        </w:r>
        <w:r w:rsidR="003E5E7F">
          <w:rPr>
            <w:rFonts w:asciiTheme="minorHAnsi" w:eastAsiaTheme="minorEastAsia" w:hAnsiTheme="minorHAnsi"/>
            <w:caps w:val="0"/>
            <w:noProof/>
            <w:spacing w:val="0"/>
            <w:sz w:val="22"/>
            <w:lang w:eastAsia="en-AU"/>
          </w:rPr>
          <w:tab/>
        </w:r>
        <w:r w:rsidR="003E5E7F" w:rsidRPr="0078101A">
          <w:rPr>
            <w:rStyle w:val="Hyperlink"/>
            <w:rFonts w:ascii="Arial" w:hAnsi="Arial" w:cs="Arial"/>
            <w:noProof/>
          </w:rPr>
          <w:t>key findings of Prawn Feed and breeding case study</w:t>
        </w:r>
        <w:r w:rsidR="003E5E7F">
          <w:rPr>
            <w:noProof/>
          </w:rPr>
          <w:tab/>
        </w:r>
        <w:r w:rsidR="003E5E7F">
          <w:rPr>
            <w:noProof/>
          </w:rPr>
          <w:fldChar w:fldCharType="begin"/>
        </w:r>
        <w:r w:rsidR="003E5E7F">
          <w:rPr>
            <w:noProof/>
          </w:rPr>
          <w:instrText xml:space="preserve"> PAGEREF _Toc484514971 \h </w:instrText>
        </w:r>
        <w:r w:rsidR="003E5E7F">
          <w:rPr>
            <w:noProof/>
          </w:rPr>
        </w:r>
        <w:r w:rsidR="003E5E7F">
          <w:rPr>
            <w:noProof/>
          </w:rPr>
          <w:fldChar w:fldCharType="separate"/>
        </w:r>
        <w:r w:rsidR="003E5E7F">
          <w:rPr>
            <w:noProof/>
          </w:rPr>
          <w:t>18</w:t>
        </w:r>
        <w:r w:rsidR="003E5E7F">
          <w:rPr>
            <w:noProof/>
          </w:rPr>
          <w:fldChar w:fldCharType="end"/>
        </w:r>
      </w:hyperlink>
    </w:p>
    <w:p w:rsidR="003E5E7F" w:rsidRDefault="00F4510C">
      <w:pPr>
        <w:pStyle w:val="TableofFigures"/>
        <w:rPr>
          <w:rFonts w:asciiTheme="minorHAnsi" w:eastAsiaTheme="minorEastAsia" w:hAnsiTheme="minorHAnsi"/>
          <w:caps w:val="0"/>
          <w:noProof/>
          <w:spacing w:val="0"/>
          <w:sz w:val="22"/>
          <w:lang w:eastAsia="en-AU"/>
        </w:rPr>
      </w:pPr>
      <w:hyperlink w:anchor="_Toc484514972" w:history="1">
        <w:r w:rsidR="003E5E7F" w:rsidRPr="0078101A">
          <w:rPr>
            <w:rStyle w:val="Hyperlink"/>
            <w:rFonts w:ascii="Arial" w:hAnsi="Arial" w:cs="Arial"/>
            <w:b/>
            <w:noProof/>
          </w:rPr>
          <w:t>Box 3.1</w:t>
        </w:r>
        <w:r w:rsidR="003E5E7F">
          <w:rPr>
            <w:rFonts w:asciiTheme="minorHAnsi" w:eastAsiaTheme="minorEastAsia" w:hAnsiTheme="minorHAnsi"/>
            <w:caps w:val="0"/>
            <w:noProof/>
            <w:spacing w:val="0"/>
            <w:sz w:val="22"/>
            <w:lang w:eastAsia="en-AU"/>
          </w:rPr>
          <w:tab/>
        </w:r>
        <w:r w:rsidR="003E5E7F" w:rsidRPr="0078101A">
          <w:rPr>
            <w:rStyle w:val="Hyperlink"/>
            <w:rFonts w:ascii="Arial" w:hAnsi="Arial" w:cs="Arial"/>
            <w:noProof/>
          </w:rPr>
          <w:t>Impact evaluation of the ALA</w:t>
        </w:r>
        <w:r w:rsidR="003E5E7F">
          <w:rPr>
            <w:noProof/>
          </w:rPr>
          <w:tab/>
        </w:r>
        <w:r w:rsidR="003E5E7F">
          <w:rPr>
            <w:noProof/>
          </w:rPr>
          <w:fldChar w:fldCharType="begin"/>
        </w:r>
        <w:r w:rsidR="003E5E7F">
          <w:rPr>
            <w:noProof/>
          </w:rPr>
          <w:instrText xml:space="preserve"> PAGEREF _Toc484514972 \h </w:instrText>
        </w:r>
        <w:r w:rsidR="003E5E7F">
          <w:rPr>
            <w:noProof/>
          </w:rPr>
        </w:r>
        <w:r w:rsidR="003E5E7F">
          <w:rPr>
            <w:noProof/>
          </w:rPr>
          <w:fldChar w:fldCharType="separate"/>
        </w:r>
        <w:r w:rsidR="003E5E7F">
          <w:rPr>
            <w:noProof/>
          </w:rPr>
          <w:t>33</w:t>
        </w:r>
        <w:r w:rsidR="003E5E7F">
          <w:rPr>
            <w:noProof/>
          </w:rPr>
          <w:fldChar w:fldCharType="end"/>
        </w:r>
      </w:hyperlink>
    </w:p>
    <w:p w:rsidR="003E5E7F" w:rsidRDefault="00F4510C">
      <w:pPr>
        <w:pStyle w:val="TableofFigures"/>
        <w:rPr>
          <w:rFonts w:asciiTheme="minorHAnsi" w:eastAsiaTheme="minorEastAsia" w:hAnsiTheme="minorHAnsi"/>
          <w:caps w:val="0"/>
          <w:noProof/>
          <w:spacing w:val="0"/>
          <w:sz w:val="22"/>
          <w:lang w:eastAsia="en-AU"/>
        </w:rPr>
      </w:pPr>
      <w:hyperlink w:anchor="_Toc484514973" w:history="1">
        <w:r w:rsidR="003E5E7F" w:rsidRPr="0078101A">
          <w:rPr>
            <w:rStyle w:val="Hyperlink"/>
            <w:rFonts w:ascii="Arial" w:hAnsi="Arial" w:cs="Arial"/>
            <w:b/>
            <w:noProof/>
          </w:rPr>
          <w:t>Box 3.2</w:t>
        </w:r>
        <w:r w:rsidR="003E5E7F">
          <w:rPr>
            <w:rFonts w:asciiTheme="minorHAnsi" w:eastAsiaTheme="minorEastAsia" w:hAnsiTheme="minorHAnsi"/>
            <w:caps w:val="0"/>
            <w:noProof/>
            <w:spacing w:val="0"/>
            <w:sz w:val="22"/>
            <w:lang w:eastAsia="en-AU"/>
          </w:rPr>
          <w:tab/>
        </w:r>
        <w:r w:rsidR="003E5E7F" w:rsidRPr="0078101A">
          <w:rPr>
            <w:rStyle w:val="Hyperlink"/>
            <w:rFonts w:ascii="Arial" w:hAnsi="Arial" w:cs="Arial"/>
            <w:noProof/>
          </w:rPr>
          <w:t>Estimating the value of the SMiS program</w:t>
        </w:r>
        <w:r w:rsidR="003E5E7F">
          <w:rPr>
            <w:noProof/>
          </w:rPr>
          <w:tab/>
        </w:r>
        <w:r w:rsidR="003E5E7F">
          <w:rPr>
            <w:noProof/>
          </w:rPr>
          <w:fldChar w:fldCharType="begin"/>
        </w:r>
        <w:r w:rsidR="003E5E7F">
          <w:rPr>
            <w:noProof/>
          </w:rPr>
          <w:instrText xml:space="preserve"> PAGEREF _Toc484514973 \h </w:instrText>
        </w:r>
        <w:r w:rsidR="003E5E7F">
          <w:rPr>
            <w:noProof/>
          </w:rPr>
        </w:r>
        <w:r w:rsidR="003E5E7F">
          <w:rPr>
            <w:noProof/>
          </w:rPr>
          <w:fldChar w:fldCharType="separate"/>
        </w:r>
        <w:r w:rsidR="003E5E7F">
          <w:rPr>
            <w:noProof/>
          </w:rPr>
          <w:t>40</w:t>
        </w:r>
        <w:r w:rsidR="003E5E7F">
          <w:rPr>
            <w:noProof/>
          </w:rPr>
          <w:fldChar w:fldCharType="end"/>
        </w:r>
      </w:hyperlink>
    </w:p>
    <w:p w:rsidR="003E5E7F" w:rsidRDefault="00290430" w:rsidP="00310C57">
      <w:pPr>
        <w:pStyle w:val="TOCGeneral"/>
        <w:rPr>
          <w:noProof/>
        </w:rPr>
      </w:pPr>
      <w:r w:rsidRPr="005C4EBA">
        <w:rPr>
          <w:rFonts w:ascii="Arial" w:hAnsi="Arial" w:cs="Arial"/>
        </w:rPr>
        <w:fldChar w:fldCharType="end"/>
      </w:r>
      <w:r w:rsidRPr="005C4EBA">
        <w:rPr>
          <w:rFonts w:ascii="Arial" w:hAnsi="Arial" w:cs="Arial"/>
        </w:rPr>
        <w:fldChar w:fldCharType="begin"/>
      </w:r>
      <w:r w:rsidRPr="005C4EBA">
        <w:rPr>
          <w:rFonts w:ascii="Arial" w:hAnsi="Arial" w:cs="Arial"/>
        </w:rPr>
        <w:instrText xml:space="preserve"> TOC \h \c "Box Ap" </w:instrText>
      </w:r>
      <w:r w:rsidRPr="005C4EBA">
        <w:rPr>
          <w:rFonts w:ascii="Arial" w:hAnsi="Arial" w:cs="Arial"/>
        </w:rPr>
        <w:fldChar w:fldCharType="separate"/>
      </w:r>
    </w:p>
    <w:p w:rsidR="00290430" w:rsidRPr="005C4EBA" w:rsidRDefault="003E5E7F" w:rsidP="00310C57">
      <w:pPr>
        <w:pStyle w:val="TOCGeneral"/>
        <w:rPr>
          <w:rFonts w:ascii="Arial" w:hAnsi="Arial" w:cs="Arial"/>
        </w:rPr>
      </w:pPr>
      <w:r>
        <w:rPr>
          <w:rFonts w:ascii="Arial" w:hAnsi="Arial" w:cs="Arial"/>
          <w:b/>
          <w:bCs/>
          <w:noProof/>
          <w:lang w:val="en-US"/>
        </w:rPr>
        <w:t>No table of figures entries found.</w:t>
      </w:r>
      <w:r w:rsidR="00290430" w:rsidRPr="005C4EBA">
        <w:rPr>
          <w:rFonts w:ascii="Arial" w:hAnsi="Arial" w:cs="Arial"/>
        </w:rPr>
        <w:fldChar w:fldCharType="end"/>
      </w:r>
    </w:p>
    <w:p w:rsidR="00290430" w:rsidRPr="005C4EBA" w:rsidRDefault="00290430" w:rsidP="00310C57">
      <w:pPr>
        <w:pStyle w:val="TOCGeneral"/>
        <w:rPr>
          <w:rFonts w:ascii="Arial" w:hAnsi="Arial" w:cs="Arial"/>
        </w:rPr>
      </w:pPr>
    </w:p>
    <w:p w:rsidR="00290430" w:rsidRPr="005C4EBA" w:rsidRDefault="00290430" w:rsidP="00310C57">
      <w:pPr>
        <w:pStyle w:val="TOCGeneral"/>
        <w:rPr>
          <w:rFonts w:ascii="Arial" w:hAnsi="Arial" w:cs="Arial"/>
        </w:rPr>
      </w:pPr>
    </w:p>
    <w:p w:rsidR="00290430" w:rsidRPr="005C4EBA" w:rsidRDefault="00290430" w:rsidP="00310C57">
      <w:pPr>
        <w:rPr>
          <w:rFonts w:ascii="Arial" w:hAnsi="Arial" w:cs="Arial"/>
        </w:rPr>
        <w:sectPr w:rsidR="00290430" w:rsidRPr="005C4EBA" w:rsidSect="00CF5345">
          <w:headerReference w:type="even" r:id="rId20"/>
          <w:headerReference w:type="default" r:id="rId21"/>
          <w:footerReference w:type="even" r:id="rId22"/>
          <w:footerReference w:type="default" r:id="rId23"/>
          <w:headerReference w:type="first" r:id="rId24"/>
          <w:footerReference w:type="first" r:id="rId25"/>
          <w:pgSz w:w="11907" w:h="16839" w:code="9"/>
          <w:pgMar w:top="2502" w:right="443" w:bottom="960" w:left="2976" w:header="456" w:footer="262" w:gutter="0"/>
          <w:cols w:space="708"/>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Executive Summary"/>
        <w:tblDescription w:val="The estimated value of the CSIRO"/>
      </w:tblPr>
      <w:tblGrid>
        <w:gridCol w:w="4738"/>
        <w:gridCol w:w="3430"/>
      </w:tblGrid>
      <w:tr w:rsidR="00290430" w:rsidTr="00310C57">
        <w:trPr>
          <w:trHeight w:hRule="exact" w:val="382"/>
        </w:trPr>
        <w:tc>
          <w:tcPr>
            <w:tcW w:w="4738" w:type="dxa"/>
            <w:shd w:val="clear" w:color="auto" w:fill="9D57A6"/>
          </w:tcPr>
          <w:p w:rsidR="00290430" w:rsidRDefault="00290430" w:rsidP="00310C57">
            <w:pPr>
              <w:pStyle w:val="tagexecBanner"/>
            </w:pPr>
            <w:r>
              <w:rPr>
                <w:noProof/>
                <w:lang w:eastAsia="en-AU"/>
              </w:rPr>
              <mc:AlternateContent>
                <mc:Choice Requires="wps">
                  <w:drawing>
                    <wp:anchor distT="0" distB="0" distL="114300" distR="114300" simplePos="0" relativeHeight="251662336" behindDoc="0" locked="1" layoutInCell="1" allowOverlap="1" wp14:anchorId="6A3AA431" wp14:editId="66B9C9E9">
                      <wp:simplePos x="0" y="0"/>
                      <wp:positionH relativeFrom="page">
                        <wp:posOffset>158750</wp:posOffset>
                      </wp:positionH>
                      <wp:positionV relativeFrom="page">
                        <wp:posOffset>6350</wp:posOffset>
                      </wp:positionV>
                      <wp:extent cx="439560" cy="215280"/>
                      <wp:effectExtent l="0" t="0" r="0" b="0"/>
                      <wp:wrapNone/>
                      <wp:docPr id="88"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560" cy="21528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D015BDD" id="Freeform 5" o:spid="_x0000_s1026" style="position:absolute;margin-left:12.5pt;margin-top:.5pt;width:34.6pt;height:16.9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" path="m822,r,828l,828,822,xm863,828r823,l1686,,863,828xe" fillcolor="#ffaf3a" stroked="f">
                      <v:path arrowok="t" o:connecttype="custom" o:connectlocs="214305,0;214305,215280;0,215280;214305,0;224994,215280;439560,215280;439560,0;224994,215280" o:connectangles="0,0,0,0,0,0,0,0"/>
                      <o:lock v:ext="edit" aspectratio="t" verticies="t"/>
                      <w10:wrap anchorx="page" anchory="page"/>
                      <w10:anchorlock/>
                    </v:shape>
                  </w:pict>
                </mc:Fallback>
              </mc:AlternateContent>
            </w:r>
          </w:p>
        </w:tc>
        <w:tc>
          <w:tcPr>
            <w:tcW w:w="3430" w:type="dxa"/>
            <w:shd w:val="clear" w:color="auto" w:fill="9D57A6"/>
          </w:tcPr>
          <w:p w:rsidR="00290430" w:rsidRDefault="00290430" w:rsidP="00310C57">
            <w:pPr>
              <w:pStyle w:val="spacer"/>
            </w:pPr>
          </w:p>
        </w:tc>
      </w:tr>
      <w:tr w:rsidR="00290430" w:rsidTr="00310C57">
        <w:trPr>
          <w:trHeight w:hRule="exact" w:val="3665"/>
        </w:trPr>
        <w:tc>
          <w:tcPr>
            <w:tcW w:w="4738" w:type="dxa"/>
            <w:shd w:val="clear" w:color="auto" w:fill="9D57A6"/>
            <w:tcMar>
              <w:left w:w="0" w:type="dxa"/>
            </w:tcMar>
            <w:vAlign w:val="bottom"/>
          </w:tcPr>
          <w:p w:rsidR="00290430" w:rsidRDefault="00290430" w:rsidP="00310C57">
            <w:pPr>
              <w:pStyle w:val="Exec-HeadingBanner"/>
            </w:pPr>
            <w:bookmarkStart w:id="1" w:name="_Toc408649189"/>
            <w:bookmarkStart w:id="2" w:name="_Toc408655752"/>
            <w:bookmarkStart w:id="3" w:name="_Toc404971734"/>
            <w:bookmarkStart w:id="4" w:name="_Toc406666847"/>
            <w:bookmarkStart w:id="5" w:name="_Toc408644059"/>
            <w:bookmarkStart w:id="6" w:name="_Toc412810397"/>
            <w:bookmarkStart w:id="7" w:name="_Toc484514924"/>
            <w:r w:rsidRPr="003450CF">
              <w:t>Executive Summary</w:t>
            </w:r>
            <w:bookmarkEnd w:id="1"/>
            <w:bookmarkEnd w:id="2"/>
            <w:bookmarkEnd w:id="3"/>
            <w:bookmarkEnd w:id="4"/>
            <w:bookmarkEnd w:id="5"/>
            <w:bookmarkEnd w:id="6"/>
            <w:bookmarkEnd w:id="7"/>
          </w:p>
          <w:p w:rsidR="00290430" w:rsidRPr="00DA74C0" w:rsidRDefault="00290430" w:rsidP="00732E92">
            <w:pPr>
              <w:pStyle w:val="Exec-SubHeadBanner"/>
            </w:pPr>
            <w:r>
              <w:t>(</w:t>
            </w:r>
            <w:r w:rsidR="00732E92">
              <w:t xml:space="preserve">The </w:t>
            </w:r>
            <w:r w:rsidR="00881527">
              <w:t xml:space="preserve">Estimated </w:t>
            </w:r>
            <w:r w:rsidR="00732E92">
              <w:t>Value of CSIRO</w:t>
            </w:r>
            <w:r>
              <w:t>)</w:t>
            </w:r>
          </w:p>
        </w:tc>
        <w:tc>
          <w:tcPr>
            <w:tcW w:w="3430" w:type="dxa"/>
            <w:shd w:val="clear" w:color="auto" w:fill="9D57A6"/>
            <w:tcMar>
              <w:right w:w="344" w:type="dxa"/>
            </w:tcMar>
          </w:tcPr>
          <w:p w:rsidR="00290430" w:rsidRPr="003450CF" w:rsidRDefault="00290430" w:rsidP="00310C57">
            <w:pPr>
              <w:pStyle w:val="Normal-nospace"/>
              <w:rPr>
                <w:noProof/>
              </w:rPr>
            </w:pPr>
          </w:p>
        </w:tc>
      </w:tr>
      <w:tr w:rsidR="00290430" w:rsidTr="00310C57">
        <w:trPr>
          <w:trHeight w:hRule="exact" w:val="232"/>
        </w:trPr>
        <w:tc>
          <w:tcPr>
            <w:tcW w:w="4738" w:type="dxa"/>
            <w:shd w:val="clear" w:color="auto" w:fill="9D57A6"/>
            <w:tcMar>
              <w:left w:w="0" w:type="dxa"/>
            </w:tcMar>
          </w:tcPr>
          <w:p w:rsidR="00290430" w:rsidRDefault="00290430" w:rsidP="00310C57">
            <w:pPr>
              <w:pStyle w:val="spacer"/>
            </w:pPr>
          </w:p>
        </w:tc>
        <w:tc>
          <w:tcPr>
            <w:tcW w:w="3430" w:type="dxa"/>
            <w:shd w:val="clear" w:color="auto" w:fill="9D57A6"/>
            <w:tcMar>
              <w:right w:w="344" w:type="dxa"/>
            </w:tcMar>
          </w:tcPr>
          <w:p w:rsidR="00290430" w:rsidRDefault="00290430" w:rsidP="00310C57">
            <w:pPr>
              <w:pStyle w:val="spacer"/>
              <w:rPr>
                <w:noProof/>
              </w:rPr>
            </w:pPr>
          </w:p>
        </w:tc>
      </w:tr>
      <w:tr w:rsidR="00290430" w:rsidTr="00310C57">
        <w:trPr>
          <w:trHeight w:hRule="exact" w:val="228"/>
        </w:trPr>
        <w:tc>
          <w:tcPr>
            <w:tcW w:w="4738" w:type="dxa"/>
            <w:tcBorders>
              <w:top w:val="single" w:sz="4" w:space="0" w:color="9D57A6"/>
            </w:tcBorders>
            <w:shd w:val="clear" w:color="auto" w:fill="auto"/>
          </w:tcPr>
          <w:p w:rsidR="00290430" w:rsidRDefault="00290430" w:rsidP="00310C57">
            <w:pPr>
              <w:pStyle w:val="spacer"/>
            </w:pPr>
          </w:p>
        </w:tc>
        <w:tc>
          <w:tcPr>
            <w:tcW w:w="3430" w:type="dxa"/>
            <w:tcBorders>
              <w:top w:val="single" w:sz="4" w:space="0" w:color="9D57A6"/>
            </w:tcBorders>
            <w:shd w:val="clear" w:color="auto" w:fill="auto"/>
          </w:tcPr>
          <w:p w:rsidR="00290430" w:rsidRDefault="00290430" w:rsidP="00310C57">
            <w:pPr>
              <w:pStyle w:val="spacer"/>
            </w:pPr>
          </w:p>
        </w:tc>
      </w:tr>
    </w:tbl>
    <w:p w:rsidR="00995AB9" w:rsidRDefault="00881527" w:rsidP="00607D62">
      <w:pPr>
        <w:pStyle w:val="BodyText"/>
      </w:pPr>
      <w:r>
        <w:t xml:space="preserve">CSIRO commissioned ACIL Allen Consulting (ACIL Allen) </w:t>
      </w:r>
      <w:r w:rsidRPr="00881527">
        <w:t xml:space="preserve">to </w:t>
      </w:r>
      <w:r w:rsidR="00DA3343">
        <w:t>update its 2014</w:t>
      </w:r>
      <w:r w:rsidRPr="00881527">
        <w:t xml:space="preserve"> estimate of the </w:t>
      </w:r>
      <w:r w:rsidR="00DA3343">
        <w:t>impact and value</w:t>
      </w:r>
      <w:r w:rsidRPr="00881527">
        <w:t xml:space="preserve"> </w:t>
      </w:r>
      <w:r w:rsidR="00DA3343">
        <w:t xml:space="preserve">delivered </w:t>
      </w:r>
      <w:r w:rsidR="00DA3343" w:rsidRPr="00AE742D">
        <w:t>to the economy and the innovation system</w:t>
      </w:r>
      <w:r w:rsidR="00DA3343">
        <w:t xml:space="preserve"> by</w:t>
      </w:r>
      <w:r w:rsidR="00DA3343" w:rsidRPr="00881527">
        <w:t xml:space="preserve"> </w:t>
      </w:r>
      <w:r w:rsidR="00AE742D">
        <w:t xml:space="preserve">the public </w:t>
      </w:r>
      <w:r w:rsidRPr="00881527">
        <w:t>investment in CSIRO</w:t>
      </w:r>
      <w:r>
        <w:t xml:space="preserve">. </w:t>
      </w:r>
      <w:r w:rsidR="00AE742D">
        <w:t>Our key</w:t>
      </w:r>
      <w:r w:rsidR="00995AB9">
        <w:t xml:space="preserve"> findings are summarised in </w:t>
      </w:r>
      <w:r w:rsidR="00995AB9">
        <w:fldChar w:fldCharType="begin"/>
      </w:r>
      <w:r w:rsidR="00995AB9">
        <w:instrText xml:space="preserve"> REF _Ref477695582 \h </w:instrText>
      </w:r>
      <w:r w:rsidR="00995AB9">
        <w:fldChar w:fldCharType="separate"/>
      </w:r>
      <w:r w:rsidR="00607D62" w:rsidRPr="00FC4E23">
        <w:rPr>
          <w:rStyle w:val="CaptionLabel"/>
          <w:rFonts w:cs="Arial"/>
          <w:szCs w:val="20"/>
        </w:rPr>
        <w:t>Box ES </w:t>
      </w:r>
      <w:r w:rsidR="00607D62">
        <w:rPr>
          <w:rStyle w:val="CaptionLabel"/>
          <w:rFonts w:cs="Arial"/>
          <w:noProof/>
          <w:szCs w:val="20"/>
        </w:rPr>
        <w:t>1</w:t>
      </w:r>
      <w:r w:rsidR="00995AB9">
        <w:fldChar w:fldCharType="end"/>
      </w:r>
      <w:r w:rsidR="00995AB9">
        <w:t>.</w:t>
      </w:r>
      <w:r w:rsidR="00F020AE">
        <w:br/>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Box ES 1"/>
        <w:tblDescription w:val="What is the value of the CSIRO"/>
      </w:tblPr>
      <w:tblGrid>
        <w:gridCol w:w="8614"/>
      </w:tblGrid>
      <w:tr w:rsidR="00B4538B" w:rsidRPr="0022286A" w:rsidTr="00B4538B">
        <w:trPr>
          <w:cantSplit/>
        </w:trPr>
        <w:tc>
          <w:tcPr>
            <w:tcW w:w="8614" w:type="dxa"/>
            <w:shd w:val="clear" w:color="auto" w:fill="auto"/>
            <w:tcMar>
              <w:top w:w="160" w:type="dxa"/>
              <w:left w:w="446" w:type="dxa"/>
            </w:tcMar>
          </w:tcPr>
          <w:p w:rsidR="00B4538B" w:rsidRPr="00FC4E23" w:rsidRDefault="00B4538B" w:rsidP="00FC4E23">
            <w:pPr>
              <w:pStyle w:val="Caption"/>
              <w:keepNext w:val="0"/>
              <w:keepLines w:val="0"/>
              <w:rPr>
                <w:rFonts w:ascii="Arial" w:hAnsi="Arial" w:cs="Arial"/>
                <w:szCs w:val="20"/>
              </w:rPr>
            </w:pPr>
            <w:bookmarkStart w:id="8" w:name="_Ref477695582"/>
            <w:bookmarkStart w:id="9" w:name="_Toc484514968"/>
            <w:r w:rsidRPr="00FC4E23">
              <w:rPr>
                <w:rStyle w:val="CaptionLabel"/>
                <w:rFonts w:ascii="Arial" w:hAnsi="Arial" w:cs="Arial"/>
                <w:szCs w:val="20"/>
              </w:rPr>
              <w:t>Box ES </w:t>
            </w:r>
            <w:r w:rsidRPr="00FC4E23">
              <w:rPr>
                <w:rStyle w:val="CaptionLabel"/>
                <w:rFonts w:ascii="Arial" w:hAnsi="Arial" w:cs="Arial"/>
                <w:szCs w:val="20"/>
              </w:rPr>
              <w:fldChar w:fldCharType="begin"/>
            </w:r>
            <w:r w:rsidRPr="00FC4E23">
              <w:rPr>
                <w:rStyle w:val="CaptionLabel"/>
                <w:rFonts w:ascii="Arial" w:hAnsi="Arial" w:cs="Arial"/>
                <w:szCs w:val="20"/>
              </w:rPr>
              <w:instrText xml:space="preserve"> SEQ Box_ES \* ARABIC </w:instrText>
            </w:r>
            <w:r w:rsidRPr="00FC4E23">
              <w:rPr>
                <w:rStyle w:val="CaptionLabel"/>
                <w:rFonts w:ascii="Arial" w:hAnsi="Arial" w:cs="Arial"/>
                <w:szCs w:val="20"/>
              </w:rPr>
              <w:fldChar w:fldCharType="separate"/>
            </w:r>
            <w:r w:rsidR="00607D62">
              <w:rPr>
                <w:rStyle w:val="CaptionLabel"/>
                <w:rFonts w:ascii="Arial" w:hAnsi="Arial" w:cs="Arial"/>
                <w:noProof/>
                <w:szCs w:val="20"/>
              </w:rPr>
              <w:t>1</w:t>
            </w:r>
            <w:r w:rsidRPr="00FC4E23">
              <w:rPr>
                <w:rStyle w:val="CaptionLabel"/>
                <w:rFonts w:ascii="Arial" w:hAnsi="Arial" w:cs="Arial"/>
                <w:szCs w:val="20"/>
              </w:rPr>
              <w:fldChar w:fldCharType="end"/>
            </w:r>
            <w:bookmarkEnd w:id="8"/>
            <w:r w:rsidRPr="00FC4E23">
              <w:rPr>
                <w:rStyle w:val="CaptionLabel"/>
                <w:rFonts w:ascii="Arial" w:hAnsi="Arial" w:cs="Arial"/>
                <w:szCs w:val="20"/>
              </w:rPr>
              <w:tab/>
            </w:r>
            <w:r w:rsidRPr="00FC4E23">
              <w:rPr>
                <w:rFonts w:ascii="Arial" w:hAnsi="Arial" w:cs="Arial"/>
                <w:szCs w:val="20"/>
              </w:rPr>
              <w:t>What is the value of CSIRO?</w:t>
            </w:r>
            <w:bookmarkEnd w:id="9"/>
          </w:p>
        </w:tc>
      </w:tr>
      <w:tr w:rsidR="00B4538B" w:rsidRPr="00B07121" w:rsidTr="00B4538B">
        <w:trPr>
          <w:cantSplit/>
          <w:trHeight w:hRule="exact" w:val="380"/>
        </w:trPr>
        <w:tc>
          <w:tcPr>
            <w:tcW w:w="8614" w:type="dxa"/>
            <w:shd w:val="clear" w:color="auto" w:fill="E4E0DD"/>
          </w:tcPr>
          <w:p w:rsidR="00B4538B" w:rsidRPr="00B07121" w:rsidRDefault="00B4538B" w:rsidP="00FC4E23">
            <w:pPr>
              <w:pStyle w:val="spacer"/>
              <w:keepNext w:val="0"/>
              <w:keepLines w:val="0"/>
            </w:pPr>
            <w:r w:rsidRPr="00B07121">
              <w:rPr>
                <w:noProof/>
                <w:lang w:eastAsia="en-AU"/>
              </w:rPr>
              <mc:AlternateContent>
                <mc:Choice Requires="wps">
                  <w:drawing>
                    <wp:anchor distT="0" distB="0" distL="114300" distR="114300" simplePos="0" relativeHeight="251711488" behindDoc="0" locked="1" layoutInCell="1" allowOverlap="1" wp14:anchorId="4D0CD5C3" wp14:editId="0071793A">
                      <wp:simplePos x="0" y="0"/>
                      <wp:positionH relativeFrom="rightMargin">
                        <wp:posOffset>-772795</wp:posOffset>
                      </wp:positionH>
                      <wp:positionV relativeFrom="page">
                        <wp:posOffset>0</wp:posOffset>
                      </wp:positionV>
                      <wp:extent cx="436880" cy="213360"/>
                      <wp:effectExtent l="0" t="0" r="1270" b="0"/>
                      <wp:wrapNone/>
                      <wp:docPr id="540"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8EFB5D5" id="Freeform 5" o:spid="_x0000_s1026" style="position:absolute;margin-left:-60.85pt;margin-top:0;width:34.4pt;height:16.8pt;z-index:2517114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A9iQ1GfQMAAMI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B4538B" w:rsidTr="00B4538B">
        <w:trPr>
          <w:cantSplit/>
        </w:trPr>
        <w:tc>
          <w:tcPr>
            <w:tcW w:w="8614" w:type="dxa"/>
            <w:shd w:val="clear" w:color="auto" w:fill="E4E0DD"/>
            <w:tcMar>
              <w:top w:w="276" w:type="dxa"/>
              <w:bottom w:w="184" w:type="dxa"/>
              <w:right w:w="120" w:type="dxa"/>
            </w:tcMar>
          </w:tcPr>
          <w:p w:rsidR="00B4538B" w:rsidRPr="000531DD" w:rsidRDefault="00B4538B" w:rsidP="00FC4E23">
            <w:pPr>
              <w:pStyle w:val="BoxText"/>
              <w:keepNext w:val="0"/>
              <w:spacing w:after="120"/>
              <w:rPr>
                <w:rFonts w:ascii="Arial" w:hAnsi="Arial" w:cs="Arial"/>
              </w:rPr>
            </w:pPr>
            <w:r w:rsidRPr="000531DD">
              <w:rPr>
                <w:rFonts w:ascii="Arial" w:hAnsi="Arial" w:cs="Arial"/>
              </w:rPr>
              <w:t>ACIL Allen’s estimate of the impact and value of CSIRO finds that:</w:t>
            </w:r>
          </w:p>
          <w:p w:rsidR="00B4538B" w:rsidRPr="000531DD" w:rsidRDefault="00B4538B" w:rsidP="00FC4E23">
            <w:pPr>
              <w:pStyle w:val="BoxListBullet"/>
              <w:keepNext w:val="0"/>
              <w:spacing w:after="120"/>
              <w:rPr>
                <w:rFonts w:ascii="Arial" w:hAnsi="Arial" w:cs="Arial"/>
              </w:rPr>
            </w:pPr>
            <w:r w:rsidRPr="000531DD">
              <w:rPr>
                <w:rFonts w:ascii="Arial" w:hAnsi="Arial" w:cs="Arial"/>
              </w:rPr>
              <w:t>The estimated present value of benefits across the 28 case studies where benefits data was available is approximately $3.2 billion per year (2016/17 dollars, based on a 7 per cent real discount rate).</w:t>
            </w:r>
          </w:p>
          <w:p w:rsidR="00B4538B" w:rsidRPr="000531DD" w:rsidRDefault="00B4538B" w:rsidP="00FC4E23">
            <w:pPr>
              <w:pStyle w:val="BoxListBullet2"/>
              <w:keepNext w:val="0"/>
              <w:spacing w:after="120"/>
              <w:rPr>
                <w:rFonts w:ascii="Arial" w:hAnsi="Arial" w:cs="Arial"/>
              </w:rPr>
            </w:pPr>
            <w:r w:rsidRPr="000531DD">
              <w:rPr>
                <w:rFonts w:ascii="Arial" w:hAnsi="Arial" w:cs="Arial"/>
              </w:rPr>
              <w:t xml:space="preserve">This is </w:t>
            </w:r>
            <w:r w:rsidR="000E6E5E" w:rsidRPr="000531DD">
              <w:rPr>
                <w:rFonts w:ascii="Arial" w:hAnsi="Arial" w:cs="Arial"/>
              </w:rPr>
              <w:t xml:space="preserve">almost three times the total </w:t>
            </w:r>
            <w:r w:rsidRPr="000531DD">
              <w:rPr>
                <w:rFonts w:ascii="Arial" w:hAnsi="Arial" w:cs="Arial"/>
              </w:rPr>
              <w:t xml:space="preserve">annual funding provided to CSIRO </w:t>
            </w:r>
            <w:r w:rsidR="000E6E5E" w:rsidRPr="000531DD">
              <w:rPr>
                <w:rFonts w:ascii="Arial" w:hAnsi="Arial" w:cs="Arial"/>
              </w:rPr>
              <w:t xml:space="preserve">and more than four times the funding provided by the </w:t>
            </w:r>
            <w:r w:rsidRPr="000531DD">
              <w:rPr>
                <w:rFonts w:ascii="Arial" w:hAnsi="Arial" w:cs="Arial"/>
              </w:rPr>
              <w:t>Australian Government.</w:t>
            </w:r>
          </w:p>
          <w:p w:rsidR="00F57E0B" w:rsidRPr="000531DD" w:rsidRDefault="00B4538B" w:rsidP="00FC4E23">
            <w:pPr>
              <w:pStyle w:val="BoxListBullet"/>
              <w:keepNext w:val="0"/>
              <w:spacing w:after="120"/>
              <w:rPr>
                <w:rFonts w:ascii="Arial" w:hAnsi="Arial" w:cs="Arial"/>
              </w:rPr>
            </w:pPr>
            <w:r w:rsidRPr="000531DD">
              <w:rPr>
                <w:rFonts w:ascii="Arial" w:hAnsi="Arial" w:cs="Arial"/>
              </w:rPr>
              <w:t xml:space="preserve">The case studies consider a small subset of the total research by CSIRO. ACIL Allen believes that it is reasonable to assume that the annual value delivered by all other CSIRO research would at least match that delivered by the case studies. In that case, total annual benefits from CSIRO’s research would exceed $6 billion. </w:t>
            </w:r>
          </w:p>
          <w:p w:rsidR="00B4538B" w:rsidRPr="000531DD" w:rsidRDefault="00B4538B" w:rsidP="00FC4E23">
            <w:pPr>
              <w:pStyle w:val="BoxListBullet"/>
              <w:keepNext w:val="0"/>
              <w:numPr>
                <w:ilvl w:val="0"/>
                <w:numId w:val="0"/>
              </w:numPr>
              <w:spacing w:before="120" w:after="120"/>
              <w:ind w:left="448"/>
              <w:contextualSpacing w:val="0"/>
              <w:rPr>
                <w:rFonts w:ascii="Arial" w:hAnsi="Arial" w:cs="Arial"/>
                <w:b/>
              </w:rPr>
            </w:pPr>
            <w:r w:rsidRPr="000531DD">
              <w:rPr>
                <w:rFonts w:ascii="Arial" w:hAnsi="Arial" w:cs="Arial"/>
                <w:b/>
              </w:rPr>
              <w:t>This suggests that the full CSIRO research portfolio is providing an estimated return of over 5:1.</w:t>
            </w:r>
          </w:p>
          <w:p w:rsidR="00B4538B" w:rsidRPr="000531DD" w:rsidRDefault="00B4538B" w:rsidP="00FC4E23">
            <w:pPr>
              <w:pStyle w:val="BoxListBullet"/>
              <w:keepNext w:val="0"/>
              <w:spacing w:after="120"/>
              <w:rPr>
                <w:rFonts w:ascii="Arial" w:hAnsi="Arial" w:cs="Arial"/>
              </w:rPr>
            </w:pPr>
            <w:r w:rsidRPr="000531DD">
              <w:rPr>
                <w:rFonts w:ascii="Arial" w:hAnsi="Arial" w:cs="Arial"/>
              </w:rPr>
              <w:t>The review of the assumptions for three past case studies provides confidence that the approach taken to estimate the impact and value of the case studies provides a robust and defensible estimate of the lower bound for the value of CSIRO’s research.</w:t>
            </w:r>
          </w:p>
          <w:p w:rsidR="00B4538B" w:rsidRPr="000531DD" w:rsidRDefault="00B4538B" w:rsidP="00FC4E23">
            <w:pPr>
              <w:pStyle w:val="BoxListBullet"/>
              <w:keepNext w:val="0"/>
              <w:spacing w:after="120"/>
              <w:rPr>
                <w:rFonts w:ascii="Arial" w:hAnsi="Arial" w:cs="Arial"/>
              </w:rPr>
            </w:pPr>
            <w:r w:rsidRPr="000531DD">
              <w:rPr>
                <w:rFonts w:ascii="Arial" w:hAnsi="Arial" w:cs="Arial"/>
              </w:rPr>
              <w:t xml:space="preserve">The qualitative discussion of the six other ways in which CSIRO </w:t>
            </w:r>
            <w:r w:rsidR="00887304" w:rsidRPr="000531DD">
              <w:rPr>
                <w:rFonts w:ascii="Arial" w:hAnsi="Arial" w:cs="Arial"/>
              </w:rPr>
              <w:t xml:space="preserve">could </w:t>
            </w:r>
            <w:r w:rsidRPr="000531DD">
              <w:rPr>
                <w:rFonts w:ascii="Arial" w:hAnsi="Arial" w:cs="Arial"/>
              </w:rPr>
              <w:t>add value provides further confidence that the actual value delivered by CSIRO is likely to be considerably higher than the estimate based on the case studies alone.</w:t>
            </w:r>
          </w:p>
          <w:p w:rsidR="00B4538B" w:rsidRDefault="00B4538B" w:rsidP="00FC4E23">
            <w:pPr>
              <w:pStyle w:val="BoxText"/>
              <w:keepNext w:val="0"/>
              <w:spacing w:after="120"/>
            </w:pPr>
            <w:r w:rsidRPr="000531DD">
              <w:rPr>
                <w:rFonts w:ascii="Arial" w:hAnsi="Arial" w:cs="Arial"/>
              </w:rPr>
              <w:t>In addition, CSIRO’s structure and operational approach helps to create a culture and atmosphere of trust that encourages the emergence of ideas and collaborative partnerships which in turn enhances the chance that serendipitous discoveries will be made, and that innovative solutions to problems will be found. By creating an environment that fosters innovation CSIRO provides a great source of value to Australia.</w:t>
            </w:r>
          </w:p>
        </w:tc>
      </w:tr>
      <w:tr w:rsidR="00B4538B" w:rsidTr="00FC4E23">
        <w:trPr>
          <w:cantSplit/>
          <w:trHeight w:val="352"/>
        </w:trPr>
        <w:tc>
          <w:tcPr>
            <w:tcW w:w="8614" w:type="dxa"/>
            <w:shd w:val="clear" w:color="auto" w:fill="auto"/>
            <w:tcMar>
              <w:top w:w="12" w:type="dxa"/>
              <w:left w:w="446" w:type="dxa"/>
              <w:bottom w:w="113" w:type="dxa"/>
            </w:tcMar>
          </w:tcPr>
          <w:p w:rsidR="00B4538B" w:rsidRDefault="00B4538B" w:rsidP="00FC4E23">
            <w:pPr>
              <w:pStyle w:val="Source"/>
              <w:keepNext w:val="0"/>
              <w:rPr>
                <w:rFonts w:ascii="Arial" w:hAnsi="Arial" w:cs="Arial"/>
                <w:sz w:val="16"/>
                <w:szCs w:val="16"/>
              </w:rPr>
            </w:pPr>
            <w:r w:rsidRPr="000531DD">
              <w:rPr>
                <w:rFonts w:ascii="Arial" w:hAnsi="Arial" w:cs="Arial"/>
                <w:sz w:val="16"/>
                <w:szCs w:val="16"/>
              </w:rPr>
              <w:t>Source: ACIL Allen Consulting</w:t>
            </w:r>
          </w:p>
          <w:p w:rsidR="00FC4E23" w:rsidRDefault="00FC4E23" w:rsidP="00FC4E23">
            <w:pPr>
              <w:pStyle w:val="Source"/>
              <w:keepNext w:val="0"/>
              <w:rPr>
                <w:rFonts w:ascii="Arial" w:hAnsi="Arial" w:cs="Arial"/>
                <w:sz w:val="16"/>
                <w:szCs w:val="16"/>
              </w:rPr>
            </w:pPr>
          </w:p>
          <w:p w:rsidR="00FC4E23" w:rsidRPr="000531DD" w:rsidRDefault="00FC4E23" w:rsidP="00FC4E23">
            <w:pPr>
              <w:pStyle w:val="Source"/>
              <w:keepNext w:val="0"/>
              <w:rPr>
                <w:rFonts w:ascii="Arial" w:hAnsi="Arial" w:cs="Arial"/>
                <w:sz w:val="16"/>
                <w:szCs w:val="16"/>
              </w:rPr>
            </w:pPr>
          </w:p>
        </w:tc>
      </w:tr>
    </w:tbl>
    <w:p w:rsidR="00B4538B" w:rsidRDefault="00B4538B" w:rsidP="00607D62">
      <w:pPr>
        <w:pStyle w:val="BodyText"/>
      </w:pPr>
      <w:r>
        <w:t xml:space="preserve">The benefits shown in </w:t>
      </w:r>
      <w:r>
        <w:fldChar w:fldCharType="begin"/>
      </w:r>
      <w:r>
        <w:instrText xml:space="preserve"> REF _Ref477695582 \h </w:instrText>
      </w:r>
      <w:r>
        <w:fldChar w:fldCharType="separate"/>
      </w:r>
      <w:r w:rsidR="00607D62" w:rsidRPr="00FC4E23">
        <w:rPr>
          <w:rStyle w:val="CaptionLabel"/>
          <w:rFonts w:cs="Arial"/>
          <w:szCs w:val="20"/>
        </w:rPr>
        <w:t>Box ES </w:t>
      </w:r>
      <w:r w:rsidR="00607D62">
        <w:rPr>
          <w:rStyle w:val="CaptionLabel"/>
          <w:rFonts w:cs="Arial"/>
          <w:noProof/>
          <w:szCs w:val="20"/>
        </w:rPr>
        <w:t>1</w:t>
      </w:r>
      <w:r>
        <w:fldChar w:fldCharType="end"/>
      </w:r>
      <w:r>
        <w:t xml:space="preserve"> are considerable. ACIL Allen argues that CSIRO is involved in leading edge research that seeks to address some of the most important challenges currently facing the economy and our society; and it is therefore entirely reasonable to expect that the impact and value of successful research outputs will be considerable over time. Furthermore, given that the estimated benefits are based on a small sample of thousands of CSIRO’s projects, it is likely that the full value of CSIRO is considerably greater. </w:t>
      </w:r>
    </w:p>
    <w:p w:rsidR="00BC29B5" w:rsidRDefault="00A42AF2" w:rsidP="00607D62">
      <w:pPr>
        <w:pStyle w:val="BodyText"/>
      </w:pPr>
      <w:r>
        <w:t>ACIL Allen adopted a two pronged approach</w:t>
      </w:r>
      <w:r w:rsidR="00DA3343">
        <w:t xml:space="preserve"> to the task</w:t>
      </w:r>
      <w:r>
        <w:t xml:space="preserve">. First, we used the results of </w:t>
      </w:r>
      <w:r w:rsidR="00426F16">
        <w:t xml:space="preserve">a large number of </w:t>
      </w:r>
      <w:r>
        <w:t>past case studies</w:t>
      </w:r>
      <w:r w:rsidR="00426F16">
        <w:t xml:space="preserve"> conducted by ACIL Allen and others</w:t>
      </w:r>
      <w:r>
        <w:t xml:space="preserve"> to develop a </w:t>
      </w:r>
      <w:r w:rsidR="00426F16">
        <w:t xml:space="preserve">conservative and robust </w:t>
      </w:r>
      <w:r>
        <w:t xml:space="preserve">quantified ‘base line’ estimate of </w:t>
      </w:r>
      <w:r w:rsidR="007F13E9">
        <w:t xml:space="preserve">the value delivered by </w:t>
      </w:r>
      <w:r>
        <w:t>CSIRO</w:t>
      </w:r>
      <w:r w:rsidR="00426F16">
        <w:t xml:space="preserve">. </w:t>
      </w:r>
    </w:p>
    <w:p w:rsidR="005D026A" w:rsidRDefault="00DA3343" w:rsidP="00607D62">
      <w:pPr>
        <w:pStyle w:val="BodyText"/>
      </w:pPr>
      <w:r>
        <w:t>This</w:t>
      </w:r>
      <w:r w:rsidR="00C40C15">
        <w:t xml:space="preserve"> approach </w:t>
      </w:r>
      <w:r>
        <w:t>builds</w:t>
      </w:r>
      <w:r w:rsidR="00C40C15">
        <w:t xml:space="preserve"> on </w:t>
      </w:r>
      <w:r>
        <w:t>past</w:t>
      </w:r>
      <w:r w:rsidR="006E69CC">
        <w:t xml:space="preserve"> case study</w:t>
      </w:r>
      <w:r>
        <w:t xml:space="preserve"> </w:t>
      </w:r>
      <w:r w:rsidR="00C40C15">
        <w:t xml:space="preserve">analysis done </w:t>
      </w:r>
      <w:r>
        <w:t>by ACIL Allen and others</w:t>
      </w:r>
      <w:r w:rsidR="00C40C15">
        <w:t xml:space="preserve">. </w:t>
      </w:r>
      <w:r>
        <w:t>Th</w:t>
      </w:r>
      <w:r w:rsidR="006E69CC">
        <w:t>e</w:t>
      </w:r>
      <w:r w:rsidR="00C40C15" w:rsidRPr="00C40C15">
        <w:t xml:space="preserve"> approach </w:t>
      </w:r>
      <w:r w:rsidRPr="00C40C15">
        <w:t>allow</w:t>
      </w:r>
      <w:r>
        <w:t>s</w:t>
      </w:r>
      <w:r w:rsidRPr="00C40C15">
        <w:t xml:space="preserve"> robust and defensible conclusions </w:t>
      </w:r>
      <w:r w:rsidR="00C40C15">
        <w:t xml:space="preserve">about the </w:t>
      </w:r>
      <w:r>
        <w:t xml:space="preserve">impact and </w:t>
      </w:r>
      <w:r w:rsidR="00C40C15">
        <w:t>value delivered by CSIRO</w:t>
      </w:r>
      <w:r w:rsidR="00C40C15" w:rsidRPr="00C40C15">
        <w:t xml:space="preserve"> to be drawn from </w:t>
      </w:r>
      <w:r w:rsidR="006E69CC">
        <w:t>these</w:t>
      </w:r>
      <w:r w:rsidR="00C40C15" w:rsidRPr="00C40C15">
        <w:t xml:space="preserve"> case studies.</w:t>
      </w:r>
    </w:p>
    <w:p w:rsidR="00287180" w:rsidRPr="000531DD" w:rsidRDefault="00F92889" w:rsidP="000531DD">
      <w:pPr>
        <w:pStyle w:val="ListParagraph"/>
        <w:numPr>
          <w:ilvl w:val="0"/>
          <w:numId w:val="40"/>
        </w:numPr>
        <w:ind w:left="0" w:hanging="284"/>
        <w:rPr>
          <w:rFonts w:cs="Arial"/>
          <w:szCs w:val="20"/>
        </w:rPr>
      </w:pPr>
      <w:r w:rsidRPr="000531DD">
        <w:rPr>
          <w:rFonts w:cs="Arial"/>
          <w:szCs w:val="20"/>
        </w:rPr>
        <w:t>S</w:t>
      </w:r>
      <w:r w:rsidR="00AE742D" w:rsidRPr="000531DD">
        <w:rPr>
          <w:rFonts w:cs="Arial"/>
          <w:szCs w:val="20"/>
        </w:rPr>
        <w:t>econd</w:t>
      </w:r>
      <w:r w:rsidRPr="000531DD">
        <w:rPr>
          <w:rFonts w:cs="Arial"/>
          <w:szCs w:val="20"/>
        </w:rPr>
        <w:t>, we</w:t>
      </w:r>
      <w:r w:rsidR="00426F16" w:rsidRPr="000531DD">
        <w:rPr>
          <w:rFonts w:cs="Arial"/>
          <w:szCs w:val="20"/>
        </w:rPr>
        <w:t xml:space="preserve"> examined six </w:t>
      </w:r>
      <w:r w:rsidR="006E69CC" w:rsidRPr="000531DD">
        <w:rPr>
          <w:rFonts w:cs="Arial"/>
          <w:szCs w:val="20"/>
        </w:rPr>
        <w:t xml:space="preserve">additional </w:t>
      </w:r>
      <w:r w:rsidR="00426F16" w:rsidRPr="000531DD">
        <w:rPr>
          <w:rFonts w:cs="Arial"/>
          <w:szCs w:val="20"/>
        </w:rPr>
        <w:t xml:space="preserve">ways in which CSIRO </w:t>
      </w:r>
      <w:r w:rsidR="006E69CC" w:rsidRPr="000531DD">
        <w:rPr>
          <w:rFonts w:cs="Arial"/>
          <w:szCs w:val="20"/>
        </w:rPr>
        <w:t>has the scope to</w:t>
      </w:r>
      <w:r w:rsidR="00426F16" w:rsidRPr="000531DD">
        <w:rPr>
          <w:rFonts w:cs="Arial"/>
          <w:szCs w:val="20"/>
        </w:rPr>
        <w:t xml:space="preserve"> deliver value</w:t>
      </w:r>
      <w:r w:rsidR="00287180" w:rsidRPr="000531DD">
        <w:rPr>
          <w:rFonts w:cs="Arial"/>
          <w:szCs w:val="20"/>
        </w:rPr>
        <w:t>, namely:</w:t>
      </w:r>
    </w:p>
    <w:p w:rsidR="00287180" w:rsidRPr="000531DD" w:rsidRDefault="00287180" w:rsidP="000531DD">
      <w:pPr>
        <w:pStyle w:val="ListParagraph"/>
        <w:numPr>
          <w:ilvl w:val="0"/>
          <w:numId w:val="40"/>
        </w:numPr>
        <w:ind w:left="0" w:hanging="284"/>
        <w:rPr>
          <w:rFonts w:cs="Arial"/>
          <w:szCs w:val="20"/>
        </w:rPr>
      </w:pPr>
      <w:r w:rsidRPr="000531DD">
        <w:rPr>
          <w:rFonts w:cs="Arial"/>
          <w:szCs w:val="20"/>
        </w:rPr>
        <w:t>The value of CSIRO’s standing capacity.</w:t>
      </w:r>
    </w:p>
    <w:p w:rsidR="00287180" w:rsidRPr="000531DD" w:rsidRDefault="00287180" w:rsidP="000531DD">
      <w:pPr>
        <w:pStyle w:val="ListParagraph"/>
        <w:numPr>
          <w:ilvl w:val="0"/>
          <w:numId w:val="40"/>
        </w:numPr>
        <w:ind w:left="0" w:hanging="284"/>
        <w:rPr>
          <w:rFonts w:cs="Arial"/>
          <w:szCs w:val="20"/>
        </w:rPr>
      </w:pPr>
      <w:r w:rsidRPr="000531DD">
        <w:rPr>
          <w:rFonts w:cs="Arial"/>
          <w:szCs w:val="20"/>
        </w:rPr>
        <w:t>The options created by CSIRO’s research.</w:t>
      </w:r>
    </w:p>
    <w:p w:rsidR="00287180" w:rsidRPr="000531DD" w:rsidRDefault="00287180" w:rsidP="000531DD">
      <w:pPr>
        <w:pStyle w:val="ListParagraph"/>
        <w:numPr>
          <w:ilvl w:val="0"/>
          <w:numId w:val="40"/>
        </w:numPr>
        <w:ind w:left="0" w:hanging="284"/>
        <w:rPr>
          <w:rFonts w:cs="Arial"/>
          <w:szCs w:val="20"/>
        </w:rPr>
      </w:pPr>
      <w:r w:rsidRPr="000531DD">
        <w:rPr>
          <w:rFonts w:cs="Arial"/>
          <w:szCs w:val="20"/>
        </w:rPr>
        <w:t>The training and education services that CSIRO provides.</w:t>
      </w:r>
    </w:p>
    <w:p w:rsidR="00287180" w:rsidRPr="000531DD" w:rsidRDefault="00287180" w:rsidP="000531DD">
      <w:pPr>
        <w:pStyle w:val="ListParagraph"/>
        <w:numPr>
          <w:ilvl w:val="0"/>
          <w:numId w:val="40"/>
        </w:numPr>
        <w:ind w:left="0" w:hanging="284"/>
        <w:rPr>
          <w:rFonts w:cs="Arial"/>
          <w:szCs w:val="20"/>
        </w:rPr>
      </w:pPr>
      <w:r w:rsidRPr="000531DD">
        <w:rPr>
          <w:rFonts w:cs="Arial"/>
          <w:szCs w:val="20"/>
        </w:rPr>
        <w:t>The support that CSIRO provides for STEM education.</w:t>
      </w:r>
    </w:p>
    <w:p w:rsidR="00287180" w:rsidRPr="000531DD" w:rsidRDefault="00287180" w:rsidP="000531DD">
      <w:pPr>
        <w:pStyle w:val="ListParagraph"/>
        <w:numPr>
          <w:ilvl w:val="0"/>
          <w:numId w:val="40"/>
        </w:numPr>
        <w:ind w:left="0" w:hanging="284"/>
        <w:rPr>
          <w:rFonts w:cs="Arial"/>
          <w:szCs w:val="20"/>
        </w:rPr>
      </w:pPr>
      <w:r w:rsidRPr="000531DD">
        <w:rPr>
          <w:rFonts w:cs="Arial"/>
          <w:szCs w:val="20"/>
        </w:rPr>
        <w:t>The royalties the CSIRO generates.</w:t>
      </w:r>
    </w:p>
    <w:p w:rsidR="00287180" w:rsidRPr="000531DD" w:rsidRDefault="00287180" w:rsidP="000531DD">
      <w:pPr>
        <w:pStyle w:val="ListParagraph"/>
        <w:numPr>
          <w:ilvl w:val="0"/>
          <w:numId w:val="40"/>
        </w:numPr>
        <w:ind w:left="0" w:hanging="284"/>
        <w:rPr>
          <w:rFonts w:cs="Arial"/>
          <w:szCs w:val="20"/>
        </w:rPr>
      </w:pPr>
      <w:r w:rsidRPr="000531DD">
        <w:rPr>
          <w:rFonts w:cs="Arial"/>
          <w:szCs w:val="20"/>
        </w:rPr>
        <w:t>The collaborations that CSIRO has engendered.</w:t>
      </w:r>
    </w:p>
    <w:p w:rsidR="00290430" w:rsidRDefault="00287180" w:rsidP="00607D62">
      <w:pPr>
        <w:pStyle w:val="BodyText"/>
      </w:pPr>
      <w:r>
        <w:t>ACIL Allen reviewed the</w:t>
      </w:r>
      <w:r w:rsidR="006E69CC">
        <w:t xml:space="preserve"> relevant</w:t>
      </w:r>
      <w:r w:rsidR="00BC29B5">
        <w:t xml:space="preserve"> literature to identify the latest </w:t>
      </w:r>
      <w:r>
        <w:t xml:space="preserve">academic </w:t>
      </w:r>
      <w:r w:rsidR="00BC29B5">
        <w:t xml:space="preserve">thinking about the </w:t>
      </w:r>
      <w:r>
        <w:t xml:space="preserve">potential </w:t>
      </w:r>
      <w:r w:rsidR="00BC29B5">
        <w:t xml:space="preserve">value delivered </w:t>
      </w:r>
      <w:r>
        <w:t xml:space="preserve">by </w:t>
      </w:r>
      <w:r w:rsidR="00BC29B5">
        <w:t xml:space="preserve">each </w:t>
      </w:r>
      <w:r>
        <w:t xml:space="preserve">of these </w:t>
      </w:r>
      <w:r w:rsidR="00BC29B5">
        <w:t>area</w:t>
      </w:r>
      <w:r>
        <w:t>s.  We</w:t>
      </w:r>
      <w:r w:rsidR="00BC29B5">
        <w:t xml:space="preserve"> also considered </w:t>
      </w:r>
      <w:r>
        <w:t xml:space="preserve">how </w:t>
      </w:r>
      <w:r w:rsidR="00BC29B5">
        <w:t xml:space="preserve">the various case studies could </w:t>
      </w:r>
      <w:r>
        <w:t>inform us about</w:t>
      </w:r>
      <w:r w:rsidR="00BC29B5">
        <w:t xml:space="preserve"> the nature and scale of </w:t>
      </w:r>
      <w:r w:rsidR="00995AB9">
        <w:t xml:space="preserve">any </w:t>
      </w:r>
      <w:r w:rsidR="00BC29B5">
        <w:t xml:space="preserve">possible benefits. </w:t>
      </w:r>
      <w:r w:rsidR="00BC29B5" w:rsidRPr="00BC29B5">
        <w:t>While the benefits of the</w:t>
      </w:r>
      <w:r w:rsidR="00BC29B5">
        <w:t>se other sources of value</w:t>
      </w:r>
      <w:r w:rsidR="00BC29B5" w:rsidRPr="00BC29B5">
        <w:t xml:space="preserve"> are </w:t>
      </w:r>
      <w:r w:rsidR="00BC29B5">
        <w:t>difficult</w:t>
      </w:r>
      <w:r w:rsidR="00BC29B5" w:rsidRPr="00BC29B5">
        <w:t xml:space="preserve"> </w:t>
      </w:r>
      <w:r w:rsidR="00995AB9">
        <w:t>t</w:t>
      </w:r>
      <w:r w:rsidR="00BC29B5" w:rsidRPr="00BC29B5">
        <w:t>o quantify</w:t>
      </w:r>
      <w:r w:rsidR="00BC29B5">
        <w:t xml:space="preserve">, the </w:t>
      </w:r>
      <w:r w:rsidR="00BC29B5" w:rsidRPr="00BC29B5">
        <w:t xml:space="preserve">literature reviews and </w:t>
      </w:r>
      <w:r>
        <w:t>information from</w:t>
      </w:r>
      <w:r w:rsidR="0052189E">
        <w:t xml:space="preserve"> </w:t>
      </w:r>
      <w:r w:rsidR="00BC29B5" w:rsidRPr="00BC29B5">
        <w:t xml:space="preserve">the case studies </w:t>
      </w:r>
      <w:r w:rsidR="00BC29B5">
        <w:t xml:space="preserve">support an argument </w:t>
      </w:r>
      <w:r w:rsidR="00BC29B5" w:rsidRPr="00BC29B5">
        <w:t xml:space="preserve">that the scale of the estimated benefits from CSIRO’s </w:t>
      </w:r>
      <w:r w:rsidR="00B51E23">
        <w:t>activities in these areas</w:t>
      </w:r>
      <w:r w:rsidR="00BC29B5" w:rsidRPr="00BC29B5">
        <w:t xml:space="preserve"> is </w:t>
      </w:r>
      <w:r>
        <w:t xml:space="preserve">likely to be </w:t>
      </w:r>
      <w:r w:rsidR="00BC29B5" w:rsidRPr="00BC29B5">
        <w:t>considerable</w:t>
      </w:r>
      <w:r w:rsidR="00BC29B5">
        <w:t xml:space="preserve">. In short, </w:t>
      </w:r>
      <w:r>
        <w:t xml:space="preserve">the qualitative discussion </w:t>
      </w:r>
      <w:r w:rsidR="00BC29B5">
        <w:t>provide</w:t>
      </w:r>
      <w:r>
        <w:t>s</w:t>
      </w:r>
      <w:r w:rsidR="00BC29B5">
        <w:t xml:space="preserve"> additional confidence that </w:t>
      </w:r>
      <w:r w:rsidR="00AE742D">
        <w:t>the</w:t>
      </w:r>
      <w:r w:rsidR="00995AB9">
        <w:t xml:space="preserve"> estimate of the scale of </w:t>
      </w:r>
      <w:r w:rsidR="00BC29B5">
        <w:t>the quantified benefit</w:t>
      </w:r>
      <w:r w:rsidR="00995AB9">
        <w:t xml:space="preserve"> delivered</w:t>
      </w:r>
      <w:r w:rsidR="00BC29B5">
        <w:t xml:space="preserve"> </w:t>
      </w:r>
      <w:r w:rsidR="00995AB9">
        <w:t>by</w:t>
      </w:r>
      <w:r w:rsidR="00BC29B5">
        <w:t xml:space="preserve"> CSIRO </w:t>
      </w:r>
      <w:r w:rsidR="00AE742D">
        <w:t>is</w:t>
      </w:r>
      <w:r w:rsidR="00BC29B5">
        <w:t xml:space="preserve"> </w:t>
      </w:r>
      <w:r>
        <w:t>robust and defensible</w:t>
      </w:r>
      <w:r w:rsidR="0052189E">
        <w:t>.</w:t>
      </w:r>
    </w:p>
    <w:p w:rsidR="00055CFD" w:rsidRDefault="00055CFD" w:rsidP="00607D62">
      <w:pPr>
        <w:pStyle w:val="BodyText"/>
      </w:pPr>
      <w:r w:rsidRPr="00055CFD">
        <w:t xml:space="preserve">Some benefits from CSIRO’s research are clear and quantifiable. For example, </w:t>
      </w:r>
      <w:r w:rsidR="00995AB9">
        <w:t xml:space="preserve">there is certainty around the </w:t>
      </w:r>
      <w:r w:rsidRPr="00055CFD">
        <w:t xml:space="preserve">income from royalties and licence fees </w:t>
      </w:r>
      <w:r w:rsidR="00995AB9">
        <w:t>that CSIRO has received</w:t>
      </w:r>
      <w:r w:rsidRPr="00055CFD">
        <w:t xml:space="preserve">. However, </w:t>
      </w:r>
      <w:r w:rsidR="007F13E9">
        <w:t xml:space="preserve">it is important to understand that </w:t>
      </w:r>
      <w:r w:rsidRPr="00055CFD">
        <w:t>many</w:t>
      </w:r>
      <w:r w:rsidR="00995AB9">
        <w:t xml:space="preserve"> of</w:t>
      </w:r>
      <w:r w:rsidRPr="00055CFD">
        <w:t xml:space="preserve"> </w:t>
      </w:r>
      <w:r w:rsidR="00995AB9">
        <w:t xml:space="preserve">the </w:t>
      </w:r>
      <w:r w:rsidRPr="00055CFD">
        <w:t>benefits from CSIRO’s research lie in the future</w:t>
      </w:r>
      <w:r w:rsidR="00C34C24">
        <w:t>;</w:t>
      </w:r>
      <w:r w:rsidRPr="00055CFD">
        <w:t xml:space="preserve"> and </w:t>
      </w:r>
      <w:r w:rsidR="0052189E">
        <w:t xml:space="preserve">it is necessary to make </w:t>
      </w:r>
      <w:r w:rsidR="00995AB9">
        <w:t>a range of</w:t>
      </w:r>
      <w:r w:rsidR="0052189E">
        <w:t xml:space="preserve"> </w:t>
      </w:r>
      <w:r w:rsidRPr="00055CFD">
        <w:t>assumptions in order to quantify these benefits.</w:t>
      </w:r>
      <w:r>
        <w:t xml:space="preserve"> ACIL Allen’s approach is to be fully transparent about </w:t>
      </w:r>
      <w:r w:rsidR="007F13E9">
        <w:t xml:space="preserve">all </w:t>
      </w:r>
      <w:r w:rsidR="006E69CC">
        <w:t xml:space="preserve">of </w:t>
      </w:r>
      <w:r w:rsidR="004E7AD7">
        <w:t xml:space="preserve">our </w:t>
      </w:r>
      <w:r>
        <w:t xml:space="preserve">assumptions </w:t>
      </w:r>
    </w:p>
    <w:p w:rsidR="006A755F" w:rsidRDefault="005D026A" w:rsidP="00607D62">
      <w:pPr>
        <w:pStyle w:val="BodyText"/>
      </w:pPr>
      <w:r>
        <w:t xml:space="preserve">ACIL Allen </w:t>
      </w:r>
      <w:r w:rsidR="00DA3343">
        <w:t>seeks</w:t>
      </w:r>
      <w:r>
        <w:t xml:space="preserve"> to ensure that </w:t>
      </w:r>
      <w:r w:rsidR="00DA3343">
        <w:t xml:space="preserve">all </w:t>
      </w:r>
      <w:r>
        <w:t>our</w:t>
      </w:r>
      <w:r w:rsidR="006A755F">
        <w:t xml:space="preserve"> assumptions</w:t>
      </w:r>
      <w:r>
        <w:t xml:space="preserve"> are </w:t>
      </w:r>
      <w:r w:rsidR="00287180">
        <w:t xml:space="preserve">reasonable and </w:t>
      </w:r>
      <w:r>
        <w:t>defensible</w:t>
      </w:r>
      <w:r w:rsidR="00DA3343">
        <w:t>. O</w:t>
      </w:r>
      <w:r w:rsidR="006A755F">
        <w:t xml:space="preserve">ur review of the assumptions made for </w:t>
      </w:r>
      <w:r w:rsidR="00DA3343">
        <w:t xml:space="preserve">a sample of </w:t>
      </w:r>
      <w:r w:rsidR="006A755F">
        <w:t xml:space="preserve">three previous case studies found that some of the </w:t>
      </w:r>
      <w:r>
        <w:t xml:space="preserve">original </w:t>
      </w:r>
      <w:r w:rsidR="006A755F">
        <w:t xml:space="preserve">assumptions were </w:t>
      </w:r>
      <w:r w:rsidR="004E7AD7">
        <w:t xml:space="preserve">overly </w:t>
      </w:r>
      <w:r w:rsidR="006A755F">
        <w:t xml:space="preserve">conservative </w:t>
      </w:r>
      <w:r w:rsidR="004E7AD7">
        <w:t>whereas</w:t>
      </w:r>
      <w:r w:rsidR="00DA3343">
        <w:t xml:space="preserve"> others</w:t>
      </w:r>
      <w:r w:rsidR="006A755F">
        <w:t xml:space="preserve"> </w:t>
      </w:r>
      <w:r w:rsidR="00DA3343">
        <w:t xml:space="preserve">were </w:t>
      </w:r>
      <w:r w:rsidR="006A755F">
        <w:t xml:space="preserve">optimistic. </w:t>
      </w:r>
      <w:r w:rsidR="00DA3343">
        <w:t xml:space="preserve">However, </w:t>
      </w:r>
      <w:r w:rsidR="00287180">
        <w:t xml:space="preserve">ACIL Allen found that </w:t>
      </w:r>
      <w:r w:rsidR="00DA3343">
        <w:t>t</w:t>
      </w:r>
      <w:r w:rsidR="006A755F">
        <w:t xml:space="preserve">he differences between the </w:t>
      </w:r>
      <w:r w:rsidR="00DA3343">
        <w:t xml:space="preserve">initial </w:t>
      </w:r>
      <w:r w:rsidR="006A755F">
        <w:t xml:space="preserve">assumptions and what ultimately occurred were such that the impact on the size of the estimated benefits of the three case studies was unlikely to be significant. </w:t>
      </w:r>
    </w:p>
    <w:p w:rsidR="00463159" w:rsidRPr="00055CFD" w:rsidRDefault="00463159" w:rsidP="00607D62">
      <w:pPr>
        <w:pStyle w:val="BodyText"/>
      </w:pPr>
      <w:r>
        <w:t xml:space="preserve">There are also areas of scientific investigation by CSIRO </w:t>
      </w:r>
      <w:r w:rsidRPr="00463159">
        <w:t xml:space="preserve">of issues that are important to the national interest, but </w:t>
      </w:r>
      <w:r w:rsidR="00287180">
        <w:t xml:space="preserve">where </w:t>
      </w:r>
      <w:r w:rsidR="00287180" w:rsidRPr="00463159">
        <w:t xml:space="preserve">economic gain </w:t>
      </w:r>
      <w:r w:rsidRPr="00463159">
        <w:t xml:space="preserve">may not </w:t>
      </w:r>
      <w:r w:rsidR="00287180">
        <w:t>be</w:t>
      </w:r>
      <w:r w:rsidR="00287180" w:rsidRPr="00463159">
        <w:t xml:space="preserve"> </w:t>
      </w:r>
      <w:r w:rsidRPr="00463159">
        <w:t>foreseeable.</w:t>
      </w:r>
      <w:r>
        <w:t xml:space="preserve"> </w:t>
      </w:r>
      <w:r w:rsidR="00287180">
        <w:t>I</w:t>
      </w:r>
      <w:r w:rsidRPr="00463159">
        <w:t>nstitutions</w:t>
      </w:r>
      <w:r>
        <w:t xml:space="preserve"> like the CSIRO</w:t>
      </w:r>
      <w:r w:rsidRPr="00463159">
        <w:t xml:space="preserve"> </w:t>
      </w:r>
      <w:r w:rsidR="00287180">
        <w:t>play a</w:t>
      </w:r>
      <w:r w:rsidRPr="00463159">
        <w:t xml:space="preserve"> valuable role </w:t>
      </w:r>
      <w:r w:rsidR="00287180">
        <w:t>by informing</w:t>
      </w:r>
      <w:r w:rsidRPr="00463159">
        <w:t xml:space="preserve"> public policy</w:t>
      </w:r>
      <w:r>
        <w:t xml:space="preserve">. </w:t>
      </w:r>
      <w:r w:rsidR="007749DE">
        <w:t>T</w:t>
      </w:r>
      <w:r w:rsidRPr="00463159">
        <w:t xml:space="preserve">his type of information is particularly </w:t>
      </w:r>
      <w:r w:rsidR="007749DE">
        <w:t>significant</w:t>
      </w:r>
      <w:r w:rsidRPr="00463159">
        <w:t xml:space="preserve"> in areas of high complexity and uncertainty, such as the environment. I</w:t>
      </w:r>
      <w:r w:rsidR="007760D0">
        <w:t>t is important to recognise that</w:t>
      </w:r>
      <w:r w:rsidRPr="00463159">
        <w:t xml:space="preserve"> it is </w:t>
      </w:r>
      <w:r w:rsidR="007760D0">
        <w:t xml:space="preserve">highly </w:t>
      </w:r>
      <w:r w:rsidRPr="00463159">
        <w:t>unlikely that the private sector w</w:t>
      </w:r>
      <w:r w:rsidR="007760D0">
        <w:t>ould</w:t>
      </w:r>
      <w:r w:rsidRPr="00463159">
        <w:t xml:space="preserve"> invest in such research.</w:t>
      </w:r>
    </w:p>
    <w:p w:rsidR="00607D62" w:rsidRDefault="00607D62" w:rsidP="00607D62">
      <w:pPr>
        <w:pStyle w:val="BodyText"/>
      </w:pPr>
    </w:p>
    <w:p w:rsidR="00325F69" w:rsidRDefault="006A755F" w:rsidP="00607D62">
      <w:pPr>
        <w:pStyle w:val="BodyText"/>
      </w:pPr>
      <w:r>
        <w:t>F</w:t>
      </w:r>
      <w:r w:rsidRPr="0070073D">
        <w:t>uture economic benefit</w:t>
      </w:r>
      <w:r>
        <w:t>s are usually spread over many years</w:t>
      </w:r>
      <w:r w:rsidRPr="0070073D">
        <w:t>, ACIL Allen generally seeks to express net benefits in Net Present Value (NPV) terms</w:t>
      </w:r>
      <w:r>
        <w:t>. This</w:t>
      </w:r>
      <w:r w:rsidRPr="0070073D">
        <w:t xml:space="preserve"> provides an aggregated value of benefits in excess of costs over time in today’s dollars. </w:t>
      </w:r>
      <w:r w:rsidR="00C40C15">
        <w:t xml:space="preserve">Using </w:t>
      </w:r>
      <w:r w:rsidRPr="0070073D">
        <w:t>NPVs allow</w:t>
      </w:r>
      <w:r>
        <w:t>s</w:t>
      </w:r>
      <w:r w:rsidRPr="0070073D">
        <w:t xml:space="preserve"> comparison of the economic benefits from different case studies with different time lines and cost structures. NPVs are calculated </w:t>
      </w:r>
      <w:r>
        <w:t>by applying</w:t>
      </w:r>
      <w:r w:rsidRPr="0070073D">
        <w:t xml:space="preserve"> a</w:t>
      </w:r>
      <w:r>
        <w:t>n annual</w:t>
      </w:r>
      <w:r w:rsidRPr="0070073D">
        <w:t xml:space="preserve"> discount factor</w:t>
      </w:r>
      <w:r>
        <w:t xml:space="preserve"> to future benefits</w:t>
      </w:r>
      <w:r w:rsidRPr="0070073D">
        <w:t xml:space="preserve"> (in </w:t>
      </w:r>
      <w:r w:rsidR="00C40C15">
        <w:t>this</w:t>
      </w:r>
      <w:r w:rsidRPr="0070073D">
        <w:t xml:space="preserve"> </w:t>
      </w:r>
      <w:r w:rsidR="00C40C15">
        <w:t>report</w:t>
      </w:r>
      <w:r w:rsidRPr="0070073D">
        <w:t xml:space="preserve"> 7 per cent) to reflect the time value of money</w:t>
      </w:r>
      <w:r>
        <w:t>.</w:t>
      </w:r>
      <w:r>
        <w:rPr>
          <w:rStyle w:val="FootnoteReference"/>
        </w:rPr>
        <w:footnoteReference w:id="1"/>
      </w:r>
      <w:r>
        <w:t xml:space="preserve"> It is important to recognise that the estimated</w:t>
      </w:r>
      <w:r w:rsidRPr="0070073D">
        <w:t xml:space="preserve"> NPV </w:t>
      </w:r>
      <w:r>
        <w:t xml:space="preserve">of a research project </w:t>
      </w:r>
      <w:r w:rsidRPr="0070073D">
        <w:t xml:space="preserve">is not a price that a buyer might pay for the rights to the </w:t>
      </w:r>
      <w:r>
        <w:t>research outcome</w:t>
      </w:r>
      <w:r w:rsidRPr="0070073D">
        <w:t xml:space="preserve"> today.</w:t>
      </w:r>
      <w:r>
        <w:t xml:space="preserve"> </w:t>
      </w:r>
    </w:p>
    <w:p w:rsidR="00271361" w:rsidRDefault="003B68A5" w:rsidP="00607D62">
      <w:pPr>
        <w:pStyle w:val="BodyText"/>
      </w:pPr>
      <w:r>
        <w:t>Finally, we have considered how CSIRO</w:t>
      </w:r>
      <w:r w:rsidRPr="003B68A5">
        <w:t>’s structure and operation</w:t>
      </w:r>
      <w:r w:rsidR="00D20BA5">
        <w:t>s</w:t>
      </w:r>
      <w:r w:rsidRPr="003B68A5">
        <w:t xml:space="preserve"> create</w:t>
      </w:r>
      <w:r w:rsidR="00883F64">
        <w:t>s</w:t>
      </w:r>
      <w:r w:rsidRPr="003B68A5">
        <w:t xml:space="preserve"> a culture within the </w:t>
      </w:r>
      <w:r>
        <w:t>organisation</w:t>
      </w:r>
      <w:r w:rsidRPr="003B68A5">
        <w:t xml:space="preserve"> </w:t>
      </w:r>
      <w:r w:rsidR="00883F64">
        <w:t>which</w:t>
      </w:r>
      <w:r w:rsidRPr="003B68A5">
        <w:t xml:space="preserve"> enhances the </w:t>
      </w:r>
      <w:r w:rsidR="00883F64">
        <w:t>likelihood</w:t>
      </w:r>
      <w:r w:rsidRPr="003B68A5">
        <w:t xml:space="preserve"> </w:t>
      </w:r>
      <w:r w:rsidR="00883F64">
        <w:t>of</w:t>
      </w:r>
      <w:r w:rsidRPr="003B68A5">
        <w:t xml:space="preserve"> serendipitous discovery and innovation </w:t>
      </w:r>
      <w:r w:rsidR="00C36484" w:rsidRPr="003B68A5">
        <w:t>occur</w:t>
      </w:r>
      <w:r w:rsidR="00C36484">
        <w:t>ring</w:t>
      </w:r>
      <w:r w:rsidRPr="003B68A5">
        <w:t xml:space="preserve">. </w:t>
      </w:r>
      <w:r>
        <w:t xml:space="preserve">We </w:t>
      </w:r>
      <w:r w:rsidR="00D20BA5">
        <w:t>suggest</w:t>
      </w:r>
      <w:r>
        <w:t xml:space="preserve"> that </w:t>
      </w:r>
      <w:r w:rsidR="00883F64">
        <w:t>CSIRO’s</w:t>
      </w:r>
      <w:r>
        <w:t xml:space="preserve"> ability to catalyse innovation</w:t>
      </w:r>
      <w:r w:rsidR="004E7AD7">
        <w:t xml:space="preserve"> in this way</w:t>
      </w:r>
      <w:r>
        <w:t xml:space="preserve"> </w:t>
      </w:r>
      <w:r w:rsidR="004E7AD7">
        <w:t>provides</w:t>
      </w:r>
      <w:r>
        <w:t xml:space="preserve"> </w:t>
      </w:r>
      <w:r w:rsidR="00287180">
        <w:t xml:space="preserve">a </w:t>
      </w:r>
      <w:r>
        <w:t xml:space="preserve">great source of value </w:t>
      </w:r>
      <w:r w:rsidR="00883F64">
        <w:t>to Australia</w:t>
      </w:r>
      <w:r>
        <w:t xml:space="preserve">. </w:t>
      </w:r>
    </w:p>
    <w:p w:rsidR="00290430" w:rsidRDefault="00290430" w:rsidP="00607D62">
      <w:pPr>
        <w:pStyle w:val="BodyText"/>
      </w:pPr>
    </w:p>
    <w:p w:rsidR="00290430" w:rsidRDefault="00290430" w:rsidP="00310C57">
      <w:pPr>
        <w:sectPr w:rsidR="00290430" w:rsidSect="00310C57">
          <w:headerReference w:type="even" r:id="rId26"/>
          <w:headerReference w:type="default" r:id="rId27"/>
          <w:footerReference w:type="even" r:id="rId28"/>
          <w:footerReference w:type="default" r:id="rId29"/>
          <w:headerReference w:type="first" r:id="rId30"/>
          <w:footerReference w:type="first" r:id="rId31"/>
          <w:pgSz w:w="11907" w:h="16839" w:code="9"/>
          <w:pgMar w:top="1100" w:right="443" w:bottom="1320" w:left="3296" w:header="456" w:footer="262" w:gutter="0"/>
          <w:pgNumType w:fmt="lowerRoman" w:start="1"/>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Chapter 1"/>
        <w:tblDescription w:val="Introduction"/>
      </w:tblPr>
      <w:tblGrid>
        <w:gridCol w:w="4738"/>
        <w:gridCol w:w="3430"/>
      </w:tblGrid>
      <w:tr w:rsidR="00290430" w:rsidTr="00310C57">
        <w:trPr>
          <w:trHeight w:hRule="exact" w:val="382"/>
        </w:trPr>
        <w:tc>
          <w:tcPr>
            <w:tcW w:w="4738" w:type="dxa"/>
            <w:shd w:val="clear" w:color="auto" w:fill="9D57A6"/>
          </w:tcPr>
          <w:p w:rsidR="00290430" w:rsidRDefault="00290430" w:rsidP="00310C57">
            <w:pPr>
              <w:pStyle w:val="tagchapterBanner"/>
            </w:pPr>
            <w:r>
              <w:rPr>
                <w:noProof/>
                <w:lang w:eastAsia="en-AU"/>
              </w:rPr>
              <mc:AlternateContent>
                <mc:Choice Requires="wps">
                  <w:drawing>
                    <wp:anchor distT="0" distB="0" distL="114300" distR="114300" simplePos="0" relativeHeight="251664384" behindDoc="0" locked="1" layoutInCell="1" allowOverlap="1" wp14:anchorId="4C60135D" wp14:editId="1CD3A516">
                      <wp:simplePos x="0" y="0"/>
                      <wp:positionH relativeFrom="page">
                        <wp:posOffset>158750</wp:posOffset>
                      </wp:positionH>
                      <wp:positionV relativeFrom="page">
                        <wp:posOffset>34925</wp:posOffset>
                      </wp:positionV>
                      <wp:extent cx="439420" cy="215265"/>
                      <wp:effectExtent l="0" t="0" r="0" b="0"/>
                      <wp:wrapNone/>
                      <wp:docPr id="94"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420" cy="215265"/>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53F84BD" id="Freeform 5" o:spid="_x0000_s1026" style="position:absolute;margin-left:12.5pt;margin-top:2.75pt;width:34.6pt;height:16.9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" path="m822,r,828l,828,822,xm863,828r823,l1686,,863,828xe" fillcolor="#ffaf3a" stroked="f">
                      <v:path arrowok="t" o:connecttype="custom" o:connectlocs="214237,0;214237,215265;0,215265;214237,0;224923,215265;439420,215265;439420,0;224923,215265" o:connectangles="0,0,0,0,0,0,0,0"/>
                      <o:lock v:ext="edit" aspectratio="t" verticies="t"/>
                      <w10:wrap anchorx="page" anchory="page"/>
                      <w10:anchorlock/>
                    </v:shape>
                  </w:pict>
                </mc:Fallback>
              </mc:AlternateContent>
            </w:r>
          </w:p>
        </w:tc>
        <w:tc>
          <w:tcPr>
            <w:tcW w:w="3430" w:type="dxa"/>
            <w:shd w:val="clear" w:color="auto" w:fill="9D57A6"/>
          </w:tcPr>
          <w:p w:rsidR="00290430" w:rsidRDefault="00290430" w:rsidP="00310C57">
            <w:pPr>
              <w:pStyle w:val="spacer"/>
            </w:pPr>
          </w:p>
        </w:tc>
      </w:tr>
      <w:tr w:rsidR="00290430" w:rsidRPr="003D3CD2" w:rsidTr="00310C57">
        <w:trPr>
          <w:trHeight w:hRule="exact" w:val="3665"/>
        </w:trPr>
        <w:tc>
          <w:tcPr>
            <w:tcW w:w="4738" w:type="dxa"/>
            <w:shd w:val="clear" w:color="auto" w:fill="9D57A6"/>
            <w:tcMar>
              <w:left w:w="0" w:type="dxa"/>
              <w:bottom w:w="0" w:type="dxa"/>
            </w:tcMar>
            <w:vAlign w:val="bottom"/>
          </w:tcPr>
          <w:p w:rsidR="00290430" w:rsidRPr="0014019A" w:rsidRDefault="00290430" w:rsidP="00310C57">
            <w:pPr>
              <w:pStyle w:val="Heading1"/>
              <w:spacing w:line="240" w:lineRule="auto"/>
              <w:outlineLvl w:val="0"/>
            </w:pPr>
            <w:r>
              <w:t>Introduction</w:t>
            </w:r>
          </w:p>
        </w:tc>
        <w:tc>
          <w:tcPr>
            <w:tcW w:w="3430" w:type="dxa"/>
            <w:shd w:val="clear" w:color="auto" w:fill="9D57A6"/>
            <w:tcMar>
              <w:right w:w="344" w:type="dxa"/>
            </w:tcMar>
          </w:tcPr>
          <w:p w:rsidR="00290430" w:rsidRPr="00F5723F" w:rsidRDefault="001A136B" w:rsidP="000531DD">
            <w:pPr>
              <w:pStyle w:val="HeadingChapter"/>
              <w:keepNext/>
              <w:ind w:left="215"/>
            </w:pPr>
            <w:fldSimple w:instr=" SEQ ChptNum\* Arabic \* MERGEFORMAT ">
              <w:bookmarkStart w:id="10" w:name="_Toc484514925"/>
              <w:r w:rsidR="00607D62">
                <w:t>1</w:t>
              </w:r>
              <w:bookmarkEnd w:id="10"/>
            </w:fldSimple>
          </w:p>
        </w:tc>
      </w:tr>
      <w:tr w:rsidR="00290430" w:rsidTr="00310C57">
        <w:trPr>
          <w:trHeight w:hRule="exact" w:val="232"/>
        </w:trPr>
        <w:tc>
          <w:tcPr>
            <w:tcW w:w="4738" w:type="dxa"/>
            <w:shd w:val="clear" w:color="auto" w:fill="9D57A6"/>
          </w:tcPr>
          <w:p w:rsidR="00290430" w:rsidRDefault="00290430" w:rsidP="00310C57">
            <w:pPr>
              <w:pStyle w:val="Chpt-Context"/>
            </w:pPr>
          </w:p>
        </w:tc>
        <w:tc>
          <w:tcPr>
            <w:tcW w:w="3430" w:type="dxa"/>
            <w:shd w:val="clear" w:color="auto" w:fill="9D57A6"/>
          </w:tcPr>
          <w:p w:rsidR="00290430" w:rsidRPr="008A4E3C" w:rsidRDefault="001A136B" w:rsidP="00310C57">
            <w:pPr>
              <w:pStyle w:val="Chpt-Context"/>
            </w:pPr>
            <w:fldSimple w:instr=" STYLEREF  &quot;Heading 1&quot; \l  \* MERGEFORMAT ">
              <w:bookmarkStart w:id="11" w:name="_Toc484514926"/>
              <w:r w:rsidR="003E5E7F">
                <w:rPr>
                  <w:noProof/>
                </w:rPr>
                <w:t>Introduction</w:t>
              </w:r>
              <w:bookmarkEnd w:id="11"/>
            </w:fldSimple>
          </w:p>
        </w:tc>
      </w:tr>
      <w:tr w:rsidR="00290430" w:rsidTr="00547CB3">
        <w:trPr>
          <w:trHeight w:hRule="exact" w:val="401"/>
        </w:trPr>
        <w:tc>
          <w:tcPr>
            <w:tcW w:w="4738" w:type="dxa"/>
            <w:tcBorders>
              <w:top w:val="single" w:sz="4" w:space="0" w:color="9D57A6"/>
            </w:tcBorders>
            <w:shd w:val="clear" w:color="auto" w:fill="auto"/>
          </w:tcPr>
          <w:p w:rsidR="00290430" w:rsidRDefault="00290430" w:rsidP="00547CB3">
            <w:pPr>
              <w:pStyle w:val="spacer"/>
              <w:keepNext w:val="0"/>
              <w:keepLines w:val="0"/>
            </w:pPr>
          </w:p>
        </w:tc>
        <w:tc>
          <w:tcPr>
            <w:tcW w:w="3430" w:type="dxa"/>
            <w:tcBorders>
              <w:top w:val="single" w:sz="4" w:space="0" w:color="9D57A6"/>
            </w:tcBorders>
            <w:shd w:val="clear" w:color="auto" w:fill="auto"/>
          </w:tcPr>
          <w:p w:rsidR="00290430" w:rsidRDefault="00290430" w:rsidP="00547CB3">
            <w:pPr>
              <w:pStyle w:val="spacer"/>
              <w:keepNext w:val="0"/>
              <w:keepLines w:val="0"/>
            </w:pPr>
          </w:p>
        </w:tc>
      </w:tr>
    </w:tbl>
    <w:p w:rsidR="00290430" w:rsidRDefault="00290430" w:rsidP="00D46A20">
      <w:pPr>
        <w:pStyle w:val="Heading2"/>
      </w:pPr>
      <w:bookmarkStart w:id="12" w:name="_Toc484514927"/>
      <w:r>
        <w:t>Background</w:t>
      </w:r>
      <w:bookmarkEnd w:id="12"/>
    </w:p>
    <w:p w:rsidR="00830A41" w:rsidRDefault="00830A41" w:rsidP="00607D62">
      <w:pPr>
        <w:pStyle w:val="BodyText"/>
      </w:pPr>
      <w:r>
        <w:t>The Commonwealth Scientific and Industrial Research Organisation (CSIRO) is Australia’s largest scientific research organisation</w:t>
      </w:r>
      <w:r w:rsidR="00C34C24">
        <w:t>,</w:t>
      </w:r>
      <w:r>
        <w:t xml:space="preserve"> and one of the largest and most diverse scientific organisations in the World.  </w:t>
      </w:r>
    </w:p>
    <w:p w:rsidR="00C85B28" w:rsidRDefault="00C85B28" w:rsidP="00607D62">
      <w:pPr>
        <w:pStyle w:val="BodyText"/>
      </w:pPr>
      <w:r>
        <w:t xml:space="preserve">Working from sites across </w:t>
      </w:r>
      <w:r w:rsidR="00DC619B">
        <w:t>Australia</w:t>
      </w:r>
      <w:r>
        <w:t xml:space="preserve"> and around the globe, CSIRO seeks to provide new ways to improve the quality of life</w:t>
      </w:r>
      <w:r w:rsidR="00C34C24">
        <w:t xml:space="preserve"> for all Australians</w:t>
      </w:r>
      <w:r>
        <w:t xml:space="preserve">, as well as the economic and social performance of </w:t>
      </w:r>
      <w:r w:rsidR="00C34C24">
        <w:t xml:space="preserve">Australian </w:t>
      </w:r>
      <w:r>
        <w:t>industr</w:t>
      </w:r>
      <w:r w:rsidR="00DC619B">
        <w:t>ies</w:t>
      </w:r>
      <w:r>
        <w:t xml:space="preserve">. </w:t>
      </w:r>
      <w:r w:rsidR="00830A41">
        <w:t>CSIRO</w:t>
      </w:r>
      <w:r>
        <w:t>’s</w:t>
      </w:r>
      <w:r w:rsidR="00830A41">
        <w:t xml:space="preserve"> research</w:t>
      </w:r>
      <w:r>
        <w:t xml:space="preserve"> and development</w:t>
      </w:r>
      <w:r w:rsidR="00830A41">
        <w:t xml:space="preserve"> has delivered technology </w:t>
      </w:r>
      <w:r>
        <w:t xml:space="preserve">solutions </w:t>
      </w:r>
      <w:r w:rsidR="00830A41">
        <w:t xml:space="preserve">that meet the needs of </w:t>
      </w:r>
      <w:r>
        <w:t>businesses across the economy, including the</w:t>
      </w:r>
      <w:r w:rsidR="00830A41">
        <w:t xml:space="preserve"> mining, agriculture, manufacturing</w:t>
      </w:r>
      <w:r w:rsidR="00C34C24">
        <w:t>,</w:t>
      </w:r>
      <w:r w:rsidR="00830A41">
        <w:t xml:space="preserve"> </w:t>
      </w:r>
      <w:r>
        <w:t>and services sectors.</w:t>
      </w:r>
      <w:r w:rsidR="00830A41">
        <w:t xml:space="preserve"> </w:t>
      </w:r>
      <w:r>
        <w:t xml:space="preserve">This has enabled those industries to innovate and improve their competitiveness and helped them to prosper and grow.  </w:t>
      </w:r>
    </w:p>
    <w:p w:rsidR="00C85B28" w:rsidRDefault="00C85B28" w:rsidP="00607D62">
      <w:pPr>
        <w:pStyle w:val="BodyText"/>
      </w:pPr>
      <w:r>
        <w:t>CSIRO’s</w:t>
      </w:r>
      <w:r w:rsidR="00830A41">
        <w:t xml:space="preserve"> research on health issues has delivered treatments for illnesses or injury </w:t>
      </w:r>
      <w:r>
        <w:t>as well as</w:t>
      </w:r>
      <w:r w:rsidR="00830A41">
        <w:t xml:space="preserve"> approaches for preventing disease, vastly improving the quality of life of Australians and </w:t>
      </w:r>
      <w:r>
        <w:t>people</w:t>
      </w:r>
      <w:r w:rsidR="00830A41">
        <w:t xml:space="preserve"> a</w:t>
      </w:r>
      <w:r>
        <w:t>round</w:t>
      </w:r>
      <w:r w:rsidR="00830A41">
        <w:t xml:space="preserve"> the world. </w:t>
      </w:r>
      <w:r>
        <w:t>CSIRO’s science and modelling skills have provided insights that have helped the nation to improve the sustainability of our economy and better protect our environment</w:t>
      </w:r>
      <w:r w:rsidR="007F13E9">
        <w:t>.</w:t>
      </w:r>
    </w:p>
    <w:p w:rsidR="00C85B28" w:rsidRDefault="00830A41" w:rsidP="00607D62">
      <w:pPr>
        <w:pStyle w:val="BodyText"/>
      </w:pPr>
      <w:r>
        <w:t xml:space="preserve">CSIRO is an independent statutory authority constituted and operating under the provisions of the Science and Industry Research Act 1949 and the Commonwealth Authorities and Companies Act 1997. </w:t>
      </w:r>
      <w:r w:rsidR="00765DBE">
        <w:t xml:space="preserve">The Commonwealth Government provides significant funding to CSIRO. Consequently CSIRO, needs to demonstrate that it generates an appropriate level of benefits as a result of that investment of public funds. </w:t>
      </w:r>
    </w:p>
    <w:p w:rsidR="00290430" w:rsidRDefault="00290430" w:rsidP="00D46A20">
      <w:pPr>
        <w:pStyle w:val="Heading2"/>
      </w:pPr>
      <w:bookmarkStart w:id="13" w:name="_Toc484514928"/>
      <w:r>
        <w:t>Purpose of report</w:t>
      </w:r>
      <w:bookmarkEnd w:id="13"/>
    </w:p>
    <w:p w:rsidR="00C85B28" w:rsidRDefault="00C85B28" w:rsidP="00607D62">
      <w:pPr>
        <w:pStyle w:val="BodyText"/>
      </w:pPr>
      <w:r>
        <w:t>CSIRO has commissioned ACIL Allen to prepare an assessment of CSIRO’s value. The project is intended to be an update of a similar assessment prepared in 2014.</w:t>
      </w:r>
    </w:p>
    <w:p w:rsidR="00C85B28" w:rsidRDefault="00C85B28" w:rsidP="00607D62">
      <w:pPr>
        <w:pStyle w:val="BodyText"/>
      </w:pPr>
      <w:r>
        <w:t>The objectives of the project are:</w:t>
      </w:r>
    </w:p>
    <w:p w:rsidR="00C85B28" w:rsidRPr="00D5369D" w:rsidRDefault="00C85B28" w:rsidP="00547CB3">
      <w:pPr>
        <w:pStyle w:val="Quote"/>
      </w:pPr>
      <w:r w:rsidRPr="00D5369D">
        <w:t xml:space="preserve">…to provide a contemporary estimate of the benefit-cost ratio for investment in CSIRO and contextualise this in the organisation’s overall value. </w:t>
      </w:r>
    </w:p>
    <w:p w:rsidR="00C85B28" w:rsidRDefault="00C85B28" w:rsidP="00607D62">
      <w:pPr>
        <w:pStyle w:val="BodyText"/>
      </w:pPr>
      <w:r>
        <w:t xml:space="preserve">The task is expected to include: </w:t>
      </w:r>
    </w:p>
    <w:p w:rsidR="00C85B28" w:rsidRDefault="00C85B28" w:rsidP="00607D62">
      <w:pPr>
        <w:pStyle w:val="BodyText"/>
      </w:pPr>
      <w:r>
        <w:t xml:space="preserve">Developing and applying a suitable methodology to estimate the benefit-cost ratio of investment in CSIRO by drawing on: </w:t>
      </w:r>
    </w:p>
    <w:p w:rsidR="00C85B28" w:rsidRDefault="00C85B28" w:rsidP="00547CB3">
      <w:pPr>
        <w:pStyle w:val="ListParagraph"/>
        <w:numPr>
          <w:ilvl w:val="0"/>
          <w:numId w:val="40"/>
        </w:numPr>
        <w:ind w:left="0" w:hanging="284"/>
      </w:pPr>
      <w:r>
        <w:t xml:space="preserve">The results of previous Impact Case Studies </w:t>
      </w:r>
    </w:p>
    <w:p w:rsidR="00C85B28" w:rsidRDefault="00C85B28" w:rsidP="00547CB3">
      <w:pPr>
        <w:pStyle w:val="ListParagraph"/>
        <w:numPr>
          <w:ilvl w:val="0"/>
          <w:numId w:val="40"/>
        </w:numPr>
        <w:ind w:left="0" w:hanging="284"/>
      </w:pPr>
      <w:r>
        <w:t xml:space="preserve">The results of previous Impact and Value assessments </w:t>
      </w:r>
    </w:p>
    <w:p w:rsidR="00401693" w:rsidRDefault="00401693" w:rsidP="00547CB3">
      <w:pPr>
        <w:pStyle w:val="ListParagraph"/>
        <w:numPr>
          <w:ilvl w:val="0"/>
          <w:numId w:val="41"/>
        </w:numPr>
        <w:ind w:left="0" w:hanging="284"/>
      </w:pPr>
      <w:r>
        <w:t>CSIRO’S Impact Evaluation Principles, as listed in CSIRO’s Impact Evaluation Guide.</w:t>
      </w:r>
    </w:p>
    <w:p w:rsidR="00401693" w:rsidRDefault="00401693" w:rsidP="00607D62">
      <w:pPr>
        <w:pStyle w:val="BodyText"/>
      </w:pPr>
      <w:r>
        <w:t>Providing a summary of the role and value of CSIRO, which details the qualitative value of CSIRO beyond a simple aggregation of previous case studies. This is expected to include:</w:t>
      </w:r>
    </w:p>
    <w:p w:rsidR="00C85B28" w:rsidRDefault="00C85B28" w:rsidP="00547CB3">
      <w:pPr>
        <w:pStyle w:val="ListParagraph"/>
        <w:numPr>
          <w:ilvl w:val="0"/>
          <w:numId w:val="41"/>
        </w:numPr>
        <w:ind w:left="0" w:hanging="284"/>
      </w:pPr>
      <w:r>
        <w:t xml:space="preserve">Exploring and (where possible) quantifying, the ways that CSIRO contributes to the innovation system </w:t>
      </w:r>
    </w:p>
    <w:p w:rsidR="00C85B28" w:rsidRDefault="00C85B28" w:rsidP="00547CB3">
      <w:pPr>
        <w:pStyle w:val="ListParagraph"/>
        <w:numPr>
          <w:ilvl w:val="0"/>
          <w:numId w:val="41"/>
        </w:numPr>
        <w:ind w:left="0" w:hanging="284"/>
      </w:pPr>
      <w:r>
        <w:t>Identifying insights gai</w:t>
      </w:r>
      <w:r w:rsidRPr="00401693">
        <w:rPr>
          <w:color w:val="FF0000"/>
        </w:rPr>
        <w:t>n</w:t>
      </w:r>
      <w:r>
        <w:t>ed from case studies undertaken to date.</w:t>
      </w:r>
    </w:p>
    <w:p w:rsidR="00290430" w:rsidRPr="00290430" w:rsidRDefault="003B443D" w:rsidP="00D46A20">
      <w:pPr>
        <w:pStyle w:val="Heading2"/>
      </w:pPr>
      <w:bookmarkStart w:id="14" w:name="_Toc484514929"/>
      <w:r>
        <w:t xml:space="preserve">Approach </w:t>
      </w:r>
      <w:r w:rsidR="00DC619B">
        <w:t>used to</w:t>
      </w:r>
      <w:r>
        <w:t xml:space="preserve"> e</w:t>
      </w:r>
      <w:r w:rsidR="00290430">
        <w:t>stimat</w:t>
      </w:r>
      <w:r w:rsidR="00DC619B">
        <w:t>e</w:t>
      </w:r>
      <w:r w:rsidR="00290430">
        <w:t xml:space="preserve"> the value of CSIRO</w:t>
      </w:r>
      <w:bookmarkEnd w:id="14"/>
    </w:p>
    <w:p w:rsidR="00765DBE" w:rsidRDefault="00765DBE" w:rsidP="00607D62">
      <w:pPr>
        <w:pStyle w:val="BodyText"/>
      </w:pPr>
      <w:r>
        <w:t>ACIL Allen</w:t>
      </w:r>
      <w:r w:rsidR="004672C0">
        <w:t xml:space="preserve"> has adopted a two stage approach towards estimating the value of CSIRO. The first stage involves quantifying the value by drawing on the results of a large number of case studies. The results of the case studies have been brought up to date by ensuring that the results are all expressed in 2016-17 dollars. T</w:t>
      </w:r>
      <w:r>
        <w:t xml:space="preserve">he results of </w:t>
      </w:r>
      <w:r w:rsidR="004672C0">
        <w:t xml:space="preserve">as many as possible of </w:t>
      </w:r>
      <w:r>
        <w:t xml:space="preserve">the existing case studies </w:t>
      </w:r>
      <w:r w:rsidR="004672C0">
        <w:t>were aggregated</w:t>
      </w:r>
      <w:r>
        <w:t xml:space="preserve"> </w:t>
      </w:r>
      <w:r w:rsidR="004672C0">
        <w:t xml:space="preserve">to </w:t>
      </w:r>
      <w:r>
        <w:t xml:space="preserve">develop a base line estimate of the value of CSIRO’s research.  </w:t>
      </w:r>
    </w:p>
    <w:p w:rsidR="00765DBE" w:rsidRDefault="007F13E9" w:rsidP="00607D62">
      <w:pPr>
        <w:pStyle w:val="BodyText"/>
      </w:pPr>
      <w:r>
        <w:t>We assessed t</w:t>
      </w:r>
      <w:r w:rsidR="00765DBE">
        <w:t xml:space="preserve">hree of the previous case studies </w:t>
      </w:r>
      <w:r w:rsidR="004672C0">
        <w:t>to see</w:t>
      </w:r>
      <w:r w:rsidR="00765DBE">
        <w:t xml:space="preserve"> how well the assumptions made to prepare the initial estimates of benefits </w:t>
      </w:r>
      <w:r w:rsidR="00C210E6">
        <w:t>have stood up to the passage of time</w:t>
      </w:r>
      <w:r w:rsidR="00C34C24">
        <w:t xml:space="preserve"> – i</w:t>
      </w:r>
      <w:r w:rsidR="00C210E6">
        <w:t>n effect</w:t>
      </w:r>
      <w:r w:rsidR="00C34C24">
        <w:t>,</w:t>
      </w:r>
      <w:r w:rsidR="00C210E6">
        <w:t xml:space="preserve"> to assess whether those assumptions </w:t>
      </w:r>
      <w:r w:rsidR="00765DBE">
        <w:t>are now seen as overly optimistic, too conservative</w:t>
      </w:r>
      <w:r w:rsidR="00C34C24">
        <w:t>,</w:t>
      </w:r>
      <w:r w:rsidR="00765DBE">
        <w:t xml:space="preserve"> or </w:t>
      </w:r>
      <w:r w:rsidR="00C210E6">
        <w:t>still reasonable</w:t>
      </w:r>
      <w:r w:rsidR="00765DBE">
        <w:t xml:space="preserve">. </w:t>
      </w:r>
    </w:p>
    <w:p w:rsidR="00290430" w:rsidRDefault="00765DBE" w:rsidP="00607D62">
      <w:pPr>
        <w:pStyle w:val="BodyText"/>
      </w:pPr>
      <w:r>
        <w:t xml:space="preserve">ACIL Allen </w:t>
      </w:r>
      <w:r w:rsidR="00C210E6">
        <w:t>has</w:t>
      </w:r>
      <w:r>
        <w:t xml:space="preserve"> also map</w:t>
      </w:r>
      <w:r w:rsidR="00C210E6">
        <w:t>ped</w:t>
      </w:r>
      <w:r>
        <w:t xml:space="preserve"> the information already collected for all the case studies against a set of agreed indicators</w:t>
      </w:r>
      <w:r w:rsidR="00C210E6">
        <w:t xml:space="preserve">. </w:t>
      </w:r>
      <w:r>
        <w:t>Th</w:t>
      </w:r>
      <w:r w:rsidR="00C210E6">
        <w:t>e aim of th</w:t>
      </w:r>
      <w:r>
        <w:t xml:space="preserve">is mapping </w:t>
      </w:r>
      <w:r w:rsidR="007F13E9">
        <w:t>wa</w:t>
      </w:r>
      <w:r w:rsidR="00C210E6">
        <w:t>s</w:t>
      </w:r>
      <w:r>
        <w:t xml:space="preserve"> to </w:t>
      </w:r>
      <w:r w:rsidR="00C210E6">
        <w:t>try to</w:t>
      </w:r>
      <w:r>
        <w:t xml:space="preserve"> </w:t>
      </w:r>
      <w:r w:rsidR="007F13E9">
        <w:t xml:space="preserve">help </w:t>
      </w:r>
      <w:r>
        <w:t>extend the performance of the case studies to the performance of the CSIRO as a whole</w:t>
      </w:r>
      <w:r w:rsidR="00C34C24">
        <w:t>;</w:t>
      </w:r>
      <w:r w:rsidR="007F13E9">
        <w:t xml:space="preserve"> and to identify which case studies provided supporting evidence for the potential value delivered through other pathways</w:t>
      </w:r>
      <w:r>
        <w:t xml:space="preserve">. </w:t>
      </w:r>
    </w:p>
    <w:p w:rsidR="00C210E6" w:rsidRPr="00387639" w:rsidRDefault="0055129C" w:rsidP="00607D62">
      <w:pPr>
        <w:pStyle w:val="BodyText"/>
        <w:rPr>
          <w:rFonts w:cs="Arial"/>
          <w:szCs w:val="20"/>
        </w:rPr>
      </w:pPr>
      <w:r>
        <w:t>T</w:t>
      </w:r>
      <w:r w:rsidR="004672C0">
        <w:t xml:space="preserve">he second stage </w:t>
      </w:r>
      <w:r w:rsidR="004233F3">
        <w:t xml:space="preserve">involves a </w:t>
      </w:r>
      <w:r>
        <w:t>qualitative assess</w:t>
      </w:r>
      <w:r w:rsidR="004233F3">
        <w:t>ment of</w:t>
      </w:r>
      <w:r w:rsidR="00C210E6">
        <w:t xml:space="preserve"> </w:t>
      </w:r>
      <w:r w:rsidR="004233F3">
        <w:t>six</w:t>
      </w:r>
      <w:r w:rsidR="00C210E6">
        <w:t xml:space="preserve"> </w:t>
      </w:r>
      <w:r>
        <w:t xml:space="preserve">other </w:t>
      </w:r>
      <w:r w:rsidR="004233F3">
        <w:t>path</w:t>
      </w:r>
      <w:r w:rsidR="00C210E6">
        <w:t xml:space="preserve">ways </w:t>
      </w:r>
      <w:r w:rsidR="004233F3">
        <w:t>through which</w:t>
      </w:r>
      <w:r w:rsidR="00C210E6">
        <w:t xml:space="preserve"> </w:t>
      </w:r>
      <w:r w:rsidR="004233F3">
        <w:t>CSIRO can potentially deliver</w:t>
      </w:r>
      <w:r w:rsidR="00C210E6">
        <w:t xml:space="preserve"> value. </w:t>
      </w:r>
      <w:r w:rsidR="004233F3">
        <w:t>The o</w:t>
      </w:r>
      <w:r w:rsidR="00C210E6">
        <w:t xml:space="preserve">ther sources of potential value we have examined </w:t>
      </w:r>
      <w:r w:rsidR="00C210E6" w:rsidRPr="00387639">
        <w:rPr>
          <w:rFonts w:cs="Arial"/>
          <w:szCs w:val="20"/>
        </w:rPr>
        <w:t>are:</w:t>
      </w:r>
    </w:p>
    <w:p w:rsidR="00C210E6" w:rsidRPr="00401693" w:rsidRDefault="00C210E6" w:rsidP="00387639">
      <w:pPr>
        <w:pStyle w:val="ListBullet"/>
        <w:numPr>
          <w:ilvl w:val="0"/>
          <w:numId w:val="42"/>
        </w:numPr>
        <w:ind w:left="0" w:hanging="567"/>
        <w:rPr>
          <w:rFonts w:cs="Arial"/>
          <w:szCs w:val="20"/>
        </w:rPr>
      </w:pPr>
      <w:r w:rsidRPr="00401693">
        <w:rPr>
          <w:rFonts w:cs="Arial"/>
          <w:szCs w:val="20"/>
        </w:rPr>
        <w:t>The value of standing capacity.</w:t>
      </w:r>
    </w:p>
    <w:p w:rsidR="00C210E6" w:rsidRPr="00401693" w:rsidRDefault="00C210E6" w:rsidP="00387639">
      <w:pPr>
        <w:pStyle w:val="ListBullet"/>
        <w:numPr>
          <w:ilvl w:val="0"/>
          <w:numId w:val="42"/>
        </w:numPr>
        <w:ind w:left="0" w:hanging="567"/>
        <w:rPr>
          <w:rFonts w:cs="Arial"/>
          <w:szCs w:val="20"/>
        </w:rPr>
      </w:pPr>
      <w:r w:rsidRPr="00401693">
        <w:rPr>
          <w:rFonts w:cs="Arial"/>
          <w:szCs w:val="20"/>
        </w:rPr>
        <w:t>The options created by CSIRO’s research.</w:t>
      </w:r>
    </w:p>
    <w:p w:rsidR="00C210E6" w:rsidRPr="00401693" w:rsidRDefault="00C210E6" w:rsidP="00387639">
      <w:pPr>
        <w:pStyle w:val="ListBullet"/>
        <w:numPr>
          <w:ilvl w:val="0"/>
          <w:numId w:val="42"/>
        </w:numPr>
        <w:ind w:left="0" w:hanging="567"/>
        <w:rPr>
          <w:rFonts w:cs="Arial"/>
          <w:szCs w:val="20"/>
        </w:rPr>
      </w:pPr>
      <w:r w:rsidRPr="00401693">
        <w:rPr>
          <w:rFonts w:cs="Arial"/>
          <w:szCs w:val="20"/>
        </w:rPr>
        <w:t>The training and education services that CSIRO provides.</w:t>
      </w:r>
    </w:p>
    <w:p w:rsidR="00C210E6" w:rsidRPr="00401693" w:rsidRDefault="00C210E6" w:rsidP="00387639">
      <w:pPr>
        <w:pStyle w:val="ListBullet"/>
        <w:numPr>
          <w:ilvl w:val="0"/>
          <w:numId w:val="42"/>
        </w:numPr>
        <w:ind w:left="0" w:hanging="567"/>
        <w:rPr>
          <w:rFonts w:cs="Arial"/>
          <w:szCs w:val="20"/>
        </w:rPr>
      </w:pPr>
      <w:r w:rsidRPr="00401693">
        <w:rPr>
          <w:rFonts w:cs="Arial"/>
          <w:szCs w:val="20"/>
        </w:rPr>
        <w:t>The support that CSIRO provides for STEM education.</w:t>
      </w:r>
    </w:p>
    <w:p w:rsidR="00C210E6" w:rsidRPr="00401693" w:rsidRDefault="00C210E6" w:rsidP="00387639">
      <w:pPr>
        <w:pStyle w:val="ListBullet"/>
        <w:numPr>
          <w:ilvl w:val="0"/>
          <w:numId w:val="42"/>
        </w:numPr>
        <w:ind w:left="0" w:hanging="567"/>
        <w:rPr>
          <w:rFonts w:cs="Arial"/>
          <w:szCs w:val="20"/>
        </w:rPr>
      </w:pPr>
      <w:r w:rsidRPr="00401693">
        <w:rPr>
          <w:rFonts w:cs="Arial"/>
          <w:szCs w:val="20"/>
        </w:rPr>
        <w:t>The royalties the CSIRO generates.</w:t>
      </w:r>
    </w:p>
    <w:p w:rsidR="00C210E6" w:rsidRPr="00401693" w:rsidRDefault="00C210E6" w:rsidP="00387639">
      <w:pPr>
        <w:pStyle w:val="ListBullet"/>
        <w:numPr>
          <w:ilvl w:val="0"/>
          <w:numId w:val="42"/>
        </w:numPr>
        <w:ind w:left="0" w:hanging="567"/>
        <w:rPr>
          <w:rFonts w:cs="Arial"/>
          <w:szCs w:val="20"/>
        </w:rPr>
      </w:pPr>
      <w:r w:rsidRPr="00401693">
        <w:rPr>
          <w:rFonts w:cs="Arial"/>
          <w:szCs w:val="20"/>
        </w:rPr>
        <w:t>The collaborations that CSIRO has engendered.</w:t>
      </w:r>
    </w:p>
    <w:p w:rsidR="00C210E6" w:rsidRDefault="004233F3" w:rsidP="00607D62">
      <w:pPr>
        <w:pStyle w:val="BodyText"/>
      </w:pPr>
      <w:r>
        <w:t>For each of these pathways w</w:t>
      </w:r>
      <w:r w:rsidR="00C210E6">
        <w:t xml:space="preserve">e have conducted a short literature review to identify the latest thinking on these sources of </w:t>
      </w:r>
      <w:r>
        <w:t xml:space="preserve">potential </w:t>
      </w:r>
      <w:r w:rsidR="00C210E6">
        <w:t xml:space="preserve">value and </w:t>
      </w:r>
      <w:r>
        <w:t>whether it is possible to</w:t>
      </w:r>
      <w:r w:rsidR="00C210E6">
        <w:t xml:space="preserve"> quantify the benefits associated with each of the</w:t>
      </w:r>
      <w:r>
        <w:t xml:space="preserve">m. We have also considered what the case studies can tell us about each of these pathways. </w:t>
      </w:r>
    </w:p>
    <w:p w:rsidR="00290430" w:rsidRDefault="00290430" w:rsidP="00607D62">
      <w:pPr>
        <w:pStyle w:val="BodyText"/>
        <w:sectPr w:rsidR="00290430" w:rsidSect="00401693">
          <w:headerReference w:type="even" r:id="rId32"/>
          <w:headerReference w:type="default" r:id="rId33"/>
          <w:footerReference w:type="even" r:id="rId34"/>
          <w:footerReference w:type="default" r:id="rId35"/>
          <w:headerReference w:type="first" r:id="rId36"/>
          <w:footerReference w:type="first" r:id="rId37"/>
          <w:pgSz w:w="11907" w:h="16839" w:code="9"/>
          <w:pgMar w:top="1100" w:right="442" w:bottom="1321" w:left="3294" w:header="454" w:footer="261" w:gutter="0"/>
          <w:pgNumType w:start="1"/>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Chapter 2"/>
        <w:tblDescription w:val="Revisiting the case studies"/>
      </w:tblPr>
      <w:tblGrid>
        <w:gridCol w:w="4738"/>
        <w:gridCol w:w="3430"/>
      </w:tblGrid>
      <w:tr w:rsidR="00290430" w:rsidTr="00310C57">
        <w:trPr>
          <w:trHeight w:hRule="exact" w:val="382"/>
        </w:trPr>
        <w:tc>
          <w:tcPr>
            <w:tcW w:w="4738" w:type="dxa"/>
            <w:shd w:val="clear" w:color="auto" w:fill="9D57A6"/>
          </w:tcPr>
          <w:p w:rsidR="00290430" w:rsidRDefault="00290430" w:rsidP="00310C57">
            <w:pPr>
              <w:pStyle w:val="tagchapterBanner"/>
            </w:pPr>
            <w:r>
              <w:rPr>
                <w:noProof/>
                <w:lang w:eastAsia="en-AU"/>
              </w:rPr>
              <mc:AlternateContent>
                <mc:Choice Requires="wps">
                  <w:drawing>
                    <wp:anchor distT="0" distB="0" distL="114300" distR="114300" simplePos="0" relativeHeight="251668480" behindDoc="0" locked="1" layoutInCell="1" allowOverlap="1" wp14:anchorId="7E710FB6" wp14:editId="5274A756">
                      <wp:simplePos x="0" y="0"/>
                      <wp:positionH relativeFrom="page">
                        <wp:posOffset>158750</wp:posOffset>
                      </wp:positionH>
                      <wp:positionV relativeFrom="page">
                        <wp:posOffset>6350</wp:posOffset>
                      </wp:positionV>
                      <wp:extent cx="439560" cy="215280"/>
                      <wp:effectExtent l="0" t="0" r="0" b="0"/>
                      <wp:wrapNone/>
                      <wp:docPr id="22"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560" cy="21528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DC45D1B" id="Freeform 5" o:spid="_x0000_s1026" style="position:absolute;margin-left:12.5pt;margin-top:.5pt;width:34.6pt;height:16.9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" path="m822,r,828l,828,822,xm863,828r823,l1686,,863,828xe" fillcolor="#ffaf3a" stroked="f">
                      <v:path arrowok="t" o:connecttype="custom" o:connectlocs="214305,0;214305,215280;0,215280;214305,0;224994,215280;439560,215280;439560,0;224994,215280" o:connectangles="0,0,0,0,0,0,0,0"/>
                      <o:lock v:ext="edit" aspectratio="t" verticies="t"/>
                      <w10:wrap anchorx="page" anchory="page"/>
                      <w10:anchorlock/>
                    </v:shape>
                  </w:pict>
                </mc:Fallback>
              </mc:AlternateContent>
            </w:r>
          </w:p>
        </w:tc>
        <w:tc>
          <w:tcPr>
            <w:tcW w:w="3430" w:type="dxa"/>
            <w:shd w:val="clear" w:color="auto" w:fill="9D57A6"/>
          </w:tcPr>
          <w:p w:rsidR="00290430" w:rsidRDefault="00290430" w:rsidP="00310C57">
            <w:pPr>
              <w:pStyle w:val="spacer"/>
            </w:pPr>
          </w:p>
        </w:tc>
      </w:tr>
      <w:tr w:rsidR="00290430" w:rsidRPr="003D3CD2" w:rsidTr="00310C57">
        <w:trPr>
          <w:trHeight w:hRule="exact" w:val="3665"/>
        </w:trPr>
        <w:tc>
          <w:tcPr>
            <w:tcW w:w="4738" w:type="dxa"/>
            <w:shd w:val="clear" w:color="auto" w:fill="9D57A6"/>
            <w:tcMar>
              <w:left w:w="0" w:type="dxa"/>
              <w:bottom w:w="0" w:type="dxa"/>
            </w:tcMar>
            <w:vAlign w:val="bottom"/>
          </w:tcPr>
          <w:p w:rsidR="00290430" w:rsidRPr="0014019A" w:rsidRDefault="00290430" w:rsidP="00290430">
            <w:pPr>
              <w:pStyle w:val="Heading1"/>
              <w:spacing w:line="240" w:lineRule="auto"/>
              <w:outlineLvl w:val="0"/>
            </w:pPr>
            <w:bookmarkStart w:id="15" w:name="_Ref476150736"/>
            <w:r>
              <w:t>Revisiting the case Studies</w:t>
            </w:r>
            <w:bookmarkEnd w:id="15"/>
            <w:r>
              <w:t xml:space="preserve"> </w:t>
            </w:r>
          </w:p>
        </w:tc>
        <w:tc>
          <w:tcPr>
            <w:tcW w:w="3430" w:type="dxa"/>
            <w:shd w:val="clear" w:color="auto" w:fill="9D57A6"/>
            <w:tcMar>
              <w:right w:w="344" w:type="dxa"/>
            </w:tcMar>
          </w:tcPr>
          <w:p w:rsidR="00290430" w:rsidRPr="00F5723F" w:rsidRDefault="001A136B" w:rsidP="00310C57">
            <w:pPr>
              <w:pStyle w:val="HeadingChapter"/>
              <w:keepNext/>
            </w:pPr>
            <w:fldSimple w:instr=" SEQ ChptNum\* Arabic \* MERGEFORMAT ">
              <w:bookmarkStart w:id="16" w:name="_Toc484514930"/>
              <w:r w:rsidR="00607D62">
                <w:t>2</w:t>
              </w:r>
              <w:bookmarkEnd w:id="16"/>
            </w:fldSimple>
          </w:p>
        </w:tc>
      </w:tr>
      <w:tr w:rsidR="00290430" w:rsidTr="00310C57">
        <w:trPr>
          <w:trHeight w:hRule="exact" w:val="232"/>
        </w:trPr>
        <w:tc>
          <w:tcPr>
            <w:tcW w:w="4738" w:type="dxa"/>
            <w:shd w:val="clear" w:color="auto" w:fill="9D57A6"/>
          </w:tcPr>
          <w:p w:rsidR="00290430" w:rsidRDefault="00290430" w:rsidP="00310C57">
            <w:pPr>
              <w:pStyle w:val="Chpt-Context"/>
            </w:pPr>
          </w:p>
        </w:tc>
        <w:tc>
          <w:tcPr>
            <w:tcW w:w="3430" w:type="dxa"/>
            <w:shd w:val="clear" w:color="auto" w:fill="9D57A6"/>
          </w:tcPr>
          <w:p w:rsidR="00290430" w:rsidRPr="008A4E3C" w:rsidRDefault="001A136B" w:rsidP="00310C57">
            <w:pPr>
              <w:pStyle w:val="Chpt-Context"/>
            </w:pPr>
            <w:fldSimple w:instr=" STYLEREF  &quot;Heading 1&quot; \l  \* MERGEFORMAT ">
              <w:bookmarkStart w:id="17" w:name="_Toc484514931"/>
              <w:r w:rsidR="003E5E7F">
                <w:rPr>
                  <w:noProof/>
                </w:rPr>
                <w:t>Revisiting the case Studies</w:t>
              </w:r>
              <w:bookmarkEnd w:id="17"/>
            </w:fldSimple>
          </w:p>
        </w:tc>
      </w:tr>
      <w:tr w:rsidR="00290430" w:rsidRPr="004B626B" w:rsidTr="00310C57">
        <w:trPr>
          <w:trHeight w:hRule="exact" w:val="228"/>
        </w:trPr>
        <w:tc>
          <w:tcPr>
            <w:tcW w:w="4738" w:type="dxa"/>
            <w:tcBorders>
              <w:top w:val="single" w:sz="4" w:space="0" w:color="9D57A6"/>
            </w:tcBorders>
            <w:shd w:val="clear" w:color="auto" w:fill="auto"/>
          </w:tcPr>
          <w:p w:rsidR="00290430" w:rsidRPr="004B626B" w:rsidRDefault="00290430" w:rsidP="00310C57">
            <w:pPr>
              <w:pStyle w:val="spacer"/>
              <w:rPr>
                <w:b/>
              </w:rPr>
            </w:pPr>
          </w:p>
        </w:tc>
        <w:tc>
          <w:tcPr>
            <w:tcW w:w="3430" w:type="dxa"/>
            <w:tcBorders>
              <w:top w:val="single" w:sz="4" w:space="0" w:color="9D57A6"/>
            </w:tcBorders>
            <w:shd w:val="clear" w:color="auto" w:fill="auto"/>
          </w:tcPr>
          <w:p w:rsidR="00290430" w:rsidRPr="004B626B" w:rsidRDefault="00290430" w:rsidP="00310C57">
            <w:pPr>
              <w:pStyle w:val="spacer"/>
              <w:rPr>
                <w:b/>
              </w:rPr>
            </w:pPr>
          </w:p>
        </w:tc>
      </w:tr>
    </w:tbl>
    <w:p w:rsidR="00286B61" w:rsidRDefault="00286B61" w:rsidP="00607D62">
      <w:pPr>
        <w:pStyle w:val="BodyText"/>
      </w:pPr>
      <w:r w:rsidRPr="004B626B">
        <w:rPr>
          <w:b/>
        </w:rPr>
        <w:t>This Section revisits</w:t>
      </w:r>
      <w:r>
        <w:t xml:space="preserve"> the case studies of CSIRO research projects prepared to date. The focus of the analysis is on case studies prepared by independent external reviewers, although a small number of internal case studies are included to help provide a more </w:t>
      </w:r>
      <w:r w:rsidR="00365FAE">
        <w:t xml:space="preserve">complete picture of CSIRO’s research. The case studies </w:t>
      </w:r>
      <w:r w:rsidR="00410297">
        <w:t>that are considered in this report</w:t>
      </w:r>
      <w:r w:rsidR="00365FAE">
        <w:t xml:space="preserve"> are shown in </w:t>
      </w:r>
      <w:r w:rsidR="00365FAE">
        <w:fldChar w:fldCharType="begin"/>
      </w:r>
      <w:r w:rsidR="00365FAE">
        <w:instrText xml:space="preserve"> REF _Ref473279605 \h </w:instrText>
      </w:r>
      <w:r w:rsidR="00365FAE">
        <w:fldChar w:fldCharType="separate"/>
      </w:r>
      <w:r w:rsidR="00607D62" w:rsidRPr="00F020AE">
        <w:rPr>
          <w:rStyle w:val="CaptionLabel"/>
          <w:rFonts w:cs="Arial"/>
        </w:rPr>
        <w:t>Table </w:t>
      </w:r>
      <w:r w:rsidR="00607D62">
        <w:rPr>
          <w:rStyle w:val="CaptionLabel"/>
          <w:rFonts w:cs="Arial"/>
          <w:noProof/>
        </w:rPr>
        <w:t>2</w:t>
      </w:r>
      <w:r w:rsidR="00607D62" w:rsidRPr="00F020AE">
        <w:rPr>
          <w:rStyle w:val="CaptionLabel"/>
          <w:rFonts w:cs="Arial"/>
        </w:rPr>
        <w:t>.</w:t>
      </w:r>
      <w:r w:rsidR="00607D62">
        <w:rPr>
          <w:rStyle w:val="CaptionLabel"/>
          <w:rFonts w:cs="Arial"/>
          <w:noProof/>
        </w:rPr>
        <w:t>1</w:t>
      </w:r>
      <w:r w:rsidR="00365FAE">
        <w:fldChar w:fldCharType="end"/>
      </w:r>
      <w:r w:rsidR="00410297">
        <w:t>.</w:t>
      </w:r>
      <w:r w:rsidR="00607D62">
        <w:br/>
      </w:r>
    </w:p>
    <w:p w:rsidR="00365FAE" w:rsidRPr="00F020AE" w:rsidRDefault="00365FAE" w:rsidP="00401693">
      <w:pPr>
        <w:pStyle w:val="Caption"/>
        <w:spacing w:before="160"/>
        <w:ind w:left="-567" w:hanging="1134"/>
        <w:rPr>
          <w:rFonts w:ascii="Arial" w:hAnsi="Arial" w:cs="Arial"/>
        </w:rPr>
      </w:pPr>
      <w:bookmarkStart w:id="18" w:name="_Ref473279605"/>
      <w:bookmarkStart w:id="19" w:name="_Toc484514964"/>
      <w:r w:rsidRPr="00F020AE">
        <w:rPr>
          <w:rStyle w:val="CaptionLabel"/>
          <w:rFonts w:ascii="Arial" w:hAnsi="Arial" w:cs="Arial"/>
        </w:rPr>
        <w:t>Table </w:t>
      </w:r>
      <w:r w:rsidRPr="00F020AE">
        <w:rPr>
          <w:rStyle w:val="CaptionLabel"/>
          <w:rFonts w:ascii="Arial" w:hAnsi="Arial" w:cs="Arial"/>
        </w:rPr>
        <w:fldChar w:fldCharType="begin"/>
      </w:r>
      <w:r w:rsidRPr="00F020AE">
        <w:rPr>
          <w:rStyle w:val="CaptionLabel"/>
          <w:rFonts w:ascii="Arial" w:hAnsi="Arial" w:cs="Arial"/>
        </w:rPr>
        <w:instrText xml:space="preserve"> STYLEREF 1 \s </w:instrText>
      </w:r>
      <w:r w:rsidRPr="00F020AE">
        <w:rPr>
          <w:rStyle w:val="CaptionLabel"/>
          <w:rFonts w:ascii="Arial" w:hAnsi="Arial" w:cs="Arial"/>
        </w:rPr>
        <w:fldChar w:fldCharType="separate"/>
      </w:r>
      <w:r w:rsidR="003E5E7F">
        <w:rPr>
          <w:rStyle w:val="CaptionLabel"/>
          <w:rFonts w:ascii="Arial" w:hAnsi="Arial" w:cs="Arial"/>
          <w:noProof/>
        </w:rPr>
        <w:t>2</w:t>
      </w:r>
      <w:r w:rsidRPr="00F020AE">
        <w:rPr>
          <w:rStyle w:val="CaptionLabel"/>
          <w:rFonts w:ascii="Arial" w:hAnsi="Arial" w:cs="Arial"/>
        </w:rPr>
        <w:fldChar w:fldCharType="end"/>
      </w:r>
      <w:r w:rsidRPr="00F020AE">
        <w:rPr>
          <w:rStyle w:val="CaptionLabel"/>
          <w:rFonts w:ascii="Arial" w:hAnsi="Arial" w:cs="Arial"/>
        </w:rPr>
        <w:t>.</w:t>
      </w:r>
      <w:r w:rsidRPr="00F020AE">
        <w:rPr>
          <w:rStyle w:val="CaptionLabel"/>
          <w:rFonts w:ascii="Arial" w:hAnsi="Arial" w:cs="Arial"/>
        </w:rPr>
        <w:fldChar w:fldCharType="begin"/>
      </w:r>
      <w:r w:rsidRPr="00F020AE">
        <w:rPr>
          <w:rStyle w:val="CaptionLabel"/>
          <w:rFonts w:ascii="Arial" w:hAnsi="Arial" w:cs="Arial"/>
        </w:rPr>
        <w:instrText xml:space="preserve"> SEQ Table \* ARABIC \s 1 </w:instrText>
      </w:r>
      <w:r w:rsidRPr="00F020AE">
        <w:rPr>
          <w:rStyle w:val="CaptionLabel"/>
          <w:rFonts w:ascii="Arial" w:hAnsi="Arial" w:cs="Arial"/>
        </w:rPr>
        <w:fldChar w:fldCharType="separate"/>
      </w:r>
      <w:r w:rsidR="00607D62">
        <w:rPr>
          <w:rStyle w:val="CaptionLabel"/>
          <w:rFonts w:ascii="Arial" w:hAnsi="Arial" w:cs="Arial"/>
          <w:noProof/>
        </w:rPr>
        <w:t>1</w:t>
      </w:r>
      <w:r w:rsidRPr="00F020AE">
        <w:rPr>
          <w:rStyle w:val="CaptionLabel"/>
          <w:rFonts w:ascii="Arial" w:hAnsi="Arial" w:cs="Arial"/>
        </w:rPr>
        <w:fldChar w:fldCharType="end"/>
      </w:r>
      <w:bookmarkEnd w:id="18"/>
      <w:r w:rsidRPr="00F020AE">
        <w:rPr>
          <w:rFonts w:ascii="Arial" w:hAnsi="Arial" w:cs="Arial"/>
        </w:rPr>
        <w:tab/>
        <w:t>case Studies Examined</w:t>
      </w:r>
      <w:bookmarkEnd w:id="19"/>
    </w:p>
    <w:tbl>
      <w:tblPr>
        <w:tblW w:w="10436" w:type="dxa"/>
        <w:tblInd w:w="-2268" w:type="dxa"/>
        <w:tblLayout w:type="fixed"/>
        <w:tblCellMar>
          <w:left w:w="0" w:type="dxa"/>
          <w:bottom w:w="40" w:type="dxa"/>
          <w:right w:w="0" w:type="dxa"/>
        </w:tblCellMar>
        <w:tblLook w:val="0000" w:firstRow="0" w:lastRow="0" w:firstColumn="0" w:lastColumn="0" w:noHBand="0" w:noVBand="0"/>
        <w:tblCaption w:val="Table 2.1"/>
        <w:tblDescription w:val="Case studies examined"/>
      </w:tblPr>
      <w:tblGrid>
        <w:gridCol w:w="568"/>
        <w:gridCol w:w="3686"/>
        <w:gridCol w:w="1843"/>
        <w:gridCol w:w="4339"/>
      </w:tblGrid>
      <w:tr w:rsidR="00365FAE" w:rsidTr="00387639">
        <w:trPr>
          <w:cantSplit/>
          <w:tblHeader/>
        </w:trPr>
        <w:tc>
          <w:tcPr>
            <w:tcW w:w="2038" w:type="pct"/>
            <w:gridSpan w:val="2"/>
            <w:shd w:val="clear" w:color="auto" w:fill="9D57A6"/>
            <w:tcMar>
              <w:left w:w="454" w:type="dxa"/>
              <w:bottom w:w="0" w:type="dxa"/>
            </w:tcMar>
          </w:tcPr>
          <w:p w:rsidR="00365FAE" w:rsidRDefault="00365FAE" w:rsidP="00365FAE">
            <w:pPr>
              <w:pStyle w:val="Tablecolumnheadings"/>
            </w:pPr>
            <w:r>
              <w:t>Name of Case Study</w:t>
            </w:r>
          </w:p>
        </w:tc>
        <w:tc>
          <w:tcPr>
            <w:tcW w:w="883" w:type="pct"/>
            <w:shd w:val="clear" w:color="auto" w:fill="9D57A6"/>
            <w:tcMar>
              <w:bottom w:w="0" w:type="dxa"/>
            </w:tcMar>
          </w:tcPr>
          <w:p w:rsidR="00365FAE" w:rsidRDefault="00365FAE" w:rsidP="00365FAE">
            <w:pPr>
              <w:pStyle w:val="Tablecolumnheadings"/>
            </w:pPr>
            <w:r>
              <w:t>Author of Case Study</w:t>
            </w:r>
          </w:p>
        </w:tc>
        <w:tc>
          <w:tcPr>
            <w:tcW w:w="2079" w:type="pct"/>
            <w:shd w:val="clear" w:color="auto" w:fill="9D57A6"/>
            <w:tcMar>
              <w:bottom w:w="0" w:type="dxa"/>
            </w:tcMar>
          </w:tcPr>
          <w:p w:rsidR="00365FAE" w:rsidRDefault="00365FAE" w:rsidP="00365FAE">
            <w:pPr>
              <w:pStyle w:val="Tablecolumnheadings"/>
            </w:pPr>
            <w:r>
              <w:t>Comment</w:t>
            </w:r>
          </w:p>
        </w:tc>
      </w:tr>
      <w:tr w:rsidR="00365FAE" w:rsidTr="00387639">
        <w:tblPrEx>
          <w:tblBorders>
            <w:bottom w:val="single" w:sz="4" w:space="0" w:color="646464"/>
            <w:insideH w:val="single" w:sz="4" w:space="0" w:color="646464"/>
          </w:tblBorders>
        </w:tblPrEx>
        <w:trPr>
          <w:gridBefore w:val="1"/>
          <w:wBefore w:w="272" w:type="pct"/>
          <w:cantSplit/>
        </w:trPr>
        <w:tc>
          <w:tcPr>
            <w:tcW w:w="1766" w:type="pct"/>
            <w:tcBorders>
              <w:top w:val="nil"/>
            </w:tcBorders>
            <w:shd w:val="clear" w:color="auto" w:fill="auto"/>
          </w:tcPr>
          <w:p w:rsidR="00365FAE" w:rsidRPr="00401693" w:rsidRDefault="00AB3604" w:rsidP="00387639">
            <w:pPr>
              <w:pStyle w:val="Tabletext"/>
            </w:pPr>
            <w:r w:rsidRPr="00401693">
              <w:t>Agricultural Production System sIMulator (APSIM)</w:t>
            </w:r>
          </w:p>
        </w:tc>
        <w:tc>
          <w:tcPr>
            <w:tcW w:w="883" w:type="pct"/>
            <w:tcBorders>
              <w:top w:val="nil"/>
            </w:tcBorders>
            <w:shd w:val="clear" w:color="auto" w:fill="auto"/>
          </w:tcPr>
          <w:p w:rsidR="00365FAE" w:rsidRPr="00401693" w:rsidRDefault="00AB3604" w:rsidP="00387639">
            <w:pPr>
              <w:pStyle w:val="Tabletext"/>
            </w:pPr>
            <w:r w:rsidRPr="00401693">
              <w:t>ACIL Tasman</w:t>
            </w:r>
          </w:p>
        </w:tc>
        <w:tc>
          <w:tcPr>
            <w:tcW w:w="2079" w:type="pct"/>
            <w:tcBorders>
              <w:top w:val="nil"/>
            </w:tcBorders>
            <w:shd w:val="clear" w:color="auto" w:fill="auto"/>
          </w:tcPr>
          <w:p w:rsidR="00365FAE" w:rsidRPr="00401693" w:rsidRDefault="00365FAE" w:rsidP="00387639">
            <w:pPr>
              <w:pStyle w:val="Tabletext"/>
            </w:pPr>
          </w:p>
        </w:tc>
      </w:tr>
      <w:tr w:rsidR="00AB3604" w:rsidTr="00387639">
        <w:tblPrEx>
          <w:tblBorders>
            <w:bottom w:val="single" w:sz="4" w:space="0" w:color="646464"/>
            <w:insideH w:val="single" w:sz="4" w:space="0" w:color="646464"/>
          </w:tblBorders>
        </w:tblPrEx>
        <w:trPr>
          <w:gridBefore w:val="1"/>
          <w:wBefore w:w="272" w:type="pct"/>
          <w:cantSplit/>
        </w:trPr>
        <w:tc>
          <w:tcPr>
            <w:tcW w:w="1766" w:type="pct"/>
            <w:tcBorders>
              <w:top w:val="nil"/>
            </w:tcBorders>
            <w:shd w:val="clear" w:color="auto" w:fill="auto"/>
          </w:tcPr>
          <w:p w:rsidR="00AB3604" w:rsidRPr="00401693" w:rsidRDefault="00AB3604" w:rsidP="00387639">
            <w:pPr>
              <w:pStyle w:val="Tabletext"/>
            </w:pPr>
            <w:r w:rsidRPr="00401693">
              <w:t>AuScope</w:t>
            </w:r>
          </w:p>
        </w:tc>
        <w:tc>
          <w:tcPr>
            <w:tcW w:w="883" w:type="pct"/>
            <w:tcBorders>
              <w:top w:val="nil"/>
            </w:tcBorders>
            <w:shd w:val="clear" w:color="auto" w:fill="auto"/>
          </w:tcPr>
          <w:p w:rsidR="00AB3604" w:rsidRPr="00401693" w:rsidRDefault="00AB3604" w:rsidP="00387639">
            <w:pPr>
              <w:pStyle w:val="Tabletext"/>
            </w:pPr>
            <w:r w:rsidRPr="00401693">
              <w:t>D</w:t>
            </w:r>
            <w:r w:rsidR="007F13E9" w:rsidRPr="00401693">
              <w:t>eloitte Access Economics (D</w:t>
            </w:r>
            <w:r w:rsidRPr="00401693">
              <w:t>AE</w:t>
            </w:r>
            <w:r w:rsidR="007F13E9" w:rsidRPr="00401693">
              <w:t>)</w:t>
            </w:r>
          </w:p>
        </w:tc>
        <w:tc>
          <w:tcPr>
            <w:tcW w:w="2079" w:type="pct"/>
            <w:tcBorders>
              <w:top w:val="nil"/>
            </w:tcBorders>
            <w:shd w:val="clear" w:color="auto" w:fill="auto"/>
          </w:tcPr>
          <w:p w:rsidR="00AB3604" w:rsidRPr="00401693" w:rsidRDefault="00AB3604" w:rsidP="00387639">
            <w:pPr>
              <w:pStyle w:val="Tabletext"/>
            </w:pPr>
          </w:p>
        </w:tc>
      </w:tr>
      <w:tr w:rsidR="00AB3604" w:rsidTr="00387639">
        <w:tblPrEx>
          <w:tblBorders>
            <w:bottom w:val="single" w:sz="4" w:space="0" w:color="646464"/>
            <w:insideH w:val="single" w:sz="4" w:space="0" w:color="646464"/>
          </w:tblBorders>
        </w:tblPrEx>
        <w:trPr>
          <w:gridBefore w:val="1"/>
          <w:wBefore w:w="272" w:type="pct"/>
          <w:cantSplit/>
        </w:trPr>
        <w:tc>
          <w:tcPr>
            <w:tcW w:w="1766" w:type="pct"/>
            <w:tcBorders>
              <w:top w:val="nil"/>
            </w:tcBorders>
            <w:shd w:val="clear" w:color="auto" w:fill="auto"/>
          </w:tcPr>
          <w:p w:rsidR="00AB3604" w:rsidRPr="00401693" w:rsidRDefault="00AB3604" w:rsidP="00387639">
            <w:pPr>
              <w:pStyle w:val="Tabletext"/>
            </w:pPr>
            <w:r w:rsidRPr="00401693">
              <w:t>Australian Animal Health Laboratory (AAHL)</w:t>
            </w:r>
          </w:p>
        </w:tc>
        <w:tc>
          <w:tcPr>
            <w:tcW w:w="883" w:type="pct"/>
            <w:tcBorders>
              <w:top w:val="nil"/>
            </w:tcBorders>
            <w:shd w:val="clear" w:color="auto" w:fill="auto"/>
          </w:tcPr>
          <w:p w:rsidR="00AB3604" w:rsidRPr="00401693" w:rsidRDefault="00AB3604" w:rsidP="00387639">
            <w:pPr>
              <w:pStyle w:val="Tabletext"/>
            </w:pPr>
            <w:r w:rsidRPr="00401693">
              <w:t>ACIL Allen</w:t>
            </w:r>
          </w:p>
        </w:tc>
        <w:tc>
          <w:tcPr>
            <w:tcW w:w="2079" w:type="pct"/>
            <w:tcBorders>
              <w:top w:val="nil"/>
            </w:tcBorders>
            <w:shd w:val="clear" w:color="auto" w:fill="auto"/>
          </w:tcPr>
          <w:p w:rsidR="00AB3604" w:rsidRPr="00401693" w:rsidRDefault="00AB3604" w:rsidP="00387639">
            <w:pPr>
              <w:pStyle w:val="Tabletext"/>
            </w:pPr>
          </w:p>
        </w:tc>
      </w:tr>
      <w:tr w:rsidR="00AB3604" w:rsidTr="00387639">
        <w:tblPrEx>
          <w:tblBorders>
            <w:bottom w:val="single" w:sz="4" w:space="0" w:color="646464"/>
            <w:insideH w:val="single" w:sz="4" w:space="0" w:color="646464"/>
          </w:tblBorders>
        </w:tblPrEx>
        <w:trPr>
          <w:gridBefore w:val="1"/>
          <w:wBefore w:w="272" w:type="pct"/>
          <w:cantSplit/>
        </w:trPr>
        <w:tc>
          <w:tcPr>
            <w:tcW w:w="1766" w:type="pct"/>
            <w:shd w:val="clear" w:color="auto" w:fill="auto"/>
          </w:tcPr>
          <w:p w:rsidR="00AB3604" w:rsidRPr="00401693" w:rsidRDefault="00AB3604" w:rsidP="00387639">
            <w:pPr>
              <w:pStyle w:val="Tabletext"/>
            </w:pPr>
            <w:r w:rsidRPr="00401693">
              <w:t>Atlantic Salmon Breeding</w:t>
            </w:r>
          </w:p>
        </w:tc>
        <w:tc>
          <w:tcPr>
            <w:tcW w:w="883" w:type="pct"/>
            <w:shd w:val="clear" w:color="auto" w:fill="auto"/>
          </w:tcPr>
          <w:p w:rsidR="00AB3604" w:rsidRPr="00401693" w:rsidRDefault="00AB3604" w:rsidP="00387639">
            <w:pPr>
              <w:pStyle w:val="Tabletext"/>
            </w:pPr>
            <w:r w:rsidRPr="00401693">
              <w:t>CSIRO</w:t>
            </w:r>
          </w:p>
        </w:tc>
        <w:tc>
          <w:tcPr>
            <w:tcW w:w="2079" w:type="pct"/>
            <w:shd w:val="clear" w:color="auto" w:fill="auto"/>
          </w:tcPr>
          <w:p w:rsidR="00AB3604" w:rsidRPr="00401693" w:rsidRDefault="00AB3604" w:rsidP="00387639">
            <w:pPr>
              <w:pStyle w:val="Tabletext"/>
            </w:pPr>
          </w:p>
        </w:tc>
      </w:tr>
      <w:tr w:rsidR="00AB3604" w:rsidTr="00387639">
        <w:tblPrEx>
          <w:tblBorders>
            <w:bottom w:val="single" w:sz="4" w:space="0" w:color="646464"/>
            <w:insideH w:val="single" w:sz="4" w:space="0" w:color="646464"/>
          </w:tblBorders>
        </w:tblPrEx>
        <w:trPr>
          <w:gridBefore w:val="1"/>
          <w:wBefore w:w="272" w:type="pct"/>
          <w:cantSplit/>
        </w:trPr>
        <w:tc>
          <w:tcPr>
            <w:tcW w:w="1766" w:type="pct"/>
            <w:shd w:val="clear" w:color="auto" w:fill="auto"/>
          </w:tcPr>
          <w:p w:rsidR="00AB3604" w:rsidRPr="00401693" w:rsidRDefault="007C04A5" w:rsidP="007C04A5">
            <w:pPr>
              <w:pStyle w:val="Tabletext"/>
            </w:pPr>
            <w:r>
              <w:t>BARLEYmax</w:t>
            </w:r>
          </w:p>
        </w:tc>
        <w:tc>
          <w:tcPr>
            <w:tcW w:w="883" w:type="pct"/>
            <w:shd w:val="clear" w:color="auto" w:fill="auto"/>
          </w:tcPr>
          <w:p w:rsidR="00AB3604" w:rsidRPr="00401693" w:rsidRDefault="00AB3604" w:rsidP="00387639">
            <w:pPr>
              <w:pStyle w:val="Tabletext"/>
            </w:pPr>
            <w:r w:rsidRPr="00401693">
              <w:t>DAE</w:t>
            </w:r>
          </w:p>
        </w:tc>
        <w:tc>
          <w:tcPr>
            <w:tcW w:w="2079" w:type="pct"/>
            <w:shd w:val="clear" w:color="auto" w:fill="auto"/>
          </w:tcPr>
          <w:p w:rsidR="00AB3604" w:rsidRPr="00401693" w:rsidRDefault="00AB3604" w:rsidP="00387639">
            <w:pPr>
              <w:pStyle w:val="Tabletext"/>
            </w:pPr>
          </w:p>
        </w:tc>
      </w:tr>
      <w:tr w:rsidR="00AB3604" w:rsidTr="00387639">
        <w:tblPrEx>
          <w:tblBorders>
            <w:bottom w:val="single" w:sz="4" w:space="0" w:color="646464"/>
            <w:insideH w:val="single" w:sz="4" w:space="0" w:color="646464"/>
          </w:tblBorders>
        </w:tblPrEx>
        <w:trPr>
          <w:gridBefore w:val="1"/>
          <w:wBefore w:w="272" w:type="pct"/>
          <w:cantSplit/>
        </w:trPr>
        <w:tc>
          <w:tcPr>
            <w:tcW w:w="1766" w:type="pct"/>
            <w:shd w:val="clear" w:color="auto" w:fill="auto"/>
          </w:tcPr>
          <w:p w:rsidR="00AB3604" w:rsidRPr="00401693" w:rsidRDefault="00AB3604" w:rsidP="00387639">
            <w:pPr>
              <w:pStyle w:val="Tabletext"/>
            </w:pPr>
            <w:r w:rsidRPr="00401693">
              <w:t>Biochar</w:t>
            </w:r>
          </w:p>
        </w:tc>
        <w:tc>
          <w:tcPr>
            <w:tcW w:w="883" w:type="pct"/>
            <w:shd w:val="clear" w:color="auto" w:fill="auto"/>
          </w:tcPr>
          <w:p w:rsidR="00AB3604" w:rsidRPr="00401693" w:rsidRDefault="00B003E0" w:rsidP="00387639">
            <w:pPr>
              <w:pStyle w:val="Tabletext"/>
            </w:pPr>
            <w:r w:rsidRPr="00401693">
              <w:t>ACIL Tasman</w:t>
            </w:r>
          </w:p>
        </w:tc>
        <w:tc>
          <w:tcPr>
            <w:tcW w:w="2079" w:type="pct"/>
            <w:shd w:val="clear" w:color="auto" w:fill="auto"/>
          </w:tcPr>
          <w:p w:rsidR="00AB3604" w:rsidRPr="00401693" w:rsidRDefault="00AB3604" w:rsidP="00387639">
            <w:pPr>
              <w:pStyle w:val="Tabletext"/>
            </w:pPr>
          </w:p>
        </w:tc>
      </w:tr>
      <w:tr w:rsidR="00AB3604" w:rsidTr="00387639">
        <w:tblPrEx>
          <w:tblBorders>
            <w:bottom w:val="single" w:sz="4" w:space="0" w:color="646464"/>
            <w:insideH w:val="single" w:sz="4" w:space="0" w:color="646464"/>
          </w:tblBorders>
        </w:tblPrEx>
        <w:trPr>
          <w:gridBefore w:val="1"/>
          <w:wBefore w:w="272" w:type="pct"/>
          <w:cantSplit/>
        </w:trPr>
        <w:tc>
          <w:tcPr>
            <w:tcW w:w="1766" w:type="pct"/>
            <w:shd w:val="clear" w:color="auto" w:fill="auto"/>
          </w:tcPr>
          <w:p w:rsidR="00AB3604" w:rsidRPr="00401693" w:rsidRDefault="00AB3604" w:rsidP="00387639">
            <w:pPr>
              <w:pStyle w:val="Tabletext"/>
            </w:pPr>
            <w:r w:rsidRPr="00401693">
              <w:t>Botanical Resources Australia (BRA)</w:t>
            </w:r>
          </w:p>
        </w:tc>
        <w:tc>
          <w:tcPr>
            <w:tcW w:w="883" w:type="pct"/>
            <w:shd w:val="clear" w:color="auto" w:fill="auto"/>
          </w:tcPr>
          <w:p w:rsidR="00AB3604" w:rsidRPr="00401693" w:rsidRDefault="00AB3604" w:rsidP="00387639">
            <w:pPr>
              <w:pStyle w:val="Tabletext"/>
            </w:pPr>
            <w:r w:rsidRPr="00401693">
              <w:t>ACIL Allen</w:t>
            </w:r>
          </w:p>
        </w:tc>
        <w:tc>
          <w:tcPr>
            <w:tcW w:w="2079" w:type="pct"/>
            <w:shd w:val="clear" w:color="auto" w:fill="auto"/>
          </w:tcPr>
          <w:p w:rsidR="00AB3604" w:rsidRPr="00401693" w:rsidRDefault="00AB3604" w:rsidP="00387639">
            <w:pPr>
              <w:pStyle w:val="Tabletext"/>
            </w:pPr>
          </w:p>
        </w:tc>
      </w:tr>
      <w:tr w:rsidR="00AB3604" w:rsidTr="00387639">
        <w:tblPrEx>
          <w:tblBorders>
            <w:bottom w:val="single" w:sz="4" w:space="0" w:color="646464"/>
            <w:insideH w:val="single" w:sz="4" w:space="0" w:color="646464"/>
          </w:tblBorders>
        </w:tblPrEx>
        <w:trPr>
          <w:gridBefore w:val="1"/>
          <w:wBefore w:w="272" w:type="pct"/>
          <w:cantSplit/>
        </w:trPr>
        <w:tc>
          <w:tcPr>
            <w:tcW w:w="1766" w:type="pct"/>
            <w:shd w:val="clear" w:color="auto" w:fill="auto"/>
          </w:tcPr>
          <w:p w:rsidR="00AB3604" w:rsidRPr="00401693" w:rsidRDefault="00AB3604" w:rsidP="00387639">
            <w:pPr>
              <w:pStyle w:val="Tabletext"/>
            </w:pPr>
            <w:r w:rsidRPr="00401693">
              <w:t>BlueLink</w:t>
            </w:r>
          </w:p>
        </w:tc>
        <w:tc>
          <w:tcPr>
            <w:tcW w:w="883" w:type="pct"/>
            <w:shd w:val="clear" w:color="auto" w:fill="auto"/>
          </w:tcPr>
          <w:p w:rsidR="00AB3604" w:rsidRPr="00401693" w:rsidRDefault="00AB3604" w:rsidP="00387639">
            <w:pPr>
              <w:pStyle w:val="Tabletext"/>
            </w:pPr>
            <w:r w:rsidRPr="00401693">
              <w:t>ACIL Allen</w:t>
            </w:r>
          </w:p>
        </w:tc>
        <w:tc>
          <w:tcPr>
            <w:tcW w:w="2079" w:type="pct"/>
            <w:shd w:val="clear" w:color="auto" w:fill="auto"/>
          </w:tcPr>
          <w:p w:rsidR="00AB3604" w:rsidRPr="00401693" w:rsidRDefault="00AB3604" w:rsidP="00387639">
            <w:pPr>
              <w:pStyle w:val="Tabletext"/>
            </w:pPr>
          </w:p>
        </w:tc>
      </w:tr>
      <w:tr w:rsidR="00AB3604" w:rsidTr="00387639">
        <w:tblPrEx>
          <w:tblBorders>
            <w:bottom w:val="single" w:sz="4" w:space="0" w:color="646464"/>
            <w:insideH w:val="single" w:sz="4" w:space="0" w:color="646464"/>
          </w:tblBorders>
        </w:tblPrEx>
        <w:trPr>
          <w:gridBefore w:val="1"/>
          <w:wBefore w:w="272" w:type="pct"/>
          <w:cantSplit/>
        </w:trPr>
        <w:tc>
          <w:tcPr>
            <w:tcW w:w="1766" w:type="pct"/>
            <w:shd w:val="clear" w:color="auto" w:fill="auto"/>
          </w:tcPr>
          <w:p w:rsidR="00AB3604" w:rsidRPr="00401693" w:rsidRDefault="00AB3604" w:rsidP="00387639">
            <w:pPr>
              <w:pStyle w:val="Tabletext"/>
            </w:pPr>
            <w:r w:rsidRPr="00401693">
              <w:t>Bushfire research</w:t>
            </w:r>
          </w:p>
        </w:tc>
        <w:tc>
          <w:tcPr>
            <w:tcW w:w="883" w:type="pct"/>
            <w:shd w:val="clear" w:color="auto" w:fill="auto"/>
          </w:tcPr>
          <w:p w:rsidR="00AB3604" w:rsidRPr="00401693" w:rsidRDefault="00AB3604" w:rsidP="00387639">
            <w:pPr>
              <w:pStyle w:val="Tabletext"/>
            </w:pPr>
            <w:r w:rsidRPr="00401693">
              <w:t>ACIL Tasman</w:t>
            </w:r>
          </w:p>
        </w:tc>
        <w:tc>
          <w:tcPr>
            <w:tcW w:w="2079" w:type="pct"/>
            <w:shd w:val="clear" w:color="auto" w:fill="auto"/>
          </w:tcPr>
          <w:p w:rsidR="00AB3604" w:rsidRPr="00401693" w:rsidRDefault="00AB3604" w:rsidP="00387639">
            <w:pPr>
              <w:pStyle w:val="Tabletext"/>
            </w:pPr>
            <w:r w:rsidRPr="00401693">
              <w:t>Part of the Climate Adaptation Flagship case study</w:t>
            </w:r>
          </w:p>
        </w:tc>
      </w:tr>
      <w:tr w:rsidR="00AB3604" w:rsidTr="00387639">
        <w:tblPrEx>
          <w:tblBorders>
            <w:bottom w:val="single" w:sz="4" w:space="0" w:color="646464"/>
            <w:insideH w:val="single" w:sz="4" w:space="0" w:color="646464"/>
          </w:tblBorders>
        </w:tblPrEx>
        <w:trPr>
          <w:gridBefore w:val="1"/>
          <w:wBefore w:w="272" w:type="pct"/>
          <w:cantSplit/>
        </w:trPr>
        <w:tc>
          <w:tcPr>
            <w:tcW w:w="1766" w:type="pct"/>
            <w:shd w:val="clear" w:color="auto" w:fill="auto"/>
          </w:tcPr>
          <w:p w:rsidR="00AB3604" w:rsidRPr="00401693" w:rsidRDefault="00AB3604" w:rsidP="00387639">
            <w:pPr>
              <w:pStyle w:val="Tabletext"/>
            </w:pPr>
            <w:r w:rsidRPr="00401693">
              <w:t>Cement substitutes and novel products</w:t>
            </w:r>
          </w:p>
        </w:tc>
        <w:tc>
          <w:tcPr>
            <w:tcW w:w="883" w:type="pct"/>
            <w:shd w:val="clear" w:color="auto" w:fill="auto"/>
          </w:tcPr>
          <w:p w:rsidR="00AB3604" w:rsidRPr="00401693" w:rsidRDefault="00AB3604" w:rsidP="00387639">
            <w:pPr>
              <w:pStyle w:val="Tabletext"/>
            </w:pPr>
            <w:r w:rsidRPr="00401693">
              <w:t>ACIL Tasman</w:t>
            </w:r>
          </w:p>
        </w:tc>
        <w:tc>
          <w:tcPr>
            <w:tcW w:w="2079" w:type="pct"/>
            <w:shd w:val="clear" w:color="auto" w:fill="auto"/>
          </w:tcPr>
          <w:p w:rsidR="00AB3604" w:rsidRPr="00401693" w:rsidRDefault="00AB3604" w:rsidP="00387639">
            <w:pPr>
              <w:pStyle w:val="Tabletext"/>
            </w:pPr>
          </w:p>
        </w:tc>
      </w:tr>
      <w:tr w:rsidR="00AB3604" w:rsidTr="00387639">
        <w:tblPrEx>
          <w:tblBorders>
            <w:bottom w:val="single" w:sz="4" w:space="0" w:color="646464"/>
            <w:insideH w:val="single" w:sz="4" w:space="0" w:color="646464"/>
          </w:tblBorders>
        </w:tblPrEx>
        <w:trPr>
          <w:gridBefore w:val="1"/>
          <w:wBefore w:w="272" w:type="pct"/>
          <w:cantSplit/>
        </w:trPr>
        <w:tc>
          <w:tcPr>
            <w:tcW w:w="1766" w:type="pct"/>
            <w:shd w:val="clear" w:color="auto" w:fill="auto"/>
          </w:tcPr>
          <w:p w:rsidR="00AB3604" w:rsidRPr="00401693" w:rsidRDefault="00AB3604" w:rsidP="00387639">
            <w:pPr>
              <w:pStyle w:val="Tabletext"/>
            </w:pPr>
            <w:r w:rsidRPr="00401693">
              <w:t xml:space="preserve">Cereal Rust </w:t>
            </w:r>
          </w:p>
        </w:tc>
        <w:tc>
          <w:tcPr>
            <w:tcW w:w="883" w:type="pct"/>
            <w:shd w:val="clear" w:color="auto" w:fill="auto"/>
          </w:tcPr>
          <w:p w:rsidR="00AB3604" w:rsidRPr="00401693" w:rsidRDefault="00AB3604" w:rsidP="00387639">
            <w:pPr>
              <w:pStyle w:val="Tabletext"/>
            </w:pPr>
            <w:r w:rsidRPr="00401693">
              <w:t>CSIRO</w:t>
            </w:r>
          </w:p>
        </w:tc>
        <w:tc>
          <w:tcPr>
            <w:tcW w:w="2079" w:type="pct"/>
            <w:shd w:val="clear" w:color="auto" w:fill="auto"/>
          </w:tcPr>
          <w:p w:rsidR="00AB3604" w:rsidRPr="00401693" w:rsidRDefault="00AB3604" w:rsidP="00387639">
            <w:pPr>
              <w:pStyle w:val="Tabletext"/>
            </w:pPr>
          </w:p>
        </w:tc>
      </w:tr>
      <w:tr w:rsidR="00AB3604" w:rsidTr="00387639">
        <w:tblPrEx>
          <w:tblBorders>
            <w:bottom w:val="single" w:sz="4" w:space="0" w:color="646464"/>
            <w:insideH w:val="single" w:sz="4" w:space="0" w:color="646464"/>
          </w:tblBorders>
        </w:tblPrEx>
        <w:trPr>
          <w:gridBefore w:val="1"/>
          <w:wBefore w:w="272" w:type="pct"/>
          <w:cantSplit/>
        </w:trPr>
        <w:tc>
          <w:tcPr>
            <w:tcW w:w="1766" w:type="pct"/>
            <w:shd w:val="clear" w:color="auto" w:fill="auto"/>
          </w:tcPr>
          <w:p w:rsidR="00AB3604" w:rsidRPr="00401693" w:rsidRDefault="00AB3604" w:rsidP="00387639">
            <w:pPr>
              <w:pStyle w:val="Tabletext"/>
            </w:pPr>
            <w:r w:rsidRPr="00401693">
              <w:t>Climate Ready crops</w:t>
            </w:r>
          </w:p>
        </w:tc>
        <w:tc>
          <w:tcPr>
            <w:tcW w:w="883" w:type="pct"/>
            <w:shd w:val="clear" w:color="auto" w:fill="auto"/>
          </w:tcPr>
          <w:p w:rsidR="00AB3604" w:rsidRPr="00401693" w:rsidRDefault="00AB3604" w:rsidP="00387639">
            <w:pPr>
              <w:pStyle w:val="Tabletext"/>
            </w:pPr>
            <w:r w:rsidRPr="00401693">
              <w:t>ACIL Tasman</w:t>
            </w:r>
          </w:p>
        </w:tc>
        <w:tc>
          <w:tcPr>
            <w:tcW w:w="2079" w:type="pct"/>
            <w:shd w:val="clear" w:color="auto" w:fill="auto"/>
          </w:tcPr>
          <w:p w:rsidR="00AB3604" w:rsidRPr="00401693" w:rsidRDefault="00AB3604" w:rsidP="00387639">
            <w:pPr>
              <w:pStyle w:val="Tabletext"/>
            </w:pPr>
            <w:r w:rsidRPr="00401693">
              <w:t>Part of the Climate Adaptation Flagship case study</w:t>
            </w:r>
          </w:p>
        </w:tc>
      </w:tr>
      <w:tr w:rsidR="00AB3604" w:rsidTr="00387639">
        <w:tblPrEx>
          <w:tblBorders>
            <w:bottom w:val="single" w:sz="4" w:space="0" w:color="646464"/>
            <w:insideH w:val="single" w:sz="4" w:space="0" w:color="646464"/>
          </w:tblBorders>
        </w:tblPrEx>
        <w:trPr>
          <w:gridBefore w:val="1"/>
          <w:wBefore w:w="272" w:type="pct"/>
          <w:cantSplit/>
        </w:trPr>
        <w:tc>
          <w:tcPr>
            <w:tcW w:w="1766" w:type="pct"/>
            <w:shd w:val="clear" w:color="auto" w:fill="auto"/>
          </w:tcPr>
          <w:p w:rsidR="00AB3604" w:rsidRPr="00401693" w:rsidRDefault="00AB3604" w:rsidP="00387639">
            <w:pPr>
              <w:pStyle w:val="Tabletext"/>
            </w:pPr>
            <w:r w:rsidRPr="00401693">
              <w:t>Clinical Terminology Tools</w:t>
            </w:r>
          </w:p>
        </w:tc>
        <w:tc>
          <w:tcPr>
            <w:tcW w:w="883" w:type="pct"/>
            <w:shd w:val="clear" w:color="auto" w:fill="auto"/>
          </w:tcPr>
          <w:p w:rsidR="00AB3604" w:rsidRPr="00401693" w:rsidRDefault="00AB3604" w:rsidP="00387639">
            <w:pPr>
              <w:pStyle w:val="Tabletext"/>
            </w:pPr>
            <w:r w:rsidRPr="00401693">
              <w:t>DAE</w:t>
            </w:r>
          </w:p>
        </w:tc>
        <w:tc>
          <w:tcPr>
            <w:tcW w:w="2079" w:type="pct"/>
            <w:shd w:val="clear" w:color="auto" w:fill="auto"/>
          </w:tcPr>
          <w:p w:rsidR="00AB3604" w:rsidRPr="00401693" w:rsidRDefault="00AB3604" w:rsidP="00387639">
            <w:pPr>
              <w:pStyle w:val="Tabletext"/>
            </w:pPr>
          </w:p>
        </w:tc>
      </w:tr>
      <w:tr w:rsidR="00AB3604" w:rsidTr="00387639">
        <w:tblPrEx>
          <w:tblBorders>
            <w:bottom w:val="single" w:sz="4" w:space="0" w:color="646464"/>
            <w:insideH w:val="single" w:sz="4" w:space="0" w:color="646464"/>
          </w:tblBorders>
        </w:tblPrEx>
        <w:trPr>
          <w:gridBefore w:val="1"/>
          <w:wBefore w:w="272" w:type="pct"/>
          <w:cantSplit/>
        </w:trPr>
        <w:tc>
          <w:tcPr>
            <w:tcW w:w="1766" w:type="pct"/>
            <w:shd w:val="clear" w:color="auto" w:fill="auto"/>
          </w:tcPr>
          <w:p w:rsidR="00AB3604" w:rsidRPr="00401693" w:rsidRDefault="00AB3604" w:rsidP="00387639">
            <w:pPr>
              <w:pStyle w:val="Tabletext"/>
            </w:pPr>
            <w:r w:rsidRPr="00401693">
              <w:t>Coastal Communities</w:t>
            </w:r>
          </w:p>
        </w:tc>
        <w:tc>
          <w:tcPr>
            <w:tcW w:w="883" w:type="pct"/>
            <w:shd w:val="clear" w:color="auto" w:fill="auto"/>
          </w:tcPr>
          <w:p w:rsidR="00AB3604" w:rsidRPr="00401693" w:rsidRDefault="00AB3604" w:rsidP="00387639">
            <w:pPr>
              <w:pStyle w:val="Tabletext"/>
            </w:pPr>
            <w:r w:rsidRPr="00401693">
              <w:t>ACIL Tasman</w:t>
            </w:r>
          </w:p>
        </w:tc>
        <w:tc>
          <w:tcPr>
            <w:tcW w:w="2079" w:type="pct"/>
            <w:shd w:val="clear" w:color="auto" w:fill="auto"/>
          </w:tcPr>
          <w:p w:rsidR="00AB3604" w:rsidRPr="00401693" w:rsidRDefault="00AB3604" w:rsidP="00387639">
            <w:pPr>
              <w:pStyle w:val="Tabletext"/>
            </w:pPr>
            <w:r w:rsidRPr="00401693">
              <w:t>Part of the Climate Adaptation Flagship case study</w:t>
            </w:r>
          </w:p>
        </w:tc>
      </w:tr>
      <w:tr w:rsidR="00AB3604" w:rsidTr="00387639">
        <w:tblPrEx>
          <w:tblBorders>
            <w:bottom w:val="single" w:sz="4" w:space="0" w:color="646464"/>
            <w:insideH w:val="single" w:sz="4" w:space="0" w:color="646464"/>
          </w:tblBorders>
        </w:tblPrEx>
        <w:trPr>
          <w:gridBefore w:val="1"/>
          <w:wBefore w:w="272" w:type="pct"/>
          <w:cantSplit/>
        </w:trPr>
        <w:tc>
          <w:tcPr>
            <w:tcW w:w="1766" w:type="pct"/>
            <w:shd w:val="clear" w:color="auto" w:fill="auto"/>
          </w:tcPr>
          <w:p w:rsidR="00AB3604" w:rsidRPr="00401693" w:rsidRDefault="00AB3604" w:rsidP="00387639">
            <w:pPr>
              <w:pStyle w:val="Tabletext"/>
            </w:pPr>
            <w:r w:rsidRPr="00401693">
              <w:t>Cotton</w:t>
            </w:r>
          </w:p>
        </w:tc>
        <w:tc>
          <w:tcPr>
            <w:tcW w:w="883" w:type="pct"/>
            <w:shd w:val="clear" w:color="auto" w:fill="auto"/>
          </w:tcPr>
          <w:p w:rsidR="00AB3604" w:rsidRPr="00401693" w:rsidRDefault="00AB3604" w:rsidP="00387639">
            <w:pPr>
              <w:pStyle w:val="Tabletext"/>
            </w:pPr>
            <w:r w:rsidRPr="00401693">
              <w:t>ACIL Allen</w:t>
            </w:r>
          </w:p>
        </w:tc>
        <w:tc>
          <w:tcPr>
            <w:tcW w:w="2079" w:type="pct"/>
            <w:shd w:val="clear" w:color="auto" w:fill="auto"/>
          </w:tcPr>
          <w:p w:rsidR="00AB3604" w:rsidRPr="00401693" w:rsidRDefault="00AB3604" w:rsidP="00387639">
            <w:pPr>
              <w:pStyle w:val="Tabletext"/>
            </w:pPr>
          </w:p>
        </w:tc>
      </w:tr>
      <w:tr w:rsidR="00AB3604" w:rsidTr="00387639">
        <w:tblPrEx>
          <w:tblBorders>
            <w:bottom w:val="single" w:sz="4" w:space="0" w:color="646464"/>
            <w:insideH w:val="single" w:sz="4" w:space="0" w:color="646464"/>
          </w:tblBorders>
        </w:tblPrEx>
        <w:trPr>
          <w:gridBefore w:val="1"/>
          <w:wBefore w:w="272" w:type="pct"/>
          <w:cantSplit/>
        </w:trPr>
        <w:tc>
          <w:tcPr>
            <w:tcW w:w="1766" w:type="pct"/>
            <w:shd w:val="clear" w:color="auto" w:fill="auto"/>
          </w:tcPr>
          <w:p w:rsidR="00AB3604" w:rsidRPr="00401693" w:rsidRDefault="00AB3604" w:rsidP="00387639">
            <w:pPr>
              <w:pStyle w:val="Tabletext"/>
            </w:pPr>
            <w:r w:rsidRPr="00401693">
              <w:t>Distal Footprints</w:t>
            </w:r>
          </w:p>
        </w:tc>
        <w:tc>
          <w:tcPr>
            <w:tcW w:w="883" w:type="pct"/>
            <w:shd w:val="clear" w:color="auto" w:fill="auto"/>
          </w:tcPr>
          <w:p w:rsidR="00AB3604" w:rsidRPr="00401693" w:rsidRDefault="00AB3604" w:rsidP="00387639">
            <w:pPr>
              <w:pStyle w:val="Tabletext"/>
            </w:pPr>
            <w:r w:rsidRPr="00401693">
              <w:t>ACIL Allen</w:t>
            </w:r>
          </w:p>
        </w:tc>
        <w:tc>
          <w:tcPr>
            <w:tcW w:w="2079" w:type="pct"/>
            <w:shd w:val="clear" w:color="auto" w:fill="auto"/>
          </w:tcPr>
          <w:p w:rsidR="00AB3604" w:rsidRPr="00401693" w:rsidRDefault="00AB3604" w:rsidP="00387639">
            <w:pPr>
              <w:pStyle w:val="Tabletext"/>
            </w:pPr>
            <w:r w:rsidRPr="00401693">
              <w:t>a SIEF case study</w:t>
            </w:r>
          </w:p>
        </w:tc>
      </w:tr>
      <w:tr w:rsidR="00AB3604" w:rsidTr="00387639">
        <w:tblPrEx>
          <w:tblBorders>
            <w:bottom w:val="single" w:sz="4" w:space="0" w:color="646464"/>
            <w:insideH w:val="single" w:sz="4" w:space="0" w:color="646464"/>
          </w:tblBorders>
        </w:tblPrEx>
        <w:trPr>
          <w:gridBefore w:val="1"/>
          <w:wBefore w:w="272" w:type="pct"/>
          <w:cantSplit/>
        </w:trPr>
        <w:tc>
          <w:tcPr>
            <w:tcW w:w="1766" w:type="pct"/>
            <w:shd w:val="clear" w:color="auto" w:fill="auto"/>
          </w:tcPr>
          <w:p w:rsidR="00AB3604" w:rsidRPr="00401693" w:rsidRDefault="00AB3604" w:rsidP="00387639">
            <w:pPr>
              <w:pStyle w:val="Tabletext"/>
            </w:pPr>
            <w:r w:rsidRPr="00401693">
              <w:t>Early Nutrition</w:t>
            </w:r>
          </w:p>
        </w:tc>
        <w:tc>
          <w:tcPr>
            <w:tcW w:w="883" w:type="pct"/>
            <w:shd w:val="clear" w:color="auto" w:fill="auto"/>
          </w:tcPr>
          <w:p w:rsidR="00AB3604" w:rsidRPr="00401693" w:rsidRDefault="00AB3604" w:rsidP="00387639">
            <w:pPr>
              <w:pStyle w:val="Tabletext"/>
            </w:pPr>
            <w:r w:rsidRPr="00401693">
              <w:t>ACIL Allen</w:t>
            </w:r>
          </w:p>
        </w:tc>
        <w:tc>
          <w:tcPr>
            <w:tcW w:w="2079" w:type="pct"/>
            <w:shd w:val="clear" w:color="auto" w:fill="auto"/>
          </w:tcPr>
          <w:p w:rsidR="00AB3604" w:rsidRPr="00401693" w:rsidRDefault="00AB3604" w:rsidP="00387639">
            <w:pPr>
              <w:pStyle w:val="Tabletext"/>
            </w:pPr>
            <w:r w:rsidRPr="00401693">
              <w:t>a SIEF case study</w:t>
            </w:r>
          </w:p>
        </w:tc>
      </w:tr>
      <w:tr w:rsidR="00AB3604" w:rsidTr="00387639">
        <w:tblPrEx>
          <w:tblBorders>
            <w:bottom w:val="single" w:sz="4" w:space="0" w:color="646464"/>
            <w:insideH w:val="single" w:sz="4" w:space="0" w:color="646464"/>
          </w:tblBorders>
        </w:tblPrEx>
        <w:trPr>
          <w:gridBefore w:val="1"/>
          <w:wBefore w:w="272" w:type="pct"/>
          <w:cantSplit/>
        </w:trPr>
        <w:tc>
          <w:tcPr>
            <w:tcW w:w="1766" w:type="pct"/>
            <w:shd w:val="clear" w:color="auto" w:fill="auto"/>
          </w:tcPr>
          <w:p w:rsidR="00AB3604" w:rsidRPr="00401693" w:rsidRDefault="00AB3604" w:rsidP="00387639">
            <w:pPr>
              <w:pStyle w:val="Tabletext"/>
            </w:pPr>
            <w:r w:rsidRPr="00401693">
              <w:t>Energy Waste</w:t>
            </w:r>
          </w:p>
        </w:tc>
        <w:tc>
          <w:tcPr>
            <w:tcW w:w="883" w:type="pct"/>
            <w:shd w:val="clear" w:color="auto" w:fill="auto"/>
          </w:tcPr>
          <w:p w:rsidR="00AB3604" w:rsidRPr="00401693" w:rsidRDefault="00AB3604" w:rsidP="00387639">
            <w:pPr>
              <w:pStyle w:val="Tabletext"/>
            </w:pPr>
            <w:r w:rsidRPr="00401693">
              <w:t>ACIL Allen</w:t>
            </w:r>
          </w:p>
        </w:tc>
        <w:tc>
          <w:tcPr>
            <w:tcW w:w="2079" w:type="pct"/>
            <w:shd w:val="clear" w:color="auto" w:fill="auto"/>
          </w:tcPr>
          <w:p w:rsidR="00AB3604" w:rsidRPr="00401693" w:rsidRDefault="00AB3604" w:rsidP="00387639">
            <w:pPr>
              <w:pStyle w:val="Tabletext"/>
            </w:pPr>
            <w:r w:rsidRPr="00401693">
              <w:t>a SIEF case study</w:t>
            </w:r>
          </w:p>
        </w:tc>
      </w:tr>
      <w:tr w:rsidR="00AB3604" w:rsidTr="00387639">
        <w:tblPrEx>
          <w:tblBorders>
            <w:bottom w:val="single" w:sz="4" w:space="0" w:color="646464"/>
            <w:insideH w:val="single" w:sz="4" w:space="0" w:color="646464"/>
          </w:tblBorders>
        </w:tblPrEx>
        <w:trPr>
          <w:gridBefore w:val="1"/>
          <w:wBefore w:w="272" w:type="pct"/>
          <w:cantSplit/>
        </w:trPr>
        <w:tc>
          <w:tcPr>
            <w:tcW w:w="1766" w:type="pct"/>
            <w:shd w:val="clear" w:color="auto" w:fill="auto"/>
          </w:tcPr>
          <w:p w:rsidR="00AB3604" w:rsidRPr="00401693" w:rsidRDefault="00AB3604" w:rsidP="00387639">
            <w:pPr>
              <w:pStyle w:val="Tabletext"/>
            </w:pPr>
            <w:r w:rsidRPr="00401693">
              <w:t>eReefs</w:t>
            </w:r>
          </w:p>
        </w:tc>
        <w:tc>
          <w:tcPr>
            <w:tcW w:w="883" w:type="pct"/>
            <w:shd w:val="clear" w:color="auto" w:fill="auto"/>
          </w:tcPr>
          <w:p w:rsidR="00AB3604" w:rsidRPr="00401693" w:rsidRDefault="00AB3604" w:rsidP="00387639">
            <w:pPr>
              <w:pStyle w:val="Tabletext"/>
            </w:pPr>
            <w:r w:rsidRPr="00401693">
              <w:t>ACIL Allen</w:t>
            </w:r>
          </w:p>
        </w:tc>
        <w:tc>
          <w:tcPr>
            <w:tcW w:w="2079" w:type="pct"/>
            <w:shd w:val="clear" w:color="auto" w:fill="auto"/>
          </w:tcPr>
          <w:p w:rsidR="00AB3604" w:rsidRPr="00401693" w:rsidRDefault="00AB3604" w:rsidP="00387639">
            <w:pPr>
              <w:pStyle w:val="Tabletext"/>
            </w:pPr>
          </w:p>
        </w:tc>
      </w:tr>
      <w:tr w:rsidR="00AB3604" w:rsidTr="00387639">
        <w:tblPrEx>
          <w:tblBorders>
            <w:bottom w:val="single" w:sz="4" w:space="0" w:color="646464"/>
            <w:insideH w:val="single" w:sz="4" w:space="0" w:color="646464"/>
          </w:tblBorders>
        </w:tblPrEx>
        <w:trPr>
          <w:gridBefore w:val="1"/>
          <w:wBefore w:w="272" w:type="pct"/>
          <w:cantSplit/>
        </w:trPr>
        <w:tc>
          <w:tcPr>
            <w:tcW w:w="1766" w:type="pct"/>
            <w:shd w:val="clear" w:color="auto" w:fill="auto"/>
          </w:tcPr>
          <w:p w:rsidR="00AB3604" w:rsidRPr="00401693" w:rsidRDefault="00AB3604" w:rsidP="00387639">
            <w:pPr>
              <w:pStyle w:val="Tabletext"/>
            </w:pPr>
            <w:r w:rsidRPr="00401693">
              <w:t>Grapevine breeding</w:t>
            </w:r>
          </w:p>
        </w:tc>
        <w:tc>
          <w:tcPr>
            <w:tcW w:w="883" w:type="pct"/>
            <w:shd w:val="clear" w:color="auto" w:fill="auto"/>
          </w:tcPr>
          <w:p w:rsidR="00AB3604" w:rsidRPr="00401693" w:rsidRDefault="00AB3604" w:rsidP="00387639">
            <w:pPr>
              <w:pStyle w:val="Tabletext"/>
            </w:pPr>
            <w:r w:rsidRPr="00401693">
              <w:t>CSIRO</w:t>
            </w:r>
          </w:p>
        </w:tc>
        <w:tc>
          <w:tcPr>
            <w:tcW w:w="2079" w:type="pct"/>
            <w:shd w:val="clear" w:color="auto" w:fill="auto"/>
          </w:tcPr>
          <w:p w:rsidR="00AB3604" w:rsidRPr="00401693" w:rsidRDefault="00AB3604" w:rsidP="00387639">
            <w:pPr>
              <w:pStyle w:val="Tabletext"/>
            </w:pPr>
          </w:p>
        </w:tc>
      </w:tr>
      <w:tr w:rsidR="00AB3604" w:rsidTr="00387639">
        <w:tblPrEx>
          <w:tblBorders>
            <w:bottom w:val="single" w:sz="4" w:space="0" w:color="646464"/>
            <w:insideH w:val="single" w:sz="4" w:space="0" w:color="646464"/>
          </w:tblBorders>
        </w:tblPrEx>
        <w:trPr>
          <w:gridBefore w:val="1"/>
          <w:wBefore w:w="272" w:type="pct"/>
          <w:cantSplit/>
        </w:trPr>
        <w:tc>
          <w:tcPr>
            <w:tcW w:w="1766" w:type="pct"/>
            <w:shd w:val="clear" w:color="auto" w:fill="auto"/>
          </w:tcPr>
          <w:p w:rsidR="00AB3604" w:rsidRPr="00401693" w:rsidRDefault="00AB3604" w:rsidP="00387639">
            <w:pPr>
              <w:pStyle w:val="Tabletext"/>
            </w:pPr>
            <w:r w:rsidRPr="00401693">
              <w:t>Integrated Water Resource Assessments</w:t>
            </w:r>
          </w:p>
        </w:tc>
        <w:tc>
          <w:tcPr>
            <w:tcW w:w="883" w:type="pct"/>
            <w:shd w:val="clear" w:color="auto" w:fill="auto"/>
          </w:tcPr>
          <w:p w:rsidR="00AB3604" w:rsidRPr="00401693" w:rsidRDefault="00AB3604" w:rsidP="00387639">
            <w:pPr>
              <w:pStyle w:val="Tabletext"/>
            </w:pPr>
            <w:r w:rsidRPr="00401693">
              <w:t>ACIL Allen</w:t>
            </w:r>
          </w:p>
        </w:tc>
        <w:tc>
          <w:tcPr>
            <w:tcW w:w="2079" w:type="pct"/>
            <w:shd w:val="clear" w:color="auto" w:fill="auto"/>
          </w:tcPr>
          <w:p w:rsidR="00AB3604" w:rsidRPr="00401693" w:rsidRDefault="00AB3604" w:rsidP="00387639">
            <w:pPr>
              <w:pStyle w:val="Tabletext"/>
            </w:pPr>
          </w:p>
        </w:tc>
      </w:tr>
      <w:tr w:rsidR="00AB3604" w:rsidTr="00387639">
        <w:tblPrEx>
          <w:tblBorders>
            <w:bottom w:val="single" w:sz="4" w:space="0" w:color="646464"/>
            <w:insideH w:val="single" w:sz="4" w:space="0" w:color="646464"/>
          </w:tblBorders>
        </w:tblPrEx>
        <w:trPr>
          <w:gridBefore w:val="1"/>
          <w:wBefore w:w="272" w:type="pct"/>
          <w:cantSplit/>
        </w:trPr>
        <w:tc>
          <w:tcPr>
            <w:tcW w:w="1766" w:type="pct"/>
            <w:shd w:val="clear" w:color="auto" w:fill="auto"/>
          </w:tcPr>
          <w:p w:rsidR="00AB3604" w:rsidRPr="00401693" w:rsidRDefault="00AB3604" w:rsidP="00387639">
            <w:pPr>
              <w:pStyle w:val="Tabletext"/>
            </w:pPr>
            <w:r w:rsidRPr="00401693">
              <w:t>Longwall mining</w:t>
            </w:r>
          </w:p>
        </w:tc>
        <w:tc>
          <w:tcPr>
            <w:tcW w:w="883" w:type="pct"/>
            <w:shd w:val="clear" w:color="auto" w:fill="auto"/>
          </w:tcPr>
          <w:p w:rsidR="00AB3604" w:rsidRPr="00401693" w:rsidRDefault="00AB3604" w:rsidP="00387639">
            <w:pPr>
              <w:pStyle w:val="Tabletext"/>
            </w:pPr>
            <w:r w:rsidRPr="00401693">
              <w:t>ACIL Allen</w:t>
            </w:r>
          </w:p>
        </w:tc>
        <w:tc>
          <w:tcPr>
            <w:tcW w:w="2079" w:type="pct"/>
            <w:shd w:val="clear" w:color="auto" w:fill="auto"/>
          </w:tcPr>
          <w:p w:rsidR="00AB3604" w:rsidRPr="00401693" w:rsidRDefault="00AB3604" w:rsidP="00387639">
            <w:pPr>
              <w:pStyle w:val="Tabletext"/>
            </w:pPr>
          </w:p>
        </w:tc>
      </w:tr>
      <w:tr w:rsidR="00AB3604" w:rsidTr="00387639">
        <w:tblPrEx>
          <w:tblBorders>
            <w:bottom w:val="single" w:sz="4" w:space="0" w:color="646464"/>
            <w:insideH w:val="single" w:sz="4" w:space="0" w:color="646464"/>
          </w:tblBorders>
        </w:tblPrEx>
        <w:trPr>
          <w:gridBefore w:val="1"/>
          <w:wBefore w:w="272" w:type="pct"/>
          <w:cantSplit/>
        </w:trPr>
        <w:tc>
          <w:tcPr>
            <w:tcW w:w="1766" w:type="pct"/>
            <w:shd w:val="clear" w:color="auto" w:fill="auto"/>
          </w:tcPr>
          <w:p w:rsidR="00AB3604" w:rsidRPr="00401693" w:rsidRDefault="00AB3604" w:rsidP="00387639">
            <w:pPr>
              <w:pStyle w:val="Tabletext"/>
            </w:pPr>
            <w:r w:rsidRPr="00401693">
              <w:t xml:space="preserve">Mapping undersea minerals deposits </w:t>
            </w:r>
          </w:p>
        </w:tc>
        <w:tc>
          <w:tcPr>
            <w:tcW w:w="883" w:type="pct"/>
            <w:shd w:val="clear" w:color="auto" w:fill="auto"/>
          </w:tcPr>
          <w:p w:rsidR="00AB3604" w:rsidRPr="00401693" w:rsidRDefault="00AB3604" w:rsidP="00387639">
            <w:pPr>
              <w:pStyle w:val="Tabletext"/>
            </w:pPr>
            <w:r w:rsidRPr="00401693">
              <w:t>ACIL Tasman</w:t>
            </w:r>
          </w:p>
        </w:tc>
        <w:tc>
          <w:tcPr>
            <w:tcW w:w="2079" w:type="pct"/>
            <w:shd w:val="clear" w:color="auto" w:fill="auto"/>
          </w:tcPr>
          <w:p w:rsidR="00AB3604" w:rsidRPr="00401693" w:rsidRDefault="00AB3604" w:rsidP="00387639">
            <w:pPr>
              <w:pStyle w:val="Tabletext"/>
            </w:pPr>
          </w:p>
        </w:tc>
      </w:tr>
      <w:tr w:rsidR="00AB3604" w:rsidTr="00387639">
        <w:tblPrEx>
          <w:tblBorders>
            <w:bottom w:val="single" w:sz="4" w:space="0" w:color="646464"/>
            <w:insideH w:val="single" w:sz="4" w:space="0" w:color="646464"/>
          </w:tblBorders>
        </w:tblPrEx>
        <w:trPr>
          <w:gridBefore w:val="1"/>
          <w:wBefore w:w="272" w:type="pct"/>
          <w:cantSplit/>
        </w:trPr>
        <w:tc>
          <w:tcPr>
            <w:tcW w:w="1766" w:type="pct"/>
            <w:shd w:val="clear" w:color="auto" w:fill="auto"/>
          </w:tcPr>
          <w:p w:rsidR="00AB3604" w:rsidRPr="00401693" w:rsidRDefault="00AB3604" w:rsidP="00387639">
            <w:pPr>
              <w:pStyle w:val="Tabletext"/>
            </w:pPr>
            <w:r w:rsidRPr="00401693">
              <w:t>Medical Developments International (MDI)</w:t>
            </w:r>
          </w:p>
        </w:tc>
        <w:tc>
          <w:tcPr>
            <w:tcW w:w="883" w:type="pct"/>
            <w:shd w:val="clear" w:color="auto" w:fill="auto"/>
          </w:tcPr>
          <w:p w:rsidR="00AB3604" w:rsidRPr="00401693" w:rsidRDefault="00AB3604" w:rsidP="00387639">
            <w:pPr>
              <w:pStyle w:val="Tabletext"/>
            </w:pPr>
            <w:r w:rsidRPr="00401693">
              <w:t>ACIL Allen</w:t>
            </w:r>
          </w:p>
        </w:tc>
        <w:tc>
          <w:tcPr>
            <w:tcW w:w="2079" w:type="pct"/>
            <w:shd w:val="clear" w:color="auto" w:fill="auto"/>
          </w:tcPr>
          <w:p w:rsidR="00AB3604" w:rsidRPr="00401693" w:rsidRDefault="00AB3604" w:rsidP="00387639">
            <w:pPr>
              <w:pStyle w:val="Tabletext"/>
            </w:pPr>
          </w:p>
        </w:tc>
      </w:tr>
      <w:tr w:rsidR="00AB3604" w:rsidTr="00387639">
        <w:tblPrEx>
          <w:tblBorders>
            <w:bottom w:val="single" w:sz="4" w:space="0" w:color="646464"/>
            <w:insideH w:val="single" w:sz="4" w:space="0" w:color="646464"/>
          </w:tblBorders>
        </w:tblPrEx>
        <w:trPr>
          <w:gridBefore w:val="1"/>
          <w:wBefore w:w="272" w:type="pct"/>
          <w:cantSplit/>
        </w:trPr>
        <w:tc>
          <w:tcPr>
            <w:tcW w:w="1766" w:type="pct"/>
            <w:shd w:val="clear" w:color="auto" w:fill="auto"/>
          </w:tcPr>
          <w:p w:rsidR="00AB3604" w:rsidRPr="00401693" w:rsidRDefault="00AB3604" w:rsidP="00387639">
            <w:pPr>
              <w:pStyle w:val="Tabletext"/>
            </w:pPr>
            <w:r w:rsidRPr="00401693">
              <w:t>OptiCOOL (Building IQ)</w:t>
            </w:r>
          </w:p>
        </w:tc>
        <w:tc>
          <w:tcPr>
            <w:tcW w:w="883" w:type="pct"/>
            <w:shd w:val="clear" w:color="auto" w:fill="auto"/>
          </w:tcPr>
          <w:p w:rsidR="00AB3604" w:rsidRPr="00401693" w:rsidRDefault="00AB3604" w:rsidP="00387639">
            <w:pPr>
              <w:pStyle w:val="Tabletext"/>
            </w:pPr>
            <w:r w:rsidRPr="00401693">
              <w:t>ACIL Allen</w:t>
            </w:r>
          </w:p>
        </w:tc>
        <w:tc>
          <w:tcPr>
            <w:tcW w:w="2079" w:type="pct"/>
            <w:shd w:val="clear" w:color="auto" w:fill="auto"/>
          </w:tcPr>
          <w:p w:rsidR="00AB3604" w:rsidRPr="00401693" w:rsidRDefault="00AB3604" w:rsidP="00387639">
            <w:pPr>
              <w:pStyle w:val="Tabletext"/>
            </w:pPr>
          </w:p>
        </w:tc>
      </w:tr>
      <w:tr w:rsidR="00AB3604" w:rsidTr="00387639">
        <w:tblPrEx>
          <w:tblBorders>
            <w:bottom w:val="single" w:sz="4" w:space="0" w:color="646464"/>
            <w:insideH w:val="single" w:sz="4" w:space="0" w:color="646464"/>
          </w:tblBorders>
        </w:tblPrEx>
        <w:trPr>
          <w:gridBefore w:val="1"/>
          <w:wBefore w:w="272" w:type="pct"/>
          <w:cantSplit/>
        </w:trPr>
        <w:tc>
          <w:tcPr>
            <w:tcW w:w="1766" w:type="pct"/>
            <w:shd w:val="clear" w:color="auto" w:fill="auto"/>
          </w:tcPr>
          <w:p w:rsidR="00AB3604" w:rsidRPr="00401693" w:rsidRDefault="00AB3604" w:rsidP="00387639">
            <w:pPr>
              <w:pStyle w:val="Tabletext"/>
            </w:pPr>
            <w:r w:rsidRPr="00401693">
              <w:t>Plant Breeding</w:t>
            </w:r>
          </w:p>
        </w:tc>
        <w:tc>
          <w:tcPr>
            <w:tcW w:w="883" w:type="pct"/>
            <w:shd w:val="clear" w:color="auto" w:fill="auto"/>
          </w:tcPr>
          <w:p w:rsidR="00AB3604" w:rsidRPr="00401693" w:rsidRDefault="00AB3604" w:rsidP="00387639">
            <w:pPr>
              <w:pStyle w:val="Tabletext"/>
            </w:pPr>
            <w:r w:rsidRPr="00401693">
              <w:t>ACIL Allen</w:t>
            </w:r>
          </w:p>
        </w:tc>
        <w:tc>
          <w:tcPr>
            <w:tcW w:w="2079" w:type="pct"/>
            <w:shd w:val="clear" w:color="auto" w:fill="auto"/>
          </w:tcPr>
          <w:p w:rsidR="00AB3604" w:rsidRPr="00401693" w:rsidRDefault="00C210E6" w:rsidP="00387639">
            <w:pPr>
              <w:pStyle w:val="Tabletext"/>
            </w:pPr>
            <w:r w:rsidRPr="00401693">
              <w:t xml:space="preserve">This was </w:t>
            </w:r>
            <w:r w:rsidR="00AB3604" w:rsidRPr="00401693">
              <w:t>a SIEF case study</w:t>
            </w:r>
          </w:p>
        </w:tc>
      </w:tr>
      <w:tr w:rsidR="00AB3604" w:rsidTr="00387639">
        <w:tblPrEx>
          <w:tblBorders>
            <w:bottom w:val="single" w:sz="4" w:space="0" w:color="646464"/>
            <w:insideH w:val="single" w:sz="4" w:space="0" w:color="646464"/>
          </w:tblBorders>
        </w:tblPrEx>
        <w:trPr>
          <w:gridBefore w:val="1"/>
          <w:wBefore w:w="272" w:type="pct"/>
          <w:cantSplit/>
        </w:trPr>
        <w:tc>
          <w:tcPr>
            <w:tcW w:w="1766" w:type="pct"/>
            <w:shd w:val="clear" w:color="auto" w:fill="auto"/>
          </w:tcPr>
          <w:p w:rsidR="00AB3604" w:rsidRPr="00401693" w:rsidRDefault="00AB3604" w:rsidP="00387639">
            <w:pPr>
              <w:pStyle w:val="Tabletext"/>
            </w:pPr>
            <w:r w:rsidRPr="00401693">
              <w:t>Prawn Breeding and Novel Feed</w:t>
            </w:r>
          </w:p>
        </w:tc>
        <w:tc>
          <w:tcPr>
            <w:tcW w:w="883" w:type="pct"/>
            <w:shd w:val="clear" w:color="auto" w:fill="auto"/>
          </w:tcPr>
          <w:p w:rsidR="00AB3604" w:rsidRPr="00401693" w:rsidRDefault="00AB3604" w:rsidP="00387639">
            <w:pPr>
              <w:pStyle w:val="Tabletext"/>
            </w:pPr>
            <w:r w:rsidRPr="00401693">
              <w:t>ACIL Allen</w:t>
            </w:r>
          </w:p>
        </w:tc>
        <w:tc>
          <w:tcPr>
            <w:tcW w:w="2079" w:type="pct"/>
            <w:shd w:val="clear" w:color="auto" w:fill="auto"/>
          </w:tcPr>
          <w:p w:rsidR="00AB3604" w:rsidRPr="00401693" w:rsidRDefault="00B003E0" w:rsidP="00387639">
            <w:pPr>
              <w:pStyle w:val="Tabletext"/>
            </w:pPr>
            <w:r w:rsidRPr="00401693">
              <w:t>An earlier case study was done in 2009</w:t>
            </w:r>
          </w:p>
        </w:tc>
      </w:tr>
      <w:tr w:rsidR="00AB3604" w:rsidTr="00387639">
        <w:tblPrEx>
          <w:tblBorders>
            <w:bottom w:val="single" w:sz="4" w:space="0" w:color="646464"/>
            <w:insideH w:val="single" w:sz="4" w:space="0" w:color="646464"/>
          </w:tblBorders>
        </w:tblPrEx>
        <w:trPr>
          <w:gridBefore w:val="1"/>
          <w:wBefore w:w="272" w:type="pct"/>
          <w:cantSplit/>
        </w:trPr>
        <w:tc>
          <w:tcPr>
            <w:tcW w:w="1766" w:type="pct"/>
            <w:shd w:val="clear" w:color="auto" w:fill="auto"/>
          </w:tcPr>
          <w:p w:rsidR="00AB3604" w:rsidRPr="00401693" w:rsidRDefault="00AB3604" w:rsidP="00387639">
            <w:pPr>
              <w:pStyle w:val="Tabletext"/>
            </w:pPr>
            <w:r w:rsidRPr="00401693">
              <w:t>Radioastronomy and the SKA</w:t>
            </w:r>
          </w:p>
        </w:tc>
        <w:tc>
          <w:tcPr>
            <w:tcW w:w="883" w:type="pct"/>
            <w:shd w:val="clear" w:color="auto" w:fill="auto"/>
          </w:tcPr>
          <w:p w:rsidR="00AB3604" w:rsidRPr="00401693" w:rsidRDefault="00AB3604" w:rsidP="00387639">
            <w:pPr>
              <w:pStyle w:val="Tabletext"/>
            </w:pPr>
            <w:r w:rsidRPr="00401693">
              <w:t>ACIL Tasman</w:t>
            </w:r>
          </w:p>
        </w:tc>
        <w:tc>
          <w:tcPr>
            <w:tcW w:w="2079" w:type="pct"/>
            <w:shd w:val="clear" w:color="auto" w:fill="auto"/>
          </w:tcPr>
          <w:p w:rsidR="00AB3604" w:rsidRPr="00401693" w:rsidRDefault="00AB3604" w:rsidP="00387639">
            <w:pPr>
              <w:pStyle w:val="Tabletext"/>
            </w:pPr>
          </w:p>
        </w:tc>
      </w:tr>
      <w:tr w:rsidR="00AB3604" w:rsidTr="00387639">
        <w:tblPrEx>
          <w:tblBorders>
            <w:bottom w:val="single" w:sz="4" w:space="0" w:color="646464"/>
            <w:insideH w:val="single" w:sz="4" w:space="0" w:color="646464"/>
          </w:tblBorders>
        </w:tblPrEx>
        <w:trPr>
          <w:gridBefore w:val="1"/>
          <w:wBefore w:w="272" w:type="pct"/>
          <w:cantSplit/>
        </w:trPr>
        <w:tc>
          <w:tcPr>
            <w:tcW w:w="1766" w:type="pct"/>
            <w:shd w:val="clear" w:color="auto" w:fill="auto"/>
          </w:tcPr>
          <w:p w:rsidR="00AB3604" w:rsidRPr="00401693" w:rsidRDefault="00AB3604" w:rsidP="00387639">
            <w:pPr>
              <w:pStyle w:val="Tabletext"/>
            </w:pPr>
            <w:r w:rsidRPr="00401693">
              <w:t>RAFT</w:t>
            </w:r>
          </w:p>
        </w:tc>
        <w:tc>
          <w:tcPr>
            <w:tcW w:w="883" w:type="pct"/>
            <w:shd w:val="clear" w:color="auto" w:fill="auto"/>
          </w:tcPr>
          <w:p w:rsidR="00AB3604" w:rsidRPr="00401693" w:rsidRDefault="00AB3604" w:rsidP="00387639">
            <w:pPr>
              <w:pStyle w:val="Tabletext"/>
            </w:pPr>
            <w:r w:rsidRPr="00401693">
              <w:t>ACIL Allen</w:t>
            </w:r>
          </w:p>
        </w:tc>
        <w:tc>
          <w:tcPr>
            <w:tcW w:w="2079" w:type="pct"/>
            <w:shd w:val="clear" w:color="auto" w:fill="auto"/>
          </w:tcPr>
          <w:p w:rsidR="00AB3604" w:rsidRPr="00401693" w:rsidRDefault="00C210E6" w:rsidP="00387639">
            <w:pPr>
              <w:pStyle w:val="Tabletext"/>
            </w:pPr>
            <w:r w:rsidRPr="00401693">
              <w:t xml:space="preserve">This was </w:t>
            </w:r>
            <w:r w:rsidR="00AB3604" w:rsidRPr="00401693">
              <w:t>a SIEF case study</w:t>
            </w:r>
          </w:p>
        </w:tc>
      </w:tr>
      <w:tr w:rsidR="00B003E0" w:rsidTr="00387639">
        <w:tblPrEx>
          <w:tblBorders>
            <w:bottom w:val="single" w:sz="4" w:space="0" w:color="646464"/>
            <w:insideH w:val="single" w:sz="4" w:space="0" w:color="646464"/>
          </w:tblBorders>
        </w:tblPrEx>
        <w:trPr>
          <w:gridBefore w:val="1"/>
          <w:wBefore w:w="272" w:type="pct"/>
          <w:cantSplit/>
        </w:trPr>
        <w:tc>
          <w:tcPr>
            <w:tcW w:w="1766" w:type="pct"/>
            <w:shd w:val="clear" w:color="auto" w:fill="auto"/>
          </w:tcPr>
          <w:p w:rsidR="00B003E0" w:rsidRPr="00401693" w:rsidRDefault="00B003E0" w:rsidP="00387639">
            <w:pPr>
              <w:pStyle w:val="Tabletext"/>
            </w:pPr>
            <w:r w:rsidRPr="00401693">
              <w:t>Resistant starch grains</w:t>
            </w:r>
          </w:p>
        </w:tc>
        <w:tc>
          <w:tcPr>
            <w:tcW w:w="883" w:type="pct"/>
            <w:shd w:val="clear" w:color="auto" w:fill="auto"/>
          </w:tcPr>
          <w:p w:rsidR="00B003E0" w:rsidRPr="00401693" w:rsidRDefault="00B003E0" w:rsidP="00387639">
            <w:pPr>
              <w:pStyle w:val="Tabletext"/>
            </w:pPr>
            <w:r w:rsidRPr="00401693">
              <w:t>ACIL Tasman</w:t>
            </w:r>
          </w:p>
        </w:tc>
        <w:tc>
          <w:tcPr>
            <w:tcW w:w="2079" w:type="pct"/>
            <w:shd w:val="clear" w:color="auto" w:fill="auto"/>
          </w:tcPr>
          <w:p w:rsidR="00B003E0" w:rsidRPr="00401693" w:rsidRDefault="00C210E6" w:rsidP="007C04A5">
            <w:pPr>
              <w:pStyle w:val="Tabletext"/>
            </w:pPr>
            <w:r w:rsidRPr="00401693">
              <w:t>There is an o</w:t>
            </w:r>
            <w:r w:rsidR="00B003E0" w:rsidRPr="00401693">
              <w:t xml:space="preserve">verlap with </w:t>
            </w:r>
            <w:r w:rsidRPr="00401693">
              <w:t xml:space="preserve">the DAE </w:t>
            </w:r>
            <w:r w:rsidR="007C04A5">
              <w:t>BARLEYmax</w:t>
            </w:r>
            <w:r w:rsidRPr="00401693">
              <w:t xml:space="preserve"> case study</w:t>
            </w:r>
          </w:p>
        </w:tc>
      </w:tr>
      <w:tr w:rsidR="00AB3604" w:rsidTr="00387639">
        <w:tblPrEx>
          <w:tblBorders>
            <w:bottom w:val="single" w:sz="4" w:space="0" w:color="646464"/>
            <w:insideH w:val="single" w:sz="4" w:space="0" w:color="646464"/>
          </w:tblBorders>
        </w:tblPrEx>
        <w:trPr>
          <w:gridBefore w:val="1"/>
          <w:wBefore w:w="272" w:type="pct"/>
          <w:cantSplit/>
        </w:trPr>
        <w:tc>
          <w:tcPr>
            <w:tcW w:w="1766" w:type="pct"/>
            <w:shd w:val="clear" w:color="auto" w:fill="auto"/>
          </w:tcPr>
          <w:p w:rsidR="00AB3604" w:rsidRPr="00401693" w:rsidRDefault="00AB3604" w:rsidP="00387639">
            <w:pPr>
              <w:pStyle w:val="Tabletext"/>
            </w:pPr>
            <w:r w:rsidRPr="00401693">
              <w:t xml:space="preserve">Scientists and Mathematicians in Schools (SMiS) </w:t>
            </w:r>
          </w:p>
        </w:tc>
        <w:tc>
          <w:tcPr>
            <w:tcW w:w="883" w:type="pct"/>
            <w:shd w:val="clear" w:color="auto" w:fill="auto"/>
          </w:tcPr>
          <w:p w:rsidR="00AB3604" w:rsidRPr="00401693" w:rsidRDefault="00AB3604" w:rsidP="00387639">
            <w:pPr>
              <w:pStyle w:val="Tabletext"/>
            </w:pPr>
            <w:r w:rsidRPr="00401693">
              <w:t>CSIRO</w:t>
            </w:r>
          </w:p>
        </w:tc>
        <w:tc>
          <w:tcPr>
            <w:tcW w:w="2079" w:type="pct"/>
            <w:shd w:val="clear" w:color="auto" w:fill="auto"/>
          </w:tcPr>
          <w:p w:rsidR="00AB3604" w:rsidRPr="00401693" w:rsidRDefault="00AB3604" w:rsidP="00387639">
            <w:pPr>
              <w:pStyle w:val="Tabletext"/>
            </w:pPr>
            <w:r w:rsidRPr="00401693">
              <w:t>Valuation based on a Social Return on Investment (SROI)</w:t>
            </w:r>
          </w:p>
        </w:tc>
      </w:tr>
      <w:tr w:rsidR="00AB3604" w:rsidTr="00387639">
        <w:tblPrEx>
          <w:tblBorders>
            <w:bottom w:val="single" w:sz="4" w:space="0" w:color="646464"/>
            <w:insideH w:val="single" w:sz="4" w:space="0" w:color="646464"/>
          </w:tblBorders>
        </w:tblPrEx>
        <w:trPr>
          <w:gridBefore w:val="1"/>
          <w:wBefore w:w="272" w:type="pct"/>
          <w:cantSplit/>
        </w:trPr>
        <w:tc>
          <w:tcPr>
            <w:tcW w:w="1766" w:type="pct"/>
            <w:shd w:val="clear" w:color="auto" w:fill="auto"/>
          </w:tcPr>
          <w:p w:rsidR="00AB3604" w:rsidRPr="00401693" w:rsidRDefault="00AB3604" w:rsidP="00387639">
            <w:pPr>
              <w:pStyle w:val="Tabletext"/>
            </w:pPr>
            <w:r w:rsidRPr="00401693">
              <w:t>Sustainable Commercial Fisheries</w:t>
            </w:r>
          </w:p>
        </w:tc>
        <w:tc>
          <w:tcPr>
            <w:tcW w:w="883" w:type="pct"/>
            <w:shd w:val="clear" w:color="auto" w:fill="auto"/>
          </w:tcPr>
          <w:p w:rsidR="00AB3604" w:rsidRPr="00401693" w:rsidRDefault="00AB3604" w:rsidP="00387639">
            <w:pPr>
              <w:pStyle w:val="Tabletext"/>
            </w:pPr>
            <w:r w:rsidRPr="00401693">
              <w:t>DAE</w:t>
            </w:r>
          </w:p>
        </w:tc>
        <w:tc>
          <w:tcPr>
            <w:tcW w:w="2079" w:type="pct"/>
            <w:shd w:val="clear" w:color="auto" w:fill="auto"/>
          </w:tcPr>
          <w:p w:rsidR="00AB3604" w:rsidRPr="00401693" w:rsidRDefault="00AB3604" w:rsidP="00387639">
            <w:pPr>
              <w:pStyle w:val="Tabletext"/>
            </w:pPr>
            <w:r w:rsidRPr="00401693">
              <w:t xml:space="preserve">There is </w:t>
            </w:r>
            <w:r w:rsidR="00C210E6" w:rsidRPr="00401693">
              <w:t xml:space="preserve">an </w:t>
            </w:r>
            <w:r w:rsidRPr="00401693">
              <w:t xml:space="preserve">overlap with the BlueLink case study. </w:t>
            </w:r>
          </w:p>
        </w:tc>
      </w:tr>
      <w:tr w:rsidR="00AB3604" w:rsidTr="00387639">
        <w:tblPrEx>
          <w:tblBorders>
            <w:bottom w:val="single" w:sz="4" w:space="0" w:color="646464"/>
            <w:insideH w:val="single" w:sz="4" w:space="0" w:color="646464"/>
          </w:tblBorders>
        </w:tblPrEx>
        <w:trPr>
          <w:gridBefore w:val="1"/>
          <w:wBefore w:w="272" w:type="pct"/>
          <w:cantSplit/>
        </w:trPr>
        <w:tc>
          <w:tcPr>
            <w:tcW w:w="1766" w:type="pct"/>
            <w:shd w:val="clear" w:color="auto" w:fill="auto"/>
          </w:tcPr>
          <w:p w:rsidR="00AB3604" w:rsidRPr="00401693" w:rsidRDefault="00AB3604" w:rsidP="00387639">
            <w:pPr>
              <w:pStyle w:val="Tabletext"/>
            </w:pPr>
            <w:r w:rsidRPr="00401693">
              <w:t>Synchrotron</w:t>
            </w:r>
          </w:p>
        </w:tc>
        <w:tc>
          <w:tcPr>
            <w:tcW w:w="883" w:type="pct"/>
            <w:shd w:val="clear" w:color="auto" w:fill="auto"/>
          </w:tcPr>
          <w:p w:rsidR="00AB3604" w:rsidRPr="00401693" w:rsidRDefault="00AB3604" w:rsidP="00387639">
            <w:pPr>
              <w:pStyle w:val="Tabletext"/>
            </w:pPr>
            <w:r w:rsidRPr="00401693">
              <w:t>ACIL Allen</w:t>
            </w:r>
          </w:p>
        </w:tc>
        <w:tc>
          <w:tcPr>
            <w:tcW w:w="2079" w:type="pct"/>
            <w:shd w:val="clear" w:color="auto" w:fill="auto"/>
          </w:tcPr>
          <w:p w:rsidR="00AB3604" w:rsidRPr="00401693" w:rsidRDefault="00C210E6" w:rsidP="00387639">
            <w:pPr>
              <w:pStyle w:val="Tabletext"/>
            </w:pPr>
            <w:r w:rsidRPr="00401693">
              <w:t xml:space="preserve">This was </w:t>
            </w:r>
            <w:r w:rsidR="00AB3604" w:rsidRPr="00401693">
              <w:t>a SIEF case study</w:t>
            </w:r>
          </w:p>
        </w:tc>
      </w:tr>
      <w:tr w:rsidR="00AB3604" w:rsidTr="00387639">
        <w:tblPrEx>
          <w:tblBorders>
            <w:bottom w:val="single" w:sz="4" w:space="0" w:color="646464"/>
            <w:insideH w:val="single" w:sz="4" w:space="0" w:color="646464"/>
          </w:tblBorders>
        </w:tblPrEx>
        <w:trPr>
          <w:gridBefore w:val="1"/>
          <w:wBefore w:w="272" w:type="pct"/>
          <w:cantSplit/>
        </w:trPr>
        <w:tc>
          <w:tcPr>
            <w:tcW w:w="1766" w:type="pct"/>
            <w:shd w:val="clear" w:color="auto" w:fill="auto"/>
          </w:tcPr>
          <w:p w:rsidR="00AB3604" w:rsidRPr="00401693" w:rsidRDefault="00AB3604" w:rsidP="00387639">
            <w:pPr>
              <w:pStyle w:val="Tabletext"/>
            </w:pPr>
            <w:r w:rsidRPr="00401693">
              <w:t>Textor</w:t>
            </w:r>
          </w:p>
        </w:tc>
        <w:tc>
          <w:tcPr>
            <w:tcW w:w="883" w:type="pct"/>
            <w:shd w:val="clear" w:color="auto" w:fill="auto"/>
          </w:tcPr>
          <w:p w:rsidR="00AB3604" w:rsidRPr="00401693" w:rsidRDefault="00AB3604" w:rsidP="00387639">
            <w:pPr>
              <w:pStyle w:val="Tabletext"/>
            </w:pPr>
            <w:r w:rsidRPr="00401693">
              <w:t>ACIL Allen</w:t>
            </w:r>
          </w:p>
        </w:tc>
        <w:tc>
          <w:tcPr>
            <w:tcW w:w="2079" w:type="pct"/>
            <w:shd w:val="clear" w:color="auto" w:fill="auto"/>
          </w:tcPr>
          <w:p w:rsidR="00AB3604" w:rsidRPr="00401693" w:rsidRDefault="00AB3604" w:rsidP="00387639">
            <w:pPr>
              <w:pStyle w:val="Tabletext"/>
            </w:pPr>
          </w:p>
        </w:tc>
      </w:tr>
      <w:tr w:rsidR="00AB3604" w:rsidTr="00387639">
        <w:tblPrEx>
          <w:tblBorders>
            <w:bottom w:val="single" w:sz="4" w:space="0" w:color="646464"/>
            <w:insideH w:val="single" w:sz="4" w:space="0" w:color="646464"/>
          </w:tblBorders>
        </w:tblPrEx>
        <w:trPr>
          <w:gridBefore w:val="1"/>
          <w:wBefore w:w="272" w:type="pct"/>
          <w:cantSplit/>
        </w:trPr>
        <w:tc>
          <w:tcPr>
            <w:tcW w:w="1766" w:type="pct"/>
            <w:shd w:val="clear" w:color="auto" w:fill="auto"/>
          </w:tcPr>
          <w:p w:rsidR="00AB3604" w:rsidRPr="00401693" w:rsidRDefault="00AB3604" w:rsidP="00387639">
            <w:pPr>
              <w:pStyle w:val="Tabletext"/>
            </w:pPr>
            <w:r w:rsidRPr="00401693">
              <w:t>Titanium</w:t>
            </w:r>
          </w:p>
        </w:tc>
        <w:tc>
          <w:tcPr>
            <w:tcW w:w="883" w:type="pct"/>
            <w:shd w:val="clear" w:color="auto" w:fill="auto"/>
          </w:tcPr>
          <w:p w:rsidR="00AB3604" w:rsidRPr="00401693" w:rsidRDefault="00AB3604" w:rsidP="00387639">
            <w:pPr>
              <w:pStyle w:val="Tabletext"/>
            </w:pPr>
            <w:r w:rsidRPr="00401693">
              <w:t>ACIL Tasman</w:t>
            </w:r>
          </w:p>
        </w:tc>
        <w:tc>
          <w:tcPr>
            <w:tcW w:w="2079" w:type="pct"/>
            <w:shd w:val="clear" w:color="auto" w:fill="auto"/>
          </w:tcPr>
          <w:p w:rsidR="00AB3604" w:rsidRPr="00401693" w:rsidRDefault="00AB3604" w:rsidP="00387639">
            <w:pPr>
              <w:pStyle w:val="Tabletext"/>
            </w:pPr>
            <w:r w:rsidRPr="00401693">
              <w:t>Possibly more relevant as a lead in to the titanium 3D printing work now being done.</w:t>
            </w:r>
          </w:p>
        </w:tc>
      </w:tr>
      <w:tr w:rsidR="00AB3604" w:rsidTr="00387639">
        <w:tblPrEx>
          <w:tblBorders>
            <w:bottom w:val="single" w:sz="4" w:space="0" w:color="646464"/>
            <w:insideH w:val="single" w:sz="4" w:space="0" w:color="646464"/>
          </w:tblBorders>
        </w:tblPrEx>
        <w:trPr>
          <w:gridBefore w:val="1"/>
          <w:wBefore w:w="272" w:type="pct"/>
          <w:cantSplit/>
        </w:trPr>
        <w:tc>
          <w:tcPr>
            <w:tcW w:w="1766" w:type="pct"/>
            <w:shd w:val="clear" w:color="auto" w:fill="auto"/>
          </w:tcPr>
          <w:p w:rsidR="00AB3604" w:rsidRPr="00401693" w:rsidRDefault="00AB3604" w:rsidP="00387639">
            <w:pPr>
              <w:pStyle w:val="Tabletext"/>
            </w:pPr>
            <w:r w:rsidRPr="00401693">
              <w:t>UltraBattery</w:t>
            </w:r>
          </w:p>
        </w:tc>
        <w:tc>
          <w:tcPr>
            <w:tcW w:w="883" w:type="pct"/>
            <w:shd w:val="clear" w:color="auto" w:fill="auto"/>
          </w:tcPr>
          <w:p w:rsidR="00AB3604" w:rsidRPr="00401693" w:rsidRDefault="00AB3604" w:rsidP="00387639">
            <w:pPr>
              <w:pStyle w:val="Tabletext"/>
            </w:pPr>
            <w:r w:rsidRPr="00401693">
              <w:t>ACIL Tasman</w:t>
            </w:r>
          </w:p>
        </w:tc>
        <w:tc>
          <w:tcPr>
            <w:tcW w:w="2079" w:type="pct"/>
            <w:shd w:val="clear" w:color="auto" w:fill="auto"/>
          </w:tcPr>
          <w:p w:rsidR="00AB3604" w:rsidRPr="00401693" w:rsidRDefault="00AB3604" w:rsidP="00387639">
            <w:pPr>
              <w:pStyle w:val="Tabletext"/>
            </w:pPr>
          </w:p>
        </w:tc>
      </w:tr>
      <w:tr w:rsidR="00AB3604" w:rsidTr="00387639">
        <w:tblPrEx>
          <w:tblBorders>
            <w:bottom w:val="single" w:sz="4" w:space="0" w:color="646464"/>
            <w:insideH w:val="single" w:sz="4" w:space="0" w:color="646464"/>
          </w:tblBorders>
        </w:tblPrEx>
        <w:trPr>
          <w:gridBefore w:val="1"/>
          <w:wBefore w:w="272" w:type="pct"/>
          <w:cantSplit/>
        </w:trPr>
        <w:tc>
          <w:tcPr>
            <w:tcW w:w="1766" w:type="pct"/>
            <w:shd w:val="clear" w:color="auto" w:fill="auto"/>
          </w:tcPr>
          <w:p w:rsidR="00AB3604" w:rsidRPr="00401693" w:rsidRDefault="00AB3604" w:rsidP="00387639">
            <w:pPr>
              <w:pStyle w:val="Tabletext"/>
            </w:pPr>
            <w:r w:rsidRPr="00401693">
              <w:t>Yield Profit</w:t>
            </w:r>
          </w:p>
        </w:tc>
        <w:tc>
          <w:tcPr>
            <w:tcW w:w="883" w:type="pct"/>
            <w:shd w:val="clear" w:color="auto" w:fill="auto"/>
          </w:tcPr>
          <w:p w:rsidR="00AB3604" w:rsidRPr="00401693" w:rsidRDefault="00AB3604" w:rsidP="00387639">
            <w:pPr>
              <w:pStyle w:val="Tabletext"/>
            </w:pPr>
            <w:r w:rsidRPr="00401693">
              <w:t>CSIRO</w:t>
            </w:r>
          </w:p>
        </w:tc>
        <w:tc>
          <w:tcPr>
            <w:tcW w:w="2079" w:type="pct"/>
            <w:shd w:val="clear" w:color="auto" w:fill="auto"/>
          </w:tcPr>
          <w:p w:rsidR="00AB3604" w:rsidRPr="00401693" w:rsidRDefault="00AB3604" w:rsidP="00387639">
            <w:pPr>
              <w:pStyle w:val="Tabletext"/>
            </w:pPr>
          </w:p>
        </w:tc>
      </w:tr>
      <w:tr w:rsidR="00AB3604" w:rsidTr="00401693">
        <w:tblPrEx>
          <w:tblBorders>
            <w:bottom w:val="single" w:sz="4" w:space="0" w:color="646464"/>
            <w:insideH w:val="single" w:sz="4" w:space="0" w:color="646464"/>
          </w:tblBorders>
        </w:tblPrEx>
        <w:trPr>
          <w:gridBefore w:val="1"/>
          <w:wBefore w:w="272" w:type="pct"/>
          <w:cantSplit/>
        </w:trPr>
        <w:tc>
          <w:tcPr>
            <w:tcW w:w="4728" w:type="pct"/>
            <w:gridSpan w:val="3"/>
            <w:tcBorders>
              <w:bottom w:val="single" w:sz="4" w:space="0" w:color="646464"/>
            </w:tcBorders>
            <w:shd w:val="clear" w:color="auto" w:fill="auto"/>
          </w:tcPr>
          <w:p w:rsidR="00AB3604" w:rsidRPr="00401693" w:rsidRDefault="00AB3604" w:rsidP="00AB3604">
            <w:pPr>
              <w:pStyle w:val="Source"/>
              <w:rPr>
                <w:rFonts w:ascii="Arial" w:hAnsi="Arial" w:cs="Arial"/>
                <w:sz w:val="16"/>
                <w:szCs w:val="16"/>
              </w:rPr>
            </w:pPr>
            <w:r w:rsidRPr="00401693">
              <w:rPr>
                <w:rFonts w:ascii="Arial" w:hAnsi="Arial" w:cs="Arial"/>
                <w:sz w:val="16"/>
                <w:szCs w:val="16"/>
              </w:rPr>
              <w:t xml:space="preserve">Source: </w:t>
            </w:r>
            <w:r w:rsidR="00C210E6" w:rsidRPr="00401693">
              <w:rPr>
                <w:rFonts w:ascii="Arial" w:hAnsi="Arial" w:cs="Arial"/>
                <w:sz w:val="16"/>
                <w:szCs w:val="16"/>
              </w:rPr>
              <w:t>ACIL Allen</w:t>
            </w:r>
          </w:p>
        </w:tc>
      </w:tr>
    </w:tbl>
    <w:p w:rsidR="00290430" w:rsidRDefault="00290430" w:rsidP="00D46A20">
      <w:pPr>
        <w:pStyle w:val="Heading2"/>
      </w:pPr>
      <w:bookmarkStart w:id="20" w:name="_Toc484514932"/>
      <w:r>
        <w:t>Mapping the case studies</w:t>
      </w:r>
      <w:bookmarkEnd w:id="20"/>
      <w:r>
        <w:t xml:space="preserve"> </w:t>
      </w:r>
    </w:p>
    <w:p w:rsidR="00597BD3" w:rsidRDefault="00597BD3" w:rsidP="00607D62">
      <w:pPr>
        <w:pStyle w:val="BodyText"/>
      </w:pPr>
      <w:r>
        <w:t xml:space="preserve">ACIL Allen has reviewed the information presented in the case studies listed in </w:t>
      </w:r>
      <w:r>
        <w:fldChar w:fldCharType="begin"/>
      </w:r>
      <w:r>
        <w:instrText xml:space="preserve"> REF _Ref473279605 \h </w:instrText>
      </w:r>
      <w:r>
        <w:fldChar w:fldCharType="separate"/>
      </w:r>
      <w:r w:rsidR="00607D62" w:rsidRPr="00F020AE">
        <w:rPr>
          <w:rStyle w:val="CaptionLabel"/>
          <w:rFonts w:cs="Arial"/>
        </w:rPr>
        <w:t>Table </w:t>
      </w:r>
      <w:r w:rsidR="00607D62">
        <w:rPr>
          <w:rStyle w:val="CaptionLabel"/>
          <w:rFonts w:cs="Arial"/>
          <w:noProof/>
        </w:rPr>
        <w:t>2</w:t>
      </w:r>
      <w:r w:rsidR="00607D62" w:rsidRPr="00F020AE">
        <w:rPr>
          <w:rStyle w:val="CaptionLabel"/>
          <w:rFonts w:cs="Arial"/>
        </w:rPr>
        <w:t>.</w:t>
      </w:r>
      <w:r w:rsidR="00607D62">
        <w:rPr>
          <w:rStyle w:val="CaptionLabel"/>
          <w:rFonts w:cs="Arial"/>
          <w:noProof/>
        </w:rPr>
        <w:t>1</w:t>
      </w:r>
      <w:r>
        <w:fldChar w:fldCharType="end"/>
      </w:r>
      <w:r>
        <w:t xml:space="preserve"> and mapped that information against a set of agreed indicators. The selected indicators were discussed and agreed with CSIRO. The agreed indicators were:</w:t>
      </w:r>
    </w:p>
    <w:p w:rsidR="00597BD3" w:rsidRPr="00401693" w:rsidRDefault="00597BD3" w:rsidP="00D46A20">
      <w:pPr>
        <w:pStyle w:val="ListBullet"/>
        <w:numPr>
          <w:ilvl w:val="0"/>
          <w:numId w:val="42"/>
        </w:numPr>
        <w:ind w:left="0" w:hanging="567"/>
        <w:rPr>
          <w:rFonts w:cs="Arial"/>
          <w:szCs w:val="20"/>
        </w:rPr>
      </w:pPr>
      <w:r w:rsidRPr="00401693">
        <w:rPr>
          <w:rFonts w:cs="Arial"/>
          <w:szCs w:val="20"/>
        </w:rPr>
        <w:t xml:space="preserve">Alignment with National Science and </w:t>
      </w:r>
      <w:r w:rsidR="002412A5" w:rsidRPr="00401693">
        <w:rPr>
          <w:rFonts w:cs="Arial"/>
          <w:szCs w:val="20"/>
        </w:rPr>
        <w:t>R</w:t>
      </w:r>
      <w:r w:rsidRPr="00401693">
        <w:rPr>
          <w:rFonts w:cs="Arial"/>
          <w:szCs w:val="20"/>
        </w:rPr>
        <w:t xml:space="preserve">esearch </w:t>
      </w:r>
      <w:r w:rsidR="002412A5" w:rsidRPr="00401693">
        <w:rPr>
          <w:rFonts w:cs="Arial"/>
          <w:szCs w:val="20"/>
        </w:rPr>
        <w:t>P</w:t>
      </w:r>
      <w:r w:rsidRPr="00401693">
        <w:rPr>
          <w:rFonts w:cs="Arial"/>
          <w:szCs w:val="20"/>
        </w:rPr>
        <w:t>riorities</w:t>
      </w:r>
      <w:r w:rsidR="002412A5" w:rsidRPr="00401693">
        <w:rPr>
          <w:rFonts w:cs="Arial"/>
          <w:szCs w:val="20"/>
        </w:rPr>
        <w:t>, namely:</w:t>
      </w:r>
    </w:p>
    <w:p w:rsidR="002412A5" w:rsidRPr="00387639" w:rsidRDefault="002412A5" w:rsidP="00D46A20">
      <w:pPr>
        <w:pStyle w:val="BoxListBullet2"/>
        <w:keepNext w:val="0"/>
        <w:ind w:left="284" w:hanging="284"/>
        <w:rPr>
          <w:rFonts w:ascii="Arial" w:hAnsi="Arial" w:cs="Arial"/>
        </w:rPr>
      </w:pPr>
      <w:r w:rsidRPr="00387639">
        <w:rPr>
          <w:rFonts w:ascii="Arial" w:hAnsi="Arial" w:cs="Arial"/>
        </w:rPr>
        <w:t>Food</w:t>
      </w:r>
    </w:p>
    <w:p w:rsidR="002412A5" w:rsidRPr="00387639" w:rsidRDefault="002412A5" w:rsidP="00D46A20">
      <w:pPr>
        <w:pStyle w:val="BoxListBullet2"/>
        <w:keepNext w:val="0"/>
        <w:ind w:left="284" w:hanging="284"/>
        <w:rPr>
          <w:rFonts w:ascii="Arial" w:hAnsi="Arial" w:cs="Arial"/>
        </w:rPr>
      </w:pPr>
      <w:r w:rsidRPr="00387639">
        <w:rPr>
          <w:rFonts w:ascii="Arial" w:hAnsi="Arial" w:cs="Arial"/>
        </w:rPr>
        <w:t>Soil and water</w:t>
      </w:r>
    </w:p>
    <w:p w:rsidR="002412A5" w:rsidRPr="00387639" w:rsidRDefault="002412A5" w:rsidP="00D46A20">
      <w:pPr>
        <w:pStyle w:val="BoxListBullet2"/>
        <w:keepNext w:val="0"/>
        <w:ind w:left="284" w:hanging="284"/>
        <w:rPr>
          <w:rFonts w:ascii="Arial" w:hAnsi="Arial" w:cs="Arial"/>
        </w:rPr>
      </w:pPr>
      <w:r w:rsidRPr="00387639">
        <w:rPr>
          <w:rFonts w:ascii="Arial" w:hAnsi="Arial" w:cs="Arial"/>
        </w:rPr>
        <w:t>Transport</w:t>
      </w:r>
    </w:p>
    <w:p w:rsidR="002412A5" w:rsidRPr="00387639" w:rsidRDefault="002412A5" w:rsidP="00D46A20">
      <w:pPr>
        <w:pStyle w:val="BoxListBullet2"/>
        <w:keepNext w:val="0"/>
        <w:ind w:left="284" w:hanging="284"/>
        <w:rPr>
          <w:rFonts w:ascii="Arial" w:hAnsi="Arial" w:cs="Arial"/>
        </w:rPr>
      </w:pPr>
      <w:r w:rsidRPr="00387639">
        <w:rPr>
          <w:rFonts w:ascii="Arial" w:hAnsi="Arial" w:cs="Arial"/>
        </w:rPr>
        <w:t>Cybersecurity</w:t>
      </w:r>
    </w:p>
    <w:p w:rsidR="002412A5" w:rsidRPr="00387639" w:rsidRDefault="002412A5" w:rsidP="00D46A20">
      <w:pPr>
        <w:pStyle w:val="BoxListBullet2"/>
        <w:keepNext w:val="0"/>
        <w:ind w:left="284" w:hanging="284"/>
        <w:rPr>
          <w:rFonts w:ascii="Arial" w:hAnsi="Arial" w:cs="Arial"/>
        </w:rPr>
      </w:pPr>
      <w:r w:rsidRPr="00387639">
        <w:rPr>
          <w:rFonts w:ascii="Arial" w:hAnsi="Arial" w:cs="Arial"/>
        </w:rPr>
        <w:t>Energy</w:t>
      </w:r>
    </w:p>
    <w:p w:rsidR="002412A5" w:rsidRPr="00387639" w:rsidRDefault="002412A5" w:rsidP="00D46A20">
      <w:pPr>
        <w:pStyle w:val="BoxListBullet2"/>
        <w:keepNext w:val="0"/>
        <w:ind w:left="284" w:hanging="284"/>
        <w:rPr>
          <w:rFonts w:ascii="Arial" w:hAnsi="Arial" w:cs="Arial"/>
        </w:rPr>
      </w:pPr>
      <w:r w:rsidRPr="00387639">
        <w:rPr>
          <w:rFonts w:ascii="Arial" w:hAnsi="Arial" w:cs="Arial"/>
        </w:rPr>
        <w:t>Resources</w:t>
      </w:r>
    </w:p>
    <w:p w:rsidR="002412A5" w:rsidRPr="00387639" w:rsidRDefault="002412A5" w:rsidP="00D46A20">
      <w:pPr>
        <w:pStyle w:val="BoxListBullet2"/>
        <w:keepNext w:val="0"/>
        <w:ind w:left="284" w:hanging="284"/>
        <w:rPr>
          <w:rFonts w:ascii="Arial" w:hAnsi="Arial" w:cs="Arial"/>
        </w:rPr>
      </w:pPr>
      <w:r w:rsidRPr="00387639">
        <w:rPr>
          <w:rFonts w:ascii="Arial" w:hAnsi="Arial" w:cs="Arial"/>
        </w:rPr>
        <w:t>Advanced manufacturing</w:t>
      </w:r>
    </w:p>
    <w:p w:rsidR="002412A5" w:rsidRPr="00387639" w:rsidRDefault="002412A5" w:rsidP="00D46A20">
      <w:pPr>
        <w:pStyle w:val="BoxListBullet2"/>
        <w:keepNext w:val="0"/>
        <w:ind w:left="284" w:hanging="284"/>
        <w:rPr>
          <w:rFonts w:ascii="Arial" w:hAnsi="Arial" w:cs="Arial"/>
        </w:rPr>
      </w:pPr>
      <w:r w:rsidRPr="00387639">
        <w:rPr>
          <w:rFonts w:ascii="Arial" w:hAnsi="Arial" w:cs="Arial"/>
        </w:rPr>
        <w:t>Environmental change</w:t>
      </w:r>
    </w:p>
    <w:p w:rsidR="002412A5" w:rsidRPr="00387639" w:rsidRDefault="002412A5" w:rsidP="00D46A20">
      <w:pPr>
        <w:pStyle w:val="BoxListBullet2"/>
        <w:keepNext w:val="0"/>
        <w:ind w:left="284" w:hanging="284"/>
        <w:rPr>
          <w:rFonts w:ascii="Arial" w:hAnsi="Arial" w:cs="Arial"/>
        </w:rPr>
      </w:pPr>
      <w:r w:rsidRPr="00387639">
        <w:rPr>
          <w:rFonts w:ascii="Arial" w:hAnsi="Arial" w:cs="Arial"/>
        </w:rPr>
        <w:t>Health</w:t>
      </w:r>
    </w:p>
    <w:p w:rsidR="00597BD3" w:rsidRPr="00387639" w:rsidRDefault="00597BD3" w:rsidP="00387639">
      <w:pPr>
        <w:pStyle w:val="ListBullet"/>
        <w:numPr>
          <w:ilvl w:val="0"/>
          <w:numId w:val="42"/>
        </w:numPr>
        <w:ind w:left="0" w:hanging="567"/>
        <w:rPr>
          <w:rFonts w:cs="Arial"/>
          <w:szCs w:val="20"/>
        </w:rPr>
      </w:pPr>
      <w:r w:rsidRPr="00387639">
        <w:rPr>
          <w:rFonts w:cs="Arial"/>
          <w:szCs w:val="20"/>
        </w:rPr>
        <w:t>Number of publications</w:t>
      </w:r>
    </w:p>
    <w:p w:rsidR="00597BD3" w:rsidRPr="00387639" w:rsidRDefault="00597BD3" w:rsidP="00387639">
      <w:pPr>
        <w:pStyle w:val="ListBullet"/>
        <w:numPr>
          <w:ilvl w:val="0"/>
          <w:numId w:val="42"/>
        </w:numPr>
        <w:ind w:left="0" w:hanging="567"/>
        <w:rPr>
          <w:rFonts w:cs="Arial"/>
          <w:szCs w:val="20"/>
        </w:rPr>
      </w:pPr>
      <w:r w:rsidRPr="00387639">
        <w:rPr>
          <w:rFonts w:cs="Arial"/>
          <w:szCs w:val="20"/>
        </w:rPr>
        <w:t>Collaborators (number and type (business, university, research organisation, (Australian or overseas))</w:t>
      </w:r>
    </w:p>
    <w:p w:rsidR="00597BD3" w:rsidRPr="00387639" w:rsidRDefault="00597BD3" w:rsidP="00387639">
      <w:pPr>
        <w:pStyle w:val="ListBullet"/>
        <w:numPr>
          <w:ilvl w:val="0"/>
          <w:numId w:val="42"/>
        </w:numPr>
        <w:ind w:left="0" w:hanging="567"/>
        <w:rPr>
          <w:rFonts w:cs="Arial"/>
          <w:szCs w:val="20"/>
        </w:rPr>
      </w:pPr>
      <w:r w:rsidRPr="00387639">
        <w:rPr>
          <w:rFonts w:cs="Arial"/>
          <w:szCs w:val="20"/>
        </w:rPr>
        <w:t>CSIRO and external support provided (proportion of total funding from external sources)</w:t>
      </w:r>
    </w:p>
    <w:p w:rsidR="00597BD3" w:rsidRPr="00387639" w:rsidRDefault="00597BD3" w:rsidP="00387639">
      <w:pPr>
        <w:pStyle w:val="ListBullet"/>
        <w:numPr>
          <w:ilvl w:val="0"/>
          <w:numId w:val="42"/>
        </w:numPr>
        <w:ind w:left="0" w:hanging="567"/>
        <w:rPr>
          <w:rFonts w:cs="Arial"/>
          <w:szCs w:val="20"/>
        </w:rPr>
      </w:pPr>
      <w:r w:rsidRPr="00387639">
        <w:rPr>
          <w:rFonts w:cs="Arial"/>
          <w:szCs w:val="20"/>
        </w:rPr>
        <w:t>Number of PhDs trained</w:t>
      </w:r>
    </w:p>
    <w:p w:rsidR="00597BD3" w:rsidRPr="00387639" w:rsidRDefault="00597BD3" w:rsidP="00387639">
      <w:pPr>
        <w:pStyle w:val="ListBullet"/>
        <w:numPr>
          <w:ilvl w:val="0"/>
          <w:numId w:val="42"/>
        </w:numPr>
        <w:ind w:left="0" w:hanging="567"/>
        <w:rPr>
          <w:rFonts w:cs="Arial"/>
          <w:szCs w:val="20"/>
        </w:rPr>
      </w:pPr>
      <w:r w:rsidRPr="00387639">
        <w:rPr>
          <w:rFonts w:cs="Arial"/>
          <w:szCs w:val="20"/>
        </w:rPr>
        <w:t>Number of research disciplines on the research team</w:t>
      </w:r>
    </w:p>
    <w:p w:rsidR="00597BD3" w:rsidRPr="00387639" w:rsidRDefault="00597BD3" w:rsidP="00387639">
      <w:pPr>
        <w:pStyle w:val="ListBullet"/>
        <w:numPr>
          <w:ilvl w:val="0"/>
          <w:numId w:val="42"/>
        </w:numPr>
        <w:ind w:left="0" w:hanging="567"/>
        <w:rPr>
          <w:rFonts w:cs="Arial"/>
          <w:szCs w:val="20"/>
        </w:rPr>
      </w:pPr>
      <w:r w:rsidRPr="00387639">
        <w:rPr>
          <w:rFonts w:cs="Arial"/>
          <w:szCs w:val="20"/>
        </w:rPr>
        <w:t>Did the project contribute to policy development?</w:t>
      </w:r>
    </w:p>
    <w:p w:rsidR="00597BD3" w:rsidRPr="00387639" w:rsidRDefault="00597BD3" w:rsidP="00387639">
      <w:pPr>
        <w:pStyle w:val="ListBullet"/>
        <w:numPr>
          <w:ilvl w:val="0"/>
          <w:numId w:val="42"/>
        </w:numPr>
        <w:ind w:left="0" w:hanging="567"/>
        <w:rPr>
          <w:rFonts w:cs="Arial"/>
          <w:szCs w:val="20"/>
        </w:rPr>
      </w:pPr>
      <w:r w:rsidRPr="00387639">
        <w:rPr>
          <w:rFonts w:cs="Arial"/>
          <w:szCs w:val="20"/>
        </w:rPr>
        <w:t>Has research been commercialised or is it being commercialised?</w:t>
      </w:r>
    </w:p>
    <w:p w:rsidR="00597BD3" w:rsidRPr="00387639" w:rsidRDefault="00597BD3" w:rsidP="00387639">
      <w:pPr>
        <w:pStyle w:val="ListBullet"/>
        <w:numPr>
          <w:ilvl w:val="0"/>
          <w:numId w:val="42"/>
        </w:numPr>
        <w:ind w:left="0" w:hanging="567"/>
        <w:rPr>
          <w:rFonts w:cs="Arial"/>
          <w:szCs w:val="20"/>
        </w:rPr>
      </w:pPr>
      <w:r w:rsidRPr="00387639">
        <w:rPr>
          <w:rFonts w:cs="Arial"/>
          <w:szCs w:val="20"/>
        </w:rPr>
        <w:t>Nature, scale and timing of benefits</w:t>
      </w:r>
      <w:r w:rsidR="00C34C24" w:rsidRPr="00387639">
        <w:rPr>
          <w:rFonts w:cs="Arial"/>
          <w:szCs w:val="20"/>
        </w:rPr>
        <w:t>.</w:t>
      </w:r>
    </w:p>
    <w:p w:rsidR="00290430" w:rsidRDefault="00597BD3" w:rsidP="00607D62">
      <w:pPr>
        <w:pStyle w:val="BodyText"/>
      </w:pPr>
      <w:r>
        <w:t xml:space="preserve">The purpose of the mapping exercise is to identify information that can help us understand the extent to which it is possible to extend the finding regarding the performance of the case studies to the performance of the CSIRO research portfolio as a whole. We also seek to compare CSIRO’s performance to that of the research community more broadly. </w:t>
      </w:r>
    </w:p>
    <w:p w:rsidR="00597BD3" w:rsidRDefault="00597BD3" w:rsidP="00607D62">
      <w:pPr>
        <w:pStyle w:val="BodyText"/>
      </w:pPr>
      <w:r>
        <w:t>The results of that mapping are shown in</w:t>
      </w:r>
      <w:r w:rsidR="00B5748B">
        <w:t xml:space="preserve"> </w:t>
      </w:r>
      <w:r w:rsidR="00B5748B">
        <w:fldChar w:fldCharType="begin"/>
      </w:r>
      <w:r w:rsidR="00B5748B">
        <w:instrText xml:space="preserve"> REF _Ref482006360 \h </w:instrText>
      </w:r>
      <w:r w:rsidR="00B5748B">
        <w:fldChar w:fldCharType="separate"/>
      </w:r>
      <w:r w:rsidR="00607D62" w:rsidRPr="00F020AE">
        <w:rPr>
          <w:rStyle w:val="CaptionLabel"/>
          <w:rFonts w:cs="Arial"/>
        </w:rPr>
        <w:t>Table </w:t>
      </w:r>
      <w:r w:rsidR="00607D62">
        <w:rPr>
          <w:rStyle w:val="CaptionLabel"/>
          <w:rFonts w:cs="Arial"/>
          <w:noProof/>
        </w:rPr>
        <w:t>2</w:t>
      </w:r>
      <w:r w:rsidR="00607D62" w:rsidRPr="00F020AE">
        <w:rPr>
          <w:rStyle w:val="CaptionLabel"/>
          <w:rFonts w:cs="Arial"/>
        </w:rPr>
        <w:t>.</w:t>
      </w:r>
      <w:r w:rsidR="00607D62">
        <w:rPr>
          <w:rStyle w:val="CaptionLabel"/>
          <w:rFonts w:cs="Arial"/>
          <w:noProof/>
        </w:rPr>
        <w:t>2</w:t>
      </w:r>
      <w:r w:rsidR="00B5748B">
        <w:fldChar w:fldCharType="end"/>
      </w:r>
      <w:r w:rsidR="00B5748B">
        <w:t>.</w:t>
      </w:r>
      <w:r w:rsidR="001F7CA7">
        <w:t xml:space="preserve"> </w:t>
      </w:r>
      <w:r>
        <w:t>It is important to understand that we have relied solely on the information presented in the original cas</w:t>
      </w:r>
      <w:r w:rsidR="00DA5829">
        <w:t>e studies to complete the table</w:t>
      </w:r>
      <w:r>
        <w:t xml:space="preserve">. In a number of cases there were gaps in the available information. </w:t>
      </w:r>
      <w:r w:rsidR="00491D6F">
        <w:t xml:space="preserve">However, due to constraints on the time and resources for this evaluation we </w:t>
      </w:r>
      <w:r>
        <w:t xml:space="preserve">have not sought to fill those gaps. </w:t>
      </w:r>
    </w:p>
    <w:p w:rsidR="00597BD3" w:rsidRDefault="00DA5829" w:rsidP="00607D62">
      <w:pPr>
        <w:pStyle w:val="BodyText"/>
      </w:pPr>
      <w:r>
        <w:t xml:space="preserve">We see from </w:t>
      </w:r>
      <w:r>
        <w:fldChar w:fldCharType="begin"/>
      </w:r>
      <w:r>
        <w:instrText xml:space="preserve"> REF _Ref476403136 \h </w:instrText>
      </w:r>
      <w:r>
        <w:fldChar w:fldCharType="separate"/>
      </w:r>
      <w:r w:rsidR="00607D62" w:rsidRPr="00F020AE">
        <w:rPr>
          <w:rStyle w:val="CaptionLabel"/>
          <w:rFonts w:cs="Arial"/>
        </w:rPr>
        <w:t>Figure </w:t>
      </w:r>
      <w:r w:rsidR="00607D62">
        <w:rPr>
          <w:rStyle w:val="CaptionLabel"/>
          <w:rFonts w:cs="Arial"/>
          <w:noProof/>
        </w:rPr>
        <w:t>2</w:t>
      </w:r>
      <w:r w:rsidR="00607D62" w:rsidRPr="00F020AE">
        <w:rPr>
          <w:rStyle w:val="CaptionLabel"/>
          <w:rFonts w:cs="Arial"/>
        </w:rPr>
        <w:t>.</w:t>
      </w:r>
      <w:r w:rsidR="00607D62">
        <w:rPr>
          <w:rStyle w:val="CaptionLabel"/>
          <w:rFonts w:cs="Arial"/>
          <w:noProof/>
        </w:rPr>
        <w:t>1</w:t>
      </w:r>
      <w:r>
        <w:fldChar w:fldCharType="end"/>
      </w:r>
      <w:r>
        <w:t xml:space="preserve"> that the case studies all align closely to one or more of the National Science and Research Priorities. Twenty-eight case studies align with one of the priorities, two align with two priorities and two align with three or more priorities.  </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Figure 2.1"/>
        <w:tblDescription w:val="Case study alignment with national science and research priorities: Transport 4%, resources 13%, health 15%, food 23%, evironmental change  17%, water and soil 10%, manufacturing 8%, energy 10%"/>
      </w:tblPr>
      <w:tblGrid>
        <w:gridCol w:w="8168"/>
      </w:tblGrid>
      <w:tr w:rsidR="00DA5829" w:rsidRPr="00AA4DEE" w:rsidTr="005C6458">
        <w:trPr>
          <w:cantSplit/>
          <w:trHeight w:hRule="exact" w:val="469"/>
        </w:trPr>
        <w:tc>
          <w:tcPr>
            <w:tcW w:w="8168" w:type="dxa"/>
            <w:tcBorders>
              <w:bottom w:val="single" w:sz="4" w:space="0" w:color="auto"/>
            </w:tcBorders>
            <w:shd w:val="clear" w:color="auto" w:fill="auto"/>
          </w:tcPr>
          <w:p w:rsidR="00DA5829" w:rsidRPr="00AA4DEE" w:rsidRDefault="00DA5829" w:rsidP="002865AE">
            <w:pPr>
              <w:pStyle w:val="spacer"/>
            </w:pPr>
          </w:p>
        </w:tc>
      </w:tr>
      <w:tr w:rsidR="00DA5829" w:rsidRPr="00897E60" w:rsidTr="002865AE">
        <w:trPr>
          <w:cantSplit/>
        </w:trPr>
        <w:tc>
          <w:tcPr>
            <w:tcW w:w="8168" w:type="dxa"/>
            <w:tcBorders>
              <w:top w:val="single" w:sz="4" w:space="0" w:color="auto"/>
            </w:tcBorders>
            <w:shd w:val="clear" w:color="auto" w:fill="auto"/>
            <w:tcMar>
              <w:left w:w="0" w:type="dxa"/>
            </w:tcMar>
          </w:tcPr>
          <w:p w:rsidR="00DA5829" w:rsidRPr="00F020AE" w:rsidRDefault="00DA5829" w:rsidP="00DA5829">
            <w:pPr>
              <w:pStyle w:val="Caption"/>
              <w:rPr>
                <w:rFonts w:ascii="Arial" w:hAnsi="Arial" w:cs="Arial"/>
              </w:rPr>
            </w:pPr>
            <w:bookmarkStart w:id="21" w:name="_Ref476403136"/>
            <w:bookmarkStart w:id="22" w:name="_Toc484514952"/>
            <w:r w:rsidRPr="00F020AE">
              <w:rPr>
                <w:rStyle w:val="CaptionLabel"/>
                <w:rFonts w:ascii="Arial" w:hAnsi="Arial" w:cs="Arial"/>
              </w:rPr>
              <w:t>Figure </w:t>
            </w:r>
            <w:r w:rsidRPr="00F020AE">
              <w:rPr>
                <w:rStyle w:val="CaptionLabel"/>
                <w:rFonts w:ascii="Arial" w:hAnsi="Arial" w:cs="Arial"/>
              </w:rPr>
              <w:fldChar w:fldCharType="begin"/>
            </w:r>
            <w:r w:rsidRPr="00F020AE">
              <w:rPr>
                <w:rStyle w:val="CaptionLabel"/>
                <w:rFonts w:ascii="Arial" w:hAnsi="Arial" w:cs="Arial"/>
              </w:rPr>
              <w:instrText xml:space="preserve"> STYLEREF 1 \s </w:instrText>
            </w:r>
            <w:r w:rsidRPr="00F020AE">
              <w:rPr>
                <w:rStyle w:val="CaptionLabel"/>
                <w:rFonts w:ascii="Arial" w:hAnsi="Arial" w:cs="Arial"/>
              </w:rPr>
              <w:fldChar w:fldCharType="separate"/>
            </w:r>
            <w:r w:rsidR="003E5E7F">
              <w:rPr>
                <w:rStyle w:val="CaptionLabel"/>
                <w:rFonts w:ascii="Arial" w:hAnsi="Arial" w:cs="Arial"/>
                <w:noProof/>
              </w:rPr>
              <w:t>2</w:t>
            </w:r>
            <w:r w:rsidRPr="00F020AE">
              <w:rPr>
                <w:rStyle w:val="CaptionLabel"/>
                <w:rFonts w:ascii="Arial" w:hAnsi="Arial" w:cs="Arial"/>
              </w:rPr>
              <w:fldChar w:fldCharType="end"/>
            </w:r>
            <w:r w:rsidRPr="00F020AE">
              <w:rPr>
                <w:rStyle w:val="CaptionLabel"/>
                <w:rFonts w:ascii="Arial" w:hAnsi="Arial" w:cs="Arial"/>
              </w:rPr>
              <w:t>.</w:t>
            </w:r>
            <w:r w:rsidRPr="00F020AE">
              <w:rPr>
                <w:rStyle w:val="CaptionLabel"/>
                <w:rFonts w:ascii="Arial" w:hAnsi="Arial" w:cs="Arial"/>
              </w:rPr>
              <w:fldChar w:fldCharType="begin"/>
            </w:r>
            <w:r w:rsidRPr="00F020AE">
              <w:rPr>
                <w:rStyle w:val="CaptionLabel"/>
                <w:rFonts w:ascii="Arial" w:hAnsi="Arial" w:cs="Arial"/>
              </w:rPr>
              <w:instrText xml:space="preserve"> SEQ Figure \* ARABIC \S 1 </w:instrText>
            </w:r>
            <w:r w:rsidRPr="00F020AE">
              <w:rPr>
                <w:rStyle w:val="CaptionLabel"/>
                <w:rFonts w:ascii="Arial" w:hAnsi="Arial" w:cs="Arial"/>
              </w:rPr>
              <w:fldChar w:fldCharType="separate"/>
            </w:r>
            <w:r w:rsidR="00607D62">
              <w:rPr>
                <w:rStyle w:val="CaptionLabel"/>
                <w:rFonts w:ascii="Arial" w:hAnsi="Arial" w:cs="Arial"/>
                <w:noProof/>
              </w:rPr>
              <w:t>1</w:t>
            </w:r>
            <w:r w:rsidRPr="00F020AE">
              <w:rPr>
                <w:rStyle w:val="CaptionLabel"/>
                <w:rFonts w:ascii="Arial" w:hAnsi="Arial" w:cs="Arial"/>
              </w:rPr>
              <w:fldChar w:fldCharType="end"/>
            </w:r>
            <w:bookmarkEnd w:id="21"/>
            <w:r w:rsidRPr="00F020AE">
              <w:rPr>
                <w:rFonts w:ascii="Arial" w:hAnsi="Arial" w:cs="Arial"/>
              </w:rPr>
              <w:tab/>
              <w:t>Case Study alignment with National Science &amp; Research Priorities</w:t>
            </w:r>
            <w:bookmarkEnd w:id="22"/>
          </w:p>
        </w:tc>
      </w:tr>
      <w:tr w:rsidR="00DA5829" w:rsidRPr="00AA4DEE" w:rsidTr="002865AE">
        <w:trPr>
          <w:cantSplit/>
          <w:trHeight w:hRule="exact" w:val="380"/>
        </w:trPr>
        <w:tc>
          <w:tcPr>
            <w:tcW w:w="8168" w:type="dxa"/>
            <w:tcBorders>
              <w:bottom w:val="single" w:sz="4" w:space="0" w:color="auto"/>
            </w:tcBorders>
            <w:shd w:val="clear" w:color="auto" w:fill="auto"/>
          </w:tcPr>
          <w:p w:rsidR="00DA5829" w:rsidRPr="00AA4DEE" w:rsidRDefault="00DA5829" w:rsidP="002865AE">
            <w:pPr>
              <w:pStyle w:val="spacer"/>
            </w:pPr>
            <w:r w:rsidRPr="00AA4DEE">
              <w:rPr>
                <w:noProof/>
                <w:lang w:eastAsia="en-AU"/>
              </w:rPr>
              <mc:AlternateContent>
                <mc:Choice Requires="wps">
                  <w:drawing>
                    <wp:anchor distT="0" distB="0" distL="114300" distR="114300" simplePos="0" relativeHeight="251688960" behindDoc="0" locked="1" layoutInCell="1" allowOverlap="1" wp14:anchorId="60446F93" wp14:editId="3C79325E">
                      <wp:simplePos x="0" y="0"/>
                      <wp:positionH relativeFrom="rightMargin">
                        <wp:posOffset>-772795</wp:posOffset>
                      </wp:positionH>
                      <wp:positionV relativeFrom="page">
                        <wp:posOffset>0</wp:posOffset>
                      </wp:positionV>
                      <wp:extent cx="436880" cy="213360"/>
                      <wp:effectExtent l="0" t="0" r="1270" b="0"/>
                      <wp:wrapNone/>
                      <wp:docPr id="240"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0165FC2" id="Freeform 5" o:spid="_x0000_s1026" style="position:absolute;margin-left:-60.85pt;margin-top:0;width:34.4pt;height:16.8pt;z-index:2516889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CIzhfJfQMAAMI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DA5829" w:rsidRPr="00AA4DEE" w:rsidTr="002865AE">
        <w:trPr>
          <w:cantSplit/>
        </w:trPr>
        <w:tc>
          <w:tcPr>
            <w:tcW w:w="8168" w:type="dxa"/>
            <w:tcBorders>
              <w:top w:val="single" w:sz="4" w:space="0" w:color="auto"/>
              <w:bottom w:val="single" w:sz="4" w:space="0" w:color="auto"/>
            </w:tcBorders>
            <w:shd w:val="clear" w:color="auto" w:fill="auto"/>
            <w:tcMar>
              <w:top w:w="10" w:type="dxa"/>
              <w:bottom w:w="10" w:type="dxa"/>
              <w:right w:w="0" w:type="dxa"/>
            </w:tcMar>
          </w:tcPr>
          <w:p w:rsidR="00DA5829" w:rsidRPr="00AA4DEE" w:rsidRDefault="00235938" w:rsidP="005C6458">
            <w:pPr>
              <w:pStyle w:val="Figure"/>
              <w:spacing w:before="120"/>
            </w:pPr>
            <w:r w:rsidRPr="00235938">
              <w:rPr>
                <w:noProof/>
                <w:lang w:eastAsia="en-AU"/>
              </w:rPr>
              <w:drawing>
                <wp:inline distT="0" distB="0" distL="0" distR="0" wp14:anchorId="108E236F" wp14:editId="37F2004A">
                  <wp:extent cx="5237018" cy="288036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55198" cy="2890359"/>
                          </a:xfrm>
                          <a:prstGeom prst="rect">
                            <a:avLst/>
                          </a:prstGeom>
                          <a:noFill/>
                          <a:ln>
                            <a:noFill/>
                          </a:ln>
                        </pic:spPr>
                      </pic:pic>
                    </a:graphicData>
                  </a:graphic>
                </wp:inline>
              </w:drawing>
            </w:r>
          </w:p>
        </w:tc>
      </w:tr>
      <w:tr w:rsidR="00DA5829" w:rsidRPr="00AA4DEE" w:rsidTr="002865AE">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rsidR="00DA5829" w:rsidRPr="00607D62" w:rsidRDefault="00DA5829" w:rsidP="002865AE">
            <w:pPr>
              <w:pStyle w:val="Note"/>
              <w:rPr>
                <w:rFonts w:ascii="Arial" w:hAnsi="Arial" w:cs="Arial"/>
                <w:sz w:val="16"/>
                <w:szCs w:val="16"/>
              </w:rPr>
            </w:pPr>
            <w:r w:rsidRPr="00607D62">
              <w:rPr>
                <w:rFonts w:ascii="Arial" w:hAnsi="Arial" w:cs="Arial"/>
                <w:sz w:val="16"/>
                <w:szCs w:val="16"/>
              </w:rPr>
              <w:t xml:space="preserve">Note: </w:t>
            </w:r>
            <w:r w:rsidR="002865AE" w:rsidRPr="00607D62">
              <w:rPr>
                <w:rFonts w:ascii="Arial" w:hAnsi="Arial" w:cs="Arial"/>
                <w:sz w:val="16"/>
                <w:szCs w:val="16"/>
              </w:rPr>
              <w:t>A number of case studies align with more than one priority.</w:t>
            </w:r>
          </w:p>
          <w:p w:rsidR="00DA5829" w:rsidRPr="005C6458" w:rsidRDefault="00DA5829" w:rsidP="002865AE">
            <w:pPr>
              <w:pStyle w:val="Source"/>
              <w:rPr>
                <w:rFonts w:ascii="Arial" w:hAnsi="Arial" w:cs="Arial"/>
                <w:sz w:val="16"/>
                <w:szCs w:val="16"/>
              </w:rPr>
            </w:pPr>
            <w:r w:rsidRPr="00607D62">
              <w:rPr>
                <w:rFonts w:ascii="Arial" w:hAnsi="Arial" w:cs="Arial"/>
                <w:sz w:val="16"/>
                <w:szCs w:val="16"/>
              </w:rPr>
              <w:t>Source: ACIL Allen</w:t>
            </w:r>
          </w:p>
        </w:tc>
      </w:tr>
      <w:tr w:rsidR="00DA5829" w:rsidTr="002865AE">
        <w:trPr>
          <w:trHeight w:hRule="exact" w:val="160"/>
        </w:trPr>
        <w:tc>
          <w:tcPr>
            <w:tcW w:w="8168" w:type="dxa"/>
            <w:tcBorders>
              <w:top w:val="single" w:sz="4" w:space="0" w:color="auto"/>
            </w:tcBorders>
            <w:shd w:val="clear" w:color="auto" w:fill="auto"/>
          </w:tcPr>
          <w:p w:rsidR="00DA5829" w:rsidRDefault="00DA5829" w:rsidP="002865AE">
            <w:pPr>
              <w:pStyle w:val="spacertbl"/>
            </w:pPr>
          </w:p>
        </w:tc>
      </w:tr>
    </w:tbl>
    <w:p w:rsidR="00DA5829" w:rsidRDefault="00DA5829" w:rsidP="00607D62">
      <w:pPr>
        <w:pStyle w:val="BodyText"/>
      </w:pPr>
    </w:p>
    <w:p w:rsidR="00597BD3" w:rsidRPr="00597BD3" w:rsidRDefault="00597BD3" w:rsidP="00607D62">
      <w:pPr>
        <w:pStyle w:val="BodyText"/>
      </w:pPr>
    </w:p>
    <w:p w:rsidR="00597BD3" w:rsidRDefault="00597BD3" w:rsidP="00D46A20">
      <w:pPr>
        <w:pStyle w:val="Heading2"/>
        <w:sectPr w:rsidR="00597BD3" w:rsidSect="00290430">
          <w:headerReference w:type="even" r:id="rId39"/>
          <w:headerReference w:type="default" r:id="rId40"/>
          <w:footerReference w:type="even" r:id="rId41"/>
          <w:footerReference w:type="default" r:id="rId42"/>
          <w:headerReference w:type="first" r:id="rId43"/>
          <w:footerReference w:type="first" r:id="rId44"/>
          <w:pgSz w:w="11907" w:h="16839" w:code="9"/>
          <w:pgMar w:top="1100" w:right="443" w:bottom="1320" w:left="3296" w:header="456" w:footer="262" w:gutter="0"/>
          <w:cols w:space="708"/>
          <w:docGrid w:linePitch="360"/>
        </w:sectPr>
      </w:pPr>
    </w:p>
    <w:p w:rsidR="00B5748B" w:rsidRPr="00F020AE" w:rsidRDefault="00B5748B" w:rsidP="005C6458">
      <w:pPr>
        <w:pStyle w:val="Caption"/>
        <w:spacing w:before="160"/>
        <w:ind w:left="-993" w:hanging="1275"/>
        <w:rPr>
          <w:rFonts w:ascii="Arial" w:hAnsi="Arial" w:cs="Arial"/>
        </w:rPr>
      </w:pPr>
      <w:bookmarkStart w:id="23" w:name="_Ref482006360"/>
      <w:bookmarkStart w:id="24" w:name="_Ref482006340"/>
      <w:bookmarkStart w:id="25" w:name="_Toc484514965"/>
      <w:r w:rsidRPr="00F020AE">
        <w:rPr>
          <w:rStyle w:val="CaptionLabel"/>
          <w:rFonts w:ascii="Arial" w:hAnsi="Arial" w:cs="Arial"/>
        </w:rPr>
        <w:t>Table </w:t>
      </w:r>
      <w:r w:rsidRPr="00F020AE">
        <w:rPr>
          <w:rStyle w:val="CaptionLabel"/>
          <w:rFonts w:ascii="Arial" w:hAnsi="Arial" w:cs="Arial"/>
        </w:rPr>
        <w:fldChar w:fldCharType="begin"/>
      </w:r>
      <w:r w:rsidRPr="00F020AE">
        <w:rPr>
          <w:rStyle w:val="CaptionLabel"/>
          <w:rFonts w:ascii="Arial" w:hAnsi="Arial" w:cs="Arial"/>
        </w:rPr>
        <w:instrText xml:space="preserve"> STYLEREF 1 \s </w:instrText>
      </w:r>
      <w:r w:rsidRPr="00F020AE">
        <w:rPr>
          <w:rStyle w:val="CaptionLabel"/>
          <w:rFonts w:ascii="Arial" w:hAnsi="Arial" w:cs="Arial"/>
        </w:rPr>
        <w:fldChar w:fldCharType="separate"/>
      </w:r>
      <w:r w:rsidR="003E5E7F">
        <w:rPr>
          <w:rStyle w:val="CaptionLabel"/>
          <w:rFonts w:ascii="Arial" w:hAnsi="Arial" w:cs="Arial"/>
          <w:noProof/>
        </w:rPr>
        <w:t>2</w:t>
      </w:r>
      <w:r w:rsidRPr="00F020AE">
        <w:rPr>
          <w:rStyle w:val="CaptionLabel"/>
          <w:rFonts w:ascii="Arial" w:hAnsi="Arial" w:cs="Arial"/>
        </w:rPr>
        <w:fldChar w:fldCharType="end"/>
      </w:r>
      <w:r w:rsidRPr="00F020AE">
        <w:rPr>
          <w:rStyle w:val="CaptionLabel"/>
          <w:rFonts w:ascii="Arial" w:hAnsi="Arial" w:cs="Arial"/>
        </w:rPr>
        <w:t>.</w:t>
      </w:r>
      <w:r w:rsidRPr="00F020AE">
        <w:rPr>
          <w:rStyle w:val="CaptionLabel"/>
          <w:rFonts w:ascii="Arial" w:hAnsi="Arial" w:cs="Arial"/>
        </w:rPr>
        <w:fldChar w:fldCharType="begin"/>
      </w:r>
      <w:r w:rsidRPr="00F020AE">
        <w:rPr>
          <w:rStyle w:val="CaptionLabel"/>
          <w:rFonts w:ascii="Arial" w:hAnsi="Arial" w:cs="Arial"/>
        </w:rPr>
        <w:instrText xml:space="preserve"> SEQ Table \* ARABIC \s 1 </w:instrText>
      </w:r>
      <w:r w:rsidRPr="00F020AE">
        <w:rPr>
          <w:rStyle w:val="CaptionLabel"/>
          <w:rFonts w:ascii="Arial" w:hAnsi="Arial" w:cs="Arial"/>
        </w:rPr>
        <w:fldChar w:fldCharType="separate"/>
      </w:r>
      <w:r w:rsidR="00607D62">
        <w:rPr>
          <w:rStyle w:val="CaptionLabel"/>
          <w:rFonts w:ascii="Arial" w:hAnsi="Arial" w:cs="Arial"/>
          <w:noProof/>
        </w:rPr>
        <w:t>2</w:t>
      </w:r>
      <w:r w:rsidRPr="00F020AE">
        <w:rPr>
          <w:rStyle w:val="CaptionLabel"/>
          <w:rFonts w:ascii="Arial" w:hAnsi="Arial" w:cs="Arial"/>
        </w:rPr>
        <w:fldChar w:fldCharType="end"/>
      </w:r>
      <w:bookmarkEnd w:id="23"/>
      <w:r w:rsidRPr="00F020AE">
        <w:rPr>
          <w:rFonts w:ascii="Arial" w:hAnsi="Arial" w:cs="Arial"/>
        </w:rPr>
        <w:tab/>
        <w:t>MAPPING OF SELECTED CASE STUDIES</w:t>
      </w:r>
      <w:bookmarkEnd w:id="24"/>
      <w:bookmarkEnd w:id="25"/>
    </w:p>
    <w:tbl>
      <w:tblPr>
        <w:tblW w:w="15737" w:type="dxa"/>
        <w:tblInd w:w="-2694" w:type="dxa"/>
        <w:tblLayout w:type="fixed"/>
        <w:tblCellMar>
          <w:left w:w="0" w:type="dxa"/>
          <w:bottom w:w="40" w:type="dxa"/>
          <w:right w:w="0" w:type="dxa"/>
        </w:tblCellMar>
        <w:tblLook w:val="0000" w:firstRow="0" w:lastRow="0" w:firstColumn="0" w:lastColumn="0" w:noHBand="0" w:noVBand="0"/>
        <w:tblCaption w:val="Table 2.2"/>
        <w:tblDescription w:val="Mapping of selected case studies"/>
      </w:tblPr>
      <w:tblGrid>
        <w:gridCol w:w="426"/>
        <w:gridCol w:w="1423"/>
        <w:gridCol w:w="1416"/>
        <w:gridCol w:w="1133"/>
        <w:gridCol w:w="1803"/>
        <w:gridCol w:w="6"/>
        <w:gridCol w:w="1454"/>
        <w:gridCol w:w="853"/>
        <w:gridCol w:w="1413"/>
        <w:gridCol w:w="1278"/>
        <w:gridCol w:w="1561"/>
        <w:gridCol w:w="2971"/>
      </w:tblGrid>
      <w:tr w:rsidR="005C6458" w:rsidRPr="00EF0C00" w:rsidTr="005C6458">
        <w:trPr>
          <w:cantSplit/>
          <w:tblHeader/>
        </w:trPr>
        <w:tc>
          <w:tcPr>
            <w:tcW w:w="587" w:type="pct"/>
            <w:gridSpan w:val="2"/>
            <w:shd w:val="clear" w:color="auto" w:fill="9D57A6"/>
            <w:tcMar>
              <w:left w:w="454" w:type="dxa"/>
              <w:bottom w:w="0" w:type="dxa"/>
            </w:tcMar>
            <w:vAlign w:val="center"/>
          </w:tcPr>
          <w:p w:rsidR="00EF0C00" w:rsidRPr="00EF0C00" w:rsidRDefault="00EF0C00" w:rsidP="005C6458">
            <w:pPr>
              <w:keepNext/>
              <w:spacing w:before="40" w:after="40"/>
              <w:ind w:right="120"/>
              <w:rPr>
                <w:b/>
                <w:color w:val="FFFEFF"/>
                <w:sz w:val="20"/>
              </w:rPr>
            </w:pPr>
            <w:r w:rsidRPr="00EF0C00">
              <w:rPr>
                <w:b/>
                <w:color w:val="FFFEFF"/>
                <w:sz w:val="20"/>
              </w:rPr>
              <w:t>Project</w:t>
            </w:r>
          </w:p>
        </w:tc>
        <w:tc>
          <w:tcPr>
            <w:tcW w:w="450" w:type="pct"/>
            <w:shd w:val="clear" w:color="auto" w:fill="9D57A6"/>
            <w:tcMar>
              <w:bottom w:w="0" w:type="dxa"/>
            </w:tcMar>
            <w:vAlign w:val="center"/>
          </w:tcPr>
          <w:p w:rsidR="00EF0C00" w:rsidRPr="00EF0C00" w:rsidRDefault="00EF0C00" w:rsidP="005C6458">
            <w:pPr>
              <w:keepNext/>
              <w:spacing w:before="40" w:after="40"/>
              <w:rPr>
                <w:b/>
                <w:color w:val="FFFEFF"/>
                <w:sz w:val="20"/>
              </w:rPr>
            </w:pPr>
            <w:r>
              <w:rPr>
                <w:b/>
                <w:color w:val="FFFEFF"/>
                <w:sz w:val="20"/>
              </w:rPr>
              <w:t>A</w:t>
            </w:r>
            <w:r w:rsidRPr="00EF0C00">
              <w:rPr>
                <w:b/>
                <w:color w:val="FFFEFF"/>
                <w:sz w:val="20"/>
              </w:rPr>
              <w:t>lignment</w:t>
            </w:r>
            <w:r>
              <w:rPr>
                <w:b/>
                <w:color w:val="FFFEFF"/>
                <w:sz w:val="20"/>
              </w:rPr>
              <w:t xml:space="preserve"> with Science &amp; Research Priorities</w:t>
            </w:r>
          </w:p>
        </w:tc>
        <w:tc>
          <w:tcPr>
            <w:tcW w:w="360" w:type="pct"/>
            <w:shd w:val="clear" w:color="auto" w:fill="9D57A6"/>
            <w:tcMar>
              <w:bottom w:w="0" w:type="dxa"/>
            </w:tcMar>
            <w:vAlign w:val="center"/>
          </w:tcPr>
          <w:p w:rsidR="00EF0C00" w:rsidRPr="00EF0C00" w:rsidRDefault="00EF0C00" w:rsidP="005C6458">
            <w:pPr>
              <w:keepNext/>
              <w:spacing w:before="40" w:after="40"/>
              <w:ind w:right="120"/>
              <w:rPr>
                <w:b/>
                <w:color w:val="FFFEFF"/>
                <w:sz w:val="20"/>
              </w:rPr>
            </w:pPr>
            <w:r w:rsidRPr="00EF0C00">
              <w:rPr>
                <w:b/>
                <w:color w:val="FFFEFF"/>
                <w:sz w:val="20"/>
              </w:rPr>
              <w:t>Publications</w:t>
            </w:r>
          </w:p>
        </w:tc>
        <w:tc>
          <w:tcPr>
            <w:tcW w:w="573" w:type="pct"/>
            <w:shd w:val="clear" w:color="auto" w:fill="9D57A6"/>
            <w:tcMar>
              <w:bottom w:w="0" w:type="dxa"/>
            </w:tcMar>
            <w:vAlign w:val="center"/>
          </w:tcPr>
          <w:p w:rsidR="00EF0C00" w:rsidRPr="00EF0C00" w:rsidRDefault="00EF0C00" w:rsidP="005C6458">
            <w:pPr>
              <w:keepNext/>
              <w:spacing w:before="40" w:after="40"/>
              <w:ind w:right="120"/>
              <w:rPr>
                <w:b/>
                <w:color w:val="FFFEFF"/>
                <w:sz w:val="20"/>
              </w:rPr>
            </w:pPr>
            <w:r w:rsidRPr="00EF0C00">
              <w:rPr>
                <w:b/>
                <w:color w:val="FFFEFF"/>
                <w:sz w:val="20"/>
              </w:rPr>
              <w:t>Collaborators</w:t>
            </w:r>
          </w:p>
        </w:tc>
        <w:tc>
          <w:tcPr>
            <w:tcW w:w="464" w:type="pct"/>
            <w:gridSpan w:val="2"/>
            <w:shd w:val="clear" w:color="auto" w:fill="9D57A6"/>
            <w:tcMar>
              <w:bottom w:w="0" w:type="dxa"/>
            </w:tcMar>
            <w:vAlign w:val="center"/>
          </w:tcPr>
          <w:p w:rsidR="00EF0C00" w:rsidRPr="00EF0C00" w:rsidRDefault="00EF0C00" w:rsidP="005C6458">
            <w:pPr>
              <w:keepNext/>
              <w:spacing w:before="40" w:after="40"/>
              <w:ind w:right="120"/>
              <w:rPr>
                <w:b/>
                <w:color w:val="FFFEFF"/>
                <w:sz w:val="20"/>
              </w:rPr>
            </w:pPr>
            <w:r w:rsidRPr="00EF0C00">
              <w:rPr>
                <w:b/>
                <w:color w:val="FFFEFF"/>
                <w:sz w:val="20"/>
              </w:rPr>
              <w:t>Support</w:t>
            </w:r>
          </w:p>
        </w:tc>
        <w:tc>
          <w:tcPr>
            <w:tcW w:w="271" w:type="pct"/>
            <w:shd w:val="clear" w:color="auto" w:fill="9D57A6"/>
            <w:tcMar>
              <w:bottom w:w="0" w:type="dxa"/>
            </w:tcMar>
            <w:vAlign w:val="center"/>
          </w:tcPr>
          <w:p w:rsidR="00EF0C00" w:rsidRPr="00EF0C00" w:rsidRDefault="00EF0C00" w:rsidP="005C6458">
            <w:pPr>
              <w:keepNext/>
              <w:spacing w:before="40" w:after="40"/>
              <w:ind w:right="120"/>
              <w:rPr>
                <w:b/>
                <w:color w:val="FFFEFF"/>
                <w:sz w:val="20"/>
              </w:rPr>
            </w:pPr>
            <w:r>
              <w:rPr>
                <w:b/>
                <w:color w:val="FFFEFF"/>
                <w:sz w:val="20"/>
              </w:rPr>
              <w:t xml:space="preserve">Number of </w:t>
            </w:r>
            <w:r w:rsidRPr="00EF0C00">
              <w:rPr>
                <w:b/>
                <w:color w:val="FFFEFF"/>
                <w:sz w:val="20"/>
              </w:rPr>
              <w:t>PhDs trained</w:t>
            </w:r>
          </w:p>
        </w:tc>
        <w:tc>
          <w:tcPr>
            <w:tcW w:w="449" w:type="pct"/>
            <w:shd w:val="clear" w:color="auto" w:fill="9D57A6"/>
            <w:tcMar>
              <w:bottom w:w="0" w:type="dxa"/>
            </w:tcMar>
            <w:vAlign w:val="center"/>
          </w:tcPr>
          <w:p w:rsidR="00EF0C00" w:rsidRPr="00EF0C00" w:rsidRDefault="00EF0C00" w:rsidP="005C6458">
            <w:pPr>
              <w:keepNext/>
              <w:spacing w:before="40" w:after="40"/>
              <w:ind w:right="120"/>
              <w:rPr>
                <w:b/>
                <w:color w:val="FFFEFF"/>
                <w:sz w:val="20"/>
              </w:rPr>
            </w:pPr>
            <w:r w:rsidRPr="00EF0C00">
              <w:rPr>
                <w:b/>
                <w:color w:val="FFFEFF"/>
                <w:sz w:val="20"/>
              </w:rPr>
              <w:t>Team research disciplines</w:t>
            </w:r>
          </w:p>
        </w:tc>
        <w:tc>
          <w:tcPr>
            <w:tcW w:w="406" w:type="pct"/>
            <w:shd w:val="clear" w:color="auto" w:fill="9D57A6"/>
            <w:tcMar>
              <w:bottom w:w="0" w:type="dxa"/>
            </w:tcMar>
            <w:vAlign w:val="center"/>
          </w:tcPr>
          <w:p w:rsidR="00EF0C00" w:rsidRPr="00EF0C00" w:rsidRDefault="00EF0C00" w:rsidP="005C6458">
            <w:pPr>
              <w:keepNext/>
              <w:spacing w:before="40" w:after="40"/>
              <w:ind w:right="3"/>
              <w:rPr>
                <w:b/>
                <w:color w:val="FFFEFF"/>
                <w:sz w:val="20"/>
              </w:rPr>
            </w:pPr>
            <w:r>
              <w:rPr>
                <w:b/>
                <w:color w:val="FFFEFF"/>
                <w:sz w:val="20"/>
              </w:rPr>
              <w:t>C</w:t>
            </w:r>
            <w:r w:rsidRPr="00EF0C00">
              <w:rPr>
                <w:b/>
                <w:color w:val="FFFEFF"/>
                <w:sz w:val="20"/>
              </w:rPr>
              <w:t xml:space="preserve">ontribution </w:t>
            </w:r>
            <w:r>
              <w:rPr>
                <w:b/>
                <w:color w:val="FFFEFF"/>
                <w:sz w:val="20"/>
              </w:rPr>
              <w:t>to p</w:t>
            </w:r>
            <w:r w:rsidRPr="00EF0C00">
              <w:rPr>
                <w:b/>
                <w:color w:val="FFFEFF"/>
                <w:sz w:val="20"/>
              </w:rPr>
              <w:t xml:space="preserve">olicy </w:t>
            </w:r>
            <w:r>
              <w:rPr>
                <w:b/>
                <w:color w:val="FFFEFF"/>
                <w:sz w:val="20"/>
              </w:rPr>
              <w:t>development?</w:t>
            </w:r>
          </w:p>
        </w:tc>
        <w:tc>
          <w:tcPr>
            <w:tcW w:w="496" w:type="pct"/>
            <w:shd w:val="clear" w:color="auto" w:fill="9D57A6"/>
            <w:tcMar>
              <w:bottom w:w="0" w:type="dxa"/>
            </w:tcMar>
            <w:vAlign w:val="center"/>
          </w:tcPr>
          <w:p w:rsidR="00EF0C00" w:rsidRPr="00EF0C00" w:rsidRDefault="00EF0C00" w:rsidP="005C6458">
            <w:pPr>
              <w:keepNext/>
              <w:spacing w:before="40" w:after="40"/>
              <w:ind w:right="3"/>
              <w:rPr>
                <w:b/>
                <w:color w:val="FFFEFF"/>
                <w:sz w:val="20"/>
              </w:rPr>
            </w:pPr>
            <w:r w:rsidRPr="00EF0C00">
              <w:rPr>
                <w:b/>
                <w:color w:val="FFFEFF"/>
                <w:sz w:val="20"/>
              </w:rPr>
              <w:t>Commercialisation</w:t>
            </w:r>
          </w:p>
        </w:tc>
        <w:tc>
          <w:tcPr>
            <w:tcW w:w="945" w:type="pct"/>
            <w:shd w:val="clear" w:color="auto" w:fill="9D57A6"/>
            <w:tcMar>
              <w:bottom w:w="0" w:type="dxa"/>
            </w:tcMar>
            <w:vAlign w:val="center"/>
          </w:tcPr>
          <w:p w:rsidR="00EF0C00" w:rsidRPr="00EF0C00" w:rsidRDefault="002412A5" w:rsidP="005C6458">
            <w:pPr>
              <w:keepNext/>
              <w:spacing w:before="40" w:after="40"/>
              <w:ind w:right="120"/>
              <w:rPr>
                <w:b/>
                <w:color w:val="FFFEFF"/>
                <w:sz w:val="20"/>
              </w:rPr>
            </w:pPr>
            <w:r>
              <w:rPr>
                <w:b/>
                <w:color w:val="FFFEFF"/>
                <w:sz w:val="20"/>
              </w:rPr>
              <w:t>Nature of b</w:t>
            </w:r>
            <w:r w:rsidR="00EF0C00" w:rsidRPr="00EF0C00">
              <w:rPr>
                <w:b/>
                <w:color w:val="FFFEFF"/>
                <w:sz w:val="20"/>
              </w:rPr>
              <w:t>enefits</w:t>
            </w:r>
          </w:p>
        </w:tc>
      </w:tr>
      <w:tr w:rsidR="005C6458" w:rsidRPr="00EF0C00" w:rsidTr="005C6458">
        <w:tblPrEx>
          <w:tblBorders>
            <w:bottom w:val="single" w:sz="4" w:space="0" w:color="646464"/>
            <w:insideH w:val="single" w:sz="4" w:space="0" w:color="646464"/>
          </w:tblBorders>
        </w:tblPrEx>
        <w:trPr>
          <w:gridBefore w:val="1"/>
          <w:wBefore w:w="135" w:type="pct"/>
          <w:cantSplit/>
        </w:trPr>
        <w:tc>
          <w:tcPr>
            <w:tcW w:w="451" w:type="pct"/>
            <w:shd w:val="clear" w:color="auto" w:fill="auto"/>
          </w:tcPr>
          <w:p w:rsidR="00EF0C00" w:rsidRPr="005C6458" w:rsidRDefault="00EF0C00" w:rsidP="00EF0C00">
            <w:pPr>
              <w:spacing w:before="60" w:after="0"/>
              <w:ind w:right="120"/>
              <w:rPr>
                <w:rFonts w:ascii="Arial" w:hAnsi="Arial" w:cs="Arial"/>
                <w:b/>
                <w:color w:val="000100"/>
                <w:sz w:val="18"/>
                <w:szCs w:val="18"/>
              </w:rPr>
            </w:pPr>
            <w:r w:rsidRPr="005C6458">
              <w:rPr>
                <w:rFonts w:ascii="Arial" w:hAnsi="Arial" w:cs="Arial"/>
                <w:b/>
                <w:color w:val="000100"/>
                <w:sz w:val="18"/>
                <w:szCs w:val="18"/>
              </w:rPr>
              <w:t>AuScope</w:t>
            </w:r>
          </w:p>
        </w:tc>
        <w:tc>
          <w:tcPr>
            <w:tcW w:w="450"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Yes (</w:t>
            </w:r>
            <w:r w:rsidRPr="005C6458">
              <w:rPr>
                <w:rFonts w:ascii="Arial" w:hAnsi="Arial" w:cs="Arial"/>
                <w:i/>
                <w:color w:val="000100"/>
                <w:sz w:val="18"/>
                <w:szCs w:val="18"/>
              </w:rPr>
              <w:t>Resources</w:t>
            </w:r>
            <w:r w:rsidRPr="005C6458">
              <w:rPr>
                <w:rFonts w:ascii="Arial" w:hAnsi="Arial" w:cs="Arial"/>
                <w:color w:val="000100"/>
                <w:sz w:val="18"/>
                <w:szCs w:val="18"/>
              </w:rPr>
              <w:t>)</w:t>
            </w:r>
          </w:p>
        </w:tc>
        <w:tc>
          <w:tcPr>
            <w:tcW w:w="360"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575" w:type="pct"/>
            <w:gridSpan w:val="2"/>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Geoscience Aust, 11 universities, &amp; state govt. agencies</w:t>
            </w:r>
          </w:p>
        </w:tc>
        <w:tc>
          <w:tcPr>
            <w:tcW w:w="462"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CSIRO</w:t>
            </w:r>
          </w:p>
        </w:tc>
        <w:tc>
          <w:tcPr>
            <w:tcW w:w="271"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449"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Geoscience, ICT</w:t>
            </w:r>
          </w:p>
        </w:tc>
        <w:tc>
          <w:tcPr>
            <w:tcW w:w="40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Possibly</w:t>
            </w:r>
          </w:p>
        </w:tc>
        <w:tc>
          <w:tcPr>
            <w:tcW w:w="49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Benefits flow direct to industry</w:t>
            </w:r>
          </w:p>
        </w:tc>
        <w:tc>
          <w:tcPr>
            <w:tcW w:w="945"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i/>
                <w:color w:val="000100"/>
                <w:sz w:val="18"/>
                <w:szCs w:val="18"/>
              </w:rPr>
              <w:t>Economic</w:t>
            </w:r>
            <w:r w:rsidRPr="005C6458">
              <w:rPr>
                <w:rFonts w:ascii="Arial" w:hAnsi="Arial" w:cs="Arial"/>
                <w:color w:val="000100"/>
                <w:sz w:val="18"/>
                <w:szCs w:val="18"/>
              </w:rPr>
              <w:t xml:space="preserve"> $444.5m</w:t>
            </w:r>
          </w:p>
        </w:tc>
      </w:tr>
      <w:tr w:rsidR="005C6458" w:rsidRPr="00EF0C00" w:rsidTr="005C6458">
        <w:tblPrEx>
          <w:tblBorders>
            <w:bottom w:val="single" w:sz="4" w:space="0" w:color="646464"/>
            <w:insideH w:val="single" w:sz="4" w:space="0" w:color="646464"/>
          </w:tblBorders>
        </w:tblPrEx>
        <w:trPr>
          <w:gridBefore w:val="1"/>
          <w:wBefore w:w="135" w:type="pct"/>
          <w:cantSplit/>
        </w:trPr>
        <w:tc>
          <w:tcPr>
            <w:tcW w:w="451" w:type="pct"/>
            <w:shd w:val="clear" w:color="auto" w:fill="auto"/>
          </w:tcPr>
          <w:p w:rsidR="00EF0C00" w:rsidRPr="005C6458" w:rsidRDefault="00EF0C00" w:rsidP="00EF0C00">
            <w:pPr>
              <w:spacing w:before="60" w:after="0"/>
              <w:ind w:right="120"/>
              <w:rPr>
                <w:rFonts w:ascii="Arial" w:hAnsi="Arial" w:cs="Arial"/>
                <w:b/>
                <w:color w:val="000100"/>
                <w:sz w:val="18"/>
                <w:szCs w:val="18"/>
              </w:rPr>
            </w:pPr>
            <w:r w:rsidRPr="005C6458">
              <w:rPr>
                <w:rFonts w:ascii="Arial" w:hAnsi="Arial" w:cs="Arial"/>
                <w:b/>
                <w:color w:val="000100"/>
                <w:sz w:val="18"/>
                <w:szCs w:val="18"/>
              </w:rPr>
              <w:t>Australian Animal Health Laboratory (AAHL)</w:t>
            </w:r>
          </w:p>
        </w:tc>
        <w:tc>
          <w:tcPr>
            <w:tcW w:w="450"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Yes (</w:t>
            </w:r>
            <w:r w:rsidRPr="005C6458">
              <w:rPr>
                <w:rFonts w:ascii="Arial" w:hAnsi="Arial" w:cs="Arial"/>
                <w:i/>
                <w:color w:val="000100"/>
                <w:sz w:val="18"/>
                <w:szCs w:val="18"/>
              </w:rPr>
              <w:t>Health</w:t>
            </w:r>
            <w:r w:rsidRPr="005C6458">
              <w:rPr>
                <w:rFonts w:ascii="Arial" w:hAnsi="Arial" w:cs="Arial"/>
                <w:color w:val="000100"/>
                <w:sz w:val="18"/>
                <w:szCs w:val="18"/>
              </w:rPr>
              <w:t xml:space="preserve">, </w:t>
            </w:r>
            <w:r w:rsidRPr="005C6458">
              <w:rPr>
                <w:rFonts w:ascii="Arial" w:hAnsi="Arial" w:cs="Arial"/>
                <w:i/>
                <w:color w:val="000100"/>
                <w:sz w:val="18"/>
                <w:szCs w:val="18"/>
              </w:rPr>
              <w:t>Food</w:t>
            </w:r>
            <w:r w:rsidRPr="005C6458">
              <w:rPr>
                <w:rFonts w:ascii="Arial" w:hAnsi="Arial" w:cs="Arial"/>
                <w:color w:val="000100"/>
                <w:sz w:val="18"/>
                <w:szCs w:val="18"/>
              </w:rPr>
              <w:t>)</w:t>
            </w:r>
          </w:p>
        </w:tc>
        <w:tc>
          <w:tcPr>
            <w:tcW w:w="360"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575" w:type="pct"/>
            <w:gridSpan w:val="2"/>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Many in Australia and overseas</w:t>
            </w:r>
          </w:p>
        </w:tc>
        <w:tc>
          <w:tcPr>
            <w:tcW w:w="462"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CSIRO $60.4m in FY 2014</w:t>
            </w:r>
          </w:p>
        </w:tc>
        <w:tc>
          <w:tcPr>
            <w:tcW w:w="271"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449"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Bioscience, medicine</w:t>
            </w:r>
          </w:p>
        </w:tc>
        <w:tc>
          <w:tcPr>
            <w:tcW w:w="40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Yes</w:t>
            </w:r>
          </w:p>
        </w:tc>
        <w:tc>
          <w:tcPr>
            <w:tcW w:w="49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945"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i/>
                <w:color w:val="000100"/>
                <w:sz w:val="18"/>
                <w:szCs w:val="18"/>
              </w:rPr>
              <w:t>Economic</w:t>
            </w:r>
            <w:r w:rsidRPr="005C6458">
              <w:rPr>
                <w:rFonts w:ascii="Arial" w:hAnsi="Arial" w:cs="Arial"/>
                <w:color w:val="000100"/>
                <w:sz w:val="18"/>
                <w:szCs w:val="18"/>
              </w:rPr>
              <w:t xml:space="preserve"> $49b for Foot &amp; Mouth Disease alone (also cost of other animal diseases avoided), </w:t>
            </w:r>
            <w:r w:rsidRPr="005C6458">
              <w:rPr>
                <w:rFonts w:ascii="Arial" w:hAnsi="Arial" w:cs="Arial"/>
                <w:i/>
                <w:color w:val="000100"/>
                <w:sz w:val="18"/>
                <w:szCs w:val="18"/>
              </w:rPr>
              <w:t>Environment</w:t>
            </w:r>
            <w:r w:rsidRPr="005C6458">
              <w:rPr>
                <w:rFonts w:ascii="Arial" w:hAnsi="Arial" w:cs="Arial"/>
                <w:color w:val="000100"/>
                <w:sz w:val="18"/>
                <w:szCs w:val="18"/>
              </w:rPr>
              <w:t xml:space="preserve"> (protecting biodiversity), social (protecting health, employment).</w:t>
            </w:r>
          </w:p>
        </w:tc>
      </w:tr>
      <w:tr w:rsidR="005C6458" w:rsidRPr="00EF0C00" w:rsidTr="005C6458">
        <w:tblPrEx>
          <w:tblBorders>
            <w:bottom w:val="single" w:sz="4" w:space="0" w:color="646464"/>
            <w:insideH w:val="single" w:sz="4" w:space="0" w:color="646464"/>
          </w:tblBorders>
        </w:tblPrEx>
        <w:trPr>
          <w:gridBefore w:val="1"/>
          <w:wBefore w:w="135" w:type="pct"/>
          <w:cantSplit/>
        </w:trPr>
        <w:tc>
          <w:tcPr>
            <w:tcW w:w="451" w:type="pct"/>
            <w:shd w:val="clear" w:color="auto" w:fill="auto"/>
          </w:tcPr>
          <w:p w:rsidR="00EF0C00" w:rsidRPr="005C6458" w:rsidRDefault="00EF0C00" w:rsidP="00EF0C00">
            <w:pPr>
              <w:spacing w:before="60" w:after="0"/>
              <w:ind w:right="120"/>
              <w:rPr>
                <w:rFonts w:ascii="Arial" w:hAnsi="Arial" w:cs="Arial"/>
                <w:b/>
                <w:color w:val="000100"/>
                <w:sz w:val="18"/>
                <w:szCs w:val="18"/>
              </w:rPr>
            </w:pPr>
            <w:r w:rsidRPr="005C6458">
              <w:rPr>
                <w:rFonts w:ascii="Arial" w:hAnsi="Arial" w:cs="Arial"/>
                <w:b/>
                <w:color w:val="000100"/>
                <w:sz w:val="18"/>
                <w:szCs w:val="18"/>
              </w:rPr>
              <w:t>Atlantic Salmon Breeding</w:t>
            </w:r>
          </w:p>
        </w:tc>
        <w:tc>
          <w:tcPr>
            <w:tcW w:w="450"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Yes (</w:t>
            </w:r>
            <w:r w:rsidRPr="005C6458">
              <w:rPr>
                <w:rFonts w:ascii="Arial" w:hAnsi="Arial" w:cs="Arial"/>
                <w:i/>
                <w:color w:val="000100"/>
                <w:sz w:val="18"/>
                <w:szCs w:val="18"/>
              </w:rPr>
              <w:t>Food</w:t>
            </w:r>
            <w:r w:rsidRPr="005C6458">
              <w:rPr>
                <w:rFonts w:ascii="Arial" w:hAnsi="Arial" w:cs="Arial"/>
                <w:color w:val="000100"/>
                <w:sz w:val="18"/>
                <w:szCs w:val="18"/>
              </w:rPr>
              <w:t>)</w:t>
            </w:r>
          </w:p>
        </w:tc>
        <w:tc>
          <w:tcPr>
            <w:tcW w:w="360"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575" w:type="pct"/>
            <w:gridSpan w:val="2"/>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 xml:space="preserve">Salmon Enterprises of Tasmania </w:t>
            </w:r>
          </w:p>
        </w:tc>
        <w:tc>
          <w:tcPr>
            <w:tcW w:w="462"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 xml:space="preserve">CSIRO $1.9m, SALTAS $6.7m (2015-16 $s) including in-kind </w:t>
            </w:r>
          </w:p>
        </w:tc>
        <w:tc>
          <w:tcPr>
            <w:tcW w:w="271" w:type="pct"/>
            <w:shd w:val="clear" w:color="auto" w:fill="auto"/>
          </w:tcPr>
          <w:p w:rsidR="00EF0C00" w:rsidRPr="005C6458" w:rsidRDefault="00EF0C00" w:rsidP="00EF0C00">
            <w:pPr>
              <w:spacing w:before="60" w:after="0"/>
              <w:ind w:right="120"/>
              <w:rPr>
                <w:rFonts w:ascii="Arial" w:hAnsi="Arial" w:cs="Arial"/>
                <w:color w:val="000100"/>
                <w:sz w:val="18"/>
                <w:szCs w:val="18"/>
              </w:rPr>
            </w:pPr>
          </w:p>
        </w:tc>
        <w:tc>
          <w:tcPr>
            <w:tcW w:w="449"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Bioscience</w:t>
            </w:r>
          </w:p>
        </w:tc>
        <w:tc>
          <w:tcPr>
            <w:tcW w:w="40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No</w:t>
            </w:r>
          </w:p>
        </w:tc>
        <w:tc>
          <w:tcPr>
            <w:tcW w:w="49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Benefits to industry</w:t>
            </w:r>
          </w:p>
        </w:tc>
        <w:tc>
          <w:tcPr>
            <w:tcW w:w="945"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i/>
                <w:color w:val="000100"/>
                <w:sz w:val="18"/>
                <w:szCs w:val="18"/>
              </w:rPr>
              <w:t>Economic</w:t>
            </w:r>
            <w:r w:rsidRPr="005C6458">
              <w:rPr>
                <w:rFonts w:ascii="Arial" w:hAnsi="Arial" w:cs="Arial"/>
                <w:color w:val="000100"/>
                <w:sz w:val="18"/>
                <w:szCs w:val="18"/>
              </w:rPr>
              <w:t xml:space="preserve"> $170m (reduction in amoebic gill disease, increased harvest), </w:t>
            </w:r>
          </w:p>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i/>
                <w:color w:val="000100"/>
                <w:sz w:val="18"/>
                <w:szCs w:val="18"/>
              </w:rPr>
              <w:t>Environment</w:t>
            </w:r>
            <w:r w:rsidRPr="005C6458">
              <w:rPr>
                <w:rFonts w:ascii="Arial" w:hAnsi="Arial" w:cs="Arial"/>
                <w:color w:val="000100"/>
                <w:sz w:val="18"/>
                <w:szCs w:val="18"/>
              </w:rPr>
              <w:t xml:space="preserve"> (reduced fresh water consumption), </w:t>
            </w:r>
          </w:p>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i/>
                <w:color w:val="000100"/>
                <w:sz w:val="18"/>
                <w:szCs w:val="18"/>
              </w:rPr>
              <w:t>Social</w:t>
            </w:r>
            <w:r w:rsidRPr="005C6458">
              <w:rPr>
                <w:rFonts w:ascii="Arial" w:hAnsi="Arial" w:cs="Arial"/>
                <w:color w:val="000100"/>
                <w:sz w:val="18"/>
                <w:szCs w:val="18"/>
              </w:rPr>
              <w:t xml:space="preserve"> (regional employment)</w:t>
            </w:r>
          </w:p>
        </w:tc>
      </w:tr>
      <w:tr w:rsidR="005C6458" w:rsidRPr="00EF0C00" w:rsidTr="005C6458">
        <w:tblPrEx>
          <w:tblBorders>
            <w:bottom w:val="single" w:sz="4" w:space="0" w:color="646464"/>
            <w:insideH w:val="single" w:sz="4" w:space="0" w:color="646464"/>
          </w:tblBorders>
        </w:tblPrEx>
        <w:trPr>
          <w:gridBefore w:val="1"/>
          <w:wBefore w:w="135" w:type="pct"/>
          <w:cantSplit/>
        </w:trPr>
        <w:tc>
          <w:tcPr>
            <w:tcW w:w="451" w:type="pct"/>
            <w:shd w:val="clear" w:color="auto" w:fill="auto"/>
          </w:tcPr>
          <w:p w:rsidR="00EF0C00" w:rsidRPr="005C6458" w:rsidRDefault="007C04A5" w:rsidP="007C04A5">
            <w:pPr>
              <w:spacing w:before="60" w:after="0"/>
              <w:ind w:right="120"/>
              <w:rPr>
                <w:rFonts w:ascii="Arial" w:hAnsi="Arial" w:cs="Arial"/>
                <w:b/>
                <w:color w:val="000100"/>
                <w:sz w:val="18"/>
                <w:szCs w:val="18"/>
              </w:rPr>
            </w:pPr>
            <w:r>
              <w:rPr>
                <w:rFonts w:ascii="Arial" w:hAnsi="Arial" w:cs="Arial"/>
                <w:b/>
                <w:color w:val="000100"/>
                <w:sz w:val="18"/>
                <w:szCs w:val="18"/>
              </w:rPr>
              <w:t>BARLEYmax</w:t>
            </w:r>
          </w:p>
        </w:tc>
        <w:tc>
          <w:tcPr>
            <w:tcW w:w="450" w:type="pct"/>
            <w:shd w:val="clear" w:color="auto" w:fill="auto"/>
          </w:tcPr>
          <w:p w:rsidR="00EF0C00" w:rsidRPr="005C6458" w:rsidRDefault="002412A5" w:rsidP="00EF0C00">
            <w:pPr>
              <w:spacing w:before="60" w:after="0"/>
              <w:ind w:right="120"/>
              <w:rPr>
                <w:rFonts w:ascii="Arial" w:hAnsi="Arial" w:cs="Arial"/>
                <w:color w:val="000100"/>
                <w:sz w:val="18"/>
                <w:szCs w:val="18"/>
              </w:rPr>
            </w:pPr>
            <w:r w:rsidRPr="005C6458">
              <w:rPr>
                <w:rFonts w:ascii="Arial" w:hAnsi="Arial" w:cs="Arial"/>
                <w:color w:val="000100"/>
                <w:sz w:val="18"/>
                <w:szCs w:val="18"/>
              </w:rPr>
              <w:t>Yes (</w:t>
            </w:r>
            <w:r w:rsidR="00EF0C00" w:rsidRPr="005C6458">
              <w:rPr>
                <w:rFonts w:ascii="Arial" w:hAnsi="Arial" w:cs="Arial"/>
                <w:i/>
                <w:color w:val="000100"/>
                <w:sz w:val="18"/>
                <w:szCs w:val="18"/>
              </w:rPr>
              <w:t>Health</w:t>
            </w:r>
            <w:r w:rsidRPr="005C6458">
              <w:rPr>
                <w:rFonts w:ascii="Arial" w:hAnsi="Arial" w:cs="Arial"/>
                <w:color w:val="000100"/>
                <w:sz w:val="18"/>
                <w:szCs w:val="18"/>
              </w:rPr>
              <w:t>)</w:t>
            </w:r>
          </w:p>
        </w:tc>
        <w:tc>
          <w:tcPr>
            <w:tcW w:w="360"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575" w:type="pct"/>
            <w:gridSpan w:val="2"/>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GRDC, LCI</w:t>
            </w:r>
          </w:p>
        </w:tc>
        <w:tc>
          <w:tcPr>
            <w:tcW w:w="462" w:type="pct"/>
            <w:shd w:val="clear" w:color="auto" w:fill="auto"/>
          </w:tcPr>
          <w:p w:rsidR="00EF0C00" w:rsidRPr="005C6458" w:rsidRDefault="00EF0C00" w:rsidP="005C6458">
            <w:pPr>
              <w:spacing w:before="60" w:after="0"/>
              <w:rPr>
                <w:rFonts w:ascii="Arial" w:hAnsi="Arial" w:cs="Arial"/>
                <w:color w:val="000100"/>
                <w:sz w:val="18"/>
                <w:szCs w:val="18"/>
              </w:rPr>
            </w:pPr>
            <w:r w:rsidRPr="005C6458">
              <w:rPr>
                <w:rFonts w:ascii="Arial" w:hAnsi="Arial" w:cs="Arial"/>
                <w:color w:val="000100"/>
                <w:sz w:val="18"/>
                <w:szCs w:val="18"/>
              </w:rPr>
              <w:t xml:space="preserve">CSIRO $28.2m, </w:t>
            </w:r>
          </w:p>
          <w:p w:rsidR="00EF0C00" w:rsidRPr="005C6458" w:rsidRDefault="00235938" w:rsidP="005C6458">
            <w:pPr>
              <w:spacing w:before="60" w:after="0"/>
              <w:rPr>
                <w:rFonts w:ascii="Arial" w:hAnsi="Arial" w:cs="Arial"/>
                <w:color w:val="000100"/>
                <w:sz w:val="18"/>
                <w:szCs w:val="18"/>
              </w:rPr>
            </w:pPr>
            <w:r w:rsidRPr="005C6458">
              <w:rPr>
                <w:rFonts w:ascii="Arial" w:hAnsi="Arial" w:cs="Arial"/>
                <w:color w:val="000100"/>
                <w:sz w:val="18"/>
                <w:szCs w:val="18"/>
              </w:rPr>
              <w:t>GRDC and LCI $23.8m (2010 $s)</w:t>
            </w:r>
          </w:p>
        </w:tc>
        <w:tc>
          <w:tcPr>
            <w:tcW w:w="271"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449"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Plant biology</w:t>
            </w:r>
          </w:p>
        </w:tc>
        <w:tc>
          <w:tcPr>
            <w:tcW w:w="40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No</w:t>
            </w:r>
          </w:p>
        </w:tc>
        <w:tc>
          <w:tcPr>
            <w:tcW w:w="496" w:type="pct"/>
            <w:shd w:val="clear" w:color="auto" w:fill="auto"/>
          </w:tcPr>
          <w:p w:rsidR="00EF0C00" w:rsidRPr="005C6458" w:rsidRDefault="002048B4" w:rsidP="00EF0C00">
            <w:pPr>
              <w:spacing w:before="60" w:after="0"/>
              <w:ind w:right="120"/>
              <w:rPr>
                <w:rFonts w:ascii="Arial" w:hAnsi="Arial" w:cs="Arial"/>
                <w:color w:val="000100"/>
                <w:sz w:val="18"/>
                <w:szCs w:val="18"/>
              </w:rPr>
            </w:pPr>
            <w:r w:rsidRPr="005C6458">
              <w:rPr>
                <w:rFonts w:ascii="Arial" w:hAnsi="Arial" w:cs="Arial"/>
                <w:color w:val="000100"/>
                <w:sz w:val="18"/>
                <w:szCs w:val="18"/>
              </w:rPr>
              <w:t xml:space="preserve">Yes, </w:t>
            </w:r>
            <w:r w:rsidR="00EF0C00" w:rsidRPr="005C6458">
              <w:rPr>
                <w:rFonts w:ascii="Arial" w:hAnsi="Arial" w:cs="Arial"/>
                <w:color w:val="000100"/>
                <w:sz w:val="18"/>
                <w:szCs w:val="18"/>
              </w:rPr>
              <w:t>Spin-out company, under licence agreement with CSIRO</w:t>
            </w:r>
          </w:p>
        </w:tc>
        <w:tc>
          <w:tcPr>
            <w:tcW w:w="945"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i/>
                <w:color w:val="000100"/>
                <w:sz w:val="18"/>
                <w:szCs w:val="18"/>
              </w:rPr>
              <w:t>Economic</w:t>
            </w:r>
            <w:r w:rsidRPr="005C6458">
              <w:rPr>
                <w:rFonts w:ascii="Arial" w:hAnsi="Arial" w:cs="Arial"/>
                <w:color w:val="000100"/>
                <w:sz w:val="18"/>
                <w:szCs w:val="18"/>
              </w:rPr>
              <w:t xml:space="preserve"> benefits to growers </w:t>
            </w:r>
          </w:p>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i/>
                <w:color w:val="000100"/>
                <w:sz w:val="18"/>
                <w:szCs w:val="18"/>
              </w:rPr>
              <w:t>Social</w:t>
            </w:r>
            <w:r w:rsidRPr="005C6458">
              <w:rPr>
                <w:rFonts w:ascii="Arial" w:hAnsi="Arial" w:cs="Arial"/>
                <w:color w:val="000100"/>
                <w:sz w:val="18"/>
                <w:szCs w:val="18"/>
              </w:rPr>
              <w:t xml:space="preserve"> (health cost savings) (DAE 2014)</w:t>
            </w:r>
          </w:p>
        </w:tc>
      </w:tr>
      <w:tr w:rsidR="005C6458" w:rsidRPr="00EF0C00" w:rsidTr="005C6458">
        <w:tblPrEx>
          <w:tblBorders>
            <w:bottom w:val="single" w:sz="4" w:space="0" w:color="646464"/>
            <w:insideH w:val="single" w:sz="4" w:space="0" w:color="646464"/>
          </w:tblBorders>
        </w:tblPrEx>
        <w:trPr>
          <w:gridBefore w:val="1"/>
          <w:wBefore w:w="135" w:type="pct"/>
          <w:cantSplit/>
        </w:trPr>
        <w:tc>
          <w:tcPr>
            <w:tcW w:w="451" w:type="pct"/>
            <w:shd w:val="clear" w:color="auto" w:fill="auto"/>
          </w:tcPr>
          <w:p w:rsidR="00EF0C00" w:rsidRPr="005C6458" w:rsidRDefault="00EF0C00" w:rsidP="00EF0C00">
            <w:pPr>
              <w:spacing w:before="60" w:after="0"/>
              <w:ind w:right="120"/>
              <w:rPr>
                <w:rFonts w:ascii="Arial" w:hAnsi="Arial" w:cs="Arial"/>
                <w:b/>
                <w:color w:val="000100"/>
                <w:sz w:val="18"/>
                <w:szCs w:val="18"/>
              </w:rPr>
            </w:pPr>
            <w:r w:rsidRPr="005C6458">
              <w:rPr>
                <w:rFonts w:ascii="Arial" w:hAnsi="Arial" w:cs="Arial"/>
                <w:b/>
                <w:color w:val="000100"/>
                <w:sz w:val="18"/>
                <w:szCs w:val="18"/>
              </w:rPr>
              <w:t>Biochar</w:t>
            </w:r>
          </w:p>
        </w:tc>
        <w:tc>
          <w:tcPr>
            <w:tcW w:w="450" w:type="pct"/>
            <w:shd w:val="clear" w:color="auto" w:fill="auto"/>
          </w:tcPr>
          <w:p w:rsidR="00EF0C00" w:rsidRPr="005C6458" w:rsidRDefault="002412A5" w:rsidP="002412A5">
            <w:pPr>
              <w:spacing w:before="60" w:after="0"/>
              <w:ind w:right="120"/>
              <w:rPr>
                <w:rFonts w:ascii="Arial" w:hAnsi="Arial" w:cs="Arial"/>
                <w:color w:val="000100"/>
                <w:sz w:val="18"/>
                <w:szCs w:val="18"/>
              </w:rPr>
            </w:pPr>
            <w:r w:rsidRPr="005C6458">
              <w:rPr>
                <w:rFonts w:ascii="Arial" w:hAnsi="Arial" w:cs="Arial"/>
                <w:color w:val="000100"/>
                <w:sz w:val="18"/>
                <w:szCs w:val="18"/>
              </w:rPr>
              <w:t>Yes (</w:t>
            </w:r>
            <w:r w:rsidRPr="005C6458">
              <w:rPr>
                <w:rFonts w:ascii="Arial" w:hAnsi="Arial" w:cs="Arial"/>
                <w:i/>
                <w:color w:val="000100"/>
                <w:sz w:val="18"/>
                <w:szCs w:val="18"/>
              </w:rPr>
              <w:t>Environmental change</w:t>
            </w:r>
            <w:r w:rsidRPr="005C6458">
              <w:rPr>
                <w:rFonts w:ascii="Arial" w:hAnsi="Arial" w:cs="Arial"/>
                <w:color w:val="000100"/>
                <w:sz w:val="18"/>
                <w:szCs w:val="18"/>
              </w:rPr>
              <w:t>)</w:t>
            </w:r>
          </w:p>
        </w:tc>
        <w:tc>
          <w:tcPr>
            <w:tcW w:w="360"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575" w:type="pct"/>
            <w:gridSpan w:val="2"/>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w:t>
            </w:r>
          </w:p>
        </w:tc>
        <w:tc>
          <w:tcPr>
            <w:tcW w:w="462" w:type="pct"/>
            <w:shd w:val="clear" w:color="auto" w:fill="auto"/>
          </w:tcPr>
          <w:p w:rsidR="00EF0C00" w:rsidRPr="005C6458" w:rsidRDefault="00EF0C00" w:rsidP="005C6458">
            <w:pPr>
              <w:spacing w:before="60" w:after="0"/>
              <w:rPr>
                <w:rFonts w:ascii="Arial" w:hAnsi="Arial" w:cs="Arial"/>
                <w:color w:val="000100"/>
                <w:sz w:val="18"/>
                <w:szCs w:val="18"/>
              </w:rPr>
            </w:pPr>
            <w:r w:rsidRPr="005C6458">
              <w:rPr>
                <w:rFonts w:ascii="Arial" w:hAnsi="Arial" w:cs="Arial"/>
                <w:color w:val="000100"/>
                <w:sz w:val="18"/>
                <w:szCs w:val="18"/>
              </w:rPr>
              <w:t>CSIRO, C</w:t>
            </w:r>
            <w:r w:rsidR="002412A5" w:rsidRPr="005C6458">
              <w:rPr>
                <w:rFonts w:ascii="Arial" w:hAnsi="Arial" w:cs="Arial"/>
                <w:color w:val="000100"/>
                <w:sz w:val="18"/>
                <w:szCs w:val="18"/>
              </w:rPr>
              <w:t>o</w:t>
            </w:r>
            <w:r w:rsidRPr="005C6458">
              <w:rPr>
                <w:rFonts w:ascii="Arial" w:hAnsi="Arial" w:cs="Arial"/>
                <w:color w:val="000100"/>
                <w:sz w:val="18"/>
                <w:szCs w:val="18"/>
              </w:rPr>
              <w:t>m</w:t>
            </w:r>
            <w:r w:rsidR="002412A5" w:rsidRPr="005C6458">
              <w:rPr>
                <w:rFonts w:ascii="Arial" w:hAnsi="Arial" w:cs="Arial"/>
                <w:color w:val="000100"/>
                <w:sz w:val="18"/>
                <w:szCs w:val="18"/>
              </w:rPr>
              <w:t>mon</w:t>
            </w:r>
            <w:r w:rsidRPr="005C6458">
              <w:rPr>
                <w:rFonts w:ascii="Arial" w:hAnsi="Arial" w:cs="Arial"/>
                <w:color w:val="000100"/>
                <w:sz w:val="18"/>
                <w:szCs w:val="18"/>
              </w:rPr>
              <w:t>w</w:t>
            </w:r>
            <w:r w:rsidR="002412A5" w:rsidRPr="005C6458">
              <w:rPr>
                <w:rFonts w:ascii="Arial" w:hAnsi="Arial" w:cs="Arial"/>
                <w:color w:val="000100"/>
                <w:sz w:val="18"/>
                <w:szCs w:val="18"/>
              </w:rPr>
              <w:t>ea</w:t>
            </w:r>
            <w:r w:rsidRPr="005C6458">
              <w:rPr>
                <w:rFonts w:ascii="Arial" w:hAnsi="Arial" w:cs="Arial"/>
                <w:color w:val="000100"/>
                <w:sz w:val="18"/>
                <w:szCs w:val="18"/>
              </w:rPr>
              <w:t>lth Dept. of Agriculture Forestry &amp; Fisheries, GRDC</w:t>
            </w:r>
          </w:p>
        </w:tc>
        <w:tc>
          <w:tcPr>
            <w:tcW w:w="271"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449" w:type="pct"/>
            <w:shd w:val="clear" w:color="auto" w:fill="auto"/>
          </w:tcPr>
          <w:p w:rsidR="00EF0C00" w:rsidRPr="005C6458" w:rsidRDefault="002412A5"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40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No</w:t>
            </w:r>
          </w:p>
        </w:tc>
        <w:tc>
          <w:tcPr>
            <w:tcW w:w="49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None</w:t>
            </w:r>
            <w:r w:rsidR="002048B4" w:rsidRPr="005C6458">
              <w:rPr>
                <w:rFonts w:ascii="Arial" w:hAnsi="Arial" w:cs="Arial"/>
                <w:color w:val="000100"/>
                <w:sz w:val="18"/>
                <w:szCs w:val="18"/>
              </w:rPr>
              <w:t xml:space="preserve"> identified</w:t>
            </w:r>
          </w:p>
        </w:tc>
        <w:tc>
          <w:tcPr>
            <w:tcW w:w="945" w:type="pct"/>
            <w:shd w:val="clear" w:color="auto" w:fill="auto"/>
          </w:tcPr>
          <w:p w:rsidR="00EF0C00" w:rsidRPr="005C6458" w:rsidRDefault="002412A5" w:rsidP="002412A5">
            <w:pPr>
              <w:spacing w:before="60" w:after="0"/>
              <w:ind w:right="120"/>
              <w:rPr>
                <w:rFonts w:ascii="Arial" w:hAnsi="Arial" w:cs="Arial"/>
                <w:color w:val="000100"/>
                <w:sz w:val="18"/>
                <w:szCs w:val="18"/>
              </w:rPr>
            </w:pPr>
            <w:r w:rsidRPr="005C6458">
              <w:rPr>
                <w:rFonts w:ascii="Arial" w:hAnsi="Arial" w:cs="Arial"/>
                <w:color w:val="000100"/>
                <w:sz w:val="18"/>
                <w:szCs w:val="18"/>
              </w:rPr>
              <w:t>L</w:t>
            </w:r>
            <w:r w:rsidR="00EF0C00" w:rsidRPr="005C6458">
              <w:rPr>
                <w:rFonts w:ascii="Arial" w:hAnsi="Arial" w:cs="Arial"/>
                <w:color w:val="000100"/>
                <w:sz w:val="18"/>
                <w:szCs w:val="18"/>
              </w:rPr>
              <w:t xml:space="preserve">imited benefits </w:t>
            </w:r>
            <w:r w:rsidRPr="005C6458">
              <w:rPr>
                <w:rFonts w:ascii="Arial" w:hAnsi="Arial" w:cs="Arial"/>
                <w:color w:val="000100"/>
                <w:sz w:val="18"/>
                <w:szCs w:val="18"/>
              </w:rPr>
              <w:t>identified</w:t>
            </w:r>
          </w:p>
        </w:tc>
      </w:tr>
      <w:tr w:rsidR="005C6458" w:rsidRPr="00EF0C00" w:rsidTr="005C6458">
        <w:tblPrEx>
          <w:tblBorders>
            <w:bottom w:val="single" w:sz="4" w:space="0" w:color="646464"/>
            <w:insideH w:val="single" w:sz="4" w:space="0" w:color="646464"/>
          </w:tblBorders>
        </w:tblPrEx>
        <w:trPr>
          <w:gridBefore w:val="1"/>
          <w:wBefore w:w="135" w:type="pct"/>
          <w:cantSplit/>
        </w:trPr>
        <w:tc>
          <w:tcPr>
            <w:tcW w:w="451" w:type="pct"/>
            <w:shd w:val="clear" w:color="auto" w:fill="auto"/>
          </w:tcPr>
          <w:p w:rsidR="00EF0C00" w:rsidRPr="005C6458" w:rsidRDefault="00EF0C00" w:rsidP="00EF0C00">
            <w:pPr>
              <w:spacing w:before="60" w:after="0"/>
              <w:ind w:right="120"/>
              <w:rPr>
                <w:rFonts w:ascii="Arial" w:hAnsi="Arial" w:cs="Arial"/>
                <w:b/>
                <w:color w:val="000100"/>
                <w:sz w:val="18"/>
                <w:szCs w:val="18"/>
              </w:rPr>
            </w:pPr>
            <w:r w:rsidRPr="005C6458">
              <w:rPr>
                <w:rFonts w:ascii="Arial" w:hAnsi="Arial" w:cs="Arial"/>
                <w:b/>
                <w:color w:val="000100"/>
                <w:sz w:val="18"/>
                <w:szCs w:val="18"/>
              </w:rPr>
              <w:t>Botanical Resources Aust</w:t>
            </w:r>
            <w:r w:rsidR="00235938" w:rsidRPr="005C6458">
              <w:rPr>
                <w:rFonts w:ascii="Arial" w:hAnsi="Arial" w:cs="Arial"/>
                <w:b/>
                <w:color w:val="000100"/>
                <w:sz w:val="18"/>
                <w:szCs w:val="18"/>
              </w:rPr>
              <w:t>. (BRA)</w:t>
            </w:r>
            <w:r w:rsidRPr="005C6458">
              <w:rPr>
                <w:rFonts w:ascii="Arial" w:hAnsi="Arial" w:cs="Arial"/>
                <w:b/>
                <w:color w:val="000100"/>
                <w:sz w:val="18"/>
                <w:szCs w:val="18"/>
              </w:rPr>
              <w:t xml:space="preserve">. </w:t>
            </w:r>
          </w:p>
        </w:tc>
        <w:tc>
          <w:tcPr>
            <w:tcW w:w="450" w:type="pct"/>
            <w:shd w:val="clear" w:color="auto" w:fill="auto"/>
          </w:tcPr>
          <w:p w:rsidR="00EF0C00" w:rsidRPr="005C6458" w:rsidRDefault="002412A5" w:rsidP="00EF0C00">
            <w:pPr>
              <w:spacing w:before="60" w:after="0"/>
              <w:ind w:right="120"/>
              <w:rPr>
                <w:rFonts w:ascii="Arial" w:hAnsi="Arial" w:cs="Arial"/>
                <w:color w:val="000100"/>
                <w:sz w:val="18"/>
                <w:szCs w:val="18"/>
              </w:rPr>
            </w:pPr>
            <w:r w:rsidRPr="005C6458">
              <w:rPr>
                <w:rFonts w:ascii="Arial" w:hAnsi="Arial" w:cs="Arial"/>
                <w:color w:val="000100"/>
                <w:sz w:val="18"/>
                <w:szCs w:val="18"/>
              </w:rPr>
              <w:t>Yes (</w:t>
            </w:r>
            <w:r w:rsidR="00EF0C00" w:rsidRPr="005C6458">
              <w:rPr>
                <w:rFonts w:ascii="Arial" w:hAnsi="Arial" w:cs="Arial"/>
                <w:i/>
                <w:color w:val="000100"/>
                <w:sz w:val="18"/>
                <w:szCs w:val="18"/>
              </w:rPr>
              <w:t>Environment</w:t>
            </w:r>
            <w:r w:rsidRPr="005C6458">
              <w:rPr>
                <w:rFonts w:ascii="Arial" w:hAnsi="Arial" w:cs="Arial"/>
                <w:i/>
                <w:color w:val="000100"/>
                <w:sz w:val="18"/>
                <w:szCs w:val="18"/>
              </w:rPr>
              <w:t>al change</w:t>
            </w:r>
            <w:r w:rsidRPr="005C6458">
              <w:rPr>
                <w:rFonts w:ascii="Arial" w:hAnsi="Arial" w:cs="Arial"/>
                <w:color w:val="000100"/>
                <w:sz w:val="18"/>
                <w:szCs w:val="18"/>
              </w:rPr>
              <w:t>)</w:t>
            </w:r>
          </w:p>
        </w:tc>
        <w:tc>
          <w:tcPr>
            <w:tcW w:w="360"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2</w:t>
            </w:r>
          </w:p>
        </w:tc>
        <w:tc>
          <w:tcPr>
            <w:tcW w:w="575" w:type="pct"/>
            <w:gridSpan w:val="2"/>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BRA</w:t>
            </w:r>
          </w:p>
        </w:tc>
        <w:tc>
          <w:tcPr>
            <w:tcW w:w="462"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CSIRO $682k, BRA $679k</w:t>
            </w:r>
          </w:p>
        </w:tc>
        <w:tc>
          <w:tcPr>
            <w:tcW w:w="271"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449"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Chemistry, chemical engineering</w:t>
            </w:r>
          </w:p>
        </w:tc>
        <w:tc>
          <w:tcPr>
            <w:tcW w:w="40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No</w:t>
            </w:r>
          </w:p>
        </w:tc>
        <w:tc>
          <w:tcPr>
            <w:tcW w:w="49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Through BRA</w:t>
            </w:r>
          </w:p>
        </w:tc>
        <w:tc>
          <w:tcPr>
            <w:tcW w:w="945" w:type="pct"/>
            <w:shd w:val="clear" w:color="auto" w:fill="auto"/>
          </w:tcPr>
          <w:p w:rsidR="002412A5" w:rsidRPr="005C6458" w:rsidRDefault="00EF0C00" w:rsidP="00EF0C00">
            <w:pPr>
              <w:spacing w:before="60" w:after="0"/>
              <w:ind w:right="120"/>
              <w:rPr>
                <w:rFonts w:ascii="Arial" w:hAnsi="Arial" w:cs="Arial"/>
                <w:color w:val="000100"/>
                <w:sz w:val="18"/>
                <w:szCs w:val="18"/>
              </w:rPr>
            </w:pPr>
            <w:r w:rsidRPr="005C6458">
              <w:rPr>
                <w:rFonts w:ascii="Arial" w:hAnsi="Arial" w:cs="Arial"/>
                <w:i/>
                <w:color w:val="000100"/>
                <w:sz w:val="18"/>
                <w:szCs w:val="18"/>
              </w:rPr>
              <w:t>Economic</w:t>
            </w:r>
            <w:r w:rsidRPr="005C6458">
              <w:rPr>
                <w:rFonts w:ascii="Arial" w:hAnsi="Arial" w:cs="Arial"/>
                <w:color w:val="000100"/>
                <w:sz w:val="18"/>
                <w:szCs w:val="18"/>
              </w:rPr>
              <w:t xml:space="preserve"> (reduced post-harvest storage losses, veterinary applications), </w:t>
            </w:r>
          </w:p>
          <w:p w:rsidR="002412A5" w:rsidRPr="005C6458" w:rsidRDefault="002412A5" w:rsidP="002412A5">
            <w:pPr>
              <w:spacing w:before="60" w:after="0"/>
              <w:ind w:right="120"/>
              <w:rPr>
                <w:rFonts w:ascii="Arial" w:hAnsi="Arial" w:cs="Arial"/>
                <w:color w:val="000100"/>
                <w:sz w:val="18"/>
                <w:szCs w:val="18"/>
              </w:rPr>
            </w:pPr>
            <w:r w:rsidRPr="005C6458">
              <w:rPr>
                <w:rFonts w:ascii="Arial" w:hAnsi="Arial" w:cs="Arial"/>
                <w:i/>
                <w:color w:val="000100"/>
                <w:sz w:val="18"/>
                <w:szCs w:val="18"/>
              </w:rPr>
              <w:t>E</w:t>
            </w:r>
            <w:r w:rsidR="00EF0C00" w:rsidRPr="005C6458">
              <w:rPr>
                <w:rFonts w:ascii="Arial" w:hAnsi="Arial" w:cs="Arial"/>
                <w:i/>
                <w:color w:val="000100"/>
                <w:sz w:val="18"/>
                <w:szCs w:val="18"/>
              </w:rPr>
              <w:t>nvironment</w:t>
            </w:r>
            <w:r w:rsidR="00EF0C00" w:rsidRPr="005C6458">
              <w:rPr>
                <w:rFonts w:ascii="Arial" w:hAnsi="Arial" w:cs="Arial"/>
                <w:color w:val="000100"/>
                <w:sz w:val="18"/>
                <w:szCs w:val="18"/>
              </w:rPr>
              <w:t xml:space="preserve"> (safer pesticides), </w:t>
            </w:r>
          </w:p>
          <w:p w:rsidR="00EF0C00" w:rsidRPr="005C6458" w:rsidRDefault="002412A5" w:rsidP="002412A5">
            <w:pPr>
              <w:spacing w:before="60" w:after="0"/>
              <w:ind w:right="120"/>
              <w:rPr>
                <w:rFonts w:ascii="Arial" w:hAnsi="Arial" w:cs="Arial"/>
                <w:color w:val="000100"/>
                <w:sz w:val="18"/>
                <w:szCs w:val="18"/>
              </w:rPr>
            </w:pPr>
            <w:r w:rsidRPr="005C6458">
              <w:rPr>
                <w:rFonts w:ascii="Arial" w:hAnsi="Arial" w:cs="Arial"/>
                <w:i/>
                <w:color w:val="000100"/>
                <w:sz w:val="18"/>
                <w:szCs w:val="18"/>
              </w:rPr>
              <w:t>S</w:t>
            </w:r>
            <w:r w:rsidR="00EF0C00" w:rsidRPr="005C6458">
              <w:rPr>
                <w:rFonts w:ascii="Arial" w:hAnsi="Arial" w:cs="Arial"/>
                <w:i/>
                <w:color w:val="000100"/>
                <w:sz w:val="18"/>
                <w:szCs w:val="18"/>
              </w:rPr>
              <w:t>ocial</w:t>
            </w:r>
            <w:r w:rsidR="00EF0C00" w:rsidRPr="005C6458">
              <w:rPr>
                <w:rFonts w:ascii="Arial" w:hAnsi="Arial" w:cs="Arial"/>
                <w:color w:val="000100"/>
                <w:sz w:val="18"/>
                <w:szCs w:val="18"/>
              </w:rPr>
              <w:t xml:space="preserve"> (improved public health, regional employment).</w:t>
            </w:r>
          </w:p>
        </w:tc>
      </w:tr>
      <w:tr w:rsidR="005C6458" w:rsidRPr="00EF0C00" w:rsidTr="005C6458">
        <w:tblPrEx>
          <w:tblBorders>
            <w:bottom w:val="single" w:sz="4" w:space="0" w:color="646464"/>
            <w:insideH w:val="single" w:sz="4" w:space="0" w:color="646464"/>
          </w:tblBorders>
        </w:tblPrEx>
        <w:trPr>
          <w:gridBefore w:val="1"/>
          <w:wBefore w:w="135" w:type="pct"/>
          <w:cantSplit/>
        </w:trPr>
        <w:tc>
          <w:tcPr>
            <w:tcW w:w="451" w:type="pct"/>
            <w:shd w:val="clear" w:color="auto" w:fill="auto"/>
          </w:tcPr>
          <w:p w:rsidR="00EF0C00" w:rsidRPr="005C6458" w:rsidRDefault="00EF0C00" w:rsidP="00EF0C00">
            <w:pPr>
              <w:spacing w:before="60" w:after="0"/>
              <w:ind w:right="120"/>
              <w:rPr>
                <w:rFonts w:ascii="Arial" w:hAnsi="Arial" w:cs="Arial"/>
                <w:b/>
                <w:color w:val="000100"/>
                <w:sz w:val="18"/>
                <w:szCs w:val="18"/>
              </w:rPr>
            </w:pPr>
            <w:r w:rsidRPr="005C6458">
              <w:rPr>
                <w:rFonts w:ascii="Arial" w:hAnsi="Arial" w:cs="Arial"/>
                <w:b/>
                <w:color w:val="000100"/>
                <w:sz w:val="18"/>
                <w:szCs w:val="18"/>
              </w:rPr>
              <w:t>BlueLink</w:t>
            </w:r>
          </w:p>
        </w:tc>
        <w:tc>
          <w:tcPr>
            <w:tcW w:w="450" w:type="pct"/>
            <w:shd w:val="clear" w:color="auto" w:fill="auto"/>
          </w:tcPr>
          <w:p w:rsidR="00EF0C00" w:rsidRPr="005C6458" w:rsidRDefault="002412A5" w:rsidP="00EF0C00">
            <w:pPr>
              <w:spacing w:before="60" w:after="0"/>
              <w:ind w:right="120"/>
              <w:rPr>
                <w:rFonts w:ascii="Arial" w:hAnsi="Arial" w:cs="Arial"/>
                <w:color w:val="000100"/>
                <w:sz w:val="18"/>
                <w:szCs w:val="18"/>
              </w:rPr>
            </w:pPr>
            <w:r w:rsidRPr="005C6458">
              <w:rPr>
                <w:rFonts w:ascii="Arial" w:hAnsi="Arial" w:cs="Arial"/>
                <w:color w:val="000100"/>
                <w:sz w:val="18"/>
                <w:szCs w:val="18"/>
              </w:rPr>
              <w:t>Yes (</w:t>
            </w:r>
            <w:r w:rsidR="00EF0C00" w:rsidRPr="005C6458">
              <w:rPr>
                <w:rFonts w:ascii="Arial" w:hAnsi="Arial" w:cs="Arial"/>
                <w:i/>
                <w:color w:val="000100"/>
                <w:sz w:val="18"/>
                <w:szCs w:val="18"/>
              </w:rPr>
              <w:t>Resources</w:t>
            </w:r>
            <w:r w:rsidRPr="005C6458">
              <w:rPr>
                <w:rFonts w:ascii="Arial" w:hAnsi="Arial" w:cs="Arial"/>
                <w:color w:val="000100"/>
                <w:sz w:val="18"/>
                <w:szCs w:val="18"/>
              </w:rPr>
              <w:t>)</w:t>
            </w:r>
          </w:p>
        </w:tc>
        <w:tc>
          <w:tcPr>
            <w:tcW w:w="360"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8</w:t>
            </w:r>
          </w:p>
        </w:tc>
        <w:tc>
          <w:tcPr>
            <w:tcW w:w="575" w:type="pct"/>
            <w:gridSpan w:val="2"/>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Bureau of Meteorology, Royal Australian Navy</w:t>
            </w:r>
          </w:p>
        </w:tc>
        <w:tc>
          <w:tcPr>
            <w:tcW w:w="462" w:type="pct"/>
            <w:shd w:val="clear" w:color="auto" w:fill="auto"/>
          </w:tcPr>
          <w:p w:rsidR="00EF0C00" w:rsidRPr="005C6458" w:rsidRDefault="00EF0C00" w:rsidP="00E33EBF">
            <w:pPr>
              <w:spacing w:before="60" w:after="0"/>
              <w:ind w:right="120"/>
              <w:rPr>
                <w:rFonts w:ascii="Arial" w:hAnsi="Arial" w:cs="Arial"/>
                <w:color w:val="000100"/>
                <w:sz w:val="18"/>
                <w:szCs w:val="18"/>
              </w:rPr>
            </w:pPr>
            <w:r w:rsidRPr="005C6458">
              <w:rPr>
                <w:rFonts w:ascii="Arial" w:hAnsi="Arial" w:cs="Arial"/>
                <w:color w:val="000100"/>
                <w:sz w:val="18"/>
                <w:szCs w:val="18"/>
              </w:rPr>
              <w:t>RANin-kind</w:t>
            </w:r>
            <w:r w:rsidR="00E33EBF" w:rsidRPr="005C6458">
              <w:rPr>
                <w:rFonts w:ascii="Arial" w:hAnsi="Arial" w:cs="Arial"/>
                <w:color w:val="000100"/>
                <w:sz w:val="18"/>
                <w:szCs w:val="18"/>
              </w:rPr>
              <w:t>;</w:t>
            </w:r>
            <w:r w:rsidRPr="005C6458">
              <w:rPr>
                <w:rFonts w:ascii="Arial" w:hAnsi="Arial" w:cs="Arial"/>
                <w:color w:val="000100"/>
                <w:sz w:val="18"/>
                <w:szCs w:val="18"/>
              </w:rPr>
              <w:t xml:space="preserve"> CSIRO $16m, BoM $x (2015-16 $s)</w:t>
            </w:r>
          </w:p>
        </w:tc>
        <w:tc>
          <w:tcPr>
            <w:tcW w:w="271"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449"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Oceanography, ICT</w:t>
            </w:r>
          </w:p>
        </w:tc>
        <w:tc>
          <w:tcPr>
            <w:tcW w:w="40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Possibly</w:t>
            </w:r>
          </w:p>
        </w:tc>
        <w:tc>
          <w:tcPr>
            <w:tcW w:w="496" w:type="pct"/>
            <w:shd w:val="clear" w:color="auto" w:fill="auto"/>
          </w:tcPr>
          <w:p w:rsidR="002048B4" w:rsidRPr="005C6458" w:rsidRDefault="002048B4" w:rsidP="002048B4">
            <w:pPr>
              <w:spacing w:before="60" w:after="0"/>
              <w:ind w:right="120"/>
              <w:rPr>
                <w:rFonts w:ascii="Arial" w:hAnsi="Arial" w:cs="Arial"/>
                <w:color w:val="000100"/>
                <w:sz w:val="18"/>
                <w:szCs w:val="18"/>
              </w:rPr>
            </w:pPr>
            <w:r w:rsidRPr="005C6458">
              <w:rPr>
                <w:rFonts w:ascii="Arial" w:hAnsi="Arial" w:cs="Arial"/>
                <w:color w:val="000100"/>
                <w:sz w:val="18"/>
                <w:szCs w:val="18"/>
              </w:rPr>
              <w:t>Results applied by industry</w:t>
            </w:r>
            <w:r w:rsidR="00E33EBF" w:rsidRPr="005C6458">
              <w:rPr>
                <w:rFonts w:ascii="Arial" w:hAnsi="Arial" w:cs="Arial"/>
                <w:color w:val="000100"/>
                <w:sz w:val="18"/>
                <w:szCs w:val="18"/>
              </w:rPr>
              <w:t xml:space="preserve"> and Defence</w:t>
            </w:r>
          </w:p>
        </w:tc>
        <w:tc>
          <w:tcPr>
            <w:tcW w:w="945" w:type="pct"/>
            <w:shd w:val="clear" w:color="auto" w:fill="auto"/>
          </w:tcPr>
          <w:p w:rsidR="002412A5" w:rsidRPr="005C6458" w:rsidRDefault="00EF0C00" w:rsidP="00EF0C00">
            <w:pPr>
              <w:spacing w:before="60" w:after="0"/>
              <w:ind w:right="120"/>
              <w:rPr>
                <w:rFonts w:ascii="Arial" w:hAnsi="Arial" w:cs="Arial"/>
                <w:color w:val="000100"/>
                <w:sz w:val="18"/>
                <w:szCs w:val="18"/>
              </w:rPr>
            </w:pPr>
            <w:r w:rsidRPr="005C6458">
              <w:rPr>
                <w:rFonts w:ascii="Arial" w:hAnsi="Arial" w:cs="Arial"/>
                <w:i/>
                <w:color w:val="000100"/>
                <w:sz w:val="18"/>
                <w:szCs w:val="18"/>
              </w:rPr>
              <w:t>Economic</w:t>
            </w:r>
            <w:r w:rsidRPr="005C6458">
              <w:rPr>
                <w:rFonts w:ascii="Arial" w:hAnsi="Arial" w:cs="Arial"/>
                <w:color w:val="000100"/>
                <w:sz w:val="18"/>
                <w:szCs w:val="18"/>
              </w:rPr>
              <w:t xml:space="preserve"> $25m (improved Navy, fishing industry &amp; offshore oil/gas operations), </w:t>
            </w:r>
          </w:p>
          <w:p w:rsidR="00EF0C00" w:rsidRPr="005C6458" w:rsidRDefault="002412A5" w:rsidP="002412A5">
            <w:pPr>
              <w:spacing w:before="60" w:after="0"/>
              <w:ind w:right="120"/>
              <w:rPr>
                <w:rFonts w:ascii="Arial" w:hAnsi="Arial" w:cs="Arial"/>
                <w:color w:val="000100"/>
                <w:sz w:val="18"/>
                <w:szCs w:val="18"/>
              </w:rPr>
            </w:pPr>
            <w:r w:rsidRPr="005C6458">
              <w:rPr>
                <w:rFonts w:ascii="Arial" w:hAnsi="Arial" w:cs="Arial"/>
                <w:i/>
                <w:color w:val="000100"/>
                <w:sz w:val="18"/>
                <w:szCs w:val="18"/>
              </w:rPr>
              <w:t>S</w:t>
            </w:r>
            <w:r w:rsidR="00EF0C00" w:rsidRPr="005C6458">
              <w:rPr>
                <w:rFonts w:ascii="Arial" w:hAnsi="Arial" w:cs="Arial"/>
                <w:i/>
                <w:color w:val="000100"/>
                <w:sz w:val="18"/>
                <w:szCs w:val="18"/>
              </w:rPr>
              <w:t>ocial</w:t>
            </w:r>
            <w:r w:rsidR="00EF0C00" w:rsidRPr="005C6458">
              <w:rPr>
                <w:rFonts w:ascii="Arial" w:hAnsi="Arial" w:cs="Arial"/>
                <w:color w:val="000100"/>
                <w:sz w:val="18"/>
                <w:szCs w:val="18"/>
              </w:rPr>
              <w:t xml:space="preserve"> (reduced drownings).</w:t>
            </w:r>
          </w:p>
        </w:tc>
      </w:tr>
      <w:tr w:rsidR="005C6458" w:rsidRPr="00EF0C00" w:rsidTr="005C6458">
        <w:tblPrEx>
          <w:tblBorders>
            <w:bottom w:val="single" w:sz="4" w:space="0" w:color="646464"/>
            <w:insideH w:val="single" w:sz="4" w:space="0" w:color="646464"/>
          </w:tblBorders>
        </w:tblPrEx>
        <w:trPr>
          <w:gridBefore w:val="1"/>
          <w:wBefore w:w="135" w:type="pct"/>
          <w:cantSplit/>
        </w:trPr>
        <w:tc>
          <w:tcPr>
            <w:tcW w:w="451" w:type="pct"/>
            <w:shd w:val="clear" w:color="auto" w:fill="auto"/>
          </w:tcPr>
          <w:p w:rsidR="00EF0C00" w:rsidRPr="005C6458" w:rsidRDefault="00EF0C00" w:rsidP="00EF0C00">
            <w:pPr>
              <w:spacing w:before="60" w:after="0"/>
              <w:ind w:right="120"/>
              <w:rPr>
                <w:rFonts w:ascii="Arial" w:hAnsi="Arial" w:cs="Arial"/>
                <w:b/>
                <w:color w:val="000100"/>
                <w:sz w:val="18"/>
                <w:szCs w:val="18"/>
              </w:rPr>
            </w:pPr>
            <w:r w:rsidRPr="005C6458">
              <w:rPr>
                <w:rFonts w:ascii="Arial" w:hAnsi="Arial" w:cs="Arial"/>
                <w:b/>
                <w:color w:val="000100"/>
                <w:sz w:val="18"/>
                <w:szCs w:val="18"/>
              </w:rPr>
              <w:t>Bushfire research</w:t>
            </w:r>
          </w:p>
        </w:tc>
        <w:tc>
          <w:tcPr>
            <w:tcW w:w="450" w:type="pct"/>
            <w:shd w:val="clear" w:color="auto" w:fill="auto"/>
          </w:tcPr>
          <w:p w:rsidR="00EF0C00" w:rsidRPr="005C6458" w:rsidRDefault="002412A5" w:rsidP="00EF0C00">
            <w:pPr>
              <w:spacing w:before="60" w:after="0"/>
              <w:ind w:right="120"/>
              <w:rPr>
                <w:rFonts w:ascii="Arial" w:hAnsi="Arial" w:cs="Arial"/>
                <w:color w:val="000100"/>
                <w:sz w:val="18"/>
                <w:szCs w:val="18"/>
              </w:rPr>
            </w:pPr>
            <w:r w:rsidRPr="005C6458">
              <w:rPr>
                <w:rFonts w:ascii="Arial" w:hAnsi="Arial" w:cs="Arial"/>
                <w:color w:val="000100"/>
                <w:sz w:val="18"/>
                <w:szCs w:val="18"/>
              </w:rPr>
              <w:t>Yes (</w:t>
            </w:r>
            <w:r w:rsidR="00EF0C00" w:rsidRPr="005C6458">
              <w:rPr>
                <w:rFonts w:ascii="Arial" w:hAnsi="Arial" w:cs="Arial"/>
                <w:i/>
                <w:color w:val="000100"/>
                <w:sz w:val="18"/>
                <w:szCs w:val="18"/>
              </w:rPr>
              <w:t>Transport</w:t>
            </w:r>
            <w:r w:rsidRPr="005C6458">
              <w:rPr>
                <w:rFonts w:ascii="Arial" w:hAnsi="Arial" w:cs="Arial"/>
                <w:color w:val="000100"/>
                <w:sz w:val="18"/>
                <w:szCs w:val="18"/>
              </w:rPr>
              <w:t>)</w:t>
            </w:r>
          </w:p>
        </w:tc>
        <w:tc>
          <w:tcPr>
            <w:tcW w:w="360"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575" w:type="pct"/>
            <w:gridSpan w:val="2"/>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 xml:space="preserve">Bureau of </w:t>
            </w:r>
            <w:r w:rsidR="002048B4" w:rsidRPr="005C6458">
              <w:rPr>
                <w:rFonts w:ascii="Arial" w:hAnsi="Arial" w:cs="Arial"/>
                <w:color w:val="000100"/>
                <w:sz w:val="18"/>
                <w:szCs w:val="18"/>
              </w:rPr>
              <w:t>Meteorology</w:t>
            </w:r>
          </w:p>
        </w:tc>
        <w:tc>
          <w:tcPr>
            <w:tcW w:w="462"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CSIRO, Climate Institute, Bushfire CRC</w:t>
            </w:r>
          </w:p>
        </w:tc>
        <w:tc>
          <w:tcPr>
            <w:tcW w:w="271"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449"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Various</w:t>
            </w:r>
          </w:p>
        </w:tc>
        <w:tc>
          <w:tcPr>
            <w:tcW w:w="40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Yes (on building standards)</w:t>
            </w:r>
          </w:p>
        </w:tc>
        <w:tc>
          <w:tcPr>
            <w:tcW w:w="49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 xml:space="preserve">na </w:t>
            </w:r>
          </w:p>
        </w:tc>
        <w:tc>
          <w:tcPr>
            <w:tcW w:w="945" w:type="pct"/>
            <w:shd w:val="clear" w:color="auto" w:fill="auto"/>
          </w:tcPr>
          <w:p w:rsidR="002412A5" w:rsidRPr="005C6458" w:rsidRDefault="00EF0C00" w:rsidP="002412A5">
            <w:pPr>
              <w:spacing w:before="60" w:after="0"/>
              <w:ind w:right="120"/>
              <w:rPr>
                <w:rFonts w:ascii="Arial" w:hAnsi="Arial" w:cs="Arial"/>
                <w:color w:val="000100"/>
                <w:sz w:val="18"/>
                <w:szCs w:val="18"/>
              </w:rPr>
            </w:pPr>
            <w:r w:rsidRPr="005C6458">
              <w:rPr>
                <w:rFonts w:ascii="Arial" w:hAnsi="Arial" w:cs="Arial"/>
                <w:i/>
                <w:color w:val="000100"/>
                <w:sz w:val="18"/>
                <w:szCs w:val="18"/>
              </w:rPr>
              <w:t>Economic</w:t>
            </w:r>
            <w:r w:rsidRPr="005C6458">
              <w:rPr>
                <w:rFonts w:ascii="Arial" w:hAnsi="Arial" w:cs="Arial"/>
                <w:color w:val="000100"/>
                <w:sz w:val="18"/>
                <w:szCs w:val="18"/>
              </w:rPr>
              <w:t xml:space="preserve"> (reduced losses from fire), </w:t>
            </w:r>
          </w:p>
          <w:p w:rsidR="002412A5" w:rsidRPr="005C6458" w:rsidRDefault="002412A5" w:rsidP="002412A5">
            <w:pPr>
              <w:spacing w:before="60" w:after="0"/>
              <w:ind w:right="120"/>
              <w:rPr>
                <w:rFonts w:ascii="Arial" w:hAnsi="Arial" w:cs="Arial"/>
                <w:color w:val="000100"/>
                <w:sz w:val="18"/>
                <w:szCs w:val="18"/>
              </w:rPr>
            </w:pPr>
            <w:r w:rsidRPr="005C6458">
              <w:rPr>
                <w:rFonts w:ascii="Arial" w:hAnsi="Arial" w:cs="Arial"/>
                <w:i/>
                <w:color w:val="000100"/>
                <w:sz w:val="18"/>
                <w:szCs w:val="18"/>
              </w:rPr>
              <w:t>E</w:t>
            </w:r>
            <w:r w:rsidR="00EF0C00" w:rsidRPr="005C6458">
              <w:rPr>
                <w:rFonts w:ascii="Arial" w:hAnsi="Arial" w:cs="Arial"/>
                <w:i/>
                <w:color w:val="000100"/>
                <w:sz w:val="18"/>
                <w:szCs w:val="18"/>
              </w:rPr>
              <w:t>nvironment</w:t>
            </w:r>
            <w:r w:rsidR="00EF0C00" w:rsidRPr="005C6458">
              <w:rPr>
                <w:rFonts w:ascii="Arial" w:hAnsi="Arial" w:cs="Arial"/>
                <w:color w:val="000100"/>
                <w:sz w:val="18"/>
                <w:szCs w:val="18"/>
              </w:rPr>
              <w:t xml:space="preserve"> (reduced damage from fire), </w:t>
            </w:r>
          </w:p>
          <w:p w:rsidR="00EF0C00" w:rsidRPr="005C6458" w:rsidRDefault="002412A5" w:rsidP="002412A5">
            <w:pPr>
              <w:spacing w:before="60" w:after="0"/>
              <w:ind w:right="120"/>
              <w:rPr>
                <w:rFonts w:ascii="Arial" w:hAnsi="Arial" w:cs="Arial"/>
                <w:color w:val="000100"/>
                <w:sz w:val="18"/>
                <w:szCs w:val="18"/>
              </w:rPr>
            </w:pPr>
            <w:r w:rsidRPr="005C6458">
              <w:rPr>
                <w:rFonts w:ascii="Arial" w:hAnsi="Arial" w:cs="Arial"/>
                <w:i/>
                <w:color w:val="000100"/>
                <w:sz w:val="18"/>
                <w:szCs w:val="18"/>
              </w:rPr>
              <w:t>S</w:t>
            </w:r>
            <w:r w:rsidR="00EF0C00" w:rsidRPr="005C6458">
              <w:rPr>
                <w:rFonts w:ascii="Arial" w:hAnsi="Arial" w:cs="Arial"/>
                <w:i/>
                <w:color w:val="000100"/>
                <w:sz w:val="18"/>
                <w:szCs w:val="18"/>
              </w:rPr>
              <w:t>ocial</w:t>
            </w:r>
            <w:r w:rsidR="00EF0C00" w:rsidRPr="005C6458">
              <w:rPr>
                <w:rFonts w:ascii="Arial" w:hAnsi="Arial" w:cs="Arial"/>
                <w:color w:val="000100"/>
                <w:sz w:val="18"/>
                <w:szCs w:val="18"/>
              </w:rPr>
              <w:t xml:space="preserve"> (improved fire truck &amp; car safety)</w:t>
            </w:r>
          </w:p>
        </w:tc>
      </w:tr>
      <w:tr w:rsidR="005C6458" w:rsidRPr="00EF0C00" w:rsidTr="005C6458">
        <w:tblPrEx>
          <w:tblBorders>
            <w:bottom w:val="single" w:sz="4" w:space="0" w:color="646464"/>
            <w:insideH w:val="single" w:sz="4" w:space="0" w:color="646464"/>
          </w:tblBorders>
        </w:tblPrEx>
        <w:trPr>
          <w:gridBefore w:val="1"/>
          <w:wBefore w:w="135" w:type="pct"/>
          <w:cantSplit/>
        </w:trPr>
        <w:tc>
          <w:tcPr>
            <w:tcW w:w="451" w:type="pct"/>
            <w:shd w:val="clear" w:color="auto" w:fill="auto"/>
          </w:tcPr>
          <w:p w:rsidR="00EF0C00" w:rsidRPr="005C6458" w:rsidRDefault="00EF0C00" w:rsidP="00EF0C00">
            <w:pPr>
              <w:spacing w:before="60" w:after="0"/>
              <w:ind w:right="120"/>
              <w:rPr>
                <w:rFonts w:ascii="Arial" w:hAnsi="Arial" w:cs="Arial"/>
                <w:b/>
                <w:color w:val="000100"/>
                <w:sz w:val="18"/>
                <w:szCs w:val="18"/>
              </w:rPr>
            </w:pPr>
            <w:r w:rsidRPr="005C6458">
              <w:rPr>
                <w:rFonts w:ascii="Arial" w:hAnsi="Arial" w:cs="Arial"/>
                <w:b/>
                <w:color w:val="000100"/>
                <w:sz w:val="18"/>
                <w:szCs w:val="18"/>
              </w:rPr>
              <w:t>Cement substitutes and novel products</w:t>
            </w:r>
          </w:p>
        </w:tc>
        <w:tc>
          <w:tcPr>
            <w:tcW w:w="450" w:type="pct"/>
            <w:shd w:val="clear" w:color="auto" w:fill="auto"/>
          </w:tcPr>
          <w:p w:rsidR="00EF0C00" w:rsidRPr="005C6458" w:rsidRDefault="002048B4" w:rsidP="00EF0C00">
            <w:pPr>
              <w:spacing w:before="60" w:after="0"/>
              <w:ind w:right="120"/>
              <w:rPr>
                <w:rFonts w:ascii="Arial" w:hAnsi="Arial" w:cs="Arial"/>
                <w:color w:val="000100"/>
                <w:sz w:val="18"/>
                <w:szCs w:val="18"/>
              </w:rPr>
            </w:pPr>
            <w:r w:rsidRPr="005C6458">
              <w:rPr>
                <w:rFonts w:ascii="Arial" w:hAnsi="Arial" w:cs="Arial"/>
                <w:color w:val="000100"/>
                <w:sz w:val="18"/>
                <w:szCs w:val="18"/>
              </w:rPr>
              <w:t>Yes (</w:t>
            </w:r>
            <w:r w:rsidRPr="005C6458">
              <w:rPr>
                <w:rFonts w:ascii="Arial" w:hAnsi="Arial" w:cs="Arial"/>
                <w:i/>
                <w:color w:val="000100"/>
                <w:sz w:val="18"/>
                <w:szCs w:val="18"/>
              </w:rPr>
              <w:t>Environmental change</w:t>
            </w:r>
            <w:r w:rsidRPr="005C6458">
              <w:rPr>
                <w:rFonts w:ascii="Arial" w:hAnsi="Arial" w:cs="Arial"/>
                <w:color w:val="000100"/>
                <w:sz w:val="18"/>
                <w:szCs w:val="18"/>
              </w:rPr>
              <w:t>)</w:t>
            </w:r>
          </w:p>
        </w:tc>
        <w:tc>
          <w:tcPr>
            <w:tcW w:w="360"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575" w:type="pct"/>
            <w:gridSpan w:val="2"/>
            <w:shd w:val="clear" w:color="auto" w:fill="auto"/>
          </w:tcPr>
          <w:p w:rsidR="00EF0C00" w:rsidRPr="005C6458" w:rsidRDefault="00235938" w:rsidP="00EF0C00">
            <w:pPr>
              <w:spacing w:before="60" w:after="0"/>
              <w:ind w:right="120"/>
              <w:rPr>
                <w:rFonts w:ascii="Arial" w:hAnsi="Arial" w:cs="Arial"/>
                <w:color w:val="000100"/>
                <w:sz w:val="18"/>
                <w:szCs w:val="18"/>
              </w:rPr>
            </w:pPr>
            <w:r w:rsidRPr="005C6458">
              <w:rPr>
                <w:rFonts w:ascii="Arial" w:hAnsi="Arial" w:cs="Arial"/>
                <w:color w:val="000100"/>
                <w:sz w:val="18"/>
                <w:szCs w:val="18"/>
              </w:rPr>
              <w:t>unspecified</w:t>
            </w:r>
          </w:p>
        </w:tc>
        <w:tc>
          <w:tcPr>
            <w:tcW w:w="462" w:type="pct"/>
            <w:shd w:val="clear" w:color="auto" w:fill="auto"/>
          </w:tcPr>
          <w:p w:rsidR="00EF0C00" w:rsidRPr="005C6458" w:rsidRDefault="00EF0C00" w:rsidP="00235938">
            <w:pPr>
              <w:spacing w:before="60" w:after="0"/>
              <w:ind w:right="120"/>
              <w:rPr>
                <w:rFonts w:ascii="Arial" w:hAnsi="Arial" w:cs="Arial"/>
                <w:color w:val="000100"/>
                <w:sz w:val="18"/>
                <w:szCs w:val="18"/>
              </w:rPr>
            </w:pPr>
            <w:r w:rsidRPr="005C6458">
              <w:rPr>
                <w:rFonts w:ascii="Arial" w:hAnsi="Arial" w:cs="Arial"/>
                <w:color w:val="000100"/>
                <w:sz w:val="18"/>
                <w:szCs w:val="18"/>
              </w:rPr>
              <w:t>CSIRO</w:t>
            </w:r>
            <w:r w:rsidR="00235938" w:rsidRPr="005C6458">
              <w:rPr>
                <w:rFonts w:ascii="Arial" w:hAnsi="Arial" w:cs="Arial"/>
                <w:color w:val="000100"/>
                <w:sz w:val="18"/>
                <w:szCs w:val="18"/>
              </w:rPr>
              <w:t xml:space="preserve"> and other(s)</w:t>
            </w:r>
          </w:p>
        </w:tc>
        <w:tc>
          <w:tcPr>
            <w:tcW w:w="271"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449"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Chemical engineering</w:t>
            </w:r>
          </w:p>
        </w:tc>
        <w:tc>
          <w:tcPr>
            <w:tcW w:w="40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No</w:t>
            </w:r>
          </w:p>
        </w:tc>
        <w:tc>
          <w:tcPr>
            <w:tcW w:w="496" w:type="pct"/>
            <w:shd w:val="clear" w:color="auto" w:fill="auto"/>
          </w:tcPr>
          <w:p w:rsidR="00EF0C00" w:rsidRPr="005C6458" w:rsidRDefault="002412A5" w:rsidP="00EF0C00">
            <w:pPr>
              <w:spacing w:before="60" w:after="0"/>
              <w:ind w:right="120"/>
              <w:rPr>
                <w:rFonts w:ascii="Arial" w:hAnsi="Arial" w:cs="Arial"/>
                <w:color w:val="000100"/>
                <w:sz w:val="18"/>
                <w:szCs w:val="18"/>
              </w:rPr>
            </w:pPr>
            <w:r w:rsidRPr="005C6458">
              <w:rPr>
                <w:rFonts w:ascii="Arial" w:hAnsi="Arial" w:cs="Arial"/>
                <w:color w:val="000100"/>
                <w:sz w:val="18"/>
                <w:szCs w:val="18"/>
              </w:rPr>
              <w:t>Unclear</w:t>
            </w:r>
          </w:p>
        </w:tc>
        <w:tc>
          <w:tcPr>
            <w:tcW w:w="945" w:type="pct"/>
            <w:shd w:val="clear" w:color="auto" w:fill="auto"/>
          </w:tcPr>
          <w:p w:rsidR="002412A5" w:rsidRPr="005C6458" w:rsidRDefault="00EF0C00" w:rsidP="002412A5">
            <w:pPr>
              <w:spacing w:before="60" w:after="0"/>
              <w:ind w:right="120"/>
              <w:rPr>
                <w:rFonts w:ascii="Arial" w:hAnsi="Arial" w:cs="Arial"/>
                <w:color w:val="000100"/>
                <w:sz w:val="18"/>
                <w:szCs w:val="18"/>
              </w:rPr>
            </w:pPr>
            <w:r w:rsidRPr="005C6458">
              <w:rPr>
                <w:rFonts w:ascii="Arial" w:hAnsi="Arial" w:cs="Arial"/>
                <w:i/>
                <w:color w:val="000100"/>
                <w:sz w:val="18"/>
                <w:szCs w:val="18"/>
              </w:rPr>
              <w:t>Economic</w:t>
            </w:r>
            <w:r w:rsidRPr="005C6458">
              <w:rPr>
                <w:rFonts w:ascii="Arial" w:hAnsi="Arial" w:cs="Arial"/>
                <w:color w:val="000100"/>
                <w:sz w:val="18"/>
                <w:szCs w:val="18"/>
              </w:rPr>
              <w:t xml:space="preserve"> (new products), </w:t>
            </w:r>
          </w:p>
          <w:p w:rsidR="00EF0C00" w:rsidRPr="005C6458" w:rsidRDefault="002412A5" w:rsidP="002412A5">
            <w:pPr>
              <w:spacing w:before="60" w:after="0"/>
              <w:ind w:right="120"/>
              <w:rPr>
                <w:rFonts w:ascii="Arial" w:hAnsi="Arial" w:cs="Arial"/>
                <w:color w:val="000100"/>
                <w:sz w:val="18"/>
                <w:szCs w:val="18"/>
              </w:rPr>
            </w:pPr>
            <w:r w:rsidRPr="005C6458">
              <w:rPr>
                <w:rFonts w:ascii="Arial" w:hAnsi="Arial" w:cs="Arial"/>
                <w:i/>
                <w:color w:val="000100"/>
                <w:sz w:val="18"/>
                <w:szCs w:val="18"/>
              </w:rPr>
              <w:t>E</w:t>
            </w:r>
            <w:r w:rsidR="00EF0C00" w:rsidRPr="005C6458">
              <w:rPr>
                <w:rFonts w:ascii="Arial" w:hAnsi="Arial" w:cs="Arial"/>
                <w:i/>
                <w:color w:val="000100"/>
                <w:sz w:val="18"/>
                <w:szCs w:val="18"/>
              </w:rPr>
              <w:t>nvironment</w:t>
            </w:r>
            <w:r w:rsidR="00EF0C00" w:rsidRPr="005C6458">
              <w:rPr>
                <w:rFonts w:ascii="Arial" w:hAnsi="Arial" w:cs="Arial"/>
                <w:color w:val="000100"/>
                <w:sz w:val="18"/>
                <w:szCs w:val="18"/>
              </w:rPr>
              <w:t xml:space="preserve"> (reduced greenhouse gases)</w:t>
            </w:r>
          </w:p>
        </w:tc>
      </w:tr>
      <w:tr w:rsidR="005C6458" w:rsidRPr="00EF0C00" w:rsidTr="005C6458">
        <w:tblPrEx>
          <w:tblBorders>
            <w:bottom w:val="single" w:sz="4" w:space="0" w:color="646464"/>
            <w:insideH w:val="single" w:sz="4" w:space="0" w:color="646464"/>
          </w:tblBorders>
        </w:tblPrEx>
        <w:trPr>
          <w:gridBefore w:val="1"/>
          <w:wBefore w:w="135" w:type="pct"/>
          <w:cantSplit/>
        </w:trPr>
        <w:tc>
          <w:tcPr>
            <w:tcW w:w="451" w:type="pct"/>
            <w:shd w:val="clear" w:color="auto" w:fill="auto"/>
          </w:tcPr>
          <w:p w:rsidR="00EF0C00" w:rsidRPr="005C6458" w:rsidRDefault="00EF0C00" w:rsidP="00EF0C00">
            <w:pPr>
              <w:spacing w:before="60" w:after="0"/>
              <w:ind w:right="120"/>
              <w:rPr>
                <w:rFonts w:ascii="Arial" w:hAnsi="Arial" w:cs="Arial"/>
                <w:b/>
                <w:color w:val="000100"/>
                <w:sz w:val="18"/>
                <w:szCs w:val="18"/>
              </w:rPr>
            </w:pPr>
            <w:r w:rsidRPr="005C6458">
              <w:rPr>
                <w:rFonts w:ascii="Arial" w:hAnsi="Arial" w:cs="Arial"/>
                <w:b/>
                <w:color w:val="000100"/>
                <w:sz w:val="18"/>
                <w:szCs w:val="18"/>
              </w:rPr>
              <w:t xml:space="preserve">Cereal Rust </w:t>
            </w:r>
          </w:p>
        </w:tc>
        <w:tc>
          <w:tcPr>
            <w:tcW w:w="450" w:type="pct"/>
            <w:shd w:val="clear" w:color="auto" w:fill="auto"/>
          </w:tcPr>
          <w:p w:rsidR="00EF0C00" w:rsidRPr="005C6458" w:rsidRDefault="00D26AE3" w:rsidP="00EF0C00">
            <w:pPr>
              <w:spacing w:before="60" w:after="0"/>
              <w:ind w:right="120"/>
              <w:rPr>
                <w:rFonts w:ascii="Arial" w:hAnsi="Arial" w:cs="Arial"/>
                <w:color w:val="000100"/>
                <w:sz w:val="18"/>
                <w:szCs w:val="18"/>
              </w:rPr>
            </w:pPr>
            <w:r w:rsidRPr="005C6458">
              <w:rPr>
                <w:rFonts w:ascii="Arial" w:hAnsi="Arial" w:cs="Arial"/>
                <w:color w:val="000100"/>
                <w:sz w:val="18"/>
                <w:szCs w:val="18"/>
              </w:rPr>
              <w:t>Yes (</w:t>
            </w:r>
            <w:r w:rsidR="00EF0C00" w:rsidRPr="005C6458">
              <w:rPr>
                <w:rFonts w:ascii="Arial" w:hAnsi="Arial" w:cs="Arial"/>
                <w:i/>
                <w:color w:val="000100"/>
                <w:sz w:val="18"/>
                <w:szCs w:val="18"/>
              </w:rPr>
              <w:t>Food</w:t>
            </w:r>
            <w:r w:rsidRPr="005C6458">
              <w:rPr>
                <w:rFonts w:ascii="Arial" w:hAnsi="Arial" w:cs="Arial"/>
                <w:color w:val="000100"/>
                <w:sz w:val="18"/>
                <w:szCs w:val="18"/>
              </w:rPr>
              <w:t>)</w:t>
            </w:r>
          </w:p>
        </w:tc>
        <w:tc>
          <w:tcPr>
            <w:tcW w:w="360"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7</w:t>
            </w:r>
          </w:p>
        </w:tc>
        <w:tc>
          <w:tcPr>
            <w:tcW w:w="575" w:type="pct"/>
            <w:gridSpan w:val="2"/>
            <w:shd w:val="clear" w:color="auto" w:fill="auto"/>
          </w:tcPr>
          <w:p w:rsidR="00EF0C00" w:rsidRPr="005C6458" w:rsidRDefault="00EF0C00" w:rsidP="002048B4">
            <w:pPr>
              <w:spacing w:before="60" w:after="0"/>
              <w:ind w:right="120"/>
              <w:rPr>
                <w:rFonts w:ascii="Arial" w:hAnsi="Arial" w:cs="Arial"/>
                <w:color w:val="000100"/>
                <w:sz w:val="18"/>
                <w:szCs w:val="18"/>
              </w:rPr>
            </w:pPr>
            <w:r w:rsidRPr="005C6458">
              <w:rPr>
                <w:rFonts w:ascii="Arial" w:hAnsi="Arial" w:cs="Arial"/>
                <w:color w:val="000100"/>
                <w:sz w:val="18"/>
                <w:szCs w:val="18"/>
              </w:rPr>
              <w:t>GRDC, 2Blades Foundation, ACIAR, CIMMYT, Un</w:t>
            </w:r>
            <w:r w:rsidR="002048B4" w:rsidRPr="005C6458">
              <w:rPr>
                <w:rFonts w:ascii="Arial" w:hAnsi="Arial" w:cs="Arial"/>
                <w:color w:val="000100"/>
                <w:sz w:val="18"/>
                <w:szCs w:val="18"/>
              </w:rPr>
              <w:t>iversity</w:t>
            </w:r>
            <w:r w:rsidRPr="005C6458">
              <w:rPr>
                <w:rFonts w:ascii="Arial" w:hAnsi="Arial" w:cs="Arial"/>
                <w:color w:val="000100"/>
                <w:sz w:val="18"/>
                <w:szCs w:val="18"/>
              </w:rPr>
              <w:t xml:space="preserve"> of Sydney &amp; </w:t>
            </w:r>
            <w:r w:rsidR="002048B4" w:rsidRPr="005C6458">
              <w:rPr>
                <w:rFonts w:ascii="Arial" w:hAnsi="Arial" w:cs="Arial"/>
                <w:color w:val="000100"/>
                <w:sz w:val="18"/>
                <w:szCs w:val="18"/>
              </w:rPr>
              <w:t xml:space="preserve">University of </w:t>
            </w:r>
            <w:r w:rsidRPr="005C6458">
              <w:rPr>
                <w:rFonts w:ascii="Arial" w:hAnsi="Arial" w:cs="Arial"/>
                <w:color w:val="000100"/>
                <w:sz w:val="18"/>
                <w:szCs w:val="18"/>
              </w:rPr>
              <w:t>Adelaide</w:t>
            </w:r>
          </w:p>
        </w:tc>
        <w:tc>
          <w:tcPr>
            <w:tcW w:w="462"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CSIRO $70.4m, CIMMYT $4.2m, Sydney Uni $4.2m</w:t>
            </w:r>
          </w:p>
        </w:tc>
        <w:tc>
          <w:tcPr>
            <w:tcW w:w="271"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449"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Plant breeding</w:t>
            </w:r>
          </w:p>
        </w:tc>
        <w:tc>
          <w:tcPr>
            <w:tcW w:w="40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No</w:t>
            </w:r>
          </w:p>
        </w:tc>
        <w:tc>
          <w:tcPr>
            <w:tcW w:w="49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Benefits to growers</w:t>
            </w:r>
          </w:p>
        </w:tc>
        <w:tc>
          <w:tcPr>
            <w:tcW w:w="945" w:type="pct"/>
            <w:shd w:val="clear" w:color="auto" w:fill="auto"/>
          </w:tcPr>
          <w:p w:rsidR="002412A5" w:rsidRPr="005C6458" w:rsidRDefault="00EF0C00" w:rsidP="002412A5">
            <w:pPr>
              <w:spacing w:before="60" w:after="0"/>
              <w:ind w:right="120"/>
              <w:rPr>
                <w:rFonts w:ascii="Arial" w:hAnsi="Arial" w:cs="Arial"/>
                <w:color w:val="000100"/>
                <w:sz w:val="18"/>
                <w:szCs w:val="18"/>
              </w:rPr>
            </w:pPr>
            <w:r w:rsidRPr="005C6458">
              <w:rPr>
                <w:rFonts w:ascii="Arial" w:hAnsi="Arial" w:cs="Arial"/>
                <w:i/>
                <w:color w:val="000100"/>
                <w:sz w:val="18"/>
                <w:szCs w:val="18"/>
              </w:rPr>
              <w:t>Economic</w:t>
            </w:r>
            <w:r w:rsidRPr="005C6458">
              <w:rPr>
                <w:rFonts w:ascii="Arial" w:hAnsi="Arial" w:cs="Arial"/>
                <w:color w:val="000100"/>
                <w:sz w:val="18"/>
                <w:szCs w:val="18"/>
              </w:rPr>
              <w:t xml:space="preserve"> (increased productivity, fungicide costs avoided), </w:t>
            </w:r>
          </w:p>
          <w:p w:rsidR="002412A5" w:rsidRPr="005C6458" w:rsidRDefault="002412A5" w:rsidP="002412A5">
            <w:pPr>
              <w:spacing w:before="60" w:after="0"/>
              <w:ind w:right="120"/>
              <w:rPr>
                <w:rFonts w:ascii="Arial" w:hAnsi="Arial" w:cs="Arial"/>
                <w:color w:val="000100"/>
                <w:sz w:val="18"/>
                <w:szCs w:val="18"/>
              </w:rPr>
            </w:pPr>
            <w:r w:rsidRPr="005C6458">
              <w:rPr>
                <w:rFonts w:ascii="Arial" w:hAnsi="Arial" w:cs="Arial"/>
                <w:i/>
                <w:color w:val="000100"/>
                <w:sz w:val="18"/>
                <w:szCs w:val="18"/>
              </w:rPr>
              <w:t>E</w:t>
            </w:r>
            <w:r w:rsidR="00EF0C00" w:rsidRPr="005C6458">
              <w:rPr>
                <w:rFonts w:ascii="Arial" w:hAnsi="Arial" w:cs="Arial"/>
                <w:i/>
                <w:color w:val="000100"/>
                <w:sz w:val="18"/>
                <w:szCs w:val="18"/>
              </w:rPr>
              <w:t>nvironment</w:t>
            </w:r>
            <w:r w:rsidR="00EF0C00" w:rsidRPr="005C6458">
              <w:rPr>
                <w:rFonts w:ascii="Arial" w:hAnsi="Arial" w:cs="Arial"/>
                <w:color w:val="000100"/>
                <w:sz w:val="18"/>
                <w:szCs w:val="18"/>
              </w:rPr>
              <w:t xml:space="preserve"> (reduced fungicides), </w:t>
            </w:r>
          </w:p>
          <w:p w:rsidR="00EF0C00" w:rsidRPr="005C6458" w:rsidRDefault="002412A5" w:rsidP="002412A5">
            <w:pPr>
              <w:spacing w:before="60" w:after="0"/>
              <w:ind w:right="120"/>
              <w:rPr>
                <w:rFonts w:ascii="Arial" w:hAnsi="Arial" w:cs="Arial"/>
                <w:color w:val="000100"/>
                <w:sz w:val="18"/>
                <w:szCs w:val="18"/>
              </w:rPr>
            </w:pPr>
            <w:r w:rsidRPr="005C6458">
              <w:rPr>
                <w:rFonts w:ascii="Arial" w:hAnsi="Arial" w:cs="Arial"/>
                <w:i/>
                <w:color w:val="000100"/>
                <w:sz w:val="18"/>
                <w:szCs w:val="18"/>
              </w:rPr>
              <w:t>S</w:t>
            </w:r>
            <w:r w:rsidR="00EF0C00" w:rsidRPr="005C6458">
              <w:rPr>
                <w:rFonts w:ascii="Arial" w:hAnsi="Arial" w:cs="Arial"/>
                <w:i/>
                <w:color w:val="000100"/>
                <w:sz w:val="18"/>
                <w:szCs w:val="18"/>
              </w:rPr>
              <w:t>ocial</w:t>
            </w:r>
            <w:r w:rsidR="00EF0C00" w:rsidRPr="005C6458">
              <w:rPr>
                <w:rFonts w:ascii="Arial" w:hAnsi="Arial" w:cs="Arial"/>
                <w:color w:val="000100"/>
                <w:sz w:val="18"/>
                <w:szCs w:val="18"/>
              </w:rPr>
              <w:t xml:space="preserve"> (employment, food security)</w:t>
            </w:r>
          </w:p>
        </w:tc>
      </w:tr>
      <w:tr w:rsidR="005C6458" w:rsidRPr="00EF0C00" w:rsidTr="005C6458">
        <w:tblPrEx>
          <w:tblBorders>
            <w:bottom w:val="single" w:sz="4" w:space="0" w:color="646464"/>
            <w:insideH w:val="single" w:sz="4" w:space="0" w:color="646464"/>
          </w:tblBorders>
        </w:tblPrEx>
        <w:trPr>
          <w:gridBefore w:val="1"/>
          <w:wBefore w:w="135" w:type="pct"/>
          <w:cantSplit/>
        </w:trPr>
        <w:tc>
          <w:tcPr>
            <w:tcW w:w="451" w:type="pct"/>
            <w:shd w:val="clear" w:color="auto" w:fill="auto"/>
          </w:tcPr>
          <w:p w:rsidR="00EF0C00" w:rsidRPr="005C6458" w:rsidRDefault="00EF0C00" w:rsidP="00EF0C00">
            <w:pPr>
              <w:spacing w:before="60" w:after="0"/>
              <w:ind w:right="120"/>
              <w:rPr>
                <w:rFonts w:ascii="Arial" w:hAnsi="Arial" w:cs="Arial"/>
                <w:b/>
                <w:color w:val="000100"/>
                <w:sz w:val="18"/>
                <w:szCs w:val="18"/>
              </w:rPr>
            </w:pPr>
            <w:r w:rsidRPr="005C6458">
              <w:rPr>
                <w:rFonts w:ascii="Arial" w:hAnsi="Arial" w:cs="Arial"/>
                <w:b/>
                <w:color w:val="000100"/>
                <w:sz w:val="18"/>
                <w:szCs w:val="18"/>
              </w:rPr>
              <w:t>Climate Ready crops</w:t>
            </w:r>
          </w:p>
        </w:tc>
        <w:tc>
          <w:tcPr>
            <w:tcW w:w="450" w:type="pct"/>
            <w:shd w:val="clear" w:color="auto" w:fill="auto"/>
          </w:tcPr>
          <w:p w:rsidR="00EF0C00" w:rsidRPr="005C6458" w:rsidRDefault="00D26AE3" w:rsidP="00EF0C00">
            <w:pPr>
              <w:spacing w:before="60" w:after="0"/>
              <w:ind w:right="120"/>
              <w:rPr>
                <w:rFonts w:ascii="Arial" w:hAnsi="Arial" w:cs="Arial"/>
                <w:color w:val="000100"/>
                <w:sz w:val="18"/>
                <w:szCs w:val="18"/>
              </w:rPr>
            </w:pPr>
            <w:r w:rsidRPr="005C6458">
              <w:rPr>
                <w:rFonts w:ascii="Arial" w:hAnsi="Arial" w:cs="Arial"/>
                <w:color w:val="000100"/>
                <w:sz w:val="18"/>
                <w:szCs w:val="18"/>
              </w:rPr>
              <w:t>Yes (</w:t>
            </w:r>
            <w:r w:rsidR="00EF0C00" w:rsidRPr="005C6458">
              <w:rPr>
                <w:rFonts w:ascii="Arial" w:hAnsi="Arial" w:cs="Arial"/>
                <w:i/>
                <w:color w:val="000100"/>
                <w:sz w:val="18"/>
                <w:szCs w:val="18"/>
              </w:rPr>
              <w:t>Food</w:t>
            </w:r>
            <w:r w:rsidRPr="005C6458">
              <w:rPr>
                <w:rFonts w:ascii="Arial" w:hAnsi="Arial" w:cs="Arial"/>
                <w:color w:val="000100"/>
                <w:sz w:val="18"/>
                <w:szCs w:val="18"/>
              </w:rPr>
              <w:t>)</w:t>
            </w:r>
          </w:p>
        </w:tc>
        <w:tc>
          <w:tcPr>
            <w:tcW w:w="360"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575" w:type="pct"/>
            <w:gridSpan w:val="2"/>
            <w:shd w:val="clear" w:color="auto" w:fill="auto"/>
          </w:tcPr>
          <w:p w:rsidR="00EF0C00" w:rsidRPr="005C6458" w:rsidRDefault="00EF0C00" w:rsidP="00EF0C00">
            <w:pPr>
              <w:spacing w:before="60" w:after="0"/>
              <w:ind w:right="120"/>
              <w:rPr>
                <w:rFonts w:ascii="Arial" w:hAnsi="Arial" w:cs="Arial"/>
                <w:color w:val="000100"/>
                <w:sz w:val="18"/>
                <w:szCs w:val="18"/>
              </w:rPr>
            </w:pPr>
          </w:p>
        </w:tc>
        <w:tc>
          <w:tcPr>
            <w:tcW w:w="462"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CSIRO, Dept of Agriculture, Forestry, Fisheries, GRDC</w:t>
            </w:r>
          </w:p>
        </w:tc>
        <w:tc>
          <w:tcPr>
            <w:tcW w:w="271"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449"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Plant breeding</w:t>
            </w:r>
          </w:p>
        </w:tc>
        <w:tc>
          <w:tcPr>
            <w:tcW w:w="40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No</w:t>
            </w:r>
          </w:p>
        </w:tc>
        <w:tc>
          <w:tcPr>
            <w:tcW w:w="49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Benefits to growers</w:t>
            </w:r>
          </w:p>
        </w:tc>
        <w:tc>
          <w:tcPr>
            <w:tcW w:w="945"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i/>
                <w:color w:val="000100"/>
                <w:sz w:val="18"/>
                <w:szCs w:val="18"/>
              </w:rPr>
              <w:t>Economic</w:t>
            </w:r>
            <w:r w:rsidRPr="005C6458">
              <w:rPr>
                <w:rFonts w:ascii="Arial" w:hAnsi="Arial" w:cs="Arial"/>
                <w:color w:val="000100"/>
                <w:sz w:val="18"/>
                <w:szCs w:val="18"/>
              </w:rPr>
              <w:t xml:space="preserve"> (drought resistance),</w:t>
            </w:r>
          </w:p>
        </w:tc>
      </w:tr>
      <w:tr w:rsidR="005C6458" w:rsidRPr="00EF0C00" w:rsidTr="005C6458">
        <w:tblPrEx>
          <w:tblBorders>
            <w:bottom w:val="single" w:sz="4" w:space="0" w:color="646464"/>
            <w:insideH w:val="single" w:sz="4" w:space="0" w:color="646464"/>
          </w:tblBorders>
        </w:tblPrEx>
        <w:trPr>
          <w:gridBefore w:val="1"/>
          <w:wBefore w:w="135" w:type="pct"/>
          <w:cantSplit/>
        </w:trPr>
        <w:tc>
          <w:tcPr>
            <w:tcW w:w="451" w:type="pct"/>
            <w:shd w:val="clear" w:color="auto" w:fill="auto"/>
          </w:tcPr>
          <w:p w:rsidR="00EF0C00" w:rsidRPr="005C6458" w:rsidRDefault="00EF0C00" w:rsidP="00EF0C00">
            <w:pPr>
              <w:spacing w:before="60" w:after="0"/>
              <w:ind w:right="120"/>
              <w:rPr>
                <w:rFonts w:ascii="Arial" w:hAnsi="Arial" w:cs="Arial"/>
                <w:b/>
                <w:color w:val="000100"/>
                <w:sz w:val="18"/>
                <w:szCs w:val="18"/>
              </w:rPr>
            </w:pPr>
            <w:r w:rsidRPr="005C6458">
              <w:rPr>
                <w:rFonts w:ascii="Arial" w:hAnsi="Arial" w:cs="Arial"/>
                <w:b/>
                <w:color w:val="000100"/>
                <w:sz w:val="18"/>
                <w:szCs w:val="18"/>
              </w:rPr>
              <w:t>Clinical Terminology Tools</w:t>
            </w:r>
          </w:p>
        </w:tc>
        <w:tc>
          <w:tcPr>
            <w:tcW w:w="450" w:type="pct"/>
            <w:shd w:val="clear" w:color="auto" w:fill="auto"/>
          </w:tcPr>
          <w:p w:rsidR="00EF0C00" w:rsidRPr="005C6458" w:rsidRDefault="002048B4" w:rsidP="00EF0C00">
            <w:pPr>
              <w:spacing w:before="60" w:after="0"/>
              <w:ind w:right="120"/>
              <w:rPr>
                <w:rFonts w:ascii="Arial" w:hAnsi="Arial" w:cs="Arial"/>
                <w:color w:val="000100"/>
                <w:sz w:val="18"/>
                <w:szCs w:val="18"/>
              </w:rPr>
            </w:pPr>
            <w:r w:rsidRPr="005C6458">
              <w:rPr>
                <w:rFonts w:ascii="Arial" w:hAnsi="Arial" w:cs="Arial"/>
                <w:color w:val="000100"/>
                <w:sz w:val="18"/>
                <w:szCs w:val="18"/>
              </w:rPr>
              <w:t>Yes (</w:t>
            </w:r>
            <w:r w:rsidR="00EF0C00" w:rsidRPr="005C6458">
              <w:rPr>
                <w:rFonts w:ascii="Arial" w:hAnsi="Arial" w:cs="Arial"/>
                <w:i/>
                <w:color w:val="000100"/>
                <w:sz w:val="18"/>
                <w:szCs w:val="18"/>
              </w:rPr>
              <w:t>Health</w:t>
            </w:r>
            <w:r w:rsidRPr="005C6458">
              <w:rPr>
                <w:rFonts w:ascii="Arial" w:hAnsi="Arial" w:cs="Arial"/>
                <w:color w:val="000100"/>
                <w:sz w:val="18"/>
                <w:szCs w:val="18"/>
              </w:rPr>
              <w:t>)</w:t>
            </w:r>
          </w:p>
        </w:tc>
        <w:tc>
          <w:tcPr>
            <w:tcW w:w="360"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575" w:type="pct"/>
            <w:gridSpan w:val="2"/>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w:t>
            </w:r>
          </w:p>
        </w:tc>
        <w:tc>
          <w:tcPr>
            <w:tcW w:w="462"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CSIRO</w:t>
            </w:r>
          </w:p>
        </w:tc>
        <w:tc>
          <w:tcPr>
            <w:tcW w:w="271"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449"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ICT</w:t>
            </w:r>
          </w:p>
        </w:tc>
        <w:tc>
          <w:tcPr>
            <w:tcW w:w="40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Yes</w:t>
            </w:r>
          </w:p>
        </w:tc>
        <w:tc>
          <w:tcPr>
            <w:tcW w:w="49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Not applicable</w:t>
            </w:r>
          </w:p>
        </w:tc>
        <w:tc>
          <w:tcPr>
            <w:tcW w:w="945" w:type="pct"/>
            <w:shd w:val="clear" w:color="auto" w:fill="auto"/>
          </w:tcPr>
          <w:p w:rsidR="002412A5" w:rsidRPr="005C6458" w:rsidRDefault="00EF0C00" w:rsidP="00EF0C00">
            <w:pPr>
              <w:spacing w:before="60" w:after="0"/>
              <w:ind w:right="120"/>
              <w:rPr>
                <w:rFonts w:ascii="Arial" w:hAnsi="Arial" w:cs="Arial"/>
                <w:color w:val="000100"/>
                <w:sz w:val="18"/>
                <w:szCs w:val="18"/>
              </w:rPr>
            </w:pPr>
            <w:r w:rsidRPr="005C6458">
              <w:rPr>
                <w:rFonts w:ascii="Arial" w:hAnsi="Arial" w:cs="Arial"/>
                <w:i/>
                <w:color w:val="000100"/>
                <w:sz w:val="18"/>
                <w:szCs w:val="18"/>
              </w:rPr>
              <w:t>Economic</w:t>
            </w:r>
            <w:r w:rsidRPr="005C6458">
              <w:rPr>
                <w:rFonts w:ascii="Arial" w:hAnsi="Arial" w:cs="Arial"/>
                <w:color w:val="000100"/>
                <w:sz w:val="18"/>
                <w:szCs w:val="18"/>
              </w:rPr>
              <w:t xml:space="preserve"> </w:t>
            </w:r>
            <w:r w:rsidR="002048B4" w:rsidRPr="005C6458">
              <w:rPr>
                <w:rFonts w:ascii="Arial" w:hAnsi="Arial" w:cs="Arial"/>
                <w:color w:val="000100"/>
                <w:sz w:val="18"/>
                <w:szCs w:val="18"/>
              </w:rPr>
              <w:t>(</w:t>
            </w:r>
            <w:r w:rsidRPr="005C6458">
              <w:rPr>
                <w:rFonts w:ascii="Arial" w:hAnsi="Arial" w:cs="Arial"/>
                <w:color w:val="000100"/>
                <w:sz w:val="18"/>
                <w:szCs w:val="18"/>
              </w:rPr>
              <w:t xml:space="preserve">$161.9m), </w:t>
            </w:r>
          </w:p>
          <w:p w:rsidR="00EF0C00" w:rsidRPr="005C6458" w:rsidRDefault="002412A5" w:rsidP="00EF0C00">
            <w:pPr>
              <w:spacing w:before="60" w:after="0"/>
              <w:ind w:right="120"/>
              <w:rPr>
                <w:rFonts w:ascii="Arial" w:hAnsi="Arial" w:cs="Arial"/>
                <w:color w:val="000100"/>
                <w:sz w:val="18"/>
                <w:szCs w:val="18"/>
              </w:rPr>
            </w:pPr>
            <w:r w:rsidRPr="005C6458">
              <w:rPr>
                <w:rFonts w:ascii="Arial" w:hAnsi="Arial" w:cs="Arial"/>
                <w:i/>
                <w:color w:val="000100"/>
                <w:sz w:val="18"/>
                <w:szCs w:val="18"/>
              </w:rPr>
              <w:t>S</w:t>
            </w:r>
            <w:r w:rsidR="00EF0C00" w:rsidRPr="005C6458">
              <w:rPr>
                <w:rFonts w:ascii="Arial" w:hAnsi="Arial" w:cs="Arial"/>
                <w:i/>
                <w:color w:val="000100"/>
                <w:sz w:val="18"/>
                <w:szCs w:val="18"/>
              </w:rPr>
              <w:t>ocial</w:t>
            </w:r>
            <w:r w:rsidR="00EF0C00" w:rsidRPr="005C6458">
              <w:rPr>
                <w:rFonts w:ascii="Arial" w:hAnsi="Arial" w:cs="Arial"/>
                <w:color w:val="000100"/>
                <w:sz w:val="18"/>
                <w:szCs w:val="18"/>
              </w:rPr>
              <w:t xml:space="preserve"> (health)</w:t>
            </w:r>
          </w:p>
        </w:tc>
      </w:tr>
      <w:tr w:rsidR="005C6458" w:rsidRPr="00EF0C00" w:rsidTr="005C6458">
        <w:tblPrEx>
          <w:tblBorders>
            <w:bottom w:val="single" w:sz="4" w:space="0" w:color="646464"/>
            <w:insideH w:val="single" w:sz="4" w:space="0" w:color="646464"/>
          </w:tblBorders>
        </w:tblPrEx>
        <w:trPr>
          <w:gridBefore w:val="1"/>
          <w:wBefore w:w="135" w:type="pct"/>
          <w:cantSplit/>
        </w:trPr>
        <w:tc>
          <w:tcPr>
            <w:tcW w:w="451" w:type="pct"/>
            <w:shd w:val="clear" w:color="auto" w:fill="auto"/>
          </w:tcPr>
          <w:p w:rsidR="00EF0C00" w:rsidRPr="005C6458" w:rsidRDefault="00EF0C00" w:rsidP="00EF0C00">
            <w:pPr>
              <w:spacing w:before="60" w:after="0"/>
              <w:ind w:right="120"/>
              <w:rPr>
                <w:rFonts w:ascii="Arial" w:hAnsi="Arial" w:cs="Arial"/>
                <w:b/>
                <w:color w:val="000100"/>
                <w:sz w:val="18"/>
                <w:szCs w:val="18"/>
              </w:rPr>
            </w:pPr>
            <w:r w:rsidRPr="005C6458">
              <w:rPr>
                <w:rFonts w:ascii="Arial" w:hAnsi="Arial" w:cs="Arial"/>
                <w:b/>
                <w:color w:val="000100"/>
                <w:sz w:val="18"/>
                <w:szCs w:val="18"/>
              </w:rPr>
              <w:t>Coastal Communities</w:t>
            </w:r>
          </w:p>
        </w:tc>
        <w:tc>
          <w:tcPr>
            <w:tcW w:w="450" w:type="pct"/>
            <w:shd w:val="clear" w:color="auto" w:fill="auto"/>
          </w:tcPr>
          <w:p w:rsidR="00EF0C00" w:rsidRPr="005C6458" w:rsidRDefault="002048B4" w:rsidP="00EF0C00">
            <w:pPr>
              <w:spacing w:before="60" w:after="0"/>
              <w:ind w:right="120"/>
              <w:rPr>
                <w:rFonts w:ascii="Arial" w:hAnsi="Arial" w:cs="Arial"/>
                <w:color w:val="000100"/>
                <w:sz w:val="18"/>
                <w:szCs w:val="18"/>
              </w:rPr>
            </w:pPr>
            <w:r w:rsidRPr="005C6458">
              <w:rPr>
                <w:rFonts w:ascii="Arial" w:hAnsi="Arial" w:cs="Arial"/>
                <w:color w:val="000100"/>
                <w:sz w:val="18"/>
                <w:szCs w:val="18"/>
              </w:rPr>
              <w:t>Yes (</w:t>
            </w:r>
            <w:r w:rsidR="00EF0C00" w:rsidRPr="005C6458">
              <w:rPr>
                <w:rFonts w:ascii="Arial" w:hAnsi="Arial" w:cs="Arial"/>
                <w:i/>
                <w:color w:val="000100"/>
                <w:sz w:val="18"/>
                <w:szCs w:val="18"/>
              </w:rPr>
              <w:t>Environment</w:t>
            </w:r>
            <w:r w:rsidR="00535A38" w:rsidRPr="005C6458">
              <w:rPr>
                <w:rFonts w:ascii="Arial" w:hAnsi="Arial" w:cs="Arial"/>
                <w:i/>
                <w:color w:val="000100"/>
                <w:sz w:val="18"/>
                <w:szCs w:val="18"/>
              </w:rPr>
              <w:t>al change</w:t>
            </w:r>
            <w:r w:rsidR="00535A38" w:rsidRPr="005C6458">
              <w:rPr>
                <w:rFonts w:ascii="Arial" w:hAnsi="Arial" w:cs="Arial"/>
                <w:color w:val="000100"/>
                <w:sz w:val="18"/>
                <w:szCs w:val="18"/>
              </w:rPr>
              <w:t>)</w:t>
            </w:r>
          </w:p>
        </w:tc>
        <w:tc>
          <w:tcPr>
            <w:tcW w:w="360"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575" w:type="pct"/>
            <w:gridSpan w:val="2"/>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w:t>
            </w:r>
          </w:p>
        </w:tc>
        <w:tc>
          <w:tcPr>
            <w:tcW w:w="462" w:type="pct"/>
            <w:shd w:val="clear" w:color="auto" w:fill="auto"/>
          </w:tcPr>
          <w:p w:rsidR="00EF0C00" w:rsidRPr="005C6458" w:rsidRDefault="00235938" w:rsidP="00EF0C00">
            <w:pPr>
              <w:spacing w:before="60" w:after="0"/>
              <w:ind w:right="120"/>
              <w:rPr>
                <w:rFonts w:ascii="Arial" w:hAnsi="Arial" w:cs="Arial"/>
                <w:color w:val="000100"/>
                <w:sz w:val="18"/>
                <w:szCs w:val="18"/>
              </w:rPr>
            </w:pPr>
            <w:r w:rsidRPr="005C6458">
              <w:rPr>
                <w:rFonts w:ascii="Arial" w:hAnsi="Arial" w:cs="Arial"/>
                <w:color w:val="000100"/>
                <w:sz w:val="18"/>
                <w:szCs w:val="18"/>
              </w:rPr>
              <w:t>Commonwealth</w:t>
            </w:r>
            <w:r w:rsidR="00EF0C00" w:rsidRPr="005C6458">
              <w:rPr>
                <w:rFonts w:ascii="Arial" w:hAnsi="Arial" w:cs="Arial"/>
                <w:color w:val="000100"/>
                <w:sz w:val="18"/>
                <w:szCs w:val="18"/>
              </w:rPr>
              <w:t xml:space="preserve"> Govt. Sydney Coastal Councils</w:t>
            </w:r>
          </w:p>
        </w:tc>
        <w:tc>
          <w:tcPr>
            <w:tcW w:w="271" w:type="pct"/>
            <w:shd w:val="clear" w:color="auto" w:fill="auto"/>
          </w:tcPr>
          <w:p w:rsidR="00EF0C00" w:rsidRPr="005C6458" w:rsidRDefault="00EF0C00" w:rsidP="00EF0C00">
            <w:pPr>
              <w:spacing w:before="60" w:after="0"/>
              <w:ind w:right="120"/>
              <w:rPr>
                <w:rFonts w:ascii="Arial" w:hAnsi="Arial" w:cs="Arial"/>
                <w:color w:val="000100"/>
                <w:sz w:val="18"/>
                <w:szCs w:val="18"/>
              </w:rPr>
            </w:pPr>
          </w:p>
        </w:tc>
        <w:tc>
          <w:tcPr>
            <w:tcW w:w="449"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ICT, climate science</w:t>
            </w:r>
          </w:p>
        </w:tc>
        <w:tc>
          <w:tcPr>
            <w:tcW w:w="40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Yes</w:t>
            </w:r>
          </w:p>
        </w:tc>
        <w:tc>
          <w:tcPr>
            <w:tcW w:w="49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 xml:space="preserve">Used by </w:t>
            </w:r>
            <w:r w:rsidR="002048B4" w:rsidRPr="005C6458">
              <w:rPr>
                <w:rFonts w:ascii="Arial" w:hAnsi="Arial" w:cs="Arial"/>
                <w:color w:val="000100"/>
                <w:sz w:val="18"/>
                <w:szCs w:val="18"/>
              </w:rPr>
              <w:t xml:space="preserve">local </w:t>
            </w:r>
            <w:r w:rsidRPr="005C6458">
              <w:rPr>
                <w:rFonts w:ascii="Arial" w:hAnsi="Arial" w:cs="Arial"/>
                <w:color w:val="000100"/>
                <w:sz w:val="18"/>
                <w:szCs w:val="18"/>
              </w:rPr>
              <w:t>govt.</w:t>
            </w:r>
          </w:p>
        </w:tc>
        <w:tc>
          <w:tcPr>
            <w:tcW w:w="945"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i/>
                <w:color w:val="000100"/>
                <w:sz w:val="18"/>
                <w:szCs w:val="18"/>
              </w:rPr>
              <w:t>Economic</w:t>
            </w:r>
            <w:r w:rsidRPr="005C6458">
              <w:rPr>
                <w:rFonts w:ascii="Arial" w:hAnsi="Arial" w:cs="Arial"/>
                <w:color w:val="000100"/>
                <w:sz w:val="18"/>
                <w:szCs w:val="18"/>
              </w:rPr>
              <w:t xml:space="preserve"> (adaptation measures for cost avoidance</w:t>
            </w:r>
            <w:r w:rsidR="002048B4" w:rsidRPr="005C6458">
              <w:rPr>
                <w:rFonts w:ascii="Arial" w:hAnsi="Arial" w:cs="Arial"/>
                <w:color w:val="000100"/>
                <w:sz w:val="18"/>
                <w:szCs w:val="18"/>
              </w:rPr>
              <w:t>)</w:t>
            </w:r>
          </w:p>
        </w:tc>
      </w:tr>
      <w:tr w:rsidR="005C6458" w:rsidRPr="00EF0C00" w:rsidTr="005C6458">
        <w:tblPrEx>
          <w:tblBorders>
            <w:bottom w:val="single" w:sz="4" w:space="0" w:color="646464"/>
            <w:insideH w:val="single" w:sz="4" w:space="0" w:color="646464"/>
          </w:tblBorders>
        </w:tblPrEx>
        <w:trPr>
          <w:gridBefore w:val="1"/>
          <w:wBefore w:w="135" w:type="pct"/>
          <w:cantSplit/>
        </w:trPr>
        <w:tc>
          <w:tcPr>
            <w:tcW w:w="451" w:type="pct"/>
            <w:shd w:val="clear" w:color="auto" w:fill="auto"/>
          </w:tcPr>
          <w:p w:rsidR="00EF0C00" w:rsidRPr="005C6458" w:rsidRDefault="00EF0C00" w:rsidP="00EF0C00">
            <w:pPr>
              <w:spacing w:before="60" w:after="0"/>
              <w:ind w:right="120"/>
              <w:rPr>
                <w:rFonts w:ascii="Arial" w:hAnsi="Arial" w:cs="Arial"/>
                <w:b/>
                <w:color w:val="000100"/>
                <w:sz w:val="18"/>
                <w:szCs w:val="18"/>
              </w:rPr>
            </w:pPr>
            <w:r w:rsidRPr="005C6458">
              <w:rPr>
                <w:rFonts w:ascii="Arial" w:hAnsi="Arial" w:cs="Arial"/>
                <w:b/>
                <w:color w:val="000100"/>
                <w:sz w:val="18"/>
                <w:szCs w:val="18"/>
              </w:rPr>
              <w:t>Cotton varieties</w:t>
            </w:r>
          </w:p>
        </w:tc>
        <w:tc>
          <w:tcPr>
            <w:tcW w:w="450" w:type="pct"/>
            <w:shd w:val="clear" w:color="auto" w:fill="auto"/>
          </w:tcPr>
          <w:p w:rsidR="00EF0C00" w:rsidRPr="005C6458" w:rsidRDefault="00535A38" w:rsidP="00EF0C00">
            <w:pPr>
              <w:spacing w:before="60" w:after="0"/>
              <w:ind w:right="120"/>
              <w:rPr>
                <w:rFonts w:ascii="Arial" w:hAnsi="Arial" w:cs="Arial"/>
                <w:color w:val="000100"/>
                <w:sz w:val="18"/>
                <w:szCs w:val="18"/>
              </w:rPr>
            </w:pPr>
            <w:r w:rsidRPr="005C6458">
              <w:rPr>
                <w:rFonts w:ascii="Arial" w:hAnsi="Arial" w:cs="Arial"/>
                <w:color w:val="000100"/>
                <w:sz w:val="18"/>
                <w:szCs w:val="18"/>
              </w:rPr>
              <w:t>Yes (</w:t>
            </w:r>
            <w:r w:rsidR="00EF0C00" w:rsidRPr="005C6458">
              <w:rPr>
                <w:rFonts w:ascii="Arial" w:hAnsi="Arial" w:cs="Arial"/>
                <w:i/>
                <w:color w:val="000100"/>
                <w:sz w:val="18"/>
                <w:szCs w:val="18"/>
              </w:rPr>
              <w:t>Environment</w:t>
            </w:r>
            <w:r w:rsidRPr="005C6458">
              <w:rPr>
                <w:rFonts w:ascii="Arial" w:hAnsi="Arial" w:cs="Arial"/>
                <w:i/>
                <w:color w:val="000100"/>
                <w:sz w:val="18"/>
                <w:szCs w:val="18"/>
              </w:rPr>
              <w:t>al change</w:t>
            </w:r>
            <w:r w:rsidR="00EF0C00" w:rsidRPr="005C6458">
              <w:rPr>
                <w:rFonts w:ascii="Arial" w:hAnsi="Arial" w:cs="Arial"/>
                <w:i/>
                <w:color w:val="000100"/>
                <w:sz w:val="18"/>
                <w:szCs w:val="18"/>
              </w:rPr>
              <w:t>, Soil &amp; water</w:t>
            </w:r>
            <w:r w:rsidRPr="005C6458">
              <w:rPr>
                <w:rFonts w:ascii="Arial" w:hAnsi="Arial" w:cs="Arial"/>
                <w:color w:val="000100"/>
                <w:sz w:val="18"/>
                <w:szCs w:val="18"/>
              </w:rPr>
              <w:t>)</w:t>
            </w:r>
          </w:p>
        </w:tc>
        <w:tc>
          <w:tcPr>
            <w:tcW w:w="360"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More than 40</w:t>
            </w:r>
          </w:p>
        </w:tc>
        <w:tc>
          <w:tcPr>
            <w:tcW w:w="575" w:type="pct"/>
            <w:gridSpan w:val="2"/>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Cotton Seed Distributors Ltd</w:t>
            </w:r>
          </w:p>
        </w:tc>
        <w:tc>
          <w:tcPr>
            <w:tcW w:w="462"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CSIRO $57.4m (2014 $s)</w:t>
            </w:r>
          </w:p>
        </w:tc>
        <w:tc>
          <w:tcPr>
            <w:tcW w:w="271"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449"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Plant breeding</w:t>
            </w:r>
          </w:p>
        </w:tc>
        <w:tc>
          <w:tcPr>
            <w:tcW w:w="40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No</w:t>
            </w:r>
          </w:p>
        </w:tc>
        <w:tc>
          <w:tcPr>
            <w:tcW w:w="49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Benefits to industry</w:t>
            </w:r>
          </w:p>
        </w:tc>
        <w:tc>
          <w:tcPr>
            <w:tcW w:w="945" w:type="pct"/>
            <w:shd w:val="clear" w:color="auto" w:fill="auto"/>
          </w:tcPr>
          <w:p w:rsidR="00535A38" w:rsidRPr="005C6458" w:rsidRDefault="00EF0C00" w:rsidP="00535A38">
            <w:pPr>
              <w:spacing w:before="60" w:after="0"/>
              <w:ind w:right="120"/>
              <w:rPr>
                <w:rFonts w:ascii="Arial" w:hAnsi="Arial" w:cs="Arial"/>
                <w:color w:val="000100"/>
                <w:sz w:val="18"/>
                <w:szCs w:val="18"/>
              </w:rPr>
            </w:pPr>
            <w:r w:rsidRPr="005C6458">
              <w:rPr>
                <w:rFonts w:ascii="Arial" w:hAnsi="Arial" w:cs="Arial"/>
                <w:i/>
                <w:color w:val="000100"/>
                <w:sz w:val="18"/>
                <w:szCs w:val="18"/>
              </w:rPr>
              <w:t>Economic</w:t>
            </w:r>
            <w:r w:rsidRPr="005C6458">
              <w:rPr>
                <w:rFonts w:ascii="Arial" w:hAnsi="Arial" w:cs="Arial"/>
                <w:color w:val="000100"/>
                <w:sz w:val="18"/>
                <w:szCs w:val="18"/>
              </w:rPr>
              <w:t xml:space="preserve"> $379.5m (improved productivity, reduced need for pesticides), </w:t>
            </w:r>
          </w:p>
          <w:p w:rsidR="00535A38" w:rsidRPr="005C6458" w:rsidRDefault="00535A38" w:rsidP="00535A38">
            <w:pPr>
              <w:spacing w:before="60" w:after="0"/>
              <w:ind w:right="120"/>
              <w:rPr>
                <w:rFonts w:ascii="Arial" w:hAnsi="Arial" w:cs="Arial"/>
                <w:color w:val="000100"/>
                <w:sz w:val="18"/>
                <w:szCs w:val="18"/>
              </w:rPr>
            </w:pPr>
            <w:r w:rsidRPr="005C6458">
              <w:rPr>
                <w:rFonts w:ascii="Arial" w:hAnsi="Arial" w:cs="Arial"/>
                <w:i/>
                <w:color w:val="000100"/>
                <w:sz w:val="18"/>
                <w:szCs w:val="18"/>
              </w:rPr>
              <w:t>E</w:t>
            </w:r>
            <w:r w:rsidR="00EF0C00" w:rsidRPr="005C6458">
              <w:rPr>
                <w:rFonts w:ascii="Arial" w:hAnsi="Arial" w:cs="Arial"/>
                <w:i/>
                <w:color w:val="000100"/>
                <w:sz w:val="18"/>
                <w:szCs w:val="18"/>
              </w:rPr>
              <w:t>nvironment</w:t>
            </w:r>
            <w:r w:rsidR="00EF0C00" w:rsidRPr="005C6458">
              <w:rPr>
                <w:rFonts w:ascii="Arial" w:hAnsi="Arial" w:cs="Arial"/>
                <w:color w:val="000100"/>
                <w:sz w:val="18"/>
                <w:szCs w:val="18"/>
              </w:rPr>
              <w:t xml:space="preserve"> (reduced insecticide contamination, reduced use of water), </w:t>
            </w:r>
          </w:p>
          <w:p w:rsidR="00EF0C00" w:rsidRPr="005C6458" w:rsidRDefault="00535A38" w:rsidP="00535A38">
            <w:pPr>
              <w:spacing w:before="60" w:after="0"/>
              <w:ind w:right="120"/>
              <w:rPr>
                <w:rFonts w:ascii="Arial" w:hAnsi="Arial" w:cs="Arial"/>
                <w:color w:val="000100"/>
                <w:sz w:val="18"/>
                <w:szCs w:val="18"/>
              </w:rPr>
            </w:pPr>
            <w:r w:rsidRPr="005C6458">
              <w:rPr>
                <w:rFonts w:ascii="Arial" w:hAnsi="Arial" w:cs="Arial"/>
                <w:i/>
                <w:color w:val="000100"/>
                <w:sz w:val="18"/>
                <w:szCs w:val="18"/>
              </w:rPr>
              <w:t>S</w:t>
            </w:r>
            <w:r w:rsidR="00EF0C00" w:rsidRPr="005C6458">
              <w:rPr>
                <w:rFonts w:ascii="Arial" w:hAnsi="Arial" w:cs="Arial"/>
                <w:i/>
                <w:color w:val="000100"/>
                <w:sz w:val="18"/>
                <w:szCs w:val="18"/>
              </w:rPr>
              <w:t>ocial</w:t>
            </w:r>
            <w:r w:rsidR="00EF0C00" w:rsidRPr="005C6458">
              <w:rPr>
                <w:rFonts w:ascii="Arial" w:hAnsi="Arial" w:cs="Arial"/>
                <w:color w:val="000100"/>
                <w:sz w:val="18"/>
                <w:szCs w:val="18"/>
              </w:rPr>
              <w:t xml:space="preserve"> (sustainability of rural communities).</w:t>
            </w:r>
          </w:p>
        </w:tc>
      </w:tr>
      <w:tr w:rsidR="005C6458" w:rsidRPr="00EF0C00" w:rsidTr="005C6458">
        <w:tblPrEx>
          <w:tblBorders>
            <w:bottom w:val="single" w:sz="4" w:space="0" w:color="646464"/>
            <w:insideH w:val="single" w:sz="4" w:space="0" w:color="646464"/>
          </w:tblBorders>
        </w:tblPrEx>
        <w:trPr>
          <w:gridBefore w:val="1"/>
          <w:wBefore w:w="135" w:type="pct"/>
          <w:cantSplit/>
        </w:trPr>
        <w:tc>
          <w:tcPr>
            <w:tcW w:w="451" w:type="pct"/>
            <w:shd w:val="clear" w:color="auto" w:fill="auto"/>
          </w:tcPr>
          <w:p w:rsidR="00EF0C00" w:rsidRPr="005C6458" w:rsidRDefault="00EF0C00" w:rsidP="00EF0C00">
            <w:pPr>
              <w:spacing w:before="60" w:after="0"/>
              <w:ind w:right="120"/>
              <w:rPr>
                <w:rFonts w:ascii="Arial" w:hAnsi="Arial" w:cs="Arial"/>
                <w:b/>
                <w:color w:val="000100"/>
                <w:sz w:val="18"/>
                <w:szCs w:val="18"/>
              </w:rPr>
            </w:pPr>
            <w:r w:rsidRPr="005C6458">
              <w:rPr>
                <w:rFonts w:ascii="Arial" w:hAnsi="Arial" w:cs="Arial"/>
                <w:b/>
                <w:color w:val="000100"/>
                <w:sz w:val="18"/>
                <w:szCs w:val="18"/>
              </w:rPr>
              <w:t>Distal Footprints</w:t>
            </w:r>
          </w:p>
        </w:tc>
        <w:tc>
          <w:tcPr>
            <w:tcW w:w="450" w:type="pct"/>
            <w:shd w:val="clear" w:color="auto" w:fill="auto"/>
          </w:tcPr>
          <w:p w:rsidR="00EF0C00" w:rsidRPr="005C6458" w:rsidRDefault="00535A38" w:rsidP="00EF0C00">
            <w:pPr>
              <w:spacing w:before="60" w:after="0"/>
              <w:ind w:right="120"/>
              <w:rPr>
                <w:rFonts w:ascii="Arial" w:hAnsi="Arial" w:cs="Arial"/>
                <w:color w:val="000100"/>
                <w:sz w:val="18"/>
                <w:szCs w:val="18"/>
              </w:rPr>
            </w:pPr>
            <w:r w:rsidRPr="005C6458">
              <w:rPr>
                <w:rFonts w:ascii="Arial" w:hAnsi="Arial" w:cs="Arial"/>
                <w:color w:val="000100"/>
                <w:sz w:val="18"/>
                <w:szCs w:val="18"/>
              </w:rPr>
              <w:t>Yes (</w:t>
            </w:r>
            <w:r w:rsidR="00EF0C00" w:rsidRPr="005C6458">
              <w:rPr>
                <w:rFonts w:ascii="Arial" w:hAnsi="Arial" w:cs="Arial"/>
                <w:i/>
                <w:color w:val="000100"/>
                <w:sz w:val="18"/>
                <w:szCs w:val="18"/>
              </w:rPr>
              <w:t>Resources</w:t>
            </w:r>
            <w:r w:rsidRPr="005C6458">
              <w:rPr>
                <w:rFonts w:ascii="Arial" w:hAnsi="Arial" w:cs="Arial"/>
                <w:color w:val="000100"/>
                <w:sz w:val="18"/>
                <w:szCs w:val="18"/>
              </w:rPr>
              <w:t>)</w:t>
            </w:r>
          </w:p>
        </w:tc>
        <w:tc>
          <w:tcPr>
            <w:tcW w:w="360"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4 plus 18 conference presentations</w:t>
            </w:r>
          </w:p>
        </w:tc>
        <w:tc>
          <w:tcPr>
            <w:tcW w:w="575" w:type="pct"/>
            <w:gridSpan w:val="2"/>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Industry partners</w:t>
            </w:r>
          </w:p>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Geol. Survey WA, Universities (UWA and Curtin)</w:t>
            </w:r>
          </w:p>
        </w:tc>
        <w:tc>
          <w:tcPr>
            <w:tcW w:w="462"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 xml:space="preserve">SIEF $4m, Geol. Survey WA $2.5m, industry $900k; in-kind from CSIRO $2.1m, UWA $1.9m, Curtin $2.1m </w:t>
            </w:r>
          </w:p>
        </w:tc>
        <w:tc>
          <w:tcPr>
            <w:tcW w:w="271"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4 PhD students&amp; ECRs</w:t>
            </w:r>
          </w:p>
        </w:tc>
        <w:tc>
          <w:tcPr>
            <w:tcW w:w="449"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Geoscience, geochemistry, ICT</w:t>
            </w:r>
          </w:p>
        </w:tc>
        <w:tc>
          <w:tcPr>
            <w:tcW w:w="40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Possibly</w:t>
            </w:r>
          </w:p>
        </w:tc>
        <w:tc>
          <w:tcPr>
            <w:tcW w:w="49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Possible</w:t>
            </w:r>
          </w:p>
        </w:tc>
        <w:tc>
          <w:tcPr>
            <w:tcW w:w="945" w:type="pct"/>
            <w:shd w:val="clear" w:color="auto" w:fill="auto"/>
          </w:tcPr>
          <w:p w:rsidR="002048B4" w:rsidRPr="005C6458" w:rsidRDefault="00535A38" w:rsidP="00EF0C00">
            <w:pPr>
              <w:spacing w:before="60" w:after="0"/>
              <w:ind w:right="120"/>
              <w:rPr>
                <w:rFonts w:ascii="Arial" w:hAnsi="Arial" w:cs="Arial"/>
                <w:color w:val="000100"/>
                <w:sz w:val="18"/>
                <w:szCs w:val="18"/>
              </w:rPr>
            </w:pPr>
            <w:r w:rsidRPr="005C6458">
              <w:rPr>
                <w:rFonts w:ascii="Arial" w:hAnsi="Arial" w:cs="Arial"/>
                <w:i/>
                <w:color w:val="000100"/>
                <w:sz w:val="18"/>
                <w:szCs w:val="18"/>
              </w:rPr>
              <w:t>E</w:t>
            </w:r>
            <w:r w:rsidR="00EF0C00" w:rsidRPr="005C6458">
              <w:rPr>
                <w:rFonts w:ascii="Arial" w:hAnsi="Arial" w:cs="Arial"/>
                <w:i/>
                <w:color w:val="000100"/>
                <w:sz w:val="18"/>
                <w:szCs w:val="18"/>
              </w:rPr>
              <w:t>conomic</w:t>
            </w:r>
            <w:r w:rsidR="00EF0C00" w:rsidRPr="005C6458">
              <w:rPr>
                <w:rFonts w:ascii="Arial" w:hAnsi="Arial" w:cs="Arial"/>
                <w:color w:val="000100"/>
                <w:sz w:val="18"/>
                <w:szCs w:val="18"/>
              </w:rPr>
              <w:t xml:space="preserve"> $19m (improved productivity, </w:t>
            </w:r>
            <w:r w:rsidRPr="005C6458">
              <w:rPr>
                <w:rFonts w:ascii="Arial" w:hAnsi="Arial" w:cs="Arial"/>
                <w:color w:val="000100"/>
                <w:sz w:val="18"/>
                <w:szCs w:val="18"/>
              </w:rPr>
              <w:t xml:space="preserve">reduced </w:t>
            </w:r>
            <w:r w:rsidR="00EF0C00" w:rsidRPr="005C6458">
              <w:rPr>
                <w:rFonts w:ascii="Arial" w:hAnsi="Arial" w:cs="Arial"/>
                <w:color w:val="000100"/>
                <w:sz w:val="18"/>
                <w:szCs w:val="18"/>
              </w:rPr>
              <w:t>exploration</w:t>
            </w:r>
            <w:r w:rsidRPr="005C6458">
              <w:rPr>
                <w:rFonts w:ascii="Arial" w:hAnsi="Arial" w:cs="Arial"/>
                <w:color w:val="000100"/>
                <w:sz w:val="18"/>
                <w:szCs w:val="18"/>
              </w:rPr>
              <w:t xml:space="preserve"> costs</w:t>
            </w:r>
            <w:r w:rsidR="00EF0C00" w:rsidRPr="005C6458">
              <w:rPr>
                <w:rFonts w:ascii="Arial" w:hAnsi="Arial" w:cs="Arial"/>
                <w:color w:val="000100"/>
                <w:sz w:val="18"/>
                <w:szCs w:val="18"/>
              </w:rPr>
              <w:t xml:space="preserve">), </w:t>
            </w:r>
          </w:p>
          <w:p w:rsidR="00EF0C00" w:rsidRPr="005C6458" w:rsidRDefault="002048B4" w:rsidP="00535A38">
            <w:pPr>
              <w:spacing w:before="60" w:after="0"/>
              <w:ind w:right="120"/>
              <w:rPr>
                <w:rFonts w:ascii="Arial" w:hAnsi="Arial" w:cs="Arial"/>
                <w:color w:val="000100"/>
                <w:sz w:val="18"/>
                <w:szCs w:val="18"/>
              </w:rPr>
            </w:pPr>
            <w:r w:rsidRPr="005C6458">
              <w:rPr>
                <w:rFonts w:ascii="Arial" w:hAnsi="Arial" w:cs="Arial"/>
                <w:i/>
                <w:color w:val="000100"/>
                <w:sz w:val="18"/>
                <w:szCs w:val="18"/>
              </w:rPr>
              <w:t>E</w:t>
            </w:r>
            <w:r w:rsidR="00EF0C00" w:rsidRPr="005C6458">
              <w:rPr>
                <w:rFonts w:ascii="Arial" w:hAnsi="Arial" w:cs="Arial"/>
                <w:i/>
                <w:color w:val="000100"/>
                <w:sz w:val="18"/>
                <w:szCs w:val="18"/>
              </w:rPr>
              <w:t>nvironment</w:t>
            </w:r>
            <w:r w:rsidR="00EF0C00" w:rsidRPr="005C6458">
              <w:rPr>
                <w:rFonts w:ascii="Arial" w:hAnsi="Arial" w:cs="Arial"/>
                <w:color w:val="000100"/>
                <w:sz w:val="18"/>
                <w:szCs w:val="18"/>
              </w:rPr>
              <w:t xml:space="preserve"> (</w:t>
            </w:r>
            <w:r w:rsidR="00535A38" w:rsidRPr="005C6458">
              <w:rPr>
                <w:rFonts w:ascii="Arial" w:hAnsi="Arial" w:cs="Arial"/>
                <w:color w:val="000100"/>
                <w:sz w:val="18"/>
                <w:szCs w:val="18"/>
              </w:rPr>
              <w:t xml:space="preserve">avoided </w:t>
            </w:r>
            <w:r w:rsidR="00EF0C00" w:rsidRPr="005C6458">
              <w:rPr>
                <w:rFonts w:ascii="Arial" w:hAnsi="Arial" w:cs="Arial"/>
                <w:color w:val="000100"/>
                <w:sz w:val="18"/>
                <w:szCs w:val="18"/>
              </w:rPr>
              <w:t>remediation</w:t>
            </w:r>
            <w:r w:rsidR="00535A38" w:rsidRPr="005C6458">
              <w:rPr>
                <w:rFonts w:ascii="Arial" w:hAnsi="Arial" w:cs="Arial"/>
                <w:color w:val="000100"/>
                <w:sz w:val="18"/>
                <w:szCs w:val="18"/>
              </w:rPr>
              <w:t xml:space="preserve"> costs</w:t>
            </w:r>
            <w:r w:rsidR="00EF0C00" w:rsidRPr="005C6458">
              <w:rPr>
                <w:rFonts w:ascii="Arial" w:hAnsi="Arial" w:cs="Arial"/>
                <w:color w:val="000100"/>
                <w:sz w:val="18"/>
                <w:szCs w:val="18"/>
              </w:rPr>
              <w:t>)</w:t>
            </w:r>
          </w:p>
        </w:tc>
      </w:tr>
      <w:tr w:rsidR="005C6458" w:rsidRPr="00EF0C00" w:rsidTr="005C6458">
        <w:tblPrEx>
          <w:tblBorders>
            <w:bottom w:val="single" w:sz="4" w:space="0" w:color="646464"/>
            <w:insideH w:val="single" w:sz="4" w:space="0" w:color="646464"/>
          </w:tblBorders>
        </w:tblPrEx>
        <w:trPr>
          <w:gridBefore w:val="1"/>
          <w:wBefore w:w="135" w:type="pct"/>
          <w:cantSplit/>
        </w:trPr>
        <w:tc>
          <w:tcPr>
            <w:tcW w:w="451" w:type="pct"/>
            <w:shd w:val="clear" w:color="auto" w:fill="auto"/>
          </w:tcPr>
          <w:p w:rsidR="00EF0C00" w:rsidRPr="005C6458" w:rsidRDefault="00EF0C00" w:rsidP="00EF0C00">
            <w:pPr>
              <w:spacing w:before="60" w:after="0"/>
              <w:ind w:right="120"/>
              <w:rPr>
                <w:rFonts w:ascii="Arial" w:hAnsi="Arial" w:cs="Arial"/>
                <w:b/>
                <w:color w:val="000100"/>
                <w:sz w:val="18"/>
                <w:szCs w:val="18"/>
              </w:rPr>
            </w:pPr>
            <w:r w:rsidRPr="005C6458">
              <w:rPr>
                <w:rFonts w:ascii="Arial" w:hAnsi="Arial" w:cs="Arial"/>
                <w:b/>
                <w:color w:val="000100"/>
                <w:sz w:val="18"/>
                <w:szCs w:val="18"/>
              </w:rPr>
              <w:t>Early Nutrition</w:t>
            </w:r>
          </w:p>
        </w:tc>
        <w:tc>
          <w:tcPr>
            <w:tcW w:w="450" w:type="pct"/>
            <w:shd w:val="clear" w:color="auto" w:fill="auto"/>
          </w:tcPr>
          <w:p w:rsidR="00EF0C00" w:rsidRPr="005C6458" w:rsidRDefault="0066153F" w:rsidP="00EF0C00">
            <w:pPr>
              <w:spacing w:before="60" w:after="0"/>
              <w:ind w:right="120"/>
              <w:rPr>
                <w:rFonts w:ascii="Arial" w:hAnsi="Arial" w:cs="Arial"/>
                <w:color w:val="000100"/>
                <w:sz w:val="18"/>
                <w:szCs w:val="18"/>
              </w:rPr>
            </w:pPr>
            <w:r w:rsidRPr="005C6458">
              <w:rPr>
                <w:rFonts w:ascii="Arial" w:hAnsi="Arial" w:cs="Arial"/>
                <w:color w:val="000100"/>
                <w:sz w:val="18"/>
                <w:szCs w:val="18"/>
              </w:rPr>
              <w:t>Yes (</w:t>
            </w:r>
            <w:r w:rsidR="00EF0C00" w:rsidRPr="005C6458">
              <w:rPr>
                <w:rFonts w:ascii="Arial" w:hAnsi="Arial" w:cs="Arial"/>
                <w:i/>
                <w:color w:val="000100"/>
                <w:sz w:val="18"/>
                <w:szCs w:val="18"/>
              </w:rPr>
              <w:t>Health</w:t>
            </w:r>
            <w:r w:rsidRPr="005C6458">
              <w:rPr>
                <w:rFonts w:ascii="Arial" w:hAnsi="Arial" w:cs="Arial"/>
                <w:color w:val="000100"/>
                <w:sz w:val="18"/>
                <w:szCs w:val="18"/>
              </w:rPr>
              <w:t>)</w:t>
            </w:r>
          </w:p>
        </w:tc>
        <w:tc>
          <w:tcPr>
            <w:tcW w:w="360"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575" w:type="pct"/>
            <w:gridSpan w:val="2"/>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WCHRI, Garvan, Uni</w:t>
            </w:r>
            <w:r w:rsidR="00235938" w:rsidRPr="005C6458">
              <w:rPr>
                <w:rFonts w:ascii="Arial" w:hAnsi="Arial" w:cs="Arial"/>
                <w:color w:val="000100"/>
                <w:sz w:val="18"/>
                <w:szCs w:val="18"/>
              </w:rPr>
              <w:t>versity of</w:t>
            </w:r>
            <w:r w:rsidRPr="005C6458">
              <w:rPr>
                <w:rFonts w:ascii="Arial" w:hAnsi="Arial" w:cs="Arial"/>
                <w:color w:val="000100"/>
                <w:sz w:val="18"/>
                <w:szCs w:val="18"/>
              </w:rPr>
              <w:t xml:space="preserve"> SA</w:t>
            </w:r>
          </w:p>
        </w:tc>
        <w:tc>
          <w:tcPr>
            <w:tcW w:w="462"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 xml:space="preserve">SIEF $5m: in-kind CSIRO $7.4m, WCHRI $2.3m, Garvan $1.9m, Uni SA $1.3m </w:t>
            </w:r>
          </w:p>
        </w:tc>
        <w:tc>
          <w:tcPr>
            <w:tcW w:w="271"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449"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Bioscience, medicine, nutrition, genomics</w:t>
            </w:r>
          </w:p>
        </w:tc>
        <w:tc>
          <w:tcPr>
            <w:tcW w:w="40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Yes</w:t>
            </w:r>
          </w:p>
        </w:tc>
        <w:tc>
          <w:tcPr>
            <w:tcW w:w="49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In livestock breeding, medical diagnostics</w:t>
            </w:r>
          </w:p>
          <w:p w:rsidR="00EF0C00" w:rsidRPr="005C6458" w:rsidRDefault="00EF0C00" w:rsidP="00EF0C00">
            <w:pPr>
              <w:spacing w:before="60" w:after="0"/>
              <w:ind w:right="120"/>
              <w:rPr>
                <w:rFonts w:ascii="Arial" w:hAnsi="Arial" w:cs="Arial"/>
                <w:color w:val="000100"/>
                <w:sz w:val="18"/>
                <w:szCs w:val="18"/>
              </w:rPr>
            </w:pPr>
          </w:p>
        </w:tc>
        <w:tc>
          <w:tcPr>
            <w:tcW w:w="945" w:type="pct"/>
            <w:shd w:val="clear" w:color="auto" w:fill="auto"/>
          </w:tcPr>
          <w:p w:rsidR="00535A38" w:rsidRPr="005C6458" w:rsidRDefault="00EF0C00" w:rsidP="00535A38">
            <w:pPr>
              <w:spacing w:before="60" w:after="0"/>
              <w:ind w:right="120"/>
              <w:rPr>
                <w:rFonts w:ascii="Arial" w:hAnsi="Arial" w:cs="Arial"/>
                <w:color w:val="000100"/>
                <w:sz w:val="18"/>
                <w:szCs w:val="18"/>
              </w:rPr>
            </w:pPr>
            <w:r w:rsidRPr="005C6458">
              <w:rPr>
                <w:rFonts w:ascii="Arial" w:hAnsi="Arial" w:cs="Arial"/>
                <w:i/>
                <w:color w:val="000100"/>
                <w:sz w:val="18"/>
                <w:szCs w:val="18"/>
              </w:rPr>
              <w:t>Economic</w:t>
            </w:r>
            <w:r w:rsidRPr="005C6458">
              <w:rPr>
                <w:rFonts w:ascii="Arial" w:hAnsi="Arial" w:cs="Arial"/>
                <w:color w:val="000100"/>
                <w:sz w:val="18"/>
                <w:szCs w:val="18"/>
              </w:rPr>
              <w:t xml:space="preserve"> $422m (improved livestock reproduction), </w:t>
            </w:r>
          </w:p>
          <w:p w:rsidR="00EF0C00" w:rsidRPr="005C6458" w:rsidRDefault="00535A38" w:rsidP="00535A38">
            <w:pPr>
              <w:spacing w:before="60" w:after="0"/>
              <w:ind w:right="120"/>
              <w:rPr>
                <w:rFonts w:ascii="Arial" w:hAnsi="Arial" w:cs="Arial"/>
                <w:color w:val="000100"/>
                <w:sz w:val="18"/>
                <w:szCs w:val="18"/>
              </w:rPr>
            </w:pPr>
            <w:r w:rsidRPr="005C6458">
              <w:rPr>
                <w:rFonts w:ascii="Arial" w:hAnsi="Arial" w:cs="Arial"/>
                <w:i/>
                <w:color w:val="000100"/>
                <w:sz w:val="18"/>
                <w:szCs w:val="18"/>
              </w:rPr>
              <w:t>S</w:t>
            </w:r>
            <w:r w:rsidR="00EF0C00" w:rsidRPr="005C6458">
              <w:rPr>
                <w:rFonts w:ascii="Arial" w:hAnsi="Arial" w:cs="Arial"/>
                <w:i/>
                <w:color w:val="000100"/>
                <w:sz w:val="18"/>
                <w:szCs w:val="18"/>
              </w:rPr>
              <w:t>ocial</w:t>
            </w:r>
            <w:r w:rsidR="00EF0C00" w:rsidRPr="005C6458">
              <w:rPr>
                <w:rFonts w:ascii="Arial" w:hAnsi="Arial" w:cs="Arial"/>
                <w:color w:val="000100"/>
                <w:sz w:val="18"/>
                <w:szCs w:val="18"/>
              </w:rPr>
              <w:t xml:space="preserve"> (better health)</w:t>
            </w:r>
          </w:p>
        </w:tc>
      </w:tr>
      <w:tr w:rsidR="005C6458" w:rsidRPr="00EF0C00" w:rsidTr="005C6458">
        <w:tblPrEx>
          <w:tblBorders>
            <w:bottom w:val="single" w:sz="4" w:space="0" w:color="646464"/>
            <w:insideH w:val="single" w:sz="4" w:space="0" w:color="646464"/>
          </w:tblBorders>
        </w:tblPrEx>
        <w:trPr>
          <w:gridBefore w:val="1"/>
          <w:wBefore w:w="135" w:type="pct"/>
          <w:cantSplit/>
        </w:trPr>
        <w:tc>
          <w:tcPr>
            <w:tcW w:w="451" w:type="pct"/>
            <w:shd w:val="clear" w:color="auto" w:fill="auto"/>
          </w:tcPr>
          <w:p w:rsidR="00EF0C00" w:rsidRPr="005C6458" w:rsidRDefault="00EF0C00" w:rsidP="00EF0C00">
            <w:pPr>
              <w:spacing w:before="60" w:after="0"/>
              <w:ind w:right="120"/>
              <w:rPr>
                <w:rFonts w:ascii="Arial" w:hAnsi="Arial" w:cs="Arial"/>
                <w:b/>
                <w:color w:val="000100"/>
                <w:sz w:val="18"/>
                <w:szCs w:val="18"/>
              </w:rPr>
            </w:pPr>
            <w:r w:rsidRPr="005C6458">
              <w:rPr>
                <w:rFonts w:ascii="Arial" w:hAnsi="Arial" w:cs="Arial"/>
                <w:b/>
                <w:color w:val="000100"/>
                <w:sz w:val="18"/>
                <w:szCs w:val="18"/>
              </w:rPr>
              <w:t>Energy Waste</w:t>
            </w:r>
          </w:p>
        </w:tc>
        <w:tc>
          <w:tcPr>
            <w:tcW w:w="450" w:type="pct"/>
            <w:shd w:val="clear" w:color="auto" w:fill="auto"/>
          </w:tcPr>
          <w:p w:rsidR="00EF0C00" w:rsidRPr="005C6458" w:rsidRDefault="0066153F" w:rsidP="00EF0C00">
            <w:pPr>
              <w:spacing w:before="60" w:after="0"/>
              <w:ind w:right="120"/>
              <w:rPr>
                <w:rFonts w:ascii="Arial" w:hAnsi="Arial" w:cs="Arial"/>
                <w:color w:val="000100"/>
                <w:sz w:val="18"/>
                <w:szCs w:val="18"/>
              </w:rPr>
            </w:pPr>
            <w:r w:rsidRPr="005C6458">
              <w:rPr>
                <w:rFonts w:ascii="Arial" w:hAnsi="Arial" w:cs="Arial"/>
                <w:color w:val="000100"/>
                <w:sz w:val="18"/>
                <w:szCs w:val="18"/>
              </w:rPr>
              <w:t>Yes (</w:t>
            </w:r>
            <w:r w:rsidR="00EF0C00" w:rsidRPr="005C6458">
              <w:rPr>
                <w:rFonts w:ascii="Arial" w:hAnsi="Arial" w:cs="Arial"/>
                <w:i/>
                <w:color w:val="000100"/>
                <w:sz w:val="18"/>
                <w:szCs w:val="18"/>
              </w:rPr>
              <w:t>Energy, Environment</w:t>
            </w:r>
            <w:r w:rsidRPr="005C6458">
              <w:rPr>
                <w:rFonts w:ascii="Arial" w:hAnsi="Arial" w:cs="Arial"/>
                <w:i/>
                <w:color w:val="000100"/>
                <w:sz w:val="18"/>
                <w:szCs w:val="18"/>
              </w:rPr>
              <w:t>al change</w:t>
            </w:r>
            <w:r w:rsidRPr="005C6458">
              <w:rPr>
                <w:rFonts w:ascii="Arial" w:hAnsi="Arial" w:cs="Arial"/>
                <w:color w:val="000100"/>
                <w:sz w:val="18"/>
                <w:szCs w:val="18"/>
              </w:rPr>
              <w:t>)</w:t>
            </w:r>
          </w:p>
        </w:tc>
        <w:tc>
          <w:tcPr>
            <w:tcW w:w="360"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87</w:t>
            </w:r>
          </w:p>
        </w:tc>
        <w:tc>
          <w:tcPr>
            <w:tcW w:w="575" w:type="pct"/>
            <w:gridSpan w:val="2"/>
            <w:shd w:val="clear" w:color="auto" w:fill="auto"/>
          </w:tcPr>
          <w:p w:rsidR="00EF0C00" w:rsidRPr="005C6458" w:rsidRDefault="00BA0FC3" w:rsidP="00BA0FC3">
            <w:pPr>
              <w:spacing w:before="60" w:after="0"/>
              <w:ind w:right="120"/>
              <w:rPr>
                <w:rFonts w:ascii="Arial" w:hAnsi="Arial" w:cs="Arial"/>
                <w:color w:val="000100"/>
                <w:sz w:val="18"/>
                <w:szCs w:val="18"/>
              </w:rPr>
            </w:pPr>
            <w:r w:rsidRPr="005C6458">
              <w:rPr>
                <w:rFonts w:ascii="Arial" w:hAnsi="Arial" w:cs="Arial"/>
                <w:color w:val="000100"/>
                <w:sz w:val="18"/>
                <w:szCs w:val="18"/>
              </w:rPr>
              <w:t xml:space="preserve">ANSTO </w:t>
            </w:r>
            <w:r w:rsidR="00EF0C00" w:rsidRPr="005C6458">
              <w:rPr>
                <w:rFonts w:ascii="Arial" w:hAnsi="Arial" w:cs="Arial"/>
                <w:color w:val="000100"/>
                <w:sz w:val="18"/>
                <w:szCs w:val="18"/>
              </w:rPr>
              <w:t xml:space="preserve">&amp; five universities: </w:t>
            </w:r>
            <w:r w:rsidR="0066153F" w:rsidRPr="005C6458">
              <w:rPr>
                <w:rFonts w:ascii="Arial" w:hAnsi="Arial" w:cs="Arial"/>
                <w:color w:val="000100"/>
                <w:sz w:val="18"/>
                <w:szCs w:val="18"/>
              </w:rPr>
              <w:t>(</w:t>
            </w:r>
            <w:r w:rsidR="00EF0C00" w:rsidRPr="005C6458">
              <w:rPr>
                <w:rFonts w:ascii="Arial" w:hAnsi="Arial" w:cs="Arial"/>
                <w:color w:val="000100"/>
                <w:sz w:val="18"/>
                <w:szCs w:val="18"/>
              </w:rPr>
              <w:t>Monash, Melbourne, Sydney, Adelaide, NSW</w:t>
            </w:r>
            <w:r w:rsidR="0066153F" w:rsidRPr="005C6458">
              <w:rPr>
                <w:rFonts w:ascii="Arial" w:hAnsi="Arial" w:cs="Arial"/>
                <w:color w:val="000100"/>
                <w:sz w:val="18"/>
                <w:szCs w:val="18"/>
              </w:rPr>
              <w:t>)</w:t>
            </w:r>
          </w:p>
        </w:tc>
        <w:tc>
          <w:tcPr>
            <w:tcW w:w="462"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 xml:space="preserve">SIEF $6m; in-kind Ansto $1.7m, Monash $1.4m, Uni Melb $1.4m,  Uni Sydney $1.1m, Uni Adelaide $819K, </w:t>
            </w:r>
            <w:r w:rsidRPr="005C6458">
              <w:rPr>
                <w:rFonts w:ascii="Arial" w:hAnsi="Arial" w:cs="Arial"/>
                <w:color w:val="000100"/>
                <w:sz w:val="18"/>
                <w:szCs w:val="18"/>
              </w:rPr>
              <w:br/>
              <w:t xml:space="preserve">NSW $715K </w:t>
            </w:r>
          </w:p>
        </w:tc>
        <w:tc>
          <w:tcPr>
            <w:tcW w:w="271"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449"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Chemistry, chemical engineering</w:t>
            </w:r>
          </w:p>
        </w:tc>
        <w:tc>
          <w:tcPr>
            <w:tcW w:w="40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No</w:t>
            </w:r>
          </w:p>
        </w:tc>
        <w:tc>
          <w:tcPr>
            <w:tcW w:w="496" w:type="pct"/>
            <w:shd w:val="clear" w:color="auto" w:fill="auto"/>
          </w:tcPr>
          <w:p w:rsidR="00EF0C00" w:rsidRPr="005C6458" w:rsidRDefault="0066153F" w:rsidP="00EF0C00">
            <w:pPr>
              <w:spacing w:before="60" w:after="0"/>
              <w:ind w:right="120"/>
              <w:rPr>
                <w:rFonts w:ascii="Arial" w:hAnsi="Arial" w:cs="Arial"/>
                <w:color w:val="000100"/>
                <w:sz w:val="18"/>
                <w:szCs w:val="18"/>
              </w:rPr>
            </w:pPr>
            <w:r w:rsidRPr="005C6458">
              <w:rPr>
                <w:rFonts w:ascii="Arial" w:hAnsi="Arial" w:cs="Arial"/>
                <w:color w:val="000100"/>
                <w:sz w:val="18"/>
                <w:szCs w:val="18"/>
              </w:rPr>
              <w:t>Yes</w:t>
            </w:r>
          </w:p>
        </w:tc>
        <w:tc>
          <w:tcPr>
            <w:tcW w:w="945" w:type="pct"/>
            <w:shd w:val="clear" w:color="auto" w:fill="auto"/>
          </w:tcPr>
          <w:p w:rsidR="0066153F" w:rsidRPr="005C6458" w:rsidRDefault="00EF0C00" w:rsidP="0066153F">
            <w:pPr>
              <w:spacing w:before="60" w:after="0"/>
              <w:ind w:right="120"/>
              <w:rPr>
                <w:rFonts w:ascii="Arial" w:hAnsi="Arial" w:cs="Arial"/>
                <w:color w:val="000100"/>
                <w:sz w:val="18"/>
                <w:szCs w:val="18"/>
              </w:rPr>
            </w:pPr>
            <w:r w:rsidRPr="005C6458">
              <w:rPr>
                <w:rFonts w:ascii="Arial" w:hAnsi="Arial" w:cs="Arial"/>
                <w:i/>
                <w:color w:val="000100"/>
                <w:sz w:val="18"/>
                <w:szCs w:val="18"/>
              </w:rPr>
              <w:t>Economic</w:t>
            </w:r>
            <w:r w:rsidRPr="005C6458">
              <w:rPr>
                <w:rFonts w:ascii="Arial" w:hAnsi="Arial" w:cs="Arial"/>
                <w:color w:val="000100"/>
                <w:sz w:val="18"/>
                <w:szCs w:val="18"/>
              </w:rPr>
              <w:t xml:space="preserve"> $143m (new products and processes), </w:t>
            </w:r>
          </w:p>
          <w:p w:rsidR="00EF0C00" w:rsidRPr="005C6458" w:rsidRDefault="0066153F" w:rsidP="0066153F">
            <w:pPr>
              <w:spacing w:before="60" w:after="0"/>
              <w:ind w:right="120"/>
              <w:rPr>
                <w:rFonts w:ascii="Arial" w:hAnsi="Arial" w:cs="Arial"/>
                <w:color w:val="000100"/>
                <w:sz w:val="18"/>
                <w:szCs w:val="18"/>
              </w:rPr>
            </w:pPr>
            <w:r w:rsidRPr="005C6458">
              <w:rPr>
                <w:rFonts w:ascii="Arial" w:hAnsi="Arial" w:cs="Arial"/>
                <w:i/>
                <w:color w:val="000100"/>
                <w:sz w:val="18"/>
                <w:szCs w:val="18"/>
              </w:rPr>
              <w:t>S</w:t>
            </w:r>
            <w:r w:rsidR="00EF0C00" w:rsidRPr="005C6458">
              <w:rPr>
                <w:rFonts w:ascii="Arial" w:hAnsi="Arial" w:cs="Arial"/>
                <w:i/>
                <w:color w:val="000100"/>
                <w:sz w:val="18"/>
                <w:szCs w:val="18"/>
              </w:rPr>
              <w:t>ocial</w:t>
            </w:r>
            <w:r w:rsidR="00EF0C00" w:rsidRPr="005C6458">
              <w:rPr>
                <w:rFonts w:ascii="Arial" w:hAnsi="Arial" w:cs="Arial"/>
                <w:color w:val="000100"/>
                <w:sz w:val="18"/>
                <w:szCs w:val="18"/>
              </w:rPr>
              <w:t xml:space="preserve"> (safety</w:t>
            </w:r>
            <w:r w:rsidRPr="005C6458">
              <w:rPr>
                <w:rFonts w:ascii="Arial" w:hAnsi="Arial" w:cs="Arial"/>
                <w:color w:val="000100"/>
                <w:sz w:val="18"/>
                <w:szCs w:val="18"/>
              </w:rPr>
              <w:t xml:space="preserve"> and health benefits</w:t>
            </w:r>
            <w:r w:rsidR="00EF0C00" w:rsidRPr="005C6458">
              <w:rPr>
                <w:rFonts w:ascii="Arial" w:hAnsi="Arial" w:cs="Arial"/>
                <w:color w:val="000100"/>
                <w:sz w:val="18"/>
                <w:szCs w:val="18"/>
              </w:rPr>
              <w:t>)</w:t>
            </w:r>
          </w:p>
        </w:tc>
      </w:tr>
      <w:tr w:rsidR="005C6458" w:rsidRPr="00EF0C00" w:rsidTr="005C6458">
        <w:tblPrEx>
          <w:tblBorders>
            <w:bottom w:val="single" w:sz="4" w:space="0" w:color="646464"/>
            <w:insideH w:val="single" w:sz="4" w:space="0" w:color="646464"/>
          </w:tblBorders>
        </w:tblPrEx>
        <w:trPr>
          <w:gridBefore w:val="1"/>
          <w:wBefore w:w="135" w:type="pct"/>
          <w:cantSplit/>
        </w:trPr>
        <w:tc>
          <w:tcPr>
            <w:tcW w:w="451" w:type="pct"/>
            <w:shd w:val="clear" w:color="auto" w:fill="auto"/>
          </w:tcPr>
          <w:p w:rsidR="00EF0C00" w:rsidRPr="005C6458" w:rsidRDefault="00EF0C00" w:rsidP="00EF0C00">
            <w:pPr>
              <w:spacing w:before="60" w:after="0"/>
              <w:ind w:right="120"/>
              <w:rPr>
                <w:rFonts w:ascii="Arial" w:hAnsi="Arial" w:cs="Arial"/>
                <w:b/>
                <w:color w:val="000100"/>
                <w:sz w:val="18"/>
                <w:szCs w:val="18"/>
              </w:rPr>
            </w:pPr>
            <w:r w:rsidRPr="005C6458">
              <w:rPr>
                <w:rFonts w:ascii="Arial" w:hAnsi="Arial" w:cs="Arial"/>
                <w:b/>
                <w:color w:val="000100"/>
                <w:sz w:val="18"/>
                <w:szCs w:val="18"/>
              </w:rPr>
              <w:t>eReefs</w:t>
            </w:r>
          </w:p>
        </w:tc>
        <w:tc>
          <w:tcPr>
            <w:tcW w:w="450" w:type="pct"/>
            <w:shd w:val="clear" w:color="auto" w:fill="auto"/>
          </w:tcPr>
          <w:p w:rsidR="00EF0C00" w:rsidRPr="005C6458" w:rsidRDefault="0066153F" w:rsidP="0066153F">
            <w:pPr>
              <w:spacing w:before="60" w:after="0"/>
              <w:ind w:right="120"/>
              <w:rPr>
                <w:rFonts w:ascii="Arial" w:hAnsi="Arial" w:cs="Arial"/>
                <w:color w:val="000100"/>
                <w:sz w:val="18"/>
                <w:szCs w:val="18"/>
              </w:rPr>
            </w:pPr>
            <w:r w:rsidRPr="005C6458">
              <w:rPr>
                <w:rFonts w:ascii="Arial" w:hAnsi="Arial" w:cs="Arial"/>
                <w:color w:val="000100"/>
                <w:sz w:val="18"/>
                <w:szCs w:val="18"/>
              </w:rPr>
              <w:t>Yes (</w:t>
            </w:r>
            <w:r w:rsidR="00EF0C00" w:rsidRPr="005C6458">
              <w:rPr>
                <w:rFonts w:ascii="Arial" w:hAnsi="Arial" w:cs="Arial"/>
                <w:i/>
                <w:color w:val="000100"/>
                <w:sz w:val="18"/>
                <w:szCs w:val="18"/>
              </w:rPr>
              <w:t xml:space="preserve">Water </w:t>
            </w:r>
            <w:r w:rsidRPr="005C6458">
              <w:rPr>
                <w:rFonts w:ascii="Arial" w:hAnsi="Arial" w:cs="Arial"/>
                <w:i/>
                <w:color w:val="000100"/>
                <w:sz w:val="18"/>
                <w:szCs w:val="18"/>
              </w:rPr>
              <w:t>&amp;</w:t>
            </w:r>
            <w:r w:rsidR="00EF0C00" w:rsidRPr="005C6458">
              <w:rPr>
                <w:rFonts w:ascii="Arial" w:hAnsi="Arial" w:cs="Arial"/>
                <w:i/>
                <w:color w:val="000100"/>
                <w:sz w:val="18"/>
                <w:szCs w:val="18"/>
              </w:rPr>
              <w:t xml:space="preserve"> soil</w:t>
            </w:r>
            <w:r w:rsidRPr="005C6458">
              <w:rPr>
                <w:rFonts w:ascii="Arial" w:hAnsi="Arial" w:cs="Arial"/>
                <w:color w:val="000100"/>
                <w:sz w:val="18"/>
                <w:szCs w:val="18"/>
              </w:rPr>
              <w:t>)</w:t>
            </w:r>
          </w:p>
        </w:tc>
        <w:tc>
          <w:tcPr>
            <w:tcW w:w="360"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17</w:t>
            </w:r>
          </w:p>
        </w:tc>
        <w:tc>
          <w:tcPr>
            <w:tcW w:w="575" w:type="pct"/>
            <w:gridSpan w:val="2"/>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AIMs, GBRF, Qld Govt.</w:t>
            </w:r>
          </w:p>
        </w:tc>
        <w:tc>
          <w:tcPr>
            <w:tcW w:w="462" w:type="pct"/>
            <w:shd w:val="clear" w:color="auto" w:fill="auto"/>
          </w:tcPr>
          <w:p w:rsidR="00EF0C00" w:rsidRPr="005C6458" w:rsidRDefault="00BA0FC3" w:rsidP="00BA0FC3">
            <w:pPr>
              <w:spacing w:before="60" w:after="0"/>
              <w:ind w:right="120"/>
              <w:rPr>
                <w:rFonts w:ascii="Arial" w:hAnsi="Arial" w:cs="Arial"/>
                <w:color w:val="000100"/>
                <w:sz w:val="18"/>
                <w:szCs w:val="18"/>
              </w:rPr>
            </w:pPr>
            <w:r w:rsidRPr="005C6458">
              <w:rPr>
                <w:rFonts w:ascii="Arial" w:hAnsi="Arial" w:cs="Arial"/>
                <w:color w:val="000100"/>
                <w:sz w:val="18"/>
                <w:szCs w:val="18"/>
              </w:rPr>
              <w:t xml:space="preserve">SIEF </w:t>
            </w:r>
            <w:r w:rsidR="00EF0C00" w:rsidRPr="005C6458">
              <w:rPr>
                <w:rFonts w:ascii="Arial" w:hAnsi="Arial" w:cs="Arial"/>
                <w:color w:val="000100"/>
                <w:sz w:val="18"/>
                <w:szCs w:val="18"/>
              </w:rPr>
              <w:t xml:space="preserve">$4m, GBRF $12.2m: in-kind CSIRO $7.9m, AIMS $1.2m, BoM $5.4m </w:t>
            </w:r>
          </w:p>
        </w:tc>
        <w:tc>
          <w:tcPr>
            <w:tcW w:w="271"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449"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ICT</w:t>
            </w:r>
          </w:p>
        </w:tc>
        <w:tc>
          <w:tcPr>
            <w:tcW w:w="40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Yes</w:t>
            </w:r>
          </w:p>
        </w:tc>
        <w:tc>
          <w:tcPr>
            <w:tcW w:w="49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Used by government</w:t>
            </w:r>
          </w:p>
        </w:tc>
        <w:tc>
          <w:tcPr>
            <w:tcW w:w="945" w:type="pct"/>
            <w:shd w:val="clear" w:color="auto" w:fill="auto"/>
          </w:tcPr>
          <w:p w:rsidR="0066153F" w:rsidRPr="005C6458" w:rsidRDefault="00EF0C00" w:rsidP="0066153F">
            <w:pPr>
              <w:spacing w:before="60" w:after="0"/>
              <w:ind w:right="120"/>
              <w:rPr>
                <w:rFonts w:ascii="Arial" w:hAnsi="Arial" w:cs="Arial"/>
                <w:color w:val="000100"/>
                <w:sz w:val="18"/>
                <w:szCs w:val="18"/>
              </w:rPr>
            </w:pPr>
            <w:r w:rsidRPr="005C6458">
              <w:rPr>
                <w:rFonts w:ascii="Arial" w:hAnsi="Arial" w:cs="Arial"/>
                <w:i/>
                <w:color w:val="000100"/>
                <w:sz w:val="18"/>
                <w:szCs w:val="18"/>
              </w:rPr>
              <w:t>Economic</w:t>
            </w:r>
            <w:r w:rsidRPr="005C6458">
              <w:rPr>
                <w:rFonts w:ascii="Arial" w:hAnsi="Arial" w:cs="Arial"/>
                <w:color w:val="000100"/>
                <w:sz w:val="18"/>
                <w:szCs w:val="18"/>
              </w:rPr>
              <w:t xml:space="preserve"> $1.05b over 10 years (commercial fishing), environment (reef better managed), </w:t>
            </w:r>
          </w:p>
          <w:p w:rsidR="00EF0C00" w:rsidRPr="005C6458" w:rsidRDefault="0066153F" w:rsidP="0066153F">
            <w:pPr>
              <w:spacing w:before="60" w:after="0"/>
              <w:ind w:right="120"/>
              <w:rPr>
                <w:rFonts w:ascii="Arial" w:hAnsi="Arial" w:cs="Arial"/>
                <w:color w:val="000100"/>
                <w:sz w:val="18"/>
                <w:szCs w:val="18"/>
              </w:rPr>
            </w:pPr>
            <w:r w:rsidRPr="005C6458">
              <w:rPr>
                <w:rFonts w:ascii="Arial" w:hAnsi="Arial" w:cs="Arial"/>
                <w:i/>
                <w:color w:val="000100"/>
                <w:sz w:val="18"/>
                <w:szCs w:val="18"/>
              </w:rPr>
              <w:t>S</w:t>
            </w:r>
            <w:r w:rsidR="00EF0C00" w:rsidRPr="005C6458">
              <w:rPr>
                <w:rFonts w:ascii="Arial" w:hAnsi="Arial" w:cs="Arial"/>
                <w:i/>
                <w:color w:val="000100"/>
                <w:sz w:val="18"/>
                <w:szCs w:val="18"/>
              </w:rPr>
              <w:t>ocial</w:t>
            </w:r>
            <w:r w:rsidR="00EF0C00" w:rsidRPr="005C6458">
              <w:rPr>
                <w:rFonts w:ascii="Arial" w:hAnsi="Arial" w:cs="Arial"/>
                <w:color w:val="000100"/>
                <w:sz w:val="18"/>
                <w:szCs w:val="18"/>
              </w:rPr>
              <w:t xml:space="preserve"> (tourism and recreations sustained)</w:t>
            </w:r>
          </w:p>
        </w:tc>
      </w:tr>
      <w:tr w:rsidR="005C6458" w:rsidRPr="00EF0C00" w:rsidTr="005C6458">
        <w:tblPrEx>
          <w:tblBorders>
            <w:bottom w:val="single" w:sz="4" w:space="0" w:color="646464"/>
            <w:insideH w:val="single" w:sz="4" w:space="0" w:color="646464"/>
          </w:tblBorders>
        </w:tblPrEx>
        <w:trPr>
          <w:gridBefore w:val="1"/>
          <w:wBefore w:w="135" w:type="pct"/>
          <w:cantSplit/>
        </w:trPr>
        <w:tc>
          <w:tcPr>
            <w:tcW w:w="451" w:type="pct"/>
            <w:shd w:val="clear" w:color="auto" w:fill="auto"/>
          </w:tcPr>
          <w:p w:rsidR="00EF0C00" w:rsidRPr="005C6458" w:rsidRDefault="00EF0C00" w:rsidP="00EF0C00">
            <w:pPr>
              <w:spacing w:before="60" w:after="0"/>
              <w:ind w:right="120"/>
              <w:rPr>
                <w:rFonts w:ascii="Arial" w:hAnsi="Arial" w:cs="Arial"/>
                <w:b/>
                <w:color w:val="000100"/>
                <w:sz w:val="18"/>
                <w:szCs w:val="18"/>
              </w:rPr>
            </w:pPr>
            <w:r w:rsidRPr="005C6458">
              <w:rPr>
                <w:rFonts w:ascii="Arial" w:hAnsi="Arial" w:cs="Arial"/>
                <w:b/>
                <w:color w:val="000100"/>
                <w:sz w:val="18"/>
                <w:szCs w:val="18"/>
              </w:rPr>
              <w:t>Grapevine breeding</w:t>
            </w:r>
          </w:p>
        </w:tc>
        <w:tc>
          <w:tcPr>
            <w:tcW w:w="450" w:type="pct"/>
            <w:shd w:val="clear" w:color="auto" w:fill="auto"/>
          </w:tcPr>
          <w:p w:rsidR="00EF0C00" w:rsidRPr="005C6458" w:rsidRDefault="0066153F" w:rsidP="00EF0C00">
            <w:pPr>
              <w:spacing w:before="60" w:after="0"/>
              <w:ind w:right="120"/>
              <w:rPr>
                <w:rFonts w:ascii="Arial" w:hAnsi="Arial" w:cs="Arial"/>
                <w:color w:val="000100"/>
                <w:sz w:val="18"/>
                <w:szCs w:val="18"/>
              </w:rPr>
            </w:pPr>
            <w:r w:rsidRPr="005C6458">
              <w:rPr>
                <w:rFonts w:ascii="Arial" w:hAnsi="Arial" w:cs="Arial"/>
                <w:color w:val="000100"/>
                <w:sz w:val="18"/>
                <w:szCs w:val="18"/>
              </w:rPr>
              <w:t>Yes (</w:t>
            </w:r>
            <w:r w:rsidR="00EF0C00" w:rsidRPr="005C6458">
              <w:rPr>
                <w:rFonts w:ascii="Arial" w:hAnsi="Arial" w:cs="Arial"/>
                <w:i/>
                <w:color w:val="000100"/>
                <w:sz w:val="18"/>
                <w:szCs w:val="18"/>
              </w:rPr>
              <w:t>Food</w:t>
            </w:r>
            <w:r w:rsidRPr="005C6458">
              <w:rPr>
                <w:rFonts w:ascii="Arial" w:hAnsi="Arial" w:cs="Arial"/>
                <w:color w:val="000100"/>
                <w:sz w:val="18"/>
                <w:szCs w:val="18"/>
              </w:rPr>
              <w:t>)</w:t>
            </w:r>
          </w:p>
        </w:tc>
        <w:tc>
          <w:tcPr>
            <w:tcW w:w="360"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 xml:space="preserve">8 </w:t>
            </w:r>
          </w:p>
        </w:tc>
        <w:tc>
          <w:tcPr>
            <w:tcW w:w="575" w:type="pct"/>
            <w:gridSpan w:val="2"/>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HAL (now HIA), DFRDC, WA, Qld and NT agencies</w:t>
            </w:r>
          </w:p>
        </w:tc>
        <w:tc>
          <w:tcPr>
            <w:tcW w:w="462"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CSIRO $37m, HIA $4.7m, DFRDC $1.6m</w:t>
            </w:r>
          </w:p>
        </w:tc>
        <w:tc>
          <w:tcPr>
            <w:tcW w:w="271"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449"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Plant breeding</w:t>
            </w:r>
          </w:p>
        </w:tc>
        <w:tc>
          <w:tcPr>
            <w:tcW w:w="40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No</w:t>
            </w:r>
          </w:p>
        </w:tc>
        <w:tc>
          <w:tcPr>
            <w:tcW w:w="49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Benefits to industry</w:t>
            </w:r>
          </w:p>
        </w:tc>
        <w:tc>
          <w:tcPr>
            <w:tcW w:w="945" w:type="pct"/>
            <w:shd w:val="clear" w:color="auto" w:fill="auto"/>
          </w:tcPr>
          <w:p w:rsidR="0066153F" w:rsidRPr="005C6458" w:rsidRDefault="00EF0C00" w:rsidP="0066153F">
            <w:pPr>
              <w:spacing w:before="60" w:after="0"/>
              <w:ind w:right="120"/>
              <w:rPr>
                <w:rFonts w:ascii="Arial" w:hAnsi="Arial" w:cs="Arial"/>
                <w:color w:val="000100"/>
                <w:sz w:val="18"/>
                <w:szCs w:val="18"/>
              </w:rPr>
            </w:pPr>
            <w:r w:rsidRPr="005C6458">
              <w:rPr>
                <w:rFonts w:ascii="Arial" w:hAnsi="Arial" w:cs="Arial"/>
                <w:i/>
                <w:color w:val="000100"/>
                <w:sz w:val="18"/>
                <w:szCs w:val="18"/>
              </w:rPr>
              <w:t>Economic</w:t>
            </w:r>
            <w:r w:rsidRPr="005C6458">
              <w:rPr>
                <w:rFonts w:ascii="Arial" w:hAnsi="Arial" w:cs="Arial"/>
                <w:color w:val="000100"/>
                <w:sz w:val="18"/>
                <w:szCs w:val="18"/>
              </w:rPr>
              <w:t xml:space="preserve"> $297.2m (new heat tolerant, higher yield, disease resistant grape varieties), </w:t>
            </w:r>
          </w:p>
          <w:p w:rsidR="00EF0C00" w:rsidRPr="005C6458" w:rsidRDefault="0066153F" w:rsidP="0066153F">
            <w:pPr>
              <w:spacing w:before="60" w:after="0"/>
              <w:ind w:right="120"/>
              <w:rPr>
                <w:rFonts w:ascii="Arial" w:hAnsi="Arial" w:cs="Arial"/>
                <w:color w:val="000100"/>
                <w:sz w:val="18"/>
                <w:szCs w:val="18"/>
              </w:rPr>
            </w:pPr>
            <w:r w:rsidRPr="005C6458">
              <w:rPr>
                <w:rFonts w:ascii="Arial" w:hAnsi="Arial" w:cs="Arial"/>
                <w:i/>
                <w:color w:val="000100"/>
                <w:sz w:val="18"/>
                <w:szCs w:val="18"/>
              </w:rPr>
              <w:t>S</w:t>
            </w:r>
            <w:r w:rsidR="00EF0C00" w:rsidRPr="005C6458">
              <w:rPr>
                <w:rFonts w:ascii="Arial" w:hAnsi="Arial" w:cs="Arial"/>
                <w:i/>
                <w:color w:val="000100"/>
                <w:sz w:val="18"/>
                <w:szCs w:val="18"/>
              </w:rPr>
              <w:t>ocial</w:t>
            </w:r>
            <w:r w:rsidR="00EF0C00" w:rsidRPr="005C6458">
              <w:rPr>
                <w:rFonts w:ascii="Arial" w:hAnsi="Arial" w:cs="Arial"/>
                <w:color w:val="000100"/>
                <w:sz w:val="18"/>
                <w:szCs w:val="18"/>
              </w:rPr>
              <w:t xml:space="preserve"> (employment, stability of rural communities)</w:t>
            </w:r>
          </w:p>
        </w:tc>
      </w:tr>
      <w:tr w:rsidR="005C6458" w:rsidRPr="00EF0C00" w:rsidTr="005C6458">
        <w:tblPrEx>
          <w:tblBorders>
            <w:bottom w:val="single" w:sz="4" w:space="0" w:color="646464"/>
            <w:insideH w:val="single" w:sz="4" w:space="0" w:color="646464"/>
          </w:tblBorders>
        </w:tblPrEx>
        <w:trPr>
          <w:gridBefore w:val="1"/>
          <w:wBefore w:w="135" w:type="pct"/>
          <w:cantSplit/>
        </w:trPr>
        <w:tc>
          <w:tcPr>
            <w:tcW w:w="451" w:type="pct"/>
            <w:shd w:val="clear" w:color="auto" w:fill="auto"/>
          </w:tcPr>
          <w:p w:rsidR="00EF0C00" w:rsidRPr="005C6458" w:rsidRDefault="00EF0C00" w:rsidP="00EF0C00">
            <w:pPr>
              <w:spacing w:before="60" w:after="0"/>
              <w:ind w:right="120"/>
              <w:rPr>
                <w:rFonts w:ascii="Arial" w:hAnsi="Arial" w:cs="Arial"/>
                <w:b/>
                <w:color w:val="000100"/>
                <w:sz w:val="18"/>
                <w:szCs w:val="18"/>
              </w:rPr>
            </w:pPr>
            <w:r w:rsidRPr="005C6458">
              <w:rPr>
                <w:rFonts w:ascii="Arial" w:hAnsi="Arial" w:cs="Arial"/>
                <w:b/>
                <w:color w:val="000100"/>
                <w:sz w:val="18"/>
                <w:szCs w:val="18"/>
              </w:rPr>
              <w:t>Integrated Water Resource Assessments</w:t>
            </w:r>
          </w:p>
        </w:tc>
        <w:tc>
          <w:tcPr>
            <w:tcW w:w="450" w:type="pct"/>
            <w:shd w:val="clear" w:color="auto" w:fill="auto"/>
          </w:tcPr>
          <w:p w:rsidR="00EF0C00" w:rsidRPr="005C6458" w:rsidRDefault="0066153F" w:rsidP="0066153F">
            <w:pPr>
              <w:spacing w:before="60" w:after="0"/>
              <w:ind w:right="120"/>
              <w:rPr>
                <w:rFonts w:ascii="Arial" w:hAnsi="Arial" w:cs="Arial"/>
                <w:color w:val="000100"/>
                <w:sz w:val="18"/>
                <w:szCs w:val="18"/>
              </w:rPr>
            </w:pPr>
            <w:r w:rsidRPr="005C6458">
              <w:rPr>
                <w:rFonts w:ascii="Arial" w:hAnsi="Arial" w:cs="Arial"/>
                <w:color w:val="000100"/>
                <w:sz w:val="18"/>
                <w:szCs w:val="18"/>
              </w:rPr>
              <w:t>Yes (</w:t>
            </w:r>
            <w:r w:rsidR="00EF0C00" w:rsidRPr="005C6458">
              <w:rPr>
                <w:rFonts w:ascii="Arial" w:hAnsi="Arial" w:cs="Arial"/>
                <w:i/>
                <w:color w:val="000100"/>
                <w:sz w:val="18"/>
                <w:szCs w:val="18"/>
              </w:rPr>
              <w:t xml:space="preserve">Water &amp; </w:t>
            </w:r>
            <w:r w:rsidRPr="005C6458">
              <w:rPr>
                <w:rFonts w:ascii="Arial" w:hAnsi="Arial" w:cs="Arial"/>
                <w:i/>
                <w:color w:val="000100"/>
                <w:sz w:val="18"/>
                <w:szCs w:val="18"/>
              </w:rPr>
              <w:t>s</w:t>
            </w:r>
            <w:r w:rsidR="00EF0C00" w:rsidRPr="005C6458">
              <w:rPr>
                <w:rFonts w:ascii="Arial" w:hAnsi="Arial" w:cs="Arial"/>
                <w:i/>
                <w:color w:val="000100"/>
                <w:sz w:val="18"/>
                <w:szCs w:val="18"/>
              </w:rPr>
              <w:t>oil</w:t>
            </w:r>
            <w:r w:rsidRPr="005C6458">
              <w:rPr>
                <w:rFonts w:ascii="Arial" w:hAnsi="Arial" w:cs="Arial"/>
                <w:color w:val="000100"/>
                <w:sz w:val="18"/>
                <w:szCs w:val="18"/>
              </w:rPr>
              <w:t>)</w:t>
            </w:r>
          </w:p>
        </w:tc>
        <w:tc>
          <w:tcPr>
            <w:tcW w:w="360"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Reports</w:t>
            </w:r>
          </w:p>
        </w:tc>
        <w:tc>
          <w:tcPr>
            <w:tcW w:w="575" w:type="pct"/>
            <w:gridSpan w:val="2"/>
            <w:shd w:val="clear" w:color="auto" w:fill="auto"/>
          </w:tcPr>
          <w:p w:rsidR="00EF0C00" w:rsidRPr="005C6458" w:rsidRDefault="00235938" w:rsidP="00EF0C00">
            <w:pPr>
              <w:spacing w:before="60" w:after="0"/>
              <w:ind w:right="120"/>
              <w:rPr>
                <w:rFonts w:ascii="Arial" w:hAnsi="Arial" w:cs="Arial"/>
                <w:color w:val="000100"/>
                <w:sz w:val="18"/>
                <w:szCs w:val="18"/>
              </w:rPr>
            </w:pPr>
            <w:r w:rsidRPr="005C6458">
              <w:rPr>
                <w:rFonts w:ascii="Arial" w:hAnsi="Arial" w:cs="Arial"/>
                <w:color w:val="000100"/>
                <w:sz w:val="18"/>
                <w:szCs w:val="18"/>
              </w:rPr>
              <w:t>Commonwealth</w:t>
            </w:r>
            <w:r w:rsidR="00EF0C00" w:rsidRPr="005C6458">
              <w:rPr>
                <w:rFonts w:ascii="Arial" w:hAnsi="Arial" w:cs="Arial"/>
                <w:color w:val="000100"/>
                <w:sz w:val="18"/>
                <w:szCs w:val="18"/>
              </w:rPr>
              <w:t xml:space="preserve"> &amp; State govts.</w:t>
            </w:r>
          </w:p>
        </w:tc>
        <w:tc>
          <w:tcPr>
            <w:tcW w:w="462"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CSIRO$6.5m, externals $47.7m</w:t>
            </w:r>
          </w:p>
        </w:tc>
        <w:tc>
          <w:tcPr>
            <w:tcW w:w="271"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449"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Water resource expertise</w:t>
            </w:r>
          </w:p>
        </w:tc>
        <w:tc>
          <w:tcPr>
            <w:tcW w:w="40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Yes</w:t>
            </w:r>
          </w:p>
        </w:tc>
        <w:tc>
          <w:tcPr>
            <w:tcW w:w="49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Benefits to landholders, governments</w:t>
            </w:r>
          </w:p>
        </w:tc>
        <w:tc>
          <w:tcPr>
            <w:tcW w:w="945" w:type="pct"/>
            <w:shd w:val="clear" w:color="auto" w:fill="auto"/>
          </w:tcPr>
          <w:p w:rsidR="0066153F" w:rsidRPr="005C6458" w:rsidRDefault="00EF0C00" w:rsidP="0066153F">
            <w:pPr>
              <w:spacing w:before="60" w:after="0"/>
              <w:ind w:right="120"/>
              <w:rPr>
                <w:rFonts w:ascii="Arial" w:hAnsi="Arial" w:cs="Arial"/>
                <w:color w:val="000100"/>
                <w:sz w:val="18"/>
                <w:szCs w:val="18"/>
              </w:rPr>
            </w:pPr>
            <w:r w:rsidRPr="005C6458">
              <w:rPr>
                <w:rFonts w:ascii="Arial" w:hAnsi="Arial" w:cs="Arial"/>
                <w:i/>
                <w:color w:val="000100"/>
                <w:sz w:val="18"/>
                <w:szCs w:val="18"/>
              </w:rPr>
              <w:t>Economic</w:t>
            </w:r>
            <w:r w:rsidRPr="005C6458">
              <w:rPr>
                <w:rFonts w:ascii="Arial" w:hAnsi="Arial" w:cs="Arial"/>
                <w:color w:val="000100"/>
                <w:sz w:val="18"/>
                <w:szCs w:val="18"/>
              </w:rPr>
              <w:t xml:space="preserve"> &gt;$1.2b (best and more efficient use of water, optimising cropping choices, costs avoided e.g. reduced flooding), </w:t>
            </w:r>
          </w:p>
          <w:p w:rsidR="0066153F" w:rsidRPr="005C6458" w:rsidRDefault="0066153F" w:rsidP="0066153F">
            <w:pPr>
              <w:spacing w:before="60" w:after="0"/>
              <w:ind w:right="120"/>
              <w:rPr>
                <w:rFonts w:ascii="Arial" w:hAnsi="Arial" w:cs="Arial"/>
                <w:color w:val="000100"/>
                <w:sz w:val="18"/>
                <w:szCs w:val="18"/>
              </w:rPr>
            </w:pPr>
            <w:r w:rsidRPr="005C6458">
              <w:rPr>
                <w:rFonts w:ascii="Arial" w:hAnsi="Arial" w:cs="Arial"/>
                <w:i/>
                <w:color w:val="000100"/>
                <w:sz w:val="18"/>
                <w:szCs w:val="18"/>
              </w:rPr>
              <w:t>E</w:t>
            </w:r>
            <w:r w:rsidR="00EF0C00" w:rsidRPr="005C6458">
              <w:rPr>
                <w:rFonts w:ascii="Arial" w:hAnsi="Arial" w:cs="Arial"/>
                <w:i/>
                <w:color w:val="000100"/>
                <w:sz w:val="18"/>
                <w:szCs w:val="18"/>
              </w:rPr>
              <w:t>nvironment</w:t>
            </w:r>
            <w:r w:rsidR="00EF0C00" w:rsidRPr="005C6458">
              <w:rPr>
                <w:rFonts w:ascii="Arial" w:hAnsi="Arial" w:cs="Arial"/>
                <w:color w:val="000100"/>
                <w:sz w:val="18"/>
                <w:szCs w:val="18"/>
              </w:rPr>
              <w:t xml:space="preserve"> (healthy rivers), </w:t>
            </w:r>
          </w:p>
          <w:p w:rsidR="00EF0C00" w:rsidRPr="005C6458" w:rsidRDefault="0066153F" w:rsidP="0066153F">
            <w:pPr>
              <w:spacing w:before="60" w:after="0"/>
              <w:ind w:right="120"/>
              <w:rPr>
                <w:rFonts w:ascii="Arial" w:hAnsi="Arial" w:cs="Arial"/>
                <w:color w:val="000100"/>
                <w:sz w:val="18"/>
                <w:szCs w:val="18"/>
              </w:rPr>
            </w:pPr>
            <w:r w:rsidRPr="005C6458">
              <w:rPr>
                <w:rFonts w:ascii="Arial" w:hAnsi="Arial" w:cs="Arial"/>
                <w:i/>
                <w:color w:val="000100"/>
                <w:sz w:val="18"/>
                <w:szCs w:val="18"/>
              </w:rPr>
              <w:t>S</w:t>
            </w:r>
            <w:r w:rsidR="00EF0C00" w:rsidRPr="005C6458">
              <w:rPr>
                <w:rFonts w:ascii="Arial" w:hAnsi="Arial" w:cs="Arial"/>
                <w:i/>
                <w:color w:val="000100"/>
                <w:sz w:val="18"/>
                <w:szCs w:val="18"/>
              </w:rPr>
              <w:t>ocial</w:t>
            </w:r>
            <w:r w:rsidR="00EF0C00" w:rsidRPr="005C6458">
              <w:rPr>
                <w:rFonts w:ascii="Arial" w:hAnsi="Arial" w:cs="Arial"/>
                <w:color w:val="000100"/>
                <w:sz w:val="18"/>
                <w:szCs w:val="18"/>
              </w:rPr>
              <w:t xml:space="preserve"> (sustainable agricultural communities)</w:t>
            </w:r>
          </w:p>
        </w:tc>
      </w:tr>
      <w:tr w:rsidR="005C6458" w:rsidRPr="00EF0C00" w:rsidTr="005C6458">
        <w:tblPrEx>
          <w:tblBorders>
            <w:bottom w:val="single" w:sz="4" w:space="0" w:color="646464"/>
            <w:insideH w:val="single" w:sz="4" w:space="0" w:color="646464"/>
          </w:tblBorders>
        </w:tblPrEx>
        <w:trPr>
          <w:gridBefore w:val="1"/>
          <w:wBefore w:w="135" w:type="pct"/>
          <w:cantSplit/>
        </w:trPr>
        <w:tc>
          <w:tcPr>
            <w:tcW w:w="451" w:type="pct"/>
            <w:shd w:val="clear" w:color="auto" w:fill="auto"/>
          </w:tcPr>
          <w:p w:rsidR="00EF0C00" w:rsidRPr="005C6458" w:rsidRDefault="00EF0C00" w:rsidP="00EF0C00">
            <w:pPr>
              <w:spacing w:before="60" w:after="0"/>
              <w:ind w:right="120"/>
              <w:rPr>
                <w:rFonts w:ascii="Arial" w:hAnsi="Arial" w:cs="Arial"/>
                <w:b/>
                <w:color w:val="000100"/>
                <w:sz w:val="18"/>
                <w:szCs w:val="18"/>
              </w:rPr>
            </w:pPr>
            <w:r w:rsidRPr="005C6458">
              <w:rPr>
                <w:rFonts w:ascii="Arial" w:hAnsi="Arial" w:cs="Arial"/>
                <w:b/>
                <w:color w:val="000100"/>
                <w:sz w:val="18"/>
                <w:szCs w:val="18"/>
              </w:rPr>
              <w:t>Longwall mining</w:t>
            </w:r>
          </w:p>
        </w:tc>
        <w:tc>
          <w:tcPr>
            <w:tcW w:w="450" w:type="pct"/>
            <w:shd w:val="clear" w:color="auto" w:fill="auto"/>
          </w:tcPr>
          <w:p w:rsidR="00EF0C00" w:rsidRPr="005C6458" w:rsidRDefault="0066153F" w:rsidP="00EF0C00">
            <w:pPr>
              <w:spacing w:before="60" w:after="0"/>
              <w:ind w:right="120"/>
              <w:rPr>
                <w:rFonts w:ascii="Arial" w:hAnsi="Arial" w:cs="Arial"/>
                <w:color w:val="000100"/>
                <w:sz w:val="18"/>
                <w:szCs w:val="18"/>
              </w:rPr>
            </w:pPr>
            <w:r w:rsidRPr="005C6458">
              <w:rPr>
                <w:rFonts w:ascii="Arial" w:hAnsi="Arial" w:cs="Arial"/>
                <w:color w:val="000100"/>
                <w:sz w:val="18"/>
                <w:szCs w:val="18"/>
              </w:rPr>
              <w:t>Yes (</w:t>
            </w:r>
            <w:r w:rsidR="00EF0C00" w:rsidRPr="005C6458">
              <w:rPr>
                <w:rFonts w:ascii="Arial" w:hAnsi="Arial" w:cs="Arial"/>
                <w:i/>
                <w:color w:val="000100"/>
                <w:sz w:val="18"/>
                <w:szCs w:val="18"/>
              </w:rPr>
              <w:t>Resources</w:t>
            </w:r>
            <w:r w:rsidRPr="005C6458">
              <w:rPr>
                <w:rFonts w:ascii="Arial" w:hAnsi="Arial" w:cs="Arial"/>
                <w:color w:val="000100"/>
                <w:sz w:val="18"/>
                <w:szCs w:val="18"/>
              </w:rPr>
              <w:t>)</w:t>
            </w:r>
          </w:p>
        </w:tc>
        <w:tc>
          <w:tcPr>
            <w:tcW w:w="360"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4 plus 21 conference papers</w:t>
            </w:r>
          </w:p>
        </w:tc>
        <w:tc>
          <w:tcPr>
            <w:tcW w:w="575" w:type="pct"/>
            <w:gridSpan w:val="2"/>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ACARP</w:t>
            </w:r>
          </w:p>
        </w:tc>
        <w:tc>
          <w:tcPr>
            <w:tcW w:w="462" w:type="pct"/>
            <w:shd w:val="clear" w:color="auto" w:fill="auto"/>
          </w:tcPr>
          <w:p w:rsidR="00EF0C00" w:rsidRPr="005C6458" w:rsidRDefault="00EF0C00" w:rsidP="00235938">
            <w:pPr>
              <w:spacing w:before="60" w:after="0"/>
              <w:ind w:right="120"/>
              <w:rPr>
                <w:rFonts w:ascii="Arial" w:hAnsi="Arial" w:cs="Arial"/>
                <w:color w:val="000100"/>
                <w:sz w:val="18"/>
                <w:szCs w:val="18"/>
              </w:rPr>
            </w:pPr>
            <w:r w:rsidRPr="005C6458">
              <w:rPr>
                <w:rFonts w:ascii="Arial" w:hAnsi="Arial" w:cs="Arial"/>
                <w:color w:val="000100"/>
                <w:sz w:val="18"/>
                <w:szCs w:val="18"/>
              </w:rPr>
              <w:t>ACARP $6.6m, CSIRO $1.6m</w:t>
            </w:r>
            <w:r w:rsidR="00235938" w:rsidRPr="005C6458">
              <w:rPr>
                <w:rFonts w:ascii="Arial" w:hAnsi="Arial" w:cs="Arial"/>
                <w:color w:val="000100"/>
                <w:sz w:val="18"/>
                <w:szCs w:val="18"/>
              </w:rPr>
              <w:t xml:space="preserve"> cash and unspecified i</w:t>
            </w:r>
            <w:r w:rsidRPr="005C6458">
              <w:rPr>
                <w:rFonts w:ascii="Arial" w:hAnsi="Arial" w:cs="Arial"/>
                <w:color w:val="000100"/>
                <w:sz w:val="18"/>
                <w:szCs w:val="18"/>
              </w:rPr>
              <w:t xml:space="preserve">n-kind </w:t>
            </w:r>
            <w:r w:rsidR="00235938" w:rsidRPr="005C6458">
              <w:rPr>
                <w:rFonts w:ascii="Arial" w:hAnsi="Arial" w:cs="Arial"/>
                <w:color w:val="000100"/>
                <w:sz w:val="18"/>
                <w:szCs w:val="18"/>
              </w:rPr>
              <w:t>support</w:t>
            </w:r>
            <w:r w:rsidRPr="005C6458">
              <w:rPr>
                <w:rFonts w:ascii="Arial" w:hAnsi="Arial" w:cs="Arial"/>
                <w:color w:val="000100"/>
                <w:sz w:val="18"/>
                <w:szCs w:val="18"/>
              </w:rPr>
              <w:t xml:space="preserve"> </w:t>
            </w:r>
          </w:p>
        </w:tc>
        <w:tc>
          <w:tcPr>
            <w:tcW w:w="271"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449"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Mining engineering, geotechnical engineering, ICT, etc</w:t>
            </w:r>
            <w:r w:rsidR="00BA0FC3" w:rsidRPr="005C6458">
              <w:rPr>
                <w:rFonts w:ascii="Arial" w:hAnsi="Arial" w:cs="Arial"/>
                <w:color w:val="000100"/>
                <w:sz w:val="18"/>
                <w:szCs w:val="18"/>
              </w:rPr>
              <w:t>.</w:t>
            </w:r>
          </w:p>
        </w:tc>
        <w:tc>
          <w:tcPr>
            <w:tcW w:w="40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No</w:t>
            </w:r>
          </w:p>
        </w:tc>
        <w:tc>
          <w:tcPr>
            <w:tcW w:w="496" w:type="pct"/>
            <w:shd w:val="clear" w:color="auto" w:fill="auto"/>
          </w:tcPr>
          <w:p w:rsidR="00EF0C00" w:rsidRPr="005C6458" w:rsidRDefault="00EF0C00" w:rsidP="00EF0C00">
            <w:pPr>
              <w:spacing w:before="60" w:after="0"/>
              <w:ind w:right="120"/>
              <w:rPr>
                <w:rFonts w:ascii="Arial" w:hAnsi="Arial" w:cs="Arial"/>
                <w:color w:val="000100"/>
                <w:sz w:val="18"/>
                <w:szCs w:val="18"/>
              </w:rPr>
            </w:pPr>
          </w:p>
        </w:tc>
        <w:tc>
          <w:tcPr>
            <w:tcW w:w="945" w:type="pct"/>
            <w:shd w:val="clear" w:color="auto" w:fill="auto"/>
          </w:tcPr>
          <w:p w:rsidR="0066153F" w:rsidRPr="005C6458" w:rsidRDefault="00EF0C00" w:rsidP="0066153F">
            <w:pPr>
              <w:spacing w:before="60" w:after="0"/>
              <w:ind w:right="120"/>
              <w:rPr>
                <w:rFonts w:ascii="Arial" w:hAnsi="Arial" w:cs="Arial"/>
                <w:color w:val="000100"/>
                <w:sz w:val="18"/>
                <w:szCs w:val="18"/>
              </w:rPr>
            </w:pPr>
            <w:r w:rsidRPr="005C6458">
              <w:rPr>
                <w:rFonts w:ascii="Arial" w:hAnsi="Arial" w:cs="Arial"/>
                <w:i/>
                <w:color w:val="000100"/>
                <w:sz w:val="18"/>
                <w:szCs w:val="18"/>
              </w:rPr>
              <w:t>Economic</w:t>
            </w:r>
            <w:r w:rsidRPr="005C6458">
              <w:rPr>
                <w:rFonts w:ascii="Arial" w:hAnsi="Arial" w:cs="Arial"/>
                <w:color w:val="000100"/>
                <w:sz w:val="18"/>
                <w:szCs w:val="18"/>
              </w:rPr>
              <w:t xml:space="preserve"> $785m (improved mining productivity), </w:t>
            </w:r>
          </w:p>
          <w:p w:rsidR="0066153F" w:rsidRPr="005C6458" w:rsidRDefault="0066153F" w:rsidP="0066153F">
            <w:pPr>
              <w:spacing w:before="60" w:after="0"/>
              <w:ind w:right="120"/>
              <w:rPr>
                <w:rFonts w:ascii="Arial" w:hAnsi="Arial" w:cs="Arial"/>
                <w:color w:val="000100"/>
                <w:sz w:val="18"/>
                <w:szCs w:val="18"/>
              </w:rPr>
            </w:pPr>
            <w:r w:rsidRPr="005C6458">
              <w:rPr>
                <w:rFonts w:ascii="Arial" w:hAnsi="Arial" w:cs="Arial"/>
                <w:i/>
                <w:color w:val="000100"/>
                <w:sz w:val="18"/>
                <w:szCs w:val="18"/>
              </w:rPr>
              <w:t>E</w:t>
            </w:r>
            <w:r w:rsidR="00EF0C00" w:rsidRPr="005C6458">
              <w:rPr>
                <w:rFonts w:ascii="Arial" w:hAnsi="Arial" w:cs="Arial"/>
                <w:i/>
                <w:color w:val="000100"/>
                <w:sz w:val="18"/>
                <w:szCs w:val="18"/>
              </w:rPr>
              <w:t>nvironment</w:t>
            </w:r>
            <w:r w:rsidR="00EF0C00" w:rsidRPr="005C6458">
              <w:rPr>
                <w:rFonts w:ascii="Arial" w:hAnsi="Arial" w:cs="Arial"/>
                <w:color w:val="000100"/>
                <w:sz w:val="18"/>
                <w:szCs w:val="18"/>
              </w:rPr>
              <w:t xml:space="preserve"> (reduced footprint), </w:t>
            </w:r>
          </w:p>
          <w:p w:rsidR="00EF0C00" w:rsidRPr="005C6458" w:rsidRDefault="0066153F" w:rsidP="0066153F">
            <w:pPr>
              <w:spacing w:before="60" w:after="0"/>
              <w:ind w:right="120"/>
              <w:rPr>
                <w:rFonts w:ascii="Arial" w:hAnsi="Arial" w:cs="Arial"/>
                <w:color w:val="000100"/>
                <w:sz w:val="18"/>
                <w:szCs w:val="18"/>
              </w:rPr>
            </w:pPr>
            <w:r w:rsidRPr="005C6458">
              <w:rPr>
                <w:rFonts w:ascii="Arial" w:hAnsi="Arial" w:cs="Arial"/>
                <w:i/>
                <w:color w:val="000100"/>
                <w:sz w:val="18"/>
                <w:szCs w:val="18"/>
              </w:rPr>
              <w:t>S</w:t>
            </w:r>
            <w:r w:rsidR="00EF0C00" w:rsidRPr="005C6458">
              <w:rPr>
                <w:rFonts w:ascii="Arial" w:hAnsi="Arial" w:cs="Arial"/>
                <w:i/>
                <w:color w:val="000100"/>
                <w:sz w:val="18"/>
                <w:szCs w:val="18"/>
              </w:rPr>
              <w:t>ocial</w:t>
            </w:r>
            <w:r w:rsidR="00EF0C00" w:rsidRPr="005C6458">
              <w:rPr>
                <w:rFonts w:ascii="Arial" w:hAnsi="Arial" w:cs="Arial"/>
                <w:color w:val="000100"/>
                <w:sz w:val="18"/>
                <w:szCs w:val="18"/>
              </w:rPr>
              <w:t xml:space="preserve"> (increased safety)</w:t>
            </w:r>
          </w:p>
        </w:tc>
      </w:tr>
      <w:tr w:rsidR="005C6458" w:rsidRPr="00EF0C00" w:rsidTr="005C6458">
        <w:tblPrEx>
          <w:tblBorders>
            <w:bottom w:val="single" w:sz="4" w:space="0" w:color="646464"/>
            <w:insideH w:val="single" w:sz="4" w:space="0" w:color="646464"/>
          </w:tblBorders>
        </w:tblPrEx>
        <w:trPr>
          <w:gridBefore w:val="1"/>
          <w:wBefore w:w="135" w:type="pct"/>
          <w:cantSplit/>
        </w:trPr>
        <w:tc>
          <w:tcPr>
            <w:tcW w:w="451" w:type="pct"/>
            <w:shd w:val="clear" w:color="auto" w:fill="auto"/>
          </w:tcPr>
          <w:p w:rsidR="00EF0C00" w:rsidRPr="005C6458" w:rsidRDefault="00EF0C00" w:rsidP="00EF0C00">
            <w:pPr>
              <w:spacing w:before="60" w:after="0"/>
              <w:ind w:right="120"/>
              <w:rPr>
                <w:rFonts w:ascii="Arial" w:hAnsi="Arial" w:cs="Arial"/>
                <w:b/>
                <w:color w:val="000100"/>
                <w:sz w:val="18"/>
                <w:szCs w:val="18"/>
              </w:rPr>
            </w:pPr>
            <w:r w:rsidRPr="005C6458">
              <w:rPr>
                <w:rFonts w:ascii="Arial" w:hAnsi="Arial" w:cs="Arial"/>
                <w:b/>
                <w:color w:val="000100"/>
                <w:sz w:val="18"/>
                <w:szCs w:val="18"/>
              </w:rPr>
              <w:t xml:space="preserve">Mapping undersea minerals deposits </w:t>
            </w:r>
          </w:p>
        </w:tc>
        <w:tc>
          <w:tcPr>
            <w:tcW w:w="450" w:type="pct"/>
            <w:shd w:val="clear" w:color="auto" w:fill="auto"/>
          </w:tcPr>
          <w:p w:rsidR="00EF0C00" w:rsidRPr="005C6458" w:rsidRDefault="0066153F" w:rsidP="00EF0C00">
            <w:pPr>
              <w:spacing w:before="60" w:after="0"/>
              <w:ind w:right="120"/>
              <w:rPr>
                <w:rFonts w:ascii="Arial" w:hAnsi="Arial" w:cs="Arial"/>
                <w:color w:val="000100"/>
                <w:sz w:val="18"/>
                <w:szCs w:val="18"/>
              </w:rPr>
            </w:pPr>
            <w:r w:rsidRPr="005C6458">
              <w:rPr>
                <w:rFonts w:ascii="Arial" w:hAnsi="Arial" w:cs="Arial"/>
                <w:color w:val="000100"/>
                <w:sz w:val="18"/>
                <w:szCs w:val="18"/>
              </w:rPr>
              <w:t>Yes (</w:t>
            </w:r>
            <w:r w:rsidR="00EF0C00" w:rsidRPr="005C6458">
              <w:rPr>
                <w:rFonts w:ascii="Arial" w:hAnsi="Arial" w:cs="Arial"/>
                <w:i/>
                <w:color w:val="000100"/>
                <w:sz w:val="18"/>
                <w:szCs w:val="18"/>
              </w:rPr>
              <w:t>Resources</w:t>
            </w:r>
            <w:r w:rsidRPr="005C6458">
              <w:rPr>
                <w:rFonts w:ascii="Arial" w:hAnsi="Arial" w:cs="Arial"/>
                <w:color w:val="000100"/>
                <w:sz w:val="18"/>
                <w:szCs w:val="18"/>
              </w:rPr>
              <w:t>)</w:t>
            </w:r>
          </w:p>
        </w:tc>
        <w:tc>
          <w:tcPr>
            <w:tcW w:w="360"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575" w:type="pct"/>
            <w:gridSpan w:val="2"/>
            <w:shd w:val="clear" w:color="auto" w:fill="auto"/>
          </w:tcPr>
          <w:p w:rsidR="00EF0C00" w:rsidRPr="005C6458" w:rsidRDefault="00AF7EED"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462"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CSIRO</w:t>
            </w:r>
          </w:p>
        </w:tc>
        <w:tc>
          <w:tcPr>
            <w:tcW w:w="271"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449"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ICT</w:t>
            </w:r>
          </w:p>
        </w:tc>
        <w:tc>
          <w:tcPr>
            <w:tcW w:w="40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Possibly</w:t>
            </w:r>
          </w:p>
        </w:tc>
        <w:tc>
          <w:tcPr>
            <w:tcW w:w="49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Information provided to industry</w:t>
            </w:r>
          </w:p>
        </w:tc>
        <w:tc>
          <w:tcPr>
            <w:tcW w:w="945"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i/>
                <w:color w:val="000100"/>
                <w:sz w:val="18"/>
                <w:szCs w:val="18"/>
              </w:rPr>
              <w:t>Economic</w:t>
            </w:r>
            <w:r w:rsidRPr="005C6458">
              <w:rPr>
                <w:rFonts w:ascii="Arial" w:hAnsi="Arial" w:cs="Arial"/>
                <w:color w:val="000100"/>
                <w:sz w:val="18"/>
                <w:szCs w:val="18"/>
              </w:rPr>
              <w:t xml:space="preserve"> (additional mining opportunities may be identified)</w:t>
            </w:r>
          </w:p>
        </w:tc>
      </w:tr>
      <w:tr w:rsidR="005C6458" w:rsidRPr="00EF0C00" w:rsidTr="005C6458">
        <w:tblPrEx>
          <w:tblBorders>
            <w:bottom w:val="single" w:sz="4" w:space="0" w:color="646464"/>
            <w:insideH w:val="single" w:sz="4" w:space="0" w:color="646464"/>
          </w:tblBorders>
        </w:tblPrEx>
        <w:trPr>
          <w:gridBefore w:val="1"/>
          <w:wBefore w:w="135" w:type="pct"/>
          <w:cantSplit/>
        </w:trPr>
        <w:tc>
          <w:tcPr>
            <w:tcW w:w="451" w:type="pct"/>
            <w:shd w:val="clear" w:color="auto" w:fill="auto"/>
          </w:tcPr>
          <w:p w:rsidR="00EF0C00" w:rsidRPr="005C6458" w:rsidRDefault="00EF0C00" w:rsidP="00EF0C00">
            <w:pPr>
              <w:spacing w:before="60" w:after="0"/>
              <w:ind w:right="120"/>
              <w:rPr>
                <w:rFonts w:ascii="Arial" w:hAnsi="Arial" w:cs="Arial"/>
                <w:b/>
                <w:color w:val="000100"/>
                <w:sz w:val="18"/>
                <w:szCs w:val="18"/>
              </w:rPr>
            </w:pPr>
            <w:r w:rsidRPr="005C6458">
              <w:rPr>
                <w:rFonts w:ascii="Arial" w:hAnsi="Arial" w:cs="Arial"/>
                <w:b/>
                <w:color w:val="000100"/>
                <w:sz w:val="18"/>
                <w:szCs w:val="18"/>
              </w:rPr>
              <w:t>Medical Developments Intl</w:t>
            </w:r>
          </w:p>
        </w:tc>
        <w:tc>
          <w:tcPr>
            <w:tcW w:w="450" w:type="pct"/>
            <w:shd w:val="clear" w:color="auto" w:fill="auto"/>
          </w:tcPr>
          <w:p w:rsidR="00EF0C00" w:rsidRPr="005C6458" w:rsidRDefault="0066153F" w:rsidP="00EF0C00">
            <w:pPr>
              <w:spacing w:before="60" w:after="0"/>
              <w:ind w:right="120"/>
              <w:rPr>
                <w:rFonts w:ascii="Arial" w:hAnsi="Arial" w:cs="Arial"/>
                <w:color w:val="000100"/>
                <w:sz w:val="18"/>
                <w:szCs w:val="18"/>
              </w:rPr>
            </w:pPr>
            <w:r w:rsidRPr="005C6458">
              <w:rPr>
                <w:rFonts w:ascii="Arial" w:hAnsi="Arial" w:cs="Arial"/>
                <w:color w:val="000100"/>
                <w:sz w:val="18"/>
                <w:szCs w:val="18"/>
              </w:rPr>
              <w:t>Yes (</w:t>
            </w:r>
            <w:r w:rsidR="00EF0C00" w:rsidRPr="005C6458">
              <w:rPr>
                <w:rFonts w:ascii="Arial" w:hAnsi="Arial" w:cs="Arial"/>
                <w:i/>
                <w:color w:val="000100"/>
                <w:sz w:val="18"/>
                <w:szCs w:val="18"/>
              </w:rPr>
              <w:t>Advanced manufacturing</w:t>
            </w:r>
            <w:r w:rsidRPr="005C6458">
              <w:rPr>
                <w:rFonts w:ascii="Arial" w:hAnsi="Arial" w:cs="Arial"/>
                <w:color w:val="000100"/>
                <w:sz w:val="18"/>
                <w:szCs w:val="18"/>
              </w:rPr>
              <w:t>)</w:t>
            </w:r>
          </w:p>
        </w:tc>
        <w:tc>
          <w:tcPr>
            <w:tcW w:w="360" w:type="pct"/>
            <w:shd w:val="clear" w:color="auto" w:fill="auto"/>
          </w:tcPr>
          <w:p w:rsidR="00EF0C00" w:rsidRPr="005C6458" w:rsidRDefault="00235938"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575" w:type="pct"/>
            <w:gridSpan w:val="2"/>
            <w:shd w:val="clear" w:color="auto" w:fill="auto"/>
          </w:tcPr>
          <w:p w:rsidR="00EF0C00" w:rsidRPr="005C6458" w:rsidRDefault="00EF0C00" w:rsidP="00235938">
            <w:pPr>
              <w:spacing w:before="60" w:after="0"/>
              <w:ind w:right="120"/>
              <w:rPr>
                <w:rFonts w:ascii="Arial" w:hAnsi="Arial" w:cs="Arial"/>
                <w:color w:val="000100"/>
                <w:sz w:val="18"/>
                <w:szCs w:val="18"/>
              </w:rPr>
            </w:pPr>
            <w:r w:rsidRPr="005C6458">
              <w:rPr>
                <w:rFonts w:ascii="Arial" w:hAnsi="Arial" w:cs="Arial"/>
                <w:color w:val="000100"/>
                <w:sz w:val="18"/>
                <w:szCs w:val="18"/>
              </w:rPr>
              <w:t>MDI</w:t>
            </w:r>
          </w:p>
        </w:tc>
        <w:tc>
          <w:tcPr>
            <w:tcW w:w="462"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CSIRO</w:t>
            </w:r>
          </w:p>
        </w:tc>
        <w:tc>
          <w:tcPr>
            <w:tcW w:w="271" w:type="pct"/>
            <w:shd w:val="clear" w:color="auto" w:fill="auto"/>
          </w:tcPr>
          <w:p w:rsidR="00EF0C00" w:rsidRPr="005C6458" w:rsidRDefault="00AF7EED"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449"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Chemical engineering</w:t>
            </w:r>
          </w:p>
        </w:tc>
        <w:tc>
          <w:tcPr>
            <w:tcW w:w="40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No</w:t>
            </w:r>
          </w:p>
        </w:tc>
        <w:tc>
          <w:tcPr>
            <w:tcW w:w="496" w:type="pct"/>
            <w:shd w:val="clear" w:color="auto" w:fill="auto"/>
          </w:tcPr>
          <w:p w:rsidR="00EF0C00" w:rsidRPr="005C6458" w:rsidRDefault="0066153F" w:rsidP="00E33EBF">
            <w:pPr>
              <w:spacing w:before="60" w:after="0"/>
              <w:ind w:right="120"/>
              <w:rPr>
                <w:rFonts w:ascii="Arial" w:hAnsi="Arial" w:cs="Arial"/>
                <w:color w:val="000100"/>
                <w:sz w:val="18"/>
                <w:szCs w:val="18"/>
              </w:rPr>
            </w:pPr>
            <w:r w:rsidRPr="005C6458">
              <w:rPr>
                <w:rFonts w:ascii="Arial" w:hAnsi="Arial" w:cs="Arial"/>
                <w:color w:val="000100"/>
                <w:sz w:val="18"/>
                <w:szCs w:val="18"/>
              </w:rPr>
              <w:t>Yes</w:t>
            </w:r>
            <w:r w:rsidR="00E33EBF" w:rsidRPr="005C6458">
              <w:rPr>
                <w:rFonts w:ascii="Arial" w:hAnsi="Arial" w:cs="Arial"/>
                <w:color w:val="000100"/>
                <w:sz w:val="18"/>
                <w:szCs w:val="18"/>
              </w:rPr>
              <w:t>,</w:t>
            </w:r>
            <w:r w:rsidRPr="005C6458">
              <w:rPr>
                <w:rFonts w:ascii="Arial" w:hAnsi="Arial" w:cs="Arial"/>
                <w:color w:val="000100"/>
                <w:sz w:val="18"/>
                <w:szCs w:val="18"/>
              </w:rPr>
              <w:t xml:space="preserve"> </w:t>
            </w:r>
            <w:r w:rsidR="00E33EBF" w:rsidRPr="005C6458">
              <w:rPr>
                <w:rFonts w:ascii="Arial" w:hAnsi="Arial" w:cs="Arial"/>
                <w:color w:val="000100"/>
                <w:sz w:val="18"/>
                <w:szCs w:val="18"/>
              </w:rPr>
              <w:t>t</w:t>
            </w:r>
            <w:r w:rsidR="00EF0C00" w:rsidRPr="005C6458">
              <w:rPr>
                <w:rFonts w:ascii="Arial" w:hAnsi="Arial" w:cs="Arial"/>
                <w:color w:val="000100"/>
                <w:sz w:val="18"/>
                <w:szCs w:val="18"/>
              </w:rPr>
              <w:t>hrough MDI, with royalties to CSIRO</w:t>
            </w:r>
          </w:p>
        </w:tc>
        <w:tc>
          <w:tcPr>
            <w:tcW w:w="945" w:type="pct"/>
            <w:shd w:val="clear" w:color="auto" w:fill="auto"/>
          </w:tcPr>
          <w:p w:rsidR="0066153F" w:rsidRPr="005C6458" w:rsidRDefault="00EF0C00" w:rsidP="0066153F">
            <w:pPr>
              <w:spacing w:before="60" w:after="0"/>
              <w:ind w:right="120"/>
              <w:rPr>
                <w:rFonts w:ascii="Arial" w:hAnsi="Arial" w:cs="Arial"/>
                <w:color w:val="000100"/>
                <w:sz w:val="18"/>
                <w:szCs w:val="18"/>
              </w:rPr>
            </w:pPr>
            <w:r w:rsidRPr="005C6458">
              <w:rPr>
                <w:rFonts w:ascii="Arial" w:hAnsi="Arial" w:cs="Arial"/>
                <w:i/>
                <w:color w:val="000100"/>
                <w:sz w:val="18"/>
                <w:szCs w:val="18"/>
              </w:rPr>
              <w:t>Economic</w:t>
            </w:r>
            <w:r w:rsidRPr="005C6458">
              <w:rPr>
                <w:rFonts w:ascii="Arial" w:hAnsi="Arial" w:cs="Arial"/>
                <w:color w:val="000100"/>
                <w:sz w:val="18"/>
                <w:szCs w:val="18"/>
              </w:rPr>
              <w:t xml:space="preserve"> (MDI), </w:t>
            </w:r>
          </w:p>
          <w:p w:rsidR="00EF0C00" w:rsidRPr="005C6458" w:rsidRDefault="0066153F" w:rsidP="0066153F">
            <w:pPr>
              <w:spacing w:before="60" w:after="0"/>
              <w:ind w:right="120"/>
              <w:rPr>
                <w:rFonts w:ascii="Arial" w:hAnsi="Arial" w:cs="Arial"/>
                <w:color w:val="000100"/>
                <w:sz w:val="18"/>
                <w:szCs w:val="18"/>
              </w:rPr>
            </w:pPr>
            <w:r w:rsidRPr="005C6458">
              <w:rPr>
                <w:rFonts w:ascii="Arial" w:hAnsi="Arial" w:cs="Arial"/>
                <w:i/>
                <w:color w:val="000100"/>
                <w:sz w:val="18"/>
                <w:szCs w:val="18"/>
              </w:rPr>
              <w:t>S</w:t>
            </w:r>
            <w:r w:rsidR="00EF0C00" w:rsidRPr="005C6458">
              <w:rPr>
                <w:rFonts w:ascii="Arial" w:hAnsi="Arial" w:cs="Arial"/>
                <w:i/>
                <w:color w:val="000100"/>
                <w:sz w:val="18"/>
                <w:szCs w:val="18"/>
              </w:rPr>
              <w:t>ocial</w:t>
            </w:r>
            <w:r w:rsidR="00EF0C00" w:rsidRPr="005C6458">
              <w:rPr>
                <w:rFonts w:ascii="Arial" w:hAnsi="Arial" w:cs="Arial"/>
                <w:color w:val="000100"/>
                <w:sz w:val="18"/>
                <w:szCs w:val="18"/>
              </w:rPr>
              <w:t xml:space="preserve"> (patient well-being)</w:t>
            </w:r>
          </w:p>
        </w:tc>
      </w:tr>
      <w:tr w:rsidR="005C6458" w:rsidRPr="00EF0C00" w:rsidTr="005C6458">
        <w:tblPrEx>
          <w:tblBorders>
            <w:bottom w:val="single" w:sz="4" w:space="0" w:color="646464"/>
            <w:insideH w:val="single" w:sz="4" w:space="0" w:color="646464"/>
          </w:tblBorders>
        </w:tblPrEx>
        <w:trPr>
          <w:gridBefore w:val="1"/>
          <w:wBefore w:w="135" w:type="pct"/>
          <w:cantSplit/>
        </w:trPr>
        <w:tc>
          <w:tcPr>
            <w:tcW w:w="451" w:type="pct"/>
            <w:shd w:val="clear" w:color="auto" w:fill="auto"/>
          </w:tcPr>
          <w:p w:rsidR="00EF0C00" w:rsidRPr="005C6458" w:rsidRDefault="00EF0C00" w:rsidP="00EF0C00">
            <w:pPr>
              <w:spacing w:before="60" w:after="0"/>
              <w:ind w:right="120"/>
              <w:rPr>
                <w:rFonts w:ascii="Arial" w:hAnsi="Arial" w:cs="Arial"/>
                <w:b/>
                <w:color w:val="000100"/>
                <w:sz w:val="18"/>
                <w:szCs w:val="18"/>
              </w:rPr>
            </w:pPr>
            <w:r w:rsidRPr="005C6458">
              <w:rPr>
                <w:rFonts w:ascii="Arial" w:hAnsi="Arial" w:cs="Arial"/>
                <w:b/>
                <w:color w:val="000100"/>
                <w:sz w:val="18"/>
                <w:szCs w:val="18"/>
              </w:rPr>
              <w:t>OptiCOOL (Building IQ)</w:t>
            </w:r>
          </w:p>
        </w:tc>
        <w:tc>
          <w:tcPr>
            <w:tcW w:w="450" w:type="pct"/>
            <w:shd w:val="clear" w:color="auto" w:fill="auto"/>
          </w:tcPr>
          <w:p w:rsidR="00EF0C00" w:rsidRPr="005C6458" w:rsidRDefault="0066153F" w:rsidP="00EF0C00">
            <w:pPr>
              <w:spacing w:before="60" w:after="0"/>
              <w:ind w:right="120"/>
              <w:rPr>
                <w:rFonts w:ascii="Arial" w:hAnsi="Arial" w:cs="Arial"/>
                <w:color w:val="000100"/>
                <w:sz w:val="18"/>
                <w:szCs w:val="18"/>
              </w:rPr>
            </w:pPr>
            <w:r w:rsidRPr="005C6458">
              <w:rPr>
                <w:rFonts w:ascii="Arial" w:hAnsi="Arial" w:cs="Arial"/>
                <w:color w:val="000100"/>
                <w:sz w:val="18"/>
                <w:szCs w:val="18"/>
              </w:rPr>
              <w:t>Yes (</w:t>
            </w:r>
            <w:r w:rsidR="00EF0C00" w:rsidRPr="005C6458">
              <w:rPr>
                <w:rFonts w:ascii="Arial" w:hAnsi="Arial" w:cs="Arial"/>
                <w:i/>
                <w:color w:val="000100"/>
                <w:sz w:val="18"/>
                <w:szCs w:val="18"/>
              </w:rPr>
              <w:t>Energy</w:t>
            </w:r>
            <w:r w:rsidRPr="005C6458">
              <w:rPr>
                <w:rFonts w:ascii="Arial" w:hAnsi="Arial" w:cs="Arial"/>
                <w:color w:val="000100"/>
                <w:sz w:val="18"/>
                <w:szCs w:val="18"/>
              </w:rPr>
              <w:t>)</w:t>
            </w:r>
          </w:p>
        </w:tc>
        <w:tc>
          <w:tcPr>
            <w:tcW w:w="360"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5 key publications</w:t>
            </w:r>
          </w:p>
        </w:tc>
        <w:tc>
          <w:tcPr>
            <w:tcW w:w="575" w:type="pct"/>
            <w:gridSpan w:val="2"/>
            <w:shd w:val="clear" w:color="auto" w:fill="auto"/>
          </w:tcPr>
          <w:p w:rsidR="00EF0C00" w:rsidRPr="005C6458" w:rsidRDefault="00AF7EED"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462"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CSIRO</w:t>
            </w:r>
          </w:p>
        </w:tc>
        <w:tc>
          <w:tcPr>
            <w:tcW w:w="271"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449"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Engineering, ICT</w:t>
            </w:r>
          </w:p>
        </w:tc>
        <w:tc>
          <w:tcPr>
            <w:tcW w:w="40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No</w:t>
            </w:r>
          </w:p>
        </w:tc>
        <w:tc>
          <w:tcPr>
            <w:tcW w:w="496" w:type="pct"/>
            <w:shd w:val="clear" w:color="auto" w:fill="auto"/>
          </w:tcPr>
          <w:p w:rsidR="00EF0C00" w:rsidRPr="005C6458" w:rsidRDefault="00E33EBF" w:rsidP="00EF0C00">
            <w:pPr>
              <w:spacing w:before="60" w:after="0"/>
              <w:ind w:right="120"/>
              <w:rPr>
                <w:rFonts w:ascii="Arial" w:hAnsi="Arial" w:cs="Arial"/>
                <w:color w:val="000100"/>
                <w:sz w:val="18"/>
                <w:szCs w:val="18"/>
              </w:rPr>
            </w:pPr>
            <w:r w:rsidRPr="005C6458">
              <w:rPr>
                <w:rFonts w:ascii="Arial" w:hAnsi="Arial" w:cs="Arial"/>
                <w:color w:val="000100"/>
                <w:sz w:val="18"/>
                <w:szCs w:val="18"/>
              </w:rPr>
              <w:t xml:space="preserve">Yes, </w:t>
            </w:r>
            <w:r w:rsidR="00EF0C00" w:rsidRPr="005C6458">
              <w:rPr>
                <w:rFonts w:ascii="Arial" w:hAnsi="Arial" w:cs="Arial"/>
                <w:color w:val="000100"/>
                <w:sz w:val="18"/>
                <w:szCs w:val="18"/>
              </w:rPr>
              <w:t>IP transferred to BuildingIQ</w:t>
            </w:r>
          </w:p>
        </w:tc>
        <w:tc>
          <w:tcPr>
            <w:tcW w:w="945" w:type="pct"/>
            <w:shd w:val="clear" w:color="auto" w:fill="auto"/>
          </w:tcPr>
          <w:p w:rsidR="0066153F" w:rsidRPr="005C6458" w:rsidRDefault="00EF0C00" w:rsidP="0066153F">
            <w:pPr>
              <w:spacing w:before="60" w:after="0"/>
              <w:ind w:right="120"/>
              <w:rPr>
                <w:rFonts w:ascii="Arial" w:hAnsi="Arial" w:cs="Arial"/>
                <w:color w:val="000100"/>
                <w:sz w:val="18"/>
                <w:szCs w:val="18"/>
              </w:rPr>
            </w:pPr>
            <w:r w:rsidRPr="005C6458">
              <w:rPr>
                <w:rFonts w:ascii="Arial" w:hAnsi="Arial" w:cs="Arial"/>
                <w:i/>
                <w:color w:val="000100"/>
                <w:sz w:val="18"/>
                <w:szCs w:val="18"/>
              </w:rPr>
              <w:t>Economic</w:t>
            </w:r>
            <w:r w:rsidRPr="005C6458">
              <w:rPr>
                <w:rFonts w:ascii="Arial" w:hAnsi="Arial" w:cs="Arial"/>
                <w:color w:val="000100"/>
                <w:sz w:val="18"/>
                <w:szCs w:val="18"/>
              </w:rPr>
              <w:t xml:space="preserve"> $79m over 10 years (efficiency gains, greater grid stability with decreased peak demand), </w:t>
            </w:r>
          </w:p>
          <w:p w:rsidR="0066153F" w:rsidRPr="005C6458" w:rsidRDefault="0066153F" w:rsidP="0066153F">
            <w:pPr>
              <w:spacing w:before="60" w:after="0"/>
              <w:ind w:right="120"/>
              <w:rPr>
                <w:rFonts w:ascii="Arial" w:hAnsi="Arial" w:cs="Arial"/>
                <w:color w:val="000100"/>
                <w:sz w:val="18"/>
                <w:szCs w:val="18"/>
              </w:rPr>
            </w:pPr>
            <w:r w:rsidRPr="005C6458">
              <w:rPr>
                <w:rFonts w:ascii="Arial" w:hAnsi="Arial" w:cs="Arial"/>
                <w:i/>
                <w:color w:val="000100"/>
                <w:sz w:val="18"/>
                <w:szCs w:val="18"/>
              </w:rPr>
              <w:t>E</w:t>
            </w:r>
            <w:r w:rsidR="00EF0C00" w:rsidRPr="005C6458">
              <w:rPr>
                <w:rFonts w:ascii="Arial" w:hAnsi="Arial" w:cs="Arial"/>
                <w:i/>
                <w:color w:val="000100"/>
                <w:sz w:val="18"/>
                <w:szCs w:val="18"/>
              </w:rPr>
              <w:t>nvironment</w:t>
            </w:r>
            <w:r w:rsidR="00EF0C00" w:rsidRPr="005C6458">
              <w:rPr>
                <w:rFonts w:ascii="Arial" w:hAnsi="Arial" w:cs="Arial"/>
                <w:color w:val="000100"/>
                <w:sz w:val="18"/>
                <w:szCs w:val="18"/>
              </w:rPr>
              <w:t xml:space="preserve"> (reduced greenhouse emissions), </w:t>
            </w:r>
          </w:p>
          <w:p w:rsidR="00EF0C00" w:rsidRPr="005C6458" w:rsidRDefault="0066153F" w:rsidP="0066153F">
            <w:pPr>
              <w:spacing w:before="60" w:after="0"/>
              <w:ind w:right="120"/>
              <w:rPr>
                <w:rFonts w:ascii="Arial" w:hAnsi="Arial" w:cs="Arial"/>
                <w:color w:val="000100"/>
                <w:sz w:val="18"/>
                <w:szCs w:val="18"/>
              </w:rPr>
            </w:pPr>
            <w:r w:rsidRPr="005C6458">
              <w:rPr>
                <w:rFonts w:ascii="Arial" w:hAnsi="Arial" w:cs="Arial"/>
                <w:i/>
                <w:color w:val="000100"/>
                <w:sz w:val="18"/>
                <w:szCs w:val="18"/>
              </w:rPr>
              <w:t>S</w:t>
            </w:r>
            <w:r w:rsidR="00EF0C00" w:rsidRPr="005C6458">
              <w:rPr>
                <w:rFonts w:ascii="Arial" w:hAnsi="Arial" w:cs="Arial"/>
                <w:i/>
                <w:color w:val="000100"/>
                <w:sz w:val="18"/>
                <w:szCs w:val="18"/>
              </w:rPr>
              <w:t>ocial</w:t>
            </w:r>
            <w:r w:rsidR="00EF0C00" w:rsidRPr="005C6458">
              <w:rPr>
                <w:rFonts w:ascii="Arial" w:hAnsi="Arial" w:cs="Arial"/>
                <w:color w:val="000100"/>
                <w:sz w:val="18"/>
                <w:szCs w:val="18"/>
              </w:rPr>
              <w:t xml:space="preserve"> (employee comfort)</w:t>
            </w:r>
          </w:p>
        </w:tc>
      </w:tr>
      <w:tr w:rsidR="005C6458" w:rsidRPr="00EF0C00" w:rsidTr="005C6458">
        <w:tblPrEx>
          <w:tblBorders>
            <w:bottom w:val="single" w:sz="4" w:space="0" w:color="646464"/>
            <w:insideH w:val="single" w:sz="4" w:space="0" w:color="646464"/>
          </w:tblBorders>
        </w:tblPrEx>
        <w:trPr>
          <w:gridBefore w:val="1"/>
          <w:wBefore w:w="135" w:type="pct"/>
          <w:cantSplit/>
        </w:trPr>
        <w:tc>
          <w:tcPr>
            <w:tcW w:w="451" w:type="pct"/>
            <w:shd w:val="clear" w:color="auto" w:fill="auto"/>
          </w:tcPr>
          <w:p w:rsidR="00EF0C00" w:rsidRPr="005C6458" w:rsidRDefault="00EF0C00" w:rsidP="00EF0C00">
            <w:pPr>
              <w:spacing w:before="60" w:after="0"/>
              <w:ind w:right="120"/>
              <w:rPr>
                <w:rFonts w:ascii="Arial" w:hAnsi="Arial" w:cs="Arial"/>
                <w:b/>
                <w:color w:val="000100"/>
                <w:sz w:val="18"/>
                <w:szCs w:val="18"/>
              </w:rPr>
            </w:pPr>
            <w:r w:rsidRPr="005C6458">
              <w:rPr>
                <w:rFonts w:ascii="Arial" w:hAnsi="Arial" w:cs="Arial"/>
                <w:b/>
                <w:color w:val="000100"/>
                <w:sz w:val="18"/>
                <w:szCs w:val="18"/>
              </w:rPr>
              <w:t>Plant Breeding</w:t>
            </w:r>
          </w:p>
        </w:tc>
        <w:tc>
          <w:tcPr>
            <w:tcW w:w="450" w:type="pct"/>
            <w:shd w:val="clear" w:color="auto" w:fill="auto"/>
          </w:tcPr>
          <w:p w:rsidR="00EF0C00" w:rsidRPr="005C6458" w:rsidRDefault="0066153F" w:rsidP="00EF0C00">
            <w:pPr>
              <w:spacing w:before="60" w:after="0"/>
              <w:ind w:right="120"/>
              <w:rPr>
                <w:rFonts w:ascii="Arial" w:hAnsi="Arial" w:cs="Arial"/>
                <w:color w:val="000100"/>
                <w:sz w:val="18"/>
                <w:szCs w:val="18"/>
              </w:rPr>
            </w:pPr>
            <w:r w:rsidRPr="005C6458">
              <w:rPr>
                <w:rFonts w:ascii="Arial" w:hAnsi="Arial" w:cs="Arial"/>
                <w:color w:val="000100"/>
                <w:sz w:val="18"/>
                <w:szCs w:val="18"/>
              </w:rPr>
              <w:t>Yes (</w:t>
            </w:r>
            <w:r w:rsidR="00EF0C00" w:rsidRPr="005C6458">
              <w:rPr>
                <w:rFonts w:ascii="Arial" w:hAnsi="Arial" w:cs="Arial"/>
                <w:i/>
                <w:color w:val="000100"/>
                <w:sz w:val="18"/>
                <w:szCs w:val="18"/>
              </w:rPr>
              <w:t>Food</w:t>
            </w:r>
            <w:r w:rsidRPr="005C6458">
              <w:rPr>
                <w:rFonts w:ascii="Arial" w:hAnsi="Arial" w:cs="Arial"/>
                <w:color w:val="000100"/>
                <w:sz w:val="18"/>
                <w:szCs w:val="18"/>
              </w:rPr>
              <w:t>)</w:t>
            </w:r>
          </w:p>
        </w:tc>
        <w:tc>
          <w:tcPr>
            <w:tcW w:w="360"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11 (4 in high impact journals)</w:t>
            </w:r>
          </w:p>
        </w:tc>
        <w:tc>
          <w:tcPr>
            <w:tcW w:w="575" w:type="pct"/>
            <w:gridSpan w:val="2"/>
            <w:shd w:val="clear" w:color="auto" w:fill="auto"/>
          </w:tcPr>
          <w:p w:rsidR="00EF0C00" w:rsidRPr="005C6458" w:rsidRDefault="00EF0C00" w:rsidP="00584304">
            <w:pPr>
              <w:spacing w:before="60" w:after="0"/>
              <w:ind w:right="120"/>
              <w:rPr>
                <w:rFonts w:ascii="Arial" w:hAnsi="Arial" w:cs="Arial"/>
                <w:color w:val="000100"/>
                <w:sz w:val="18"/>
                <w:szCs w:val="18"/>
              </w:rPr>
            </w:pPr>
            <w:r w:rsidRPr="005C6458">
              <w:rPr>
                <w:rFonts w:ascii="Arial" w:hAnsi="Arial" w:cs="Arial"/>
                <w:color w:val="000100"/>
                <w:sz w:val="18"/>
                <w:szCs w:val="18"/>
              </w:rPr>
              <w:t xml:space="preserve">1 business, </w:t>
            </w:r>
            <w:r w:rsidRPr="005C6458">
              <w:rPr>
                <w:rFonts w:ascii="Arial" w:hAnsi="Arial" w:cs="Arial"/>
                <w:color w:val="000100"/>
                <w:sz w:val="18"/>
                <w:szCs w:val="18"/>
              </w:rPr>
              <w:br/>
              <w:t xml:space="preserve">2 Australian unis, </w:t>
            </w:r>
            <w:r w:rsidRPr="005C6458">
              <w:rPr>
                <w:rFonts w:ascii="Arial" w:hAnsi="Arial" w:cs="Arial"/>
                <w:color w:val="000100"/>
                <w:sz w:val="18"/>
                <w:szCs w:val="18"/>
              </w:rPr>
              <w:br/>
              <w:t xml:space="preserve">2 O/S institutes </w:t>
            </w:r>
          </w:p>
        </w:tc>
        <w:tc>
          <w:tcPr>
            <w:tcW w:w="462"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SIEF $4.5m, CSIRO $3.2m</w:t>
            </w:r>
          </w:p>
        </w:tc>
        <w:tc>
          <w:tcPr>
            <w:tcW w:w="271"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5 Postdocs</w:t>
            </w:r>
          </w:p>
        </w:tc>
        <w:tc>
          <w:tcPr>
            <w:tcW w:w="449"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Plant biology</w:t>
            </w:r>
          </w:p>
        </w:tc>
        <w:tc>
          <w:tcPr>
            <w:tcW w:w="40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No</w:t>
            </w:r>
          </w:p>
        </w:tc>
        <w:tc>
          <w:tcPr>
            <w:tcW w:w="496" w:type="pct"/>
            <w:shd w:val="clear" w:color="auto" w:fill="auto"/>
          </w:tcPr>
          <w:p w:rsidR="00EF0C00" w:rsidRPr="005C6458" w:rsidRDefault="00E33EBF" w:rsidP="00EF0C00">
            <w:pPr>
              <w:spacing w:before="60" w:after="0"/>
              <w:ind w:right="120"/>
              <w:rPr>
                <w:rFonts w:ascii="Arial" w:hAnsi="Arial" w:cs="Arial"/>
                <w:color w:val="000100"/>
                <w:sz w:val="18"/>
                <w:szCs w:val="18"/>
              </w:rPr>
            </w:pPr>
            <w:r w:rsidRPr="005C6458">
              <w:rPr>
                <w:rFonts w:ascii="Arial" w:hAnsi="Arial" w:cs="Arial"/>
                <w:color w:val="000100"/>
                <w:sz w:val="18"/>
                <w:szCs w:val="18"/>
              </w:rPr>
              <w:t xml:space="preserve">Yes, </w:t>
            </w:r>
            <w:r w:rsidR="00EF0C00" w:rsidRPr="005C6458">
              <w:rPr>
                <w:rFonts w:ascii="Arial" w:hAnsi="Arial" w:cs="Arial"/>
                <w:color w:val="000100"/>
                <w:sz w:val="18"/>
                <w:szCs w:val="18"/>
              </w:rPr>
              <w:t>Commercial partners engaged</w:t>
            </w:r>
          </w:p>
        </w:tc>
        <w:tc>
          <w:tcPr>
            <w:tcW w:w="945" w:type="pct"/>
            <w:shd w:val="clear" w:color="auto" w:fill="auto"/>
          </w:tcPr>
          <w:p w:rsidR="0066153F" w:rsidRPr="005C6458" w:rsidRDefault="0066153F" w:rsidP="0066153F">
            <w:pPr>
              <w:spacing w:before="60" w:after="0"/>
              <w:ind w:right="120"/>
              <w:rPr>
                <w:rFonts w:ascii="Arial" w:hAnsi="Arial" w:cs="Arial"/>
                <w:color w:val="000100"/>
                <w:sz w:val="18"/>
                <w:szCs w:val="18"/>
              </w:rPr>
            </w:pPr>
            <w:r w:rsidRPr="005C6458">
              <w:rPr>
                <w:rFonts w:ascii="Arial" w:hAnsi="Arial" w:cs="Arial"/>
                <w:color w:val="000100"/>
                <w:sz w:val="18"/>
                <w:szCs w:val="18"/>
              </w:rPr>
              <w:t>[</w:t>
            </w:r>
            <w:r w:rsidR="00EF0C00" w:rsidRPr="005C6458">
              <w:rPr>
                <w:rFonts w:ascii="Arial" w:hAnsi="Arial" w:cs="Arial"/>
                <w:b/>
                <w:color w:val="000100"/>
                <w:sz w:val="18"/>
                <w:szCs w:val="18"/>
              </w:rPr>
              <w:t>From 2033</w:t>
            </w:r>
            <w:r w:rsidRPr="005C6458">
              <w:rPr>
                <w:rFonts w:ascii="Arial" w:hAnsi="Arial" w:cs="Arial"/>
                <w:color w:val="000100"/>
                <w:sz w:val="18"/>
                <w:szCs w:val="18"/>
              </w:rPr>
              <w:t>]</w:t>
            </w:r>
            <w:r w:rsidR="00EF0C00" w:rsidRPr="005C6458">
              <w:rPr>
                <w:rFonts w:ascii="Arial" w:hAnsi="Arial" w:cs="Arial"/>
                <w:color w:val="000100"/>
                <w:sz w:val="18"/>
                <w:szCs w:val="18"/>
              </w:rPr>
              <w:t xml:space="preserve"> </w:t>
            </w:r>
          </w:p>
          <w:p w:rsidR="0066153F" w:rsidRPr="005C6458" w:rsidRDefault="0066153F" w:rsidP="0066153F">
            <w:pPr>
              <w:spacing w:before="60" w:after="0"/>
              <w:ind w:right="120"/>
              <w:rPr>
                <w:rFonts w:ascii="Arial" w:hAnsi="Arial" w:cs="Arial"/>
                <w:color w:val="000100"/>
                <w:sz w:val="18"/>
                <w:szCs w:val="18"/>
              </w:rPr>
            </w:pPr>
            <w:r w:rsidRPr="005C6458">
              <w:rPr>
                <w:rFonts w:ascii="Arial" w:hAnsi="Arial" w:cs="Arial"/>
                <w:i/>
                <w:color w:val="000100"/>
                <w:sz w:val="18"/>
                <w:szCs w:val="18"/>
              </w:rPr>
              <w:t>E</w:t>
            </w:r>
            <w:r w:rsidR="00EF0C00" w:rsidRPr="005C6458">
              <w:rPr>
                <w:rFonts w:ascii="Arial" w:hAnsi="Arial" w:cs="Arial"/>
                <w:i/>
                <w:color w:val="000100"/>
                <w:sz w:val="18"/>
                <w:szCs w:val="18"/>
              </w:rPr>
              <w:t>conomic</w:t>
            </w:r>
            <w:r w:rsidR="00EF0C00" w:rsidRPr="005C6458">
              <w:rPr>
                <w:rFonts w:ascii="Arial" w:hAnsi="Arial" w:cs="Arial"/>
                <w:color w:val="000100"/>
                <w:sz w:val="18"/>
                <w:szCs w:val="18"/>
              </w:rPr>
              <w:t xml:space="preserve"> $2.8b (farmers), </w:t>
            </w:r>
          </w:p>
          <w:p w:rsidR="00EF0C00" w:rsidRPr="005C6458" w:rsidRDefault="0066153F" w:rsidP="0066153F">
            <w:pPr>
              <w:spacing w:before="60" w:after="0"/>
              <w:ind w:right="120"/>
              <w:rPr>
                <w:rFonts w:ascii="Arial" w:hAnsi="Arial" w:cs="Arial"/>
                <w:color w:val="000100"/>
                <w:sz w:val="18"/>
                <w:szCs w:val="18"/>
              </w:rPr>
            </w:pPr>
            <w:r w:rsidRPr="005C6458">
              <w:rPr>
                <w:rFonts w:ascii="Arial" w:hAnsi="Arial" w:cs="Arial"/>
                <w:i/>
                <w:color w:val="000100"/>
                <w:sz w:val="18"/>
                <w:szCs w:val="18"/>
              </w:rPr>
              <w:t>S</w:t>
            </w:r>
            <w:r w:rsidR="00EF0C00" w:rsidRPr="005C6458">
              <w:rPr>
                <w:rFonts w:ascii="Arial" w:hAnsi="Arial" w:cs="Arial"/>
                <w:i/>
                <w:color w:val="000100"/>
                <w:sz w:val="18"/>
                <w:szCs w:val="18"/>
              </w:rPr>
              <w:t>ocial</w:t>
            </w:r>
            <w:r w:rsidR="00EF0C00" w:rsidRPr="005C6458">
              <w:rPr>
                <w:rFonts w:ascii="Arial" w:hAnsi="Arial" w:cs="Arial"/>
                <w:color w:val="000100"/>
                <w:sz w:val="18"/>
                <w:szCs w:val="18"/>
              </w:rPr>
              <w:t xml:space="preserve"> (food production)</w:t>
            </w:r>
          </w:p>
        </w:tc>
      </w:tr>
      <w:tr w:rsidR="005C6458" w:rsidRPr="00EF0C00" w:rsidTr="005C6458">
        <w:tblPrEx>
          <w:tblBorders>
            <w:bottom w:val="single" w:sz="4" w:space="0" w:color="646464"/>
            <w:insideH w:val="single" w:sz="4" w:space="0" w:color="646464"/>
          </w:tblBorders>
        </w:tblPrEx>
        <w:trPr>
          <w:gridBefore w:val="1"/>
          <w:wBefore w:w="135" w:type="pct"/>
          <w:cantSplit/>
        </w:trPr>
        <w:tc>
          <w:tcPr>
            <w:tcW w:w="451" w:type="pct"/>
            <w:shd w:val="clear" w:color="auto" w:fill="auto"/>
          </w:tcPr>
          <w:p w:rsidR="00EF0C00" w:rsidRPr="005C6458" w:rsidRDefault="00EF0C00" w:rsidP="00EF0C00">
            <w:pPr>
              <w:spacing w:before="60" w:after="0"/>
              <w:ind w:right="120"/>
              <w:rPr>
                <w:rFonts w:ascii="Arial" w:hAnsi="Arial" w:cs="Arial"/>
                <w:b/>
                <w:color w:val="000100"/>
                <w:sz w:val="18"/>
                <w:szCs w:val="18"/>
              </w:rPr>
            </w:pPr>
            <w:r w:rsidRPr="005C6458">
              <w:rPr>
                <w:rFonts w:ascii="Arial" w:hAnsi="Arial" w:cs="Arial"/>
                <w:b/>
                <w:color w:val="000100"/>
                <w:sz w:val="18"/>
                <w:szCs w:val="18"/>
              </w:rPr>
              <w:t>Prawn Breeding and Novel Feed</w:t>
            </w:r>
          </w:p>
        </w:tc>
        <w:tc>
          <w:tcPr>
            <w:tcW w:w="450" w:type="pct"/>
            <w:shd w:val="clear" w:color="auto" w:fill="auto"/>
          </w:tcPr>
          <w:p w:rsidR="00EF0C00" w:rsidRPr="005C6458" w:rsidRDefault="0066153F" w:rsidP="00EF0C00">
            <w:pPr>
              <w:spacing w:before="60" w:after="0"/>
              <w:ind w:right="120"/>
              <w:rPr>
                <w:rFonts w:ascii="Arial" w:hAnsi="Arial" w:cs="Arial"/>
                <w:color w:val="000100"/>
                <w:sz w:val="18"/>
                <w:szCs w:val="18"/>
              </w:rPr>
            </w:pPr>
            <w:r w:rsidRPr="005C6458">
              <w:rPr>
                <w:rFonts w:ascii="Arial" w:hAnsi="Arial" w:cs="Arial"/>
                <w:color w:val="000100"/>
                <w:sz w:val="18"/>
                <w:szCs w:val="18"/>
              </w:rPr>
              <w:t>Yes (</w:t>
            </w:r>
            <w:r w:rsidR="00EF0C00" w:rsidRPr="005C6458">
              <w:rPr>
                <w:rFonts w:ascii="Arial" w:hAnsi="Arial" w:cs="Arial"/>
                <w:i/>
                <w:color w:val="000100"/>
                <w:sz w:val="18"/>
                <w:szCs w:val="18"/>
              </w:rPr>
              <w:t>Food</w:t>
            </w:r>
            <w:r w:rsidRPr="005C6458">
              <w:rPr>
                <w:rFonts w:ascii="Arial" w:hAnsi="Arial" w:cs="Arial"/>
                <w:color w:val="000100"/>
                <w:sz w:val="18"/>
                <w:szCs w:val="18"/>
              </w:rPr>
              <w:t>)</w:t>
            </w:r>
          </w:p>
        </w:tc>
        <w:tc>
          <w:tcPr>
            <w:tcW w:w="360"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3 (examples)</w:t>
            </w:r>
          </w:p>
        </w:tc>
        <w:tc>
          <w:tcPr>
            <w:tcW w:w="575" w:type="pct"/>
            <w:gridSpan w:val="2"/>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w:t>
            </w:r>
          </w:p>
        </w:tc>
        <w:tc>
          <w:tcPr>
            <w:tcW w:w="462" w:type="pct"/>
            <w:shd w:val="clear" w:color="auto" w:fill="auto"/>
          </w:tcPr>
          <w:p w:rsidR="00EF0C00" w:rsidRPr="005C6458" w:rsidRDefault="00EF0C00" w:rsidP="00235938">
            <w:pPr>
              <w:spacing w:before="60" w:after="0"/>
              <w:ind w:right="120"/>
              <w:rPr>
                <w:rFonts w:ascii="Arial" w:hAnsi="Arial" w:cs="Arial"/>
                <w:color w:val="000100"/>
                <w:sz w:val="18"/>
                <w:szCs w:val="18"/>
              </w:rPr>
            </w:pPr>
            <w:r w:rsidRPr="005C6458">
              <w:rPr>
                <w:rFonts w:ascii="Arial" w:hAnsi="Arial" w:cs="Arial"/>
                <w:color w:val="000100"/>
                <w:sz w:val="18"/>
                <w:szCs w:val="18"/>
              </w:rPr>
              <w:t xml:space="preserve">CSIRO $22m, “external” $4.5m; </w:t>
            </w:r>
            <w:r w:rsidR="00235938" w:rsidRPr="005C6458">
              <w:rPr>
                <w:rFonts w:ascii="Arial" w:hAnsi="Arial" w:cs="Arial"/>
                <w:color w:val="000100"/>
                <w:sz w:val="18"/>
                <w:szCs w:val="18"/>
              </w:rPr>
              <w:t xml:space="preserve">unspecified </w:t>
            </w:r>
            <w:r w:rsidRPr="005C6458">
              <w:rPr>
                <w:rFonts w:ascii="Arial" w:hAnsi="Arial" w:cs="Arial"/>
                <w:color w:val="000100"/>
                <w:sz w:val="18"/>
                <w:szCs w:val="18"/>
              </w:rPr>
              <w:t xml:space="preserve">CSIRO </w:t>
            </w:r>
            <w:r w:rsidR="00235938" w:rsidRPr="005C6458">
              <w:rPr>
                <w:rFonts w:ascii="Arial" w:hAnsi="Arial" w:cs="Arial"/>
                <w:color w:val="000100"/>
                <w:sz w:val="18"/>
                <w:szCs w:val="18"/>
              </w:rPr>
              <w:t>in-kind support</w:t>
            </w:r>
            <w:r w:rsidRPr="005C6458">
              <w:rPr>
                <w:rFonts w:ascii="Arial" w:hAnsi="Arial" w:cs="Arial"/>
                <w:color w:val="000100"/>
                <w:sz w:val="18"/>
                <w:szCs w:val="18"/>
              </w:rPr>
              <w:t xml:space="preserve">, external </w:t>
            </w:r>
            <w:r w:rsidR="00235938" w:rsidRPr="005C6458">
              <w:rPr>
                <w:rFonts w:ascii="Arial" w:hAnsi="Arial" w:cs="Arial"/>
                <w:color w:val="000100"/>
                <w:sz w:val="18"/>
                <w:szCs w:val="18"/>
              </w:rPr>
              <w:t xml:space="preserve">in-kind support </w:t>
            </w:r>
            <w:r w:rsidRPr="005C6458">
              <w:rPr>
                <w:rFonts w:ascii="Arial" w:hAnsi="Arial" w:cs="Arial"/>
                <w:color w:val="000100"/>
                <w:sz w:val="18"/>
                <w:szCs w:val="18"/>
              </w:rPr>
              <w:t>$1.7m</w:t>
            </w:r>
          </w:p>
        </w:tc>
        <w:tc>
          <w:tcPr>
            <w:tcW w:w="271"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449"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Molecular biology, prawn breeding, ICT</w:t>
            </w:r>
          </w:p>
        </w:tc>
        <w:tc>
          <w:tcPr>
            <w:tcW w:w="40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No</w:t>
            </w:r>
          </w:p>
        </w:tc>
        <w:tc>
          <w:tcPr>
            <w:tcW w:w="496" w:type="pct"/>
            <w:shd w:val="clear" w:color="auto" w:fill="auto"/>
          </w:tcPr>
          <w:p w:rsidR="00EF0C00" w:rsidRPr="005C6458" w:rsidRDefault="00E33EBF" w:rsidP="00E33EBF">
            <w:pPr>
              <w:spacing w:before="60" w:after="0"/>
              <w:ind w:right="120"/>
              <w:rPr>
                <w:rFonts w:ascii="Arial" w:hAnsi="Arial" w:cs="Arial"/>
                <w:color w:val="000100"/>
                <w:sz w:val="18"/>
                <w:szCs w:val="18"/>
              </w:rPr>
            </w:pPr>
            <w:r w:rsidRPr="005C6458">
              <w:rPr>
                <w:rFonts w:ascii="Arial" w:hAnsi="Arial" w:cs="Arial"/>
                <w:color w:val="000100"/>
                <w:sz w:val="18"/>
                <w:szCs w:val="18"/>
              </w:rPr>
              <w:t>Yes, be</w:t>
            </w:r>
            <w:r w:rsidR="00EF0C00" w:rsidRPr="005C6458">
              <w:rPr>
                <w:rFonts w:ascii="Arial" w:hAnsi="Arial" w:cs="Arial"/>
                <w:color w:val="000100"/>
                <w:sz w:val="18"/>
                <w:szCs w:val="18"/>
              </w:rPr>
              <w:t xml:space="preserve">nefits to </w:t>
            </w:r>
            <w:r w:rsidR="0066153F" w:rsidRPr="005C6458">
              <w:rPr>
                <w:rFonts w:ascii="Arial" w:hAnsi="Arial" w:cs="Arial"/>
                <w:color w:val="000100"/>
                <w:sz w:val="18"/>
                <w:szCs w:val="18"/>
              </w:rPr>
              <w:t>aquaculture industry</w:t>
            </w:r>
          </w:p>
        </w:tc>
        <w:tc>
          <w:tcPr>
            <w:tcW w:w="945" w:type="pct"/>
            <w:shd w:val="clear" w:color="auto" w:fill="auto"/>
          </w:tcPr>
          <w:p w:rsidR="0066153F" w:rsidRPr="005C6458" w:rsidRDefault="00EF0C00" w:rsidP="0066153F">
            <w:pPr>
              <w:spacing w:before="60" w:after="0"/>
              <w:ind w:right="120"/>
              <w:rPr>
                <w:rFonts w:ascii="Arial" w:hAnsi="Arial" w:cs="Arial"/>
                <w:color w:val="000100"/>
                <w:sz w:val="18"/>
                <w:szCs w:val="18"/>
              </w:rPr>
            </w:pPr>
            <w:r w:rsidRPr="005C6458">
              <w:rPr>
                <w:rFonts w:ascii="Arial" w:hAnsi="Arial" w:cs="Arial"/>
                <w:i/>
                <w:color w:val="000100"/>
                <w:sz w:val="18"/>
                <w:szCs w:val="18"/>
              </w:rPr>
              <w:t>Economic</w:t>
            </w:r>
            <w:r w:rsidRPr="005C6458">
              <w:rPr>
                <w:rFonts w:ascii="Arial" w:hAnsi="Arial" w:cs="Arial"/>
                <w:color w:val="000100"/>
                <w:sz w:val="18"/>
                <w:szCs w:val="18"/>
              </w:rPr>
              <w:t xml:space="preserve"> $452.5m (improved productivity &amp; competitiveness, improved breeding, virus detection kits, improved prawn feed), </w:t>
            </w:r>
          </w:p>
          <w:p w:rsidR="0066153F" w:rsidRPr="005C6458" w:rsidRDefault="0066153F" w:rsidP="0066153F">
            <w:pPr>
              <w:spacing w:before="60" w:after="0"/>
              <w:ind w:right="120"/>
              <w:rPr>
                <w:rFonts w:ascii="Arial" w:hAnsi="Arial" w:cs="Arial"/>
                <w:color w:val="000100"/>
                <w:sz w:val="18"/>
                <w:szCs w:val="18"/>
              </w:rPr>
            </w:pPr>
            <w:r w:rsidRPr="005C6458">
              <w:rPr>
                <w:rFonts w:ascii="Arial" w:hAnsi="Arial" w:cs="Arial"/>
                <w:i/>
                <w:color w:val="000100"/>
                <w:sz w:val="18"/>
                <w:szCs w:val="18"/>
              </w:rPr>
              <w:t>E</w:t>
            </w:r>
            <w:r w:rsidR="00EF0C00" w:rsidRPr="005C6458">
              <w:rPr>
                <w:rFonts w:ascii="Arial" w:hAnsi="Arial" w:cs="Arial"/>
                <w:i/>
                <w:color w:val="000100"/>
                <w:sz w:val="18"/>
                <w:szCs w:val="18"/>
              </w:rPr>
              <w:t>nvironment</w:t>
            </w:r>
            <w:r w:rsidR="00EF0C00" w:rsidRPr="005C6458">
              <w:rPr>
                <w:rFonts w:ascii="Arial" w:hAnsi="Arial" w:cs="Arial"/>
                <w:color w:val="000100"/>
                <w:sz w:val="18"/>
                <w:szCs w:val="18"/>
              </w:rPr>
              <w:t xml:space="preserve"> (reduced use of fish meal/oil inputs, reduced waste), </w:t>
            </w:r>
          </w:p>
          <w:p w:rsidR="00EF0C00" w:rsidRPr="005C6458" w:rsidRDefault="0066153F" w:rsidP="0066153F">
            <w:pPr>
              <w:spacing w:before="60" w:after="0"/>
              <w:ind w:right="120"/>
              <w:rPr>
                <w:rFonts w:ascii="Arial" w:hAnsi="Arial" w:cs="Arial"/>
                <w:color w:val="000100"/>
                <w:sz w:val="18"/>
                <w:szCs w:val="18"/>
              </w:rPr>
            </w:pPr>
            <w:r w:rsidRPr="005C6458">
              <w:rPr>
                <w:rFonts w:ascii="Arial" w:hAnsi="Arial" w:cs="Arial"/>
                <w:i/>
                <w:color w:val="000100"/>
                <w:sz w:val="18"/>
                <w:szCs w:val="18"/>
              </w:rPr>
              <w:t>S</w:t>
            </w:r>
            <w:r w:rsidR="00EF0C00" w:rsidRPr="005C6458">
              <w:rPr>
                <w:rFonts w:ascii="Arial" w:hAnsi="Arial" w:cs="Arial"/>
                <w:i/>
                <w:color w:val="000100"/>
                <w:sz w:val="18"/>
                <w:szCs w:val="18"/>
              </w:rPr>
              <w:t>ocial</w:t>
            </w:r>
            <w:r w:rsidR="00EF0C00" w:rsidRPr="005C6458">
              <w:rPr>
                <w:rFonts w:ascii="Arial" w:hAnsi="Arial" w:cs="Arial"/>
                <w:color w:val="000100"/>
                <w:sz w:val="18"/>
                <w:szCs w:val="18"/>
              </w:rPr>
              <w:t xml:space="preserve"> (cheaper better prawns, employment).</w:t>
            </w:r>
          </w:p>
        </w:tc>
      </w:tr>
      <w:tr w:rsidR="005C6458" w:rsidRPr="00EF0C00" w:rsidTr="005C6458">
        <w:tblPrEx>
          <w:tblBorders>
            <w:bottom w:val="single" w:sz="4" w:space="0" w:color="646464"/>
            <w:insideH w:val="single" w:sz="4" w:space="0" w:color="646464"/>
          </w:tblBorders>
        </w:tblPrEx>
        <w:trPr>
          <w:gridBefore w:val="1"/>
          <w:wBefore w:w="135" w:type="pct"/>
          <w:cantSplit/>
        </w:trPr>
        <w:tc>
          <w:tcPr>
            <w:tcW w:w="451" w:type="pct"/>
            <w:shd w:val="clear" w:color="auto" w:fill="auto"/>
          </w:tcPr>
          <w:p w:rsidR="00EF0C00" w:rsidRPr="005C6458" w:rsidRDefault="00EF0C00" w:rsidP="00EF0C00">
            <w:pPr>
              <w:spacing w:before="60" w:after="0"/>
              <w:ind w:right="120"/>
              <w:rPr>
                <w:rFonts w:ascii="Arial" w:hAnsi="Arial" w:cs="Arial"/>
                <w:b/>
                <w:color w:val="000100"/>
                <w:sz w:val="18"/>
                <w:szCs w:val="18"/>
              </w:rPr>
            </w:pPr>
            <w:r w:rsidRPr="005C6458">
              <w:rPr>
                <w:rFonts w:ascii="Arial" w:hAnsi="Arial" w:cs="Arial"/>
                <w:b/>
                <w:color w:val="000100"/>
                <w:sz w:val="18"/>
                <w:szCs w:val="18"/>
              </w:rPr>
              <w:t>RAFT</w:t>
            </w:r>
          </w:p>
        </w:tc>
        <w:tc>
          <w:tcPr>
            <w:tcW w:w="450" w:type="pct"/>
            <w:shd w:val="clear" w:color="auto" w:fill="auto"/>
          </w:tcPr>
          <w:p w:rsidR="00EF0C00" w:rsidRPr="005C6458" w:rsidRDefault="0066153F" w:rsidP="00EF0C00">
            <w:pPr>
              <w:spacing w:before="60" w:after="0"/>
              <w:ind w:right="120"/>
              <w:rPr>
                <w:rFonts w:ascii="Arial" w:hAnsi="Arial" w:cs="Arial"/>
                <w:color w:val="000100"/>
                <w:sz w:val="18"/>
                <w:szCs w:val="18"/>
              </w:rPr>
            </w:pPr>
            <w:r w:rsidRPr="005C6458">
              <w:rPr>
                <w:rFonts w:ascii="Arial" w:hAnsi="Arial" w:cs="Arial"/>
                <w:color w:val="000100"/>
                <w:sz w:val="18"/>
                <w:szCs w:val="18"/>
              </w:rPr>
              <w:t>Yes (</w:t>
            </w:r>
            <w:r w:rsidR="00EF0C00" w:rsidRPr="005C6458">
              <w:rPr>
                <w:rFonts w:ascii="Arial" w:hAnsi="Arial" w:cs="Arial"/>
                <w:i/>
                <w:color w:val="000100"/>
                <w:sz w:val="18"/>
                <w:szCs w:val="18"/>
              </w:rPr>
              <w:t>Health</w:t>
            </w:r>
            <w:r w:rsidRPr="005C6458">
              <w:rPr>
                <w:rFonts w:ascii="Arial" w:hAnsi="Arial" w:cs="Arial"/>
                <w:color w:val="000100"/>
                <w:sz w:val="18"/>
                <w:szCs w:val="18"/>
              </w:rPr>
              <w:t>)</w:t>
            </w:r>
          </w:p>
        </w:tc>
        <w:tc>
          <w:tcPr>
            <w:tcW w:w="360"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6 significant publications</w:t>
            </w:r>
          </w:p>
        </w:tc>
        <w:tc>
          <w:tcPr>
            <w:tcW w:w="575" w:type="pct"/>
            <w:gridSpan w:val="2"/>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 xml:space="preserve">2 businesses, </w:t>
            </w:r>
          </w:p>
          <w:p w:rsidR="00584304" w:rsidRPr="005C6458" w:rsidRDefault="00584304" w:rsidP="00584304">
            <w:pPr>
              <w:spacing w:before="60" w:after="0"/>
              <w:ind w:right="120"/>
              <w:rPr>
                <w:rFonts w:ascii="Arial" w:hAnsi="Arial" w:cs="Arial"/>
                <w:color w:val="000100"/>
                <w:sz w:val="18"/>
                <w:szCs w:val="18"/>
              </w:rPr>
            </w:pPr>
            <w:r w:rsidRPr="005C6458">
              <w:rPr>
                <w:rFonts w:ascii="Arial" w:hAnsi="Arial" w:cs="Arial"/>
                <w:color w:val="000100"/>
                <w:sz w:val="18"/>
                <w:szCs w:val="18"/>
              </w:rPr>
              <w:t>2 research organisations</w:t>
            </w:r>
          </w:p>
        </w:tc>
        <w:tc>
          <w:tcPr>
            <w:tcW w:w="462"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SIEF $4m, CSIRO $5.7m, O’Brien Inst $435k, Cochlear $240k, Uni</w:t>
            </w:r>
            <w:r w:rsidR="00235938" w:rsidRPr="005C6458">
              <w:rPr>
                <w:rFonts w:ascii="Arial" w:hAnsi="Arial" w:cs="Arial"/>
                <w:color w:val="000100"/>
                <w:sz w:val="18"/>
                <w:szCs w:val="18"/>
              </w:rPr>
              <w:t>versity</w:t>
            </w:r>
            <w:r w:rsidRPr="005C6458">
              <w:rPr>
                <w:rFonts w:ascii="Arial" w:hAnsi="Arial" w:cs="Arial"/>
                <w:color w:val="000100"/>
                <w:sz w:val="18"/>
                <w:szCs w:val="18"/>
              </w:rPr>
              <w:t xml:space="preserve"> </w:t>
            </w:r>
            <w:r w:rsidR="00235938" w:rsidRPr="005C6458">
              <w:rPr>
                <w:rFonts w:ascii="Arial" w:hAnsi="Arial" w:cs="Arial"/>
                <w:color w:val="000100"/>
                <w:sz w:val="18"/>
                <w:szCs w:val="18"/>
              </w:rPr>
              <w:t xml:space="preserve">of </w:t>
            </w:r>
            <w:r w:rsidRPr="005C6458">
              <w:rPr>
                <w:rFonts w:ascii="Arial" w:hAnsi="Arial" w:cs="Arial"/>
                <w:color w:val="000100"/>
                <w:sz w:val="18"/>
                <w:szCs w:val="18"/>
              </w:rPr>
              <w:t xml:space="preserve">Washington $129k </w:t>
            </w:r>
          </w:p>
        </w:tc>
        <w:tc>
          <w:tcPr>
            <w:tcW w:w="271"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449"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Chemistry, biochemistry, biomedicine</w:t>
            </w:r>
          </w:p>
        </w:tc>
        <w:tc>
          <w:tcPr>
            <w:tcW w:w="40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No</w:t>
            </w:r>
          </w:p>
        </w:tc>
        <w:tc>
          <w:tcPr>
            <w:tcW w:w="49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Two commercialisation pathways</w:t>
            </w:r>
          </w:p>
        </w:tc>
        <w:tc>
          <w:tcPr>
            <w:tcW w:w="945" w:type="pct"/>
            <w:shd w:val="clear" w:color="auto" w:fill="auto"/>
          </w:tcPr>
          <w:p w:rsidR="0066153F" w:rsidRPr="005C6458" w:rsidRDefault="00EF0C00" w:rsidP="0066153F">
            <w:pPr>
              <w:spacing w:before="60" w:after="0"/>
              <w:ind w:right="120"/>
              <w:rPr>
                <w:rFonts w:ascii="Arial" w:hAnsi="Arial" w:cs="Arial"/>
                <w:color w:val="000100"/>
                <w:sz w:val="18"/>
                <w:szCs w:val="18"/>
              </w:rPr>
            </w:pPr>
            <w:r w:rsidRPr="005C6458">
              <w:rPr>
                <w:rFonts w:ascii="Arial" w:hAnsi="Arial" w:cs="Arial"/>
                <w:color w:val="000100"/>
                <w:sz w:val="18"/>
                <w:szCs w:val="18"/>
              </w:rPr>
              <w:t xml:space="preserve">From 2029, </w:t>
            </w:r>
          </w:p>
          <w:p w:rsidR="0066153F" w:rsidRPr="005C6458" w:rsidRDefault="0066153F" w:rsidP="0066153F">
            <w:pPr>
              <w:spacing w:before="60" w:after="0"/>
              <w:ind w:right="120"/>
              <w:rPr>
                <w:rFonts w:ascii="Arial" w:hAnsi="Arial" w:cs="Arial"/>
                <w:color w:val="000100"/>
                <w:sz w:val="18"/>
                <w:szCs w:val="18"/>
              </w:rPr>
            </w:pPr>
            <w:r w:rsidRPr="005C6458">
              <w:rPr>
                <w:rFonts w:ascii="Arial" w:hAnsi="Arial" w:cs="Arial"/>
                <w:i/>
                <w:color w:val="000100"/>
                <w:sz w:val="18"/>
                <w:szCs w:val="18"/>
              </w:rPr>
              <w:t>E</w:t>
            </w:r>
            <w:r w:rsidR="00EF0C00" w:rsidRPr="005C6458">
              <w:rPr>
                <w:rFonts w:ascii="Arial" w:hAnsi="Arial" w:cs="Arial"/>
                <w:i/>
                <w:color w:val="000100"/>
                <w:sz w:val="18"/>
                <w:szCs w:val="18"/>
              </w:rPr>
              <w:t>conomic</w:t>
            </w:r>
            <w:r w:rsidR="00EF0C00" w:rsidRPr="005C6458">
              <w:rPr>
                <w:rFonts w:ascii="Arial" w:hAnsi="Arial" w:cs="Arial"/>
                <w:color w:val="000100"/>
                <w:sz w:val="18"/>
                <w:szCs w:val="18"/>
              </w:rPr>
              <w:t xml:space="preserve"> $48.4m (new medical products), </w:t>
            </w:r>
          </w:p>
          <w:p w:rsidR="00EF0C00" w:rsidRPr="005C6458" w:rsidRDefault="0066153F" w:rsidP="0066153F">
            <w:pPr>
              <w:spacing w:before="60" w:after="0"/>
              <w:ind w:right="120"/>
              <w:rPr>
                <w:rFonts w:ascii="Arial" w:hAnsi="Arial" w:cs="Arial"/>
                <w:color w:val="000100"/>
                <w:sz w:val="18"/>
                <w:szCs w:val="18"/>
              </w:rPr>
            </w:pPr>
            <w:r w:rsidRPr="005C6458">
              <w:rPr>
                <w:rFonts w:ascii="Arial" w:hAnsi="Arial" w:cs="Arial"/>
                <w:i/>
                <w:color w:val="000100"/>
                <w:sz w:val="18"/>
                <w:szCs w:val="18"/>
              </w:rPr>
              <w:t>S</w:t>
            </w:r>
            <w:r w:rsidR="00EF0C00" w:rsidRPr="005C6458">
              <w:rPr>
                <w:rFonts w:ascii="Arial" w:hAnsi="Arial" w:cs="Arial"/>
                <w:i/>
                <w:color w:val="000100"/>
                <w:sz w:val="18"/>
                <w:szCs w:val="18"/>
              </w:rPr>
              <w:t>ocial</w:t>
            </w:r>
            <w:r w:rsidR="00EF0C00" w:rsidRPr="005C6458">
              <w:rPr>
                <w:rFonts w:ascii="Arial" w:hAnsi="Arial" w:cs="Arial"/>
                <w:color w:val="000100"/>
                <w:sz w:val="18"/>
                <w:szCs w:val="18"/>
              </w:rPr>
              <w:t xml:space="preserve"> (lives saved)</w:t>
            </w:r>
          </w:p>
        </w:tc>
      </w:tr>
      <w:tr w:rsidR="005C6458" w:rsidRPr="00EF0C00" w:rsidTr="005C6458">
        <w:tblPrEx>
          <w:tblBorders>
            <w:bottom w:val="single" w:sz="4" w:space="0" w:color="646464"/>
            <w:insideH w:val="single" w:sz="4" w:space="0" w:color="646464"/>
          </w:tblBorders>
        </w:tblPrEx>
        <w:trPr>
          <w:gridBefore w:val="1"/>
          <w:wBefore w:w="135" w:type="pct"/>
          <w:cantSplit/>
        </w:trPr>
        <w:tc>
          <w:tcPr>
            <w:tcW w:w="451" w:type="pct"/>
            <w:shd w:val="clear" w:color="auto" w:fill="auto"/>
          </w:tcPr>
          <w:p w:rsidR="00EF0C00" w:rsidRPr="005C6458" w:rsidRDefault="00EF0C00" w:rsidP="00EF0C00">
            <w:pPr>
              <w:spacing w:before="60" w:after="0"/>
              <w:ind w:right="120"/>
              <w:rPr>
                <w:rFonts w:ascii="Arial" w:hAnsi="Arial" w:cs="Arial"/>
                <w:b/>
                <w:color w:val="000100"/>
                <w:sz w:val="18"/>
                <w:szCs w:val="18"/>
              </w:rPr>
            </w:pPr>
            <w:r w:rsidRPr="005C6458">
              <w:rPr>
                <w:rFonts w:ascii="Arial" w:hAnsi="Arial" w:cs="Arial"/>
                <w:b/>
                <w:color w:val="000100"/>
                <w:sz w:val="18"/>
                <w:szCs w:val="18"/>
              </w:rPr>
              <w:t xml:space="preserve">Scientists and Mathematicians in Schools (SMiS) </w:t>
            </w:r>
          </w:p>
        </w:tc>
        <w:tc>
          <w:tcPr>
            <w:tcW w:w="450" w:type="pct"/>
            <w:shd w:val="clear" w:color="auto" w:fill="auto"/>
          </w:tcPr>
          <w:p w:rsidR="00EF0C00" w:rsidRPr="005C6458" w:rsidRDefault="0066153F" w:rsidP="0066153F">
            <w:pPr>
              <w:spacing w:before="60" w:after="0"/>
              <w:ind w:right="120"/>
              <w:rPr>
                <w:rFonts w:ascii="Arial" w:hAnsi="Arial" w:cs="Arial"/>
                <w:color w:val="000100"/>
                <w:sz w:val="18"/>
                <w:szCs w:val="18"/>
              </w:rPr>
            </w:pPr>
            <w:r w:rsidRPr="005C6458">
              <w:rPr>
                <w:rFonts w:ascii="Arial" w:hAnsi="Arial" w:cs="Arial"/>
                <w:color w:val="000100"/>
                <w:sz w:val="18"/>
                <w:szCs w:val="18"/>
              </w:rPr>
              <w:t>Yes (</w:t>
            </w:r>
            <w:r w:rsidR="00EF0C00" w:rsidRPr="005C6458">
              <w:rPr>
                <w:rFonts w:ascii="Arial" w:hAnsi="Arial" w:cs="Arial"/>
                <w:i/>
                <w:color w:val="000100"/>
                <w:sz w:val="18"/>
                <w:szCs w:val="18"/>
              </w:rPr>
              <w:t xml:space="preserve">Potentially </w:t>
            </w:r>
            <w:r w:rsidRPr="005C6458">
              <w:rPr>
                <w:rFonts w:ascii="Arial" w:hAnsi="Arial" w:cs="Arial"/>
                <w:i/>
                <w:color w:val="000100"/>
                <w:sz w:val="18"/>
                <w:szCs w:val="18"/>
              </w:rPr>
              <w:t xml:space="preserve">across </w:t>
            </w:r>
            <w:r w:rsidR="00EF0C00" w:rsidRPr="005C6458">
              <w:rPr>
                <w:rFonts w:ascii="Arial" w:hAnsi="Arial" w:cs="Arial"/>
                <w:i/>
                <w:color w:val="000100"/>
                <w:sz w:val="18"/>
                <w:szCs w:val="18"/>
              </w:rPr>
              <w:t>all priorities</w:t>
            </w:r>
            <w:r w:rsidRPr="005C6458">
              <w:rPr>
                <w:rFonts w:ascii="Arial" w:hAnsi="Arial" w:cs="Arial"/>
                <w:color w:val="000100"/>
                <w:sz w:val="18"/>
                <w:szCs w:val="18"/>
              </w:rPr>
              <w:t>)</w:t>
            </w:r>
          </w:p>
        </w:tc>
        <w:tc>
          <w:tcPr>
            <w:tcW w:w="360"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575" w:type="pct"/>
            <w:gridSpan w:val="2"/>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Commonwealth Govt., volunteers</w:t>
            </w:r>
          </w:p>
        </w:tc>
        <w:tc>
          <w:tcPr>
            <w:tcW w:w="462" w:type="pct"/>
            <w:shd w:val="clear" w:color="auto" w:fill="auto"/>
          </w:tcPr>
          <w:p w:rsidR="00EF0C00" w:rsidRPr="005C6458" w:rsidRDefault="00235938" w:rsidP="00EF0C00">
            <w:pPr>
              <w:spacing w:before="60" w:after="0"/>
              <w:ind w:right="120"/>
              <w:rPr>
                <w:rFonts w:ascii="Arial" w:hAnsi="Arial" w:cs="Arial"/>
                <w:color w:val="000100"/>
                <w:sz w:val="18"/>
                <w:szCs w:val="18"/>
              </w:rPr>
            </w:pPr>
            <w:r w:rsidRPr="005C6458">
              <w:rPr>
                <w:rFonts w:ascii="Arial" w:hAnsi="Arial" w:cs="Arial"/>
                <w:color w:val="000100"/>
                <w:sz w:val="18"/>
                <w:szCs w:val="18"/>
              </w:rPr>
              <w:t>Commonwealth</w:t>
            </w:r>
            <w:r w:rsidR="00EF0C00" w:rsidRPr="005C6458">
              <w:rPr>
                <w:rFonts w:ascii="Arial" w:hAnsi="Arial" w:cs="Arial"/>
                <w:color w:val="000100"/>
                <w:sz w:val="18"/>
                <w:szCs w:val="18"/>
              </w:rPr>
              <w:t xml:space="preserve"> Govt. $7.9m, CSIRO $1.3m; in-kind (volunteers) $2.4m</w:t>
            </w:r>
          </w:p>
        </w:tc>
        <w:tc>
          <w:tcPr>
            <w:tcW w:w="271"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449"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Many disciplines</w:t>
            </w:r>
          </w:p>
        </w:tc>
        <w:tc>
          <w:tcPr>
            <w:tcW w:w="40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Possibly</w:t>
            </w:r>
          </w:p>
        </w:tc>
        <w:tc>
          <w:tcPr>
            <w:tcW w:w="49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945"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i/>
                <w:color w:val="000100"/>
                <w:sz w:val="18"/>
                <w:szCs w:val="18"/>
              </w:rPr>
              <w:t>Social value</w:t>
            </w:r>
            <w:r w:rsidRPr="005C6458">
              <w:rPr>
                <w:rFonts w:ascii="Arial" w:hAnsi="Arial" w:cs="Arial"/>
                <w:color w:val="000100"/>
                <w:sz w:val="18"/>
                <w:szCs w:val="18"/>
              </w:rPr>
              <w:t xml:space="preserve"> $44m (changes in attitude to STEM, strengthened teaching, increased understanding of community perceptions, curriculum improvements).</w:t>
            </w:r>
          </w:p>
        </w:tc>
      </w:tr>
      <w:tr w:rsidR="005C6458" w:rsidRPr="00EF0C00" w:rsidTr="005C6458">
        <w:tblPrEx>
          <w:tblBorders>
            <w:bottom w:val="single" w:sz="4" w:space="0" w:color="646464"/>
            <w:insideH w:val="single" w:sz="4" w:space="0" w:color="646464"/>
          </w:tblBorders>
        </w:tblPrEx>
        <w:trPr>
          <w:gridBefore w:val="1"/>
          <w:wBefore w:w="135" w:type="pct"/>
          <w:cantSplit/>
        </w:trPr>
        <w:tc>
          <w:tcPr>
            <w:tcW w:w="451" w:type="pct"/>
            <w:shd w:val="clear" w:color="auto" w:fill="auto"/>
          </w:tcPr>
          <w:p w:rsidR="00EF0C00" w:rsidRPr="005C6458" w:rsidRDefault="00EF0C00" w:rsidP="00EF0C00">
            <w:pPr>
              <w:spacing w:before="60" w:after="0"/>
              <w:ind w:right="120"/>
              <w:rPr>
                <w:rFonts w:ascii="Arial" w:hAnsi="Arial" w:cs="Arial"/>
                <w:b/>
                <w:color w:val="000100"/>
                <w:sz w:val="18"/>
                <w:szCs w:val="18"/>
              </w:rPr>
            </w:pPr>
            <w:r w:rsidRPr="005C6458">
              <w:rPr>
                <w:rFonts w:ascii="Arial" w:hAnsi="Arial" w:cs="Arial"/>
                <w:b/>
                <w:color w:val="000100"/>
                <w:sz w:val="18"/>
                <w:szCs w:val="18"/>
              </w:rPr>
              <w:t>Sustainable Commercial Fisheries</w:t>
            </w:r>
          </w:p>
        </w:tc>
        <w:tc>
          <w:tcPr>
            <w:tcW w:w="450" w:type="pct"/>
            <w:shd w:val="clear" w:color="auto" w:fill="auto"/>
          </w:tcPr>
          <w:p w:rsidR="00EF0C00" w:rsidRPr="005C6458" w:rsidRDefault="0066153F" w:rsidP="00EF0C00">
            <w:pPr>
              <w:spacing w:before="60" w:after="0"/>
              <w:ind w:right="120"/>
              <w:rPr>
                <w:rFonts w:ascii="Arial" w:hAnsi="Arial" w:cs="Arial"/>
                <w:color w:val="000100"/>
                <w:sz w:val="18"/>
                <w:szCs w:val="18"/>
              </w:rPr>
            </w:pPr>
            <w:r w:rsidRPr="005C6458">
              <w:rPr>
                <w:rFonts w:ascii="Arial" w:hAnsi="Arial" w:cs="Arial"/>
                <w:color w:val="000100"/>
                <w:sz w:val="18"/>
                <w:szCs w:val="18"/>
              </w:rPr>
              <w:t>Yes (</w:t>
            </w:r>
            <w:r w:rsidR="00EF0C00" w:rsidRPr="005C6458">
              <w:rPr>
                <w:rFonts w:ascii="Arial" w:hAnsi="Arial" w:cs="Arial"/>
                <w:i/>
                <w:color w:val="000100"/>
                <w:sz w:val="18"/>
                <w:szCs w:val="18"/>
              </w:rPr>
              <w:t>Food</w:t>
            </w:r>
            <w:r w:rsidRPr="005C6458">
              <w:rPr>
                <w:rFonts w:ascii="Arial" w:hAnsi="Arial" w:cs="Arial"/>
                <w:color w:val="000100"/>
                <w:sz w:val="18"/>
                <w:szCs w:val="18"/>
              </w:rPr>
              <w:t>)</w:t>
            </w:r>
          </w:p>
        </w:tc>
        <w:tc>
          <w:tcPr>
            <w:tcW w:w="360"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575" w:type="pct"/>
            <w:gridSpan w:val="2"/>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None</w:t>
            </w:r>
          </w:p>
        </w:tc>
        <w:tc>
          <w:tcPr>
            <w:tcW w:w="462"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CSIRO</w:t>
            </w:r>
          </w:p>
        </w:tc>
        <w:tc>
          <w:tcPr>
            <w:tcW w:w="271"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449" w:type="pct"/>
            <w:shd w:val="clear" w:color="auto" w:fill="auto"/>
          </w:tcPr>
          <w:p w:rsidR="00607D62"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Marine biology, ecology</w:t>
            </w:r>
          </w:p>
          <w:p w:rsidR="00607D62" w:rsidRPr="00607D62" w:rsidRDefault="00607D62" w:rsidP="00607D62">
            <w:pPr>
              <w:rPr>
                <w:rFonts w:ascii="Arial" w:hAnsi="Arial" w:cs="Arial"/>
                <w:sz w:val="18"/>
                <w:szCs w:val="18"/>
              </w:rPr>
            </w:pPr>
          </w:p>
          <w:p w:rsidR="00607D62" w:rsidRPr="00607D62" w:rsidRDefault="00607D62" w:rsidP="00607D62">
            <w:pPr>
              <w:rPr>
                <w:rFonts w:ascii="Arial" w:hAnsi="Arial" w:cs="Arial"/>
                <w:sz w:val="18"/>
                <w:szCs w:val="18"/>
              </w:rPr>
            </w:pPr>
          </w:p>
          <w:p w:rsidR="00607D62" w:rsidRPr="00607D62" w:rsidRDefault="00607D62" w:rsidP="00607D62">
            <w:pPr>
              <w:rPr>
                <w:rFonts w:ascii="Arial" w:hAnsi="Arial" w:cs="Arial"/>
                <w:sz w:val="18"/>
                <w:szCs w:val="18"/>
              </w:rPr>
            </w:pPr>
          </w:p>
          <w:p w:rsidR="00607D62" w:rsidRPr="00607D62" w:rsidRDefault="00607D62" w:rsidP="00607D62">
            <w:pPr>
              <w:rPr>
                <w:rFonts w:ascii="Arial" w:hAnsi="Arial" w:cs="Arial"/>
                <w:sz w:val="18"/>
                <w:szCs w:val="18"/>
              </w:rPr>
            </w:pPr>
          </w:p>
          <w:p w:rsidR="00607D62" w:rsidRPr="00607D62" w:rsidRDefault="00607D62" w:rsidP="00607D62">
            <w:pPr>
              <w:rPr>
                <w:rFonts w:ascii="Arial" w:hAnsi="Arial" w:cs="Arial"/>
                <w:sz w:val="18"/>
                <w:szCs w:val="18"/>
              </w:rPr>
            </w:pPr>
          </w:p>
          <w:p w:rsidR="00607D62" w:rsidRPr="00607D62" w:rsidRDefault="00607D62" w:rsidP="00607D62">
            <w:pPr>
              <w:rPr>
                <w:rFonts w:ascii="Arial" w:hAnsi="Arial" w:cs="Arial"/>
                <w:sz w:val="18"/>
                <w:szCs w:val="18"/>
              </w:rPr>
            </w:pPr>
          </w:p>
          <w:p w:rsidR="00607D62" w:rsidRPr="00607D62" w:rsidRDefault="00607D62" w:rsidP="00607D62">
            <w:pPr>
              <w:rPr>
                <w:rFonts w:ascii="Arial" w:hAnsi="Arial" w:cs="Arial"/>
                <w:sz w:val="18"/>
                <w:szCs w:val="18"/>
              </w:rPr>
            </w:pPr>
          </w:p>
          <w:p w:rsidR="00607D62" w:rsidRPr="00607D62" w:rsidRDefault="00607D62" w:rsidP="00607D62">
            <w:pPr>
              <w:rPr>
                <w:rFonts w:ascii="Arial" w:hAnsi="Arial" w:cs="Arial"/>
                <w:sz w:val="18"/>
                <w:szCs w:val="18"/>
              </w:rPr>
            </w:pPr>
          </w:p>
          <w:p w:rsidR="00607D62" w:rsidRPr="00607D62" w:rsidRDefault="00607D62" w:rsidP="00607D62">
            <w:pPr>
              <w:rPr>
                <w:rFonts w:ascii="Arial" w:hAnsi="Arial" w:cs="Arial"/>
                <w:sz w:val="18"/>
                <w:szCs w:val="18"/>
              </w:rPr>
            </w:pPr>
          </w:p>
          <w:p w:rsidR="00607D62" w:rsidRPr="00607D62" w:rsidRDefault="00607D62" w:rsidP="00607D62">
            <w:pPr>
              <w:rPr>
                <w:rFonts w:ascii="Arial" w:hAnsi="Arial" w:cs="Arial"/>
                <w:sz w:val="18"/>
                <w:szCs w:val="18"/>
              </w:rPr>
            </w:pPr>
          </w:p>
          <w:p w:rsidR="00607D62" w:rsidRPr="00607D62" w:rsidRDefault="00607D62" w:rsidP="00607D62">
            <w:pPr>
              <w:rPr>
                <w:rFonts w:ascii="Arial" w:hAnsi="Arial" w:cs="Arial"/>
                <w:sz w:val="18"/>
                <w:szCs w:val="18"/>
              </w:rPr>
            </w:pPr>
          </w:p>
          <w:p w:rsidR="00EF0C00" w:rsidRPr="00607D62" w:rsidRDefault="00607D62" w:rsidP="00607D62">
            <w:pPr>
              <w:tabs>
                <w:tab w:val="left" w:pos="1176"/>
              </w:tabs>
              <w:rPr>
                <w:rFonts w:ascii="Arial" w:hAnsi="Arial" w:cs="Arial"/>
                <w:sz w:val="18"/>
                <w:szCs w:val="18"/>
              </w:rPr>
            </w:pPr>
            <w:r>
              <w:rPr>
                <w:rFonts w:ascii="Arial" w:hAnsi="Arial" w:cs="Arial"/>
                <w:sz w:val="18"/>
                <w:szCs w:val="18"/>
              </w:rPr>
              <w:tab/>
            </w:r>
          </w:p>
        </w:tc>
        <w:tc>
          <w:tcPr>
            <w:tcW w:w="40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Yes</w:t>
            </w:r>
          </w:p>
        </w:tc>
        <w:tc>
          <w:tcPr>
            <w:tcW w:w="49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Not applicable</w:t>
            </w:r>
          </w:p>
        </w:tc>
        <w:tc>
          <w:tcPr>
            <w:tcW w:w="945" w:type="pct"/>
            <w:shd w:val="clear" w:color="auto" w:fill="auto"/>
          </w:tcPr>
          <w:p w:rsidR="0066153F" w:rsidRPr="005C6458" w:rsidRDefault="00EF0C00" w:rsidP="0066153F">
            <w:pPr>
              <w:spacing w:before="60" w:after="0"/>
              <w:ind w:right="120"/>
              <w:rPr>
                <w:rFonts w:ascii="Arial" w:hAnsi="Arial" w:cs="Arial"/>
                <w:color w:val="000100"/>
                <w:sz w:val="18"/>
                <w:szCs w:val="18"/>
              </w:rPr>
            </w:pPr>
            <w:r w:rsidRPr="005C6458">
              <w:rPr>
                <w:rFonts w:ascii="Arial" w:hAnsi="Arial" w:cs="Arial"/>
                <w:i/>
                <w:color w:val="000100"/>
                <w:sz w:val="18"/>
                <w:szCs w:val="18"/>
              </w:rPr>
              <w:t>Economic</w:t>
            </w:r>
            <w:r w:rsidRPr="005C6458">
              <w:rPr>
                <w:rFonts w:ascii="Arial" w:hAnsi="Arial" w:cs="Arial"/>
                <w:color w:val="000100"/>
                <w:sz w:val="18"/>
                <w:szCs w:val="18"/>
              </w:rPr>
              <w:t xml:space="preserve"> (reduced effort per catch), </w:t>
            </w:r>
          </w:p>
          <w:p w:rsidR="0066153F" w:rsidRPr="005C6458" w:rsidRDefault="0066153F" w:rsidP="0066153F">
            <w:pPr>
              <w:spacing w:before="60" w:after="0"/>
              <w:ind w:right="120"/>
              <w:rPr>
                <w:rFonts w:ascii="Arial" w:hAnsi="Arial" w:cs="Arial"/>
                <w:color w:val="000100"/>
                <w:sz w:val="18"/>
                <w:szCs w:val="18"/>
              </w:rPr>
            </w:pPr>
            <w:r w:rsidRPr="005C6458">
              <w:rPr>
                <w:rFonts w:ascii="Arial" w:hAnsi="Arial" w:cs="Arial"/>
                <w:i/>
                <w:color w:val="000100"/>
                <w:sz w:val="18"/>
                <w:szCs w:val="18"/>
              </w:rPr>
              <w:t>E</w:t>
            </w:r>
            <w:r w:rsidR="00EF0C00" w:rsidRPr="005C6458">
              <w:rPr>
                <w:rFonts w:ascii="Arial" w:hAnsi="Arial" w:cs="Arial"/>
                <w:i/>
                <w:color w:val="000100"/>
                <w:sz w:val="18"/>
                <w:szCs w:val="18"/>
              </w:rPr>
              <w:t>nvironment</w:t>
            </w:r>
            <w:r w:rsidR="00EF0C00" w:rsidRPr="005C6458">
              <w:rPr>
                <w:rFonts w:ascii="Arial" w:hAnsi="Arial" w:cs="Arial"/>
                <w:color w:val="000100"/>
                <w:sz w:val="18"/>
                <w:szCs w:val="18"/>
              </w:rPr>
              <w:t xml:space="preserve"> (reduced adverse ecological impact), </w:t>
            </w:r>
          </w:p>
          <w:p w:rsidR="00EF0C00" w:rsidRPr="005C6458" w:rsidRDefault="0066153F" w:rsidP="0066153F">
            <w:pPr>
              <w:spacing w:before="60" w:after="0"/>
              <w:ind w:right="120"/>
              <w:rPr>
                <w:rFonts w:ascii="Arial" w:hAnsi="Arial" w:cs="Arial"/>
                <w:color w:val="000100"/>
                <w:sz w:val="18"/>
                <w:szCs w:val="18"/>
              </w:rPr>
            </w:pPr>
            <w:r w:rsidRPr="005C6458">
              <w:rPr>
                <w:rFonts w:ascii="Arial" w:hAnsi="Arial" w:cs="Arial"/>
                <w:i/>
                <w:color w:val="000100"/>
                <w:sz w:val="18"/>
                <w:szCs w:val="18"/>
              </w:rPr>
              <w:t>S</w:t>
            </w:r>
            <w:r w:rsidR="00EF0C00" w:rsidRPr="005C6458">
              <w:rPr>
                <w:rFonts w:ascii="Arial" w:hAnsi="Arial" w:cs="Arial"/>
                <w:i/>
                <w:color w:val="000100"/>
                <w:sz w:val="18"/>
                <w:szCs w:val="18"/>
              </w:rPr>
              <w:t>ocial</w:t>
            </w:r>
            <w:r w:rsidR="00EF0C00" w:rsidRPr="005C6458">
              <w:rPr>
                <w:rFonts w:ascii="Arial" w:hAnsi="Arial" w:cs="Arial"/>
                <w:color w:val="000100"/>
                <w:sz w:val="18"/>
                <w:szCs w:val="18"/>
              </w:rPr>
              <w:t xml:space="preserve"> (long-term sustainability of fishing industry &amp; resilience of fishing communities) (DAE 2014)</w:t>
            </w:r>
          </w:p>
        </w:tc>
      </w:tr>
      <w:tr w:rsidR="005C6458" w:rsidRPr="00EF0C00" w:rsidTr="005C6458">
        <w:tblPrEx>
          <w:tblBorders>
            <w:bottom w:val="single" w:sz="4" w:space="0" w:color="646464"/>
            <w:insideH w:val="single" w:sz="4" w:space="0" w:color="646464"/>
          </w:tblBorders>
        </w:tblPrEx>
        <w:trPr>
          <w:gridBefore w:val="1"/>
          <w:wBefore w:w="135" w:type="pct"/>
          <w:cantSplit/>
        </w:trPr>
        <w:tc>
          <w:tcPr>
            <w:tcW w:w="451" w:type="pct"/>
            <w:shd w:val="clear" w:color="auto" w:fill="auto"/>
          </w:tcPr>
          <w:p w:rsidR="00EF0C00" w:rsidRPr="005C6458" w:rsidRDefault="00EF0C00" w:rsidP="00EF0C00">
            <w:pPr>
              <w:spacing w:before="60" w:after="0"/>
              <w:ind w:right="120"/>
              <w:rPr>
                <w:rFonts w:ascii="Arial" w:hAnsi="Arial" w:cs="Arial"/>
                <w:b/>
                <w:color w:val="000100"/>
                <w:sz w:val="18"/>
                <w:szCs w:val="18"/>
              </w:rPr>
            </w:pPr>
            <w:r w:rsidRPr="005C6458">
              <w:rPr>
                <w:rFonts w:ascii="Arial" w:hAnsi="Arial" w:cs="Arial"/>
                <w:b/>
                <w:color w:val="000100"/>
                <w:sz w:val="18"/>
                <w:szCs w:val="18"/>
              </w:rPr>
              <w:t>Synchrotron</w:t>
            </w:r>
          </w:p>
        </w:tc>
        <w:tc>
          <w:tcPr>
            <w:tcW w:w="450" w:type="pct"/>
            <w:shd w:val="clear" w:color="auto" w:fill="auto"/>
          </w:tcPr>
          <w:p w:rsidR="00EF0C00" w:rsidRPr="005C6458" w:rsidRDefault="0066153F" w:rsidP="00EF0C00">
            <w:pPr>
              <w:spacing w:before="60" w:after="0"/>
              <w:ind w:right="120"/>
              <w:rPr>
                <w:rFonts w:ascii="Arial" w:hAnsi="Arial" w:cs="Arial"/>
                <w:color w:val="000100"/>
                <w:sz w:val="18"/>
                <w:szCs w:val="18"/>
              </w:rPr>
            </w:pPr>
            <w:r w:rsidRPr="005C6458">
              <w:rPr>
                <w:rFonts w:ascii="Arial" w:hAnsi="Arial" w:cs="Arial"/>
                <w:color w:val="000100"/>
                <w:sz w:val="18"/>
                <w:szCs w:val="18"/>
              </w:rPr>
              <w:t>Yes (</w:t>
            </w:r>
            <w:r w:rsidR="00EF0C00" w:rsidRPr="005C6458">
              <w:rPr>
                <w:rFonts w:ascii="Arial" w:hAnsi="Arial" w:cs="Arial"/>
                <w:i/>
                <w:color w:val="000100"/>
                <w:sz w:val="18"/>
                <w:szCs w:val="18"/>
              </w:rPr>
              <w:t>Advanced manufacturing, Energy, Environment</w:t>
            </w:r>
            <w:r w:rsidRPr="005C6458">
              <w:rPr>
                <w:rFonts w:ascii="Arial" w:hAnsi="Arial" w:cs="Arial"/>
                <w:i/>
                <w:color w:val="000100"/>
                <w:sz w:val="18"/>
                <w:szCs w:val="18"/>
              </w:rPr>
              <w:t>al change</w:t>
            </w:r>
            <w:r w:rsidR="00EF0C00" w:rsidRPr="005C6458">
              <w:rPr>
                <w:rFonts w:ascii="Arial" w:hAnsi="Arial" w:cs="Arial"/>
                <w:i/>
                <w:color w:val="000100"/>
                <w:sz w:val="18"/>
                <w:szCs w:val="18"/>
              </w:rPr>
              <w:t>, Food, Health, Resources, Soil &amp; water</w:t>
            </w:r>
            <w:r w:rsidRPr="005C6458">
              <w:rPr>
                <w:rFonts w:ascii="Arial" w:hAnsi="Arial" w:cs="Arial"/>
                <w:color w:val="000100"/>
                <w:sz w:val="18"/>
                <w:szCs w:val="18"/>
              </w:rPr>
              <w:t>)</w:t>
            </w:r>
          </w:p>
        </w:tc>
        <w:tc>
          <w:tcPr>
            <w:tcW w:w="360"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260</w:t>
            </w:r>
          </w:p>
        </w:tc>
        <w:tc>
          <w:tcPr>
            <w:tcW w:w="575" w:type="pct"/>
            <w:gridSpan w:val="2"/>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Many in business, universities &amp; institutes</w:t>
            </w:r>
          </w:p>
        </w:tc>
        <w:tc>
          <w:tcPr>
            <w:tcW w:w="462"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SIEF $10m, CSIRO $230k</w:t>
            </w:r>
          </w:p>
        </w:tc>
        <w:tc>
          <w:tcPr>
            <w:tcW w:w="271"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Many</w:t>
            </w:r>
          </w:p>
        </w:tc>
        <w:tc>
          <w:tcPr>
            <w:tcW w:w="449" w:type="pct"/>
            <w:shd w:val="clear" w:color="auto" w:fill="auto"/>
          </w:tcPr>
          <w:p w:rsidR="00607D62"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Many</w:t>
            </w:r>
          </w:p>
          <w:p w:rsidR="00607D62" w:rsidRPr="00607D62" w:rsidRDefault="00607D62" w:rsidP="00607D62">
            <w:pPr>
              <w:rPr>
                <w:rFonts w:ascii="Arial" w:hAnsi="Arial" w:cs="Arial"/>
                <w:sz w:val="18"/>
                <w:szCs w:val="18"/>
              </w:rPr>
            </w:pPr>
          </w:p>
          <w:p w:rsidR="00607D62" w:rsidRPr="00607D62" w:rsidRDefault="00607D62" w:rsidP="00607D62">
            <w:pPr>
              <w:rPr>
                <w:rFonts w:ascii="Arial" w:hAnsi="Arial" w:cs="Arial"/>
                <w:sz w:val="18"/>
                <w:szCs w:val="18"/>
              </w:rPr>
            </w:pPr>
          </w:p>
          <w:p w:rsidR="00607D62" w:rsidRPr="00607D62" w:rsidRDefault="00607D62" w:rsidP="00607D62">
            <w:pPr>
              <w:rPr>
                <w:rFonts w:ascii="Arial" w:hAnsi="Arial" w:cs="Arial"/>
                <w:sz w:val="18"/>
                <w:szCs w:val="18"/>
              </w:rPr>
            </w:pPr>
          </w:p>
          <w:p w:rsidR="00607D62" w:rsidRPr="00607D62" w:rsidRDefault="00607D62" w:rsidP="00607D62">
            <w:pPr>
              <w:rPr>
                <w:rFonts w:ascii="Arial" w:hAnsi="Arial" w:cs="Arial"/>
                <w:sz w:val="18"/>
                <w:szCs w:val="18"/>
              </w:rPr>
            </w:pPr>
          </w:p>
          <w:p w:rsidR="00607D62" w:rsidRPr="00607D62" w:rsidRDefault="00607D62" w:rsidP="00607D62">
            <w:pPr>
              <w:rPr>
                <w:rFonts w:ascii="Arial" w:hAnsi="Arial" w:cs="Arial"/>
                <w:sz w:val="18"/>
                <w:szCs w:val="18"/>
              </w:rPr>
            </w:pPr>
          </w:p>
          <w:p w:rsidR="00607D62" w:rsidRPr="00607D62" w:rsidRDefault="00607D62" w:rsidP="00607D62">
            <w:pPr>
              <w:rPr>
                <w:rFonts w:ascii="Arial" w:hAnsi="Arial" w:cs="Arial"/>
                <w:sz w:val="18"/>
                <w:szCs w:val="18"/>
              </w:rPr>
            </w:pPr>
          </w:p>
          <w:p w:rsidR="00607D62" w:rsidRPr="00607D62" w:rsidRDefault="00607D62" w:rsidP="00607D62">
            <w:pPr>
              <w:rPr>
                <w:rFonts w:ascii="Arial" w:hAnsi="Arial" w:cs="Arial"/>
                <w:sz w:val="18"/>
                <w:szCs w:val="18"/>
              </w:rPr>
            </w:pPr>
          </w:p>
          <w:p w:rsidR="00EF0C00" w:rsidRPr="00607D62" w:rsidRDefault="00EF0C00" w:rsidP="00607D62">
            <w:pPr>
              <w:rPr>
                <w:rFonts w:ascii="Arial" w:hAnsi="Arial" w:cs="Arial"/>
                <w:sz w:val="18"/>
                <w:szCs w:val="18"/>
              </w:rPr>
            </w:pPr>
          </w:p>
        </w:tc>
        <w:tc>
          <w:tcPr>
            <w:tcW w:w="40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49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Various</w:t>
            </w:r>
          </w:p>
        </w:tc>
        <w:tc>
          <w:tcPr>
            <w:tcW w:w="945"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Wide ranging economic, environment and social benefits</w:t>
            </w:r>
          </w:p>
        </w:tc>
      </w:tr>
      <w:tr w:rsidR="005C6458" w:rsidRPr="00EF0C00" w:rsidTr="005C6458">
        <w:tblPrEx>
          <w:tblBorders>
            <w:bottom w:val="single" w:sz="4" w:space="0" w:color="646464"/>
            <w:insideH w:val="single" w:sz="4" w:space="0" w:color="646464"/>
          </w:tblBorders>
        </w:tblPrEx>
        <w:trPr>
          <w:gridBefore w:val="1"/>
          <w:wBefore w:w="135" w:type="pct"/>
          <w:cantSplit/>
        </w:trPr>
        <w:tc>
          <w:tcPr>
            <w:tcW w:w="451" w:type="pct"/>
            <w:shd w:val="clear" w:color="auto" w:fill="auto"/>
          </w:tcPr>
          <w:p w:rsidR="00EF0C00" w:rsidRPr="005C6458" w:rsidRDefault="00EF0C00" w:rsidP="00EF0C00">
            <w:pPr>
              <w:spacing w:before="60" w:after="0"/>
              <w:ind w:right="120"/>
              <w:rPr>
                <w:rFonts w:ascii="Arial" w:hAnsi="Arial" w:cs="Arial"/>
                <w:b/>
                <w:color w:val="000100"/>
                <w:sz w:val="18"/>
                <w:szCs w:val="18"/>
              </w:rPr>
            </w:pPr>
            <w:r w:rsidRPr="005C6458">
              <w:rPr>
                <w:rFonts w:ascii="Arial" w:hAnsi="Arial" w:cs="Arial"/>
                <w:b/>
                <w:color w:val="000100"/>
                <w:sz w:val="18"/>
                <w:szCs w:val="18"/>
              </w:rPr>
              <w:t>Textor</w:t>
            </w:r>
          </w:p>
        </w:tc>
        <w:tc>
          <w:tcPr>
            <w:tcW w:w="450" w:type="pct"/>
            <w:shd w:val="clear" w:color="auto" w:fill="auto"/>
          </w:tcPr>
          <w:p w:rsidR="00EF0C00" w:rsidRPr="005C6458" w:rsidRDefault="0066153F" w:rsidP="00EF0C00">
            <w:pPr>
              <w:spacing w:before="60" w:after="0"/>
              <w:ind w:right="120"/>
              <w:rPr>
                <w:rFonts w:ascii="Arial" w:hAnsi="Arial" w:cs="Arial"/>
                <w:color w:val="000100"/>
                <w:sz w:val="18"/>
                <w:szCs w:val="18"/>
              </w:rPr>
            </w:pPr>
            <w:r w:rsidRPr="005C6458">
              <w:rPr>
                <w:rFonts w:ascii="Arial" w:hAnsi="Arial" w:cs="Arial"/>
                <w:color w:val="000100"/>
                <w:sz w:val="18"/>
                <w:szCs w:val="18"/>
              </w:rPr>
              <w:t>Yes (</w:t>
            </w:r>
            <w:r w:rsidR="00EF0C00" w:rsidRPr="005C6458">
              <w:rPr>
                <w:rFonts w:ascii="Arial" w:hAnsi="Arial" w:cs="Arial"/>
                <w:i/>
                <w:color w:val="000100"/>
                <w:sz w:val="18"/>
                <w:szCs w:val="18"/>
              </w:rPr>
              <w:t>Advanced manufacturing</w:t>
            </w:r>
            <w:r w:rsidRPr="005C6458">
              <w:rPr>
                <w:rFonts w:ascii="Arial" w:hAnsi="Arial" w:cs="Arial"/>
                <w:color w:val="000100"/>
                <w:sz w:val="18"/>
                <w:szCs w:val="18"/>
              </w:rPr>
              <w:t>)</w:t>
            </w:r>
          </w:p>
        </w:tc>
        <w:tc>
          <w:tcPr>
            <w:tcW w:w="360"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575" w:type="pct"/>
            <w:gridSpan w:val="2"/>
            <w:shd w:val="clear" w:color="auto" w:fill="auto"/>
          </w:tcPr>
          <w:p w:rsidR="00EF0C00" w:rsidRPr="005C6458" w:rsidRDefault="00E33EBF" w:rsidP="00EF0C00">
            <w:pPr>
              <w:spacing w:before="60" w:after="0"/>
              <w:ind w:right="120"/>
              <w:rPr>
                <w:rFonts w:ascii="Arial" w:hAnsi="Arial" w:cs="Arial"/>
                <w:color w:val="000100"/>
                <w:sz w:val="18"/>
                <w:szCs w:val="18"/>
              </w:rPr>
            </w:pPr>
            <w:r w:rsidRPr="005C6458">
              <w:rPr>
                <w:rFonts w:ascii="Arial" w:hAnsi="Arial" w:cs="Arial"/>
                <w:color w:val="000100"/>
                <w:sz w:val="18"/>
                <w:szCs w:val="18"/>
              </w:rPr>
              <w:t>Textor</w:t>
            </w:r>
          </w:p>
        </w:tc>
        <w:tc>
          <w:tcPr>
            <w:tcW w:w="462"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Researchers in Business Program $100k, CSIRO $643k, Textor 451k; in-kind CSIRO $1.2m</w:t>
            </w:r>
          </w:p>
        </w:tc>
        <w:tc>
          <w:tcPr>
            <w:tcW w:w="271"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449"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Engineering</w:t>
            </w:r>
          </w:p>
        </w:tc>
        <w:tc>
          <w:tcPr>
            <w:tcW w:w="40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No</w:t>
            </w:r>
          </w:p>
        </w:tc>
        <w:tc>
          <w:tcPr>
            <w:tcW w:w="496" w:type="pct"/>
            <w:shd w:val="clear" w:color="auto" w:fill="auto"/>
          </w:tcPr>
          <w:p w:rsidR="00EF0C00" w:rsidRPr="005C6458" w:rsidRDefault="0066153F" w:rsidP="00EF0C00">
            <w:pPr>
              <w:spacing w:before="60" w:after="0"/>
              <w:ind w:right="120"/>
              <w:rPr>
                <w:rFonts w:ascii="Arial" w:hAnsi="Arial" w:cs="Arial"/>
                <w:color w:val="000100"/>
                <w:sz w:val="18"/>
                <w:szCs w:val="18"/>
              </w:rPr>
            </w:pPr>
            <w:r w:rsidRPr="005C6458">
              <w:rPr>
                <w:rFonts w:ascii="Arial" w:hAnsi="Arial" w:cs="Arial"/>
                <w:color w:val="000100"/>
                <w:sz w:val="18"/>
                <w:szCs w:val="18"/>
              </w:rPr>
              <w:t xml:space="preserve">Yes </w:t>
            </w:r>
            <w:r w:rsidR="00EF0C00" w:rsidRPr="005C6458">
              <w:rPr>
                <w:rFonts w:ascii="Arial" w:hAnsi="Arial" w:cs="Arial"/>
                <w:color w:val="000100"/>
                <w:sz w:val="18"/>
                <w:szCs w:val="18"/>
              </w:rPr>
              <w:t xml:space="preserve">Through supply to Kimberly-Clark </w:t>
            </w:r>
          </w:p>
        </w:tc>
        <w:tc>
          <w:tcPr>
            <w:tcW w:w="945" w:type="pct"/>
            <w:shd w:val="clear" w:color="auto" w:fill="auto"/>
          </w:tcPr>
          <w:p w:rsidR="00E33EBF" w:rsidRPr="005C6458" w:rsidRDefault="00EF0C00" w:rsidP="00E33EBF">
            <w:pPr>
              <w:spacing w:before="60" w:after="0"/>
              <w:ind w:right="120"/>
              <w:rPr>
                <w:rFonts w:ascii="Arial" w:hAnsi="Arial" w:cs="Arial"/>
                <w:color w:val="000100"/>
                <w:sz w:val="18"/>
                <w:szCs w:val="18"/>
              </w:rPr>
            </w:pPr>
            <w:r w:rsidRPr="005C6458">
              <w:rPr>
                <w:rFonts w:ascii="Arial" w:hAnsi="Arial" w:cs="Arial"/>
                <w:i/>
                <w:color w:val="000100"/>
                <w:sz w:val="18"/>
                <w:szCs w:val="18"/>
              </w:rPr>
              <w:t>Economic</w:t>
            </w:r>
            <w:r w:rsidRPr="005C6458">
              <w:rPr>
                <w:rFonts w:ascii="Arial" w:hAnsi="Arial" w:cs="Arial"/>
                <w:color w:val="000100"/>
                <w:sz w:val="18"/>
                <w:szCs w:val="18"/>
              </w:rPr>
              <w:t xml:space="preserve"> (to Textor) </w:t>
            </w:r>
          </w:p>
          <w:p w:rsidR="00EF0C00" w:rsidRPr="005C6458" w:rsidRDefault="00E33EBF" w:rsidP="00E33EBF">
            <w:pPr>
              <w:spacing w:before="60" w:after="0"/>
              <w:ind w:right="120"/>
              <w:rPr>
                <w:rFonts w:ascii="Arial" w:hAnsi="Arial" w:cs="Arial"/>
                <w:color w:val="000100"/>
                <w:sz w:val="18"/>
                <w:szCs w:val="18"/>
              </w:rPr>
            </w:pPr>
            <w:r w:rsidRPr="005C6458">
              <w:rPr>
                <w:rFonts w:ascii="Arial" w:hAnsi="Arial" w:cs="Arial"/>
                <w:i/>
                <w:color w:val="000100"/>
                <w:sz w:val="18"/>
                <w:szCs w:val="18"/>
              </w:rPr>
              <w:t>S</w:t>
            </w:r>
            <w:r w:rsidR="00EF0C00" w:rsidRPr="005C6458">
              <w:rPr>
                <w:rFonts w:ascii="Arial" w:hAnsi="Arial" w:cs="Arial"/>
                <w:i/>
                <w:color w:val="000100"/>
                <w:sz w:val="18"/>
                <w:szCs w:val="18"/>
              </w:rPr>
              <w:t>ocial</w:t>
            </w:r>
            <w:r w:rsidR="00EF0C00" w:rsidRPr="005C6458">
              <w:rPr>
                <w:rFonts w:ascii="Arial" w:hAnsi="Arial" w:cs="Arial"/>
                <w:color w:val="000100"/>
                <w:sz w:val="18"/>
                <w:szCs w:val="18"/>
              </w:rPr>
              <w:t xml:space="preserve"> (benefits for new mothers)</w:t>
            </w:r>
          </w:p>
        </w:tc>
      </w:tr>
      <w:tr w:rsidR="005C6458" w:rsidRPr="00EF0C00" w:rsidTr="005C6458">
        <w:tblPrEx>
          <w:tblBorders>
            <w:bottom w:val="single" w:sz="4" w:space="0" w:color="646464"/>
            <w:insideH w:val="single" w:sz="4" w:space="0" w:color="646464"/>
          </w:tblBorders>
        </w:tblPrEx>
        <w:trPr>
          <w:gridBefore w:val="1"/>
          <w:wBefore w:w="135" w:type="pct"/>
          <w:cantSplit/>
        </w:trPr>
        <w:tc>
          <w:tcPr>
            <w:tcW w:w="451" w:type="pct"/>
            <w:shd w:val="clear" w:color="auto" w:fill="auto"/>
          </w:tcPr>
          <w:p w:rsidR="00EF0C00" w:rsidRPr="005C6458" w:rsidRDefault="00EF0C00" w:rsidP="00EF0C00">
            <w:pPr>
              <w:spacing w:before="60" w:after="0"/>
              <w:ind w:right="120"/>
              <w:rPr>
                <w:rFonts w:ascii="Arial" w:hAnsi="Arial" w:cs="Arial"/>
                <w:b/>
                <w:color w:val="000100"/>
                <w:sz w:val="18"/>
                <w:szCs w:val="18"/>
              </w:rPr>
            </w:pPr>
            <w:r w:rsidRPr="005C6458">
              <w:rPr>
                <w:rFonts w:ascii="Arial" w:hAnsi="Arial" w:cs="Arial"/>
                <w:b/>
                <w:color w:val="000100"/>
                <w:sz w:val="18"/>
                <w:szCs w:val="18"/>
              </w:rPr>
              <w:t>Titanium</w:t>
            </w:r>
          </w:p>
        </w:tc>
        <w:tc>
          <w:tcPr>
            <w:tcW w:w="450" w:type="pct"/>
            <w:shd w:val="clear" w:color="auto" w:fill="auto"/>
          </w:tcPr>
          <w:p w:rsidR="00EF0C00" w:rsidRPr="005C6458" w:rsidRDefault="00EF0C00" w:rsidP="00EF0C00">
            <w:pPr>
              <w:spacing w:before="60" w:after="0"/>
              <w:ind w:right="120"/>
              <w:rPr>
                <w:rFonts w:ascii="Arial" w:hAnsi="Arial" w:cs="Arial"/>
                <w:color w:val="000100"/>
                <w:sz w:val="18"/>
                <w:szCs w:val="18"/>
              </w:rPr>
            </w:pPr>
          </w:p>
        </w:tc>
        <w:tc>
          <w:tcPr>
            <w:tcW w:w="360"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575" w:type="pct"/>
            <w:gridSpan w:val="2"/>
            <w:shd w:val="clear" w:color="auto" w:fill="auto"/>
          </w:tcPr>
          <w:p w:rsidR="00EF0C00" w:rsidRPr="005C6458" w:rsidRDefault="00EF0C00" w:rsidP="00EF0C00">
            <w:pPr>
              <w:spacing w:before="60" w:after="0"/>
              <w:ind w:right="120"/>
              <w:rPr>
                <w:rFonts w:ascii="Arial" w:hAnsi="Arial" w:cs="Arial"/>
                <w:color w:val="000100"/>
                <w:sz w:val="18"/>
                <w:szCs w:val="18"/>
              </w:rPr>
            </w:pPr>
          </w:p>
        </w:tc>
        <w:tc>
          <w:tcPr>
            <w:tcW w:w="462" w:type="pct"/>
            <w:shd w:val="clear" w:color="auto" w:fill="auto"/>
          </w:tcPr>
          <w:p w:rsidR="00EF0C00" w:rsidRPr="005C6458" w:rsidRDefault="00EF0C00" w:rsidP="00EF0C00">
            <w:pPr>
              <w:spacing w:before="60" w:after="0"/>
              <w:ind w:right="120"/>
              <w:rPr>
                <w:rFonts w:ascii="Arial" w:hAnsi="Arial" w:cs="Arial"/>
                <w:color w:val="000100"/>
                <w:sz w:val="18"/>
                <w:szCs w:val="18"/>
              </w:rPr>
            </w:pPr>
          </w:p>
        </w:tc>
        <w:tc>
          <w:tcPr>
            <w:tcW w:w="271" w:type="pct"/>
            <w:shd w:val="clear" w:color="auto" w:fill="auto"/>
          </w:tcPr>
          <w:p w:rsidR="00EF0C00" w:rsidRPr="005C6458" w:rsidRDefault="00EF0C00" w:rsidP="00EF0C00">
            <w:pPr>
              <w:spacing w:before="60" w:after="0"/>
              <w:ind w:right="120"/>
              <w:rPr>
                <w:rFonts w:ascii="Arial" w:hAnsi="Arial" w:cs="Arial"/>
                <w:color w:val="000100"/>
                <w:sz w:val="18"/>
                <w:szCs w:val="18"/>
              </w:rPr>
            </w:pPr>
          </w:p>
        </w:tc>
        <w:tc>
          <w:tcPr>
            <w:tcW w:w="449" w:type="pct"/>
            <w:shd w:val="clear" w:color="auto" w:fill="auto"/>
          </w:tcPr>
          <w:p w:rsidR="00EF0C00" w:rsidRPr="005C6458" w:rsidRDefault="00EF0C00" w:rsidP="00EF0C00">
            <w:pPr>
              <w:spacing w:before="60" w:after="0"/>
              <w:ind w:right="120"/>
              <w:rPr>
                <w:rFonts w:ascii="Arial" w:hAnsi="Arial" w:cs="Arial"/>
                <w:color w:val="000100"/>
                <w:sz w:val="18"/>
                <w:szCs w:val="18"/>
              </w:rPr>
            </w:pPr>
          </w:p>
        </w:tc>
        <w:tc>
          <w:tcPr>
            <w:tcW w:w="406" w:type="pct"/>
            <w:shd w:val="clear" w:color="auto" w:fill="auto"/>
          </w:tcPr>
          <w:p w:rsidR="00EF0C00" w:rsidRPr="005C6458" w:rsidRDefault="00EF0C00" w:rsidP="00EF0C00">
            <w:pPr>
              <w:spacing w:before="60" w:after="0"/>
              <w:ind w:right="120"/>
              <w:rPr>
                <w:rFonts w:ascii="Arial" w:hAnsi="Arial" w:cs="Arial"/>
                <w:color w:val="000100"/>
                <w:sz w:val="18"/>
                <w:szCs w:val="18"/>
              </w:rPr>
            </w:pPr>
          </w:p>
        </w:tc>
        <w:tc>
          <w:tcPr>
            <w:tcW w:w="496" w:type="pct"/>
            <w:shd w:val="clear" w:color="auto" w:fill="auto"/>
          </w:tcPr>
          <w:p w:rsidR="00EF0C00" w:rsidRPr="005C6458" w:rsidRDefault="002865AE" w:rsidP="002865AE">
            <w:pPr>
              <w:spacing w:before="60" w:after="0"/>
              <w:ind w:right="120"/>
              <w:rPr>
                <w:rFonts w:ascii="Arial" w:hAnsi="Arial" w:cs="Arial"/>
                <w:color w:val="000100"/>
                <w:sz w:val="18"/>
                <w:szCs w:val="18"/>
              </w:rPr>
            </w:pPr>
            <w:r w:rsidRPr="005C6458">
              <w:rPr>
                <w:rFonts w:ascii="Arial" w:hAnsi="Arial" w:cs="Arial"/>
                <w:color w:val="000100"/>
                <w:sz w:val="18"/>
                <w:szCs w:val="18"/>
              </w:rPr>
              <w:t xml:space="preserve">None, but skills and experience utilised in developing 3D printing using Titanium. </w:t>
            </w:r>
          </w:p>
        </w:tc>
        <w:tc>
          <w:tcPr>
            <w:tcW w:w="945"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i/>
                <w:color w:val="000100"/>
                <w:sz w:val="18"/>
                <w:szCs w:val="18"/>
              </w:rPr>
              <w:t>Economic</w:t>
            </w:r>
            <w:r w:rsidRPr="005C6458">
              <w:rPr>
                <w:rFonts w:ascii="Arial" w:hAnsi="Arial" w:cs="Arial"/>
                <w:color w:val="000100"/>
                <w:sz w:val="18"/>
                <w:szCs w:val="18"/>
              </w:rPr>
              <w:t xml:space="preserve"> (new production process for Ti metal), </w:t>
            </w:r>
          </w:p>
        </w:tc>
      </w:tr>
      <w:tr w:rsidR="005C6458" w:rsidRPr="00EF0C00" w:rsidTr="005C6458">
        <w:tblPrEx>
          <w:tblBorders>
            <w:bottom w:val="single" w:sz="4" w:space="0" w:color="646464"/>
            <w:insideH w:val="single" w:sz="4" w:space="0" w:color="646464"/>
          </w:tblBorders>
        </w:tblPrEx>
        <w:trPr>
          <w:gridBefore w:val="1"/>
          <w:wBefore w:w="135" w:type="pct"/>
          <w:cantSplit/>
        </w:trPr>
        <w:tc>
          <w:tcPr>
            <w:tcW w:w="451" w:type="pct"/>
            <w:shd w:val="clear" w:color="auto" w:fill="auto"/>
          </w:tcPr>
          <w:p w:rsidR="00EF0C00" w:rsidRPr="005C6458" w:rsidRDefault="00EF0C00" w:rsidP="00EF0C00">
            <w:pPr>
              <w:spacing w:before="60" w:after="0"/>
              <w:ind w:right="120"/>
              <w:rPr>
                <w:rFonts w:ascii="Arial" w:hAnsi="Arial" w:cs="Arial"/>
                <w:b/>
                <w:color w:val="000100"/>
                <w:sz w:val="18"/>
                <w:szCs w:val="18"/>
              </w:rPr>
            </w:pPr>
            <w:r w:rsidRPr="005C6458">
              <w:rPr>
                <w:rFonts w:ascii="Arial" w:hAnsi="Arial" w:cs="Arial"/>
                <w:b/>
                <w:color w:val="000100"/>
                <w:sz w:val="18"/>
                <w:szCs w:val="18"/>
              </w:rPr>
              <w:t>UltraBattery</w:t>
            </w:r>
          </w:p>
        </w:tc>
        <w:tc>
          <w:tcPr>
            <w:tcW w:w="450" w:type="pct"/>
            <w:shd w:val="clear" w:color="auto" w:fill="auto"/>
          </w:tcPr>
          <w:p w:rsidR="00EF0C00" w:rsidRPr="005C6458" w:rsidRDefault="00E33EBF" w:rsidP="00EF0C00">
            <w:pPr>
              <w:spacing w:before="60" w:after="0"/>
              <w:ind w:right="120"/>
              <w:rPr>
                <w:rFonts w:ascii="Arial" w:hAnsi="Arial" w:cs="Arial"/>
                <w:color w:val="000100"/>
                <w:sz w:val="18"/>
                <w:szCs w:val="18"/>
              </w:rPr>
            </w:pPr>
            <w:r w:rsidRPr="005C6458">
              <w:rPr>
                <w:rFonts w:ascii="Arial" w:hAnsi="Arial" w:cs="Arial"/>
                <w:color w:val="000100"/>
                <w:sz w:val="18"/>
                <w:szCs w:val="18"/>
              </w:rPr>
              <w:t>Yes (</w:t>
            </w:r>
            <w:r w:rsidR="00EF0C00" w:rsidRPr="005C6458">
              <w:rPr>
                <w:rFonts w:ascii="Arial" w:hAnsi="Arial" w:cs="Arial"/>
                <w:i/>
                <w:color w:val="000100"/>
                <w:sz w:val="18"/>
                <w:szCs w:val="18"/>
              </w:rPr>
              <w:t>Energy</w:t>
            </w:r>
            <w:r w:rsidRPr="005C6458">
              <w:rPr>
                <w:rFonts w:ascii="Arial" w:hAnsi="Arial" w:cs="Arial"/>
                <w:color w:val="000100"/>
                <w:sz w:val="18"/>
                <w:szCs w:val="18"/>
              </w:rPr>
              <w:t>)</w:t>
            </w:r>
          </w:p>
        </w:tc>
        <w:tc>
          <w:tcPr>
            <w:tcW w:w="360"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575" w:type="pct"/>
            <w:gridSpan w:val="2"/>
            <w:shd w:val="clear" w:color="auto" w:fill="auto"/>
          </w:tcPr>
          <w:p w:rsidR="00EF0C00" w:rsidRPr="005C6458" w:rsidRDefault="00EF0C00" w:rsidP="00EF0C00">
            <w:pPr>
              <w:spacing w:before="60" w:after="0"/>
              <w:ind w:right="120"/>
              <w:rPr>
                <w:rFonts w:ascii="Arial" w:hAnsi="Arial" w:cs="Arial"/>
                <w:color w:val="000100"/>
                <w:sz w:val="18"/>
                <w:szCs w:val="18"/>
              </w:rPr>
            </w:pPr>
          </w:p>
        </w:tc>
        <w:tc>
          <w:tcPr>
            <w:tcW w:w="462" w:type="pct"/>
            <w:shd w:val="clear" w:color="auto" w:fill="auto"/>
          </w:tcPr>
          <w:p w:rsidR="00EF0C00" w:rsidRPr="005C6458" w:rsidRDefault="00EF0C00" w:rsidP="00EF0C00">
            <w:pPr>
              <w:spacing w:before="60" w:after="0"/>
              <w:ind w:right="120"/>
              <w:rPr>
                <w:rFonts w:ascii="Arial" w:hAnsi="Arial" w:cs="Arial"/>
                <w:color w:val="000100"/>
                <w:sz w:val="18"/>
                <w:szCs w:val="18"/>
              </w:rPr>
            </w:pPr>
          </w:p>
        </w:tc>
        <w:tc>
          <w:tcPr>
            <w:tcW w:w="271" w:type="pct"/>
            <w:shd w:val="clear" w:color="auto" w:fill="auto"/>
          </w:tcPr>
          <w:p w:rsidR="00EF0C00" w:rsidRPr="005C6458" w:rsidRDefault="00EF0C00" w:rsidP="00EF0C00">
            <w:pPr>
              <w:spacing w:before="60" w:after="0"/>
              <w:ind w:right="120"/>
              <w:rPr>
                <w:rFonts w:ascii="Arial" w:hAnsi="Arial" w:cs="Arial"/>
                <w:color w:val="000100"/>
                <w:sz w:val="18"/>
                <w:szCs w:val="18"/>
              </w:rPr>
            </w:pPr>
          </w:p>
        </w:tc>
        <w:tc>
          <w:tcPr>
            <w:tcW w:w="449" w:type="pct"/>
            <w:shd w:val="clear" w:color="auto" w:fill="auto"/>
          </w:tcPr>
          <w:p w:rsidR="00EF0C00" w:rsidRPr="005C6458" w:rsidRDefault="00EF0C00" w:rsidP="00EF0C00">
            <w:pPr>
              <w:spacing w:before="60" w:after="0"/>
              <w:ind w:right="120"/>
              <w:rPr>
                <w:rFonts w:ascii="Arial" w:hAnsi="Arial" w:cs="Arial"/>
                <w:color w:val="000100"/>
                <w:sz w:val="18"/>
                <w:szCs w:val="18"/>
              </w:rPr>
            </w:pPr>
          </w:p>
        </w:tc>
        <w:tc>
          <w:tcPr>
            <w:tcW w:w="406" w:type="pct"/>
            <w:shd w:val="clear" w:color="auto" w:fill="auto"/>
          </w:tcPr>
          <w:p w:rsidR="00EF0C00" w:rsidRPr="005C6458" w:rsidRDefault="00EF0C00" w:rsidP="00EF0C00">
            <w:pPr>
              <w:spacing w:before="60" w:after="0"/>
              <w:ind w:right="120"/>
              <w:rPr>
                <w:rFonts w:ascii="Arial" w:hAnsi="Arial" w:cs="Arial"/>
                <w:color w:val="000100"/>
                <w:sz w:val="18"/>
                <w:szCs w:val="18"/>
              </w:rPr>
            </w:pPr>
          </w:p>
        </w:tc>
        <w:tc>
          <w:tcPr>
            <w:tcW w:w="496" w:type="pct"/>
            <w:shd w:val="clear" w:color="auto" w:fill="auto"/>
          </w:tcPr>
          <w:p w:rsidR="00EF0C00" w:rsidRPr="005C6458" w:rsidRDefault="002865AE" w:rsidP="00EF0C00">
            <w:pPr>
              <w:spacing w:before="60" w:after="0"/>
              <w:ind w:right="120"/>
              <w:rPr>
                <w:rFonts w:ascii="Arial" w:hAnsi="Arial" w:cs="Arial"/>
                <w:color w:val="000100"/>
                <w:sz w:val="18"/>
                <w:szCs w:val="18"/>
              </w:rPr>
            </w:pPr>
            <w:r w:rsidRPr="005C6458">
              <w:rPr>
                <w:rFonts w:ascii="Arial" w:hAnsi="Arial" w:cs="Arial"/>
                <w:color w:val="000100"/>
                <w:sz w:val="18"/>
                <w:szCs w:val="18"/>
              </w:rPr>
              <w:t>Commercialisation being investigated</w:t>
            </w:r>
          </w:p>
        </w:tc>
        <w:tc>
          <w:tcPr>
            <w:tcW w:w="945"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New battery and capacitor technology</w:t>
            </w:r>
          </w:p>
        </w:tc>
      </w:tr>
      <w:tr w:rsidR="005C6458" w:rsidRPr="00EF0C00" w:rsidTr="005C6458">
        <w:tblPrEx>
          <w:tblBorders>
            <w:bottom w:val="single" w:sz="4" w:space="0" w:color="646464"/>
            <w:insideH w:val="single" w:sz="4" w:space="0" w:color="646464"/>
          </w:tblBorders>
        </w:tblPrEx>
        <w:trPr>
          <w:gridBefore w:val="1"/>
          <w:wBefore w:w="135" w:type="pct"/>
          <w:cantSplit/>
        </w:trPr>
        <w:tc>
          <w:tcPr>
            <w:tcW w:w="451" w:type="pct"/>
            <w:shd w:val="clear" w:color="auto" w:fill="auto"/>
          </w:tcPr>
          <w:p w:rsidR="00EF0C00" w:rsidRPr="005C6458" w:rsidRDefault="00EF0C00" w:rsidP="00EF0C00">
            <w:pPr>
              <w:spacing w:before="60" w:after="0"/>
              <w:ind w:right="120"/>
              <w:rPr>
                <w:rFonts w:ascii="Arial" w:hAnsi="Arial" w:cs="Arial"/>
                <w:b/>
                <w:color w:val="000100"/>
                <w:sz w:val="18"/>
                <w:szCs w:val="18"/>
              </w:rPr>
            </w:pPr>
            <w:r w:rsidRPr="005C6458">
              <w:rPr>
                <w:rFonts w:ascii="Arial" w:hAnsi="Arial" w:cs="Arial"/>
                <w:b/>
                <w:color w:val="000100"/>
                <w:sz w:val="18"/>
                <w:szCs w:val="18"/>
              </w:rPr>
              <w:t>Yield Prophet</w:t>
            </w:r>
          </w:p>
        </w:tc>
        <w:tc>
          <w:tcPr>
            <w:tcW w:w="450" w:type="pct"/>
            <w:shd w:val="clear" w:color="auto" w:fill="auto"/>
          </w:tcPr>
          <w:p w:rsidR="00EF0C00" w:rsidRPr="005C6458" w:rsidRDefault="00E33EBF" w:rsidP="00EF0C00">
            <w:pPr>
              <w:spacing w:before="60" w:after="0"/>
              <w:ind w:right="120"/>
              <w:rPr>
                <w:rFonts w:ascii="Arial" w:hAnsi="Arial" w:cs="Arial"/>
                <w:color w:val="000100"/>
                <w:sz w:val="18"/>
                <w:szCs w:val="18"/>
              </w:rPr>
            </w:pPr>
            <w:r w:rsidRPr="005C6458">
              <w:rPr>
                <w:rFonts w:ascii="Arial" w:hAnsi="Arial" w:cs="Arial"/>
                <w:color w:val="000100"/>
                <w:sz w:val="18"/>
                <w:szCs w:val="18"/>
              </w:rPr>
              <w:t>Yes (</w:t>
            </w:r>
            <w:r w:rsidR="00EF0C00" w:rsidRPr="005C6458">
              <w:rPr>
                <w:rFonts w:ascii="Arial" w:hAnsi="Arial" w:cs="Arial"/>
                <w:i/>
                <w:color w:val="000100"/>
                <w:sz w:val="18"/>
                <w:szCs w:val="18"/>
              </w:rPr>
              <w:t>Food</w:t>
            </w:r>
            <w:r w:rsidRPr="005C6458">
              <w:rPr>
                <w:rFonts w:ascii="Arial" w:hAnsi="Arial" w:cs="Arial"/>
                <w:color w:val="000100"/>
                <w:sz w:val="18"/>
                <w:szCs w:val="18"/>
              </w:rPr>
              <w:t>)</w:t>
            </w:r>
          </w:p>
        </w:tc>
        <w:tc>
          <w:tcPr>
            <w:tcW w:w="360"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Report</w:t>
            </w:r>
          </w:p>
        </w:tc>
        <w:tc>
          <w:tcPr>
            <w:tcW w:w="575" w:type="pct"/>
            <w:gridSpan w:val="2"/>
            <w:shd w:val="clear" w:color="auto" w:fill="auto"/>
          </w:tcPr>
          <w:p w:rsidR="00EF0C00" w:rsidRPr="005C6458" w:rsidRDefault="00EF0C00" w:rsidP="00BA0FC3">
            <w:pPr>
              <w:spacing w:before="60" w:after="0"/>
              <w:ind w:right="120"/>
              <w:rPr>
                <w:rFonts w:ascii="Arial" w:hAnsi="Arial" w:cs="Arial"/>
                <w:color w:val="000100"/>
                <w:sz w:val="18"/>
                <w:szCs w:val="18"/>
              </w:rPr>
            </w:pPr>
            <w:r w:rsidRPr="005C6458">
              <w:rPr>
                <w:rFonts w:ascii="Arial" w:hAnsi="Arial" w:cs="Arial"/>
                <w:color w:val="000100"/>
                <w:sz w:val="18"/>
                <w:szCs w:val="18"/>
              </w:rPr>
              <w:t xml:space="preserve">Birchip Cropping Group, </w:t>
            </w:r>
            <w:r w:rsidR="00BA0FC3" w:rsidRPr="005C6458">
              <w:rPr>
                <w:rFonts w:ascii="Arial" w:hAnsi="Arial" w:cs="Arial"/>
                <w:color w:val="000100"/>
                <w:sz w:val="18"/>
                <w:szCs w:val="18"/>
              </w:rPr>
              <w:t xml:space="preserve">Commonwealth </w:t>
            </w:r>
            <w:r w:rsidRPr="005C6458">
              <w:rPr>
                <w:rFonts w:ascii="Arial" w:hAnsi="Arial" w:cs="Arial"/>
                <w:color w:val="000100"/>
                <w:sz w:val="18"/>
                <w:szCs w:val="18"/>
              </w:rPr>
              <w:t>Dept of Agriculture, Fisheries &amp; Forestry, Qld Dept Agriculture &amp; Fisheries, GRDC, Cropfacts P/L</w:t>
            </w:r>
          </w:p>
        </w:tc>
        <w:tc>
          <w:tcPr>
            <w:tcW w:w="462"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CSIRO $1.5m, Birchip Cropping Group $2.94m, others $1.86m</w:t>
            </w:r>
          </w:p>
        </w:tc>
        <w:tc>
          <w:tcPr>
            <w:tcW w:w="271"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na</w:t>
            </w:r>
          </w:p>
        </w:tc>
        <w:tc>
          <w:tcPr>
            <w:tcW w:w="449"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ICT, agriculture</w:t>
            </w:r>
          </w:p>
        </w:tc>
        <w:tc>
          <w:tcPr>
            <w:tcW w:w="40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Possibly</w:t>
            </w:r>
          </w:p>
        </w:tc>
        <w:tc>
          <w:tcPr>
            <w:tcW w:w="496"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Web-based services by subscription to growers</w:t>
            </w:r>
          </w:p>
        </w:tc>
        <w:tc>
          <w:tcPr>
            <w:tcW w:w="945" w:type="pct"/>
            <w:shd w:val="clear" w:color="auto" w:fill="auto"/>
          </w:tcPr>
          <w:p w:rsidR="00EF0C00" w:rsidRPr="005C6458" w:rsidRDefault="00EF0C00" w:rsidP="00EF0C00">
            <w:pPr>
              <w:spacing w:before="60" w:after="0"/>
              <w:ind w:right="120"/>
              <w:rPr>
                <w:rFonts w:ascii="Arial" w:hAnsi="Arial" w:cs="Arial"/>
                <w:color w:val="000100"/>
                <w:sz w:val="18"/>
                <w:szCs w:val="18"/>
              </w:rPr>
            </w:pPr>
            <w:r w:rsidRPr="005C6458">
              <w:rPr>
                <w:rFonts w:ascii="Arial" w:hAnsi="Arial" w:cs="Arial"/>
                <w:color w:val="000100"/>
                <w:sz w:val="18"/>
                <w:szCs w:val="18"/>
              </w:rPr>
              <w:t xml:space="preserve">Economic (improved productivity from real time soil, crop &amp; climate data for growers), environment (better decisions on fertiliser/biocide use), social (regional employment) </w:t>
            </w:r>
          </w:p>
        </w:tc>
      </w:tr>
      <w:tr w:rsidR="00EF0C00" w:rsidRPr="00EF0C00" w:rsidTr="005C6458">
        <w:tblPrEx>
          <w:tblBorders>
            <w:bottom w:val="single" w:sz="4" w:space="0" w:color="646464"/>
            <w:insideH w:val="single" w:sz="4" w:space="0" w:color="646464"/>
          </w:tblBorders>
        </w:tblPrEx>
        <w:trPr>
          <w:gridBefore w:val="1"/>
          <w:wBefore w:w="135" w:type="pct"/>
          <w:cantSplit/>
        </w:trPr>
        <w:tc>
          <w:tcPr>
            <w:tcW w:w="4865" w:type="pct"/>
            <w:gridSpan w:val="11"/>
            <w:tcBorders>
              <w:bottom w:val="single" w:sz="4" w:space="0" w:color="646464"/>
            </w:tcBorders>
            <w:shd w:val="clear" w:color="auto" w:fill="auto"/>
          </w:tcPr>
          <w:p w:rsidR="00EF0C00" w:rsidRPr="005C6458" w:rsidRDefault="00EF0C00" w:rsidP="00EF0C00">
            <w:pPr>
              <w:keepNext/>
              <w:keepLines/>
              <w:spacing w:before="40" w:after="0" w:line="180" w:lineRule="exact"/>
              <w:rPr>
                <w:rFonts w:ascii="Arial" w:eastAsia="Times New Roman" w:hAnsi="Arial" w:cs="Arial"/>
                <w:sz w:val="16"/>
                <w:szCs w:val="16"/>
              </w:rPr>
            </w:pPr>
            <w:r w:rsidRPr="005C6458">
              <w:rPr>
                <w:rFonts w:ascii="Arial" w:eastAsia="Times New Roman" w:hAnsi="Arial" w:cs="Arial"/>
                <w:sz w:val="16"/>
                <w:szCs w:val="16"/>
              </w:rPr>
              <w:t>Note: Some case studies list a sample of publications rather than a complete list. In some case studies, direct and indirect support contributions are combined. Values of support provided are as reported in the case studies and have not been adjusted to 2017 dollars. While it is likely that most projects involved some PhD training, this has been reported only in a few cases. The team research disciplines listed are the major contributors—most projects required a range of disciplines.</w:t>
            </w:r>
            <w:r w:rsidR="002865AE" w:rsidRPr="005C6458">
              <w:rPr>
                <w:rFonts w:ascii="Arial" w:eastAsia="Times New Roman" w:hAnsi="Arial" w:cs="Arial"/>
                <w:sz w:val="16"/>
                <w:szCs w:val="16"/>
              </w:rPr>
              <w:t xml:space="preserve"> Information about commercialisation is based on the information in the case studies. </w:t>
            </w:r>
          </w:p>
          <w:p w:rsidR="00EF0C00" w:rsidRPr="00EF0C00" w:rsidRDefault="00EF0C00" w:rsidP="00EF0C00">
            <w:pPr>
              <w:keepNext/>
              <w:spacing w:before="52" w:after="0" w:line="240" w:lineRule="auto"/>
              <w:rPr>
                <w:i/>
                <w:caps/>
                <w:spacing w:val="-3"/>
                <w:sz w:val="14"/>
              </w:rPr>
            </w:pPr>
            <w:r w:rsidRPr="005C6458">
              <w:rPr>
                <w:rFonts w:ascii="Arial" w:hAnsi="Arial" w:cs="Arial"/>
                <w:i/>
                <w:caps/>
                <w:spacing w:val="-3"/>
                <w:sz w:val="16"/>
                <w:szCs w:val="16"/>
              </w:rPr>
              <w:t xml:space="preserve">Source: ACIL Allen CONSULTING. Science and research Priorities are sourced from </w:t>
            </w:r>
            <w:hyperlink r:id="rId45" w:history="1">
              <w:r w:rsidRPr="005C6458">
                <w:rPr>
                  <w:rFonts w:ascii="Arial" w:hAnsi="Arial" w:cs="Arial"/>
                  <w:i/>
                  <w:caps/>
                  <w:color w:val="3333FF"/>
                  <w:spacing w:val="-3"/>
                  <w:sz w:val="16"/>
                  <w:szCs w:val="16"/>
                  <w:u w:val="single"/>
                </w:rPr>
                <w:t>http://science.gov.au/scienceGov/ScienceAndResearchPriorities/Pages/default.aspx</w:t>
              </w:r>
            </w:hyperlink>
            <w:r w:rsidRPr="005C6458">
              <w:rPr>
                <w:rFonts w:ascii="Arial" w:hAnsi="Arial" w:cs="Arial"/>
                <w:i/>
                <w:caps/>
                <w:spacing w:val="-3"/>
                <w:sz w:val="16"/>
                <w:szCs w:val="16"/>
              </w:rPr>
              <w:br/>
            </w:r>
          </w:p>
        </w:tc>
      </w:tr>
      <w:tr w:rsidR="00EF0C00" w:rsidRPr="00EF0C00" w:rsidTr="005C6458">
        <w:tblPrEx>
          <w:tblBorders>
            <w:bottom w:val="single" w:sz="4" w:space="0" w:color="646464"/>
            <w:insideH w:val="single" w:sz="4" w:space="0" w:color="646464"/>
          </w:tblBorders>
        </w:tblPrEx>
        <w:trPr>
          <w:gridBefore w:val="1"/>
          <w:wBefore w:w="135" w:type="pct"/>
          <w:cantSplit/>
          <w:trHeight w:hRule="exact" w:val="120"/>
        </w:trPr>
        <w:tc>
          <w:tcPr>
            <w:tcW w:w="4865" w:type="pct"/>
            <w:gridSpan w:val="11"/>
            <w:tcBorders>
              <w:top w:val="single" w:sz="4" w:space="0" w:color="646464"/>
              <w:bottom w:val="nil"/>
            </w:tcBorders>
            <w:shd w:val="clear" w:color="auto" w:fill="auto"/>
          </w:tcPr>
          <w:p w:rsidR="00EF0C00" w:rsidRPr="00EF0C00" w:rsidRDefault="00EF0C00" w:rsidP="00EF0C00">
            <w:pPr>
              <w:widowControl w:val="0"/>
              <w:adjustRightInd w:val="0"/>
              <w:snapToGrid w:val="0"/>
              <w:spacing w:after="0" w:line="240" w:lineRule="auto"/>
              <w:rPr>
                <w:rFonts w:ascii="Arial" w:hAnsi="Arial" w:cs="Arial"/>
                <w:sz w:val="4"/>
                <w:szCs w:val="20"/>
              </w:rPr>
            </w:pPr>
          </w:p>
        </w:tc>
      </w:tr>
    </w:tbl>
    <w:p w:rsidR="00EF0C00" w:rsidRPr="00EF0C00" w:rsidRDefault="00EF0C00" w:rsidP="00EF0C00">
      <w:pPr>
        <w:spacing w:before="113" w:after="60"/>
        <w:ind w:left="-426"/>
      </w:pPr>
    </w:p>
    <w:p w:rsidR="000D7350" w:rsidRDefault="000D7350" w:rsidP="00607D62">
      <w:pPr>
        <w:pStyle w:val="BodyText"/>
        <w:sectPr w:rsidR="000D7350" w:rsidSect="00597BD3">
          <w:headerReference w:type="even" r:id="rId46"/>
          <w:headerReference w:type="default" r:id="rId47"/>
          <w:footerReference w:type="even" r:id="rId48"/>
          <w:footerReference w:type="default" r:id="rId49"/>
          <w:headerReference w:type="first" r:id="rId50"/>
          <w:footerReference w:type="first" r:id="rId51"/>
          <w:pgSz w:w="16839" w:h="11907" w:orient="landscape" w:code="9"/>
          <w:pgMar w:top="1100" w:right="443" w:bottom="1320" w:left="3296" w:header="456" w:footer="262" w:gutter="0"/>
          <w:cols w:space="708"/>
          <w:docGrid w:linePitch="360"/>
        </w:sectPr>
      </w:pPr>
    </w:p>
    <w:p w:rsidR="000D7350" w:rsidRDefault="000D7350" w:rsidP="00D46A20">
      <w:pPr>
        <w:pStyle w:val="Heading2"/>
      </w:pPr>
      <w:bookmarkStart w:id="26" w:name="_Toc484514933"/>
      <w:r>
        <w:t>Review of assumptions for selected case studies</w:t>
      </w:r>
      <w:bookmarkEnd w:id="26"/>
    </w:p>
    <w:p w:rsidR="00A63D55" w:rsidRPr="00F65654" w:rsidRDefault="00A63D55" w:rsidP="00607D62">
      <w:pPr>
        <w:pStyle w:val="BodyText"/>
      </w:pPr>
      <w:r w:rsidRPr="00F65654">
        <w:t>As part of undertaking the cost benefit analysis for previous case studies ACIL Allen made a number of assumptions about a range of factors, including:</w:t>
      </w:r>
    </w:p>
    <w:p w:rsidR="00A63D55" w:rsidRPr="00F65654" w:rsidRDefault="00A63D55" w:rsidP="00F65654">
      <w:pPr>
        <w:pStyle w:val="ListBullet"/>
        <w:numPr>
          <w:ilvl w:val="0"/>
          <w:numId w:val="42"/>
        </w:numPr>
        <w:ind w:left="0" w:hanging="567"/>
        <w:rPr>
          <w:rFonts w:cs="Arial"/>
          <w:szCs w:val="20"/>
        </w:rPr>
      </w:pPr>
      <w:r w:rsidRPr="00F65654">
        <w:rPr>
          <w:rFonts w:cs="Arial"/>
          <w:szCs w:val="20"/>
        </w:rPr>
        <w:t>The market for the new technology developed by CSIRO.</w:t>
      </w:r>
    </w:p>
    <w:p w:rsidR="00A63D55" w:rsidRPr="00F65654" w:rsidRDefault="00A63D55" w:rsidP="00F65654">
      <w:pPr>
        <w:pStyle w:val="ListBullet"/>
        <w:numPr>
          <w:ilvl w:val="0"/>
          <w:numId w:val="42"/>
        </w:numPr>
        <w:ind w:left="0" w:hanging="567"/>
        <w:rPr>
          <w:rFonts w:cs="Arial"/>
          <w:szCs w:val="20"/>
        </w:rPr>
      </w:pPr>
      <w:r w:rsidRPr="00F65654">
        <w:rPr>
          <w:rFonts w:cs="Arial"/>
          <w:szCs w:val="20"/>
        </w:rPr>
        <w:t>The timing and rate of take up of new technologies.</w:t>
      </w:r>
    </w:p>
    <w:p w:rsidR="00A63D55" w:rsidRPr="00F65654" w:rsidRDefault="00A63D55" w:rsidP="00F65654">
      <w:pPr>
        <w:pStyle w:val="ListBullet"/>
        <w:numPr>
          <w:ilvl w:val="0"/>
          <w:numId w:val="42"/>
        </w:numPr>
        <w:ind w:left="0" w:hanging="567"/>
        <w:rPr>
          <w:rFonts w:cs="Arial"/>
          <w:szCs w:val="20"/>
        </w:rPr>
      </w:pPr>
      <w:r w:rsidRPr="00F65654">
        <w:rPr>
          <w:rFonts w:cs="Arial"/>
          <w:szCs w:val="20"/>
        </w:rPr>
        <w:t>The timing and nature of benefits.</w:t>
      </w:r>
    </w:p>
    <w:p w:rsidR="00A63D55" w:rsidRPr="00F65654" w:rsidRDefault="00A63D55" w:rsidP="00F65654">
      <w:pPr>
        <w:pStyle w:val="ListBullet"/>
        <w:numPr>
          <w:ilvl w:val="0"/>
          <w:numId w:val="42"/>
        </w:numPr>
        <w:ind w:left="0" w:hanging="567"/>
        <w:rPr>
          <w:rFonts w:cs="Arial"/>
          <w:szCs w:val="20"/>
        </w:rPr>
      </w:pPr>
      <w:r w:rsidRPr="00F65654">
        <w:rPr>
          <w:rFonts w:cs="Arial"/>
          <w:szCs w:val="20"/>
        </w:rPr>
        <w:t>The attribution of benefits to CSIRO.</w:t>
      </w:r>
    </w:p>
    <w:p w:rsidR="00A63D55" w:rsidRPr="00F65654" w:rsidRDefault="00A63D55" w:rsidP="00F65654">
      <w:pPr>
        <w:pStyle w:val="ListBullet"/>
        <w:numPr>
          <w:ilvl w:val="0"/>
          <w:numId w:val="42"/>
        </w:numPr>
        <w:ind w:left="0" w:hanging="567"/>
        <w:rPr>
          <w:rFonts w:cs="Arial"/>
          <w:szCs w:val="20"/>
        </w:rPr>
      </w:pPr>
      <w:r w:rsidRPr="00F65654">
        <w:rPr>
          <w:rFonts w:cs="Arial"/>
          <w:szCs w:val="20"/>
        </w:rPr>
        <w:t xml:space="preserve">The counterfactual in the event that CSIRO had not undertaken the research technology.  </w:t>
      </w:r>
    </w:p>
    <w:p w:rsidR="006072A8" w:rsidRDefault="00A63D55" w:rsidP="00607D62">
      <w:pPr>
        <w:pStyle w:val="BodyText"/>
      </w:pPr>
      <w:r>
        <w:t xml:space="preserve">ACIL Allen is always transparent in specifying the assumptions we make. We also seek to be as conservative in those assumptions as possible. Nonetheless, any assumption by its very nature </w:t>
      </w:r>
      <w:r w:rsidR="002678F4">
        <w:t>has some uncertainty attached to it.</w:t>
      </w:r>
      <w:r>
        <w:t xml:space="preserve"> </w:t>
      </w:r>
      <w:r w:rsidR="006072A8" w:rsidRPr="006072A8">
        <w:t>This is particularly so for CBAs that are based on preliminary estimates of values for various key inputs, which make the results necessarily provisional</w:t>
      </w:r>
      <w:r w:rsidR="006072A8">
        <w:t xml:space="preserve"> on how well assumptions match reality over time</w:t>
      </w:r>
      <w:r w:rsidR="006072A8" w:rsidRPr="006072A8">
        <w:t>.</w:t>
      </w:r>
    </w:p>
    <w:p w:rsidR="002678F4" w:rsidRDefault="00A63D55" w:rsidP="00607D62">
      <w:pPr>
        <w:pStyle w:val="BodyText"/>
      </w:pPr>
      <w:r>
        <w:t xml:space="preserve">For this study we have reviewed the assumptions made for three previous case studies. Our objective </w:t>
      </w:r>
      <w:r w:rsidR="002678F4">
        <w:t>was</w:t>
      </w:r>
      <w:r>
        <w:t xml:space="preserve"> to assess whether the original assumptions made for the CBAs on those case studies </w:t>
      </w:r>
      <w:r w:rsidR="002678F4">
        <w:t>are now seen as overly optimistic, too pessimistic</w:t>
      </w:r>
      <w:r w:rsidR="001919A4">
        <w:t>,</w:t>
      </w:r>
      <w:r w:rsidR="002678F4">
        <w:t xml:space="preserve"> or still about right.</w:t>
      </w:r>
      <w:r>
        <w:t xml:space="preserve"> </w:t>
      </w:r>
    </w:p>
    <w:p w:rsidR="00A63D55" w:rsidRDefault="002678F4" w:rsidP="00607D62">
      <w:pPr>
        <w:pStyle w:val="BodyText"/>
      </w:pPr>
      <w:r>
        <w:t>T</w:t>
      </w:r>
      <w:r w:rsidR="00A63D55">
        <w:t xml:space="preserve">he following </w:t>
      </w:r>
      <w:r>
        <w:t>three</w:t>
      </w:r>
      <w:r w:rsidR="00A63D55">
        <w:t xml:space="preserve"> case studies</w:t>
      </w:r>
      <w:r>
        <w:t xml:space="preserve"> were selected </w:t>
      </w:r>
      <w:r w:rsidR="00A63D55">
        <w:t>as candidates for this review</w:t>
      </w:r>
      <w:r>
        <w:t>:</w:t>
      </w:r>
    </w:p>
    <w:p w:rsidR="002678F4" w:rsidRPr="00F4499C" w:rsidRDefault="002678F4" w:rsidP="00F4499C">
      <w:pPr>
        <w:pStyle w:val="ListBullet"/>
        <w:numPr>
          <w:ilvl w:val="0"/>
          <w:numId w:val="42"/>
        </w:numPr>
        <w:ind w:left="0" w:hanging="567"/>
        <w:rPr>
          <w:rFonts w:cs="Arial"/>
          <w:szCs w:val="20"/>
        </w:rPr>
      </w:pPr>
      <w:r w:rsidRPr="00F4499C">
        <w:rPr>
          <w:rFonts w:cs="Arial"/>
          <w:szCs w:val="20"/>
        </w:rPr>
        <w:t>The Cotton Varieties Case Study</w:t>
      </w:r>
    </w:p>
    <w:p w:rsidR="002678F4" w:rsidRPr="00F4499C" w:rsidRDefault="002678F4" w:rsidP="00F4499C">
      <w:pPr>
        <w:pStyle w:val="ListBullet"/>
        <w:numPr>
          <w:ilvl w:val="0"/>
          <w:numId w:val="42"/>
        </w:numPr>
        <w:ind w:left="0" w:hanging="567"/>
        <w:rPr>
          <w:rFonts w:cs="Arial"/>
          <w:szCs w:val="20"/>
        </w:rPr>
      </w:pPr>
      <w:r w:rsidRPr="00F4499C">
        <w:rPr>
          <w:rFonts w:cs="Arial"/>
          <w:szCs w:val="20"/>
        </w:rPr>
        <w:t>The Resistant Starch Grains Case Study</w:t>
      </w:r>
    </w:p>
    <w:p w:rsidR="002678F4" w:rsidRPr="00F4499C" w:rsidRDefault="002678F4" w:rsidP="00F4499C">
      <w:pPr>
        <w:pStyle w:val="ListBullet"/>
        <w:numPr>
          <w:ilvl w:val="0"/>
          <w:numId w:val="42"/>
        </w:numPr>
        <w:ind w:left="0" w:hanging="567"/>
        <w:rPr>
          <w:rFonts w:cs="Arial"/>
          <w:szCs w:val="20"/>
        </w:rPr>
      </w:pPr>
      <w:r w:rsidRPr="00F4499C">
        <w:rPr>
          <w:rFonts w:cs="Arial"/>
          <w:szCs w:val="20"/>
        </w:rPr>
        <w:t>The Prawn Breeding and Prawn Feed Supplement Case Study</w:t>
      </w:r>
    </w:p>
    <w:p w:rsidR="002678F4" w:rsidRDefault="002678F4" w:rsidP="00607D62">
      <w:pPr>
        <w:pStyle w:val="BodyText"/>
      </w:pPr>
      <w:r>
        <w:t xml:space="preserve">With the assistance of </w:t>
      </w:r>
      <w:r w:rsidR="00A63D55">
        <w:t>CSIRO</w:t>
      </w:r>
      <w:r>
        <w:t>, a series of</w:t>
      </w:r>
      <w:r w:rsidR="00A63D55">
        <w:t xml:space="preserve"> </w:t>
      </w:r>
      <w:r>
        <w:t>meetings w</w:t>
      </w:r>
      <w:r w:rsidR="001919A4">
        <w:t>as</w:t>
      </w:r>
      <w:r>
        <w:t xml:space="preserve"> arranged with research leaders from each of these projects </w:t>
      </w:r>
      <w:r w:rsidR="00A63D55">
        <w:t>in order to discuss</w:t>
      </w:r>
      <w:r>
        <w:t xml:space="preserve"> and review</w:t>
      </w:r>
      <w:r w:rsidR="00A63D55">
        <w:t xml:space="preserve"> the assumptions used in the original case study. </w:t>
      </w:r>
      <w:r>
        <w:t>The results of each of those discussions is summarised below.</w:t>
      </w:r>
    </w:p>
    <w:p w:rsidR="002678F4" w:rsidRDefault="002678F4" w:rsidP="007F6560">
      <w:pPr>
        <w:pStyle w:val="Heading3"/>
      </w:pPr>
      <w:r>
        <w:t>Review of the Cotton Varieties case study assumptions</w:t>
      </w:r>
    </w:p>
    <w:p w:rsidR="008D19D1" w:rsidRDefault="008D19D1" w:rsidP="00607D62">
      <w:pPr>
        <w:pStyle w:val="BodyText"/>
      </w:pPr>
      <w:r>
        <w:t xml:space="preserve">This case study was originally prepared in 2014. The key findings of the case study are summarised in </w:t>
      </w:r>
      <w:r>
        <w:fldChar w:fldCharType="begin"/>
      </w:r>
      <w:r>
        <w:instrText xml:space="preserve"> REF _Ref475885779 \h </w:instrText>
      </w:r>
      <w:r>
        <w:fldChar w:fldCharType="separate"/>
      </w:r>
      <w:r w:rsidR="00607D62" w:rsidRPr="004B2F86">
        <w:rPr>
          <w:rStyle w:val="CaptionLabel"/>
          <w:rFonts w:cs="Arial"/>
        </w:rPr>
        <w:t>Box </w:t>
      </w:r>
      <w:r w:rsidR="00607D62">
        <w:rPr>
          <w:rStyle w:val="CaptionLabel"/>
          <w:rFonts w:cs="Arial"/>
          <w:noProof/>
        </w:rPr>
        <w:t>2</w:t>
      </w:r>
      <w:r w:rsidR="00607D62" w:rsidRPr="004B2F86">
        <w:rPr>
          <w:rStyle w:val="CaptionLabel"/>
          <w:rFonts w:cs="Arial"/>
        </w:rPr>
        <w:t>.</w:t>
      </w:r>
      <w:r w:rsidR="00607D62">
        <w:rPr>
          <w:rStyle w:val="CaptionLabel"/>
          <w:rFonts w:cs="Arial"/>
          <w:noProof/>
        </w:rPr>
        <w:t>1</w:t>
      </w:r>
      <w:r>
        <w:fldChar w:fldCharType="end"/>
      </w:r>
      <w:r>
        <w:t xml:space="preserve">. </w:t>
      </w:r>
    </w:p>
    <w:p w:rsidR="002678F4" w:rsidRDefault="008D19D1" w:rsidP="00607D62">
      <w:pPr>
        <w:pStyle w:val="BodyText"/>
      </w:pPr>
      <w:r>
        <w:t>ACIL Allen reviewed the assumptions made as part of the original case study in order to estimate the benefits of this research project. To do this we spoke to researchers involved in the project at the time of the original case study as well researchers currently working on this project.</w:t>
      </w:r>
    </w:p>
    <w:p w:rsidR="000C496C" w:rsidRDefault="000C496C" w:rsidP="00607D62">
      <w:pPr>
        <w:pStyle w:val="BodyText"/>
      </w:pPr>
      <w:r>
        <w:t>New varieties are expected to continue to replace older varieties over time. The conversation revealed a number of conflicting influences on the scale of the benefits from this project. CSIRO’s research into new cotton varieties i</w:t>
      </w:r>
      <w:r w:rsidR="001919A4">
        <w:t>s</w:t>
      </w:r>
      <w:r>
        <w:t xml:space="preserve"> continuing. </w:t>
      </w:r>
    </w:p>
    <w:p w:rsidR="008D19D1" w:rsidRDefault="001A136B" w:rsidP="00607D62">
      <w:pPr>
        <w:pStyle w:val="BodyText"/>
      </w:pPr>
      <w:r w:rsidRPr="001A136B">
        <w:t>The share of the US market held by CSIRO varieties has varied over time due to weather conditions and competition from other varieties, but royalty payme</w:t>
      </w:r>
      <w:r>
        <w:t xml:space="preserve">nts have nonetheless increased. </w:t>
      </w:r>
      <w:r w:rsidR="000C496C">
        <w:t xml:space="preserve">There has also been some growth in the sales of CSIRO varieties in the Brazilian market. Consequently the returns to CSIRO are expected to grow. </w:t>
      </w:r>
    </w:p>
    <w:p w:rsidR="000C496C" w:rsidRDefault="000C496C" w:rsidP="00607D62">
      <w:pPr>
        <w:pStyle w:val="BodyText"/>
      </w:pPr>
      <w:r>
        <w:t>The assumptions in 2014 about the growth in yield over time are still seen as reasonable, although the researchers noted that yield is gradually getting closer to the theoretical yield maximum. The assumptions regarding future cotton prices are also seen as reasonable.</w:t>
      </w:r>
      <w:r w:rsidR="00A93DF6">
        <w:t xml:space="preserve"> The assumption in 2014 that the total area of land </w:t>
      </w:r>
      <w:r w:rsidR="00F079F1">
        <w:t xml:space="preserve">in Australia </w:t>
      </w:r>
      <w:r w:rsidR="00A93DF6">
        <w:t xml:space="preserve">under cotton cultivation would not exceed 300,000 ha is now seen as </w:t>
      </w:r>
      <w:r w:rsidR="00F079F1">
        <w:t>too low</w:t>
      </w:r>
      <w:r w:rsidR="00A93DF6">
        <w:t>.</w:t>
      </w:r>
    </w:p>
    <w:p w:rsidR="00A93DF6" w:rsidRDefault="00A93DF6" w:rsidP="00607D62">
      <w:pPr>
        <w:pStyle w:val="BodyText"/>
      </w:pPr>
      <w:r>
        <w:t>The researchers had no data that would enable them to test the assumptions regarding the extent to which improvements in yield could be attributed to the genetic breeding undertaken by CSIRO. However, they noted that conversations with growers suggested that they were able to get more yield out of newer varieties through the integration between those varieties and improved management systems. In addition, around three quarters of the growers the</w:t>
      </w:r>
      <w:r w:rsidR="002865AE">
        <w:t xml:space="preserve"> researchers have</w:t>
      </w:r>
      <w:r>
        <w:t xml:space="preserve"> </w:t>
      </w:r>
      <w:r w:rsidR="002865AE">
        <w:t>spoken</w:t>
      </w:r>
      <w:r>
        <w:t xml:space="preserve"> to </w:t>
      </w:r>
      <w:r w:rsidR="002865AE">
        <w:t>report</w:t>
      </w:r>
      <w:r>
        <w:t xml:space="preserve"> that the new varieties are providing increased yield.</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Box 2.1"/>
        <w:tblDescription w:val="Key findings of the cotton varieties case study"/>
      </w:tblPr>
      <w:tblGrid>
        <w:gridCol w:w="8614"/>
      </w:tblGrid>
      <w:tr w:rsidR="008D19D1" w:rsidRPr="00AF3F55" w:rsidTr="008D19D1">
        <w:trPr>
          <w:cantSplit/>
        </w:trPr>
        <w:tc>
          <w:tcPr>
            <w:tcW w:w="8614" w:type="dxa"/>
            <w:shd w:val="clear" w:color="auto" w:fill="auto"/>
            <w:tcMar>
              <w:top w:w="160" w:type="dxa"/>
              <w:left w:w="446" w:type="dxa"/>
            </w:tcMar>
          </w:tcPr>
          <w:p w:rsidR="008D19D1" w:rsidRPr="004B2F86" w:rsidRDefault="008D19D1" w:rsidP="008D19D1">
            <w:pPr>
              <w:pStyle w:val="Caption"/>
              <w:rPr>
                <w:rFonts w:ascii="Arial" w:hAnsi="Arial" w:cs="Arial"/>
              </w:rPr>
            </w:pPr>
            <w:bookmarkStart w:id="27" w:name="_Ref475885779"/>
            <w:bookmarkStart w:id="28" w:name="_Toc484514969"/>
            <w:r w:rsidRPr="004B2F86">
              <w:rPr>
                <w:rStyle w:val="CaptionLabel"/>
                <w:rFonts w:ascii="Arial" w:hAnsi="Arial" w:cs="Arial"/>
              </w:rPr>
              <w:t>Box </w:t>
            </w:r>
            <w:r w:rsidRPr="004B2F86">
              <w:rPr>
                <w:rStyle w:val="CaptionLabel"/>
                <w:rFonts w:ascii="Arial" w:hAnsi="Arial" w:cs="Arial"/>
              </w:rPr>
              <w:fldChar w:fldCharType="begin"/>
            </w:r>
            <w:r w:rsidRPr="004B2F86">
              <w:rPr>
                <w:rStyle w:val="CaptionLabel"/>
                <w:rFonts w:ascii="Arial" w:hAnsi="Arial" w:cs="Arial"/>
              </w:rPr>
              <w:instrText xml:space="preserve"> STYLEREF 1 \s </w:instrText>
            </w:r>
            <w:r w:rsidRPr="004B2F86">
              <w:rPr>
                <w:rStyle w:val="CaptionLabel"/>
                <w:rFonts w:ascii="Arial" w:hAnsi="Arial" w:cs="Arial"/>
              </w:rPr>
              <w:fldChar w:fldCharType="separate"/>
            </w:r>
            <w:r w:rsidR="003E5E7F">
              <w:rPr>
                <w:rStyle w:val="CaptionLabel"/>
                <w:rFonts w:ascii="Arial" w:hAnsi="Arial" w:cs="Arial"/>
                <w:noProof/>
              </w:rPr>
              <w:t>2</w:t>
            </w:r>
            <w:r w:rsidRPr="004B2F86">
              <w:rPr>
                <w:rStyle w:val="CaptionLabel"/>
                <w:rFonts w:ascii="Arial" w:hAnsi="Arial" w:cs="Arial"/>
              </w:rPr>
              <w:fldChar w:fldCharType="end"/>
            </w:r>
            <w:r w:rsidRPr="004B2F86">
              <w:rPr>
                <w:rStyle w:val="CaptionLabel"/>
                <w:rFonts w:ascii="Arial" w:hAnsi="Arial" w:cs="Arial"/>
              </w:rPr>
              <w:t>.</w:t>
            </w:r>
            <w:r w:rsidRPr="004B2F86">
              <w:rPr>
                <w:rStyle w:val="CaptionLabel"/>
                <w:rFonts w:ascii="Arial" w:hAnsi="Arial" w:cs="Arial"/>
              </w:rPr>
              <w:fldChar w:fldCharType="begin"/>
            </w:r>
            <w:r w:rsidRPr="004B2F86">
              <w:rPr>
                <w:rStyle w:val="CaptionLabel"/>
                <w:rFonts w:ascii="Arial" w:hAnsi="Arial" w:cs="Arial"/>
              </w:rPr>
              <w:instrText xml:space="preserve"> SEQ Box \* ARABIC \s 1 </w:instrText>
            </w:r>
            <w:r w:rsidRPr="004B2F86">
              <w:rPr>
                <w:rStyle w:val="CaptionLabel"/>
                <w:rFonts w:ascii="Arial" w:hAnsi="Arial" w:cs="Arial"/>
              </w:rPr>
              <w:fldChar w:fldCharType="separate"/>
            </w:r>
            <w:r w:rsidR="00607D62">
              <w:rPr>
                <w:rStyle w:val="CaptionLabel"/>
                <w:rFonts w:ascii="Arial" w:hAnsi="Arial" w:cs="Arial"/>
                <w:noProof/>
              </w:rPr>
              <w:t>1</w:t>
            </w:r>
            <w:r w:rsidRPr="004B2F86">
              <w:rPr>
                <w:rStyle w:val="CaptionLabel"/>
                <w:rFonts w:ascii="Arial" w:hAnsi="Arial" w:cs="Arial"/>
              </w:rPr>
              <w:fldChar w:fldCharType="end"/>
            </w:r>
            <w:bookmarkEnd w:id="27"/>
            <w:r w:rsidRPr="004B2F86">
              <w:rPr>
                <w:rFonts w:ascii="Arial" w:hAnsi="Arial" w:cs="Arial"/>
              </w:rPr>
              <w:tab/>
              <w:t>Key findings of the Cotton Varieties Case Study</w:t>
            </w:r>
            <w:bookmarkEnd w:id="28"/>
          </w:p>
        </w:tc>
      </w:tr>
      <w:tr w:rsidR="008D19D1" w:rsidRPr="00B07121" w:rsidTr="008D19D1">
        <w:trPr>
          <w:cantSplit/>
          <w:trHeight w:hRule="exact" w:val="380"/>
        </w:trPr>
        <w:tc>
          <w:tcPr>
            <w:tcW w:w="8614" w:type="dxa"/>
            <w:shd w:val="clear" w:color="auto" w:fill="E4E0DD"/>
          </w:tcPr>
          <w:p w:rsidR="008D19D1" w:rsidRPr="00B07121" w:rsidRDefault="008D19D1" w:rsidP="007542F2">
            <w:pPr>
              <w:pStyle w:val="spacer"/>
            </w:pPr>
            <w:r w:rsidRPr="00B07121">
              <w:rPr>
                <w:noProof/>
                <w:lang w:eastAsia="en-AU"/>
              </w:rPr>
              <mc:AlternateContent>
                <mc:Choice Requires="wps">
                  <w:drawing>
                    <wp:anchor distT="0" distB="0" distL="114300" distR="114300" simplePos="0" relativeHeight="251676672" behindDoc="0" locked="1" layoutInCell="1" allowOverlap="1" wp14:anchorId="5A01DBBE" wp14:editId="1457DF18">
                      <wp:simplePos x="0" y="0"/>
                      <wp:positionH relativeFrom="rightMargin">
                        <wp:posOffset>-772795</wp:posOffset>
                      </wp:positionH>
                      <wp:positionV relativeFrom="page">
                        <wp:posOffset>0</wp:posOffset>
                      </wp:positionV>
                      <wp:extent cx="436880" cy="213360"/>
                      <wp:effectExtent l="0" t="0" r="1270" b="0"/>
                      <wp:wrapNone/>
                      <wp:docPr id="8"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25B7514" id="Freeform 5" o:spid="_x0000_s1026" style="position:absolute;margin-left:-60.85pt;margin-top:0;width:34.4pt;height:16.8pt;z-index:2516766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8D19D1" w:rsidTr="008D19D1">
        <w:trPr>
          <w:cantSplit/>
        </w:trPr>
        <w:tc>
          <w:tcPr>
            <w:tcW w:w="8614" w:type="dxa"/>
            <w:shd w:val="clear" w:color="auto" w:fill="E4E0DD"/>
            <w:tcMar>
              <w:top w:w="276" w:type="dxa"/>
              <w:bottom w:w="184" w:type="dxa"/>
              <w:right w:w="120" w:type="dxa"/>
            </w:tcMar>
          </w:tcPr>
          <w:p w:rsidR="008D19D1" w:rsidRPr="004B2F86" w:rsidRDefault="008D19D1" w:rsidP="008D19D1">
            <w:pPr>
              <w:pStyle w:val="BoxText"/>
              <w:rPr>
                <w:rFonts w:ascii="Arial" w:hAnsi="Arial" w:cs="Arial"/>
              </w:rPr>
            </w:pPr>
            <w:r w:rsidRPr="004B2F86">
              <w:rPr>
                <w:rFonts w:ascii="Arial" w:hAnsi="Arial" w:cs="Arial"/>
              </w:rPr>
              <w:t>The 2014 case study found that CSIRO’s cotton breeding research project:</w:t>
            </w:r>
          </w:p>
          <w:p w:rsidR="008D19D1" w:rsidRPr="004B2F86" w:rsidRDefault="008D19D1" w:rsidP="008D19D1">
            <w:pPr>
              <w:pStyle w:val="BoxListBullet"/>
              <w:rPr>
                <w:rFonts w:ascii="Arial" w:hAnsi="Arial" w:cs="Arial"/>
              </w:rPr>
            </w:pPr>
            <w:r w:rsidRPr="004B2F86">
              <w:rPr>
                <w:rFonts w:ascii="Arial" w:hAnsi="Arial" w:cs="Arial"/>
              </w:rPr>
              <w:t xml:space="preserve">Had delivered net benefits to Australia of approximately $149.3 million in 2014 dollar terms between 2006/7 and 2013/14, representing an internal rate of return of 93 per cent over original input costs. </w:t>
            </w:r>
          </w:p>
          <w:p w:rsidR="008D19D1" w:rsidRPr="004B2F86" w:rsidRDefault="008D19D1" w:rsidP="008D19D1">
            <w:pPr>
              <w:pStyle w:val="BoxListBullet2"/>
              <w:rPr>
                <w:rFonts w:ascii="Arial" w:hAnsi="Arial" w:cs="Arial"/>
              </w:rPr>
            </w:pPr>
            <w:r w:rsidRPr="004B2F86">
              <w:rPr>
                <w:rFonts w:ascii="Arial" w:hAnsi="Arial" w:cs="Arial"/>
              </w:rPr>
              <w:t>ACIL Allen estimated future benefits of over $379.5 million over the following decade under a 5 per cent discount rate as a result of cotton yield productivity increases due to CSIRO’s research project.</w:t>
            </w:r>
          </w:p>
          <w:p w:rsidR="008D19D1" w:rsidRPr="004B2F86" w:rsidRDefault="008D19D1" w:rsidP="008D19D1">
            <w:pPr>
              <w:pStyle w:val="BoxListBullet"/>
              <w:rPr>
                <w:rFonts w:ascii="Arial" w:hAnsi="Arial" w:cs="Arial"/>
              </w:rPr>
            </w:pPr>
            <w:r w:rsidRPr="004B2F86">
              <w:rPr>
                <w:rFonts w:ascii="Arial" w:hAnsi="Arial" w:cs="Arial"/>
              </w:rPr>
              <w:t>Had increased the productivity of Australia’s cotton farms due to the breeding of cotton varieties that are more resistant to common diseases, ore water efficient, and better adapted to Australian weather and soil conditions.</w:t>
            </w:r>
          </w:p>
          <w:p w:rsidR="008D19D1" w:rsidRPr="004B2F86" w:rsidRDefault="008D19D1" w:rsidP="008D19D1">
            <w:pPr>
              <w:pStyle w:val="BoxListBullet"/>
              <w:rPr>
                <w:rFonts w:ascii="Arial" w:hAnsi="Arial" w:cs="Arial"/>
              </w:rPr>
            </w:pPr>
            <w:r w:rsidRPr="004B2F86">
              <w:rPr>
                <w:rFonts w:ascii="Arial" w:hAnsi="Arial" w:cs="Arial"/>
              </w:rPr>
              <w:t xml:space="preserve">Had provided a number of other important benefits. These were not included in the cost-benefit calculations, but have nonetheless delivered benefits to Australia over the lifespan of CSIRO’s cotton varieties research project. These benefits included: </w:t>
            </w:r>
          </w:p>
          <w:p w:rsidR="008D19D1" w:rsidRPr="004B2F86" w:rsidRDefault="008D19D1" w:rsidP="008D19D1">
            <w:pPr>
              <w:pStyle w:val="BoxListBullet2"/>
              <w:rPr>
                <w:rFonts w:ascii="Arial" w:hAnsi="Arial" w:cs="Arial"/>
              </w:rPr>
            </w:pPr>
            <w:r w:rsidRPr="004B2F86">
              <w:rPr>
                <w:rFonts w:ascii="Arial" w:hAnsi="Arial" w:cs="Arial"/>
              </w:rPr>
              <w:t xml:space="preserve">Improved ecological health and lower exposure of farmers and farming communities to pesticides as a result of reduced pesticide use. </w:t>
            </w:r>
          </w:p>
          <w:p w:rsidR="008D19D1" w:rsidRPr="004B2F86" w:rsidRDefault="008D19D1" w:rsidP="008D19D1">
            <w:pPr>
              <w:pStyle w:val="BoxListBullet2"/>
              <w:rPr>
                <w:rFonts w:ascii="Arial" w:hAnsi="Arial" w:cs="Arial"/>
              </w:rPr>
            </w:pPr>
            <w:r w:rsidRPr="004B2F86">
              <w:rPr>
                <w:rFonts w:ascii="Arial" w:hAnsi="Arial" w:cs="Arial"/>
              </w:rPr>
              <w:t>Increased water efficiency – Australian cotton farming is now the most water-efficient in the world.</w:t>
            </w:r>
          </w:p>
          <w:p w:rsidR="008D19D1" w:rsidRDefault="008D19D1" w:rsidP="008D19D1">
            <w:pPr>
              <w:pStyle w:val="BoxListBullet2"/>
            </w:pPr>
            <w:r w:rsidRPr="004B2F86">
              <w:rPr>
                <w:rFonts w:ascii="Arial" w:hAnsi="Arial" w:cs="Arial"/>
              </w:rPr>
              <w:t>Increased sustainability of local farming communities, due to the increased resilience of the cotton industry to risks such as disease and drought.</w:t>
            </w:r>
          </w:p>
        </w:tc>
      </w:tr>
      <w:tr w:rsidR="008D19D1" w:rsidTr="008D19D1">
        <w:trPr>
          <w:cantSplit/>
        </w:trPr>
        <w:tc>
          <w:tcPr>
            <w:tcW w:w="8614" w:type="dxa"/>
            <w:shd w:val="clear" w:color="auto" w:fill="auto"/>
            <w:tcMar>
              <w:top w:w="12" w:type="dxa"/>
              <w:left w:w="446" w:type="dxa"/>
              <w:bottom w:w="113" w:type="dxa"/>
            </w:tcMar>
          </w:tcPr>
          <w:p w:rsidR="008D19D1" w:rsidRPr="004B2F86" w:rsidRDefault="008D19D1" w:rsidP="007542F2">
            <w:pPr>
              <w:pStyle w:val="Source"/>
              <w:rPr>
                <w:rFonts w:ascii="Arial" w:hAnsi="Arial" w:cs="Arial"/>
                <w:sz w:val="16"/>
                <w:szCs w:val="16"/>
              </w:rPr>
            </w:pPr>
            <w:r w:rsidRPr="004B2F86">
              <w:rPr>
                <w:rFonts w:ascii="Arial" w:hAnsi="Arial" w:cs="Arial"/>
                <w:sz w:val="16"/>
                <w:szCs w:val="16"/>
              </w:rPr>
              <w:t>Source: REPORT ON CSIRO’S IMPACT AND VALUE, ACIL ALLEN, DECEMBER 2014</w:t>
            </w:r>
          </w:p>
        </w:tc>
      </w:tr>
    </w:tbl>
    <w:p w:rsidR="008D19D1" w:rsidRPr="004B2F86" w:rsidRDefault="00A93DF6" w:rsidP="00A93DF6">
      <w:pPr>
        <w:pStyle w:val="Heading4"/>
        <w:rPr>
          <w:rFonts w:ascii="Arial" w:hAnsi="Arial" w:cs="Arial"/>
        </w:rPr>
      </w:pPr>
      <w:r w:rsidRPr="004B2F86">
        <w:rPr>
          <w:rFonts w:ascii="Arial" w:hAnsi="Arial" w:cs="Arial"/>
        </w:rPr>
        <w:t>Conclusion</w:t>
      </w:r>
    </w:p>
    <w:p w:rsidR="00A93DF6" w:rsidRDefault="00A93DF6" w:rsidP="00607D62">
      <w:pPr>
        <w:pStyle w:val="BodyText"/>
      </w:pPr>
      <w:r>
        <w:t xml:space="preserve">Based on </w:t>
      </w:r>
      <w:r w:rsidR="00C63146">
        <w:t>our</w:t>
      </w:r>
      <w:r>
        <w:t xml:space="preserve"> discussion</w:t>
      </w:r>
      <w:r w:rsidR="00C63146">
        <w:t>s</w:t>
      </w:r>
      <w:r>
        <w:t xml:space="preserve"> with the researchers ACIL Allen believes that most of the assumptions made in 2014 </w:t>
      </w:r>
      <w:r w:rsidR="00C63146">
        <w:t>remain</w:t>
      </w:r>
      <w:r>
        <w:t xml:space="preserve"> reasonable and, in some cases, </w:t>
      </w:r>
      <w:r w:rsidR="002865AE">
        <w:t>they ma</w:t>
      </w:r>
      <w:r>
        <w:t xml:space="preserve">y </w:t>
      </w:r>
      <w:r w:rsidR="002865AE">
        <w:t xml:space="preserve">be </w:t>
      </w:r>
      <w:r>
        <w:t>overly conservative.</w:t>
      </w:r>
      <w:r w:rsidR="00C63146">
        <w:t xml:space="preserve"> Hence the benefits of this project </w:t>
      </w:r>
      <w:r w:rsidR="002865AE">
        <w:t>could</w:t>
      </w:r>
      <w:r w:rsidR="00C63146">
        <w:t xml:space="preserve"> possibly be greater than </w:t>
      </w:r>
      <w:r w:rsidR="00404A07">
        <w:t xml:space="preserve">was </w:t>
      </w:r>
      <w:r w:rsidR="00C63146">
        <w:t>originally estimated in 2014.</w:t>
      </w:r>
    </w:p>
    <w:p w:rsidR="00A63D55" w:rsidRDefault="002678F4" w:rsidP="007F6560">
      <w:pPr>
        <w:pStyle w:val="Heading3"/>
      </w:pPr>
      <w:r>
        <w:t xml:space="preserve">Review of the </w:t>
      </w:r>
      <w:r w:rsidR="008D19D1">
        <w:t>Resistant Starch Grains</w:t>
      </w:r>
      <w:r w:rsidR="00A63D55">
        <w:t xml:space="preserve"> </w:t>
      </w:r>
      <w:r w:rsidR="00C05269">
        <w:t>case study</w:t>
      </w:r>
      <w:r>
        <w:t xml:space="preserve"> assumptions</w:t>
      </w:r>
    </w:p>
    <w:p w:rsidR="002C412A" w:rsidRDefault="002C412A" w:rsidP="00607D62">
      <w:pPr>
        <w:pStyle w:val="BodyText"/>
      </w:pPr>
      <w:r>
        <w:t>This case study was originally prepared in 201</w:t>
      </w:r>
      <w:r w:rsidR="00BD4B23">
        <w:t>0</w:t>
      </w:r>
      <w:r>
        <w:t>. The key findings of the case study are summarised in</w:t>
      </w:r>
      <w:r w:rsidR="007542F2">
        <w:t xml:space="preserve"> </w:t>
      </w:r>
      <w:r w:rsidR="007542F2">
        <w:fldChar w:fldCharType="begin"/>
      </w:r>
      <w:r w:rsidR="007542F2">
        <w:instrText xml:space="preserve"> REF _Ref475897222 \h </w:instrText>
      </w:r>
      <w:r w:rsidR="007542F2">
        <w:fldChar w:fldCharType="separate"/>
      </w:r>
      <w:r w:rsidR="00607D62" w:rsidRPr="007F6560">
        <w:rPr>
          <w:rStyle w:val="CaptionLabel"/>
          <w:rFonts w:cs="Arial"/>
        </w:rPr>
        <w:t>Box </w:t>
      </w:r>
      <w:r w:rsidR="00607D62">
        <w:rPr>
          <w:rStyle w:val="CaptionLabel"/>
          <w:rFonts w:cs="Arial"/>
          <w:noProof/>
        </w:rPr>
        <w:t>2</w:t>
      </w:r>
      <w:r w:rsidR="00607D62" w:rsidRPr="007F6560">
        <w:rPr>
          <w:rStyle w:val="CaptionLabel"/>
          <w:rFonts w:cs="Arial"/>
        </w:rPr>
        <w:t>.</w:t>
      </w:r>
      <w:r w:rsidR="00607D62">
        <w:rPr>
          <w:rStyle w:val="CaptionLabel"/>
          <w:rFonts w:cs="Arial"/>
          <w:noProof/>
        </w:rPr>
        <w:t>2</w:t>
      </w:r>
      <w:r w:rsidR="007542F2">
        <w:fldChar w:fldCharType="end"/>
      </w:r>
      <w:r>
        <w:t xml:space="preserve">. </w:t>
      </w:r>
    </w:p>
    <w:p w:rsidR="002678F4" w:rsidRDefault="002C412A" w:rsidP="00607D62">
      <w:pPr>
        <w:pStyle w:val="BodyText"/>
      </w:pPr>
      <w:r>
        <w:t>ACIL Allen reviewed the assumptions made as part of the original case study in order to estimate the benefits of this research project. To do this we spoke to researchers involved in the project at the time of the original case study as well researchers currently working on this project.</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Box 2.2"/>
        <w:tblDescription w:val="Key findings of the resistant starch grains case study"/>
      </w:tblPr>
      <w:tblGrid>
        <w:gridCol w:w="8614"/>
      </w:tblGrid>
      <w:tr w:rsidR="00BD4B23" w:rsidRPr="00AF3F55" w:rsidTr="00BD4B23">
        <w:trPr>
          <w:cantSplit/>
        </w:trPr>
        <w:tc>
          <w:tcPr>
            <w:tcW w:w="8614" w:type="dxa"/>
            <w:shd w:val="clear" w:color="auto" w:fill="auto"/>
            <w:tcMar>
              <w:top w:w="160" w:type="dxa"/>
              <w:left w:w="446" w:type="dxa"/>
            </w:tcMar>
          </w:tcPr>
          <w:p w:rsidR="00BD4B23" w:rsidRPr="007F6560" w:rsidRDefault="00BD4B23" w:rsidP="00BD4B23">
            <w:pPr>
              <w:pStyle w:val="Caption"/>
              <w:rPr>
                <w:rFonts w:ascii="Arial" w:hAnsi="Arial" w:cs="Arial"/>
              </w:rPr>
            </w:pPr>
            <w:bookmarkStart w:id="29" w:name="_Ref475897222"/>
            <w:bookmarkStart w:id="30" w:name="_Toc484514970"/>
            <w:r w:rsidRPr="007F6560">
              <w:rPr>
                <w:rStyle w:val="CaptionLabel"/>
                <w:rFonts w:ascii="Arial" w:hAnsi="Arial" w:cs="Arial"/>
              </w:rPr>
              <w:t>Box </w:t>
            </w:r>
            <w:r w:rsidRPr="007F6560">
              <w:rPr>
                <w:rStyle w:val="CaptionLabel"/>
                <w:rFonts w:ascii="Arial" w:hAnsi="Arial" w:cs="Arial"/>
              </w:rPr>
              <w:fldChar w:fldCharType="begin"/>
            </w:r>
            <w:r w:rsidRPr="007F6560">
              <w:rPr>
                <w:rStyle w:val="CaptionLabel"/>
                <w:rFonts w:ascii="Arial" w:hAnsi="Arial" w:cs="Arial"/>
              </w:rPr>
              <w:instrText xml:space="preserve"> STYLEREF 1 \s </w:instrText>
            </w:r>
            <w:r w:rsidRPr="007F6560">
              <w:rPr>
                <w:rStyle w:val="CaptionLabel"/>
                <w:rFonts w:ascii="Arial" w:hAnsi="Arial" w:cs="Arial"/>
              </w:rPr>
              <w:fldChar w:fldCharType="separate"/>
            </w:r>
            <w:r w:rsidR="003E5E7F">
              <w:rPr>
                <w:rStyle w:val="CaptionLabel"/>
                <w:rFonts w:ascii="Arial" w:hAnsi="Arial" w:cs="Arial"/>
                <w:noProof/>
              </w:rPr>
              <w:t>2</w:t>
            </w:r>
            <w:r w:rsidRPr="007F6560">
              <w:rPr>
                <w:rStyle w:val="CaptionLabel"/>
                <w:rFonts w:ascii="Arial" w:hAnsi="Arial" w:cs="Arial"/>
              </w:rPr>
              <w:fldChar w:fldCharType="end"/>
            </w:r>
            <w:r w:rsidRPr="007F6560">
              <w:rPr>
                <w:rStyle w:val="CaptionLabel"/>
                <w:rFonts w:ascii="Arial" w:hAnsi="Arial" w:cs="Arial"/>
              </w:rPr>
              <w:t>.</w:t>
            </w:r>
            <w:r w:rsidRPr="007F6560">
              <w:rPr>
                <w:rStyle w:val="CaptionLabel"/>
                <w:rFonts w:ascii="Arial" w:hAnsi="Arial" w:cs="Arial"/>
              </w:rPr>
              <w:fldChar w:fldCharType="begin"/>
            </w:r>
            <w:r w:rsidRPr="007F6560">
              <w:rPr>
                <w:rStyle w:val="CaptionLabel"/>
                <w:rFonts w:ascii="Arial" w:hAnsi="Arial" w:cs="Arial"/>
              </w:rPr>
              <w:instrText xml:space="preserve"> SEQ Box \* ARABIC \s 1 </w:instrText>
            </w:r>
            <w:r w:rsidRPr="007F6560">
              <w:rPr>
                <w:rStyle w:val="CaptionLabel"/>
                <w:rFonts w:ascii="Arial" w:hAnsi="Arial" w:cs="Arial"/>
              </w:rPr>
              <w:fldChar w:fldCharType="separate"/>
            </w:r>
            <w:r w:rsidR="00607D62">
              <w:rPr>
                <w:rStyle w:val="CaptionLabel"/>
                <w:rFonts w:ascii="Arial" w:hAnsi="Arial" w:cs="Arial"/>
                <w:noProof/>
              </w:rPr>
              <w:t>2</w:t>
            </w:r>
            <w:r w:rsidRPr="007F6560">
              <w:rPr>
                <w:rStyle w:val="CaptionLabel"/>
                <w:rFonts w:ascii="Arial" w:hAnsi="Arial" w:cs="Arial"/>
              </w:rPr>
              <w:fldChar w:fldCharType="end"/>
            </w:r>
            <w:bookmarkEnd w:id="29"/>
            <w:r w:rsidRPr="007F6560">
              <w:rPr>
                <w:rFonts w:ascii="Arial" w:hAnsi="Arial" w:cs="Arial"/>
              </w:rPr>
              <w:tab/>
              <w:t>Key findings of the Resistant Starch Grains Case Study</w:t>
            </w:r>
            <w:bookmarkEnd w:id="30"/>
          </w:p>
        </w:tc>
      </w:tr>
      <w:tr w:rsidR="00BD4B23" w:rsidRPr="00B07121" w:rsidTr="00BD4B23">
        <w:trPr>
          <w:cantSplit/>
          <w:trHeight w:hRule="exact" w:val="380"/>
        </w:trPr>
        <w:tc>
          <w:tcPr>
            <w:tcW w:w="8614" w:type="dxa"/>
            <w:shd w:val="clear" w:color="auto" w:fill="E4E0DD"/>
          </w:tcPr>
          <w:p w:rsidR="00BD4B23" w:rsidRPr="00B07121" w:rsidRDefault="00BD4B23" w:rsidP="007542F2">
            <w:pPr>
              <w:pStyle w:val="spacer"/>
            </w:pPr>
            <w:r w:rsidRPr="00B07121">
              <w:rPr>
                <w:noProof/>
                <w:lang w:eastAsia="en-AU"/>
              </w:rPr>
              <mc:AlternateContent>
                <mc:Choice Requires="wps">
                  <w:drawing>
                    <wp:anchor distT="0" distB="0" distL="114300" distR="114300" simplePos="0" relativeHeight="251678720" behindDoc="0" locked="1" layoutInCell="1" allowOverlap="1" wp14:anchorId="0A1651BF" wp14:editId="154ABE71">
                      <wp:simplePos x="0" y="0"/>
                      <wp:positionH relativeFrom="rightMargin">
                        <wp:posOffset>-772795</wp:posOffset>
                      </wp:positionH>
                      <wp:positionV relativeFrom="page">
                        <wp:posOffset>0</wp:posOffset>
                      </wp:positionV>
                      <wp:extent cx="436880" cy="213360"/>
                      <wp:effectExtent l="0" t="0" r="1270" b="0"/>
                      <wp:wrapNone/>
                      <wp:docPr id="9"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C3BF3C1" id="Freeform 5" o:spid="_x0000_s1026" style="position:absolute;margin-left:-60.85pt;margin-top:0;width:34.4pt;height:16.8pt;z-index:2516787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AZ5NFRfQMAAMA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BD4B23" w:rsidTr="00BD4B23">
        <w:trPr>
          <w:cantSplit/>
        </w:trPr>
        <w:tc>
          <w:tcPr>
            <w:tcW w:w="8614" w:type="dxa"/>
            <w:shd w:val="clear" w:color="auto" w:fill="E4E0DD"/>
            <w:tcMar>
              <w:top w:w="276" w:type="dxa"/>
              <w:bottom w:w="184" w:type="dxa"/>
              <w:right w:w="120" w:type="dxa"/>
            </w:tcMar>
          </w:tcPr>
          <w:p w:rsidR="00BD4B23" w:rsidRPr="007F6560" w:rsidRDefault="00BD4B23" w:rsidP="00BD4B23">
            <w:pPr>
              <w:pStyle w:val="BoxText"/>
              <w:rPr>
                <w:rFonts w:ascii="Arial" w:hAnsi="Arial" w:cs="Arial"/>
              </w:rPr>
            </w:pPr>
            <w:r w:rsidRPr="007F6560">
              <w:rPr>
                <w:rFonts w:ascii="Arial" w:hAnsi="Arial" w:cs="Arial"/>
              </w:rPr>
              <w:t>The 2010 case study found that CSIRO’s resistant starch grains research project:</w:t>
            </w:r>
          </w:p>
          <w:p w:rsidR="00BD4B23" w:rsidRPr="007F6560" w:rsidRDefault="00BD4B23" w:rsidP="00BD4B23">
            <w:pPr>
              <w:pStyle w:val="BoxListBullet"/>
              <w:rPr>
                <w:rFonts w:ascii="Arial" w:hAnsi="Arial" w:cs="Arial"/>
              </w:rPr>
            </w:pPr>
            <w:r w:rsidRPr="007F6560">
              <w:rPr>
                <w:rFonts w:ascii="Arial" w:hAnsi="Arial" w:cs="Arial"/>
              </w:rPr>
              <w:t xml:space="preserve">Had led to a patented form of barley </w:t>
            </w:r>
            <w:r w:rsidR="00C76378" w:rsidRPr="007F6560">
              <w:rPr>
                <w:rFonts w:ascii="Arial" w:hAnsi="Arial" w:cs="Arial"/>
              </w:rPr>
              <w:t>(</w:t>
            </w:r>
            <w:r w:rsidR="007C04A5">
              <w:rPr>
                <w:rFonts w:ascii="Arial" w:hAnsi="Arial" w:cs="Arial"/>
              </w:rPr>
              <w:t>BARLEYmax</w:t>
            </w:r>
            <w:r w:rsidR="00C76378" w:rsidRPr="007F6560">
              <w:rPr>
                <w:rFonts w:ascii="Arial" w:hAnsi="Arial" w:cs="Arial"/>
              </w:rPr>
              <w:t xml:space="preserve">) </w:t>
            </w:r>
            <w:r w:rsidRPr="007F6560">
              <w:rPr>
                <w:rFonts w:ascii="Arial" w:hAnsi="Arial" w:cs="Arial"/>
              </w:rPr>
              <w:t>which had high levels of resistant starch and had used the knowledge gained to develop a high amylose wheat that was expected to be commercialised by 2013.</w:t>
            </w:r>
          </w:p>
          <w:p w:rsidR="00BD4B23" w:rsidRPr="007F6560" w:rsidRDefault="00BD4B23" w:rsidP="00BD4B23">
            <w:pPr>
              <w:pStyle w:val="BoxListBullet"/>
              <w:rPr>
                <w:rFonts w:ascii="Arial" w:hAnsi="Arial" w:cs="Arial"/>
              </w:rPr>
            </w:pPr>
            <w:r w:rsidRPr="007F6560">
              <w:rPr>
                <w:rFonts w:ascii="Arial" w:hAnsi="Arial" w:cs="Arial"/>
              </w:rPr>
              <w:t>Could lead to estimated benefits as high as $554 million. The major driver of these benefits were the savings in years of life lost to disease and the savings of years of Australian lives lived with disease. This estimate did not allow for:</w:t>
            </w:r>
          </w:p>
          <w:p w:rsidR="00BD4B23" w:rsidRPr="007F6560" w:rsidRDefault="00BD4B23" w:rsidP="00BD4B23">
            <w:pPr>
              <w:pStyle w:val="BoxListBullet2"/>
              <w:rPr>
                <w:rFonts w:ascii="Arial" w:hAnsi="Arial" w:cs="Arial"/>
              </w:rPr>
            </w:pPr>
            <w:r w:rsidRPr="007F6560">
              <w:rPr>
                <w:rFonts w:ascii="Arial" w:hAnsi="Arial" w:cs="Arial"/>
              </w:rPr>
              <w:t>any premium on the processed food produced from these grains</w:t>
            </w:r>
          </w:p>
          <w:p w:rsidR="00BD4B23" w:rsidRPr="007F6560" w:rsidRDefault="00BD4B23" w:rsidP="00BD4B23">
            <w:pPr>
              <w:pStyle w:val="BoxListBullet2"/>
              <w:rPr>
                <w:rFonts w:ascii="Arial" w:hAnsi="Arial" w:cs="Arial"/>
              </w:rPr>
            </w:pPr>
            <w:r w:rsidRPr="007F6560">
              <w:rPr>
                <w:rFonts w:ascii="Arial" w:hAnsi="Arial" w:cs="Arial"/>
              </w:rPr>
              <w:t>the option value of being able to transfer the same knowledge to other crops such as rice</w:t>
            </w:r>
          </w:p>
          <w:p w:rsidR="00BD4B23" w:rsidRDefault="00BD4B23" w:rsidP="00BD4B23">
            <w:pPr>
              <w:pStyle w:val="BoxListBullet2"/>
            </w:pPr>
            <w:r w:rsidRPr="007F6560">
              <w:rPr>
                <w:rFonts w:ascii="Arial" w:hAnsi="Arial" w:cs="Arial"/>
              </w:rPr>
              <w:t>any royalties or license fees associated with exports or licences to overseas grain growers or food producers.</w:t>
            </w:r>
          </w:p>
        </w:tc>
      </w:tr>
      <w:tr w:rsidR="00BD4B23" w:rsidTr="00BD4B23">
        <w:trPr>
          <w:cantSplit/>
        </w:trPr>
        <w:tc>
          <w:tcPr>
            <w:tcW w:w="8614" w:type="dxa"/>
            <w:shd w:val="clear" w:color="auto" w:fill="auto"/>
            <w:tcMar>
              <w:top w:w="12" w:type="dxa"/>
              <w:left w:w="446" w:type="dxa"/>
              <w:bottom w:w="113" w:type="dxa"/>
            </w:tcMar>
          </w:tcPr>
          <w:p w:rsidR="00BD4B23" w:rsidRPr="007F6560" w:rsidRDefault="00BD4B23" w:rsidP="007542F2">
            <w:pPr>
              <w:pStyle w:val="Source"/>
              <w:rPr>
                <w:rFonts w:ascii="Arial" w:hAnsi="Arial" w:cs="Arial"/>
                <w:sz w:val="16"/>
                <w:szCs w:val="16"/>
              </w:rPr>
            </w:pPr>
            <w:r w:rsidRPr="007F6560">
              <w:rPr>
                <w:rFonts w:ascii="Arial" w:hAnsi="Arial" w:cs="Arial"/>
                <w:sz w:val="16"/>
                <w:szCs w:val="16"/>
              </w:rPr>
              <w:t>Source:</w:t>
            </w:r>
            <w:r w:rsidR="007542F2" w:rsidRPr="007F6560">
              <w:rPr>
                <w:rFonts w:ascii="Arial" w:hAnsi="Arial" w:cs="Arial"/>
                <w:sz w:val="16"/>
                <w:szCs w:val="16"/>
              </w:rPr>
              <w:t xml:space="preserve"> Assessment of CSIRO Impact and Value, </w:t>
            </w:r>
            <w:r w:rsidRPr="007F6560">
              <w:rPr>
                <w:rFonts w:ascii="Arial" w:hAnsi="Arial" w:cs="Arial"/>
                <w:sz w:val="16"/>
                <w:szCs w:val="16"/>
              </w:rPr>
              <w:t xml:space="preserve"> </w:t>
            </w:r>
            <w:r w:rsidR="007542F2" w:rsidRPr="007F6560">
              <w:rPr>
                <w:rFonts w:ascii="Arial" w:hAnsi="Arial" w:cs="Arial"/>
                <w:sz w:val="16"/>
                <w:szCs w:val="16"/>
              </w:rPr>
              <w:t>ACIL Tasman, 2010</w:t>
            </w:r>
          </w:p>
        </w:tc>
      </w:tr>
    </w:tbl>
    <w:p w:rsidR="007542F2" w:rsidRDefault="007542F2" w:rsidP="00607D62">
      <w:pPr>
        <w:pStyle w:val="BodyText"/>
      </w:pPr>
      <w:r>
        <w:t xml:space="preserve">The researchers advised that the rate of uptake of the two grains developed by CSIRO had been slower than expected. However interest in the grains remained strong. </w:t>
      </w:r>
      <w:r w:rsidR="008F7E7E">
        <w:t>A Japanese company has taken an equity position in the Australia based</w:t>
      </w:r>
      <w:r>
        <w:t xml:space="preserve"> licensee of the </w:t>
      </w:r>
      <w:r w:rsidR="007C04A5">
        <w:t>BARLEYmax</w:t>
      </w:r>
      <w:r w:rsidR="008F7E7E">
        <w:t xml:space="preserve"> </w:t>
      </w:r>
      <w:r>
        <w:t>technology</w:t>
      </w:r>
      <w:r w:rsidR="008F7E7E">
        <w:t xml:space="preserve"> and a significant number of </w:t>
      </w:r>
      <w:r w:rsidR="007C04A5">
        <w:t>BARLEYmax</w:t>
      </w:r>
      <w:r w:rsidR="008F7E7E">
        <w:t xml:space="preserve"> products are now being released in the Japanese market.</w:t>
      </w:r>
      <w:r>
        <w:t xml:space="preserve"> </w:t>
      </w:r>
      <w:r w:rsidR="003F3871">
        <w:t>.</w:t>
      </w:r>
    </w:p>
    <w:p w:rsidR="007542F2" w:rsidRDefault="007542F2" w:rsidP="00607D62">
      <w:pPr>
        <w:pStyle w:val="BodyText"/>
      </w:pPr>
      <w:r>
        <w:t>Researchers have sought to make high amylose rice</w:t>
      </w:r>
      <w:r w:rsidR="00F079F1">
        <w:t>, but the research has had</w:t>
      </w:r>
      <w:r>
        <w:t xml:space="preserve"> limited success to date. Other researchers are seeking to do similar work, however CSIRO’s patents on the technology will make it hard for competitors to catch up with CSIRO. One researcher noted that it would be very hard for competitors to demonstrate ‘novelty’ in their research. </w:t>
      </w:r>
      <w:r w:rsidR="003F3871">
        <w:t xml:space="preserve">This suggests that the 2010 assumption that an alternative product would be on the market in five years is too short a period. </w:t>
      </w:r>
    </w:p>
    <w:p w:rsidR="003F3871" w:rsidRDefault="003F3871" w:rsidP="00607D62">
      <w:pPr>
        <w:pStyle w:val="BodyText"/>
      </w:pPr>
      <w:r>
        <w:t>The researchers believe the assumptions regarding the health benefits of resistant starch grains remain reasonable. There is evidence emerging that the health benefits of the grains in combatting colorectal cancers might be higher than was estimated in 2010. There are also indications that these grains have the potential to improve human health outcomes in other areas, such as inflammatory bowel, Parkinson’s</w:t>
      </w:r>
      <w:r w:rsidR="00C45FBC">
        <w:t>,</w:t>
      </w:r>
      <w:r>
        <w:t xml:space="preserve"> and Alzheimer’s</w:t>
      </w:r>
      <w:r w:rsidR="00C45FBC">
        <w:t xml:space="preserve"> diseases</w:t>
      </w:r>
      <w:r>
        <w:t xml:space="preserve">. </w:t>
      </w:r>
    </w:p>
    <w:p w:rsidR="003F3871" w:rsidRDefault="003F3871" w:rsidP="00607D62">
      <w:pPr>
        <w:pStyle w:val="BodyText"/>
      </w:pPr>
      <w:r>
        <w:t>The current health guidelines specify a target of 15 grams of fibre per day per person. This would equate to some 1.2 million tonnes of grain a year for Australia. This is more than an order of magnitude greater than was estimated in the 2010 case study (namely 100,000 tonnes)</w:t>
      </w:r>
      <w:r w:rsidR="00F079F1">
        <w:t>.</w:t>
      </w:r>
      <w:r>
        <w:t xml:space="preserve"> </w:t>
      </w:r>
      <w:r w:rsidR="00F079F1">
        <w:t>Of course there are other sources of fibre and grain does not need to supply all the dietary fibre required.</w:t>
      </w:r>
    </w:p>
    <w:p w:rsidR="002865AE" w:rsidRDefault="00C76378" w:rsidP="00607D62">
      <w:pPr>
        <w:pStyle w:val="BodyText"/>
      </w:pPr>
      <w:r>
        <w:t xml:space="preserve">The volumes of </w:t>
      </w:r>
      <w:r w:rsidR="007C04A5">
        <w:t>BARLEYmax</w:t>
      </w:r>
      <w:r>
        <w:t xml:space="preserve"> grown have been less than was anticipated in 2010. The volume of </w:t>
      </w:r>
      <w:r w:rsidR="007C04A5">
        <w:t>BARLEYmax</w:t>
      </w:r>
      <w:r>
        <w:t xml:space="preserve"> grown is not expected to reach the 25,000 tonnes that in 2010 were estimated to be grown by 2015 until 2027. The delays in production of </w:t>
      </w:r>
      <w:r w:rsidR="007C04A5">
        <w:t>BARLEYmax</w:t>
      </w:r>
      <w:r>
        <w:t xml:space="preserve"> were in part due to delays in negotiating commercial arrangements. Those issues have now been addressed and there are currently good prospects for the Asian market (China and Japan)</w:t>
      </w:r>
      <w:r w:rsidR="00C45FBC">
        <w:t>;</w:t>
      </w:r>
      <w:r>
        <w:t xml:space="preserve"> and the process is underway to begin production in the US and European markets by around 2020.</w:t>
      </w:r>
    </w:p>
    <w:p w:rsidR="00C76378" w:rsidRDefault="00C76378" w:rsidP="00607D62">
      <w:pPr>
        <w:pStyle w:val="BodyText"/>
      </w:pPr>
      <w:r>
        <w:t xml:space="preserve">In 2010 ACIL Tasman estimated that </w:t>
      </w:r>
      <w:r w:rsidR="007C04A5">
        <w:t>BARLEYmax</w:t>
      </w:r>
      <w:r>
        <w:t xml:space="preserve"> would provide a growers premium</w:t>
      </w:r>
      <w:r w:rsidR="002E054C">
        <w:t xml:space="preserve"> of around $50 a tonne</w:t>
      </w:r>
      <w:r w:rsidR="007E18DD">
        <w:t xml:space="preserve">. This now appears to be a significant underestimate as grower premiums are closer to five times that amount. Even allowing for the fact that the yield of </w:t>
      </w:r>
      <w:r w:rsidR="007C04A5">
        <w:t>BARLEYmax</w:t>
      </w:r>
      <w:r w:rsidR="007E18DD">
        <w:t xml:space="preserve"> is some 55 to 75 per cent less than conventional barley</w:t>
      </w:r>
      <w:r w:rsidR="00C45FBC">
        <w:t>,</w:t>
      </w:r>
      <w:r w:rsidR="007E18DD">
        <w:t xml:space="preserve"> this suggests that a grower premium of around twice the amount assumed in 2010 would be reasonable.</w:t>
      </w:r>
    </w:p>
    <w:p w:rsidR="00C76378" w:rsidRDefault="00C76378" w:rsidP="00607D62">
      <w:pPr>
        <w:pStyle w:val="BodyText"/>
      </w:pPr>
      <w:r>
        <w:t xml:space="preserve">CSIRO does not receive royalties or licence fees for </w:t>
      </w:r>
      <w:r w:rsidR="007C04A5">
        <w:t>BARLEYmax</w:t>
      </w:r>
      <w:r>
        <w:t xml:space="preserve">. Rather it has taken around 30 per cent equity in the firm commercialising the grain. It is anticipated that a return on investment for the research into </w:t>
      </w:r>
      <w:r w:rsidR="007C04A5">
        <w:t>BARLEYmax</w:t>
      </w:r>
      <w:r>
        <w:t xml:space="preserve"> will flow through an appreciation in value of the firm.</w:t>
      </w:r>
    </w:p>
    <w:p w:rsidR="0069414F" w:rsidRDefault="0069414F" w:rsidP="00607D62">
      <w:pPr>
        <w:pStyle w:val="BodyText"/>
      </w:pPr>
      <w:r>
        <w:t xml:space="preserve">The production of HA Wheat has also been slower than expected. The figure of 100,000 tonnes is now projected to be achieved by around 2023 (rather than 2017 as was originally expected). As with </w:t>
      </w:r>
      <w:r w:rsidR="007C04A5">
        <w:t>BARLEYmax</w:t>
      </w:r>
      <w:r>
        <w:t xml:space="preserve">, the delays are in part due challenges in finalising arrangements with commercial partners. However production of HA Wheat is now projected to continue to increase rather than plateau, reaching 200,000 tonnes by 2025 and 300,000 tonnes by 2028. This is due to </w:t>
      </w:r>
      <w:r w:rsidR="00D3299D">
        <w:t xml:space="preserve">the projected production of the HA Wheat </w:t>
      </w:r>
      <w:r>
        <w:t>in the US</w:t>
      </w:r>
      <w:r w:rsidR="00D3299D">
        <w:t>, Asian</w:t>
      </w:r>
      <w:r>
        <w:t xml:space="preserve"> and Europe</w:t>
      </w:r>
      <w:r w:rsidR="00D3299D">
        <w:t>an</w:t>
      </w:r>
      <w:r w:rsidR="00D3299D" w:rsidRPr="00D3299D">
        <w:t xml:space="preserve"> </w:t>
      </w:r>
      <w:r w:rsidR="00D3299D">
        <w:t>markets</w:t>
      </w:r>
      <w:r>
        <w:t>.</w:t>
      </w:r>
      <w:r w:rsidR="00D3299D">
        <w:t xml:space="preserve"> </w:t>
      </w:r>
    </w:p>
    <w:p w:rsidR="00BD4B23" w:rsidRDefault="0069414F" w:rsidP="00607D62">
      <w:pPr>
        <w:pStyle w:val="BodyText"/>
      </w:pPr>
      <w:r w:rsidRPr="0069414F">
        <w:t xml:space="preserve">In 2010 ACIL Tasman estimated that </w:t>
      </w:r>
      <w:r>
        <w:t>HA Wheat</w:t>
      </w:r>
      <w:r w:rsidRPr="0069414F">
        <w:t xml:space="preserve"> would provide a growers premium of around $50 a tonne. </w:t>
      </w:r>
      <w:r>
        <w:t>Based on the substantial royalty that is expected to be paid to Arista</w:t>
      </w:r>
      <w:r w:rsidR="00D3299D">
        <w:t xml:space="preserve"> (the spin off firm set up by CSIRO to market the new wheat strains)</w:t>
      </w:r>
      <w:r>
        <w:t>, ACIL Allen expects that the growers’ premium would be above the earlier estimate.</w:t>
      </w:r>
      <w:r w:rsidR="00D3299D">
        <w:t xml:space="preserve"> CSIRO retains a significant level of equity in Arista. </w:t>
      </w:r>
      <w:r w:rsidR="00D3299D" w:rsidRPr="00D3299D">
        <w:t xml:space="preserve">It is anticipated that a return on investment for the research into </w:t>
      </w:r>
      <w:r w:rsidR="00D3299D">
        <w:t>HA Wheat</w:t>
      </w:r>
      <w:r w:rsidR="00D3299D" w:rsidRPr="00D3299D">
        <w:t xml:space="preserve"> will </w:t>
      </w:r>
      <w:r w:rsidR="00D3299D">
        <w:t xml:space="preserve">be delivered </w:t>
      </w:r>
      <w:r w:rsidR="00D3299D" w:rsidRPr="00D3299D">
        <w:t>through an appreciation in value of the firm</w:t>
      </w:r>
      <w:r w:rsidR="00D3299D">
        <w:t xml:space="preserve"> and or dividend payments</w:t>
      </w:r>
      <w:r w:rsidR="00D3299D" w:rsidRPr="00D3299D">
        <w:t>.</w:t>
      </w:r>
    </w:p>
    <w:p w:rsidR="00D3299D" w:rsidRDefault="00D3299D" w:rsidP="00607D62">
      <w:pPr>
        <w:pStyle w:val="BodyText"/>
      </w:pPr>
      <w:r>
        <w:t xml:space="preserve">For the 2010 case study ACIL Allen assumed that competitors would enter the market within five years and the market share of HA Wheat would therefore slowly decline. This now would appear to be an overly pessimistic assumption. The patent protection for the grain is seen as very strong, with a recent patent expected to provide protection until 2029. </w:t>
      </w:r>
    </w:p>
    <w:p w:rsidR="003F3871" w:rsidRPr="007F6560" w:rsidRDefault="00A76A7A" w:rsidP="00A76A7A">
      <w:pPr>
        <w:pStyle w:val="Heading4"/>
        <w:rPr>
          <w:rFonts w:ascii="Arial" w:hAnsi="Arial" w:cs="Arial"/>
        </w:rPr>
      </w:pPr>
      <w:r w:rsidRPr="007F6560">
        <w:rPr>
          <w:rFonts w:ascii="Arial" w:hAnsi="Arial" w:cs="Arial"/>
        </w:rPr>
        <w:t>Conclusion</w:t>
      </w:r>
    </w:p>
    <w:p w:rsidR="00A76A7A" w:rsidRDefault="007E18DD" w:rsidP="00607D62">
      <w:pPr>
        <w:pStyle w:val="BodyText"/>
      </w:pPr>
      <w:r>
        <w:t xml:space="preserve">There have undoubtedly been a delay in achieving the production figures projected in 2010 for </w:t>
      </w:r>
      <w:r w:rsidR="007C04A5">
        <w:t>BARLEYmax</w:t>
      </w:r>
      <w:r>
        <w:t>. However, the commercialisation of the grain now appears to be back on track. On the plus side</w:t>
      </w:r>
      <w:r w:rsidR="00C45FBC">
        <w:t>,</w:t>
      </w:r>
      <w:r>
        <w:t xml:space="preserve"> the grower’s premium appears to be at least twice the number estimated in 2010. In addition, the health benefits for some of the diseases considered in 2010 are now thought to possibly be greater than estimated at the time. There is also a suggestion that </w:t>
      </w:r>
      <w:r w:rsidR="007C04A5">
        <w:t>BARLEYmax</w:t>
      </w:r>
      <w:r>
        <w:t xml:space="preserve"> may provide health benefits for a number of other serious and</w:t>
      </w:r>
      <w:r w:rsidR="00C45FBC">
        <w:t>/</w:t>
      </w:r>
      <w:r>
        <w:t>or chronic diseases.</w:t>
      </w:r>
      <w:r w:rsidR="00404A07">
        <w:t xml:space="preserve"> Finally</w:t>
      </w:r>
      <w:r w:rsidR="00C45FBC">
        <w:t>,</w:t>
      </w:r>
      <w:r w:rsidR="00404A07">
        <w:t xml:space="preserve"> the assumption in 2010 that there would be alternatives to </w:t>
      </w:r>
      <w:r w:rsidR="007C04A5">
        <w:t>BARLEYmax</w:t>
      </w:r>
      <w:r w:rsidR="00404A07">
        <w:t xml:space="preserve"> on the market within five years now seems to be pessimistic</w:t>
      </w:r>
    </w:p>
    <w:p w:rsidR="00404A07" w:rsidRDefault="007E18DD" w:rsidP="00607D62">
      <w:pPr>
        <w:pStyle w:val="BodyText"/>
      </w:pPr>
      <w:r>
        <w:t xml:space="preserve">On balance, ACIL Allen believes that the </w:t>
      </w:r>
      <w:r w:rsidR="00404A07">
        <w:t xml:space="preserve">2010 </w:t>
      </w:r>
      <w:r>
        <w:t xml:space="preserve">estimation of the benefits </w:t>
      </w:r>
      <w:r w:rsidR="00404A07">
        <w:t xml:space="preserve">in the medium term </w:t>
      </w:r>
      <w:r>
        <w:t xml:space="preserve">from </w:t>
      </w:r>
      <w:r w:rsidR="007C04A5">
        <w:t>BARLEYmax</w:t>
      </w:r>
      <w:r>
        <w:t xml:space="preserve"> </w:t>
      </w:r>
      <w:r w:rsidR="00404A07">
        <w:t xml:space="preserve">could be somewhat less then thought at the time. However, in the longer term there are certainly prospects for the benefits to be significantly greater. </w:t>
      </w:r>
    </w:p>
    <w:p w:rsidR="00D3299D" w:rsidRDefault="00D3299D" w:rsidP="00607D62">
      <w:pPr>
        <w:pStyle w:val="BodyText"/>
      </w:pPr>
      <w:r>
        <w:t xml:space="preserve">The situation for HA Wheat is similar to that of </w:t>
      </w:r>
      <w:r w:rsidR="007C04A5">
        <w:t>BARLEYmax</w:t>
      </w:r>
      <w:r w:rsidR="00C45FBC">
        <w:t xml:space="preserve"> in that</w:t>
      </w:r>
      <w:r>
        <w:t xml:space="preserve"> while the benefits will be slower to arrive</w:t>
      </w:r>
      <w:r w:rsidR="00C45FBC">
        <w:t>,</w:t>
      </w:r>
      <w:r>
        <w:t xml:space="preserve"> there is a strong likelihood that they could be significantly greater in the longer term.  </w:t>
      </w:r>
    </w:p>
    <w:p w:rsidR="002678F4" w:rsidRDefault="002678F4" w:rsidP="007F6560">
      <w:pPr>
        <w:pStyle w:val="Heading3"/>
      </w:pPr>
      <w:r>
        <w:t>Review of the</w:t>
      </w:r>
      <w:r w:rsidRPr="002678F4">
        <w:t xml:space="preserve"> Prawn Breeding and Prawn Feed Supplement </w:t>
      </w:r>
      <w:r w:rsidR="00C05269">
        <w:t>c</w:t>
      </w:r>
      <w:r w:rsidRPr="002678F4">
        <w:t xml:space="preserve">ase </w:t>
      </w:r>
      <w:r w:rsidR="00C05269">
        <w:t>s</w:t>
      </w:r>
      <w:r w:rsidRPr="002678F4">
        <w:t>tudy</w:t>
      </w:r>
      <w:r>
        <w:t xml:space="preserve"> assumptions </w:t>
      </w:r>
    </w:p>
    <w:p w:rsidR="00C05269" w:rsidRDefault="00631AAD" w:rsidP="00607D62">
      <w:pPr>
        <w:pStyle w:val="BodyText"/>
      </w:pPr>
      <w:r>
        <w:t xml:space="preserve">This case study was originally prepared in 2014. The key findings of the case study are summarised in </w:t>
      </w:r>
      <w:r w:rsidR="00634D30">
        <w:fldChar w:fldCharType="begin"/>
      </w:r>
      <w:r w:rsidR="00634D30">
        <w:instrText xml:space="preserve"> REF _Ref475376949 \h </w:instrText>
      </w:r>
      <w:r w:rsidR="00634D30">
        <w:fldChar w:fldCharType="separate"/>
      </w:r>
      <w:r w:rsidR="00607D62" w:rsidRPr="007F6560">
        <w:rPr>
          <w:rStyle w:val="CaptionLabel"/>
          <w:rFonts w:cs="Arial"/>
        </w:rPr>
        <w:t>Box </w:t>
      </w:r>
      <w:r w:rsidR="00607D62">
        <w:rPr>
          <w:rStyle w:val="CaptionLabel"/>
          <w:rFonts w:cs="Arial"/>
          <w:noProof/>
        </w:rPr>
        <w:t>2</w:t>
      </w:r>
      <w:r w:rsidR="00607D62" w:rsidRPr="007F6560">
        <w:rPr>
          <w:rStyle w:val="CaptionLabel"/>
          <w:rFonts w:cs="Arial"/>
        </w:rPr>
        <w:t>.</w:t>
      </w:r>
      <w:r w:rsidR="00607D62">
        <w:rPr>
          <w:rStyle w:val="CaptionLabel"/>
          <w:rFonts w:cs="Arial"/>
          <w:noProof/>
        </w:rPr>
        <w:t>3</w:t>
      </w:r>
      <w:r w:rsidR="00634D30">
        <w:fldChar w:fldCharType="end"/>
      </w:r>
      <w:r w:rsidR="00634D30">
        <w:t xml:space="preserve">. </w:t>
      </w:r>
    </w:p>
    <w:p w:rsidR="00634D30" w:rsidRDefault="0034376D" w:rsidP="00607D62">
      <w:pPr>
        <w:pStyle w:val="BodyText"/>
      </w:pPr>
      <w:r>
        <w:t>ACIL Allen reviewed the assumptions made</w:t>
      </w:r>
      <w:r w:rsidR="00103C7C">
        <w:t xml:space="preserve"> as part of the original case study </w:t>
      </w:r>
      <w:r>
        <w:t xml:space="preserve">in order to estimate the benefits of this research project. </w:t>
      </w:r>
      <w:r w:rsidR="00333CB8">
        <w:t>To do this we spoke to researchers involved in the project at the time of the original case study as well researchers currently working on this project.</w:t>
      </w:r>
    </w:p>
    <w:p w:rsidR="00333CB8" w:rsidRDefault="00333CB8" w:rsidP="00607D62">
      <w:pPr>
        <w:pStyle w:val="BodyText"/>
      </w:pPr>
      <w:r>
        <w:t>Those conversations revealed that there ha</w:t>
      </w:r>
      <w:r w:rsidR="002542A8">
        <w:t>d</w:t>
      </w:r>
      <w:r>
        <w:t xml:space="preserve"> been </w:t>
      </w:r>
      <w:r w:rsidR="002542A8">
        <w:t>a</w:t>
      </w:r>
      <w:r>
        <w:t xml:space="preserve"> delay in the delivery of the benefits from the novel prawn feed developed as part of this project</w:t>
      </w:r>
      <w:r w:rsidR="002542A8">
        <w:t xml:space="preserve"> compared to the assumptions in the original case study</w:t>
      </w:r>
      <w:r>
        <w:t>. One reason for the delay ha</w:t>
      </w:r>
      <w:r w:rsidR="002542A8">
        <w:t>s</w:t>
      </w:r>
      <w:r>
        <w:t xml:space="preserve"> been </w:t>
      </w:r>
      <w:r w:rsidR="002542A8">
        <w:t xml:space="preserve">the </w:t>
      </w:r>
      <w:r>
        <w:t xml:space="preserve">difficulties experienced in scaling up the process for manufacturing the prawn feed. CSIRO has worked closely with the firms licensed to manufacture </w:t>
      </w:r>
      <w:r w:rsidR="002542A8">
        <w:t xml:space="preserve">the feed </w:t>
      </w:r>
      <w:r>
        <w:t>to overcome those difficulties. Other reasons for the delay include:</w:t>
      </w:r>
    </w:p>
    <w:p w:rsidR="00333CB8" w:rsidRPr="007F6560" w:rsidRDefault="00333CB8" w:rsidP="007F6560">
      <w:pPr>
        <w:pStyle w:val="ListBullet"/>
        <w:numPr>
          <w:ilvl w:val="0"/>
          <w:numId w:val="42"/>
        </w:numPr>
        <w:ind w:left="0" w:hanging="567"/>
        <w:rPr>
          <w:rFonts w:cs="Arial"/>
          <w:szCs w:val="20"/>
        </w:rPr>
      </w:pPr>
      <w:r w:rsidRPr="007F6560">
        <w:rPr>
          <w:rFonts w:cs="Arial"/>
          <w:szCs w:val="20"/>
        </w:rPr>
        <w:t>Regulations around the fibre content of food provided to prawns (the CSIRO prawn feed is high in fibre)</w:t>
      </w:r>
      <w:r w:rsidR="002542A8" w:rsidRPr="007F6560">
        <w:rPr>
          <w:rFonts w:cs="Arial"/>
          <w:szCs w:val="20"/>
        </w:rPr>
        <w:t>.</w:t>
      </w:r>
    </w:p>
    <w:p w:rsidR="00333CB8" w:rsidRPr="007F6560" w:rsidRDefault="00333CB8" w:rsidP="007F6560">
      <w:pPr>
        <w:pStyle w:val="ListBullet"/>
        <w:numPr>
          <w:ilvl w:val="0"/>
          <w:numId w:val="42"/>
        </w:numPr>
        <w:ind w:left="0" w:hanging="567"/>
        <w:rPr>
          <w:rFonts w:cs="Arial"/>
          <w:szCs w:val="20"/>
        </w:rPr>
      </w:pPr>
      <w:r w:rsidRPr="007F6560">
        <w:rPr>
          <w:rFonts w:cs="Arial"/>
          <w:szCs w:val="20"/>
        </w:rPr>
        <w:t>Delays in identifying a suitable site for manufacturing the prawn food (</w:t>
      </w:r>
      <w:r w:rsidR="00D71DE4" w:rsidRPr="007F6560">
        <w:rPr>
          <w:rFonts w:cs="Arial"/>
          <w:szCs w:val="20"/>
        </w:rPr>
        <w:t>t</w:t>
      </w:r>
      <w:r w:rsidRPr="007F6560">
        <w:rPr>
          <w:rFonts w:cs="Arial"/>
          <w:szCs w:val="20"/>
        </w:rPr>
        <w:t>he production facility is now operational, but it took four years to find a suitable site)</w:t>
      </w:r>
      <w:r w:rsidR="002542A8" w:rsidRPr="007F6560">
        <w:rPr>
          <w:rFonts w:cs="Arial"/>
          <w:szCs w:val="20"/>
        </w:rPr>
        <w:t>.</w:t>
      </w:r>
    </w:p>
    <w:p w:rsidR="00333CB8" w:rsidRPr="007F6560" w:rsidRDefault="00F079F1" w:rsidP="007F6560">
      <w:pPr>
        <w:pStyle w:val="ListBullet"/>
        <w:numPr>
          <w:ilvl w:val="0"/>
          <w:numId w:val="42"/>
        </w:numPr>
        <w:ind w:left="0" w:hanging="567"/>
        <w:rPr>
          <w:rFonts w:cs="Arial"/>
          <w:szCs w:val="20"/>
        </w:rPr>
      </w:pPr>
      <w:r w:rsidRPr="007F6560">
        <w:rPr>
          <w:rFonts w:cs="Arial"/>
          <w:szCs w:val="20"/>
        </w:rPr>
        <w:t>An</w:t>
      </w:r>
      <w:r w:rsidR="00333CB8" w:rsidRPr="007F6560">
        <w:rPr>
          <w:rFonts w:cs="Arial"/>
          <w:szCs w:val="20"/>
        </w:rPr>
        <w:t xml:space="preserve"> outbreak of disease in prawn farms in Asia also contributed to the delay.</w:t>
      </w:r>
    </w:p>
    <w:p w:rsidR="002270A0" w:rsidRDefault="002542A8" w:rsidP="00607D62">
      <w:pPr>
        <w:pStyle w:val="BodyText"/>
      </w:pPr>
      <w:r>
        <w:t>However royalty revenue has begun to flow</w:t>
      </w:r>
      <w:r w:rsidR="00D71DE4">
        <w:t>;</w:t>
      </w:r>
      <w:r>
        <w:t xml:space="preserve"> and ACIL Allen estimates that the </w:t>
      </w:r>
      <w:r w:rsidR="002270A0">
        <w:t xml:space="preserve">amount of </w:t>
      </w:r>
      <w:r>
        <w:t>royalties from the prawn breeding and prawn feed will largely match those in the original case study</w:t>
      </w:r>
      <w:r w:rsidR="00D71DE4">
        <w:t>,</w:t>
      </w:r>
      <w:r>
        <w:t xml:space="preserve"> </w:t>
      </w:r>
      <w:r w:rsidR="002270A0">
        <w:t xml:space="preserve">only </w:t>
      </w:r>
      <w:r>
        <w:t xml:space="preserve">with a delay of around four years. </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Box 2.3"/>
        <w:tblDescription w:val="Key findings of prawn feed and breeding case study"/>
      </w:tblPr>
      <w:tblGrid>
        <w:gridCol w:w="8614"/>
      </w:tblGrid>
      <w:tr w:rsidR="00631AAD" w:rsidRPr="00AF3F55" w:rsidTr="00631AAD">
        <w:trPr>
          <w:cantSplit/>
        </w:trPr>
        <w:tc>
          <w:tcPr>
            <w:tcW w:w="8614" w:type="dxa"/>
            <w:shd w:val="clear" w:color="auto" w:fill="auto"/>
            <w:tcMar>
              <w:top w:w="160" w:type="dxa"/>
              <w:left w:w="446" w:type="dxa"/>
            </w:tcMar>
          </w:tcPr>
          <w:p w:rsidR="00631AAD" w:rsidRPr="007F6560" w:rsidRDefault="00631AAD" w:rsidP="00631AAD">
            <w:pPr>
              <w:pStyle w:val="Caption"/>
              <w:rPr>
                <w:rFonts w:ascii="Arial" w:hAnsi="Arial" w:cs="Arial"/>
              </w:rPr>
            </w:pPr>
            <w:bookmarkStart w:id="31" w:name="_Ref475376949"/>
            <w:bookmarkStart w:id="32" w:name="_Toc484514971"/>
            <w:r w:rsidRPr="007F6560">
              <w:rPr>
                <w:rStyle w:val="CaptionLabel"/>
                <w:rFonts w:ascii="Arial" w:hAnsi="Arial" w:cs="Arial"/>
              </w:rPr>
              <w:t>Box </w:t>
            </w:r>
            <w:r w:rsidRPr="007F6560">
              <w:rPr>
                <w:rStyle w:val="CaptionLabel"/>
                <w:rFonts w:ascii="Arial" w:hAnsi="Arial" w:cs="Arial"/>
              </w:rPr>
              <w:fldChar w:fldCharType="begin"/>
            </w:r>
            <w:r w:rsidRPr="007F6560">
              <w:rPr>
                <w:rStyle w:val="CaptionLabel"/>
                <w:rFonts w:ascii="Arial" w:hAnsi="Arial" w:cs="Arial"/>
              </w:rPr>
              <w:instrText xml:space="preserve"> STYLEREF 1 \s </w:instrText>
            </w:r>
            <w:r w:rsidRPr="007F6560">
              <w:rPr>
                <w:rStyle w:val="CaptionLabel"/>
                <w:rFonts w:ascii="Arial" w:hAnsi="Arial" w:cs="Arial"/>
              </w:rPr>
              <w:fldChar w:fldCharType="separate"/>
            </w:r>
            <w:r w:rsidR="003E5E7F">
              <w:rPr>
                <w:rStyle w:val="CaptionLabel"/>
                <w:rFonts w:ascii="Arial" w:hAnsi="Arial" w:cs="Arial"/>
                <w:noProof/>
              </w:rPr>
              <w:t>2</w:t>
            </w:r>
            <w:r w:rsidRPr="007F6560">
              <w:rPr>
                <w:rStyle w:val="CaptionLabel"/>
                <w:rFonts w:ascii="Arial" w:hAnsi="Arial" w:cs="Arial"/>
              </w:rPr>
              <w:fldChar w:fldCharType="end"/>
            </w:r>
            <w:r w:rsidRPr="007F6560">
              <w:rPr>
                <w:rStyle w:val="CaptionLabel"/>
                <w:rFonts w:ascii="Arial" w:hAnsi="Arial" w:cs="Arial"/>
              </w:rPr>
              <w:t>.</w:t>
            </w:r>
            <w:r w:rsidRPr="007F6560">
              <w:rPr>
                <w:rStyle w:val="CaptionLabel"/>
                <w:rFonts w:ascii="Arial" w:hAnsi="Arial" w:cs="Arial"/>
              </w:rPr>
              <w:fldChar w:fldCharType="begin"/>
            </w:r>
            <w:r w:rsidRPr="007F6560">
              <w:rPr>
                <w:rStyle w:val="CaptionLabel"/>
                <w:rFonts w:ascii="Arial" w:hAnsi="Arial" w:cs="Arial"/>
              </w:rPr>
              <w:instrText xml:space="preserve"> SEQ Box \* ARABIC \s 1 </w:instrText>
            </w:r>
            <w:r w:rsidRPr="007F6560">
              <w:rPr>
                <w:rStyle w:val="CaptionLabel"/>
                <w:rFonts w:ascii="Arial" w:hAnsi="Arial" w:cs="Arial"/>
              </w:rPr>
              <w:fldChar w:fldCharType="separate"/>
            </w:r>
            <w:r w:rsidR="00607D62">
              <w:rPr>
                <w:rStyle w:val="CaptionLabel"/>
                <w:rFonts w:ascii="Arial" w:hAnsi="Arial" w:cs="Arial"/>
                <w:noProof/>
              </w:rPr>
              <w:t>3</w:t>
            </w:r>
            <w:r w:rsidRPr="007F6560">
              <w:rPr>
                <w:rStyle w:val="CaptionLabel"/>
                <w:rFonts w:ascii="Arial" w:hAnsi="Arial" w:cs="Arial"/>
              </w:rPr>
              <w:fldChar w:fldCharType="end"/>
            </w:r>
            <w:bookmarkEnd w:id="31"/>
            <w:r w:rsidRPr="007F6560">
              <w:rPr>
                <w:rFonts w:ascii="Arial" w:hAnsi="Arial" w:cs="Arial"/>
              </w:rPr>
              <w:tab/>
              <w:t>key findings of Prawn Feed and breeding case study</w:t>
            </w:r>
            <w:bookmarkEnd w:id="32"/>
            <w:r w:rsidRPr="007F6560">
              <w:rPr>
                <w:rFonts w:ascii="Arial" w:hAnsi="Arial" w:cs="Arial"/>
              </w:rPr>
              <w:t xml:space="preserve"> </w:t>
            </w:r>
          </w:p>
        </w:tc>
      </w:tr>
      <w:tr w:rsidR="00631AAD" w:rsidRPr="00B07121" w:rsidTr="00631AAD">
        <w:trPr>
          <w:cantSplit/>
          <w:trHeight w:hRule="exact" w:val="380"/>
        </w:trPr>
        <w:tc>
          <w:tcPr>
            <w:tcW w:w="8614" w:type="dxa"/>
            <w:shd w:val="clear" w:color="auto" w:fill="E4E0DD"/>
          </w:tcPr>
          <w:p w:rsidR="00631AAD" w:rsidRPr="00B07121" w:rsidRDefault="00631AAD" w:rsidP="007542F2">
            <w:pPr>
              <w:pStyle w:val="spacer"/>
            </w:pPr>
            <w:r w:rsidRPr="00B07121">
              <w:rPr>
                <w:noProof/>
                <w:lang w:eastAsia="en-AU"/>
              </w:rPr>
              <mc:AlternateContent>
                <mc:Choice Requires="wps">
                  <w:drawing>
                    <wp:anchor distT="0" distB="0" distL="114300" distR="114300" simplePos="0" relativeHeight="251674624" behindDoc="0" locked="1" layoutInCell="1" allowOverlap="1" wp14:anchorId="6F78B569" wp14:editId="04D47E7A">
                      <wp:simplePos x="0" y="0"/>
                      <wp:positionH relativeFrom="rightMargin">
                        <wp:posOffset>-772795</wp:posOffset>
                      </wp:positionH>
                      <wp:positionV relativeFrom="page">
                        <wp:posOffset>0</wp:posOffset>
                      </wp:positionV>
                      <wp:extent cx="436880" cy="213360"/>
                      <wp:effectExtent l="0" t="0" r="1270" b="0"/>
                      <wp:wrapNone/>
                      <wp:docPr id="532"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8F5AC78" id="Freeform 5" o:spid="_x0000_s1026" style="position:absolute;margin-left:-60.85pt;margin-top:0;width:34.4pt;height:16.8pt;z-index:2516746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Ak34EN/AwAAwg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631AAD" w:rsidTr="00631AAD">
        <w:trPr>
          <w:cantSplit/>
        </w:trPr>
        <w:tc>
          <w:tcPr>
            <w:tcW w:w="8614" w:type="dxa"/>
            <w:shd w:val="clear" w:color="auto" w:fill="E4E0DD"/>
            <w:tcMar>
              <w:top w:w="276" w:type="dxa"/>
              <w:bottom w:w="184" w:type="dxa"/>
              <w:right w:w="120" w:type="dxa"/>
            </w:tcMar>
          </w:tcPr>
          <w:p w:rsidR="00631AAD" w:rsidRPr="007F6560" w:rsidRDefault="00631AAD" w:rsidP="007F6560">
            <w:pPr>
              <w:pStyle w:val="BoxText"/>
              <w:spacing w:after="80"/>
              <w:rPr>
                <w:rFonts w:ascii="Arial" w:hAnsi="Arial" w:cs="Arial"/>
              </w:rPr>
            </w:pPr>
            <w:r w:rsidRPr="007F6560">
              <w:rPr>
                <w:rFonts w:ascii="Arial" w:hAnsi="Arial" w:cs="Arial"/>
              </w:rPr>
              <w:t>The 2014 case study found that CSIRO’s research and development on prawn breeding and feed had led to:</w:t>
            </w:r>
          </w:p>
          <w:p w:rsidR="00631AAD" w:rsidRPr="007F6560" w:rsidRDefault="00631AAD" w:rsidP="007F6560">
            <w:pPr>
              <w:pStyle w:val="BoxListBullet"/>
              <w:spacing w:after="80"/>
              <w:rPr>
                <w:rFonts w:ascii="Arial" w:hAnsi="Arial" w:cs="Arial"/>
              </w:rPr>
            </w:pPr>
            <w:r w:rsidRPr="007F6560">
              <w:rPr>
                <w:rFonts w:ascii="Arial" w:hAnsi="Arial" w:cs="Arial"/>
              </w:rPr>
              <w:t xml:space="preserve">Improved productivity </w:t>
            </w:r>
          </w:p>
          <w:p w:rsidR="00631AAD" w:rsidRPr="007F6560" w:rsidRDefault="00631AAD" w:rsidP="00B01D8A">
            <w:pPr>
              <w:pStyle w:val="BoxListBullet2"/>
              <w:spacing w:after="80"/>
              <w:ind w:left="730" w:hanging="284"/>
              <w:rPr>
                <w:rFonts w:ascii="Arial" w:hAnsi="Arial" w:cs="Arial"/>
              </w:rPr>
            </w:pPr>
            <w:r w:rsidRPr="007F6560">
              <w:rPr>
                <w:rFonts w:ascii="Arial" w:hAnsi="Arial" w:cs="Arial"/>
              </w:rPr>
              <w:t>Prawns that grow faster, have a more consistent size and are more resistant to common viruses.</w:t>
            </w:r>
          </w:p>
          <w:p w:rsidR="00631AAD" w:rsidRPr="007F6560" w:rsidRDefault="00631AAD" w:rsidP="00B01D8A">
            <w:pPr>
              <w:pStyle w:val="BoxListBullet2"/>
              <w:spacing w:after="80"/>
              <w:ind w:left="730" w:hanging="284"/>
              <w:rPr>
                <w:rFonts w:ascii="Arial" w:hAnsi="Arial" w:cs="Arial"/>
              </w:rPr>
            </w:pPr>
            <w:r w:rsidRPr="007F6560">
              <w:rPr>
                <w:rFonts w:ascii="Arial" w:hAnsi="Arial" w:cs="Arial"/>
              </w:rPr>
              <w:t>Ponds stocked with CSIRO’s selectively bred prawn broodstock had a 39 per cent increase in productivity compared to ponds stocked with wild stock.</w:t>
            </w:r>
          </w:p>
          <w:p w:rsidR="00631AAD" w:rsidRPr="007F6560" w:rsidRDefault="00631AAD" w:rsidP="007F6560">
            <w:pPr>
              <w:pStyle w:val="BoxListBullet"/>
              <w:spacing w:after="80"/>
              <w:rPr>
                <w:rFonts w:ascii="Arial" w:hAnsi="Arial" w:cs="Arial"/>
              </w:rPr>
            </w:pPr>
            <w:r w:rsidRPr="007F6560">
              <w:rPr>
                <w:rFonts w:ascii="Arial" w:hAnsi="Arial" w:cs="Arial"/>
              </w:rPr>
              <w:t>A more sustainable prawn industry</w:t>
            </w:r>
          </w:p>
          <w:p w:rsidR="00631AAD" w:rsidRPr="007F6560" w:rsidRDefault="00631AAD" w:rsidP="00CF5345">
            <w:pPr>
              <w:pStyle w:val="BoxListBullet2"/>
              <w:spacing w:after="80"/>
              <w:ind w:left="730" w:hanging="284"/>
              <w:rPr>
                <w:rFonts w:ascii="Arial" w:hAnsi="Arial" w:cs="Arial"/>
              </w:rPr>
            </w:pPr>
            <w:r w:rsidRPr="007F6560">
              <w:rPr>
                <w:rFonts w:ascii="Arial" w:hAnsi="Arial" w:cs="Arial"/>
              </w:rPr>
              <w:t xml:space="preserve">The prawn feed additive Novacq™ is made using agricultural waste and removes the need to use fish meal or fish oil obtained from the wild fish resources. </w:t>
            </w:r>
          </w:p>
          <w:p w:rsidR="00631AAD" w:rsidRPr="007F6560" w:rsidRDefault="00631AAD" w:rsidP="00CF5345">
            <w:pPr>
              <w:pStyle w:val="BoxListBullet2"/>
              <w:spacing w:after="80"/>
              <w:ind w:left="730" w:hanging="284"/>
              <w:rPr>
                <w:rFonts w:ascii="Arial" w:hAnsi="Arial" w:cs="Arial"/>
              </w:rPr>
            </w:pPr>
            <w:r w:rsidRPr="007F6560">
              <w:rPr>
                <w:rFonts w:ascii="Arial" w:hAnsi="Arial" w:cs="Arial"/>
              </w:rPr>
              <w:t>Prawns that are fed the additive are healthier and grow 30-40 per cent faster.</w:t>
            </w:r>
          </w:p>
          <w:p w:rsidR="00631AAD" w:rsidRPr="007F6560" w:rsidRDefault="00631AAD" w:rsidP="007F6560">
            <w:pPr>
              <w:pStyle w:val="BoxText"/>
              <w:spacing w:after="80"/>
              <w:rPr>
                <w:rFonts w:ascii="Arial" w:hAnsi="Arial" w:cs="Arial"/>
              </w:rPr>
            </w:pPr>
            <w:r w:rsidRPr="007F6560">
              <w:rPr>
                <w:rFonts w:ascii="Arial" w:hAnsi="Arial" w:cs="Arial"/>
              </w:rPr>
              <w:t xml:space="preserve">The uptake of the new prawn breeds had been rapid and significant at the time and was expected to track the projected expansion in the industry. Benefits delivered to the industry </w:t>
            </w:r>
            <w:r w:rsidR="00103C7C" w:rsidRPr="007F6560">
              <w:rPr>
                <w:rFonts w:ascii="Arial" w:hAnsi="Arial" w:cs="Arial"/>
              </w:rPr>
              <w:t>as at 2014</w:t>
            </w:r>
            <w:r w:rsidRPr="007F6560">
              <w:rPr>
                <w:rFonts w:ascii="Arial" w:hAnsi="Arial" w:cs="Arial"/>
              </w:rPr>
              <w:t xml:space="preserve"> were estimated to be around $73.5 million. Of this, </w:t>
            </w:r>
            <w:r w:rsidR="00103C7C" w:rsidRPr="007F6560">
              <w:rPr>
                <w:rFonts w:ascii="Arial" w:hAnsi="Arial" w:cs="Arial"/>
              </w:rPr>
              <w:t xml:space="preserve">it was assumed that </w:t>
            </w:r>
            <w:r w:rsidRPr="007F6560">
              <w:rPr>
                <w:rFonts w:ascii="Arial" w:hAnsi="Arial" w:cs="Arial"/>
              </w:rPr>
              <w:t>75 per cent, or $55.1 million, were attributable to CSIRO. ACIL Allen estimated that CSIRO’s prawn breeding project would deliver total additional benefits of $452.5 million under a 5 per cent discount rate between 2014 and 2023/24, of which 75 per cent or $339.4 million was attributable to CSIRO.</w:t>
            </w:r>
          </w:p>
          <w:p w:rsidR="00631AAD" w:rsidRPr="007F6560" w:rsidRDefault="00631AAD" w:rsidP="007F6560">
            <w:pPr>
              <w:pStyle w:val="BoxText"/>
              <w:spacing w:after="80"/>
              <w:rPr>
                <w:rFonts w:ascii="Arial" w:hAnsi="Arial" w:cs="Arial"/>
              </w:rPr>
            </w:pPr>
            <w:r w:rsidRPr="007F6560">
              <w:rPr>
                <w:rFonts w:ascii="Arial" w:hAnsi="Arial" w:cs="Arial"/>
              </w:rPr>
              <w:t xml:space="preserve">Use of Novacq™ had only just began so </w:t>
            </w:r>
            <w:r w:rsidR="00634D30" w:rsidRPr="007F6560">
              <w:rPr>
                <w:rFonts w:ascii="Arial" w:hAnsi="Arial" w:cs="Arial"/>
              </w:rPr>
              <w:t xml:space="preserve">the </w:t>
            </w:r>
            <w:r w:rsidRPr="007F6560">
              <w:rPr>
                <w:rFonts w:ascii="Arial" w:hAnsi="Arial" w:cs="Arial"/>
              </w:rPr>
              <w:t xml:space="preserve">benefits </w:t>
            </w:r>
            <w:r w:rsidR="00634D30" w:rsidRPr="007F6560">
              <w:rPr>
                <w:rFonts w:ascii="Arial" w:hAnsi="Arial" w:cs="Arial"/>
              </w:rPr>
              <w:t>at the time</w:t>
            </w:r>
            <w:r w:rsidRPr="007F6560">
              <w:rPr>
                <w:rFonts w:ascii="Arial" w:hAnsi="Arial" w:cs="Arial"/>
              </w:rPr>
              <w:t xml:space="preserve"> </w:t>
            </w:r>
            <w:r w:rsidR="00634D30" w:rsidRPr="007F6560">
              <w:rPr>
                <w:rFonts w:ascii="Arial" w:hAnsi="Arial" w:cs="Arial"/>
              </w:rPr>
              <w:t>we</w:t>
            </w:r>
            <w:r w:rsidRPr="007F6560">
              <w:rPr>
                <w:rFonts w:ascii="Arial" w:hAnsi="Arial" w:cs="Arial"/>
              </w:rPr>
              <w:t xml:space="preserve">re small. </w:t>
            </w:r>
            <w:r w:rsidR="00634D30" w:rsidRPr="007F6560">
              <w:rPr>
                <w:rFonts w:ascii="Arial" w:hAnsi="Arial" w:cs="Arial"/>
              </w:rPr>
              <w:t>However there had been</w:t>
            </w:r>
            <w:r w:rsidRPr="007F6560">
              <w:rPr>
                <w:rFonts w:ascii="Arial" w:hAnsi="Arial" w:cs="Arial"/>
              </w:rPr>
              <w:t xml:space="preserve"> very strong interest in licensing the technology and this (plus the demonstrated benefits of the feed) </w:t>
            </w:r>
            <w:r w:rsidR="00634D30" w:rsidRPr="007F6560">
              <w:rPr>
                <w:rFonts w:ascii="Arial" w:hAnsi="Arial" w:cs="Arial"/>
              </w:rPr>
              <w:t>wa</w:t>
            </w:r>
            <w:r w:rsidRPr="007F6560">
              <w:rPr>
                <w:rFonts w:ascii="Arial" w:hAnsi="Arial" w:cs="Arial"/>
              </w:rPr>
              <w:t>s expected to drive strong upt</w:t>
            </w:r>
            <w:r w:rsidR="00634D30" w:rsidRPr="007F6560">
              <w:rPr>
                <w:rFonts w:ascii="Arial" w:hAnsi="Arial" w:cs="Arial"/>
              </w:rPr>
              <w:t xml:space="preserve">ake in Australia and overseas. </w:t>
            </w:r>
            <w:r w:rsidRPr="007F6560">
              <w:rPr>
                <w:rFonts w:ascii="Arial" w:hAnsi="Arial" w:cs="Arial"/>
              </w:rPr>
              <w:t>ACIL Allen estimate</w:t>
            </w:r>
            <w:r w:rsidR="00634D30" w:rsidRPr="007F6560">
              <w:rPr>
                <w:rFonts w:ascii="Arial" w:hAnsi="Arial" w:cs="Arial"/>
              </w:rPr>
              <w:t>d</w:t>
            </w:r>
            <w:r w:rsidRPr="007F6560">
              <w:rPr>
                <w:rFonts w:ascii="Arial" w:hAnsi="Arial" w:cs="Arial"/>
              </w:rPr>
              <w:t xml:space="preserve"> that the cumulative benefits from the use of the novel prawn feed </w:t>
            </w:r>
            <w:r w:rsidR="00634D30" w:rsidRPr="007F6560">
              <w:rPr>
                <w:rFonts w:ascii="Arial" w:hAnsi="Arial" w:cs="Arial"/>
              </w:rPr>
              <w:t>would</w:t>
            </w:r>
            <w:r w:rsidRPr="007F6560">
              <w:rPr>
                <w:rFonts w:ascii="Arial" w:hAnsi="Arial" w:cs="Arial"/>
              </w:rPr>
              <w:t xml:space="preserve"> be around $368.3 under a 5 per cent discount rate between </w:t>
            </w:r>
            <w:r w:rsidR="00634D30" w:rsidRPr="007F6560">
              <w:rPr>
                <w:rFonts w:ascii="Arial" w:hAnsi="Arial" w:cs="Arial"/>
              </w:rPr>
              <w:t>2014</w:t>
            </w:r>
            <w:r w:rsidRPr="007F6560">
              <w:rPr>
                <w:rFonts w:ascii="Arial" w:hAnsi="Arial" w:cs="Arial"/>
              </w:rPr>
              <w:t xml:space="preserve"> and 2023/24. In addition, CSIRO </w:t>
            </w:r>
            <w:r w:rsidR="00634D30" w:rsidRPr="007F6560">
              <w:rPr>
                <w:rFonts w:ascii="Arial" w:hAnsi="Arial" w:cs="Arial"/>
              </w:rPr>
              <w:t>wa</w:t>
            </w:r>
            <w:r w:rsidRPr="007F6560">
              <w:rPr>
                <w:rFonts w:ascii="Arial" w:hAnsi="Arial" w:cs="Arial"/>
              </w:rPr>
              <w:t>s expected to earn over $100 million in royalties from the domestic and overseas sale of Novacq™.</w:t>
            </w:r>
          </w:p>
          <w:p w:rsidR="00631AAD" w:rsidRDefault="00631AAD" w:rsidP="007F6560">
            <w:pPr>
              <w:pStyle w:val="BoxText"/>
              <w:spacing w:after="80"/>
            </w:pPr>
            <w:r w:rsidRPr="007F6560">
              <w:rPr>
                <w:rFonts w:ascii="Arial" w:hAnsi="Arial" w:cs="Arial"/>
              </w:rPr>
              <w:t xml:space="preserve">This added up to total benefits of $882.2 million attributable to CSIRO, including </w:t>
            </w:r>
            <w:r w:rsidR="00634D30" w:rsidRPr="007F6560">
              <w:rPr>
                <w:rFonts w:ascii="Arial" w:hAnsi="Arial" w:cs="Arial"/>
              </w:rPr>
              <w:t xml:space="preserve">the </w:t>
            </w:r>
            <w:r w:rsidRPr="007F6560">
              <w:rPr>
                <w:rFonts w:ascii="Arial" w:hAnsi="Arial" w:cs="Arial"/>
              </w:rPr>
              <w:t>revenue from royalties.</w:t>
            </w:r>
          </w:p>
        </w:tc>
      </w:tr>
      <w:tr w:rsidR="00631AAD" w:rsidTr="00631AAD">
        <w:trPr>
          <w:cantSplit/>
        </w:trPr>
        <w:tc>
          <w:tcPr>
            <w:tcW w:w="8614" w:type="dxa"/>
            <w:shd w:val="clear" w:color="auto" w:fill="auto"/>
            <w:tcMar>
              <w:top w:w="12" w:type="dxa"/>
              <w:left w:w="446" w:type="dxa"/>
              <w:bottom w:w="113" w:type="dxa"/>
            </w:tcMar>
          </w:tcPr>
          <w:p w:rsidR="00631AAD" w:rsidRPr="007F6560" w:rsidRDefault="00631AAD" w:rsidP="007542F2">
            <w:pPr>
              <w:pStyle w:val="Source"/>
              <w:rPr>
                <w:rFonts w:ascii="Arial" w:hAnsi="Arial" w:cs="Arial"/>
                <w:sz w:val="16"/>
                <w:szCs w:val="16"/>
              </w:rPr>
            </w:pPr>
            <w:r w:rsidRPr="007F6560">
              <w:rPr>
                <w:rFonts w:ascii="Arial" w:hAnsi="Arial" w:cs="Arial"/>
                <w:sz w:val="16"/>
                <w:szCs w:val="16"/>
              </w:rPr>
              <w:t xml:space="preserve">Source: </w:t>
            </w:r>
            <w:r w:rsidR="00634D30" w:rsidRPr="007F6560">
              <w:rPr>
                <w:rFonts w:ascii="Arial" w:hAnsi="Arial" w:cs="Arial"/>
                <w:sz w:val="16"/>
                <w:szCs w:val="16"/>
              </w:rPr>
              <w:t>Report on CSIRO’s Impact and Value, ACIL Allen, December 2014</w:t>
            </w:r>
          </w:p>
        </w:tc>
      </w:tr>
    </w:tbl>
    <w:p w:rsidR="00DA69BA" w:rsidRDefault="00DA69BA" w:rsidP="00607D62">
      <w:pPr>
        <w:pStyle w:val="BodyText"/>
      </w:pPr>
      <w:r>
        <w:t xml:space="preserve">The uptake of CSIRO’s prawn broodstock in Australia has been dealt a </w:t>
      </w:r>
      <w:r w:rsidR="002E3AF7">
        <w:t xml:space="preserve">major </w:t>
      </w:r>
      <w:r>
        <w:t xml:space="preserve">blow due to an outbreak of prawn disease </w:t>
      </w:r>
      <w:r w:rsidR="002E3AF7">
        <w:t>and the resultant loss of</w:t>
      </w:r>
      <w:r>
        <w:t xml:space="preserve"> </w:t>
      </w:r>
      <w:r w:rsidR="002E3AF7">
        <w:t>CSIRO’s</w:t>
      </w:r>
      <w:r>
        <w:t xml:space="preserve"> prawn germ stock. However</w:t>
      </w:r>
      <w:r w:rsidR="00D71DE4">
        <w:t>,</w:t>
      </w:r>
      <w:r>
        <w:t xml:space="preserve"> there is still strong uptake among overseas prawn farmers, which is </w:t>
      </w:r>
      <w:r w:rsidR="002E3AF7">
        <w:t xml:space="preserve">seen as </w:t>
      </w:r>
      <w:r>
        <w:t xml:space="preserve">the major element of the market. </w:t>
      </w:r>
    </w:p>
    <w:p w:rsidR="00631AAD" w:rsidRDefault="00DA69BA" w:rsidP="00607D62">
      <w:pPr>
        <w:pStyle w:val="BodyText"/>
      </w:pPr>
      <w:r w:rsidRPr="00DA69BA">
        <w:t xml:space="preserve">There are a number of </w:t>
      </w:r>
      <w:r>
        <w:t xml:space="preserve">other </w:t>
      </w:r>
      <w:r w:rsidRPr="00DA69BA">
        <w:t>positive</w:t>
      </w:r>
      <w:r>
        <w:t xml:space="preserve"> messages</w:t>
      </w:r>
      <w:r w:rsidRPr="00DA69BA">
        <w:t xml:space="preserve"> to emerge from the discussions with the researchers on this project.</w:t>
      </w:r>
      <w:r>
        <w:t xml:space="preserve"> For example, the researchers are now investigating the potential for the technology used to make the prawn feed to be used to produce food for farmed fin fish</w:t>
      </w:r>
      <w:r w:rsidR="002E3AF7">
        <w:t xml:space="preserve">. </w:t>
      </w:r>
      <w:r w:rsidR="00F079F1">
        <w:t>I</w:t>
      </w:r>
      <w:r w:rsidR="008C40D7">
        <w:t xml:space="preserve">t is estimated that the production of </w:t>
      </w:r>
      <w:r w:rsidR="00B06A9E">
        <w:t xml:space="preserve">just 10 per cent of the </w:t>
      </w:r>
      <w:r w:rsidR="008C40D7">
        <w:t xml:space="preserve">food for </w:t>
      </w:r>
      <w:r w:rsidR="00FA7F3B">
        <w:t>fin</w:t>
      </w:r>
      <w:r>
        <w:t xml:space="preserve"> fish farms in Vietnam</w:t>
      </w:r>
      <w:r w:rsidR="008C40D7">
        <w:t xml:space="preserve"> using CSIRO’s technology</w:t>
      </w:r>
      <w:r>
        <w:t xml:space="preserve"> could </w:t>
      </w:r>
      <w:r w:rsidR="008C40D7">
        <w:t>generate</w:t>
      </w:r>
      <w:r>
        <w:t xml:space="preserve"> </w:t>
      </w:r>
      <w:r w:rsidR="00B06A9E">
        <w:t xml:space="preserve">as much as </w:t>
      </w:r>
      <w:r>
        <w:t>$1</w:t>
      </w:r>
      <w:r w:rsidR="00B06A9E">
        <w:t>4</w:t>
      </w:r>
      <w:r>
        <w:t xml:space="preserve"> million a year</w:t>
      </w:r>
      <w:r w:rsidR="008C40D7">
        <w:t xml:space="preserve"> in</w:t>
      </w:r>
      <w:r>
        <w:t xml:space="preserve"> </w:t>
      </w:r>
      <w:r w:rsidR="008C40D7">
        <w:t>additional royalties</w:t>
      </w:r>
      <w:r w:rsidR="002E3AF7">
        <w:t>.</w:t>
      </w:r>
      <w:r>
        <w:t xml:space="preserve"> In addition, the </w:t>
      </w:r>
      <w:r w:rsidR="002E3AF7">
        <w:t xml:space="preserve">prawn </w:t>
      </w:r>
      <w:r>
        <w:t>virus diagnostic kit that CSIRO developed</w:t>
      </w:r>
      <w:r w:rsidR="00B06A9E">
        <w:t xml:space="preserve"> as part of this research</w:t>
      </w:r>
      <w:r>
        <w:t xml:space="preserve"> is </w:t>
      </w:r>
      <w:r w:rsidR="008C40D7">
        <w:t>expected</w:t>
      </w:r>
      <w:r>
        <w:t xml:space="preserve"> to be commercialised this year.</w:t>
      </w:r>
    </w:p>
    <w:p w:rsidR="00631AAD" w:rsidRDefault="002E3AF7" w:rsidP="00607D62">
      <w:pPr>
        <w:pStyle w:val="BodyText"/>
      </w:pPr>
      <w:r>
        <w:t>CSIRO is</w:t>
      </w:r>
      <w:r w:rsidR="00DA69BA">
        <w:t xml:space="preserve"> not aware of any other researchers which have been able to produce </w:t>
      </w:r>
      <w:r w:rsidR="00E64CF6">
        <w:t xml:space="preserve">prawn </w:t>
      </w:r>
      <w:r w:rsidR="00DA69BA">
        <w:t xml:space="preserve">feed </w:t>
      </w:r>
      <w:r w:rsidR="00E64CF6">
        <w:t>for a similar cost and quality. In addition</w:t>
      </w:r>
      <w:r>
        <w:t>,</w:t>
      </w:r>
      <w:r w:rsidR="00E64CF6">
        <w:t xml:space="preserve"> a new patent has recently been granted to CSIRO. It is the first patent for a feed that contains no fish oil or meal. This patent should serve to protect CSIRO’s royalty stream for longer than previously expected.</w:t>
      </w:r>
    </w:p>
    <w:p w:rsidR="00631AAD" w:rsidRDefault="00E64CF6" w:rsidP="00607D62">
      <w:pPr>
        <w:pStyle w:val="BodyText"/>
      </w:pPr>
      <w:r>
        <w:t xml:space="preserve">The company commercialising the prawn feed have recently been granted a licence for the prawn feed </w:t>
      </w:r>
      <w:r w:rsidR="002E3AF7">
        <w:t xml:space="preserve">manufacturing </w:t>
      </w:r>
      <w:r>
        <w:t xml:space="preserve">process for the rest of the world. </w:t>
      </w:r>
      <w:r w:rsidR="002E3AF7">
        <w:t>As a result of this, t</w:t>
      </w:r>
      <w:r>
        <w:t xml:space="preserve">he company has recently announced that they </w:t>
      </w:r>
      <w:r w:rsidR="00404A07">
        <w:t>plan to</w:t>
      </w:r>
      <w:r>
        <w:t xml:space="preserve"> </w:t>
      </w:r>
      <w:r w:rsidR="002E3AF7">
        <w:t xml:space="preserve">expand production and </w:t>
      </w:r>
      <w:r>
        <w:t xml:space="preserve">begin to manufacture prawn feed in Thailand. </w:t>
      </w:r>
    </w:p>
    <w:p w:rsidR="00E64CF6" w:rsidRPr="007F6560" w:rsidRDefault="00E64CF6" w:rsidP="00E64CF6">
      <w:pPr>
        <w:pStyle w:val="Heading4"/>
        <w:rPr>
          <w:rFonts w:ascii="Arial" w:hAnsi="Arial" w:cs="Arial"/>
        </w:rPr>
      </w:pPr>
      <w:r w:rsidRPr="007F6560">
        <w:rPr>
          <w:rFonts w:ascii="Arial" w:hAnsi="Arial" w:cs="Arial"/>
        </w:rPr>
        <w:t>Conclusion</w:t>
      </w:r>
    </w:p>
    <w:p w:rsidR="00350885" w:rsidRDefault="002E3AF7" w:rsidP="00607D62">
      <w:pPr>
        <w:pStyle w:val="BodyText"/>
      </w:pPr>
      <w:r>
        <w:t xml:space="preserve">Benefits from the adoption of CSIRO prawn broodstock in Australia will </w:t>
      </w:r>
      <w:r w:rsidR="00350885">
        <w:t xml:space="preserve">clearly </w:t>
      </w:r>
      <w:r>
        <w:t xml:space="preserve">be less than estimated. However, the overseas market is still </w:t>
      </w:r>
      <w:r w:rsidR="00404A07">
        <w:t>strong</w:t>
      </w:r>
      <w:r w:rsidR="00D71DE4">
        <w:t>,</w:t>
      </w:r>
      <w:r w:rsidR="00404A07">
        <w:t xml:space="preserve"> and is </w:t>
      </w:r>
      <w:r>
        <w:t xml:space="preserve">expected to </w:t>
      </w:r>
      <w:r w:rsidR="00404A07">
        <w:t>remain so</w:t>
      </w:r>
      <w:r>
        <w:t xml:space="preserve">. </w:t>
      </w:r>
    </w:p>
    <w:p w:rsidR="00350885" w:rsidRDefault="00350885" w:rsidP="00607D62">
      <w:pPr>
        <w:pStyle w:val="BodyText"/>
      </w:pPr>
      <w:r>
        <w:t>While there has been a delay in the receipt of royalty payments associated with the prawn feed research</w:t>
      </w:r>
      <w:r w:rsidR="00D71DE4">
        <w:t>,</w:t>
      </w:r>
      <w:r>
        <w:t xml:space="preserve"> they are still ultimately expected to largely match the levels assumed in the original case study. </w:t>
      </w:r>
      <w:r w:rsidR="005B2600">
        <w:t xml:space="preserve">There </w:t>
      </w:r>
      <w:r w:rsidR="002E3AF7">
        <w:t xml:space="preserve">also </w:t>
      </w:r>
      <w:r w:rsidR="005B2600">
        <w:t>appear</w:t>
      </w:r>
      <w:r w:rsidR="00D71DE4">
        <w:t>s</w:t>
      </w:r>
      <w:r w:rsidR="005B2600">
        <w:t xml:space="preserve"> to be promising prospects for revenue growth and royalties to be higher </w:t>
      </w:r>
      <w:r w:rsidR="002E3AF7">
        <w:t xml:space="preserve">and last for longer </w:t>
      </w:r>
      <w:r w:rsidR="005B2600">
        <w:t>than originally assumed due to strong patent protection</w:t>
      </w:r>
      <w:r>
        <w:t xml:space="preserve"> and a lack of success by other researchers </w:t>
      </w:r>
      <w:r w:rsidR="00D71DE4">
        <w:t>in</w:t>
      </w:r>
      <w:r>
        <w:t xml:space="preserve"> produc</w:t>
      </w:r>
      <w:r w:rsidR="00D71DE4">
        <w:t>ing</w:t>
      </w:r>
      <w:r>
        <w:t xml:space="preserve"> feed of a similar quality at a similar price. Potential n</w:t>
      </w:r>
      <w:r w:rsidR="005B2600">
        <w:t>ew markets for feed for fin fish</w:t>
      </w:r>
      <w:r>
        <w:t xml:space="preserve"> also suggest that there may be more upside </w:t>
      </w:r>
      <w:r w:rsidR="00D71DE4">
        <w:t xml:space="preserve">to </w:t>
      </w:r>
      <w:r>
        <w:t>the estimate of benefits</w:t>
      </w:r>
      <w:r w:rsidR="005B2600">
        <w:t xml:space="preserve">. </w:t>
      </w:r>
    </w:p>
    <w:p w:rsidR="00E64CF6" w:rsidRDefault="00350885" w:rsidP="00607D62">
      <w:pPr>
        <w:pStyle w:val="BodyText"/>
      </w:pPr>
      <w:r>
        <w:t>Based on the above</w:t>
      </w:r>
      <w:r w:rsidR="00D71DE4">
        <w:t>,</w:t>
      </w:r>
      <w:r>
        <w:t xml:space="preserve"> ACIL Allen believes that the benefits of this project may be somewhat less in the short to medium term than projected in the original case study. However, in the longer term, there is the potential for the benefits to be greater than originally estimated. </w:t>
      </w:r>
    </w:p>
    <w:p w:rsidR="00A76A7A" w:rsidRDefault="00A76A7A" w:rsidP="007F6560">
      <w:pPr>
        <w:pStyle w:val="Heading3"/>
      </w:pPr>
      <w:r>
        <w:t xml:space="preserve">Conclusions of the review of </w:t>
      </w:r>
      <w:r w:rsidR="008C1CE1">
        <w:t xml:space="preserve">case study </w:t>
      </w:r>
      <w:r>
        <w:t>assumptions</w:t>
      </w:r>
    </w:p>
    <w:p w:rsidR="00A76A7A" w:rsidRDefault="009A35E0" w:rsidP="00607D62">
      <w:pPr>
        <w:pStyle w:val="BodyText"/>
      </w:pPr>
      <w:r>
        <w:t>Nils Bohr is reported to have said:</w:t>
      </w:r>
    </w:p>
    <w:p w:rsidR="009A35E0" w:rsidRPr="007F6560" w:rsidRDefault="009A35E0" w:rsidP="00547CB3">
      <w:pPr>
        <w:pStyle w:val="Quote"/>
      </w:pPr>
      <w:r w:rsidRPr="007F6560">
        <w:t>Prediction is very difficult, especially if it's about the future.</w:t>
      </w:r>
    </w:p>
    <w:p w:rsidR="008C1CE1" w:rsidRDefault="00CD7EB9" w:rsidP="00607D62">
      <w:pPr>
        <w:pStyle w:val="BodyText"/>
      </w:pPr>
      <w:r>
        <w:t>Certainly the</w:t>
      </w:r>
      <w:r w:rsidR="009A35E0">
        <w:t xml:space="preserve"> review of the assumptions made for three of the case studies ha</w:t>
      </w:r>
      <w:r>
        <w:t>s</w:t>
      </w:r>
      <w:r w:rsidR="009A35E0">
        <w:t xml:space="preserve"> demonstrated the challenges </w:t>
      </w:r>
      <w:r w:rsidR="00D328A9">
        <w:t>around</w:t>
      </w:r>
      <w:r w:rsidR="009A35E0">
        <w:t xml:space="preserve"> making assumption</w:t>
      </w:r>
      <w:r w:rsidR="00D328A9">
        <w:t>s</w:t>
      </w:r>
      <w:r w:rsidR="009A35E0">
        <w:t xml:space="preserve"> about the future course of events. </w:t>
      </w:r>
      <w:r w:rsidR="00D328A9">
        <w:t>Several</w:t>
      </w:r>
      <w:r w:rsidR="001F571E">
        <w:t xml:space="preserve"> of the assumptions </w:t>
      </w:r>
      <w:r w:rsidR="00D328A9">
        <w:t xml:space="preserve">made for the case studies </w:t>
      </w:r>
      <w:r w:rsidR="001F571E">
        <w:t>proved to be wrong as the actual course of events diverged from what was assumed</w:t>
      </w:r>
      <w:r w:rsidR="008C1CE1">
        <w:t xml:space="preserve"> would occur</w:t>
      </w:r>
      <w:r w:rsidR="001F571E">
        <w:t xml:space="preserve">. </w:t>
      </w:r>
    </w:p>
    <w:p w:rsidR="008C1CE1" w:rsidRDefault="001F571E" w:rsidP="00607D62">
      <w:pPr>
        <w:pStyle w:val="BodyText"/>
      </w:pPr>
      <w:r>
        <w:t xml:space="preserve">However, </w:t>
      </w:r>
      <w:r w:rsidR="008C1CE1">
        <w:t xml:space="preserve">the review </w:t>
      </w:r>
      <w:r w:rsidR="00D328A9">
        <w:t>did</w:t>
      </w:r>
      <w:r w:rsidR="008C1CE1">
        <w:t xml:space="preserve"> demonstrate the merits of adopting assumptions that were both robust, in that they were based on careful consideration of the science and likely impact of research outcomes, and conservative. </w:t>
      </w:r>
      <w:r w:rsidR="001A5F2E">
        <w:t>W</w:t>
      </w:r>
      <w:r w:rsidR="008C1CE1">
        <w:t xml:space="preserve">hile the assumptions </w:t>
      </w:r>
      <w:r w:rsidR="00012EF7">
        <w:t xml:space="preserve">often diverged </w:t>
      </w:r>
      <w:r w:rsidR="00D71DE4">
        <w:t xml:space="preserve">from </w:t>
      </w:r>
      <w:r w:rsidR="00012EF7">
        <w:t xml:space="preserve">what actually </w:t>
      </w:r>
      <w:r w:rsidR="00AF7EED">
        <w:t>occurred</w:t>
      </w:r>
      <w:r w:rsidR="008C1CE1">
        <w:t xml:space="preserve">, they were as likely to err on the side of being overly pessimistic as they were of being too optimistic. </w:t>
      </w:r>
    </w:p>
    <w:p w:rsidR="009A35E0" w:rsidRPr="009A35E0" w:rsidRDefault="008C1CE1" w:rsidP="00607D62">
      <w:pPr>
        <w:pStyle w:val="BodyText"/>
      </w:pPr>
      <w:r>
        <w:t>While we have examined a relatively small sample of the case studies, the results provide us with confidence that the approach we have taken to estimating the impact and value of the case studies is reasonable</w:t>
      </w:r>
      <w:r w:rsidR="00D71DE4">
        <w:t>,</w:t>
      </w:r>
      <w:r>
        <w:t xml:space="preserve"> and on the balance of probability likely to provide what most would agree is a </w:t>
      </w:r>
      <w:r w:rsidR="001A5F2E">
        <w:t>reasonable</w:t>
      </w:r>
      <w:r>
        <w:t xml:space="preserve"> estimate of the lower bound for the value of CSIRO’s research in the areas covered by the case studies.</w:t>
      </w:r>
    </w:p>
    <w:p w:rsidR="000D7350" w:rsidRDefault="000D7350" w:rsidP="00D46A20">
      <w:pPr>
        <w:pStyle w:val="Heading2"/>
      </w:pPr>
      <w:bookmarkStart w:id="33" w:name="_Toc484514934"/>
      <w:r>
        <w:t>Refresh of the Cost Benefit Analysis</w:t>
      </w:r>
      <w:r w:rsidR="00AA383E">
        <w:t xml:space="preserve"> results from case studies undertaken since 2010</w:t>
      </w:r>
      <w:bookmarkEnd w:id="33"/>
    </w:p>
    <w:p w:rsidR="00AA383E" w:rsidRDefault="00AA383E" w:rsidP="00607D62">
      <w:pPr>
        <w:pStyle w:val="BodyText"/>
      </w:pPr>
      <w:r>
        <w:t>ACIL Allen has ‘refreshed’ the economic analysis component of CSIRO case studies undertaken since 2010 (by ACIL Tasman, ACIL Allen Consulting, Deloitte Access Economics</w:t>
      </w:r>
      <w:r w:rsidR="00D71DE4">
        <w:t>,</w:t>
      </w:r>
      <w:r>
        <w:t xml:space="preserve"> and internally by CSIRO) to bring the costs and benefits calculated up to date.</w:t>
      </w:r>
    </w:p>
    <w:p w:rsidR="00AA383E" w:rsidRDefault="00AA383E" w:rsidP="00607D62">
      <w:pPr>
        <w:pStyle w:val="BodyText"/>
      </w:pPr>
      <w:r>
        <w:t>Costs and benefits have been recalculated in order for them to be expressed in a dollar value at a common point in time, namely in 2016-17 dollars, using the Consumer Price Index. Present value calculations of costs and benefits have also been harmonised so that they have a common base year (2016-17) across the case studies. A real discount rate of 7 per cent has been assumed in these present value recalculations.</w:t>
      </w:r>
    </w:p>
    <w:p w:rsidR="00AA383E" w:rsidRDefault="00AA383E" w:rsidP="00607D62">
      <w:pPr>
        <w:pStyle w:val="BodyText"/>
      </w:pPr>
      <w:r>
        <w:t>For several case studies (namely the Opticool Building IQ, MDI Penthrox, Cotton Varieties, and Prawn Breeding case studies undertaken by ACIL Allen), the original benefit valuation analyses have been converted into full-blown cost-benefit analyses.</w:t>
      </w:r>
    </w:p>
    <w:p w:rsidR="00AA383E" w:rsidRDefault="00AA383E" w:rsidP="00607D62">
      <w:pPr>
        <w:pStyle w:val="BodyText"/>
      </w:pPr>
      <w:r>
        <w:t>It is important to emphasise that we have not sought to review the assumptions underpinning the case studies, with the exception of the three selected case studies discussed in Section 2.2.</w:t>
      </w:r>
    </w:p>
    <w:p w:rsidR="006072A8" w:rsidRDefault="009A2D59" w:rsidP="00607D62">
      <w:pPr>
        <w:pStyle w:val="BodyText"/>
      </w:pPr>
      <w:r>
        <w:t xml:space="preserve">One </w:t>
      </w:r>
      <w:r w:rsidR="006072A8">
        <w:t xml:space="preserve">key metric of </w:t>
      </w:r>
      <w:r>
        <w:t>a</w:t>
      </w:r>
      <w:r w:rsidR="006072A8">
        <w:t xml:space="preserve"> cost-benefit analys</w:t>
      </w:r>
      <w:r>
        <w:t xml:space="preserve">is is </w:t>
      </w:r>
      <w:r w:rsidR="00651ABC">
        <w:t xml:space="preserve">the </w:t>
      </w:r>
      <w:r w:rsidR="006072A8">
        <w:t xml:space="preserve">Net Present Value (NPV). NPV is the difference between the present value of benefits and the present value of costs over the chosen analysis period (which varies between case studies) under the chosen discount rate (in this case 7 per cent). </w:t>
      </w:r>
      <w:r w:rsidR="00994FA1">
        <w:t>The discount rate is applied to reflect the fact that the value of a dollar in the future is less than it is now.</w:t>
      </w:r>
    </w:p>
    <w:p w:rsidR="006072A8" w:rsidRDefault="006072A8" w:rsidP="00607D62">
      <w:pPr>
        <w:pStyle w:val="BodyText"/>
      </w:pPr>
      <w:r>
        <w:t>The costs considered in the cost-benefit analyses include the costs incurred by CSIRO and its research partners to produce the research outputs, such as staffing costs and in-kind contributions (including those relating to equipment/facilities and background intellectual property). Where data is available, usage and adoption costs borne by end-users (such as the costs of trials as well as costs associated with further development and market testing) are also included.</w:t>
      </w:r>
    </w:p>
    <w:p w:rsidR="006072A8" w:rsidRDefault="006072A8" w:rsidP="00607D62">
      <w:pPr>
        <w:pStyle w:val="BodyText"/>
      </w:pPr>
      <w:r>
        <w:t>Benefits considered include the increased economic activity in Australia generated by the implementation of research findings, reduction in resource costs associated with existing economic activity, as well as the valuation of any health and environmental benefits that flow from the research undertaken by CSIRO and its collaborators.</w:t>
      </w:r>
    </w:p>
    <w:p w:rsidR="00160275" w:rsidRDefault="00160275" w:rsidP="00607D62">
      <w:pPr>
        <w:pStyle w:val="BodyText"/>
      </w:pPr>
      <w:r>
        <w:t xml:space="preserve">As the costs and benefits are incurred and delivered at different points in time, they are converted to a common metric by discounting (at 7 per cent per annum in real terms). This is illustrated in </w:t>
      </w:r>
      <w:r>
        <w:fldChar w:fldCharType="begin"/>
      </w:r>
      <w:r>
        <w:instrText xml:space="preserve"> REF _Ref482021538 \h </w:instrText>
      </w:r>
      <w:r>
        <w:fldChar w:fldCharType="separate"/>
      </w:r>
      <w:r w:rsidR="00607D62" w:rsidRPr="007F6560">
        <w:rPr>
          <w:rStyle w:val="CaptionLabel"/>
          <w:rFonts w:cs="Arial"/>
        </w:rPr>
        <w:t>Figure </w:t>
      </w:r>
      <w:r w:rsidR="00607D62">
        <w:rPr>
          <w:rStyle w:val="CaptionLabel"/>
          <w:rFonts w:cs="Arial"/>
          <w:noProof/>
        </w:rPr>
        <w:t>2</w:t>
      </w:r>
      <w:r w:rsidR="00607D62" w:rsidRPr="007F6560">
        <w:rPr>
          <w:rStyle w:val="CaptionLabel"/>
          <w:rFonts w:cs="Arial"/>
        </w:rPr>
        <w:t>.</w:t>
      </w:r>
      <w:r w:rsidR="00607D62">
        <w:rPr>
          <w:rStyle w:val="CaptionLabel"/>
          <w:rFonts w:cs="Arial"/>
          <w:noProof/>
        </w:rPr>
        <w:t>2</w:t>
      </w:r>
      <w:r>
        <w:fldChar w:fldCharType="end"/>
      </w:r>
      <w:r>
        <w:t xml:space="preserve">, which shows the discounted CSIRO costs as well as the discounted and undiscounted benefits in 5-year periods for the SIEF energy waste case study. </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Figure 2.2"/>
        <w:tblDescription w:val="SIEF energy waste case study estimated benefits (discounted and undiscounted)"/>
      </w:tblPr>
      <w:tblGrid>
        <w:gridCol w:w="8168"/>
      </w:tblGrid>
      <w:tr w:rsidR="00160275" w:rsidRPr="00AA4DEE" w:rsidTr="00F92889">
        <w:trPr>
          <w:cantSplit/>
          <w:trHeight w:hRule="exact" w:val="160"/>
        </w:trPr>
        <w:tc>
          <w:tcPr>
            <w:tcW w:w="8168" w:type="dxa"/>
            <w:tcBorders>
              <w:bottom w:val="single" w:sz="4" w:space="0" w:color="auto"/>
            </w:tcBorders>
            <w:shd w:val="clear" w:color="auto" w:fill="auto"/>
          </w:tcPr>
          <w:p w:rsidR="00160275" w:rsidRPr="00AA4DEE" w:rsidRDefault="00160275" w:rsidP="00F92889">
            <w:pPr>
              <w:pStyle w:val="spacer"/>
            </w:pPr>
          </w:p>
        </w:tc>
      </w:tr>
      <w:tr w:rsidR="00160275" w:rsidRPr="00897E60" w:rsidTr="00F92889">
        <w:trPr>
          <w:cantSplit/>
        </w:trPr>
        <w:tc>
          <w:tcPr>
            <w:tcW w:w="8168" w:type="dxa"/>
            <w:tcBorders>
              <w:top w:val="single" w:sz="4" w:space="0" w:color="auto"/>
            </w:tcBorders>
            <w:shd w:val="clear" w:color="auto" w:fill="auto"/>
            <w:tcMar>
              <w:left w:w="0" w:type="dxa"/>
            </w:tcMar>
          </w:tcPr>
          <w:p w:rsidR="00160275" w:rsidRPr="007F6560" w:rsidRDefault="00160275" w:rsidP="006A755F">
            <w:pPr>
              <w:pStyle w:val="Caption"/>
              <w:rPr>
                <w:rFonts w:ascii="Arial" w:hAnsi="Arial" w:cs="Arial"/>
              </w:rPr>
            </w:pPr>
            <w:bookmarkStart w:id="34" w:name="_Ref482021538"/>
            <w:bookmarkStart w:id="35" w:name="_Toc409004814"/>
            <w:bookmarkStart w:id="36" w:name="_Toc484514953"/>
            <w:r w:rsidRPr="007F6560">
              <w:rPr>
                <w:rStyle w:val="CaptionLabel"/>
                <w:rFonts w:ascii="Arial" w:hAnsi="Arial" w:cs="Arial"/>
              </w:rPr>
              <w:t>Figure </w:t>
            </w:r>
            <w:r w:rsidRPr="007F6560">
              <w:rPr>
                <w:rStyle w:val="CaptionLabel"/>
                <w:rFonts w:ascii="Arial" w:hAnsi="Arial" w:cs="Arial"/>
              </w:rPr>
              <w:fldChar w:fldCharType="begin"/>
            </w:r>
            <w:r w:rsidRPr="007F6560">
              <w:rPr>
                <w:rStyle w:val="CaptionLabel"/>
                <w:rFonts w:ascii="Arial" w:hAnsi="Arial" w:cs="Arial"/>
              </w:rPr>
              <w:instrText xml:space="preserve"> STYLEREF 1 \s </w:instrText>
            </w:r>
            <w:r w:rsidRPr="007F6560">
              <w:rPr>
                <w:rStyle w:val="CaptionLabel"/>
                <w:rFonts w:ascii="Arial" w:hAnsi="Arial" w:cs="Arial"/>
              </w:rPr>
              <w:fldChar w:fldCharType="separate"/>
            </w:r>
            <w:r w:rsidR="003E5E7F">
              <w:rPr>
                <w:rStyle w:val="CaptionLabel"/>
                <w:rFonts w:ascii="Arial" w:hAnsi="Arial" w:cs="Arial"/>
                <w:noProof/>
              </w:rPr>
              <w:t>2</w:t>
            </w:r>
            <w:r w:rsidRPr="007F6560">
              <w:rPr>
                <w:rStyle w:val="CaptionLabel"/>
                <w:rFonts w:ascii="Arial" w:hAnsi="Arial" w:cs="Arial"/>
              </w:rPr>
              <w:fldChar w:fldCharType="end"/>
            </w:r>
            <w:r w:rsidRPr="007F6560">
              <w:rPr>
                <w:rStyle w:val="CaptionLabel"/>
                <w:rFonts w:ascii="Arial" w:hAnsi="Arial" w:cs="Arial"/>
              </w:rPr>
              <w:t>.</w:t>
            </w:r>
            <w:r w:rsidRPr="007F6560">
              <w:rPr>
                <w:rStyle w:val="CaptionLabel"/>
                <w:rFonts w:ascii="Arial" w:hAnsi="Arial" w:cs="Arial"/>
              </w:rPr>
              <w:fldChar w:fldCharType="begin"/>
            </w:r>
            <w:r w:rsidRPr="007F6560">
              <w:rPr>
                <w:rStyle w:val="CaptionLabel"/>
                <w:rFonts w:ascii="Arial" w:hAnsi="Arial" w:cs="Arial"/>
              </w:rPr>
              <w:instrText xml:space="preserve"> SEQ Figure \* ARABIC \S 1 </w:instrText>
            </w:r>
            <w:r w:rsidRPr="007F6560">
              <w:rPr>
                <w:rStyle w:val="CaptionLabel"/>
                <w:rFonts w:ascii="Arial" w:hAnsi="Arial" w:cs="Arial"/>
              </w:rPr>
              <w:fldChar w:fldCharType="separate"/>
            </w:r>
            <w:r w:rsidR="00607D62">
              <w:rPr>
                <w:rStyle w:val="CaptionLabel"/>
                <w:rFonts w:ascii="Arial" w:hAnsi="Arial" w:cs="Arial"/>
                <w:noProof/>
              </w:rPr>
              <w:t>2</w:t>
            </w:r>
            <w:r w:rsidRPr="007F6560">
              <w:rPr>
                <w:rStyle w:val="CaptionLabel"/>
                <w:rFonts w:ascii="Arial" w:hAnsi="Arial" w:cs="Arial"/>
              </w:rPr>
              <w:fldChar w:fldCharType="end"/>
            </w:r>
            <w:bookmarkEnd w:id="34"/>
            <w:r w:rsidRPr="007F6560">
              <w:rPr>
                <w:rFonts w:ascii="Arial" w:hAnsi="Arial" w:cs="Arial"/>
              </w:rPr>
              <w:tab/>
            </w:r>
            <w:bookmarkEnd w:id="35"/>
            <w:r w:rsidR="006A755F" w:rsidRPr="007F6560">
              <w:rPr>
                <w:rFonts w:ascii="Arial" w:hAnsi="Arial" w:cs="Arial"/>
              </w:rPr>
              <w:t xml:space="preserve">SIEF energy waste Case study Estimated benefits </w:t>
            </w:r>
            <w:r w:rsidRPr="007F6560">
              <w:rPr>
                <w:rFonts w:ascii="Arial" w:hAnsi="Arial" w:cs="Arial"/>
              </w:rPr>
              <w:t>(discounted and undiscounted)</w:t>
            </w:r>
            <w:bookmarkEnd w:id="36"/>
            <w:r w:rsidRPr="007F6560">
              <w:rPr>
                <w:rFonts w:ascii="Arial" w:hAnsi="Arial" w:cs="Arial"/>
              </w:rPr>
              <w:t xml:space="preserve"> </w:t>
            </w:r>
          </w:p>
        </w:tc>
      </w:tr>
      <w:tr w:rsidR="00160275" w:rsidRPr="00AA4DEE" w:rsidTr="00F92889">
        <w:trPr>
          <w:cantSplit/>
          <w:trHeight w:hRule="exact" w:val="380"/>
        </w:trPr>
        <w:tc>
          <w:tcPr>
            <w:tcW w:w="8168" w:type="dxa"/>
            <w:tcBorders>
              <w:bottom w:val="single" w:sz="4" w:space="0" w:color="auto"/>
            </w:tcBorders>
            <w:shd w:val="clear" w:color="auto" w:fill="auto"/>
          </w:tcPr>
          <w:p w:rsidR="00160275" w:rsidRPr="00AA4DEE" w:rsidRDefault="00160275" w:rsidP="00F92889">
            <w:pPr>
              <w:pStyle w:val="spacer"/>
            </w:pPr>
            <w:r w:rsidRPr="00AA4DEE">
              <w:rPr>
                <w:noProof/>
                <w:lang w:eastAsia="en-AU"/>
              </w:rPr>
              <mc:AlternateContent>
                <mc:Choice Requires="wps">
                  <w:drawing>
                    <wp:anchor distT="0" distB="0" distL="114300" distR="114300" simplePos="0" relativeHeight="251709440" behindDoc="0" locked="1" layoutInCell="1" allowOverlap="1" wp14:anchorId="30083050" wp14:editId="4532469A">
                      <wp:simplePos x="0" y="0"/>
                      <wp:positionH relativeFrom="rightMargin">
                        <wp:posOffset>-772795</wp:posOffset>
                      </wp:positionH>
                      <wp:positionV relativeFrom="page">
                        <wp:posOffset>0</wp:posOffset>
                      </wp:positionV>
                      <wp:extent cx="436880" cy="213360"/>
                      <wp:effectExtent l="0" t="0" r="1270" b="0"/>
                      <wp:wrapNone/>
                      <wp:docPr id="56"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3B43D6B" id="Freeform 5" o:spid="_x0000_s1026" style="position:absolute;margin-left:-60.85pt;margin-top:0;width:34.4pt;height:16.8pt;z-index:2517094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160275" w:rsidRPr="00AA4DEE" w:rsidTr="00160275">
        <w:tblPrEx>
          <w:tblCellMar>
            <w:left w:w="108" w:type="dxa"/>
            <w:right w:w="108" w:type="dxa"/>
          </w:tblCellMar>
        </w:tblPrEx>
        <w:trPr>
          <w:cantSplit/>
        </w:trPr>
        <w:tc>
          <w:tcPr>
            <w:tcW w:w="8168" w:type="dxa"/>
            <w:tcBorders>
              <w:top w:val="single" w:sz="4" w:space="0" w:color="auto"/>
              <w:bottom w:val="single" w:sz="4" w:space="0" w:color="auto"/>
            </w:tcBorders>
            <w:shd w:val="clear" w:color="auto" w:fill="auto"/>
          </w:tcPr>
          <w:p w:rsidR="00160275" w:rsidRPr="00AA4DEE" w:rsidRDefault="00160275" w:rsidP="00F92889">
            <w:pPr>
              <w:pStyle w:val="Figure"/>
            </w:pPr>
            <w:r>
              <w:rPr>
                <w:noProof/>
                <w:lang w:eastAsia="en-AU"/>
              </w:rPr>
              <w:drawing>
                <wp:inline distT="0" distB="0" distL="0" distR="0" wp14:anchorId="0D64C98F" wp14:editId="65BD3F07">
                  <wp:extent cx="5186680" cy="252222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tc>
      </w:tr>
      <w:tr w:rsidR="00160275" w:rsidRPr="00AA4DEE" w:rsidTr="00F92889">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rsidR="00160275" w:rsidRPr="007F6560" w:rsidRDefault="00160275" w:rsidP="00F92889">
            <w:pPr>
              <w:pStyle w:val="Source"/>
              <w:rPr>
                <w:rFonts w:ascii="Arial" w:hAnsi="Arial" w:cs="Arial"/>
                <w:sz w:val="16"/>
                <w:szCs w:val="16"/>
              </w:rPr>
            </w:pPr>
            <w:r w:rsidRPr="007F6560">
              <w:rPr>
                <w:rFonts w:ascii="Arial" w:hAnsi="Arial" w:cs="Arial"/>
                <w:sz w:val="16"/>
                <w:szCs w:val="16"/>
              </w:rPr>
              <w:t>Source: ACIL Allen Consulting</w:t>
            </w:r>
          </w:p>
        </w:tc>
      </w:tr>
      <w:tr w:rsidR="00160275" w:rsidTr="00F92889">
        <w:trPr>
          <w:trHeight w:hRule="exact" w:val="160"/>
        </w:trPr>
        <w:tc>
          <w:tcPr>
            <w:tcW w:w="8168" w:type="dxa"/>
            <w:tcBorders>
              <w:top w:val="single" w:sz="4" w:space="0" w:color="auto"/>
            </w:tcBorders>
            <w:shd w:val="clear" w:color="auto" w:fill="auto"/>
          </w:tcPr>
          <w:p w:rsidR="00160275" w:rsidRDefault="00160275" w:rsidP="00F92889">
            <w:pPr>
              <w:pStyle w:val="spacertbl"/>
            </w:pPr>
          </w:p>
        </w:tc>
      </w:tr>
    </w:tbl>
    <w:p w:rsidR="00514474" w:rsidRDefault="006072A8" w:rsidP="00607D62">
      <w:pPr>
        <w:pStyle w:val="BodyText"/>
      </w:pPr>
      <w:r>
        <w:fldChar w:fldCharType="begin"/>
      </w:r>
      <w:r>
        <w:instrText xml:space="preserve"> REF _Ref477878708 \h </w:instrText>
      </w:r>
      <w:r>
        <w:fldChar w:fldCharType="separate"/>
      </w:r>
      <w:r w:rsidR="00607D62" w:rsidRPr="00514474">
        <w:rPr>
          <w:rStyle w:val="CaptionLabel"/>
          <w:rFonts w:cs="Arial"/>
          <w:lang w:eastAsia="en-AU"/>
        </w:rPr>
        <w:t>Table </w:t>
      </w:r>
      <w:r w:rsidR="00607D62">
        <w:rPr>
          <w:rStyle w:val="CaptionLabel"/>
          <w:rFonts w:cs="Arial"/>
          <w:noProof/>
          <w:lang w:eastAsia="en-AU"/>
        </w:rPr>
        <w:t>2</w:t>
      </w:r>
      <w:r w:rsidR="00607D62" w:rsidRPr="00514474">
        <w:rPr>
          <w:rStyle w:val="CaptionLabel"/>
          <w:rFonts w:cs="Arial"/>
          <w:lang w:eastAsia="en-AU"/>
        </w:rPr>
        <w:t>.</w:t>
      </w:r>
      <w:r w:rsidR="00607D62">
        <w:rPr>
          <w:rStyle w:val="CaptionLabel"/>
          <w:rFonts w:cs="Arial"/>
          <w:noProof/>
          <w:lang w:eastAsia="en-AU"/>
        </w:rPr>
        <w:t>3</w:t>
      </w:r>
      <w:r>
        <w:fldChar w:fldCharType="end"/>
      </w:r>
      <w:r>
        <w:t xml:space="preserve"> </w:t>
      </w:r>
      <w:r w:rsidR="00AA383E">
        <w:t>presents a summary of the cost-benefit analysis results from the CSIRO case studies undertaken since 2010. Note that there were a number of case studies where formal quantification of benefits was not possible at the time they were undertaken due to data limitations or commercial confidentiality concerns</w:t>
      </w:r>
      <w:r w:rsidR="00C81174">
        <w:t xml:space="preserve">, </w:t>
      </w:r>
      <w:r w:rsidR="00AA383E">
        <w:t>namely the Titanium, Textor, APSIM and Biochar case studies</w:t>
      </w:r>
      <w:r w:rsidR="00C81174">
        <w:t>. These case studies</w:t>
      </w:r>
      <w:r w:rsidR="00AA383E">
        <w:t xml:space="preserve"> are </w:t>
      </w:r>
      <w:r w:rsidR="00C81174">
        <w:t xml:space="preserve">therefore </w:t>
      </w:r>
      <w:r w:rsidR="00AA383E">
        <w:t>omitted from the table</w:t>
      </w:r>
      <w:r>
        <w:t>.</w:t>
      </w:r>
      <w:r w:rsidR="00B01D8A">
        <w:br/>
      </w:r>
    </w:p>
    <w:p w:rsidR="006072A8" w:rsidRPr="00514474" w:rsidRDefault="006072A8" w:rsidP="006072A8">
      <w:pPr>
        <w:pStyle w:val="Caption"/>
        <w:spacing w:before="160"/>
        <w:ind w:left="-1276" w:hanging="1134"/>
        <w:rPr>
          <w:rFonts w:ascii="Arial" w:hAnsi="Arial" w:cs="Arial"/>
          <w:lang w:eastAsia="en-AU"/>
        </w:rPr>
      </w:pPr>
      <w:bookmarkStart w:id="37" w:name="_Ref477878708"/>
      <w:bookmarkStart w:id="38" w:name="_Toc484514966"/>
      <w:r w:rsidRPr="00514474">
        <w:rPr>
          <w:rStyle w:val="CaptionLabel"/>
          <w:rFonts w:ascii="Arial" w:hAnsi="Arial" w:cs="Arial"/>
          <w:lang w:eastAsia="en-AU"/>
        </w:rPr>
        <w:t>Table </w:t>
      </w:r>
      <w:r w:rsidRPr="00514474">
        <w:rPr>
          <w:rStyle w:val="CaptionLabel"/>
          <w:rFonts w:ascii="Arial" w:hAnsi="Arial" w:cs="Arial"/>
          <w:lang w:eastAsia="en-AU"/>
        </w:rPr>
        <w:fldChar w:fldCharType="begin"/>
      </w:r>
      <w:r w:rsidRPr="00514474">
        <w:rPr>
          <w:rStyle w:val="CaptionLabel"/>
          <w:rFonts w:ascii="Arial" w:hAnsi="Arial" w:cs="Arial"/>
          <w:lang w:eastAsia="en-AU"/>
        </w:rPr>
        <w:instrText xml:space="preserve"> STYLEREF 1 \s </w:instrText>
      </w:r>
      <w:r w:rsidRPr="00514474">
        <w:rPr>
          <w:rStyle w:val="CaptionLabel"/>
          <w:rFonts w:ascii="Arial" w:hAnsi="Arial" w:cs="Arial"/>
          <w:lang w:eastAsia="en-AU"/>
        </w:rPr>
        <w:fldChar w:fldCharType="separate"/>
      </w:r>
      <w:r w:rsidR="003E5E7F">
        <w:rPr>
          <w:rStyle w:val="CaptionLabel"/>
          <w:rFonts w:ascii="Arial" w:hAnsi="Arial" w:cs="Arial"/>
          <w:noProof/>
          <w:lang w:eastAsia="en-AU"/>
        </w:rPr>
        <w:t>2</w:t>
      </w:r>
      <w:r w:rsidRPr="00514474">
        <w:rPr>
          <w:rStyle w:val="CaptionLabel"/>
          <w:rFonts w:ascii="Arial" w:hAnsi="Arial" w:cs="Arial"/>
          <w:lang w:eastAsia="en-AU"/>
        </w:rPr>
        <w:fldChar w:fldCharType="end"/>
      </w:r>
      <w:r w:rsidRPr="00514474">
        <w:rPr>
          <w:rStyle w:val="CaptionLabel"/>
          <w:rFonts w:ascii="Arial" w:hAnsi="Arial" w:cs="Arial"/>
          <w:lang w:eastAsia="en-AU"/>
        </w:rPr>
        <w:t>.</w:t>
      </w:r>
      <w:r w:rsidRPr="00514474">
        <w:rPr>
          <w:rStyle w:val="CaptionLabel"/>
          <w:rFonts w:ascii="Arial" w:hAnsi="Arial" w:cs="Arial"/>
          <w:lang w:eastAsia="en-AU"/>
        </w:rPr>
        <w:fldChar w:fldCharType="begin"/>
      </w:r>
      <w:r w:rsidRPr="00514474">
        <w:rPr>
          <w:rStyle w:val="CaptionLabel"/>
          <w:rFonts w:ascii="Arial" w:hAnsi="Arial" w:cs="Arial"/>
          <w:lang w:eastAsia="en-AU"/>
        </w:rPr>
        <w:instrText xml:space="preserve"> SEQ Table \* ARABIC \s 1 </w:instrText>
      </w:r>
      <w:r w:rsidRPr="00514474">
        <w:rPr>
          <w:rStyle w:val="CaptionLabel"/>
          <w:rFonts w:ascii="Arial" w:hAnsi="Arial" w:cs="Arial"/>
          <w:lang w:eastAsia="en-AU"/>
        </w:rPr>
        <w:fldChar w:fldCharType="separate"/>
      </w:r>
      <w:r w:rsidR="00607D62">
        <w:rPr>
          <w:rStyle w:val="CaptionLabel"/>
          <w:rFonts w:ascii="Arial" w:hAnsi="Arial" w:cs="Arial"/>
          <w:noProof/>
          <w:lang w:eastAsia="en-AU"/>
        </w:rPr>
        <w:t>3</w:t>
      </w:r>
      <w:r w:rsidRPr="00514474">
        <w:rPr>
          <w:rStyle w:val="CaptionLabel"/>
          <w:rFonts w:ascii="Arial" w:hAnsi="Arial" w:cs="Arial"/>
          <w:lang w:eastAsia="en-AU"/>
        </w:rPr>
        <w:fldChar w:fldCharType="end"/>
      </w:r>
      <w:bookmarkEnd w:id="37"/>
      <w:r w:rsidRPr="00514474">
        <w:rPr>
          <w:rFonts w:ascii="Arial" w:hAnsi="Arial" w:cs="Arial"/>
          <w:lang w:eastAsia="en-AU"/>
        </w:rPr>
        <w:tab/>
        <w:t>Summary of cost-benefit analysis results from CSIRO case studies undertaken since 2010</w:t>
      </w:r>
      <w:bookmarkEnd w:id="38"/>
    </w:p>
    <w:tbl>
      <w:tblPr>
        <w:tblW w:w="10774" w:type="dxa"/>
        <w:tblInd w:w="-2694" w:type="dxa"/>
        <w:shd w:val="clear" w:color="000000" w:fill="C6E0B4"/>
        <w:tblLayout w:type="fixed"/>
        <w:tblCellMar>
          <w:left w:w="0" w:type="dxa"/>
          <w:bottom w:w="40" w:type="dxa"/>
          <w:right w:w="0" w:type="dxa"/>
        </w:tblCellMar>
        <w:tblLook w:val="04A0" w:firstRow="1" w:lastRow="0" w:firstColumn="1" w:lastColumn="0" w:noHBand="0" w:noVBand="1"/>
        <w:tblCaption w:val="Table 2.3"/>
        <w:tblDescription w:val="Summary of cost benefit analysis results from CSIRO case studies undertaken since 2010"/>
      </w:tblPr>
      <w:tblGrid>
        <w:gridCol w:w="294"/>
        <w:gridCol w:w="2409"/>
        <w:gridCol w:w="26"/>
        <w:gridCol w:w="974"/>
        <w:gridCol w:w="978"/>
        <w:gridCol w:w="1138"/>
        <w:gridCol w:w="1131"/>
        <w:gridCol w:w="1131"/>
        <w:gridCol w:w="1131"/>
        <w:gridCol w:w="1562"/>
      </w:tblGrid>
      <w:tr w:rsidR="00D776F2" w:rsidRPr="00B5523D" w:rsidTr="00514474">
        <w:trPr>
          <w:cantSplit/>
          <w:tblHeader/>
        </w:trPr>
        <w:tc>
          <w:tcPr>
            <w:tcW w:w="1266" w:type="pct"/>
            <w:gridSpan w:val="3"/>
            <w:shd w:val="clear" w:color="000000" w:fill="9D57A6"/>
            <w:noWrap/>
            <w:tcMar>
              <w:left w:w="454" w:type="dxa"/>
              <w:bottom w:w="0" w:type="dxa"/>
            </w:tcMar>
            <w:vAlign w:val="center"/>
          </w:tcPr>
          <w:p w:rsidR="00D776F2" w:rsidRPr="00514474" w:rsidRDefault="00D776F2" w:rsidP="00514474">
            <w:pPr>
              <w:pStyle w:val="Tablecolumnheadings"/>
              <w:spacing w:line="240" w:lineRule="auto"/>
              <w:ind w:right="119"/>
              <w:rPr>
                <w:rFonts w:ascii="Arial" w:hAnsi="Arial" w:cs="Arial"/>
                <w:sz w:val="18"/>
                <w:szCs w:val="18"/>
                <w:lang w:eastAsia="en-AU"/>
              </w:rPr>
            </w:pPr>
            <w:r w:rsidRPr="00514474">
              <w:rPr>
                <w:rFonts w:ascii="Arial" w:hAnsi="Arial" w:cs="Arial"/>
                <w:sz w:val="18"/>
                <w:szCs w:val="18"/>
                <w:lang w:eastAsia="en-AU"/>
              </w:rPr>
              <w:t>Case study</w:t>
            </w:r>
          </w:p>
        </w:tc>
        <w:tc>
          <w:tcPr>
            <w:tcW w:w="906" w:type="pct"/>
            <w:gridSpan w:val="2"/>
            <w:shd w:val="clear" w:color="000000" w:fill="9D57A6"/>
            <w:noWrap/>
            <w:tcMar>
              <w:bottom w:w="0" w:type="dxa"/>
            </w:tcMar>
            <w:vAlign w:val="center"/>
          </w:tcPr>
          <w:p w:rsidR="00D776F2" w:rsidRPr="00514474" w:rsidRDefault="00D776F2" w:rsidP="00514474">
            <w:pPr>
              <w:pStyle w:val="Tablecolumnheadings"/>
              <w:spacing w:line="240" w:lineRule="auto"/>
              <w:ind w:right="119"/>
              <w:rPr>
                <w:rFonts w:ascii="Arial" w:hAnsi="Arial" w:cs="Arial"/>
                <w:sz w:val="18"/>
                <w:szCs w:val="18"/>
                <w:lang w:eastAsia="en-AU"/>
              </w:rPr>
            </w:pPr>
            <w:r w:rsidRPr="00514474">
              <w:rPr>
                <w:rFonts w:ascii="Arial" w:hAnsi="Arial" w:cs="Arial"/>
                <w:sz w:val="18"/>
                <w:szCs w:val="18"/>
                <w:lang w:eastAsia="en-AU"/>
              </w:rPr>
              <w:t>Analysis period</w:t>
            </w:r>
          </w:p>
        </w:tc>
        <w:tc>
          <w:tcPr>
            <w:tcW w:w="528" w:type="pct"/>
            <w:shd w:val="clear" w:color="000000" w:fill="9D57A6"/>
            <w:noWrap/>
            <w:tcMar>
              <w:bottom w:w="0" w:type="dxa"/>
            </w:tcMar>
            <w:vAlign w:val="center"/>
          </w:tcPr>
          <w:p w:rsidR="00D776F2" w:rsidRPr="00514474" w:rsidRDefault="00D776F2" w:rsidP="00514474">
            <w:pPr>
              <w:pStyle w:val="Tablecolumnheadings"/>
              <w:spacing w:line="240" w:lineRule="auto"/>
              <w:ind w:right="119"/>
              <w:rPr>
                <w:rFonts w:ascii="Arial" w:hAnsi="Arial" w:cs="Arial"/>
                <w:sz w:val="18"/>
                <w:szCs w:val="18"/>
                <w:lang w:eastAsia="en-AU"/>
              </w:rPr>
            </w:pPr>
            <w:r w:rsidRPr="00514474">
              <w:rPr>
                <w:rFonts w:ascii="Arial" w:hAnsi="Arial" w:cs="Arial"/>
                <w:sz w:val="18"/>
                <w:szCs w:val="18"/>
                <w:lang w:eastAsia="en-AU"/>
              </w:rPr>
              <w:t>Benefits</w:t>
            </w:r>
            <w:r w:rsidR="00BA0FC3" w:rsidRPr="00514474">
              <w:rPr>
                <w:rFonts w:ascii="Arial" w:hAnsi="Arial" w:cs="Arial"/>
                <w:sz w:val="18"/>
                <w:szCs w:val="18"/>
                <w:lang w:eastAsia="en-AU"/>
              </w:rPr>
              <w:t xml:space="preserve"> per </w:t>
            </w:r>
            <w:r w:rsidRPr="00514474">
              <w:rPr>
                <w:rFonts w:ascii="Arial" w:hAnsi="Arial" w:cs="Arial"/>
                <w:sz w:val="18"/>
                <w:szCs w:val="18"/>
                <w:lang w:eastAsia="en-AU"/>
              </w:rPr>
              <w:t>year</w:t>
            </w:r>
          </w:p>
        </w:tc>
        <w:tc>
          <w:tcPr>
            <w:tcW w:w="525" w:type="pct"/>
            <w:shd w:val="clear" w:color="000000" w:fill="9D57A6"/>
            <w:noWrap/>
            <w:tcMar>
              <w:bottom w:w="0" w:type="dxa"/>
            </w:tcMar>
            <w:vAlign w:val="center"/>
          </w:tcPr>
          <w:p w:rsidR="00D776F2" w:rsidRPr="00514474" w:rsidRDefault="00D776F2" w:rsidP="00514474">
            <w:pPr>
              <w:pStyle w:val="Tablecolumnheadings"/>
              <w:spacing w:line="240" w:lineRule="auto"/>
              <w:ind w:right="119"/>
              <w:rPr>
                <w:rFonts w:ascii="Arial" w:hAnsi="Arial" w:cs="Arial"/>
                <w:sz w:val="18"/>
                <w:szCs w:val="18"/>
                <w:lang w:eastAsia="en-AU"/>
              </w:rPr>
            </w:pPr>
            <w:r w:rsidRPr="00514474">
              <w:rPr>
                <w:rFonts w:ascii="Arial" w:hAnsi="Arial" w:cs="Arial"/>
                <w:sz w:val="18"/>
                <w:szCs w:val="18"/>
                <w:lang w:eastAsia="en-AU"/>
              </w:rPr>
              <w:t>PV benefits</w:t>
            </w:r>
          </w:p>
        </w:tc>
        <w:tc>
          <w:tcPr>
            <w:tcW w:w="525" w:type="pct"/>
            <w:shd w:val="clear" w:color="000000" w:fill="9D57A6"/>
            <w:noWrap/>
            <w:tcMar>
              <w:bottom w:w="0" w:type="dxa"/>
            </w:tcMar>
            <w:vAlign w:val="center"/>
          </w:tcPr>
          <w:p w:rsidR="00D776F2" w:rsidRPr="00514474" w:rsidRDefault="00D776F2" w:rsidP="00514474">
            <w:pPr>
              <w:pStyle w:val="Tablecolumnheadings"/>
              <w:spacing w:line="240" w:lineRule="auto"/>
              <w:ind w:right="119"/>
              <w:rPr>
                <w:rFonts w:ascii="Arial" w:hAnsi="Arial" w:cs="Arial"/>
                <w:sz w:val="18"/>
                <w:szCs w:val="18"/>
                <w:lang w:eastAsia="en-AU"/>
              </w:rPr>
            </w:pPr>
            <w:r w:rsidRPr="00514474">
              <w:rPr>
                <w:rFonts w:ascii="Arial" w:hAnsi="Arial" w:cs="Arial"/>
                <w:sz w:val="18"/>
                <w:szCs w:val="18"/>
                <w:lang w:eastAsia="en-AU"/>
              </w:rPr>
              <w:t>PV costs</w:t>
            </w:r>
          </w:p>
        </w:tc>
        <w:tc>
          <w:tcPr>
            <w:tcW w:w="525" w:type="pct"/>
            <w:shd w:val="clear" w:color="000000" w:fill="9D57A6"/>
            <w:noWrap/>
            <w:tcMar>
              <w:bottom w:w="0" w:type="dxa"/>
            </w:tcMar>
            <w:vAlign w:val="center"/>
          </w:tcPr>
          <w:p w:rsidR="00D776F2" w:rsidRPr="00514474" w:rsidRDefault="00D776F2" w:rsidP="00514474">
            <w:pPr>
              <w:pStyle w:val="Tablecolumnheadings"/>
              <w:spacing w:line="240" w:lineRule="auto"/>
              <w:ind w:right="119"/>
              <w:rPr>
                <w:rFonts w:ascii="Arial" w:hAnsi="Arial" w:cs="Arial"/>
                <w:i/>
                <w:sz w:val="18"/>
                <w:szCs w:val="18"/>
                <w:lang w:eastAsia="en-AU"/>
              </w:rPr>
            </w:pPr>
            <w:r w:rsidRPr="00514474">
              <w:rPr>
                <w:rFonts w:ascii="Arial" w:hAnsi="Arial" w:cs="Arial"/>
                <w:i/>
                <w:sz w:val="18"/>
                <w:szCs w:val="18"/>
                <w:lang w:eastAsia="en-AU"/>
              </w:rPr>
              <w:t>NPV</w:t>
            </w:r>
          </w:p>
        </w:tc>
        <w:tc>
          <w:tcPr>
            <w:tcW w:w="724" w:type="pct"/>
            <w:shd w:val="clear" w:color="000000" w:fill="9D57A6"/>
            <w:vAlign w:val="center"/>
          </w:tcPr>
          <w:p w:rsidR="00D776F2" w:rsidRPr="00514474" w:rsidRDefault="00D776F2" w:rsidP="00514474">
            <w:pPr>
              <w:pStyle w:val="Tablecolumnheadings"/>
              <w:spacing w:line="240" w:lineRule="auto"/>
              <w:ind w:right="119"/>
              <w:rPr>
                <w:rFonts w:ascii="Arial" w:hAnsi="Arial" w:cs="Arial"/>
                <w:sz w:val="18"/>
                <w:szCs w:val="18"/>
                <w:lang w:eastAsia="en-AU"/>
              </w:rPr>
            </w:pPr>
            <w:r w:rsidRPr="00514474">
              <w:rPr>
                <w:rFonts w:ascii="Arial" w:hAnsi="Arial" w:cs="Arial"/>
                <w:sz w:val="18"/>
                <w:szCs w:val="18"/>
                <w:lang w:eastAsia="en-AU"/>
              </w:rPr>
              <w:t>NPV (range)</w:t>
            </w:r>
          </w:p>
        </w:tc>
      </w:tr>
      <w:tr w:rsidR="00D776F2" w:rsidRPr="00B5523D" w:rsidTr="00514474">
        <w:tblPrEx>
          <w:tblBorders>
            <w:bottom w:val="single" w:sz="4" w:space="0" w:color="646464"/>
            <w:insideH w:val="single" w:sz="4" w:space="0" w:color="646464"/>
          </w:tblBorders>
          <w:shd w:val="clear" w:color="auto" w:fill="auto"/>
        </w:tblPrEx>
        <w:trPr>
          <w:gridBefore w:val="1"/>
          <w:wBefore w:w="136" w:type="pct"/>
          <w:cantSplit/>
        </w:trPr>
        <w:tc>
          <w:tcPr>
            <w:tcW w:w="1118" w:type="pct"/>
            <w:shd w:val="clear" w:color="auto" w:fill="EADDED" w:themeFill="accent1" w:themeFillTint="33"/>
            <w:noWrap/>
            <w:hideMark/>
          </w:tcPr>
          <w:p w:rsidR="00D776F2" w:rsidRPr="00514474" w:rsidRDefault="00D776F2" w:rsidP="00387639">
            <w:pPr>
              <w:pStyle w:val="Tabletext"/>
              <w:rPr>
                <w:rFonts w:cs="Arial"/>
                <w:szCs w:val="18"/>
                <w:lang w:eastAsia="en-AU"/>
              </w:rPr>
            </w:pPr>
            <w:r w:rsidRPr="00514474">
              <w:rPr>
                <w:rFonts w:cs="Arial"/>
                <w:szCs w:val="18"/>
                <w:lang w:eastAsia="en-AU"/>
              </w:rPr>
              <w:t> </w:t>
            </w:r>
          </w:p>
        </w:tc>
        <w:tc>
          <w:tcPr>
            <w:tcW w:w="464" w:type="pct"/>
            <w:gridSpan w:val="2"/>
            <w:shd w:val="clear" w:color="auto" w:fill="EADDED" w:themeFill="accent1" w:themeFillTint="33"/>
            <w:noWrap/>
            <w:hideMark/>
          </w:tcPr>
          <w:p w:rsidR="00D776F2" w:rsidRPr="00514474" w:rsidRDefault="00D776F2" w:rsidP="00387639">
            <w:pPr>
              <w:pStyle w:val="Tabletext"/>
              <w:rPr>
                <w:rFonts w:cs="Arial"/>
                <w:b/>
                <w:szCs w:val="18"/>
                <w:lang w:eastAsia="en-AU"/>
              </w:rPr>
            </w:pPr>
            <w:r w:rsidRPr="00514474">
              <w:rPr>
                <w:rFonts w:cs="Arial"/>
                <w:b/>
                <w:szCs w:val="18"/>
                <w:lang w:eastAsia="en-AU"/>
              </w:rPr>
              <w:t>Start year</w:t>
            </w:r>
          </w:p>
        </w:tc>
        <w:tc>
          <w:tcPr>
            <w:tcW w:w="454" w:type="pct"/>
            <w:shd w:val="clear" w:color="auto" w:fill="EADDED" w:themeFill="accent1" w:themeFillTint="33"/>
            <w:noWrap/>
            <w:hideMark/>
          </w:tcPr>
          <w:p w:rsidR="00D776F2" w:rsidRPr="00514474" w:rsidRDefault="00D776F2" w:rsidP="00387639">
            <w:pPr>
              <w:pStyle w:val="Tabletext"/>
              <w:rPr>
                <w:rFonts w:cs="Arial"/>
                <w:b/>
                <w:szCs w:val="18"/>
                <w:lang w:eastAsia="en-AU"/>
              </w:rPr>
            </w:pPr>
            <w:r w:rsidRPr="00514474">
              <w:rPr>
                <w:rFonts w:cs="Arial"/>
                <w:b/>
                <w:szCs w:val="18"/>
                <w:lang w:eastAsia="en-AU"/>
              </w:rPr>
              <w:t>End year</w:t>
            </w:r>
          </w:p>
        </w:tc>
        <w:tc>
          <w:tcPr>
            <w:tcW w:w="528" w:type="pct"/>
            <w:shd w:val="clear" w:color="auto" w:fill="EADDED" w:themeFill="accent1" w:themeFillTint="33"/>
            <w:noWrap/>
            <w:hideMark/>
          </w:tcPr>
          <w:p w:rsidR="00D776F2" w:rsidRPr="00514474" w:rsidRDefault="00D776F2" w:rsidP="00387639">
            <w:pPr>
              <w:pStyle w:val="Tabletext"/>
              <w:rPr>
                <w:rFonts w:cs="Arial"/>
                <w:b/>
                <w:szCs w:val="18"/>
                <w:lang w:eastAsia="en-AU"/>
              </w:rPr>
            </w:pPr>
            <w:r w:rsidRPr="00514474">
              <w:rPr>
                <w:rFonts w:cs="Arial"/>
                <w:b/>
                <w:szCs w:val="18"/>
                <w:lang w:eastAsia="en-AU"/>
              </w:rPr>
              <w:t>(2016/17$m)</w:t>
            </w:r>
          </w:p>
        </w:tc>
        <w:tc>
          <w:tcPr>
            <w:tcW w:w="525" w:type="pct"/>
            <w:shd w:val="clear" w:color="auto" w:fill="EADDED" w:themeFill="accent1" w:themeFillTint="33"/>
            <w:noWrap/>
            <w:hideMark/>
          </w:tcPr>
          <w:p w:rsidR="00D776F2" w:rsidRPr="00514474" w:rsidRDefault="00D776F2" w:rsidP="00387639">
            <w:pPr>
              <w:pStyle w:val="Tabletext"/>
              <w:rPr>
                <w:rFonts w:cs="Arial"/>
                <w:b/>
                <w:szCs w:val="18"/>
                <w:lang w:eastAsia="en-AU"/>
              </w:rPr>
            </w:pPr>
            <w:r w:rsidRPr="00514474">
              <w:rPr>
                <w:rFonts w:cs="Arial"/>
                <w:b/>
                <w:szCs w:val="18"/>
                <w:lang w:eastAsia="en-AU"/>
              </w:rPr>
              <w:t>(2016/17$m)</w:t>
            </w:r>
          </w:p>
        </w:tc>
        <w:tc>
          <w:tcPr>
            <w:tcW w:w="525" w:type="pct"/>
            <w:shd w:val="clear" w:color="auto" w:fill="EADDED" w:themeFill="accent1" w:themeFillTint="33"/>
            <w:noWrap/>
            <w:hideMark/>
          </w:tcPr>
          <w:p w:rsidR="00D776F2" w:rsidRPr="00514474" w:rsidRDefault="00D776F2" w:rsidP="00387639">
            <w:pPr>
              <w:pStyle w:val="Tabletext"/>
              <w:rPr>
                <w:rFonts w:cs="Arial"/>
                <w:b/>
                <w:szCs w:val="18"/>
                <w:lang w:eastAsia="en-AU"/>
              </w:rPr>
            </w:pPr>
            <w:r w:rsidRPr="00514474">
              <w:rPr>
                <w:rFonts w:cs="Arial"/>
                <w:b/>
                <w:szCs w:val="18"/>
                <w:lang w:eastAsia="en-AU"/>
              </w:rPr>
              <w:t>(2016/17$m)</w:t>
            </w:r>
          </w:p>
        </w:tc>
        <w:tc>
          <w:tcPr>
            <w:tcW w:w="525" w:type="pct"/>
            <w:shd w:val="clear" w:color="auto" w:fill="EADDED" w:themeFill="accent1" w:themeFillTint="33"/>
            <w:noWrap/>
            <w:hideMark/>
          </w:tcPr>
          <w:p w:rsidR="00D776F2" w:rsidRPr="00514474" w:rsidRDefault="00D776F2" w:rsidP="00387639">
            <w:pPr>
              <w:pStyle w:val="Tabletext"/>
              <w:rPr>
                <w:rFonts w:cs="Arial"/>
                <w:b/>
                <w:szCs w:val="18"/>
                <w:lang w:eastAsia="en-AU"/>
              </w:rPr>
            </w:pPr>
            <w:r w:rsidRPr="00514474">
              <w:rPr>
                <w:rFonts w:cs="Arial"/>
                <w:b/>
                <w:szCs w:val="18"/>
                <w:lang w:eastAsia="en-AU"/>
              </w:rPr>
              <w:t>(2016/17$m)</w:t>
            </w:r>
          </w:p>
        </w:tc>
        <w:tc>
          <w:tcPr>
            <w:tcW w:w="724" w:type="pct"/>
            <w:shd w:val="clear" w:color="auto" w:fill="EADDED" w:themeFill="accent1" w:themeFillTint="33"/>
          </w:tcPr>
          <w:p w:rsidR="00D776F2" w:rsidRPr="00514474" w:rsidRDefault="00D776F2" w:rsidP="00387639">
            <w:pPr>
              <w:pStyle w:val="Tabletext"/>
              <w:rPr>
                <w:rFonts w:cs="Arial"/>
                <w:b/>
                <w:szCs w:val="18"/>
                <w:lang w:eastAsia="en-AU"/>
              </w:rPr>
            </w:pPr>
            <w:r w:rsidRPr="00514474">
              <w:rPr>
                <w:rFonts w:cs="Arial"/>
                <w:b/>
                <w:szCs w:val="18"/>
                <w:lang w:eastAsia="en-AU"/>
              </w:rPr>
              <w:t>(2016/17$m)</w:t>
            </w:r>
          </w:p>
        </w:tc>
      </w:tr>
      <w:tr w:rsidR="00D776F2" w:rsidRPr="00B5523D" w:rsidTr="00514474">
        <w:tblPrEx>
          <w:tblBorders>
            <w:bottom w:val="single" w:sz="4" w:space="0" w:color="646464"/>
            <w:insideH w:val="single" w:sz="4" w:space="0" w:color="646464"/>
          </w:tblBorders>
          <w:shd w:val="clear" w:color="auto" w:fill="auto"/>
        </w:tblPrEx>
        <w:trPr>
          <w:gridBefore w:val="1"/>
          <w:wBefore w:w="136" w:type="pct"/>
          <w:cantSplit/>
        </w:trPr>
        <w:tc>
          <w:tcPr>
            <w:tcW w:w="1118" w:type="pct"/>
            <w:shd w:val="clear" w:color="auto" w:fill="DBDBDB" w:themeFill="accent3" w:themeFillTint="66"/>
            <w:noWrap/>
            <w:hideMark/>
          </w:tcPr>
          <w:p w:rsidR="00D776F2" w:rsidRPr="00514474" w:rsidRDefault="00D776F2" w:rsidP="00387639">
            <w:pPr>
              <w:pStyle w:val="Tabletext"/>
              <w:rPr>
                <w:rFonts w:cs="Arial"/>
                <w:lang w:eastAsia="en-AU"/>
              </w:rPr>
            </w:pPr>
            <w:r w:rsidRPr="00514474">
              <w:rPr>
                <w:rFonts w:cs="Arial"/>
                <w:lang w:eastAsia="en-AU"/>
              </w:rPr>
              <w:t>ACIL Allen Consulting</w:t>
            </w:r>
          </w:p>
        </w:tc>
        <w:tc>
          <w:tcPr>
            <w:tcW w:w="464" w:type="pct"/>
            <w:gridSpan w:val="2"/>
            <w:shd w:val="clear" w:color="auto" w:fill="DBDBDB" w:themeFill="accent3" w:themeFillTint="66"/>
            <w:noWrap/>
            <w:hideMark/>
          </w:tcPr>
          <w:p w:rsidR="00D776F2" w:rsidRPr="00514474" w:rsidRDefault="00D776F2" w:rsidP="00387639">
            <w:pPr>
              <w:pStyle w:val="Tabletext"/>
              <w:rPr>
                <w:rFonts w:cs="Arial"/>
                <w:lang w:eastAsia="en-AU"/>
              </w:rPr>
            </w:pPr>
          </w:p>
        </w:tc>
        <w:tc>
          <w:tcPr>
            <w:tcW w:w="454" w:type="pct"/>
            <w:shd w:val="clear" w:color="auto" w:fill="DBDBDB" w:themeFill="accent3" w:themeFillTint="66"/>
            <w:noWrap/>
            <w:hideMark/>
          </w:tcPr>
          <w:p w:rsidR="00D776F2" w:rsidRPr="00514474" w:rsidRDefault="00D776F2" w:rsidP="00387639">
            <w:pPr>
              <w:pStyle w:val="Tabletext"/>
              <w:rPr>
                <w:rFonts w:cs="Arial"/>
                <w:lang w:eastAsia="en-AU"/>
              </w:rPr>
            </w:pPr>
          </w:p>
        </w:tc>
        <w:tc>
          <w:tcPr>
            <w:tcW w:w="528" w:type="pct"/>
            <w:shd w:val="clear" w:color="auto" w:fill="DBDBDB" w:themeFill="accent3" w:themeFillTint="66"/>
            <w:noWrap/>
            <w:hideMark/>
          </w:tcPr>
          <w:p w:rsidR="00D776F2" w:rsidRPr="00514474" w:rsidRDefault="00D776F2" w:rsidP="00387639">
            <w:pPr>
              <w:pStyle w:val="Tabletext"/>
              <w:rPr>
                <w:rFonts w:cs="Arial"/>
                <w:lang w:eastAsia="en-AU"/>
              </w:rPr>
            </w:pPr>
          </w:p>
        </w:tc>
        <w:tc>
          <w:tcPr>
            <w:tcW w:w="525" w:type="pct"/>
            <w:shd w:val="clear" w:color="auto" w:fill="DBDBDB" w:themeFill="accent3" w:themeFillTint="66"/>
            <w:noWrap/>
            <w:hideMark/>
          </w:tcPr>
          <w:p w:rsidR="00D776F2" w:rsidRPr="00514474" w:rsidRDefault="00D776F2" w:rsidP="00387639">
            <w:pPr>
              <w:pStyle w:val="Tabletext"/>
              <w:rPr>
                <w:rFonts w:cs="Arial"/>
                <w:lang w:eastAsia="en-AU"/>
              </w:rPr>
            </w:pPr>
          </w:p>
        </w:tc>
        <w:tc>
          <w:tcPr>
            <w:tcW w:w="525" w:type="pct"/>
            <w:shd w:val="clear" w:color="auto" w:fill="DBDBDB" w:themeFill="accent3" w:themeFillTint="66"/>
            <w:noWrap/>
            <w:hideMark/>
          </w:tcPr>
          <w:p w:rsidR="00D776F2" w:rsidRPr="00514474" w:rsidRDefault="00D776F2" w:rsidP="00387639">
            <w:pPr>
              <w:pStyle w:val="Tabletext"/>
              <w:rPr>
                <w:rFonts w:cs="Arial"/>
                <w:lang w:eastAsia="en-AU"/>
              </w:rPr>
            </w:pPr>
          </w:p>
        </w:tc>
        <w:tc>
          <w:tcPr>
            <w:tcW w:w="525" w:type="pct"/>
            <w:shd w:val="clear" w:color="auto" w:fill="DBDBDB" w:themeFill="accent3" w:themeFillTint="66"/>
            <w:noWrap/>
            <w:hideMark/>
          </w:tcPr>
          <w:p w:rsidR="00D776F2" w:rsidRPr="00514474" w:rsidRDefault="00D776F2" w:rsidP="00387639">
            <w:pPr>
              <w:pStyle w:val="Tabletext"/>
              <w:rPr>
                <w:rFonts w:cs="Arial"/>
                <w:lang w:eastAsia="en-AU"/>
              </w:rPr>
            </w:pPr>
          </w:p>
        </w:tc>
        <w:tc>
          <w:tcPr>
            <w:tcW w:w="724" w:type="pct"/>
            <w:shd w:val="clear" w:color="auto" w:fill="DBDBDB" w:themeFill="accent3" w:themeFillTint="66"/>
          </w:tcPr>
          <w:p w:rsidR="00D776F2" w:rsidRPr="00514474" w:rsidRDefault="00D776F2" w:rsidP="00387639">
            <w:pPr>
              <w:pStyle w:val="Tabletext"/>
              <w:rPr>
                <w:rFonts w:cs="Arial"/>
                <w:lang w:eastAsia="en-AU"/>
              </w:rPr>
            </w:pPr>
          </w:p>
        </w:tc>
      </w:tr>
      <w:tr w:rsidR="00D776F2" w:rsidRPr="00B5523D" w:rsidTr="00514474">
        <w:tblPrEx>
          <w:tblBorders>
            <w:bottom w:val="single" w:sz="4" w:space="0" w:color="646464"/>
            <w:insideH w:val="single" w:sz="4" w:space="0" w:color="646464"/>
          </w:tblBorders>
          <w:shd w:val="clear" w:color="auto" w:fill="auto"/>
        </w:tblPrEx>
        <w:trPr>
          <w:gridBefore w:val="1"/>
          <w:wBefore w:w="136" w:type="pct"/>
          <w:cantSplit/>
        </w:trPr>
        <w:tc>
          <w:tcPr>
            <w:tcW w:w="111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AAHL (Foot and Mouth Disease)</w:t>
            </w:r>
          </w:p>
        </w:tc>
        <w:tc>
          <w:tcPr>
            <w:tcW w:w="464" w:type="pct"/>
            <w:gridSpan w:val="2"/>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2008/09</w:t>
            </w:r>
          </w:p>
        </w:tc>
        <w:tc>
          <w:tcPr>
            <w:tcW w:w="454" w:type="pct"/>
            <w:shd w:val="clear" w:color="auto" w:fill="auto"/>
            <w:noWrap/>
            <w:hideMark/>
          </w:tcPr>
          <w:p w:rsidR="00D776F2" w:rsidRPr="00514474" w:rsidRDefault="00D776F2" w:rsidP="00387639">
            <w:pPr>
              <w:pStyle w:val="Tabletext"/>
              <w:rPr>
                <w:rFonts w:cs="Arial"/>
                <w:szCs w:val="20"/>
                <w:lang w:eastAsia="en-AU"/>
              </w:rPr>
            </w:pPr>
            <w:r w:rsidRPr="00514474">
              <w:rPr>
                <w:rFonts w:cs="Arial"/>
                <w:lang w:eastAsia="en-AU"/>
              </w:rPr>
              <w:t>?</w:t>
            </w:r>
          </w:p>
        </w:tc>
        <w:tc>
          <w:tcPr>
            <w:tcW w:w="52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475.1</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3,336.9*</w:t>
            </w:r>
          </w:p>
        </w:tc>
        <w:tc>
          <w:tcPr>
            <w:tcW w:w="525" w:type="pct"/>
            <w:shd w:val="clear" w:color="auto" w:fill="auto"/>
            <w:noWrap/>
          </w:tcPr>
          <w:p w:rsidR="00D776F2" w:rsidRPr="00514474" w:rsidRDefault="00D776F2" w:rsidP="00387639">
            <w:pPr>
              <w:pStyle w:val="Tabletext"/>
              <w:rPr>
                <w:rFonts w:cs="Arial"/>
                <w:lang w:eastAsia="en-AU"/>
              </w:rPr>
            </w:pPr>
            <w:r w:rsidRPr="00514474">
              <w:rPr>
                <w:rFonts w:cs="Arial"/>
                <w:lang w:eastAsia="en-AU"/>
              </w:rPr>
              <w:t>?</w:t>
            </w:r>
          </w:p>
        </w:tc>
        <w:tc>
          <w:tcPr>
            <w:tcW w:w="525" w:type="pct"/>
            <w:shd w:val="clear" w:color="auto" w:fill="auto"/>
            <w:noWrap/>
          </w:tcPr>
          <w:p w:rsidR="00D776F2" w:rsidRPr="00514474" w:rsidRDefault="00D776F2" w:rsidP="00387639">
            <w:pPr>
              <w:pStyle w:val="Tabletext"/>
              <w:rPr>
                <w:rFonts w:cs="Arial"/>
                <w:lang w:eastAsia="en-AU"/>
              </w:rPr>
            </w:pPr>
            <w:r w:rsidRPr="00514474">
              <w:rPr>
                <w:rFonts w:cs="Arial"/>
                <w:lang w:eastAsia="en-AU"/>
              </w:rPr>
              <w:t>-</w:t>
            </w:r>
          </w:p>
        </w:tc>
        <w:tc>
          <w:tcPr>
            <w:tcW w:w="724" w:type="pct"/>
          </w:tcPr>
          <w:p w:rsidR="00D776F2" w:rsidRPr="00514474" w:rsidRDefault="00D776F2" w:rsidP="00387639">
            <w:pPr>
              <w:pStyle w:val="Tabletext"/>
              <w:rPr>
                <w:rFonts w:cs="Arial"/>
                <w:lang w:eastAsia="en-AU"/>
              </w:rPr>
            </w:pPr>
            <w:r w:rsidRPr="00514474">
              <w:rPr>
                <w:rFonts w:cs="Arial"/>
                <w:lang w:eastAsia="en-AU"/>
              </w:rPr>
              <w:t>-</w:t>
            </w:r>
          </w:p>
        </w:tc>
      </w:tr>
      <w:tr w:rsidR="00D776F2" w:rsidRPr="00B5523D" w:rsidTr="00514474">
        <w:tblPrEx>
          <w:tblBorders>
            <w:bottom w:val="single" w:sz="4" w:space="0" w:color="646464"/>
            <w:insideH w:val="single" w:sz="4" w:space="0" w:color="646464"/>
          </w:tblBorders>
          <w:shd w:val="clear" w:color="auto" w:fill="auto"/>
        </w:tblPrEx>
        <w:trPr>
          <w:gridBefore w:val="1"/>
          <w:wBefore w:w="136" w:type="pct"/>
          <w:cantSplit/>
        </w:trPr>
        <w:tc>
          <w:tcPr>
            <w:tcW w:w="111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Integrated water resource assessments</w:t>
            </w:r>
          </w:p>
        </w:tc>
        <w:tc>
          <w:tcPr>
            <w:tcW w:w="464" w:type="pct"/>
            <w:gridSpan w:val="2"/>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2005/06</w:t>
            </w:r>
          </w:p>
        </w:tc>
        <w:tc>
          <w:tcPr>
            <w:tcW w:w="454"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w:t>
            </w:r>
          </w:p>
        </w:tc>
        <w:tc>
          <w:tcPr>
            <w:tcW w:w="52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Varies</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1,386.0</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172.7</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1,213.3</w:t>
            </w:r>
          </w:p>
        </w:tc>
        <w:tc>
          <w:tcPr>
            <w:tcW w:w="724" w:type="pct"/>
          </w:tcPr>
          <w:p w:rsidR="00D776F2" w:rsidRPr="00514474" w:rsidRDefault="00D776F2" w:rsidP="00387639">
            <w:pPr>
              <w:pStyle w:val="Tabletext"/>
              <w:rPr>
                <w:rFonts w:cs="Arial"/>
                <w:lang w:eastAsia="en-AU"/>
              </w:rPr>
            </w:pPr>
            <w:r w:rsidRPr="00514474">
              <w:rPr>
                <w:rFonts w:cs="Arial"/>
                <w:lang w:eastAsia="en-AU"/>
              </w:rPr>
              <w:t>-</w:t>
            </w:r>
          </w:p>
        </w:tc>
      </w:tr>
      <w:tr w:rsidR="00D776F2" w:rsidRPr="00B5523D" w:rsidTr="00514474">
        <w:tblPrEx>
          <w:tblBorders>
            <w:bottom w:val="single" w:sz="4" w:space="0" w:color="646464"/>
            <w:insideH w:val="single" w:sz="4" w:space="0" w:color="646464"/>
          </w:tblBorders>
          <w:shd w:val="clear" w:color="auto" w:fill="auto"/>
        </w:tblPrEx>
        <w:trPr>
          <w:gridBefore w:val="1"/>
          <w:wBefore w:w="136" w:type="pct"/>
          <w:cantSplit/>
        </w:trPr>
        <w:tc>
          <w:tcPr>
            <w:tcW w:w="111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Cotton varieties</w:t>
            </w:r>
          </w:p>
        </w:tc>
        <w:tc>
          <w:tcPr>
            <w:tcW w:w="464" w:type="pct"/>
            <w:gridSpan w:val="2"/>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2006/07</w:t>
            </w:r>
          </w:p>
        </w:tc>
        <w:tc>
          <w:tcPr>
            <w:tcW w:w="454"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2024/25</w:t>
            </w:r>
          </w:p>
        </w:tc>
        <w:tc>
          <w:tcPr>
            <w:tcW w:w="52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Varies</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493.6</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82.5</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411.1</w:t>
            </w:r>
          </w:p>
        </w:tc>
        <w:tc>
          <w:tcPr>
            <w:tcW w:w="724" w:type="pct"/>
          </w:tcPr>
          <w:p w:rsidR="00D776F2" w:rsidRPr="00514474" w:rsidRDefault="00D776F2" w:rsidP="00387639">
            <w:pPr>
              <w:pStyle w:val="Tabletext"/>
              <w:rPr>
                <w:rFonts w:cs="Arial"/>
                <w:lang w:eastAsia="en-AU"/>
              </w:rPr>
            </w:pPr>
            <w:r w:rsidRPr="00514474">
              <w:rPr>
                <w:rFonts w:cs="Arial"/>
                <w:lang w:eastAsia="en-AU"/>
              </w:rPr>
              <w:t>263.9 – 557.3</w:t>
            </w:r>
          </w:p>
        </w:tc>
      </w:tr>
      <w:tr w:rsidR="00D776F2" w:rsidRPr="00B5523D" w:rsidTr="00514474">
        <w:tblPrEx>
          <w:tblBorders>
            <w:bottom w:val="single" w:sz="4" w:space="0" w:color="646464"/>
            <w:insideH w:val="single" w:sz="4" w:space="0" w:color="646464"/>
          </w:tblBorders>
          <w:shd w:val="clear" w:color="auto" w:fill="auto"/>
        </w:tblPrEx>
        <w:trPr>
          <w:gridBefore w:val="1"/>
          <w:wBefore w:w="136" w:type="pct"/>
          <w:cantSplit/>
        </w:trPr>
        <w:tc>
          <w:tcPr>
            <w:tcW w:w="111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Bluelink</w:t>
            </w:r>
          </w:p>
        </w:tc>
        <w:tc>
          <w:tcPr>
            <w:tcW w:w="464" w:type="pct"/>
            <w:gridSpan w:val="2"/>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2003/04</w:t>
            </w:r>
          </w:p>
        </w:tc>
        <w:tc>
          <w:tcPr>
            <w:tcW w:w="454"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2025/26</w:t>
            </w:r>
          </w:p>
        </w:tc>
        <w:tc>
          <w:tcPr>
            <w:tcW w:w="52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Varies</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53.1</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25.9</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27.2</w:t>
            </w:r>
          </w:p>
        </w:tc>
        <w:tc>
          <w:tcPr>
            <w:tcW w:w="724" w:type="pct"/>
          </w:tcPr>
          <w:p w:rsidR="00D776F2" w:rsidRPr="00514474" w:rsidRDefault="00D776F2" w:rsidP="00387639">
            <w:pPr>
              <w:pStyle w:val="Tabletext"/>
              <w:rPr>
                <w:rFonts w:cs="Arial"/>
                <w:lang w:eastAsia="en-AU"/>
              </w:rPr>
            </w:pPr>
            <w:r w:rsidRPr="00514474">
              <w:rPr>
                <w:rFonts w:cs="Arial"/>
                <w:lang w:eastAsia="en-AU"/>
              </w:rPr>
              <w:t>-21.1 – 106.1</w:t>
            </w:r>
          </w:p>
        </w:tc>
      </w:tr>
      <w:tr w:rsidR="00D776F2" w:rsidRPr="00B5523D" w:rsidTr="00514474">
        <w:tblPrEx>
          <w:tblBorders>
            <w:bottom w:val="single" w:sz="4" w:space="0" w:color="646464"/>
            <w:insideH w:val="single" w:sz="4" w:space="0" w:color="646464"/>
          </w:tblBorders>
          <w:shd w:val="clear" w:color="auto" w:fill="auto"/>
        </w:tblPrEx>
        <w:trPr>
          <w:gridBefore w:val="1"/>
          <w:wBefore w:w="136" w:type="pct"/>
          <w:cantSplit/>
        </w:trPr>
        <w:tc>
          <w:tcPr>
            <w:tcW w:w="111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Botanical Resources Australia</w:t>
            </w:r>
          </w:p>
        </w:tc>
        <w:tc>
          <w:tcPr>
            <w:tcW w:w="464" w:type="pct"/>
            <w:gridSpan w:val="2"/>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2003/04</w:t>
            </w:r>
          </w:p>
        </w:tc>
        <w:tc>
          <w:tcPr>
            <w:tcW w:w="454"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2029/30</w:t>
            </w:r>
          </w:p>
        </w:tc>
        <w:tc>
          <w:tcPr>
            <w:tcW w:w="52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Varies</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9.7</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1.5</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8.2</w:t>
            </w:r>
          </w:p>
        </w:tc>
        <w:tc>
          <w:tcPr>
            <w:tcW w:w="724" w:type="pct"/>
          </w:tcPr>
          <w:p w:rsidR="00D776F2" w:rsidRPr="00514474" w:rsidRDefault="00D776F2" w:rsidP="00387639">
            <w:pPr>
              <w:pStyle w:val="Tabletext"/>
              <w:rPr>
                <w:rFonts w:cs="Arial"/>
                <w:lang w:eastAsia="en-AU"/>
              </w:rPr>
            </w:pPr>
            <w:r w:rsidRPr="00514474">
              <w:rPr>
                <w:rFonts w:cs="Arial"/>
                <w:lang w:eastAsia="en-AU"/>
              </w:rPr>
              <w:t>6.2 – 10.1</w:t>
            </w:r>
          </w:p>
        </w:tc>
      </w:tr>
      <w:tr w:rsidR="00D776F2" w:rsidRPr="00B5523D" w:rsidTr="00514474">
        <w:tblPrEx>
          <w:tblBorders>
            <w:bottom w:val="single" w:sz="4" w:space="0" w:color="646464"/>
            <w:insideH w:val="single" w:sz="4" w:space="0" w:color="646464"/>
          </w:tblBorders>
          <w:shd w:val="clear" w:color="auto" w:fill="auto"/>
        </w:tblPrEx>
        <w:trPr>
          <w:gridBefore w:val="1"/>
          <w:wBefore w:w="136" w:type="pct"/>
          <w:cantSplit/>
        </w:trPr>
        <w:tc>
          <w:tcPr>
            <w:tcW w:w="111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BuildingIQ</w:t>
            </w:r>
          </w:p>
        </w:tc>
        <w:tc>
          <w:tcPr>
            <w:tcW w:w="464" w:type="pct"/>
            <w:gridSpan w:val="2"/>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2006/07</w:t>
            </w:r>
          </w:p>
        </w:tc>
        <w:tc>
          <w:tcPr>
            <w:tcW w:w="454"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2024-25</w:t>
            </w:r>
          </w:p>
        </w:tc>
        <w:tc>
          <w:tcPr>
            <w:tcW w:w="52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Varies</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73.7</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0.8</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72.9</w:t>
            </w:r>
          </w:p>
        </w:tc>
        <w:tc>
          <w:tcPr>
            <w:tcW w:w="724" w:type="pct"/>
          </w:tcPr>
          <w:p w:rsidR="00D776F2" w:rsidRPr="00514474" w:rsidRDefault="00D776F2" w:rsidP="00387639">
            <w:pPr>
              <w:pStyle w:val="Tabletext"/>
              <w:rPr>
                <w:rFonts w:cs="Arial"/>
                <w:lang w:eastAsia="en-AU"/>
              </w:rPr>
            </w:pPr>
            <w:r w:rsidRPr="00514474">
              <w:rPr>
                <w:rFonts w:cs="Arial"/>
                <w:lang w:eastAsia="en-AU"/>
              </w:rPr>
              <w:t>31.1 – 184.9</w:t>
            </w:r>
          </w:p>
        </w:tc>
      </w:tr>
      <w:tr w:rsidR="00D776F2" w:rsidRPr="00B5523D" w:rsidTr="00514474">
        <w:tblPrEx>
          <w:tblBorders>
            <w:bottom w:val="single" w:sz="4" w:space="0" w:color="646464"/>
            <w:insideH w:val="single" w:sz="4" w:space="0" w:color="646464"/>
          </w:tblBorders>
          <w:shd w:val="clear" w:color="auto" w:fill="auto"/>
        </w:tblPrEx>
        <w:trPr>
          <w:gridBefore w:val="1"/>
          <w:wBefore w:w="136" w:type="pct"/>
          <w:cantSplit/>
        </w:trPr>
        <w:tc>
          <w:tcPr>
            <w:tcW w:w="111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eReefs</w:t>
            </w:r>
          </w:p>
        </w:tc>
        <w:tc>
          <w:tcPr>
            <w:tcW w:w="464" w:type="pct"/>
            <w:gridSpan w:val="2"/>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2009/10</w:t>
            </w:r>
          </w:p>
        </w:tc>
        <w:tc>
          <w:tcPr>
            <w:tcW w:w="454"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2025/26</w:t>
            </w:r>
          </w:p>
        </w:tc>
        <w:tc>
          <w:tcPr>
            <w:tcW w:w="52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Varies</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96.8</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9.1</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87.2</w:t>
            </w:r>
          </w:p>
        </w:tc>
        <w:tc>
          <w:tcPr>
            <w:tcW w:w="724" w:type="pct"/>
          </w:tcPr>
          <w:p w:rsidR="00D776F2" w:rsidRPr="00514474" w:rsidRDefault="00D776F2" w:rsidP="00387639">
            <w:pPr>
              <w:pStyle w:val="Tabletext"/>
              <w:rPr>
                <w:rFonts w:cs="Arial"/>
                <w:lang w:eastAsia="en-AU"/>
              </w:rPr>
            </w:pPr>
            <w:r w:rsidRPr="00514474">
              <w:rPr>
                <w:rFonts w:cs="Arial"/>
                <w:lang w:eastAsia="en-AU"/>
              </w:rPr>
              <w:t>6.3 – 271.5</w:t>
            </w:r>
          </w:p>
        </w:tc>
      </w:tr>
      <w:tr w:rsidR="00D776F2" w:rsidRPr="00B5523D" w:rsidTr="00514474">
        <w:tblPrEx>
          <w:tblBorders>
            <w:bottom w:val="single" w:sz="4" w:space="0" w:color="646464"/>
            <w:insideH w:val="single" w:sz="4" w:space="0" w:color="646464"/>
          </w:tblBorders>
          <w:shd w:val="clear" w:color="auto" w:fill="auto"/>
        </w:tblPrEx>
        <w:trPr>
          <w:gridBefore w:val="1"/>
          <w:wBefore w:w="136" w:type="pct"/>
          <w:cantSplit/>
        </w:trPr>
        <w:tc>
          <w:tcPr>
            <w:tcW w:w="111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Longwall automation</w:t>
            </w:r>
          </w:p>
        </w:tc>
        <w:tc>
          <w:tcPr>
            <w:tcW w:w="464" w:type="pct"/>
            <w:gridSpan w:val="2"/>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2001/02</w:t>
            </w:r>
          </w:p>
        </w:tc>
        <w:tc>
          <w:tcPr>
            <w:tcW w:w="454"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2024/25</w:t>
            </w:r>
          </w:p>
        </w:tc>
        <w:tc>
          <w:tcPr>
            <w:tcW w:w="52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Varies</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1,691.9</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37.7</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1,654.2</w:t>
            </w:r>
          </w:p>
        </w:tc>
        <w:tc>
          <w:tcPr>
            <w:tcW w:w="724" w:type="pct"/>
          </w:tcPr>
          <w:p w:rsidR="00D776F2" w:rsidRPr="00514474" w:rsidRDefault="00D776F2" w:rsidP="00387639">
            <w:pPr>
              <w:pStyle w:val="Tabletext"/>
              <w:rPr>
                <w:rFonts w:cs="Arial"/>
                <w:lang w:eastAsia="en-AU"/>
              </w:rPr>
            </w:pPr>
            <w:r w:rsidRPr="00514474">
              <w:rPr>
                <w:rFonts w:cs="Arial"/>
                <w:lang w:eastAsia="en-AU"/>
              </w:rPr>
              <w:t>430.3 – 3,531.9</w:t>
            </w:r>
          </w:p>
        </w:tc>
      </w:tr>
      <w:tr w:rsidR="00D776F2" w:rsidRPr="00B5523D" w:rsidTr="00514474">
        <w:tblPrEx>
          <w:tblBorders>
            <w:bottom w:val="single" w:sz="4" w:space="0" w:color="646464"/>
            <w:insideH w:val="single" w:sz="4" w:space="0" w:color="646464"/>
          </w:tblBorders>
          <w:shd w:val="clear" w:color="auto" w:fill="auto"/>
        </w:tblPrEx>
        <w:trPr>
          <w:gridBefore w:val="1"/>
          <w:wBefore w:w="136" w:type="pct"/>
          <w:cantSplit/>
        </w:trPr>
        <w:tc>
          <w:tcPr>
            <w:tcW w:w="111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MDI Penthrox</w:t>
            </w:r>
          </w:p>
        </w:tc>
        <w:tc>
          <w:tcPr>
            <w:tcW w:w="464" w:type="pct"/>
            <w:gridSpan w:val="2"/>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2014/15</w:t>
            </w:r>
          </w:p>
        </w:tc>
        <w:tc>
          <w:tcPr>
            <w:tcW w:w="454"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2029/30</w:t>
            </w:r>
          </w:p>
        </w:tc>
        <w:tc>
          <w:tcPr>
            <w:tcW w:w="52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Varies</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200.1</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0.7</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199.4</w:t>
            </w:r>
          </w:p>
        </w:tc>
        <w:tc>
          <w:tcPr>
            <w:tcW w:w="724" w:type="pct"/>
          </w:tcPr>
          <w:p w:rsidR="00D776F2" w:rsidRPr="00514474" w:rsidRDefault="00D776F2" w:rsidP="00387639">
            <w:pPr>
              <w:pStyle w:val="Tabletext"/>
              <w:rPr>
                <w:rFonts w:cs="Arial"/>
                <w:lang w:eastAsia="en-AU"/>
              </w:rPr>
            </w:pPr>
            <w:r w:rsidRPr="00514474">
              <w:rPr>
                <w:rFonts w:cs="Arial"/>
                <w:lang w:eastAsia="en-AU"/>
              </w:rPr>
              <w:t>137.2 – 433.5</w:t>
            </w:r>
          </w:p>
        </w:tc>
      </w:tr>
      <w:tr w:rsidR="00D776F2" w:rsidRPr="00B5523D" w:rsidTr="00514474">
        <w:tblPrEx>
          <w:tblBorders>
            <w:bottom w:val="single" w:sz="4" w:space="0" w:color="646464"/>
            <w:insideH w:val="single" w:sz="4" w:space="0" w:color="646464"/>
          </w:tblBorders>
          <w:shd w:val="clear" w:color="auto" w:fill="auto"/>
        </w:tblPrEx>
        <w:trPr>
          <w:gridBefore w:val="1"/>
          <w:wBefore w:w="136" w:type="pct"/>
          <w:cantSplit/>
        </w:trPr>
        <w:tc>
          <w:tcPr>
            <w:tcW w:w="111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Prawn breeding + Novacq feed</w:t>
            </w:r>
          </w:p>
        </w:tc>
        <w:tc>
          <w:tcPr>
            <w:tcW w:w="464" w:type="pct"/>
            <w:gridSpan w:val="2"/>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2004/05</w:t>
            </w:r>
          </w:p>
        </w:tc>
        <w:tc>
          <w:tcPr>
            <w:tcW w:w="454"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2024/25</w:t>
            </w:r>
          </w:p>
        </w:tc>
        <w:tc>
          <w:tcPr>
            <w:tcW w:w="52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Varies</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833.0</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18.9</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814.1</w:t>
            </w:r>
          </w:p>
        </w:tc>
        <w:tc>
          <w:tcPr>
            <w:tcW w:w="724" w:type="pct"/>
          </w:tcPr>
          <w:p w:rsidR="00D776F2" w:rsidRPr="00514474" w:rsidRDefault="00D776F2" w:rsidP="00387639">
            <w:pPr>
              <w:pStyle w:val="Tabletext"/>
              <w:rPr>
                <w:rFonts w:cs="Arial"/>
                <w:lang w:eastAsia="en-AU"/>
              </w:rPr>
            </w:pPr>
            <w:r w:rsidRPr="00514474">
              <w:rPr>
                <w:rFonts w:cs="Arial"/>
                <w:lang w:eastAsia="en-AU"/>
              </w:rPr>
              <w:t>505.9 – 1,219.0</w:t>
            </w:r>
          </w:p>
        </w:tc>
      </w:tr>
      <w:tr w:rsidR="00D776F2" w:rsidRPr="00B5523D" w:rsidTr="00514474">
        <w:tblPrEx>
          <w:tblBorders>
            <w:bottom w:val="single" w:sz="4" w:space="0" w:color="646464"/>
            <w:insideH w:val="single" w:sz="4" w:space="0" w:color="646464"/>
          </w:tblBorders>
          <w:shd w:val="clear" w:color="auto" w:fill="auto"/>
        </w:tblPrEx>
        <w:trPr>
          <w:gridBefore w:val="1"/>
          <w:wBefore w:w="136" w:type="pct"/>
          <w:cantSplit/>
        </w:trPr>
        <w:tc>
          <w:tcPr>
            <w:tcW w:w="111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SIEF - Energy waste</w:t>
            </w:r>
          </w:p>
        </w:tc>
        <w:tc>
          <w:tcPr>
            <w:tcW w:w="464" w:type="pct"/>
            <w:gridSpan w:val="2"/>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2011/12</w:t>
            </w:r>
          </w:p>
        </w:tc>
        <w:tc>
          <w:tcPr>
            <w:tcW w:w="454"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2035/36</w:t>
            </w:r>
          </w:p>
        </w:tc>
        <w:tc>
          <w:tcPr>
            <w:tcW w:w="52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Varies</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151.6</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7.3</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144.3</w:t>
            </w:r>
          </w:p>
        </w:tc>
        <w:tc>
          <w:tcPr>
            <w:tcW w:w="724" w:type="pct"/>
          </w:tcPr>
          <w:p w:rsidR="00D776F2" w:rsidRPr="00514474" w:rsidRDefault="00D776F2" w:rsidP="00387639">
            <w:pPr>
              <w:pStyle w:val="Tabletext"/>
              <w:rPr>
                <w:rFonts w:cs="Arial"/>
                <w:lang w:eastAsia="en-AU"/>
              </w:rPr>
            </w:pPr>
            <w:r w:rsidRPr="00514474">
              <w:rPr>
                <w:rFonts w:cs="Arial"/>
                <w:lang w:eastAsia="en-AU"/>
              </w:rPr>
              <w:t>114.8 – 182.3</w:t>
            </w:r>
          </w:p>
        </w:tc>
      </w:tr>
      <w:tr w:rsidR="00D776F2" w:rsidRPr="00B5523D" w:rsidTr="00514474">
        <w:tblPrEx>
          <w:tblBorders>
            <w:bottom w:val="single" w:sz="4" w:space="0" w:color="646464"/>
            <w:insideH w:val="single" w:sz="4" w:space="0" w:color="646464"/>
          </w:tblBorders>
          <w:shd w:val="clear" w:color="auto" w:fill="auto"/>
        </w:tblPrEx>
        <w:trPr>
          <w:gridBefore w:val="1"/>
          <w:wBefore w:w="136" w:type="pct"/>
          <w:cantSplit/>
        </w:trPr>
        <w:tc>
          <w:tcPr>
            <w:tcW w:w="111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SIEF - Early nutrition</w:t>
            </w:r>
          </w:p>
        </w:tc>
        <w:tc>
          <w:tcPr>
            <w:tcW w:w="464" w:type="pct"/>
            <w:gridSpan w:val="2"/>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2011/12</w:t>
            </w:r>
          </w:p>
        </w:tc>
        <w:tc>
          <w:tcPr>
            <w:tcW w:w="454"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2035/36</w:t>
            </w:r>
          </w:p>
        </w:tc>
        <w:tc>
          <w:tcPr>
            <w:tcW w:w="52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Varies</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2,838.1</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6.2</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2,831.9</w:t>
            </w:r>
          </w:p>
        </w:tc>
        <w:tc>
          <w:tcPr>
            <w:tcW w:w="724" w:type="pct"/>
          </w:tcPr>
          <w:p w:rsidR="00D776F2" w:rsidRPr="00514474" w:rsidRDefault="00D776F2" w:rsidP="00387639">
            <w:pPr>
              <w:pStyle w:val="Tabletext"/>
              <w:rPr>
                <w:rFonts w:cs="Arial"/>
                <w:lang w:eastAsia="en-AU"/>
              </w:rPr>
            </w:pPr>
            <w:r w:rsidRPr="00514474">
              <w:rPr>
                <w:rFonts w:cs="Arial"/>
                <w:lang w:eastAsia="en-AU"/>
              </w:rPr>
              <w:t>2,086.0 – 2,933.6</w:t>
            </w:r>
          </w:p>
        </w:tc>
      </w:tr>
      <w:tr w:rsidR="00D776F2" w:rsidRPr="00B5523D" w:rsidTr="00514474">
        <w:tblPrEx>
          <w:tblBorders>
            <w:bottom w:val="single" w:sz="4" w:space="0" w:color="646464"/>
            <w:insideH w:val="single" w:sz="4" w:space="0" w:color="646464"/>
          </w:tblBorders>
          <w:shd w:val="clear" w:color="auto" w:fill="auto"/>
        </w:tblPrEx>
        <w:trPr>
          <w:gridBefore w:val="1"/>
          <w:wBefore w:w="136" w:type="pct"/>
          <w:cantSplit/>
        </w:trPr>
        <w:tc>
          <w:tcPr>
            <w:tcW w:w="111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SIEF - Plant yield</w:t>
            </w:r>
          </w:p>
        </w:tc>
        <w:tc>
          <w:tcPr>
            <w:tcW w:w="464" w:type="pct"/>
            <w:gridSpan w:val="2"/>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2010/11</w:t>
            </w:r>
          </w:p>
        </w:tc>
        <w:tc>
          <w:tcPr>
            <w:tcW w:w="454"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2035/36</w:t>
            </w:r>
          </w:p>
        </w:tc>
        <w:tc>
          <w:tcPr>
            <w:tcW w:w="52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Varies</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3,001.6</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6.2</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2,995.4</w:t>
            </w:r>
          </w:p>
        </w:tc>
        <w:tc>
          <w:tcPr>
            <w:tcW w:w="724" w:type="pct"/>
          </w:tcPr>
          <w:p w:rsidR="00D776F2" w:rsidRPr="00514474" w:rsidRDefault="00D776F2" w:rsidP="00387639">
            <w:pPr>
              <w:pStyle w:val="Tabletext"/>
              <w:rPr>
                <w:rFonts w:cs="Arial"/>
                <w:lang w:eastAsia="en-AU"/>
              </w:rPr>
            </w:pPr>
            <w:r w:rsidRPr="00514474">
              <w:rPr>
                <w:rFonts w:cs="Arial"/>
                <w:lang w:eastAsia="en-AU"/>
              </w:rPr>
              <w:t>1,958.7 – 5,205.4</w:t>
            </w:r>
          </w:p>
        </w:tc>
      </w:tr>
      <w:tr w:rsidR="00D776F2" w:rsidRPr="00B5523D" w:rsidTr="00514474">
        <w:tblPrEx>
          <w:tblBorders>
            <w:bottom w:val="single" w:sz="4" w:space="0" w:color="646464"/>
            <w:insideH w:val="single" w:sz="4" w:space="0" w:color="646464"/>
          </w:tblBorders>
          <w:shd w:val="clear" w:color="auto" w:fill="auto"/>
        </w:tblPrEx>
        <w:trPr>
          <w:gridBefore w:val="1"/>
          <w:wBefore w:w="136" w:type="pct"/>
          <w:cantSplit/>
        </w:trPr>
        <w:tc>
          <w:tcPr>
            <w:tcW w:w="111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SIEF - RAFT for medical applications</w:t>
            </w:r>
          </w:p>
        </w:tc>
        <w:tc>
          <w:tcPr>
            <w:tcW w:w="464" w:type="pct"/>
            <w:gridSpan w:val="2"/>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2011/12</w:t>
            </w:r>
          </w:p>
        </w:tc>
        <w:tc>
          <w:tcPr>
            <w:tcW w:w="454"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2035/36</w:t>
            </w:r>
          </w:p>
        </w:tc>
        <w:tc>
          <w:tcPr>
            <w:tcW w:w="52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Varies</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532.4</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4.8</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527.6</w:t>
            </w:r>
          </w:p>
        </w:tc>
        <w:tc>
          <w:tcPr>
            <w:tcW w:w="724" w:type="pct"/>
          </w:tcPr>
          <w:p w:rsidR="00D776F2" w:rsidRPr="00514474" w:rsidRDefault="00D776F2" w:rsidP="00387639">
            <w:pPr>
              <w:pStyle w:val="Tabletext"/>
              <w:rPr>
                <w:rFonts w:cs="Arial"/>
                <w:lang w:eastAsia="en-AU"/>
              </w:rPr>
            </w:pPr>
            <w:r w:rsidRPr="00514474">
              <w:rPr>
                <w:rFonts w:cs="Arial"/>
                <w:lang w:eastAsia="en-AU"/>
              </w:rPr>
              <w:t>261.4 – 1,060.1</w:t>
            </w:r>
          </w:p>
        </w:tc>
      </w:tr>
      <w:tr w:rsidR="00D776F2" w:rsidRPr="00B5523D" w:rsidTr="00514474">
        <w:tblPrEx>
          <w:tblBorders>
            <w:bottom w:val="single" w:sz="4" w:space="0" w:color="646464"/>
            <w:insideH w:val="single" w:sz="4" w:space="0" w:color="646464"/>
          </w:tblBorders>
          <w:shd w:val="clear" w:color="auto" w:fill="auto"/>
        </w:tblPrEx>
        <w:trPr>
          <w:gridBefore w:val="1"/>
          <w:wBefore w:w="136" w:type="pct"/>
          <w:cantSplit/>
        </w:trPr>
        <w:tc>
          <w:tcPr>
            <w:tcW w:w="111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SIEF - Distal footprints</w:t>
            </w:r>
          </w:p>
        </w:tc>
        <w:tc>
          <w:tcPr>
            <w:tcW w:w="464" w:type="pct"/>
            <w:gridSpan w:val="2"/>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2012/13</w:t>
            </w:r>
          </w:p>
        </w:tc>
        <w:tc>
          <w:tcPr>
            <w:tcW w:w="454"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2035/36</w:t>
            </w:r>
          </w:p>
        </w:tc>
        <w:tc>
          <w:tcPr>
            <w:tcW w:w="52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Varies</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23.4</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4.3</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19.2</w:t>
            </w:r>
          </w:p>
        </w:tc>
        <w:tc>
          <w:tcPr>
            <w:tcW w:w="724" w:type="pct"/>
          </w:tcPr>
          <w:p w:rsidR="00D776F2" w:rsidRPr="00514474" w:rsidRDefault="00D776F2" w:rsidP="00387639">
            <w:pPr>
              <w:pStyle w:val="Tabletext"/>
              <w:rPr>
                <w:rFonts w:cs="Arial"/>
                <w:lang w:eastAsia="en-AU"/>
              </w:rPr>
            </w:pPr>
            <w:r w:rsidRPr="00514474">
              <w:rPr>
                <w:rFonts w:cs="Arial"/>
                <w:lang w:eastAsia="en-AU"/>
              </w:rPr>
              <w:t>7.0 – 31.3</w:t>
            </w:r>
          </w:p>
        </w:tc>
      </w:tr>
      <w:tr w:rsidR="00D776F2" w:rsidRPr="00B5523D" w:rsidTr="00514474">
        <w:tblPrEx>
          <w:tblBorders>
            <w:bottom w:val="single" w:sz="4" w:space="0" w:color="646464"/>
            <w:insideH w:val="single" w:sz="4" w:space="0" w:color="646464"/>
          </w:tblBorders>
          <w:shd w:val="clear" w:color="auto" w:fill="auto"/>
        </w:tblPrEx>
        <w:trPr>
          <w:gridBefore w:val="1"/>
          <w:wBefore w:w="136" w:type="pct"/>
          <w:cantSplit/>
        </w:trPr>
        <w:tc>
          <w:tcPr>
            <w:tcW w:w="111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SIEF - Synchrotron</w:t>
            </w:r>
          </w:p>
        </w:tc>
        <w:tc>
          <w:tcPr>
            <w:tcW w:w="464" w:type="pct"/>
            <w:gridSpan w:val="2"/>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2012/13</w:t>
            </w:r>
          </w:p>
        </w:tc>
        <w:tc>
          <w:tcPr>
            <w:tcW w:w="454"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2035/36</w:t>
            </w:r>
          </w:p>
        </w:tc>
        <w:tc>
          <w:tcPr>
            <w:tcW w:w="52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Varies</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724.6</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9.2</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715.4</w:t>
            </w:r>
          </w:p>
        </w:tc>
        <w:tc>
          <w:tcPr>
            <w:tcW w:w="724" w:type="pct"/>
          </w:tcPr>
          <w:p w:rsidR="00D776F2" w:rsidRPr="00514474" w:rsidRDefault="00D776F2" w:rsidP="00387639">
            <w:pPr>
              <w:pStyle w:val="Tabletext"/>
              <w:rPr>
                <w:rFonts w:cs="Arial"/>
                <w:lang w:eastAsia="en-AU"/>
              </w:rPr>
            </w:pPr>
            <w:r w:rsidRPr="00514474">
              <w:rPr>
                <w:rFonts w:cs="Arial"/>
                <w:lang w:eastAsia="en-AU"/>
              </w:rPr>
              <w:t>377.4 – 1,053.4</w:t>
            </w:r>
          </w:p>
        </w:tc>
      </w:tr>
      <w:tr w:rsidR="00D776F2" w:rsidRPr="00B5523D" w:rsidTr="00514474">
        <w:tblPrEx>
          <w:tblBorders>
            <w:bottom w:val="single" w:sz="4" w:space="0" w:color="646464"/>
            <w:insideH w:val="single" w:sz="4" w:space="0" w:color="646464"/>
          </w:tblBorders>
          <w:shd w:val="clear" w:color="auto" w:fill="auto"/>
        </w:tblPrEx>
        <w:trPr>
          <w:gridBefore w:val="1"/>
          <w:wBefore w:w="136" w:type="pct"/>
          <w:cantSplit/>
        </w:trPr>
        <w:tc>
          <w:tcPr>
            <w:tcW w:w="1118" w:type="pct"/>
            <w:shd w:val="clear" w:color="auto" w:fill="DBDBDB" w:themeFill="accent3" w:themeFillTint="66"/>
            <w:noWrap/>
            <w:hideMark/>
          </w:tcPr>
          <w:p w:rsidR="00D776F2" w:rsidRPr="00514474" w:rsidRDefault="00D776F2" w:rsidP="00387639">
            <w:pPr>
              <w:pStyle w:val="Tabletext"/>
              <w:rPr>
                <w:rFonts w:cs="Arial"/>
                <w:lang w:eastAsia="en-AU"/>
              </w:rPr>
            </w:pPr>
            <w:r w:rsidRPr="00514474">
              <w:rPr>
                <w:rFonts w:cs="Arial"/>
                <w:lang w:eastAsia="en-AU"/>
              </w:rPr>
              <w:t>ACIL Tasman</w:t>
            </w:r>
          </w:p>
        </w:tc>
        <w:tc>
          <w:tcPr>
            <w:tcW w:w="464" w:type="pct"/>
            <w:gridSpan w:val="2"/>
            <w:shd w:val="clear" w:color="auto" w:fill="DBDBDB" w:themeFill="accent3" w:themeFillTint="66"/>
            <w:noWrap/>
            <w:hideMark/>
          </w:tcPr>
          <w:p w:rsidR="00D776F2" w:rsidRPr="00514474" w:rsidRDefault="00D776F2" w:rsidP="00387639">
            <w:pPr>
              <w:pStyle w:val="Tabletext"/>
              <w:rPr>
                <w:rFonts w:cs="Arial"/>
                <w:lang w:eastAsia="en-AU"/>
              </w:rPr>
            </w:pPr>
          </w:p>
        </w:tc>
        <w:tc>
          <w:tcPr>
            <w:tcW w:w="454" w:type="pct"/>
            <w:shd w:val="clear" w:color="auto" w:fill="DBDBDB" w:themeFill="accent3" w:themeFillTint="66"/>
            <w:noWrap/>
            <w:hideMark/>
          </w:tcPr>
          <w:p w:rsidR="00D776F2" w:rsidRPr="00514474" w:rsidRDefault="00D776F2" w:rsidP="00387639">
            <w:pPr>
              <w:pStyle w:val="Tabletext"/>
              <w:rPr>
                <w:rFonts w:cs="Arial"/>
                <w:lang w:eastAsia="en-AU"/>
              </w:rPr>
            </w:pPr>
          </w:p>
        </w:tc>
        <w:tc>
          <w:tcPr>
            <w:tcW w:w="528" w:type="pct"/>
            <w:shd w:val="clear" w:color="auto" w:fill="DBDBDB" w:themeFill="accent3" w:themeFillTint="66"/>
            <w:noWrap/>
            <w:hideMark/>
          </w:tcPr>
          <w:p w:rsidR="00D776F2" w:rsidRPr="00514474" w:rsidRDefault="00D776F2" w:rsidP="00387639">
            <w:pPr>
              <w:pStyle w:val="Tabletext"/>
              <w:rPr>
                <w:rFonts w:cs="Arial"/>
                <w:lang w:eastAsia="en-AU"/>
              </w:rPr>
            </w:pPr>
          </w:p>
        </w:tc>
        <w:tc>
          <w:tcPr>
            <w:tcW w:w="525" w:type="pct"/>
            <w:shd w:val="clear" w:color="auto" w:fill="DBDBDB" w:themeFill="accent3" w:themeFillTint="66"/>
            <w:noWrap/>
            <w:hideMark/>
          </w:tcPr>
          <w:p w:rsidR="00D776F2" w:rsidRPr="00514474" w:rsidRDefault="00D776F2" w:rsidP="00387639">
            <w:pPr>
              <w:pStyle w:val="Tabletext"/>
              <w:rPr>
                <w:rFonts w:cs="Arial"/>
                <w:lang w:eastAsia="en-AU"/>
              </w:rPr>
            </w:pPr>
          </w:p>
        </w:tc>
        <w:tc>
          <w:tcPr>
            <w:tcW w:w="525" w:type="pct"/>
            <w:shd w:val="clear" w:color="auto" w:fill="DBDBDB" w:themeFill="accent3" w:themeFillTint="66"/>
            <w:noWrap/>
            <w:hideMark/>
          </w:tcPr>
          <w:p w:rsidR="00D776F2" w:rsidRPr="00514474" w:rsidRDefault="00D776F2" w:rsidP="00387639">
            <w:pPr>
              <w:pStyle w:val="Tabletext"/>
              <w:rPr>
                <w:rFonts w:cs="Arial"/>
                <w:lang w:eastAsia="en-AU"/>
              </w:rPr>
            </w:pPr>
          </w:p>
        </w:tc>
        <w:tc>
          <w:tcPr>
            <w:tcW w:w="525" w:type="pct"/>
            <w:shd w:val="clear" w:color="auto" w:fill="DBDBDB" w:themeFill="accent3" w:themeFillTint="66"/>
            <w:noWrap/>
            <w:hideMark/>
          </w:tcPr>
          <w:p w:rsidR="00D776F2" w:rsidRPr="00514474" w:rsidRDefault="00D776F2" w:rsidP="00387639">
            <w:pPr>
              <w:pStyle w:val="Tabletext"/>
              <w:rPr>
                <w:rFonts w:cs="Arial"/>
                <w:lang w:eastAsia="en-AU"/>
              </w:rPr>
            </w:pPr>
          </w:p>
        </w:tc>
        <w:tc>
          <w:tcPr>
            <w:tcW w:w="724" w:type="pct"/>
            <w:shd w:val="clear" w:color="auto" w:fill="DBDBDB" w:themeFill="accent3" w:themeFillTint="66"/>
          </w:tcPr>
          <w:p w:rsidR="00D776F2" w:rsidRPr="00514474" w:rsidRDefault="00D776F2" w:rsidP="00387639">
            <w:pPr>
              <w:pStyle w:val="Tabletext"/>
              <w:rPr>
                <w:rFonts w:cs="Arial"/>
                <w:lang w:eastAsia="en-AU"/>
              </w:rPr>
            </w:pPr>
          </w:p>
        </w:tc>
      </w:tr>
      <w:tr w:rsidR="00D776F2" w:rsidRPr="00B5523D" w:rsidTr="00514474">
        <w:tblPrEx>
          <w:tblBorders>
            <w:bottom w:val="single" w:sz="4" w:space="0" w:color="646464"/>
            <w:insideH w:val="single" w:sz="4" w:space="0" w:color="646464"/>
          </w:tblBorders>
          <w:shd w:val="clear" w:color="auto" w:fill="auto"/>
        </w:tblPrEx>
        <w:trPr>
          <w:gridBefore w:val="1"/>
          <w:wBefore w:w="136" w:type="pct"/>
          <w:cantSplit/>
        </w:trPr>
        <w:tc>
          <w:tcPr>
            <w:tcW w:w="111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Climate Adaptation Flagship - coastal communities</w:t>
            </w:r>
          </w:p>
        </w:tc>
        <w:tc>
          <w:tcPr>
            <w:tcW w:w="464" w:type="pct"/>
            <w:gridSpan w:val="2"/>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2006/07</w:t>
            </w:r>
          </w:p>
        </w:tc>
        <w:tc>
          <w:tcPr>
            <w:tcW w:w="454"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2070?</w:t>
            </w:r>
          </w:p>
        </w:tc>
        <w:tc>
          <w:tcPr>
            <w:tcW w:w="52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Varies</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374.6</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16.9</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357.7</w:t>
            </w:r>
          </w:p>
        </w:tc>
        <w:tc>
          <w:tcPr>
            <w:tcW w:w="724" w:type="pct"/>
          </w:tcPr>
          <w:p w:rsidR="00D776F2" w:rsidRPr="00514474" w:rsidRDefault="00D776F2" w:rsidP="00387639">
            <w:pPr>
              <w:pStyle w:val="Tabletext"/>
              <w:rPr>
                <w:rFonts w:cs="Arial"/>
                <w:lang w:eastAsia="en-AU"/>
              </w:rPr>
            </w:pPr>
            <w:r w:rsidRPr="00514474">
              <w:rPr>
                <w:rFonts w:cs="Arial"/>
                <w:lang w:eastAsia="en-AU"/>
              </w:rPr>
              <w:t>-</w:t>
            </w:r>
          </w:p>
        </w:tc>
      </w:tr>
      <w:tr w:rsidR="00D776F2" w:rsidRPr="00B5523D" w:rsidTr="00514474">
        <w:tblPrEx>
          <w:tblBorders>
            <w:bottom w:val="single" w:sz="4" w:space="0" w:color="646464"/>
            <w:insideH w:val="single" w:sz="4" w:space="0" w:color="646464"/>
          </w:tblBorders>
          <w:shd w:val="clear" w:color="auto" w:fill="auto"/>
        </w:tblPrEx>
        <w:trPr>
          <w:gridBefore w:val="1"/>
          <w:wBefore w:w="136" w:type="pct"/>
          <w:cantSplit/>
        </w:trPr>
        <w:tc>
          <w:tcPr>
            <w:tcW w:w="111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Climate Adaptation Flagship - climate ready crops</w:t>
            </w:r>
          </w:p>
        </w:tc>
        <w:tc>
          <w:tcPr>
            <w:tcW w:w="464" w:type="pct"/>
            <w:gridSpan w:val="2"/>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2008/09</w:t>
            </w:r>
          </w:p>
        </w:tc>
        <w:tc>
          <w:tcPr>
            <w:tcW w:w="454"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2049/50</w:t>
            </w:r>
          </w:p>
        </w:tc>
        <w:tc>
          <w:tcPr>
            <w:tcW w:w="52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Varies</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936.5</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8.1</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928.4</w:t>
            </w:r>
          </w:p>
        </w:tc>
        <w:tc>
          <w:tcPr>
            <w:tcW w:w="724" w:type="pct"/>
          </w:tcPr>
          <w:p w:rsidR="00D776F2" w:rsidRPr="00514474" w:rsidRDefault="00D776F2" w:rsidP="00387639">
            <w:pPr>
              <w:pStyle w:val="Tabletext"/>
              <w:rPr>
                <w:rFonts w:cs="Arial"/>
                <w:lang w:eastAsia="en-AU"/>
              </w:rPr>
            </w:pPr>
            <w:r w:rsidRPr="00514474">
              <w:rPr>
                <w:rFonts w:cs="Arial"/>
                <w:lang w:eastAsia="en-AU"/>
              </w:rPr>
              <w:t>-</w:t>
            </w:r>
          </w:p>
        </w:tc>
      </w:tr>
      <w:tr w:rsidR="00D776F2" w:rsidRPr="00B5523D" w:rsidTr="00514474">
        <w:tblPrEx>
          <w:tblBorders>
            <w:bottom w:val="single" w:sz="4" w:space="0" w:color="646464"/>
            <w:insideH w:val="single" w:sz="4" w:space="0" w:color="646464"/>
          </w:tblBorders>
          <w:shd w:val="clear" w:color="auto" w:fill="auto"/>
        </w:tblPrEx>
        <w:trPr>
          <w:gridBefore w:val="1"/>
          <w:wBefore w:w="136" w:type="pct"/>
          <w:cantSplit/>
        </w:trPr>
        <w:tc>
          <w:tcPr>
            <w:tcW w:w="111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Cement substitutes and novel products</w:t>
            </w:r>
          </w:p>
        </w:tc>
        <w:tc>
          <w:tcPr>
            <w:tcW w:w="464" w:type="pct"/>
            <w:gridSpan w:val="2"/>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2000/01</w:t>
            </w:r>
          </w:p>
        </w:tc>
        <w:tc>
          <w:tcPr>
            <w:tcW w:w="454"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w:t>
            </w:r>
          </w:p>
        </w:tc>
        <w:tc>
          <w:tcPr>
            <w:tcW w:w="52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Varies</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125.5</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37.5</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88.0</w:t>
            </w:r>
          </w:p>
        </w:tc>
        <w:tc>
          <w:tcPr>
            <w:tcW w:w="724" w:type="pct"/>
          </w:tcPr>
          <w:p w:rsidR="00D776F2" w:rsidRPr="00514474" w:rsidRDefault="00D776F2" w:rsidP="00387639">
            <w:pPr>
              <w:pStyle w:val="Tabletext"/>
              <w:rPr>
                <w:rFonts w:cs="Arial"/>
                <w:lang w:eastAsia="en-AU"/>
              </w:rPr>
            </w:pPr>
            <w:r w:rsidRPr="00514474">
              <w:rPr>
                <w:rFonts w:cs="Arial"/>
                <w:lang w:eastAsia="en-AU"/>
              </w:rPr>
              <w:t>-</w:t>
            </w:r>
          </w:p>
        </w:tc>
      </w:tr>
      <w:tr w:rsidR="00D776F2" w:rsidRPr="00B5523D" w:rsidTr="00514474">
        <w:tblPrEx>
          <w:tblBorders>
            <w:bottom w:val="single" w:sz="4" w:space="0" w:color="646464"/>
            <w:insideH w:val="single" w:sz="4" w:space="0" w:color="646464"/>
          </w:tblBorders>
          <w:shd w:val="clear" w:color="auto" w:fill="auto"/>
        </w:tblPrEx>
        <w:trPr>
          <w:gridBefore w:val="1"/>
          <w:wBefore w:w="136" w:type="pct"/>
          <w:cantSplit/>
        </w:trPr>
        <w:tc>
          <w:tcPr>
            <w:tcW w:w="111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Ultrabattery</w:t>
            </w:r>
          </w:p>
        </w:tc>
        <w:tc>
          <w:tcPr>
            <w:tcW w:w="464" w:type="pct"/>
            <w:gridSpan w:val="2"/>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2004</w:t>
            </w:r>
          </w:p>
        </w:tc>
        <w:tc>
          <w:tcPr>
            <w:tcW w:w="454"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2020</w:t>
            </w:r>
          </w:p>
        </w:tc>
        <w:tc>
          <w:tcPr>
            <w:tcW w:w="52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Varies</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71.0</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9.4</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61.6</w:t>
            </w:r>
          </w:p>
        </w:tc>
        <w:tc>
          <w:tcPr>
            <w:tcW w:w="724" w:type="pct"/>
          </w:tcPr>
          <w:p w:rsidR="00D776F2" w:rsidRPr="00514474" w:rsidRDefault="00D776F2" w:rsidP="00387639">
            <w:pPr>
              <w:pStyle w:val="Tabletext"/>
              <w:rPr>
                <w:rFonts w:cs="Arial"/>
                <w:lang w:eastAsia="en-AU"/>
              </w:rPr>
            </w:pPr>
            <w:r w:rsidRPr="00514474">
              <w:rPr>
                <w:rFonts w:cs="Arial"/>
                <w:lang w:eastAsia="en-AU"/>
              </w:rPr>
              <w:t>-</w:t>
            </w:r>
          </w:p>
        </w:tc>
      </w:tr>
      <w:tr w:rsidR="00D776F2" w:rsidRPr="00B5523D" w:rsidTr="00514474">
        <w:tblPrEx>
          <w:tblBorders>
            <w:bottom w:val="single" w:sz="4" w:space="0" w:color="646464"/>
            <w:insideH w:val="single" w:sz="4" w:space="0" w:color="646464"/>
          </w:tblBorders>
          <w:shd w:val="clear" w:color="auto" w:fill="auto"/>
        </w:tblPrEx>
        <w:trPr>
          <w:gridBefore w:val="1"/>
          <w:wBefore w:w="136" w:type="pct"/>
          <w:cantSplit/>
        </w:trPr>
        <w:tc>
          <w:tcPr>
            <w:tcW w:w="111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Radioastronomy and the SKA</w:t>
            </w:r>
          </w:p>
        </w:tc>
        <w:tc>
          <w:tcPr>
            <w:tcW w:w="464" w:type="pct"/>
            <w:gridSpan w:val="2"/>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w:t>
            </w:r>
          </w:p>
        </w:tc>
        <w:tc>
          <w:tcPr>
            <w:tcW w:w="454"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w:t>
            </w:r>
          </w:p>
        </w:tc>
        <w:tc>
          <w:tcPr>
            <w:tcW w:w="52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Varies</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149.8</w:t>
            </w:r>
          </w:p>
        </w:tc>
        <w:tc>
          <w:tcPr>
            <w:tcW w:w="724" w:type="pct"/>
          </w:tcPr>
          <w:p w:rsidR="00D776F2" w:rsidRPr="00514474" w:rsidRDefault="00D776F2" w:rsidP="00387639">
            <w:pPr>
              <w:pStyle w:val="Tabletext"/>
              <w:rPr>
                <w:rFonts w:cs="Arial"/>
                <w:lang w:eastAsia="en-AU"/>
              </w:rPr>
            </w:pPr>
            <w:r w:rsidRPr="00514474">
              <w:rPr>
                <w:rFonts w:cs="Arial"/>
                <w:lang w:eastAsia="en-AU"/>
              </w:rPr>
              <w:t>-</w:t>
            </w:r>
          </w:p>
        </w:tc>
      </w:tr>
      <w:tr w:rsidR="00D776F2" w:rsidRPr="00B5523D" w:rsidTr="00514474">
        <w:tblPrEx>
          <w:tblBorders>
            <w:bottom w:val="single" w:sz="4" w:space="0" w:color="646464"/>
            <w:insideH w:val="single" w:sz="4" w:space="0" w:color="646464"/>
          </w:tblBorders>
          <w:shd w:val="clear" w:color="auto" w:fill="auto"/>
        </w:tblPrEx>
        <w:trPr>
          <w:gridBefore w:val="1"/>
          <w:wBefore w:w="136" w:type="pct"/>
          <w:cantSplit/>
        </w:trPr>
        <w:tc>
          <w:tcPr>
            <w:tcW w:w="1118" w:type="pct"/>
            <w:shd w:val="clear" w:color="auto" w:fill="DBDBDB" w:themeFill="accent3" w:themeFillTint="66"/>
            <w:noWrap/>
            <w:hideMark/>
          </w:tcPr>
          <w:p w:rsidR="00D776F2" w:rsidRPr="00514474" w:rsidRDefault="00D776F2" w:rsidP="00387639">
            <w:pPr>
              <w:pStyle w:val="Tabletext"/>
              <w:rPr>
                <w:rFonts w:cs="Arial"/>
                <w:lang w:eastAsia="en-AU"/>
              </w:rPr>
            </w:pPr>
            <w:r w:rsidRPr="00514474">
              <w:rPr>
                <w:rFonts w:cs="Arial"/>
                <w:lang w:eastAsia="en-AU"/>
              </w:rPr>
              <w:t>CSIRO</w:t>
            </w:r>
          </w:p>
        </w:tc>
        <w:tc>
          <w:tcPr>
            <w:tcW w:w="464" w:type="pct"/>
            <w:gridSpan w:val="2"/>
            <w:shd w:val="clear" w:color="auto" w:fill="DBDBDB" w:themeFill="accent3" w:themeFillTint="66"/>
            <w:noWrap/>
            <w:hideMark/>
          </w:tcPr>
          <w:p w:rsidR="00D776F2" w:rsidRPr="00514474" w:rsidRDefault="00D776F2" w:rsidP="00387639">
            <w:pPr>
              <w:pStyle w:val="Tabletext"/>
              <w:rPr>
                <w:rFonts w:cs="Arial"/>
                <w:lang w:eastAsia="en-AU"/>
              </w:rPr>
            </w:pPr>
          </w:p>
        </w:tc>
        <w:tc>
          <w:tcPr>
            <w:tcW w:w="454" w:type="pct"/>
            <w:shd w:val="clear" w:color="auto" w:fill="DBDBDB" w:themeFill="accent3" w:themeFillTint="66"/>
            <w:noWrap/>
            <w:hideMark/>
          </w:tcPr>
          <w:p w:rsidR="00D776F2" w:rsidRPr="00514474" w:rsidRDefault="00D776F2" w:rsidP="00387639">
            <w:pPr>
              <w:pStyle w:val="Tabletext"/>
              <w:rPr>
                <w:rFonts w:cs="Arial"/>
                <w:lang w:eastAsia="en-AU"/>
              </w:rPr>
            </w:pPr>
          </w:p>
        </w:tc>
        <w:tc>
          <w:tcPr>
            <w:tcW w:w="528" w:type="pct"/>
            <w:shd w:val="clear" w:color="auto" w:fill="DBDBDB" w:themeFill="accent3" w:themeFillTint="66"/>
            <w:noWrap/>
            <w:hideMark/>
          </w:tcPr>
          <w:p w:rsidR="00D776F2" w:rsidRPr="00514474" w:rsidRDefault="00D776F2" w:rsidP="00387639">
            <w:pPr>
              <w:pStyle w:val="Tabletext"/>
              <w:rPr>
                <w:rFonts w:cs="Arial"/>
                <w:lang w:eastAsia="en-AU"/>
              </w:rPr>
            </w:pPr>
          </w:p>
        </w:tc>
        <w:tc>
          <w:tcPr>
            <w:tcW w:w="525" w:type="pct"/>
            <w:shd w:val="clear" w:color="auto" w:fill="DBDBDB" w:themeFill="accent3" w:themeFillTint="66"/>
            <w:noWrap/>
            <w:hideMark/>
          </w:tcPr>
          <w:p w:rsidR="00D776F2" w:rsidRPr="00514474" w:rsidRDefault="00D776F2" w:rsidP="00387639">
            <w:pPr>
              <w:pStyle w:val="Tabletext"/>
              <w:rPr>
                <w:rFonts w:cs="Arial"/>
                <w:lang w:eastAsia="en-AU"/>
              </w:rPr>
            </w:pPr>
          </w:p>
        </w:tc>
        <w:tc>
          <w:tcPr>
            <w:tcW w:w="525" w:type="pct"/>
            <w:shd w:val="clear" w:color="auto" w:fill="DBDBDB" w:themeFill="accent3" w:themeFillTint="66"/>
            <w:noWrap/>
            <w:hideMark/>
          </w:tcPr>
          <w:p w:rsidR="00D776F2" w:rsidRPr="00514474" w:rsidRDefault="00D776F2" w:rsidP="00387639">
            <w:pPr>
              <w:pStyle w:val="Tabletext"/>
              <w:rPr>
                <w:rFonts w:cs="Arial"/>
                <w:lang w:eastAsia="en-AU"/>
              </w:rPr>
            </w:pPr>
          </w:p>
        </w:tc>
        <w:tc>
          <w:tcPr>
            <w:tcW w:w="525" w:type="pct"/>
            <w:shd w:val="clear" w:color="auto" w:fill="DBDBDB" w:themeFill="accent3" w:themeFillTint="66"/>
            <w:noWrap/>
            <w:hideMark/>
          </w:tcPr>
          <w:p w:rsidR="00D776F2" w:rsidRPr="00514474" w:rsidRDefault="00D776F2" w:rsidP="00387639">
            <w:pPr>
              <w:pStyle w:val="Tabletext"/>
              <w:rPr>
                <w:rFonts w:cs="Arial"/>
                <w:lang w:eastAsia="en-AU"/>
              </w:rPr>
            </w:pPr>
          </w:p>
        </w:tc>
        <w:tc>
          <w:tcPr>
            <w:tcW w:w="724" w:type="pct"/>
            <w:shd w:val="clear" w:color="auto" w:fill="DBDBDB" w:themeFill="accent3" w:themeFillTint="66"/>
          </w:tcPr>
          <w:p w:rsidR="00D776F2" w:rsidRPr="00514474" w:rsidRDefault="00D776F2" w:rsidP="00387639">
            <w:pPr>
              <w:pStyle w:val="Tabletext"/>
              <w:rPr>
                <w:rFonts w:cs="Arial"/>
                <w:lang w:eastAsia="en-AU"/>
              </w:rPr>
            </w:pPr>
          </w:p>
        </w:tc>
      </w:tr>
      <w:tr w:rsidR="00D776F2" w:rsidRPr="00B5523D" w:rsidTr="00514474">
        <w:tblPrEx>
          <w:tblBorders>
            <w:bottom w:val="single" w:sz="4" w:space="0" w:color="646464"/>
            <w:insideH w:val="single" w:sz="4" w:space="0" w:color="646464"/>
          </w:tblBorders>
          <w:shd w:val="clear" w:color="auto" w:fill="auto"/>
        </w:tblPrEx>
        <w:trPr>
          <w:gridBefore w:val="1"/>
          <w:wBefore w:w="136" w:type="pct"/>
          <w:cantSplit/>
        </w:trPr>
        <w:tc>
          <w:tcPr>
            <w:tcW w:w="111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Cereal rust</w:t>
            </w:r>
          </w:p>
        </w:tc>
        <w:tc>
          <w:tcPr>
            <w:tcW w:w="464" w:type="pct"/>
            <w:gridSpan w:val="2"/>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1994/95</w:t>
            </w:r>
          </w:p>
        </w:tc>
        <w:tc>
          <w:tcPr>
            <w:tcW w:w="454"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2024/25</w:t>
            </w:r>
          </w:p>
        </w:tc>
        <w:tc>
          <w:tcPr>
            <w:tcW w:w="52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Varies</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597.8</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182.9</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414.9</w:t>
            </w:r>
          </w:p>
        </w:tc>
        <w:tc>
          <w:tcPr>
            <w:tcW w:w="724" w:type="pct"/>
          </w:tcPr>
          <w:p w:rsidR="00D776F2" w:rsidRPr="00514474" w:rsidRDefault="00D776F2" w:rsidP="00387639">
            <w:pPr>
              <w:pStyle w:val="Tabletext"/>
              <w:rPr>
                <w:rFonts w:cs="Arial"/>
                <w:lang w:eastAsia="en-AU"/>
              </w:rPr>
            </w:pPr>
            <w:r w:rsidRPr="00514474">
              <w:rPr>
                <w:rFonts w:cs="Arial"/>
                <w:lang w:eastAsia="en-AU"/>
              </w:rPr>
              <w:t>-</w:t>
            </w:r>
          </w:p>
        </w:tc>
      </w:tr>
      <w:tr w:rsidR="00D776F2" w:rsidRPr="00B5523D" w:rsidTr="00514474">
        <w:tblPrEx>
          <w:tblBorders>
            <w:bottom w:val="single" w:sz="4" w:space="0" w:color="646464"/>
            <w:insideH w:val="single" w:sz="4" w:space="0" w:color="646464"/>
          </w:tblBorders>
          <w:shd w:val="clear" w:color="auto" w:fill="auto"/>
        </w:tblPrEx>
        <w:trPr>
          <w:gridBefore w:val="1"/>
          <w:wBefore w:w="136" w:type="pct"/>
          <w:cantSplit/>
        </w:trPr>
        <w:tc>
          <w:tcPr>
            <w:tcW w:w="111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Grapevine breeding</w:t>
            </w:r>
          </w:p>
        </w:tc>
        <w:tc>
          <w:tcPr>
            <w:tcW w:w="464" w:type="pct"/>
            <w:gridSpan w:val="2"/>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1964/65</w:t>
            </w:r>
          </w:p>
        </w:tc>
        <w:tc>
          <w:tcPr>
            <w:tcW w:w="454"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2024-25</w:t>
            </w:r>
          </w:p>
        </w:tc>
        <w:tc>
          <w:tcPr>
            <w:tcW w:w="52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Varies</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362.9</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40.2</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322.8</w:t>
            </w:r>
          </w:p>
        </w:tc>
        <w:tc>
          <w:tcPr>
            <w:tcW w:w="724" w:type="pct"/>
          </w:tcPr>
          <w:p w:rsidR="00D776F2" w:rsidRPr="00514474" w:rsidRDefault="00D776F2" w:rsidP="00387639">
            <w:pPr>
              <w:pStyle w:val="Tabletext"/>
              <w:rPr>
                <w:rFonts w:cs="Arial"/>
                <w:lang w:eastAsia="en-AU"/>
              </w:rPr>
            </w:pPr>
            <w:r w:rsidRPr="00514474">
              <w:rPr>
                <w:rFonts w:cs="Arial"/>
                <w:lang w:eastAsia="en-AU"/>
              </w:rPr>
              <w:t>-</w:t>
            </w:r>
          </w:p>
        </w:tc>
      </w:tr>
      <w:tr w:rsidR="00D776F2" w:rsidRPr="00B5523D" w:rsidTr="00514474">
        <w:tblPrEx>
          <w:tblBorders>
            <w:bottom w:val="single" w:sz="4" w:space="0" w:color="646464"/>
            <w:insideH w:val="single" w:sz="4" w:space="0" w:color="646464"/>
          </w:tblBorders>
          <w:shd w:val="clear" w:color="auto" w:fill="auto"/>
        </w:tblPrEx>
        <w:trPr>
          <w:gridBefore w:val="1"/>
          <w:wBefore w:w="136" w:type="pct"/>
          <w:cantSplit/>
        </w:trPr>
        <w:tc>
          <w:tcPr>
            <w:tcW w:w="111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Yield Prophet</w:t>
            </w:r>
          </w:p>
        </w:tc>
        <w:tc>
          <w:tcPr>
            <w:tcW w:w="464" w:type="pct"/>
            <w:gridSpan w:val="2"/>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1994/95</w:t>
            </w:r>
          </w:p>
        </w:tc>
        <w:tc>
          <w:tcPr>
            <w:tcW w:w="454"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2034/35</w:t>
            </w:r>
          </w:p>
        </w:tc>
        <w:tc>
          <w:tcPr>
            <w:tcW w:w="52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Varies</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10.3</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3.4</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7.0</w:t>
            </w:r>
          </w:p>
        </w:tc>
        <w:tc>
          <w:tcPr>
            <w:tcW w:w="724" w:type="pct"/>
          </w:tcPr>
          <w:p w:rsidR="00D776F2" w:rsidRPr="00514474" w:rsidRDefault="00D776F2" w:rsidP="00387639">
            <w:pPr>
              <w:pStyle w:val="Tabletext"/>
              <w:rPr>
                <w:rFonts w:cs="Arial"/>
                <w:lang w:eastAsia="en-AU"/>
              </w:rPr>
            </w:pPr>
            <w:r w:rsidRPr="00514474">
              <w:rPr>
                <w:rFonts w:cs="Arial"/>
                <w:lang w:eastAsia="en-AU"/>
              </w:rPr>
              <w:t>-</w:t>
            </w:r>
          </w:p>
        </w:tc>
      </w:tr>
      <w:tr w:rsidR="00D776F2" w:rsidRPr="00B5523D" w:rsidTr="00514474">
        <w:tblPrEx>
          <w:tblBorders>
            <w:bottom w:val="single" w:sz="4" w:space="0" w:color="646464"/>
            <w:insideH w:val="single" w:sz="4" w:space="0" w:color="646464"/>
          </w:tblBorders>
          <w:shd w:val="clear" w:color="auto" w:fill="auto"/>
        </w:tblPrEx>
        <w:trPr>
          <w:gridBefore w:val="1"/>
          <w:wBefore w:w="136" w:type="pct"/>
          <w:cantSplit/>
        </w:trPr>
        <w:tc>
          <w:tcPr>
            <w:tcW w:w="111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Atlantic salmon breeding</w:t>
            </w:r>
          </w:p>
        </w:tc>
        <w:tc>
          <w:tcPr>
            <w:tcW w:w="464" w:type="pct"/>
            <w:gridSpan w:val="2"/>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2004/05</w:t>
            </w:r>
          </w:p>
        </w:tc>
        <w:tc>
          <w:tcPr>
            <w:tcW w:w="454"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2024/25</w:t>
            </w:r>
          </w:p>
        </w:tc>
        <w:tc>
          <w:tcPr>
            <w:tcW w:w="52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Varies</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88.6</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3.4</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85.4</w:t>
            </w:r>
          </w:p>
        </w:tc>
        <w:tc>
          <w:tcPr>
            <w:tcW w:w="724" w:type="pct"/>
          </w:tcPr>
          <w:p w:rsidR="00D776F2" w:rsidRPr="00514474" w:rsidRDefault="00D776F2" w:rsidP="00387639">
            <w:pPr>
              <w:pStyle w:val="Tabletext"/>
              <w:rPr>
                <w:rFonts w:cs="Arial"/>
                <w:lang w:eastAsia="en-AU"/>
              </w:rPr>
            </w:pPr>
            <w:r w:rsidRPr="00514474">
              <w:rPr>
                <w:rFonts w:cs="Arial"/>
                <w:lang w:eastAsia="en-AU"/>
              </w:rPr>
              <w:t>-</w:t>
            </w:r>
          </w:p>
        </w:tc>
      </w:tr>
      <w:tr w:rsidR="00D776F2" w:rsidRPr="00B5523D" w:rsidTr="00514474">
        <w:tblPrEx>
          <w:tblBorders>
            <w:bottom w:val="single" w:sz="4" w:space="0" w:color="646464"/>
            <w:insideH w:val="single" w:sz="4" w:space="0" w:color="646464"/>
          </w:tblBorders>
          <w:shd w:val="clear" w:color="auto" w:fill="auto"/>
        </w:tblPrEx>
        <w:trPr>
          <w:gridBefore w:val="1"/>
          <w:wBefore w:w="136" w:type="pct"/>
          <w:cantSplit/>
        </w:trPr>
        <w:tc>
          <w:tcPr>
            <w:tcW w:w="1118" w:type="pct"/>
            <w:shd w:val="clear" w:color="auto" w:fill="DBDBDB" w:themeFill="accent3" w:themeFillTint="66"/>
            <w:noWrap/>
            <w:hideMark/>
          </w:tcPr>
          <w:p w:rsidR="00D776F2" w:rsidRPr="00514474" w:rsidRDefault="00D776F2" w:rsidP="00387639">
            <w:pPr>
              <w:pStyle w:val="Tabletext"/>
              <w:rPr>
                <w:rFonts w:cs="Arial"/>
                <w:lang w:eastAsia="en-AU"/>
              </w:rPr>
            </w:pPr>
            <w:r w:rsidRPr="00514474">
              <w:rPr>
                <w:rFonts w:cs="Arial"/>
                <w:lang w:eastAsia="en-AU"/>
              </w:rPr>
              <w:t>Deloitte Access Economics</w:t>
            </w:r>
          </w:p>
        </w:tc>
        <w:tc>
          <w:tcPr>
            <w:tcW w:w="464" w:type="pct"/>
            <w:gridSpan w:val="2"/>
            <w:shd w:val="clear" w:color="auto" w:fill="DBDBDB" w:themeFill="accent3" w:themeFillTint="66"/>
            <w:noWrap/>
            <w:hideMark/>
          </w:tcPr>
          <w:p w:rsidR="00D776F2" w:rsidRPr="00514474" w:rsidRDefault="00D776F2" w:rsidP="00387639">
            <w:pPr>
              <w:pStyle w:val="Tabletext"/>
              <w:rPr>
                <w:rFonts w:cs="Arial"/>
                <w:lang w:eastAsia="en-AU"/>
              </w:rPr>
            </w:pPr>
          </w:p>
        </w:tc>
        <w:tc>
          <w:tcPr>
            <w:tcW w:w="454" w:type="pct"/>
            <w:shd w:val="clear" w:color="auto" w:fill="DBDBDB" w:themeFill="accent3" w:themeFillTint="66"/>
            <w:noWrap/>
            <w:hideMark/>
          </w:tcPr>
          <w:p w:rsidR="00D776F2" w:rsidRPr="00514474" w:rsidRDefault="00D776F2" w:rsidP="00387639">
            <w:pPr>
              <w:pStyle w:val="Tabletext"/>
              <w:rPr>
                <w:rFonts w:cs="Arial"/>
                <w:lang w:eastAsia="en-AU"/>
              </w:rPr>
            </w:pPr>
          </w:p>
        </w:tc>
        <w:tc>
          <w:tcPr>
            <w:tcW w:w="528" w:type="pct"/>
            <w:shd w:val="clear" w:color="auto" w:fill="DBDBDB" w:themeFill="accent3" w:themeFillTint="66"/>
            <w:noWrap/>
            <w:hideMark/>
          </w:tcPr>
          <w:p w:rsidR="00D776F2" w:rsidRPr="00514474" w:rsidRDefault="00D776F2" w:rsidP="00387639">
            <w:pPr>
              <w:pStyle w:val="Tabletext"/>
              <w:rPr>
                <w:rFonts w:cs="Arial"/>
                <w:lang w:eastAsia="en-AU"/>
              </w:rPr>
            </w:pPr>
          </w:p>
        </w:tc>
        <w:tc>
          <w:tcPr>
            <w:tcW w:w="525" w:type="pct"/>
            <w:shd w:val="clear" w:color="auto" w:fill="DBDBDB" w:themeFill="accent3" w:themeFillTint="66"/>
            <w:noWrap/>
            <w:hideMark/>
          </w:tcPr>
          <w:p w:rsidR="00D776F2" w:rsidRPr="00514474" w:rsidRDefault="00D776F2" w:rsidP="00387639">
            <w:pPr>
              <w:pStyle w:val="Tabletext"/>
              <w:rPr>
                <w:rFonts w:cs="Arial"/>
                <w:lang w:eastAsia="en-AU"/>
              </w:rPr>
            </w:pPr>
          </w:p>
        </w:tc>
        <w:tc>
          <w:tcPr>
            <w:tcW w:w="525" w:type="pct"/>
            <w:shd w:val="clear" w:color="auto" w:fill="DBDBDB" w:themeFill="accent3" w:themeFillTint="66"/>
            <w:noWrap/>
            <w:hideMark/>
          </w:tcPr>
          <w:p w:rsidR="00D776F2" w:rsidRPr="00514474" w:rsidRDefault="00D776F2" w:rsidP="00387639">
            <w:pPr>
              <w:pStyle w:val="Tabletext"/>
              <w:rPr>
                <w:rFonts w:cs="Arial"/>
                <w:lang w:eastAsia="en-AU"/>
              </w:rPr>
            </w:pPr>
          </w:p>
        </w:tc>
        <w:tc>
          <w:tcPr>
            <w:tcW w:w="525" w:type="pct"/>
            <w:shd w:val="clear" w:color="auto" w:fill="DBDBDB" w:themeFill="accent3" w:themeFillTint="66"/>
            <w:noWrap/>
            <w:hideMark/>
          </w:tcPr>
          <w:p w:rsidR="00D776F2" w:rsidRPr="00514474" w:rsidRDefault="00D776F2" w:rsidP="00387639">
            <w:pPr>
              <w:pStyle w:val="Tabletext"/>
              <w:rPr>
                <w:rFonts w:cs="Arial"/>
                <w:lang w:eastAsia="en-AU"/>
              </w:rPr>
            </w:pPr>
          </w:p>
        </w:tc>
        <w:tc>
          <w:tcPr>
            <w:tcW w:w="724" w:type="pct"/>
            <w:shd w:val="clear" w:color="auto" w:fill="DBDBDB" w:themeFill="accent3" w:themeFillTint="66"/>
          </w:tcPr>
          <w:p w:rsidR="00D776F2" w:rsidRPr="00514474" w:rsidRDefault="00D776F2" w:rsidP="00387639">
            <w:pPr>
              <w:pStyle w:val="Tabletext"/>
              <w:rPr>
                <w:rFonts w:cs="Arial"/>
                <w:lang w:eastAsia="en-AU"/>
              </w:rPr>
            </w:pPr>
          </w:p>
        </w:tc>
      </w:tr>
      <w:tr w:rsidR="00D776F2" w:rsidRPr="00B5523D" w:rsidTr="00514474">
        <w:tblPrEx>
          <w:tblBorders>
            <w:bottom w:val="single" w:sz="4" w:space="0" w:color="646464"/>
            <w:insideH w:val="single" w:sz="4" w:space="0" w:color="646464"/>
          </w:tblBorders>
          <w:shd w:val="clear" w:color="auto" w:fill="auto"/>
        </w:tblPrEx>
        <w:trPr>
          <w:gridBefore w:val="1"/>
          <w:wBefore w:w="136" w:type="pct"/>
          <w:cantSplit/>
        </w:trPr>
        <w:tc>
          <w:tcPr>
            <w:tcW w:w="1118" w:type="pct"/>
            <w:shd w:val="clear" w:color="auto" w:fill="auto"/>
            <w:noWrap/>
            <w:hideMark/>
          </w:tcPr>
          <w:p w:rsidR="00D776F2" w:rsidRPr="00514474" w:rsidRDefault="007C04A5" w:rsidP="00461575">
            <w:pPr>
              <w:pStyle w:val="Tabletext"/>
              <w:rPr>
                <w:rFonts w:cs="Arial"/>
                <w:lang w:eastAsia="en-AU"/>
              </w:rPr>
            </w:pPr>
            <w:r>
              <w:rPr>
                <w:rFonts w:cs="Arial"/>
                <w:lang w:eastAsia="en-AU"/>
              </w:rPr>
              <w:t>BARLEYmax</w:t>
            </w:r>
          </w:p>
        </w:tc>
        <w:tc>
          <w:tcPr>
            <w:tcW w:w="464" w:type="pct"/>
            <w:gridSpan w:val="2"/>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w:t>
            </w:r>
          </w:p>
        </w:tc>
        <w:tc>
          <w:tcPr>
            <w:tcW w:w="454"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w:t>
            </w:r>
          </w:p>
        </w:tc>
        <w:tc>
          <w:tcPr>
            <w:tcW w:w="52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266.0</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1,868.3*</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w:t>
            </w:r>
          </w:p>
        </w:tc>
        <w:tc>
          <w:tcPr>
            <w:tcW w:w="724" w:type="pct"/>
          </w:tcPr>
          <w:p w:rsidR="00D776F2" w:rsidRPr="00514474" w:rsidRDefault="00D776F2" w:rsidP="00387639">
            <w:pPr>
              <w:pStyle w:val="Tabletext"/>
              <w:rPr>
                <w:rFonts w:cs="Arial"/>
                <w:lang w:eastAsia="en-AU"/>
              </w:rPr>
            </w:pPr>
            <w:r w:rsidRPr="00514474">
              <w:rPr>
                <w:rFonts w:cs="Arial"/>
                <w:lang w:eastAsia="en-AU"/>
              </w:rPr>
              <w:t>-</w:t>
            </w:r>
          </w:p>
        </w:tc>
      </w:tr>
      <w:tr w:rsidR="00D776F2" w:rsidRPr="00B5523D" w:rsidTr="00514474">
        <w:tblPrEx>
          <w:tblBorders>
            <w:bottom w:val="single" w:sz="4" w:space="0" w:color="646464"/>
            <w:insideH w:val="single" w:sz="4" w:space="0" w:color="646464"/>
          </w:tblBorders>
          <w:shd w:val="clear" w:color="auto" w:fill="auto"/>
        </w:tblPrEx>
        <w:trPr>
          <w:gridBefore w:val="1"/>
          <w:wBefore w:w="136" w:type="pct"/>
          <w:cantSplit/>
        </w:trPr>
        <w:tc>
          <w:tcPr>
            <w:tcW w:w="111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Sustainable commercial fisheries</w:t>
            </w:r>
          </w:p>
        </w:tc>
        <w:tc>
          <w:tcPr>
            <w:tcW w:w="464" w:type="pct"/>
            <w:gridSpan w:val="2"/>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w:t>
            </w:r>
          </w:p>
        </w:tc>
        <w:tc>
          <w:tcPr>
            <w:tcW w:w="454"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w:t>
            </w:r>
          </w:p>
        </w:tc>
        <w:tc>
          <w:tcPr>
            <w:tcW w:w="52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415.9</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2,921.1*</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w:t>
            </w:r>
          </w:p>
        </w:tc>
        <w:tc>
          <w:tcPr>
            <w:tcW w:w="724" w:type="pct"/>
          </w:tcPr>
          <w:p w:rsidR="00D776F2" w:rsidRPr="00514474" w:rsidRDefault="00D776F2" w:rsidP="00387639">
            <w:pPr>
              <w:pStyle w:val="Tabletext"/>
              <w:rPr>
                <w:rFonts w:cs="Arial"/>
                <w:lang w:eastAsia="en-AU"/>
              </w:rPr>
            </w:pPr>
            <w:r w:rsidRPr="00514474">
              <w:rPr>
                <w:rFonts w:cs="Arial"/>
                <w:lang w:eastAsia="en-AU"/>
              </w:rPr>
              <w:t>-</w:t>
            </w:r>
          </w:p>
        </w:tc>
      </w:tr>
      <w:tr w:rsidR="00D776F2" w:rsidRPr="00B5523D" w:rsidTr="00514474">
        <w:tblPrEx>
          <w:tblBorders>
            <w:bottom w:val="single" w:sz="4" w:space="0" w:color="646464"/>
            <w:insideH w:val="single" w:sz="4" w:space="0" w:color="646464"/>
          </w:tblBorders>
          <w:shd w:val="clear" w:color="auto" w:fill="auto"/>
        </w:tblPrEx>
        <w:trPr>
          <w:gridBefore w:val="1"/>
          <w:wBefore w:w="136" w:type="pct"/>
          <w:cantSplit/>
        </w:trPr>
        <w:tc>
          <w:tcPr>
            <w:tcW w:w="111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Clinical terminology tools</w:t>
            </w:r>
          </w:p>
        </w:tc>
        <w:tc>
          <w:tcPr>
            <w:tcW w:w="464" w:type="pct"/>
            <w:gridSpan w:val="2"/>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w:t>
            </w:r>
          </w:p>
        </w:tc>
        <w:tc>
          <w:tcPr>
            <w:tcW w:w="454"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w:t>
            </w:r>
          </w:p>
        </w:tc>
        <w:tc>
          <w:tcPr>
            <w:tcW w:w="52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170.0</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1,194.0*</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w:t>
            </w:r>
          </w:p>
        </w:tc>
        <w:tc>
          <w:tcPr>
            <w:tcW w:w="724" w:type="pct"/>
          </w:tcPr>
          <w:p w:rsidR="00D776F2" w:rsidRPr="00514474" w:rsidRDefault="00D776F2" w:rsidP="00387639">
            <w:pPr>
              <w:pStyle w:val="Tabletext"/>
              <w:rPr>
                <w:rFonts w:cs="Arial"/>
                <w:lang w:eastAsia="en-AU"/>
              </w:rPr>
            </w:pPr>
            <w:r w:rsidRPr="00514474">
              <w:rPr>
                <w:rFonts w:cs="Arial"/>
                <w:lang w:eastAsia="en-AU"/>
              </w:rPr>
              <w:t>-</w:t>
            </w:r>
          </w:p>
        </w:tc>
      </w:tr>
      <w:tr w:rsidR="00D776F2" w:rsidRPr="00B5523D" w:rsidTr="00514474">
        <w:tblPrEx>
          <w:tblBorders>
            <w:bottom w:val="single" w:sz="4" w:space="0" w:color="646464"/>
            <w:insideH w:val="single" w:sz="4" w:space="0" w:color="646464"/>
          </w:tblBorders>
          <w:shd w:val="clear" w:color="auto" w:fill="auto"/>
        </w:tblPrEx>
        <w:trPr>
          <w:gridBefore w:val="1"/>
          <w:wBefore w:w="136" w:type="pct"/>
          <w:cantSplit/>
        </w:trPr>
        <w:tc>
          <w:tcPr>
            <w:tcW w:w="111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AuScope</w:t>
            </w:r>
          </w:p>
        </w:tc>
        <w:tc>
          <w:tcPr>
            <w:tcW w:w="464" w:type="pct"/>
            <w:gridSpan w:val="2"/>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w:t>
            </w:r>
          </w:p>
        </w:tc>
        <w:tc>
          <w:tcPr>
            <w:tcW w:w="454"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w:t>
            </w:r>
          </w:p>
        </w:tc>
        <w:tc>
          <w:tcPr>
            <w:tcW w:w="52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466.7</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3,277.9*</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w:t>
            </w:r>
          </w:p>
        </w:tc>
        <w:tc>
          <w:tcPr>
            <w:tcW w:w="724" w:type="pct"/>
          </w:tcPr>
          <w:p w:rsidR="00D776F2" w:rsidRPr="00514474" w:rsidRDefault="00D776F2" w:rsidP="00387639">
            <w:pPr>
              <w:pStyle w:val="Tabletext"/>
              <w:rPr>
                <w:rFonts w:cs="Arial"/>
                <w:lang w:eastAsia="en-AU"/>
              </w:rPr>
            </w:pPr>
            <w:r w:rsidRPr="00514474">
              <w:rPr>
                <w:rFonts w:cs="Arial"/>
                <w:lang w:eastAsia="en-AU"/>
              </w:rPr>
              <w:t>-</w:t>
            </w:r>
          </w:p>
        </w:tc>
      </w:tr>
      <w:tr w:rsidR="00D776F2" w:rsidRPr="00B5523D" w:rsidTr="00514474">
        <w:tblPrEx>
          <w:tblBorders>
            <w:bottom w:val="single" w:sz="4" w:space="0" w:color="646464"/>
            <w:insideH w:val="single" w:sz="4" w:space="0" w:color="646464"/>
          </w:tblBorders>
        </w:tblPrEx>
        <w:trPr>
          <w:gridBefore w:val="1"/>
          <w:wBefore w:w="136" w:type="pct"/>
          <w:cantSplit/>
        </w:trPr>
        <w:tc>
          <w:tcPr>
            <w:tcW w:w="111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All case studies where benefits have been quantified</w:t>
            </w:r>
          </w:p>
        </w:tc>
        <w:tc>
          <w:tcPr>
            <w:tcW w:w="464" w:type="pct"/>
            <w:gridSpan w:val="2"/>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 </w:t>
            </w:r>
          </w:p>
        </w:tc>
        <w:tc>
          <w:tcPr>
            <w:tcW w:w="454"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 </w:t>
            </w:r>
          </w:p>
        </w:tc>
        <w:tc>
          <w:tcPr>
            <w:tcW w:w="528"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 </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27,275.0</w:t>
            </w:r>
          </w:p>
        </w:tc>
        <w:tc>
          <w:tcPr>
            <w:tcW w:w="525" w:type="pct"/>
            <w:shd w:val="clear" w:color="auto" w:fill="auto"/>
            <w:noWrap/>
            <w:hideMark/>
          </w:tcPr>
          <w:p w:rsidR="00D776F2" w:rsidRPr="00514474" w:rsidRDefault="00D776F2" w:rsidP="00387639">
            <w:pPr>
              <w:pStyle w:val="Tabletext"/>
              <w:rPr>
                <w:rFonts w:cs="Arial"/>
                <w:lang w:eastAsia="en-AU"/>
              </w:rPr>
            </w:pPr>
            <w:r w:rsidRPr="00514474">
              <w:rPr>
                <w:rFonts w:cs="Arial"/>
                <w:lang w:eastAsia="en-AU"/>
              </w:rPr>
              <w:t> </w:t>
            </w:r>
          </w:p>
        </w:tc>
        <w:tc>
          <w:tcPr>
            <w:tcW w:w="525" w:type="pct"/>
            <w:shd w:val="clear" w:color="auto" w:fill="auto"/>
            <w:noWrap/>
          </w:tcPr>
          <w:p w:rsidR="00D776F2" w:rsidRPr="00514474" w:rsidRDefault="00D776F2" w:rsidP="00387639">
            <w:pPr>
              <w:pStyle w:val="Tabletext"/>
              <w:rPr>
                <w:rFonts w:cs="Arial"/>
                <w:lang w:eastAsia="en-AU"/>
              </w:rPr>
            </w:pPr>
          </w:p>
        </w:tc>
        <w:tc>
          <w:tcPr>
            <w:tcW w:w="724" w:type="pct"/>
          </w:tcPr>
          <w:p w:rsidR="00D776F2" w:rsidRPr="00514474" w:rsidRDefault="00D776F2" w:rsidP="00387639">
            <w:pPr>
              <w:pStyle w:val="Tabletext"/>
              <w:rPr>
                <w:rFonts w:cs="Arial"/>
                <w:lang w:eastAsia="en-AU"/>
              </w:rPr>
            </w:pPr>
          </w:p>
        </w:tc>
      </w:tr>
      <w:tr w:rsidR="00D776F2" w:rsidRPr="00B5523D" w:rsidTr="00514474">
        <w:tblPrEx>
          <w:tblBorders>
            <w:bottom w:val="single" w:sz="4" w:space="0" w:color="646464"/>
            <w:insideH w:val="single" w:sz="4" w:space="0" w:color="646464"/>
          </w:tblBorders>
          <w:shd w:val="clear" w:color="000000" w:fill="auto"/>
        </w:tblPrEx>
        <w:trPr>
          <w:gridBefore w:val="1"/>
          <w:wBefore w:w="136" w:type="pct"/>
          <w:cantSplit/>
        </w:trPr>
        <w:tc>
          <w:tcPr>
            <w:tcW w:w="4864" w:type="pct"/>
            <w:gridSpan w:val="9"/>
            <w:tcBorders>
              <w:bottom w:val="single" w:sz="4" w:space="0" w:color="646464"/>
            </w:tcBorders>
            <w:shd w:val="clear" w:color="000000" w:fill="auto"/>
          </w:tcPr>
          <w:p w:rsidR="00D776F2" w:rsidRPr="00F020BA" w:rsidRDefault="00D776F2" w:rsidP="001C77F5">
            <w:pPr>
              <w:pStyle w:val="Note"/>
            </w:pPr>
          </w:p>
        </w:tc>
      </w:tr>
      <w:tr w:rsidR="00D776F2" w:rsidRPr="00B5523D" w:rsidTr="00514474">
        <w:tblPrEx>
          <w:tblBorders>
            <w:bottom w:val="single" w:sz="4" w:space="0" w:color="646464"/>
            <w:insideH w:val="single" w:sz="4" w:space="0" w:color="646464"/>
          </w:tblBorders>
          <w:shd w:val="clear" w:color="000000" w:fill="auto"/>
        </w:tblPrEx>
        <w:trPr>
          <w:gridBefore w:val="1"/>
          <w:wBefore w:w="136" w:type="pct"/>
          <w:cantSplit/>
          <w:trHeight w:hRule="exact" w:val="120"/>
        </w:trPr>
        <w:tc>
          <w:tcPr>
            <w:tcW w:w="4864" w:type="pct"/>
            <w:gridSpan w:val="9"/>
            <w:tcBorders>
              <w:top w:val="single" w:sz="4" w:space="0" w:color="646464"/>
              <w:bottom w:val="nil"/>
            </w:tcBorders>
            <w:shd w:val="clear" w:color="000000" w:fill="auto"/>
          </w:tcPr>
          <w:p w:rsidR="00D776F2" w:rsidRPr="00B5523D" w:rsidRDefault="00D776F2" w:rsidP="001C77F5">
            <w:pPr>
              <w:pStyle w:val="spacertbl"/>
              <w:rPr>
                <w:lang w:eastAsia="en-AU"/>
              </w:rPr>
            </w:pPr>
          </w:p>
        </w:tc>
      </w:tr>
    </w:tbl>
    <w:p w:rsidR="00AA383E" w:rsidRDefault="006072A8" w:rsidP="00607D62">
      <w:pPr>
        <w:pStyle w:val="BodyText"/>
      </w:pPr>
      <w:r>
        <w:t xml:space="preserve">In </w:t>
      </w:r>
      <w:r w:rsidR="00AA383E">
        <w:t xml:space="preserve">some of the case studies, it is unclear what the start and/or end date of the analysis period </w:t>
      </w:r>
      <w:r w:rsidR="00C81174">
        <w:t>wa</w:t>
      </w:r>
      <w:r w:rsidR="00AA383E">
        <w:t>s (identified by the “?” symbol in the table). Some case studies only reported the expected annual benefits of the project when full adoption of the research outcomes has been achieved. In one instance, only the expected net present value (NPV) of the project was provided in the case study. In still other cases, project costs were not reported in the case studies.</w:t>
      </w:r>
    </w:p>
    <w:p w:rsidR="006072A8" w:rsidRDefault="006072A8" w:rsidP="00607D62">
      <w:pPr>
        <w:pStyle w:val="BodyText"/>
      </w:pPr>
      <w:r w:rsidRPr="006072A8">
        <w:t xml:space="preserve">Ranges for the NPV </w:t>
      </w:r>
      <w:r w:rsidR="008068FE">
        <w:t>m</w:t>
      </w:r>
      <w:r w:rsidRPr="006072A8">
        <w:t xml:space="preserve">etrics are provided in case studies where sensitivity analyses </w:t>
      </w:r>
      <w:r w:rsidR="00994FA1">
        <w:t>were</w:t>
      </w:r>
      <w:r w:rsidRPr="006072A8">
        <w:t xml:space="preserve"> undertaken</w:t>
      </w:r>
      <w:r w:rsidR="00994FA1">
        <w:t xml:space="preserve"> when the case studies were originally prepared</w:t>
      </w:r>
      <w:r w:rsidRPr="006072A8">
        <w:t>.</w:t>
      </w:r>
    </w:p>
    <w:p w:rsidR="00AA383E" w:rsidRDefault="00AA383E" w:rsidP="00607D62">
      <w:pPr>
        <w:pStyle w:val="BodyText"/>
      </w:pPr>
      <w:r>
        <w:t>As can be seen in the table, the present value of benefits across the 28 case studies where benefits data was available is approximately $27.3 billion in 2016/17 dollars under a 7 per cent real discount rate.</w:t>
      </w:r>
    </w:p>
    <w:p w:rsidR="005F4CBE" w:rsidRPr="00514474" w:rsidRDefault="00AF0AFF" w:rsidP="005F4CBE">
      <w:pPr>
        <w:keepNext/>
        <w:keepLines/>
        <w:numPr>
          <w:ilvl w:val="2"/>
          <w:numId w:val="21"/>
        </w:numPr>
        <w:pBdr>
          <w:bottom w:val="single" w:sz="4" w:space="1" w:color="auto"/>
        </w:pBdr>
        <w:spacing w:before="240" w:after="48"/>
        <w:ind w:left="720" w:hanging="720"/>
        <w:outlineLvl w:val="2"/>
        <w:rPr>
          <w:rFonts w:ascii="Arial" w:eastAsiaTheme="majorEastAsia" w:hAnsi="Arial" w:cs="Arial"/>
          <w:b/>
          <w:color w:val="000001"/>
          <w:szCs w:val="24"/>
        </w:rPr>
      </w:pPr>
      <w:r w:rsidRPr="00514474">
        <w:rPr>
          <w:rFonts w:ascii="Arial" w:eastAsiaTheme="majorEastAsia" w:hAnsi="Arial" w:cs="Arial"/>
          <w:b/>
          <w:color w:val="000001"/>
          <w:szCs w:val="24"/>
        </w:rPr>
        <w:t>Estimated a</w:t>
      </w:r>
      <w:r w:rsidR="005F4CBE" w:rsidRPr="00514474">
        <w:rPr>
          <w:rFonts w:ascii="Arial" w:eastAsiaTheme="majorEastAsia" w:hAnsi="Arial" w:cs="Arial"/>
          <w:b/>
          <w:color w:val="000001"/>
          <w:szCs w:val="24"/>
        </w:rPr>
        <w:t xml:space="preserve">nnualised benefits </w:t>
      </w:r>
      <w:r w:rsidRPr="00514474">
        <w:rPr>
          <w:rFonts w:ascii="Arial" w:eastAsiaTheme="majorEastAsia" w:hAnsi="Arial" w:cs="Arial"/>
          <w:b/>
          <w:color w:val="000001"/>
          <w:szCs w:val="24"/>
        </w:rPr>
        <w:t>from</w:t>
      </w:r>
      <w:r w:rsidR="005F4CBE" w:rsidRPr="00514474">
        <w:rPr>
          <w:rFonts w:ascii="Arial" w:eastAsiaTheme="majorEastAsia" w:hAnsi="Arial" w:cs="Arial"/>
          <w:b/>
          <w:color w:val="000001"/>
          <w:szCs w:val="24"/>
        </w:rPr>
        <w:t xml:space="preserve"> CSIRO research compared operating expenditure</w:t>
      </w:r>
    </w:p>
    <w:p w:rsidR="005F4CBE" w:rsidRPr="005F4CBE" w:rsidRDefault="005F4CBE" w:rsidP="00607D62">
      <w:pPr>
        <w:pStyle w:val="BodyText"/>
      </w:pPr>
      <w:r w:rsidRPr="005F4CBE">
        <w:t xml:space="preserve">It is natural to think of CSIRO’s total expenditures, across its whole portfolio, in annual terms, and to enquire as to the rate of return being achieved on that rolling annual investment. CSIRO’s annual operating expenditure is of the order of </w:t>
      </w:r>
      <w:r w:rsidRPr="003D5A32">
        <w:t>$1.2</w:t>
      </w:r>
      <w:r w:rsidR="002553C0" w:rsidRPr="003D5A32">
        <w:t>7</w:t>
      </w:r>
      <w:r w:rsidRPr="003D5A32">
        <w:t xml:space="preserve"> billion</w:t>
      </w:r>
      <w:r w:rsidRPr="005F4CBE">
        <w:t>, of which just over 60 per cent comes from appropriation, with the remainder being generated internally and coming from various partnering arrangements with industry and government agencies.</w:t>
      </w:r>
      <w:r w:rsidR="003D5A32">
        <w:rPr>
          <w:rStyle w:val="FootnoteReference"/>
        </w:rPr>
        <w:footnoteReference w:id="2"/>
      </w:r>
      <w:r w:rsidRPr="005F4CBE">
        <w:t xml:space="preserve"> Th</w:t>
      </w:r>
      <w:r>
        <w:t>is</w:t>
      </w:r>
      <w:r w:rsidRPr="005F4CBE">
        <w:t xml:space="preserve"> section assess</w:t>
      </w:r>
      <w:r>
        <w:t>es</w:t>
      </w:r>
      <w:r w:rsidRPr="005F4CBE">
        <w:t xml:space="preserve"> the value that CSIRO delivers from this level of rolling investment.</w:t>
      </w:r>
    </w:p>
    <w:p w:rsidR="005F4CBE" w:rsidRPr="005F4CBE" w:rsidRDefault="005F4CBE" w:rsidP="00607D62">
      <w:pPr>
        <w:pStyle w:val="BodyText"/>
      </w:pPr>
      <w:r w:rsidRPr="005F4CBE">
        <w:t>CSIRO manages a large, diverse</w:t>
      </w:r>
      <w:r w:rsidR="00D71DE4">
        <w:t>,</w:t>
      </w:r>
      <w:r w:rsidRPr="005F4CBE">
        <w:t xml:space="preserve"> and constantly evolving investment portfolio. It is assumed that </w:t>
      </w:r>
      <w:r w:rsidR="00D71DE4">
        <w:t>t</w:t>
      </w:r>
      <w:r w:rsidRPr="005F4CBE">
        <w:t xml:space="preserve">his portfolio has evolved to a point of being reasonably stable in its performance characteristics through time. While some areas of research mature and research findings are disseminated to industry and other users, other areas do not live up to expectations and resources are redirected. New opportunities emerge or existing areas begin to show greater promise, resources are applied to these areas. </w:t>
      </w:r>
      <w:r>
        <w:t>However</w:t>
      </w:r>
      <w:r w:rsidRPr="005F4CBE">
        <w:t xml:space="preserve">, over time, the outcome is a </w:t>
      </w:r>
      <w:r w:rsidRPr="005F4CBE">
        <w:rPr>
          <w:i/>
        </w:rPr>
        <w:t>rolling investment strategy</w:t>
      </w:r>
      <w:r w:rsidRPr="005F4CBE">
        <w:t xml:space="preserve"> with a flow of benefits. While there will be occasional major breakthroughs of very high value, it is reasonable to characterise the CSIRO as having a portfolio that involves </w:t>
      </w:r>
      <w:r>
        <w:t xml:space="preserve">both an </w:t>
      </w:r>
      <w:r w:rsidRPr="005F4CBE">
        <w:t xml:space="preserve">annual investment and an ‘average’ rate of benefit generation. </w:t>
      </w:r>
      <w:r>
        <w:t>Our</w:t>
      </w:r>
      <w:r w:rsidRPr="005F4CBE">
        <w:t xml:space="preserve"> objective is to assess whether these ‘average’ benefits support the level of investment being made.</w:t>
      </w:r>
    </w:p>
    <w:p w:rsidR="005F4CBE" w:rsidRDefault="005F4CBE" w:rsidP="00607D62">
      <w:pPr>
        <w:pStyle w:val="BodyText"/>
      </w:pPr>
      <w:r w:rsidRPr="005F4CBE">
        <w:t xml:space="preserve">The above logic can be applied down to the level of individual programs and the case studies undertaken in this review. Each of these investments involves investment over a number of years that can be translated to an average level of annual expenditure. Each case study yields impacts with value that will typically accumulate over many years into the future (and that has been calculated in present value terms). This block of value can similarly be translated into an average annual value created across the years of the activity being assessed. </w:t>
      </w:r>
    </w:p>
    <w:p w:rsidR="00DF1794" w:rsidRDefault="00DF1794" w:rsidP="00607D62">
      <w:pPr>
        <w:pStyle w:val="BodyText"/>
      </w:pPr>
      <w:r>
        <w:t xml:space="preserve">For example, a four-year program that delivers </w:t>
      </w:r>
      <w:r w:rsidR="00392864">
        <w:t xml:space="preserve">an </w:t>
      </w:r>
      <w:r>
        <w:t>expected value of $</w:t>
      </w:r>
      <w:r w:rsidR="00392864">
        <w:t>40 million</w:t>
      </w:r>
      <w:r>
        <w:t xml:space="preserve"> over the next 10 years could be </w:t>
      </w:r>
      <w:r w:rsidR="00392864">
        <w:t>argued</w:t>
      </w:r>
      <w:r>
        <w:t xml:space="preserve"> to have delivered average </w:t>
      </w:r>
      <w:r w:rsidR="00392864">
        <w:t xml:space="preserve">annual </w:t>
      </w:r>
      <w:r>
        <w:t xml:space="preserve">benefits </w:t>
      </w:r>
      <w:r w:rsidR="00D71DE4">
        <w:t xml:space="preserve">of </w:t>
      </w:r>
      <w:r>
        <w:t>$</w:t>
      </w:r>
      <w:r w:rsidR="0033488E">
        <w:t>10</w:t>
      </w:r>
      <w:r w:rsidR="00392864">
        <w:t xml:space="preserve"> </w:t>
      </w:r>
      <w:r>
        <w:t>m</w:t>
      </w:r>
      <w:r w:rsidR="00392864">
        <w:t>illion</w:t>
      </w:r>
      <w:r>
        <w:t xml:space="preserve"> </w:t>
      </w:r>
      <w:r w:rsidR="0033488E">
        <w:t>per year of research</w:t>
      </w:r>
      <w:r w:rsidR="00392864">
        <w:t xml:space="preserve"> </w:t>
      </w:r>
      <w:r w:rsidR="0033488E">
        <w:t>undertaken</w:t>
      </w:r>
      <w:r>
        <w:t xml:space="preserve">. If </w:t>
      </w:r>
      <w:r w:rsidR="00392864">
        <w:t xml:space="preserve">we assume </w:t>
      </w:r>
      <w:r>
        <w:t>the program cost $4</w:t>
      </w:r>
      <w:r w:rsidR="00392864">
        <w:t xml:space="preserve"> million</w:t>
      </w:r>
      <w:r>
        <w:t>, or $1</w:t>
      </w:r>
      <w:r w:rsidR="00392864">
        <w:t xml:space="preserve"> </w:t>
      </w:r>
      <w:r>
        <w:t>m</w:t>
      </w:r>
      <w:r w:rsidR="00392864">
        <w:t>illion</w:t>
      </w:r>
      <w:r>
        <w:t xml:space="preserve"> per year, then we could conclude that the average annual performance of the program was to deliver incremental value of $10</w:t>
      </w:r>
      <w:r w:rsidR="00392864">
        <w:t xml:space="preserve"> </w:t>
      </w:r>
      <w:r>
        <w:t>m</w:t>
      </w:r>
      <w:r w:rsidR="00392864">
        <w:t>illion</w:t>
      </w:r>
      <w:r>
        <w:t xml:space="preserve"> for </w:t>
      </w:r>
      <w:r w:rsidR="00392864">
        <w:t xml:space="preserve">an </w:t>
      </w:r>
      <w:r>
        <w:t>incremental cost of $1</w:t>
      </w:r>
      <w:r w:rsidR="00392864">
        <w:t xml:space="preserve"> </w:t>
      </w:r>
      <w:r>
        <w:t>m</w:t>
      </w:r>
      <w:r w:rsidR="00392864">
        <w:t>illion</w:t>
      </w:r>
      <w:r>
        <w:t>, suggesting an average</w:t>
      </w:r>
      <w:r w:rsidR="00392864">
        <w:t xml:space="preserve"> (annual)</w:t>
      </w:r>
      <w:r>
        <w:t xml:space="preserve"> benefit-cost ratio of 10:1.</w:t>
      </w:r>
    </w:p>
    <w:p w:rsidR="005F4CBE" w:rsidRPr="005F4CBE" w:rsidRDefault="005F4CBE" w:rsidP="00607D62">
      <w:pPr>
        <w:pStyle w:val="BodyText"/>
      </w:pPr>
      <w:r w:rsidRPr="005F4CBE">
        <w:t>The assessment of average annualised benefits and costs allows for comparisons between programs operating over different time scales, and allows aggregation of average annual benefits and costs in a way that can be mapped directly into annual CSIRO expenditure.</w:t>
      </w:r>
    </w:p>
    <w:p w:rsidR="005F4CBE" w:rsidRDefault="00B5748B" w:rsidP="00607D62">
      <w:pPr>
        <w:pStyle w:val="BodyText"/>
      </w:pPr>
      <w:r>
        <w:fldChar w:fldCharType="begin"/>
      </w:r>
      <w:r>
        <w:instrText xml:space="preserve"> REF _Ref482006478 \h </w:instrText>
      </w:r>
      <w:r>
        <w:fldChar w:fldCharType="separate"/>
      </w:r>
      <w:r w:rsidR="00607D62" w:rsidRPr="00514474">
        <w:rPr>
          <w:rStyle w:val="CaptionLabel"/>
          <w:rFonts w:cs="Arial"/>
        </w:rPr>
        <w:t>Table </w:t>
      </w:r>
      <w:r w:rsidR="00607D62">
        <w:rPr>
          <w:rStyle w:val="CaptionLabel"/>
          <w:rFonts w:cs="Arial"/>
          <w:noProof/>
        </w:rPr>
        <w:t>2</w:t>
      </w:r>
      <w:r w:rsidR="00607D62" w:rsidRPr="00514474">
        <w:rPr>
          <w:rStyle w:val="CaptionLabel"/>
          <w:rFonts w:cs="Arial"/>
        </w:rPr>
        <w:t>.</w:t>
      </w:r>
      <w:r w:rsidR="00607D62">
        <w:rPr>
          <w:rStyle w:val="CaptionLabel"/>
          <w:rFonts w:cs="Arial"/>
          <w:noProof/>
        </w:rPr>
        <w:t>4</w:t>
      </w:r>
      <w:r>
        <w:fldChar w:fldCharType="end"/>
      </w:r>
      <w:r>
        <w:t xml:space="preserve"> </w:t>
      </w:r>
      <w:r w:rsidR="005F4CBE" w:rsidRPr="005F4CBE">
        <w:t>summar</w:t>
      </w:r>
      <w:r w:rsidR="00162C22">
        <w:t>ises</w:t>
      </w:r>
      <w:r w:rsidR="005F4CBE" w:rsidRPr="005F4CBE">
        <w:t xml:space="preserve"> the quantitative results of the case study assessments translated into the ‘average’ annual terms described above. Across the case studies</w:t>
      </w:r>
      <w:r w:rsidR="00BB089B">
        <w:t>,</w:t>
      </w:r>
      <w:r w:rsidR="005F4CBE" w:rsidRPr="005F4CBE">
        <w:t xml:space="preserve"> where data was available to enable the R&amp;D costs and benefits </w:t>
      </w:r>
      <w:r w:rsidR="005F4CBE">
        <w:t xml:space="preserve">to be </w:t>
      </w:r>
      <w:r w:rsidR="005F4CBE" w:rsidRPr="005F4CBE">
        <w:t>annualis</w:t>
      </w:r>
      <w:r w:rsidR="005F4CBE">
        <w:t>ed</w:t>
      </w:r>
      <w:r w:rsidR="005F4CBE" w:rsidRPr="005F4CBE">
        <w:t xml:space="preserve">, the </w:t>
      </w:r>
      <w:r w:rsidR="005F4CBE">
        <w:t xml:space="preserve">estimated </w:t>
      </w:r>
      <w:r w:rsidR="005F4CBE" w:rsidRPr="005F4CBE">
        <w:t xml:space="preserve">total value of benefits generated per year is approximately $3.2 billion. This </w:t>
      </w:r>
      <w:r w:rsidR="005F4CBE">
        <w:t>amount</w:t>
      </w:r>
      <w:r w:rsidR="005F4CBE" w:rsidRPr="005F4CBE">
        <w:t xml:space="preserve">, of course, </w:t>
      </w:r>
      <w:r w:rsidR="005F4CBE">
        <w:t xml:space="preserve">reflects the case studies where data was available to develop an annualised benefit. The amount can reasonably </w:t>
      </w:r>
      <w:r w:rsidR="005F4CBE" w:rsidRPr="005F4CBE">
        <w:t>be expected to</w:t>
      </w:r>
      <w:r w:rsidR="005F4CBE">
        <w:t xml:space="preserve"> have been</w:t>
      </w:r>
      <w:r w:rsidR="005F4CBE" w:rsidRPr="005F4CBE">
        <w:t xml:space="preserve"> substantially higher if data had been available for the other case studies</w:t>
      </w:r>
      <w:r w:rsidR="005F4CBE">
        <w:t>. Similarly,</w:t>
      </w:r>
      <w:r w:rsidR="005F4CBE" w:rsidRPr="005F4CBE">
        <w:t xml:space="preserve"> if the benefits from other CSIRO research projects (which were not subjected to economic appraisal) </w:t>
      </w:r>
      <w:r w:rsidR="005F4CBE">
        <w:t>were able to be included</w:t>
      </w:r>
      <w:r w:rsidR="005F4CBE" w:rsidRPr="005F4CBE">
        <w:t xml:space="preserve"> </w:t>
      </w:r>
      <w:r w:rsidR="005F4CBE">
        <w:t>this would also increase the benefit number</w:t>
      </w:r>
      <w:r w:rsidR="005F4CBE" w:rsidRPr="005F4CBE">
        <w:t xml:space="preserve">. Even so, the $3.2 billion in quantified </w:t>
      </w:r>
      <w:r w:rsidR="005F4CBE">
        <w:t xml:space="preserve">estimated </w:t>
      </w:r>
      <w:r w:rsidR="005F4CBE" w:rsidRPr="005F4CBE">
        <w:t xml:space="preserve">annualised benefits is well in excess of CSIRO’s annual operating expenditure of approximately </w:t>
      </w:r>
      <w:r w:rsidR="005F4CBE" w:rsidRPr="003D5A32">
        <w:t>$1.2</w:t>
      </w:r>
      <w:r w:rsidR="00766646" w:rsidRPr="003D5A32">
        <w:t>7</w:t>
      </w:r>
      <w:r w:rsidR="005F4CBE" w:rsidRPr="003D5A32">
        <w:t xml:space="preserve"> billion</w:t>
      </w:r>
      <w:r w:rsidR="005F4CBE" w:rsidRPr="005F4CBE">
        <w:t xml:space="preserve">. </w:t>
      </w:r>
    </w:p>
    <w:p w:rsidR="00B5748B" w:rsidRPr="00514474" w:rsidRDefault="00B5748B" w:rsidP="00B5748B">
      <w:pPr>
        <w:pStyle w:val="Caption"/>
        <w:spacing w:before="160"/>
        <w:ind w:left="-1276" w:hanging="1134"/>
        <w:rPr>
          <w:rFonts w:ascii="Arial" w:hAnsi="Arial" w:cs="Arial"/>
        </w:rPr>
      </w:pPr>
      <w:bookmarkStart w:id="39" w:name="_Ref482006478"/>
      <w:bookmarkStart w:id="40" w:name="_Toc484514967"/>
      <w:r w:rsidRPr="00514474">
        <w:rPr>
          <w:rStyle w:val="CaptionLabel"/>
          <w:rFonts w:ascii="Arial" w:hAnsi="Arial" w:cs="Arial"/>
        </w:rPr>
        <w:t>Table </w:t>
      </w:r>
      <w:r w:rsidRPr="00514474">
        <w:rPr>
          <w:rStyle w:val="CaptionLabel"/>
          <w:rFonts w:ascii="Arial" w:hAnsi="Arial" w:cs="Arial"/>
        </w:rPr>
        <w:fldChar w:fldCharType="begin"/>
      </w:r>
      <w:r w:rsidRPr="00514474">
        <w:rPr>
          <w:rStyle w:val="CaptionLabel"/>
          <w:rFonts w:ascii="Arial" w:hAnsi="Arial" w:cs="Arial"/>
        </w:rPr>
        <w:instrText xml:space="preserve"> STYLEREF 1 \s </w:instrText>
      </w:r>
      <w:r w:rsidRPr="00514474">
        <w:rPr>
          <w:rStyle w:val="CaptionLabel"/>
          <w:rFonts w:ascii="Arial" w:hAnsi="Arial" w:cs="Arial"/>
        </w:rPr>
        <w:fldChar w:fldCharType="separate"/>
      </w:r>
      <w:r w:rsidR="003E5E7F">
        <w:rPr>
          <w:rStyle w:val="CaptionLabel"/>
          <w:rFonts w:ascii="Arial" w:hAnsi="Arial" w:cs="Arial"/>
          <w:noProof/>
        </w:rPr>
        <w:t>2</w:t>
      </w:r>
      <w:r w:rsidRPr="00514474">
        <w:rPr>
          <w:rStyle w:val="CaptionLabel"/>
          <w:rFonts w:ascii="Arial" w:hAnsi="Arial" w:cs="Arial"/>
        </w:rPr>
        <w:fldChar w:fldCharType="end"/>
      </w:r>
      <w:r w:rsidRPr="00514474">
        <w:rPr>
          <w:rStyle w:val="CaptionLabel"/>
          <w:rFonts w:ascii="Arial" w:hAnsi="Arial" w:cs="Arial"/>
        </w:rPr>
        <w:t>.</w:t>
      </w:r>
      <w:r w:rsidRPr="00514474">
        <w:rPr>
          <w:rStyle w:val="CaptionLabel"/>
          <w:rFonts w:ascii="Arial" w:hAnsi="Arial" w:cs="Arial"/>
        </w:rPr>
        <w:fldChar w:fldCharType="begin"/>
      </w:r>
      <w:r w:rsidRPr="00514474">
        <w:rPr>
          <w:rStyle w:val="CaptionLabel"/>
          <w:rFonts w:ascii="Arial" w:hAnsi="Arial" w:cs="Arial"/>
        </w:rPr>
        <w:instrText xml:space="preserve"> SEQ Table \* ARABIC \s 1 </w:instrText>
      </w:r>
      <w:r w:rsidRPr="00514474">
        <w:rPr>
          <w:rStyle w:val="CaptionLabel"/>
          <w:rFonts w:ascii="Arial" w:hAnsi="Arial" w:cs="Arial"/>
        </w:rPr>
        <w:fldChar w:fldCharType="separate"/>
      </w:r>
      <w:r w:rsidR="00607D62">
        <w:rPr>
          <w:rStyle w:val="CaptionLabel"/>
          <w:rFonts w:ascii="Arial" w:hAnsi="Arial" w:cs="Arial"/>
          <w:noProof/>
        </w:rPr>
        <w:t>4</w:t>
      </w:r>
      <w:r w:rsidRPr="00514474">
        <w:rPr>
          <w:rStyle w:val="CaptionLabel"/>
          <w:rFonts w:ascii="Arial" w:hAnsi="Arial" w:cs="Arial"/>
        </w:rPr>
        <w:fldChar w:fldCharType="end"/>
      </w:r>
      <w:bookmarkEnd w:id="39"/>
      <w:r w:rsidRPr="00514474">
        <w:rPr>
          <w:rFonts w:ascii="Arial" w:hAnsi="Arial" w:cs="Arial"/>
        </w:rPr>
        <w:tab/>
        <w:t>ANNUALISED BENEFITS AND COSTS BY CASE STUDY, 7% DISCOUNT RATE</w:t>
      </w:r>
      <w:bookmarkEnd w:id="40"/>
    </w:p>
    <w:tbl>
      <w:tblPr>
        <w:tblW w:w="10915" w:type="dxa"/>
        <w:tblInd w:w="-2835" w:type="dxa"/>
        <w:tblLayout w:type="fixed"/>
        <w:tblCellMar>
          <w:left w:w="0" w:type="dxa"/>
          <w:bottom w:w="40" w:type="dxa"/>
          <w:right w:w="0" w:type="dxa"/>
        </w:tblCellMar>
        <w:tblLook w:val="04A0" w:firstRow="1" w:lastRow="0" w:firstColumn="1" w:lastColumn="0" w:noHBand="0" w:noVBand="1"/>
        <w:tblCaption w:val="Table 2.4"/>
        <w:tblDescription w:val="Annualised benefits and costs by case study, 7% discount rate"/>
      </w:tblPr>
      <w:tblGrid>
        <w:gridCol w:w="430"/>
        <w:gridCol w:w="2971"/>
        <w:gridCol w:w="993"/>
        <w:gridCol w:w="993"/>
        <w:gridCol w:w="1277"/>
        <w:gridCol w:w="1133"/>
        <w:gridCol w:w="854"/>
        <w:gridCol w:w="1133"/>
        <w:gridCol w:w="1131"/>
      </w:tblGrid>
      <w:tr w:rsidR="003D5A32" w:rsidRPr="005F4CBE" w:rsidTr="003D5A32">
        <w:trPr>
          <w:cantSplit/>
          <w:tblHeader/>
        </w:trPr>
        <w:tc>
          <w:tcPr>
            <w:tcW w:w="1558" w:type="pct"/>
            <w:gridSpan w:val="2"/>
            <w:shd w:val="clear" w:color="auto" w:fill="9D57A6"/>
            <w:noWrap/>
            <w:tcMar>
              <w:left w:w="454" w:type="dxa"/>
              <w:bottom w:w="0" w:type="dxa"/>
            </w:tcMar>
            <w:vAlign w:val="center"/>
          </w:tcPr>
          <w:p w:rsidR="003D5A32" w:rsidRPr="00514474" w:rsidRDefault="003D5A32" w:rsidP="00514474">
            <w:pPr>
              <w:keepNext/>
              <w:spacing w:before="40" w:after="40" w:line="240" w:lineRule="auto"/>
              <w:ind w:right="119"/>
              <w:rPr>
                <w:rFonts w:ascii="Arial" w:hAnsi="Arial" w:cs="Arial"/>
                <w:b/>
                <w:color w:val="FFFEFF"/>
                <w:sz w:val="18"/>
                <w:szCs w:val="18"/>
                <w:lang w:eastAsia="en-AU"/>
              </w:rPr>
            </w:pPr>
            <w:r w:rsidRPr="00514474">
              <w:rPr>
                <w:rFonts w:ascii="Arial" w:hAnsi="Arial" w:cs="Arial"/>
                <w:b/>
                <w:color w:val="FFFEFF"/>
                <w:sz w:val="18"/>
                <w:szCs w:val="18"/>
                <w:lang w:eastAsia="en-AU"/>
              </w:rPr>
              <w:t>Case study</w:t>
            </w:r>
          </w:p>
        </w:tc>
        <w:tc>
          <w:tcPr>
            <w:tcW w:w="910" w:type="pct"/>
            <w:gridSpan w:val="2"/>
            <w:shd w:val="clear" w:color="auto" w:fill="9D57A6"/>
            <w:noWrap/>
            <w:tcMar>
              <w:bottom w:w="0" w:type="dxa"/>
            </w:tcMar>
            <w:vAlign w:val="center"/>
          </w:tcPr>
          <w:p w:rsidR="003D5A32" w:rsidRPr="00514474" w:rsidRDefault="003D5A32" w:rsidP="00514474">
            <w:pPr>
              <w:keepNext/>
              <w:spacing w:before="40" w:after="40" w:line="240" w:lineRule="auto"/>
              <w:ind w:right="119"/>
              <w:rPr>
                <w:rFonts w:ascii="Arial" w:hAnsi="Arial" w:cs="Arial"/>
                <w:b/>
                <w:color w:val="FFFEFF"/>
                <w:sz w:val="18"/>
                <w:szCs w:val="18"/>
                <w:lang w:eastAsia="en-AU"/>
              </w:rPr>
            </w:pPr>
            <w:r w:rsidRPr="00514474">
              <w:rPr>
                <w:rFonts w:ascii="Arial" w:hAnsi="Arial" w:cs="Arial"/>
                <w:b/>
                <w:color w:val="FFFEFF"/>
                <w:sz w:val="18"/>
                <w:szCs w:val="18"/>
                <w:lang w:eastAsia="en-AU"/>
              </w:rPr>
              <w:t>Analysis period</w:t>
            </w:r>
          </w:p>
        </w:tc>
        <w:tc>
          <w:tcPr>
            <w:tcW w:w="585" w:type="pct"/>
            <w:shd w:val="clear" w:color="auto" w:fill="9D57A6"/>
            <w:noWrap/>
            <w:tcMar>
              <w:bottom w:w="0" w:type="dxa"/>
            </w:tcMar>
            <w:vAlign w:val="center"/>
          </w:tcPr>
          <w:p w:rsidR="003D5A32" w:rsidRPr="00514474" w:rsidRDefault="003D5A32" w:rsidP="00514474">
            <w:pPr>
              <w:keepNext/>
              <w:spacing w:before="40" w:after="40" w:line="240" w:lineRule="auto"/>
              <w:ind w:right="119"/>
              <w:rPr>
                <w:rFonts w:ascii="Arial" w:hAnsi="Arial" w:cs="Arial"/>
                <w:b/>
                <w:color w:val="FFFEFF"/>
                <w:sz w:val="18"/>
                <w:szCs w:val="18"/>
                <w:lang w:eastAsia="en-AU"/>
              </w:rPr>
            </w:pPr>
            <w:r w:rsidRPr="00514474">
              <w:rPr>
                <w:rFonts w:ascii="Arial" w:hAnsi="Arial" w:cs="Arial"/>
                <w:b/>
                <w:color w:val="FFFEFF"/>
                <w:sz w:val="18"/>
                <w:szCs w:val="18"/>
                <w:lang w:eastAsia="en-AU"/>
              </w:rPr>
              <w:t>PV of benefits</w:t>
            </w:r>
          </w:p>
        </w:tc>
        <w:tc>
          <w:tcPr>
            <w:tcW w:w="519" w:type="pct"/>
            <w:shd w:val="clear" w:color="auto" w:fill="9D57A6"/>
            <w:noWrap/>
            <w:tcMar>
              <w:bottom w:w="0" w:type="dxa"/>
            </w:tcMar>
            <w:vAlign w:val="center"/>
          </w:tcPr>
          <w:p w:rsidR="003D5A32" w:rsidRPr="00514474" w:rsidRDefault="003D5A32" w:rsidP="00514474">
            <w:pPr>
              <w:keepNext/>
              <w:spacing w:before="40" w:after="40" w:line="240" w:lineRule="auto"/>
              <w:ind w:right="119"/>
              <w:rPr>
                <w:rFonts w:ascii="Arial" w:hAnsi="Arial" w:cs="Arial"/>
                <w:b/>
                <w:color w:val="FFFEFF"/>
                <w:sz w:val="18"/>
                <w:szCs w:val="18"/>
                <w:lang w:eastAsia="en-AU"/>
              </w:rPr>
            </w:pPr>
            <w:r w:rsidRPr="00514474">
              <w:rPr>
                <w:rFonts w:ascii="Arial" w:hAnsi="Arial" w:cs="Arial"/>
                <w:b/>
                <w:color w:val="FFFEFF"/>
                <w:sz w:val="18"/>
                <w:szCs w:val="18"/>
                <w:lang w:eastAsia="en-AU"/>
              </w:rPr>
              <w:t>PV of R&amp;D costs</w:t>
            </w:r>
          </w:p>
        </w:tc>
        <w:tc>
          <w:tcPr>
            <w:tcW w:w="391" w:type="pct"/>
            <w:shd w:val="clear" w:color="auto" w:fill="9D57A6"/>
            <w:noWrap/>
            <w:tcMar>
              <w:bottom w:w="0" w:type="dxa"/>
            </w:tcMar>
            <w:vAlign w:val="center"/>
          </w:tcPr>
          <w:p w:rsidR="003D5A32" w:rsidRPr="00514474" w:rsidRDefault="003D5A32" w:rsidP="00514474">
            <w:pPr>
              <w:keepNext/>
              <w:spacing w:before="40" w:after="40" w:line="240" w:lineRule="auto"/>
              <w:ind w:right="119"/>
              <w:rPr>
                <w:rFonts w:ascii="Arial" w:hAnsi="Arial" w:cs="Arial"/>
                <w:b/>
                <w:color w:val="FFFEFF"/>
                <w:sz w:val="18"/>
                <w:szCs w:val="18"/>
                <w:lang w:eastAsia="en-AU"/>
              </w:rPr>
            </w:pPr>
            <w:r w:rsidRPr="00514474">
              <w:rPr>
                <w:rFonts w:ascii="Arial" w:hAnsi="Arial" w:cs="Arial"/>
                <w:b/>
                <w:color w:val="FFFEFF"/>
                <w:sz w:val="18"/>
                <w:szCs w:val="18"/>
                <w:lang w:eastAsia="en-AU"/>
              </w:rPr>
              <w:t>R&amp;D period</w:t>
            </w:r>
          </w:p>
        </w:tc>
        <w:tc>
          <w:tcPr>
            <w:tcW w:w="519" w:type="pct"/>
            <w:shd w:val="clear" w:color="auto" w:fill="9D57A6"/>
            <w:noWrap/>
            <w:tcMar>
              <w:bottom w:w="0" w:type="dxa"/>
            </w:tcMar>
            <w:vAlign w:val="center"/>
          </w:tcPr>
          <w:p w:rsidR="003D5A32" w:rsidRPr="00514474" w:rsidRDefault="003D5A32" w:rsidP="00514474">
            <w:pPr>
              <w:keepNext/>
              <w:spacing w:before="40" w:after="40" w:line="240" w:lineRule="auto"/>
              <w:ind w:right="119"/>
              <w:rPr>
                <w:rFonts w:ascii="Arial" w:hAnsi="Arial" w:cs="Arial"/>
                <w:b/>
                <w:color w:val="FFFEFF"/>
                <w:sz w:val="18"/>
                <w:szCs w:val="18"/>
                <w:lang w:eastAsia="en-AU"/>
              </w:rPr>
            </w:pPr>
            <w:r w:rsidRPr="00514474">
              <w:rPr>
                <w:rFonts w:ascii="Arial" w:hAnsi="Arial" w:cs="Arial"/>
                <w:b/>
                <w:color w:val="FFFEFF"/>
                <w:sz w:val="18"/>
                <w:szCs w:val="18"/>
                <w:lang w:eastAsia="en-AU"/>
              </w:rPr>
              <w:t>R&amp;D cost per year</w:t>
            </w:r>
          </w:p>
        </w:tc>
        <w:tc>
          <w:tcPr>
            <w:tcW w:w="518" w:type="pct"/>
            <w:shd w:val="clear" w:color="auto" w:fill="9D57A6"/>
            <w:noWrap/>
            <w:tcMar>
              <w:bottom w:w="0" w:type="dxa"/>
            </w:tcMar>
          </w:tcPr>
          <w:p w:rsidR="003D5A32" w:rsidRPr="00514474" w:rsidRDefault="003D5A32" w:rsidP="00514474">
            <w:pPr>
              <w:keepNext/>
              <w:spacing w:before="40" w:after="40" w:line="240" w:lineRule="auto"/>
              <w:ind w:right="119"/>
              <w:rPr>
                <w:rFonts w:ascii="Arial" w:hAnsi="Arial" w:cs="Arial"/>
                <w:b/>
                <w:color w:val="FFFEFF"/>
                <w:sz w:val="18"/>
                <w:szCs w:val="18"/>
                <w:lang w:eastAsia="en-AU"/>
              </w:rPr>
            </w:pPr>
            <w:r w:rsidRPr="00514474">
              <w:rPr>
                <w:rFonts w:ascii="Arial" w:hAnsi="Arial" w:cs="Arial"/>
                <w:b/>
                <w:color w:val="FFFEFF"/>
                <w:sz w:val="18"/>
                <w:szCs w:val="18"/>
                <w:lang w:eastAsia="en-AU"/>
              </w:rPr>
              <w:t>PV of benefits per year of R&amp;D</w:t>
            </w:r>
          </w:p>
        </w:tc>
      </w:tr>
      <w:tr w:rsidR="00162C22" w:rsidRPr="005F4CBE" w:rsidTr="00514474">
        <w:tblPrEx>
          <w:tblBorders>
            <w:bottom w:val="single" w:sz="4" w:space="0" w:color="646464"/>
            <w:insideH w:val="single" w:sz="4" w:space="0" w:color="646464"/>
          </w:tblBorders>
        </w:tblPrEx>
        <w:trPr>
          <w:gridBefore w:val="1"/>
          <w:wBefore w:w="197" w:type="pct"/>
          <w:cantSplit/>
        </w:trPr>
        <w:tc>
          <w:tcPr>
            <w:tcW w:w="1361" w:type="pct"/>
            <w:tcBorders>
              <w:top w:val="nil"/>
            </w:tcBorders>
            <w:shd w:val="clear" w:color="auto" w:fill="EADDED" w:themeFill="accent1" w:themeFillTint="33"/>
            <w:noWrap/>
          </w:tcPr>
          <w:p w:rsidR="005F4CBE" w:rsidRPr="00514474" w:rsidRDefault="005F4CBE" w:rsidP="005F4CBE">
            <w:pPr>
              <w:spacing w:before="60" w:after="0"/>
              <w:ind w:right="120"/>
              <w:rPr>
                <w:rFonts w:ascii="Arial" w:hAnsi="Arial" w:cs="Arial"/>
                <w:color w:val="000100"/>
                <w:sz w:val="20"/>
                <w:lang w:eastAsia="en-AU"/>
              </w:rPr>
            </w:pPr>
          </w:p>
        </w:tc>
        <w:tc>
          <w:tcPr>
            <w:tcW w:w="455" w:type="pct"/>
            <w:tcBorders>
              <w:top w:val="nil"/>
            </w:tcBorders>
            <w:shd w:val="clear" w:color="auto" w:fill="EADDED" w:themeFill="accent1" w:themeFillTint="33"/>
            <w:noWrap/>
          </w:tcPr>
          <w:p w:rsidR="005F4CBE" w:rsidRPr="00514474" w:rsidRDefault="005F4CBE" w:rsidP="00514474">
            <w:pPr>
              <w:spacing w:before="60" w:after="0"/>
              <w:rPr>
                <w:rFonts w:ascii="Arial" w:hAnsi="Arial" w:cs="Arial"/>
                <w:b/>
                <w:color w:val="000100"/>
                <w:sz w:val="18"/>
                <w:szCs w:val="18"/>
                <w:lang w:eastAsia="en-AU"/>
              </w:rPr>
            </w:pPr>
            <w:r w:rsidRPr="00514474">
              <w:rPr>
                <w:rFonts w:ascii="Arial" w:hAnsi="Arial" w:cs="Arial"/>
                <w:b/>
                <w:color w:val="000100"/>
                <w:sz w:val="18"/>
                <w:szCs w:val="18"/>
                <w:lang w:eastAsia="en-AU"/>
              </w:rPr>
              <w:t>Start year</w:t>
            </w:r>
          </w:p>
        </w:tc>
        <w:tc>
          <w:tcPr>
            <w:tcW w:w="455" w:type="pct"/>
            <w:tcBorders>
              <w:top w:val="nil"/>
            </w:tcBorders>
            <w:shd w:val="clear" w:color="auto" w:fill="EADDED" w:themeFill="accent1" w:themeFillTint="33"/>
            <w:noWrap/>
          </w:tcPr>
          <w:p w:rsidR="005F4CBE" w:rsidRPr="00514474" w:rsidRDefault="005F4CBE" w:rsidP="00514474">
            <w:pPr>
              <w:spacing w:before="60" w:after="0"/>
              <w:rPr>
                <w:rFonts w:ascii="Arial" w:hAnsi="Arial" w:cs="Arial"/>
                <w:b/>
                <w:color w:val="000100"/>
                <w:sz w:val="18"/>
                <w:szCs w:val="18"/>
                <w:lang w:eastAsia="en-AU"/>
              </w:rPr>
            </w:pPr>
            <w:r w:rsidRPr="00514474">
              <w:rPr>
                <w:rFonts w:ascii="Arial" w:hAnsi="Arial" w:cs="Arial"/>
                <w:b/>
                <w:color w:val="000100"/>
                <w:sz w:val="18"/>
                <w:szCs w:val="18"/>
                <w:lang w:eastAsia="en-AU"/>
              </w:rPr>
              <w:t>End year</w:t>
            </w:r>
          </w:p>
        </w:tc>
        <w:tc>
          <w:tcPr>
            <w:tcW w:w="585" w:type="pct"/>
            <w:tcBorders>
              <w:top w:val="nil"/>
            </w:tcBorders>
            <w:shd w:val="clear" w:color="auto" w:fill="EADDED" w:themeFill="accent1" w:themeFillTint="33"/>
            <w:noWrap/>
          </w:tcPr>
          <w:p w:rsidR="005F4CBE" w:rsidRPr="00514474" w:rsidRDefault="005F4CBE" w:rsidP="00162C22">
            <w:pPr>
              <w:spacing w:before="60" w:after="0"/>
              <w:ind w:right="120"/>
              <w:rPr>
                <w:rFonts w:ascii="Arial" w:hAnsi="Arial" w:cs="Arial"/>
                <w:b/>
                <w:color w:val="000100"/>
                <w:sz w:val="18"/>
                <w:szCs w:val="18"/>
                <w:lang w:eastAsia="en-AU"/>
              </w:rPr>
            </w:pPr>
            <w:r w:rsidRPr="00514474">
              <w:rPr>
                <w:rFonts w:ascii="Arial" w:hAnsi="Arial" w:cs="Arial"/>
                <w:b/>
                <w:color w:val="000100"/>
                <w:sz w:val="18"/>
                <w:szCs w:val="18"/>
                <w:lang w:eastAsia="en-AU"/>
              </w:rPr>
              <w:t>(2016/17$m)</w:t>
            </w:r>
          </w:p>
        </w:tc>
        <w:tc>
          <w:tcPr>
            <w:tcW w:w="519" w:type="pct"/>
            <w:tcBorders>
              <w:top w:val="nil"/>
            </w:tcBorders>
            <w:shd w:val="clear" w:color="auto" w:fill="EADDED" w:themeFill="accent1" w:themeFillTint="33"/>
            <w:noWrap/>
          </w:tcPr>
          <w:p w:rsidR="005F4CBE" w:rsidRPr="00514474" w:rsidRDefault="005F4CBE" w:rsidP="00514474">
            <w:pPr>
              <w:spacing w:before="60" w:after="0"/>
              <w:rPr>
                <w:rFonts w:ascii="Arial" w:hAnsi="Arial" w:cs="Arial"/>
                <w:b/>
                <w:color w:val="000100"/>
                <w:sz w:val="18"/>
                <w:szCs w:val="18"/>
                <w:lang w:eastAsia="en-AU"/>
              </w:rPr>
            </w:pPr>
            <w:r w:rsidRPr="00514474">
              <w:rPr>
                <w:rFonts w:ascii="Arial" w:hAnsi="Arial" w:cs="Arial"/>
                <w:b/>
                <w:color w:val="000100"/>
                <w:sz w:val="18"/>
                <w:szCs w:val="18"/>
                <w:lang w:eastAsia="en-AU"/>
              </w:rPr>
              <w:t>(2016/17$m)</w:t>
            </w:r>
          </w:p>
        </w:tc>
        <w:tc>
          <w:tcPr>
            <w:tcW w:w="391" w:type="pct"/>
            <w:tcBorders>
              <w:top w:val="nil"/>
            </w:tcBorders>
            <w:shd w:val="clear" w:color="auto" w:fill="EADDED" w:themeFill="accent1" w:themeFillTint="33"/>
            <w:noWrap/>
          </w:tcPr>
          <w:p w:rsidR="005F4CBE" w:rsidRPr="00514474" w:rsidRDefault="005F4CBE" w:rsidP="005F4CBE">
            <w:pPr>
              <w:spacing w:before="60" w:after="0"/>
              <w:ind w:right="120"/>
              <w:rPr>
                <w:rFonts w:ascii="Arial" w:hAnsi="Arial" w:cs="Arial"/>
                <w:b/>
                <w:color w:val="000100"/>
                <w:sz w:val="18"/>
                <w:szCs w:val="18"/>
                <w:lang w:eastAsia="en-AU"/>
              </w:rPr>
            </w:pPr>
            <w:r w:rsidRPr="00514474">
              <w:rPr>
                <w:rFonts w:ascii="Arial" w:hAnsi="Arial" w:cs="Arial"/>
                <w:b/>
                <w:color w:val="000100"/>
                <w:sz w:val="18"/>
                <w:szCs w:val="18"/>
                <w:lang w:eastAsia="en-AU"/>
              </w:rPr>
              <w:t>Years</w:t>
            </w:r>
          </w:p>
        </w:tc>
        <w:tc>
          <w:tcPr>
            <w:tcW w:w="519" w:type="pct"/>
            <w:tcBorders>
              <w:top w:val="nil"/>
            </w:tcBorders>
            <w:shd w:val="clear" w:color="auto" w:fill="EADDED" w:themeFill="accent1" w:themeFillTint="33"/>
            <w:noWrap/>
          </w:tcPr>
          <w:p w:rsidR="005F4CBE" w:rsidRPr="00514474" w:rsidRDefault="005F4CBE" w:rsidP="00514474">
            <w:pPr>
              <w:spacing w:before="60" w:after="0"/>
              <w:rPr>
                <w:rFonts w:ascii="Arial" w:hAnsi="Arial" w:cs="Arial"/>
                <w:b/>
                <w:color w:val="000100"/>
                <w:sz w:val="18"/>
                <w:szCs w:val="18"/>
                <w:lang w:eastAsia="en-AU"/>
              </w:rPr>
            </w:pPr>
            <w:r w:rsidRPr="00514474">
              <w:rPr>
                <w:rFonts w:ascii="Arial" w:hAnsi="Arial" w:cs="Arial"/>
                <w:b/>
                <w:color w:val="000100"/>
                <w:sz w:val="18"/>
                <w:szCs w:val="18"/>
                <w:lang w:eastAsia="en-AU"/>
              </w:rPr>
              <w:t>(2016/17$m)</w:t>
            </w:r>
          </w:p>
        </w:tc>
        <w:tc>
          <w:tcPr>
            <w:tcW w:w="518" w:type="pct"/>
            <w:tcBorders>
              <w:top w:val="nil"/>
            </w:tcBorders>
            <w:shd w:val="clear" w:color="auto" w:fill="EADDED" w:themeFill="accent1" w:themeFillTint="33"/>
            <w:noWrap/>
          </w:tcPr>
          <w:p w:rsidR="005F4CBE" w:rsidRPr="00514474" w:rsidRDefault="00162C22" w:rsidP="00514474">
            <w:pPr>
              <w:spacing w:before="60" w:after="0"/>
              <w:rPr>
                <w:rFonts w:ascii="Arial" w:hAnsi="Arial" w:cs="Arial"/>
                <w:b/>
                <w:color w:val="000100"/>
                <w:sz w:val="18"/>
                <w:szCs w:val="18"/>
                <w:lang w:eastAsia="en-AU"/>
              </w:rPr>
            </w:pPr>
            <w:r w:rsidRPr="00514474">
              <w:rPr>
                <w:rFonts w:ascii="Arial" w:hAnsi="Arial" w:cs="Arial"/>
                <w:b/>
                <w:color w:val="000100"/>
                <w:sz w:val="18"/>
                <w:szCs w:val="18"/>
                <w:lang w:eastAsia="en-AU"/>
              </w:rPr>
              <w:t>(2016/17$</w:t>
            </w:r>
            <w:r w:rsidR="005F4CBE" w:rsidRPr="00514474">
              <w:rPr>
                <w:rFonts w:ascii="Arial" w:hAnsi="Arial" w:cs="Arial"/>
                <w:b/>
                <w:color w:val="000100"/>
                <w:sz w:val="18"/>
                <w:szCs w:val="18"/>
                <w:lang w:eastAsia="en-AU"/>
              </w:rPr>
              <w:t>m)</w:t>
            </w:r>
          </w:p>
        </w:tc>
      </w:tr>
      <w:tr w:rsidR="00162C22" w:rsidRPr="005F4CBE" w:rsidTr="00514474">
        <w:tblPrEx>
          <w:tblBorders>
            <w:bottom w:val="single" w:sz="4" w:space="0" w:color="646464"/>
            <w:insideH w:val="single" w:sz="4" w:space="0" w:color="646464"/>
          </w:tblBorders>
        </w:tblPrEx>
        <w:trPr>
          <w:gridBefore w:val="1"/>
          <w:wBefore w:w="197" w:type="pct"/>
          <w:cantSplit/>
        </w:trPr>
        <w:tc>
          <w:tcPr>
            <w:tcW w:w="1361" w:type="pct"/>
            <w:tcBorders>
              <w:top w:val="nil"/>
            </w:tcBorders>
            <w:shd w:val="clear" w:color="auto" w:fill="E5E5E5" w:themeFill="accent6" w:themeFillTint="66"/>
            <w:noWrap/>
            <w:hideMark/>
          </w:tcPr>
          <w:p w:rsidR="005F4CBE" w:rsidRPr="00514474" w:rsidRDefault="005F4CBE" w:rsidP="005F4CBE">
            <w:pPr>
              <w:spacing w:before="60" w:after="0"/>
              <w:ind w:right="120"/>
              <w:rPr>
                <w:rFonts w:ascii="Arial" w:hAnsi="Arial" w:cs="Arial"/>
                <w:b/>
                <w:color w:val="000100"/>
                <w:sz w:val="20"/>
                <w:lang w:eastAsia="en-AU"/>
              </w:rPr>
            </w:pPr>
            <w:r w:rsidRPr="00514474">
              <w:rPr>
                <w:rFonts w:ascii="Arial" w:hAnsi="Arial" w:cs="Arial"/>
                <w:b/>
                <w:color w:val="000100"/>
                <w:sz w:val="20"/>
                <w:lang w:eastAsia="en-AU"/>
              </w:rPr>
              <w:t>ACIL Allen Consulting</w:t>
            </w:r>
          </w:p>
        </w:tc>
        <w:tc>
          <w:tcPr>
            <w:tcW w:w="455" w:type="pct"/>
            <w:tcBorders>
              <w:top w:val="nil"/>
            </w:tcBorders>
            <w:shd w:val="clear" w:color="auto" w:fill="E5E5E5" w:themeFill="accent6" w:themeFillTint="66"/>
            <w:noWrap/>
            <w:hideMark/>
          </w:tcPr>
          <w:p w:rsidR="005F4CBE" w:rsidRPr="00514474" w:rsidRDefault="005F4CBE" w:rsidP="00514474">
            <w:pPr>
              <w:spacing w:before="60" w:after="0"/>
              <w:rPr>
                <w:rFonts w:ascii="Arial" w:hAnsi="Arial" w:cs="Arial"/>
                <w:color w:val="000100"/>
                <w:sz w:val="20"/>
                <w:lang w:eastAsia="en-AU"/>
              </w:rPr>
            </w:pPr>
          </w:p>
        </w:tc>
        <w:tc>
          <w:tcPr>
            <w:tcW w:w="455" w:type="pct"/>
            <w:tcBorders>
              <w:top w:val="nil"/>
            </w:tcBorders>
            <w:shd w:val="clear" w:color="auto" w:fill="E5E5E5" w:themeFill="accent6" w:themeFillTint="66"/>
            <w:noWrap/>
            <w:hideMark/>
          </w:tcPr>
          <w:p w:rsidR="005F4CBE" w:rsidRPr="00514474" w:rsidRDefault="005F4CBE" w:rsidP="00514474">
            <w:pPr>
              <w:spacing w:before="60" w:after="0"/>
              <w:rPr>
                <w:rFonts w:ascii="Arial" w:hAnsi="Arial" w:cs="Arial"/>
                <w:color w:val="000100"/>
                <w:sz w:val="20"/>
                <w:szCs w:val="20"/>
                <w:lang w:eastAsia="en-AU"/>
              </w:rPr>
            </w:pPr>
          </w:p>
        </w:tc>
        <w:tc>
          <w:tcPr>
            <w:tcW w:w="585" w:type="pct"/>
            <w:tcBorders>
              <w:top w:val="nil"/>
            </w:tcBorders>
            <w:shd w:val="clear" w:color="auto" w:fill="E5E5E5" w:themeFill="accent6" w:themeFillTint="66"/>
            <w:noWrap/>
            <w:hideMark/>
          </w:tcPr>
          <w:p w:rsidR="005F4CBE" w:rsidRPr="00514474" w:rsidRDefault="005F4CBE" w:rsidP="005F4CBE">
            <w:pPr>
              <w:spacing w:before="60" w:after="0"/>
              <w:ind w:right="120"/>
              <w:rPr>
                <w:rFonts w:ascii="Arial" w:hAnsi="Arial" w:cs="Arial"/>
                <w:color w:val="000100"/>
                <w:sz w:val="20"/>
                <w:szCs w:val="20"/>
                <w:lang w:eastAsia="en-AU"/>
              </w:rPr>
            </w:pPr>
          </w:p>
        </w:tc>
        <w:tc>
          <w:tcPr>
            <w:tcW w:w="519" w:type="pct"/>
            <w:tcBorders>
              <w:top w:val="nil"/>
            </w:tcBorders>
            <w:shd w:val="clear" w:color="auto" w:fill="E5E5E5" w:themeFill="accent6" w:themeFillTint="66"/>
            <w:noWrap/>
            <w:hideMark/>
          </w:tcPr>
          <w:p w:rsidR="005F4CBE" w:rsidRPr="00514474" w:rsidRDefault="005F4CBE" w:rsidP="005F4CBE">
            <w:pPr>
              <w:spacing w:before="60" w:after="0"/>
              <w:ind w:right="120"/>
              <w:rPr>
                <w:rFonts w:ascii="Arial" w:hAnsi="Arial" w:cs="Arial"/>
                <w:color w:val="000100"/>
                <w:sz w:val="20"/>
                <w:szCs w:val="20"/>
                <w:lang w:eastAsia="en-AU"/>
              </w:rPr>
            </w:pPr>
          </w:p>
        </w:tc>
        <w:tc>
          <w:tcPr>
            <w:tcW w:w="391" w:type="pct"/>
            <w:tcBorders>
              <w:top w:val="nil"/>
            </w:tcBorders>
            <w:shd w:val="clear" w:color="auto" w:fill="E5E5E5" w:themeFill="accent6" w:themeFillTint="66"/>
            <w:noWrap/>
            <w:hideMark/>
          </w:tcPr>
          <w:p w:rsidR="005F4CBE" w:rsidRPr="00514474" w:rsidRDefault="005F4CBE" w:rsidP="005F4CBE">
            <w:pPr>
              <w:spacing w:before="60" w:after="0"/>
              <w:ind w:right="120"/>
              <w:rPr>
                <w:rFonts w:ascii="Arial" w:hAnsi="Arial" w:cs="Arial"/>
                <w:color w:val="000100"/>
                <w:sz w:val="20"/>
                <w:szCs w:val="20"/>
                <w:lang w:eastAsia="en-AU"/>
              </w:rPr>
            </w:pPr>
          </w:p>
        </w:tc>
        <w:tc>
          <w:tcPr>
            <w:tcW w:w="519" w:type="pct"/>
            <w:tcBorders>
              <w:top w:val="nil"/>
            </w:tcBorders>
            <w:shd w:val="clear" w:color="auto" w:fill="E5E5E5" w:themeFill="accent6" w:themeFillTint="66"/>
            <w:noWrap/>
            <w:hideMark/>
          </w:tcPr>
          <w:p w:rsidR="005F4CBE" w:rsidRPr="00514474" w:rsidRDefault="005F4CBE" w:rsidP="005F4CBE">
            <w:pPr>
              <w:spacing w:before="60" w:after="0"/>
              <w:ind w:right="120"/>
              <w:rPr>
                <w:rFonts w:ascii="Arial" w:hAnsi="Arial" w:cs="Arial"/>
                <w:color w:val="000100"/>
                <w:sz w:val="20"/>
                <w:szCs w:val="20"/>
                <w:lang w:eastAsia="en-AU"/>
              </w:rPr>
            </w:pPr>
          </w:p>
        </w:tc>
        <w:tc>
          <w:tcPr>
            <w:tcW w:w="518" w:type="pct"/>
            <w:tcBorders>
              <w:top w:val="nil"/>
            </w:tcBorders>
            <w:shd w:val="clear" w:color="auto" w:fill="E5E5E5" w:themeFill="accent6" w:themeFillTint="66"/>
            <w:noWrap/>
            <w:hideMark/>
          </w:tcPr>
          <w:p w:rsidR="005F4CBE" w:rsidRPr="00514474" w:rsidRDefault="005F4CBE" w:rsidP="005F4CBE">
            <w:pPr>
              <w:spacing w:before="60" w:after="0"/>
              <w:ind w:right="120"/>
              <w:rPr>
                <w:rFonts w:ascii="Arial" w:hAnsi="Arial" w:cs="Arial"/>
                <w:color w:val="000100"/>
                <w:sz w:val="20"/>
                <w:szCs w:val="20"/>
                <w:lang w:eastAsia="en-AU"/>
              </w:rPr>
            </w:pPr>
          </w:p>
        </w:tc>
      </w:tr>
      <w:tr w:rsidR="00162C22" w:rsidRPr="005F4CBE" w:rsidTr="00514474">
        <w:tblPrEx>
          <w:tblBorders>
            <w:bottom w:val="single" w:sz="4" w:space="0" w:color="646464"/>
            <w:insideH w:val="single" w:sz="4" w:space="0" w:color="646464"/>
          </w:tblBorders>
        </w:tblPrEx>
        <w:trPr>
          <w:gridBefore w:val="1"/>
          <w:wBefore w:w="197" w:type="pct"/>
          <w:cantSplit/>
        </w:trPr>
        <w:tc>
          <w:tcPr>
            <w:tcW w:w="1361" w:type="pct"/>
            <w:shd w:val="clear" w:color="auto" w:fill="auto"/>
            <w:noWrap/>
            <w:hideMark/>
          </w:tcPr>
          <w:p w:rsidR="005F4CBE" w:rsidRPr="00514474" w:rsidRDefault="005F4CBE" w:rsidP="00514474">
            <w:pPr>
              <w:spacing w:before="60" w:after="0"/>
              <w:ind w:right="-143"/>
              <w:rPr>
                <w:rFonts w:ascii="Arial" w:hAnsi="Arial" w:cs="Arial"/>
                <w:color w:val="000100"/>
                <w:sz w:val="20"/>
                <w:lang w:eastAsia="en-AU"/>
              </w:rPr>
            </w:pPr>
            <w:r w:rsidRPr="00514474">
              <w:rPr>
                <w:rFonts w:ascii="Arial" w:hAnsi="Arial" w:cs="Arial"/>
                <w:color w:val="000100"/>
                <w:sz w:val="20"/>
                <w:lang w:eastAsia="en-AU"/>
              </w:rPr>
              <w:t>AAHL (Foot and Mouth Disease)</w:t>
            </w:r>
          </w:p>
        </w:tc>
        <w:tc>
          <w:tcPr>
            <w:tcW w:w="455" w:type="pct"/>
            <w:shd w:val="clear" w:color="auto" w:fill="auto"/>
            <w:noWrap/>
            <w:hideMark/>
          </w:tcPr>
          <w:p w:rsidR="005F4CBE" w:rsidRPr="00514474" w:rsidRDefault="005F4CBE" w:rsidP="00514474">
            <w:pPr>
              <w:spacing w:before="60" w:after="0"/>
              <w:rPr>
                <w:rFonts w:ascii="Arial" w:hAnsi="Arial" w:cs="Arial"/>
                <w:color w:val="000100"/>
                <w:sz w:val="20"/>
                <w:lang w:eastAsia="en-AU"/>
              </w:rPr>
            </w:pPr>
            <w:r w:rsidRPr="00514474">
              <w:rPr>
                <w:rFonts w:ascii="Arial" w:hAnsi="Arial" w:cs="Arial"/>
                <w:color w:val="000100"/>
                <w:sz w:val="20"/>
                <w:lang w:eastAsia="en-AU"/>
              </w:rPr>
              <w:t>2008/09</w:t>
            </w:r>
          </w:p>
        </w:tc>
        <w:tc>
          <w:tcPr>
            <w:tcW w:w="455" w:type="pct"/>
            <w:shd w:val="clear" w:color="auto" w:fill="auto"/>
            <w:noWrap/>
            <w:hideMark/>
          </w:tcPr>
          <w:p w:rsidR="005F4CBE" w:rsidRPr="00514474" w:rsidRDefault="00B9550E" w:rsidP="00514474">
            <w:pPr>
              <w:spacing w:before="60" w:after="0"/>
              <w:rPr>
                <w:rFonts w:ascii="Arial" w:hAnsi="Arial" w:cs="Arial"/>
                <w:color w:val="000100"/>
                <w:sz w:val="20"/>
                <w:szCs w:val="20"/>
                <w:lang w:eastAsia="en-AU"/>
              </w:rPr>
            </w:pPr>
            <w:r w:rsidRPr="00514474">
              <w:rPr>
                <w:rFonts w:ascii="Arial" w:hAnsi="Arial" w:cs="Arial"/>
                <w:color w:val="000100"/>
                <w:sz w:val="20"/>
                <w:lang w:eastAsia="en-AU"/>
              </w:rPr>
              <w:t>-</w:t>
            </w:r>
          </w:p>
        </w:tc>
        <w:tc>
          <w:tcPr>
            <w:tcW w:w="585"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3,336.9</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340.0</w:t>
            </w:r>
          </w:p>
        </w:tc>
        <w:tc>
          <w:tcPr>
            <w:tcW w:w="391"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5</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68.00</w:t>
            </w:r>
          </w:p>
        </w:tc>
        <w:tc>
          <w:tcPr>
            <w:tcW w:w="518"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667.38</w:t>
            </w:r>
          </w:p>
        </w:tc>
      </w:tr>
      <w:tr w:rsidR="00162C22" w:rsidRPr="005F4CBE" w:rsidTr="00514474">
        <w:tblPrEx>
          <w:tblBorders>
            <w:bottom w:val="single" w:sz="4" w:space="0" w:color="646464"/>
            <w:insideH w:val="single" w:sz="4" w:space="0" w:color="646464"/>
          </w:tblBorders>
        </w:tblPrEx>
        <w:trPr>
          <w:gridBefore w:val="1"/>
          <w:wBefore w:w="197" w:type="pct"/>
          <w:cantSplit/>
        </w:trPr>
        <w:tc>
          <w:tcPr>
            <w:tcW w:w="1361"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Integrated water resource assessments</w:t>
            </w:r>
          </w:p>
        </w:tc>
        <w:tc>
          <w:tcPr>
            <w:tcW w:w="455" w:type="pct"/>
            <w:shd w:val="clear" w:color="auto" w:fill="auto"/>
            <w:noWrap/>
            <w:hideMark/>
          </w:tcPr>
          <w:p w:rsidR="005F4CBE" w:rsidRPr="00514474" w:rsidRDefault="005F4CBE" w:rsidP="00514474">
            <w:pPr>
              <w:spacing w:before="60" w:after="0"/>
              <w:rPr>
                <w:rFonts w:ascii="Arial" w:hAnsi="Arial" w:cs="Arial"/>
                <w:color w:val="000100"/>
                <w:sz w:val="20"/>
                <w:lang w:eastAsia="en-AU"/>
              </w:rPr>
            </w:pPr>
            <w:r w:rsidRPr="00514474">
              <w:rPr>
                <w:rFonts w:ascii="Arial" w:hAnsi="Arial" w:cs="Arial"/>
                <w:color w:val="000100"/>
                <w:sz w:val="20"/>
                <w:lang w:eastAsia="en-AU"/>
              </w:rPr>
              <w:t>2005/06</w:t>
            </w:r>
          </w:p>
        </w:tc>
        <w:tc>
          <w:tcPr>
            <w:tcW w:w="455" w:type="pct"/>
            <w:shd w:val="clear" w:color="auto" w:fill="auto"/>
            <w:noWrap/>
            <w:hideMark/>
          </w:tcPr>
          <w:p w:rsidR="005F4CBE" w:rsidRPr="00514474" w:rsidRDefault="00B9550E" w:rsidP="00514474">
            <w:pPr>
              <w:spacing w:before="60" w:after="0"/>
              <w:rPr>
                <w:rFonts w:ascii="Arial" w:hAnsi="Arial" w:cs="Arial"/>
                <w:color w:val="000100"/>
                <w:sz w:val="20"/>
                <w:lang w:eastAsia="en-AU"/>
              </w:rPr>
            </w:pPr>
            <w:r w:rsidRPr="00514474">
              <w:rPr>
                <w:rFonts w:ascii="Arial" w:hAnsi="Arial" w:cs="Arial"/>
                <w:color w:val="000100"/>
                <w:sz w:val="20"/>
                <w:lang w:eastAsia="en-AU"/>
              </w:rPr>
              <w:t>-</w:t>
            </w:r>
          </w:p>
        </w:tc>
        <w:tc>
          <w:tcPr>
            <w:tcW w:w="585"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1,386.0</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172.7</w:t>
            </w:r>
          </w:p>
        </w:tc>
        <w:tc>
          <w:tcPr>
            <w:tcW w:w="391"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8</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6.80</w:t>
            </w:r>
          </w:p>
        </w:tc>
        <w:tc>
          <w:tcPr>
            <w:tcW w:w="518"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173.25</w:t>
            </w:r>
          </w:p>
        </w:tc>
      </w:tr>
      <w:tr w:rsidR="00162C22" w:rsidRPr="005F4CBE" w:rsidTr="00514474">
        <w:tblPrEx>
          <w:tblBorders>
            <w:bottom w:val="single" w:sz="4" w:space="0" w:color="646464"/>
            <w:insideH w:val="single" w:sz="4" w:space="0" w:color="646464"/>
          </w:tblBorders>
        </w:tblPrEx>
        <w:trPr>
          <w:gridBefore w:val="1"/>
          <w:wBefore w:w="197" w:type="pct"/>
          <w:cantSplit/>
        </w:trPr>
        <w:tc>
          <w:tcPr>
            <w:tcW w:w="1361"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Cotton varieties</w:t>
            </w:r>
          </w:p>
        </w:tc>
        <w:tc>
          <w:tcPr>
            <w:tcW w:w="455" w:type="pct"/>
            <w:shd w:val="clear" w:color="auto" w:fill="auto"/>
            <w:noWrap/>
            <w:hideMark/>
          </w:tcPr>
          <w:p w:rsidR="005F4CBE" w:rsidRPr="00514474" w:rsidRDefault="005F4CBE" w:rsidP="00514474">
            <w:pPr>
              <w:spacing w:before="60" w:after="0"/>
              <w:rPr>
                <w:rFonts w:ascii="Arial" w:hAnsi="Arial" w:cs="Arial"/>
                <w:color w:val="000100"/>
                <w:sz w:val="20"/>
                <w:lang w:eastAsia="en-AU"/>
              </w:rPr>
            </w:pPr>
            <w:r w:rsidRPr="00514474">
              <w:rPr>
                <w:rFonts w:ascii="Arial" w:hAnsi="Arial" w:cs="Arial"/>
                <w:color w:val="000100"/>
                <w:sz w:val="20"/>
                <w:lang w:eastAsia="en-AU"/>
              </w:rPr>
              <w:t>2006/07</w:t>
            </w:r>
          </w:p>
        </w:tc>
        <w:tc>
          <w:tcPr>
            <w:tcW w:w="455" w:type="pct"/>
            <w:shd w:val="clear" w:color="auto" w:fill="auto"/>
            <w:noWrap/>
            <w:hideMark/>
          </w:tcPr>
          <w:p w:rsidR="005F4CBE" w:rsidRPr="00514474" w:rsidRDefault="005F4CBE" w:rsidP="00514474">
            <w:pPr>
              <w:spacing w:before="60" w:after="0"/>
              <w:rPr>
                <w:rFonts w:ascii="Arial" w:hAnsi="Arial" w:cs="Arial"/>
                <w:color w:val="000100"/>
                <w:sz w:val="20"/>
                <w:lang w:eastAsia="en-AU"/>
              </w:rPr>
            </w:pPr>
            <w:r w:rsidRPr="00514474">
              <w:rPr>
                <w:rFonts w:ascii="Arial" w:hAnsi="Arial" w:cs="Arial"/>
                <w:color w:val="000100"/>
                <w:sz w:val="20"/>
                <w:lang w:eastAsia="en-AU"/>
              </w:rPr>
              <w:t>2024/25</w:t>
            </w:r>
          </w:p>
        </w:tc>
        <w:tc>
          <w:tcPr>
            <w:tcW w:w="585"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493.6</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82.5</w:t>
            </w:r>
          </w:p>
        </w:tc>
        <w:tc>
          <w:tcPr>
            <w:tcW w:w="391"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9</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9.17</w:t>
            </w:r>
          </w:p>
        </w:tc>
        <w:tc>
          <w:tcPr>
            <w:tcW w:w="518"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54.84</w:t>
            </w:r>
          </w:p>
        </w:tc>
      </w:tr>
      <w:tr w:rsidR="00162C22" w:rsidRPr="005F4CBE" w:rsidTr="00514474">
        <w:tblPrEx>
          <w:tblBorders>
            <w:bottom w:val="single" w:sz="4" w:space="0" w:color="646464"/>
            <w:insideH w:val="single" w:sz="4" w:space="0" w:color="646464"/>
          </w:tblBorders>
        </w:tblPrEx>
        <w:trPr>
          <w:gridBefore w:val="1"/>
          <w:wBefore w:w="197" w:type="pct"/>
          <w:cantSplit/>
        </w:trPr>
        <w:tc>
          <w:tcPr>
            <w:tcW w:w="1361"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Bluelink</w:t>
            </w:r>
          </w:p>
        </w:tc>
        <w:tc>
          <w:tcPr>
            <w:tcW w:w="455" w:type="pct"/>
            <w:shd w:val="clear" w:color="auto" w:fill="auto"/>
            <w:noWrap/>
            <w:hideMark/>
          </w:tcPr>
          <w:p w:rsidR="005F4CBE" w:rsidRPr="00514474" w:rsidRDefault="005F4CBE" w:rsidP="00514474">
            <w:pPr>
              <w:spacing w:before="60" w:after="0"/>
              <w:rPr>
                <w:rFonts w:ascii="Arial" w:hAnsi="Arial" w:cs="Arial"/>
                <w:color w:val="000100"/>
                <w:sz w:val="20"/>
                <w:lang w:eastAsia="en-AU"/>
              </w:rPr>
            </w:pPr>
            <w:r w:rsidRPr="00514474">
              <w:rPr>
                <w:rFonts w:ascii="Arial" w:hAnsi="Arial" w:cs="Arial"/>
                <w:color w:val="000100"/>
                <w:sz w:val="20"/>
                <w:lang w:eastAsia="en-AU"/>
              </w:rPr>
              <w:t>2003/04</w:t>
            </w:r>
          </w:p>
        </w:tc>
        <w:tc>
          <w:tcPr>
            <w:tcW w:w="455" w:type="pct"/>
            <w:shd w:val="clear" w:color="auto" w:fill="auto"/>
            <w:noWrap/>
            <w:hideMark/>
          </w:tcPr>
          <w:p w:rsidR="005F4CBE" w:rsidRPr="00514474" w:rsidRDefault="005F4CBE" w:rsidP="00514474">
            <w:pPr>
              <w:spacing w:before="60" w:after="0"/>
              <w:rPr>
                <w:rFonts w:ascii="Arial" w:hAnsi="Arial" w:cs="Arial"/>
                <w:color w:val="000100"/>
                <w:sz w:val="20"/>
                <w:lang w:eastAsia="en-AU"/>
              </w:rPr>
            </w:pPr>
            <w:r w:rsidRPr="00514474">
              <w:rPr>
                <w:rFonts w:ascii="Arial" w:hAnsi="Arial" w:cs="Arial"/>
                <w:color w:val="000100"/>
                <w:sz w:val="20"/>
                <w:lang w:eastAsia="en-AU"/>
              </w:rPr>
              <w:t>2025/26</w:t>
            </w:r>
          </w:p>
        </w:tc>
        <w:tc>
          <w:tcPr>
            <w:tcW w:w="585"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53.1</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25.9</w:t>
            </w:r>
          </w:p>
        </w:tc>
        <w:tc>
          <w:tcPr>
            <w:tcW w:w="391"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12</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2.16</w:t>
            </w:r>
          </w:p>
        </w:tc>
        <w:tc>
          <w:tcPr>
            <w:tcW w:w="518"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4.43</w:t>
            </w:r>
          </w:p>
        </w:tc>
      </w:tr>
      <w:tr w:rsidR="00162C22" w:rsidRPr="005F4CBE" w:rsidTr="00514474">
        <w:tblPrEx>
          <w:tblBorders>
            <w:bottom w:val="single" w:sz="4" w:space="0" w:color="646464"/>
            <w:insideH w:val="single" w:sz="4" w:space="0" w:color="646464"/>
          </w:tblBorders>
        </w:tblPrEx>
        <w:trPr>
          <w:gridBefore w:val="1"/>
          <w:wBefore w:w="197" w:type="pct"/>
          <w:cantSplit/>
        </w:trPr>
        <w:tc>
          <w:tcPr>
            <w:tcW w:w="1361"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Botanical Resources Australia</w:t>
            </w:r>
          </w:p>
        </w:tc>
        <w:tc>
          <w:tcPr>
            <w:tcW w:w="455" w:type="pct"/>
            <w:shd w:val="clear" w:color="auto" w:fill="auto"/>
            <w:noWrap/>
            <w:hideMark/>
          </w:tcPr>
          <w:p w:rsidR="005F4CBE" w:rsidRPr="00514474" w:rsidRDefault="005F4CBE" w:rsidP="00514474">
            <w:pPr>
              <w:spacing w:before="60" w:after="0"/>
              <w:rPr>
                <w:rFonts w:ascii="Arial" w:hAnsi="Arial" w:cs="Arial"/>
                <w:color w:val="000100"/>
                <w:sz w:val="20"/>
                <w:lang w:eastAsia="en-AU"/>
              </w:rPr>
            </w:pPr>
            <w:r w:rsidRPr="00514474">
              <w:rPr>
                <w:rFonts w:ascii="Arial" w:hAnsi="Arial" w:cs="Arial"/>
                <w:color w:val="000100"/>
                <w:sz w:val="20"/>
                <w:lang w:eastAsia="en-AU"/>
              </w:rPr>
              <w:t>2003/04</w:t>
            </w:r>
          </w:p>
        </w:tc>
        <w:tc>
          <w:tcPr>
            <w:tcW w:w="455" w:type="pct"/>
            <w:shd w:val="clear" w:color="auto" w:fill="auto"/>
            <w:noWrap/>
            <w:hideMark/>
          </w:tcPr>
          <w:p w:rsidR="005F4CBE" w:rsidRPr="00514474" w:rsidRDefault="005F4CBE" w:rsidP="00514474">
            <w:pPr>
              <w:spacing w:before="60" w:after="0"/>
              <w:rPr>
                <w:rFonts w:ascii="Arial" w:hAnsi="Arial" w:cs="Arial"/>
                <w:color w:val="000100"/>
                <w:sz w:val="20"/>
                <w:lang w:eastAsia="en-AU"/>
              </w:rPr>
            </w:pPr>
            <w:r w:rsidRPr="00514474">
              <w:rPr>
                <w:rFonts w:ascii="Arial" w:hAnsi="Arial" w:cs="Arial"/>
                <w:color w:val="000100"/>
                <w:sz w:val="20"/>
                <w:lang w:eastAsia="en-AU"/>
              </w:rPr>
              <w:t>2029/30</w:t>
            </w:r>
          </w:p>
        </w:tc>
        <w:tc>
          <w:tcPr>
            <w:tcW w:w="585"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9.7</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1.5</w:t>
            </w:r>
          </w:p>
        </w:tc>
        <w:tc>
          <w:tcPr>
            <w:tcW w:w="391"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9</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0.17</w:t>
            </w:r>
          </w:p>
        </w:tc>
        <w:tc>
          <w:tcPr>
            <w:tcW w:w="518"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1.08</w:t>
            </w:r>
          </w:p>
        </w:tc>
      </w:tr>
      <w:tr w:rsidR="00162C22" w:rsidRPr="005F4CBE" w:rsidTr="00514474">
        <w:tblPrEx>
          <w:tblBorders>
            <w:bottom w:val="single" w:sz="4" w:space="0" w:color="646464"/>
            <w:insideH w:val="single" w:sz="4" w:space="0" w:color="646464"/>
          </w:tblBorders>
        </w:tblPrEx>
        <w:trPr>
          <w:gridBefore w:val="1"/>
          <w:wBefore w:w="197" w:type="pct"/>
          <w:cantSplit/>
        </w:trPr>
        <w:tc>
          <w:tcPr>
            <w:tcW w:w="1361"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BuildingIQ</w:t>
            </w:r>
          </w:p>
        </w:tc>
        <w:tc>
          <w:tcPr>
            <w:tcW w:w="455" w:type="pct"/>
            <w:shd w:val="clear" w:color="auto" w:fill="auto"/>
            <w:noWrap/>
            <w:hideMark/>
          </w:tcPr>
          <w:p w:rsidR="005F4CBE" w:rsidRPr="00514474" w:rsidRDefault="005F4CBE" w:rsidP="00514474">
            <w:pPr>
              <w:spacing w:before="60" w:after="0"/>
              <w:rPr>
                <w:rFonts w:ascii="Arial" w:hAnsi="Arial" w:cs="Arial"/>
                <w:color w:val="000100"/>
                <w:sz w:val="20"/>
                <w:lang w:eastAsia="en-AU"/>
              </w:rPr>
            </w:pPr>
            <w:r w:rsidRPr="00514474">
              <w:rPr>
                <w:rFonts w:ascii="Arial" w:hAnsi="Arial" w:cs="Arial"/>
                <w:color w:val="000100"/>
                <w:sz w:val="20"/>
                <w:lang w:eastAsia="en-AU"/>
              </w:rPr>
              <w:t>2006/07</w:t>
            </w:r>
          </w:p>
        </w:tc>
        <w:tc>
          <w:tcPr>
            <w:tcW w:w="455" w:type="pct"/>
            <w:shd w:val="clear" w:color="auto" w:fill="auto"/>
            <w:noWrap/>
            <w:hideMark/>
          </w:tcPr>
          <w:p w:rsidR="005F4CBE" w:rsidRPr="00514474" w:rsidRDefault="005F4CBE" w:rsidP="00514474">
            <w:pPr>
              <w:spacing w:before="60" w:after="0"/>
              <w:rPr>
                <w:rFonts w:ascii="Arial" w:hAnsi="Arial" w:cs="Arial"/>
                <w:color w:val="000100"/>
                <w:sz w:val="20"/>
                <w:lang w:eastAsia="en-AU"/>
              </w:rPr>
            </w:pPr>
            <w:r w:rsidRPr="00514474">
              <w:rPr>
                <w:rFonts w:ascii="Arial" w:hAnsi="Arial" w:cs="Arial"/>
                <w:color w:val="000100"/>
                <w:sz w:val="20"/>
                <w:lang w:eastAsia="en-AU"/>
              </w:rPr>
              <w:t>2024-25</w:t>
            </w:r>
          </w:p>
        </w:tc>
        <w:tc>
          <w:tcPr>
            <w:tcW w:w="585"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73.7</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0.8</w:t>
            </w:r>
          </w:p>
        </w:tc>
        <w:tc>
          <w:tcPr>
            <w:tcW w:w="391"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5</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0.16</w:t>
            </w:r>
          </w:p>
        </w:tc>
        <w:tc>
          <w:tcPr>
            <w:tcW w:w="518"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14.74</w:t>
            </w:r>
          </w:p>
        </w:tc>
      </w:tr>
      <w:tr w:rsidR="00162C22" w:rsidRPr="005F4CBE" w:rsidTr="00514474">
        <w:tblPrEx>
          <w:tblBorders>
            <w:bottom w:val="single" w:sz="4" w:space="0" w:color="646464"/>
            <w:insideH w:val="single" w:sz="4" w:space="0" w:color="646464"/>
          </w:tblBorders>
        </w:tblPrEx>
        <w:trPr>
          <w:gridBefore w:val="1"/>
          <w:wBefore w:w="197" w:type="pct"/>
          <w:cantSplit/>
        </w:trPr>
        <w:tc>
          <w:tcPr>
            <w:tcW w:w="1361"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eReefs</w:t>
            </w:r>
          </w:p>
        </w:tc>
        <w:tc>
          <w:tcPr>
            <w:tcW w:w="455" w:type="pct"/>
            <w:shd w:val="clear" w:color="auto" w:fill="auto"/>
            <w:noWrap/>
            <w:hideMark/>
          </w:tcPr>
          <w:p w:rsidR="005F4CBE" w:rsidRPr="00514474" w:rsidRDefault="005F4CBE" w:rsidP="00514474">
            <w:pPr>
              <w:spacing w:before="60" w:after="0"/>
              <w:rPr>
                <w:rFonts w:ascii="Arial" w:hAnsi="Arial" w:cs="Arial"/>
                <w:color w:val="000100"/>
                <w:sz w:val="20"/>
                <w:lang w:eastAsia="en-AU"/>
              </w:rPr>
            </w:pPr>
            <w:r w:rsidRPr="00514474">
              <w:rPr>
                <w:rFonts w:ascii="Arial" w:hAnsi="Arial" w:cs="Arial"/>
                <w:color w:val="000100"/>
                <w:sz w:val="20"/>
                <w:lang w:eastAsia="en-AU"/>
              </w:rPr>
              <w:t>2009/10</w:t>
            </w:r>
          </w:p>
        </w:tc>
        <w:tc>
          <w:tcPr>
            <w:tcW w:w="455" w:type="pct"/>
            <w:shd w:val="clear" w:color="auto" w:fill="auto"/>
            <w:noWrap/>
            <w:hideMark/>
          </w:tcPr>
          <w:p w:rsidR="005F4CBE" w:rsidRPr="00514474" w:rsidRDefault="005F4CBE" w:rsidP="00514474">
            <w:pPr>
              <w:spacing w:before="60" w:after="0"/>
              <w:rPr>
                <w:rFonts w:ascii="Arial" w:hAnsi="Arial" w:cs="Arial"/>
                <w:color w:val="000100"/>
                <w:sz w:val="20"/>
                <w:lang w:eastAsia="en-AU"/>
              </w:rPr>
            </w:pPr>
            <w:r w:rsidRPr="00514474">
              <w:rPr>
                <w:rFonts w:ascii="Arial" w:hAnsi="Arial" w:cs="Arial"/>
                <w:color w:val="000100"/>
                <w:sz w:val="20"/>
                <w:lang w:eastAsia="en-AU"/>
              </w:rPr>
              <w:t>2025/26</w:t>
            </w:r>
          </w:p>
        </w:tc>
        <w:tc>
          <w:tcPr>
            <w:tcW w:w="585"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96.8</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9.1</w:t>
            </w:r>
          </w:p>
        </w:tc>
        <w:tc>
          <w:tcPr>
            <w:tcW w:w="391"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4</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2.28</w:t>
            </w:r>
          </w:p>
        </w:tc>
        <w:tc>
          <w:tcPr>
            <w:tcW w:w="518"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24.20</w:t>
            </w:r>
          </w:p>
        </w:tc>
      </w:tr>
      <w:tr w:rsidR="00162C22" w:rsidRPr="005F4CBE" w:rsidTr="00514474">
        <w:tblPrEx>
          <w:tblBorders>
            <w:bottom w:val="single" w:sz="4" w:space="0" w:color="646464"/>
            <w:insideH w:val="single" w:sz="4" w:space="0" w:color="646464"/>
          </w:tblBorders>
        </w:tblPrEx>
        <w:trPr>
          <w:gridBefore w:val="1"/>
          <w:wBefore w:w="197" w:type="pct"/>
          <w:cantSplit/>
        </w:trPr>
        <w:tc>
          <w:tcPr>
            <w:tcW w:w="1361"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Longwall automation</w:t>
            </w:r>
          </w:p>
        </w:tc>
        <w:tc>
          <w:tcPr>
            <w:tcW w:w="455" w:type="pct"/>
            <w:shd w:val="clear" w:color="auto" w:fill="auto"/>
            <w:noWrap/>
            <w:hideMark/>
          </w:tcPr>
          <w:p w:rsidR="005F4CBE" w:rsidRPr="00514474" w:rsidRDefault="005F4CBE" w:rsidP="00514474">
            <w:pPr>
              <w:spacing w:before="60" w:after="0"/>
              <w:rPr>
                <w:rFonts w:ascii="Arial" w:hAnsi="Arial" w:cs="Arial"/>
                <w:color w:val="000100"/>
                <w:sz w:val="20"/>
                <w:lang w:eastAsia="en-AU"/>
              </w:rPr>
            </w:pPr>
            <w:r w:rsidRPr="00514474">
              <w:rPr>
                <w:rFonts w:ascii="Arial" w:hAnsi="Arial" w:cs="Arial"/>
                <w:color w:val="000100"/>
                <w:sz w:val="20"/>
                <w:lang w:eastAsia="en-AU"/>
              </w:rPr>
              <w:t>2001/02</w:t>
            </w:r>
          </w:p>
        </w:tc>
        <w:tc>
          <w:tcPr>
            <w:tcW w:w="455" w:type="pct"/>
            <w:shd w:val="clear" w:color="auto" w:fill="auto"/>
            <w:noWrap/>
            <w:hideMark/>
          </w:tcPr>
          <w:p w:rsidR="005F4CBE" w:rsidRPr="00514474" w:rsidRDefault="005F4CBE" w:rsidP="00514474">
            <w:pPr>
              <w:spacing w:before="60" w:after="0"/>
              <w:rPr>
                <w:rFonts w:ascii="Arial" w:hAnsi="Arial" w:cs="Arial"/>
                <w:color w:val="000100"/>
                <w:sz w:val="20"/>
                <w:lang w:eastAsia="en-AU"/>
              </w:rPr>
            </w:pPr>
            <w:r w:rsidRPr="00514474">
              <w:rPr>
                <w:rFonts w:ascii="Arial" w:hAnsi="Arial" w:cs="Arial"/>
                <w:color w:val="000100"/>
                <w:sz w:val="20"/>
                <w:lang w:eastAsia="en-AU"/>
              </w:rPr>
              <w:t>2024/25</w:t>
            </w:r>
          </w:p>
        </w:tc>
        <w:tc>
          <w:tcPr>
            <w:tcW w:w="585"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1,691.9</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37.7</w:t>
            </w:r>
          </w:p>
        </w:tc>
        <w:tc>
          <w:tcPr>
            <w:tcW w:w="391"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13</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2.90</w:t>
            </w:r>
          </w:p>
        </w:tc>
        <w:tc>
          <w:tcPr>
            <w:tcW w:w="518"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130.15</w:t>
            </w:r>
          </w:p>
        </w:tc>
      </w:tr>
      <w:tr w:rsidR="00162C22" w:rsidRPr="005F4CBE" w:rsidTr="00514474">
        <w:tblPrEx>
          <w:tblBorders>
            <w:bottom w:val="single" w:sz="4" w:space="0" w:color="646464"/>
            <w:insideH w:val="single" w:sz="4" w:space="0" w:color="646464"/>
          </w:tblBorders>
        </w:tblPrEx>
        <w:trPr>
          <w:gridBefore w:val="1"/>
          <w:wBefore w:w="197" w:type="pct"/>
          <w:cantSplit/>
        </w:trPr>
        <w:tc>
          <w:tcPr>
            <w:tcW w:w="1361"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MDI Penthrox</w:t>
            </w:r>
          </w:p>
        </w:tc>
        <w:tc>
          <w:tcPr>
            <w:tcW w:w="455" w:type="pct"/>
            <w:shd w:val="clear" w:color="auto" w:fill="auto"/>
            <w:noWrap/>
            <w:hideMark/>
          </w:tcPr>
          <w:p w:rsidR="005F4CBE" w:rsidRPr="00514474" w:rsidRDefault="005F4CBE" w:rsidP="00514474">
            <w:pPr>
              <w:spacing w:before="60" w:after="0"/>
              <w:rPr>
                <w:rFonts w:ascii="Arial" w:hAnsi="Arial" w:cs="Arial"/>
                <w:color w:val="000100"/>
                <w:sz w:val="20"/>
                <w:lang w:eastAsia="en-AU"/>
              </w:rPr>
            </w:pPr>
            <w:r w:rsidRPr="00514474">
              <w:rPr>
                <w:rFonts w:ascii="Arial" w:hAnsi="Arial" w:cs="Arial"/>
                <w:color w:val="000100"/>
                <w:sz w:val="20"/>
                <w:lang w:eastAsia="en-AU"/>
              </w:rPr>
              <w:t>2014/15</w:t>
            </w:r>
          </w:p>
        </w:tc>
        <w:tc>
          <w:tcPr>
            <w:tcW w:w="455" w:type="pct"/>
            <w:shd w:val="clear" w:color="auto" w:fill="auto"/>
            <w:noWrap/>
            <w:hideMark/>
          </w:tcPr>
          <w:p w:rsidR="005F4CBE" w:rsidRPr="00514474" w:rsidRDefault="005F4CBE" w:rsidP="00514474">
            <w:pPr>
              <w:spacing w:before="60" w:after="0"/>
              <w:rPr>
                <w:rFonts w:ascii="Arial" w:hAnsi="Arial" w:cs="Arial"/>
                <w:color w:val="000100"/>
                <w:sz w:val="20"/>
                <w:lang w:eastAsia="en-AU"/>
              </w:rPr>
            </w:pPr>
            <w:r w:rsidRPr="00514474">
              <w:rPr>
                <w:rFonts w:ascii="Arial" w:hAnsi="Arial" w:cs="Arial"/>
                <w:color w:val="000100"/>
                <w:sz w:val="20"/>
                <w:lang w:eastAsia="en-AU"/>
              </w:rPr>
              <w:t>2029/30</w:t>
            </w:r>
          </w:p>
        </w:tc>
        <w:tc>
          <w:tcPr>
            <w:tcW w:w="585"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200.1</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0.7</w:t>
            </w:r>
          </w:p>
        </w:tc>
        <w:tc>
          <w:tcPr>
            <w:tcW w:w="391"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szCs w:val="20"/>
                <w:lang w:eastAsia="en-AU"/>
              </w:rPr>
            </w:pPr>
            <w:r w:rsidRPr="00514474">
              <w:rPr>
                <w:rFonts w:ascii="Arial" w:hAnsi="Arial" w:cs="Arial"/>
                <w:color w:val="000100"/>
                <w:sz w:val="20"/>
                <w:szCs w:val="20"/>
                <w:lang w:eastAsia="en-AU"/>
              </w:rPr>
              <w:t>-</w:t>
            </w:r>
          </w:p>
        </w:tc>
        <w:tc>
          <w:tcPr>
            <w:tcW w:w="518" w:type="pct"/>
            <w:shd w:val="clear" w:color="auto" w:fill="auto"/>
            <w:noWrap/>
            <w:hideMark/>
          </w:tcPr>
          <w:p w:rsidR="005F4CBE" w:rsidRPr="00514474" w:rsidRDefault="005F4CBE" w:rsidP="005F4CBE">
            <w:pPr>
              <w:spacing w:before="60" w:after="0"/>
              <w:ind w:right="120"/>
              <w:rPr>
                <w:rFonts w:ascii="Arial" w:hAnsi="Arial" w:cs="Arial"/>
                <w:color w:val="000100"/>
                <w:sz w:val="20"/>
                <w:szCs w:val="20"/>
                <w:lang w:eastAsia="en-AU"/>
              </w:rPr>
            </w:pPr>
            <w:r w:rsidRPr="00514474">
              <w:rPr>
                <w:rFonts w:ascii="Arial" w:hAnsi="Arial" w:cs="Arial"/>
                <w:color w:val="000100"/>
                <w:sz w:val="20"/>
                <w:szCs w:val="20"/>
                <w:lang w:eastAsia="en-AU"/>
              </w:rPr>
              <w:t>-</w:t>
            </w:r>
          </w:p>
        </w:tc>
      </w:tr>
      <w:tr w:rsidR="00162C22" w:rsidRPr="005F4CBE" w:rsidTr="00514474">
        <w:tblPrEx>
          <w:tblBorders>
            <w:bottom w:val="single" w:sz="4" w:space="0" w:color="646464"/>
            <w:insideH w:val="single" w:sz="4" w:space="0" w:color="646464"/>
          </w:tblBorders>
        </w:tblPrEx>
        <w:trPr>
          <w:gridBefore w:val="1"/>
          <w:wBefore w:w="197" w:type="pct"/>
          <w:cantSplit/>
        </w:trPr>
        <w:tc>
          <w:tcPr>
            <w:tcW w:w="1361"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Prawn breeding + Novacq feed</w:t>
            </w:r>
          </w:p>
        </w:tc>
        <w:tc>
          <w:tcPr>
            <w:tcW w:w="455" w:type="pct"/>
            <w:shd w:val="clear" w:color="auto" w:fill="auto"/>
            <w:noWrap/>
            <w:hideMark/>
          </w:tcPr>
          <w:p w:rsidR="005F4CBE" w:rsidRPr="00514474" w:rsidRDefault="005F4CBE" w:rsidP="00514474">
            <w:pPr>
              <w:spacing w:before="60" w:after="0"/>
              <w:rPr>
                <w:rFonts w:ascii="Arial" w:hAnsi="Arial" w:cs="Arial"/>
                <w:color w:val="000100"/>
                <w:sz w:val="20"/>
                <w:lang w:eastAsia="en-AU"/>
              </w:rPr>
            </w:pPr>
            <w:r w:rsidRPr="00514474">
              <w:rPr>
                <w:rFonts w:ascii="Arial" w:hAnsi="Arial" w:cs="Arial"/>
                <w:color w:val="000100"/>
                <w:sz w:val="20"/>
                <w:lang w:eastAsia="en-AU"/>
              </w:rPr>
              <w:t>2004/05</w:t>
            </w:r>
          </w:p>
        </w:tc>
        <w:tc>
          <w:tcPr>
            <w:tcW w:w="455" w:type="pct"/>
            <w:shd w:val="clear" w:color="auto" w:fill="auto"/>
            <w:noWrap/>
            <w:hideMark/>
          </w:tcPr>
          <w:p w:rsidR="005F4CBE" w:rsidRPr="00514474" w:rsidRDefault="005F4CBE" w:rsidP="00514474">
            <w:pPr>
              <w:spacing w:before="60" w:after="0"/>
              <w:rPr>
                <w:rFonts w:ascii="Arial" w:hAnsi="Arial" w:cs="Arial"/>
                <w:color w:val="000100"/>
                <w:sz w:val="20"/>
                <w:lang w:eastAsia="en-AU"/>
              </w:rPr>
            </w:pPr>
            <w:r w:rsidRPr="00514474">
              <w:rPr>
                <w:rFonts w:ascii="Arial" w:hAnsi="Arial" w:cs="Arial"/>
                <w:color w:val="000100"/>
                <w:sz w:val="20"/>
                <w:lang w:eastAsia="en-AU"/>
              </w:rPr>
              <w:t>2024/25</w:t>
            </w:r>
          </w:p>
        </w:tc>
        <w:tc>
          <w:tcPr>
            <w:tcW w:w="585"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833.0</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18.9</w:t>
            </w:r>
          </w:p>
        </w:tc>
        <w:tc>
          <w:tcPr>
            <w:tcW w:w="391"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10</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1.89</w:t>
            </w:r>
          </w:p>
        </w:tc>
        <w:tc>
          <w:tcPr>
            <w:tcW w:w="518"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83.30</w:t>
            </w:r>
          </w:p>
        </w:tc>
      </w:tr>
      <w:tr w:rsidR="00162C22" w:rsidRPr="005F4CBE" w:rsidTr="00514474">
        <w:tblPrEx>
          <w:tblBorders>
            <w:bottom w:val="single" w:sz="4" w:space="0" w:color="646464"/>
            <w:insideH w:val="single" w:sz="4" w:space="0" w:color="646464"/>
          </w:tblBorders>
        </w:tblPrEx>
        <w:trPr>
          <w:gridBefore w:val="1"/>
          <w:wBefore w:w="197" w:type="pct"/>
          <w:cantSplit/>
        </w:trPr>
        <w:tc>
          <w:tcPr>
            <w:tcW w:w="1361"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SIEF - Energy waste</w:t>
            </w:r>
          </w:p>
        </w:tc>
        <w:tc>
          <w:tcPr>
            <w:tcW w:w="455" w:type="pct"/>
            <w:shd w:val="clear" w:color="auto" w:fill="auto"/>
            <w:noWrap/>
            <w:hideMark/>
          </w:tcPr>
          <w:p w:rsidR="005F4CBE" w:rsidRPr="00514474" w:rsidRDefault="005F4CBE" w:rsidP="00514474">
            <w:pPr>
              <w:spacing w:before="60" w:after="0"/>
              <w:rPr>
                <w:rFonts w:ascii="Arial" w:hAnsi="Arial" w:cs="Arial"/>
                <w:color w:val="000100"/>
                <w:sz w:val="20"/>
                <w:lang w:eastAsia="en-AU"/>
              </w:rPr>
            </w:pPr>
            <w:r w:rsidRPr="00514474">
              <w:rPr>
                <w:rFonts w:ascii="Arial" w:hAnsi="Arial" w:cs="Arial"/>
                <w:color w:val="000100"/>
                <w:sz w:val="20"/>
                <w:lang w:eastAsia="en-AU"/>
              </w:rPr>
              <w:t>2011/12</w:t>
            </w:r>
          </w:p>
        </w:tc>
        <w:tc>
          <w:tcPr>
            <w:tcW w:w="455" w:type="pct"/>
            <w:shd w:val="clear" w:color="auto" w:fill="auto"/>
            <w:noWrap/>
            <w:hideMark/>
          </w:tcPr>
          <w:p w:rsidR="005F4CBE" w:rsidRPr="00514474" w:rsidRDefault="005F4CBE" w:rsidP="00514474">
            <w:pPr>
              <w:spacing w:before="60" w:after="0"/>
              <w:rPr>
                <w:rFonts w:ascii="Arial" w:hAnsi="Arial" w:cs="Arial"/>
                <w:color w:val="000100"/>
                <w:sz w:val="20"/>
                <w:lang w:eastAsia="en-AU"/>
              </w:rPr>
            </w:pPr>
            <w:r w:rsidRPr="00514474">
              <w:rPr>
                <w:rFonts w:ascii="Arial" w:hAnsi="Arial" w:cs="Arial"/>
                <w:color w:val="000100"/>
                <w:sz w:val="20"/>
                <w:lang w:eastAsia="en-AU"/>
              </w:rPr>
              <w:t>2035/36</w:t>
            </w:r>
          </w:p>
        </w:tc>
        <w:tc>
          <w:tcPr>
            <w:tcW w:w="585"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151.6</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7.3</w:t>
            </w:r>
          </w:p>
        </w:tc>
        <w:tc>
          <w:tcPr>
            <w:tcW w:w="391"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6</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1.22</w:t>
            </w:r>
          </w:p>
        </w:tc>
        <w:tc>
          <w:tcPr>
            <w:tcW w:w="518"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25.27</w:t>
            </w:r>
          </w:p>
        </w:tc>
      </w:tr>
      <w:tr w:rsidR="00162C22" w:rsidRPr="005F4CBE" w:rsidTr="00514474">
        <w:tblPrEx>
          <w:tblBorders>
            <w:bottom w:val="single" w:sz="4" w:space="0" w:color="646464"/>
            <w:insideH w:val="single" w:sz="4" w:space="0" w:color="646464"/>
          </w:tblBorders>
        </w:tblPrEx>
        <w:trPr>
          <w:gridBefore w:val="1"/>
          <w:wBefore w:w="197" w:type="pct"/>
          <w:cantSplit/>
        </w:trPr>
        <w:tc>
          <w:tcPr>
            <w:tcW w:w="1361"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SIEF - Early nutrition</w:t>
            </w:r>
          </w:p>
        </w:tc>
        <w:tc>
          <w:tcPr>
            <w:tcW w:w="455" w:type="pct"/>
            <w:shd w:val="clear" w:color="auto" w:fill="auto"/>
            <w:noWrap/>
            <w:hideMark/>
          </w:tcPr>
          <w:p w:rsidR="005F4CBE" w:rsidRPr="00514474" w:rsidRDefault="005F4CBE" w:rsidP="00514474">
            <w:pPr>
              <w:spacing w:before="60" w:after="0"/>
              <w:rPr>
                <w:rFonts w:ascii="Arial" w:hAnsi="Arial" w:cs="Arial"/>
                <w:color w:val="000100"/>
                <w:sz w:val="20"/>
                <w:lang w:eastAsia="en-AU"/>
              </w:rPr>
            </w:pPr>
            <w:r w:rsidRPr="00514474">
              <w:rPr>
                <w:rFonts w:ascii="Arial" w:hAnsi="Arial" w:cs="Arial"/>
                <w:color w:val="000100"/>
                <w:sz w:val="20"/>
                <w:lang w:eastAsia="en-AU"/>
              </w:rPr>
              <w:t>2011/12</w:t>
            </w:r>
          </w:p>
        </w:tc>
        <w:tc>
          <w:tcPr>
            <w:tcW w:w="455" w:type="pct"/>
            <w:shd w:val="clear" w:color="auto" w:fill="auto"/>
            <w:noWrap/>
            <w:hideMark/>
          </w:tcPr>
          <w:p w:rsidR="005F4CBE" w:rsidRPr="00514474" w:rsidRDefault="005F4CBE" w:rsidP="00514474">
            <w:pPr>
              <w:spacing w:before="60" w:after="0"/>
              <w:rPr>
                <w:rFonts w:ascii="Arial" w:hAnsi="Arial" w:cs="Arial"/>
                <w:color w:val="000100"/>
                <w:sz w:val="20"/>
                <w:lang w:eastAsia="en-AU"/>
              </w:rPr>
            </w:pPr>
            <w:r w:rsidRPr="00514474">
              <w:rPr>
                <w:rFonts w:ascii="Arial" w:hAnsi="Arial" w:cs="Arial"/>
                <w:color w:val="000100"/>
                <w:sz w:val="20"/>
                <w:lang w:eastAsia="en-AU"/>
              </w:rPr>
              <w:t>2035/36</w:t>
            </w:r>
          </w:p>
        </w:tc>
        <w:tc>
          <w:tcPr>
            <w:tcW w:w="585"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2,838.1</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6.2</w:t>
            </w:r>
          </w:p>
        </w:tc>
        <w:tc>
          <w:tcPr>
            <w:tcW w:w="391"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5</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1.24</w:t>
            </w:r>
          </w:p>
        </w:tc>
        <w:tc>
          <w:tcPr>
            <w:tcW w:w="518"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567.62</w:t>
            </w:r>
          </w:p>
        </w:tc>
      </w:tr>
      <w:tr w:rsidR="00162C22" w:rsidRPr="005F4CBE" w:rsidTr="00514474">
        <w:tblPrEx>
          <w:tblBorders>
            <w:bottom w:val="single" w:sz="4" w:space="0" w:color="646464"/>
            <w:insideH w:val="single" w:sz="4" w:space="0" w:color="646464"/>
          </w:tblBorders>
        </w:tblPrEx>
        <w:trPr>
          <w:gridBefore w:val="1"/>
          <w:wBefore w:w="197" w:type="pct"/>
          <w:cantSplit/>
        </w:trPr>
        <w:tc>
          <w:tcPr>
            <w:tcW w:w="1361"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SIEF - Plant yield</w:t>
            </w:r>
          </w:p>
        </w:tc>
        <w:tc>
          <w:tcPr>
            <w:tcW w:w="455" w:type="pct"/>
            <w:shd w:val="clear" w:color="auto" w:fill="auto"/>
            <w:noWrap/>
            <w:hideMark/>
          </w:tcPr>
          <w:p w:rsidR="005F4CBE" w:rsidRPr="00514474" w:rsidRDefault="005F4CBE" w:rsidP="00514474">
            <w:pPr>
              <w:spacing w:before="60" w:after="0"/>
              <w:rPr>
                <w:rFonts w:ascii="Arial" w:hAnsi="Arial" w:cs="Arial"/>
                <w:color w:val="000100"/>
                <w:sz w:val="20"/>
                <w:lang w:eastAsia="en-AU"/>
              </w:rPr>
            </w:pPr>
            <w:r w:rsidRPr="00514474">
              <w:rPr>
                <w:rFonts w:ascii="Arial" w:hAnsi="Arial" w:cs="Arial"/>
                <w:color w:val="000100"/>
                <w:sz w:val="20"/>
                <w:lang w:eastAsia="en-AU"/>
              </w:rPr>
              <w:t>2010/11</w:t>
            </w:r>
          </w:p>
        </w:tc>
        <w:tc>
          <w:tcPr>
            <w:tcW w:w="455" w:type="pct"/>
            <w:shd w:val="clear" w:color="auto" w:fill="auto"/>
            <w:noWrap/>
            <w:hideMark/>
          </w:tcPr>
          <w:p w:rsidR="005F4CBE" w:rsidRPr="00514474" w:rsidRDefault="005F4CBE" w:rsidP="00514474">
            <w:pPr>
              <w:spacing w:before="60" w:after="0"/>
              <w:rPr>
                <w:rFonts w:ascii="Arial" w:hAnsi="Arial" w:cs="Arial"/>
                <w:color w:val="000100"/>
                <w:sz w:val="20"/>
                <w:lang w:eastAsia="en-AU"/>
              </w:rPr>
            </w:pPr>
            <w:r w:rsidRPr="00514474">
              <w:rPr>
                <w:rFonts w:ascii="Arial" w:hAnsi="Arial" w:cs="Arial"/>
                <w:color w:val="000100"/>
                <w:sz w:val="20"/>
                <w:lang w:eastAsia="en-AU"/>
              </w:rPr>
              <w:t>2035/36</w:t>
            </w:r>
          </w:p>
        </w:tc>
        <w:tc>
          <w:tcPr>
            <w:tcW w:w="585"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3,001.6</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6.2</w:t>
            </w:r>
          </w:p>
        </w:tc>
        <w:tc>
          <w:tcPr>
            <w:tcW w:w="391"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4</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1.55</w:t>
            </w:r>
          </w:p>
        </w:tc>
        <w:tc>
          <w:tcPr>
            <w:tcW w:w="518"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750.40</w:t>
            </w:r>
          </w:p>
        </w:tc>
      </w:tr>
      <w:tr w:rsidR="00162C22" w:rsidRPr="005F4CBE" w:rsidTr="00514474">
        <w:tblPrEx>
          <w:tblBorders>
            <w:bottom w:val="single" w:sz="4" w:space="0" w:color="646464"/>
            <w:insideH w:val="single" w:sz="4" w:space="0" w:color="646464"/>
          </w:tblBorders>
        </w:tblPrEx>
        <w:trPr>
          <w:gridBefore w:val="1"/>
          <w:wBefore w:w="197" w:type="pct"/>
          <w:cantSplit/>
        </w:trPr>
        <w:tc>
          <w:tcPr>
            <w:tcW w:w="1361"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SIEF - RAFT for medical applications</w:t>
            </w:r>
          </w:p>
        </w:tc>
        <w:tc>
          <w:tcPr>
            <w:tcW w:w="455" w:type="pct"/>
            <w:shd w:val="clear" w:color="auto" w:fill="auto"/>
            <w:noWrap/>
            <w:hideMark/>
          </w:tcPr>
          <w:p w:rsidR="005F4CBE" w:rsidRPr="00514474" w:rsidRDefault="005F4CBE" w:rsidP="00514474">
            <w:pPr>
              <w:spacing w:before="60" w:after="0"/>
              <w:rPr>
                <w:rFonts w:ascii="Arial" w:hAnsi="Arial" w:cs="Arial"/>
                <w:color w:val="000100"/>
                <w:sz w:val="20"/>
                <w:lang w:eastAsia="en-AU"/>
              </w:rPr>
            </w:pPr>
            <w:r w:rsidRPr="00514474">
              <w:rPr>
                <w:rFonts w:ascii="Arial" w:hAnsi="Arial" w:cs="Arial"/>
                <w:color w:val="000100"/>
                <w:sz w:val="20"/>
                <w:lang w:eastAsia="en-AU"/>
              </w:rPr>
              <w:t>2011/12</w:t>
            </w:r>
          </w:p>
        </w:tc>
        <w:tc>
          <w:tcPr>
            <w:tcW w:w="455" w:type="pct"/>
            <w:shd w:val="clear" w:color="auto" w:fill="auto"/>
            <w:noWrap/>
            <w:hideMark/>
          </w:tcPr>
          <w:p w:rsidR="005F4CBE" w:rsidRPr="00514474" w:rsidRDefault="005F4CBE" w:rsidP="00514474">
            <w:pPr>
              <w:spacing w:before="60" w:after="0"/>
              <w:rPr>
                <w:rFonts w:ascii="Arial" w:hAnsi="Arial" w:cs="Arial"/>
                <w:color w:val="000100"/>
                <w:sz w:val="20"/>
                <w:lang w:eastAsia="en-AU"/>
              </w:rPr>
            </w:pPr>
            <w:r w:rsidRPr="00514474">
              <w:rPr>
                <w:rFonts w:ascii="Arial" w:hAnsi="Arial" w:cs="Arial"/>
                <w:color w:val="000100"/>
                <w:sz w:val="20"/>
                <w:lang w:eastAsia="en-AU"/>
              </w:rPr>
              <w:t>2035/36</w:t>
            </w:r>
          </w:p>
        </w:tc>
        <w:tc>
          <w:tcPr>
            <w:tcW w:w="585"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532.4</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4.8</w:t>
            </w:r>
          </w:p>
        </w:tc>
        <w:tc>
          <w:tcPr>
            <w:tcW w:w="391"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6</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0.80</w:t>
            </w:r>
          </w:p>
        </w:tc>
        <w:tc>
          <w:tcPr>
            <w:tcW w:w="518"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88.73</w:t>
            </w:r>
          </w:p>
        </w:tc>
      </w:tr>
      <w:tr w:rsidR="00162C22" w:rsidRPr="005F4CBE" w:rsidTr="00514474">
        <w:tblPrEx>
          <w:tblBorders>
            <w:bottom w:val="single" w:sz="4" w:space="0" w:color="646464"/>
            <w:insideH w:val="single" w:sz="4" w:space="0" w:color="646464"/>
          </w:tblBorders>
        </w:tblPrEx>
        <w:trPr>
          <w:gridBefore w:val="1"/>
          <w:wBefore w:w="197" w:type="pct"/>
          <w:cantSplit/>
        </w:trPr>
        <w:tc>
          <w:tcPr>
            <w:tcW w:w="1361"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SIEF - Distal footprints</w:t>
            </w:r>
          </w:p>
        </w:tc>
        <w:tc>
          <w:tcPr>
            <w:tcW w:w="455" w:type="pct"/>
            <w:shd w:val="clear" w:color="auto" w:fill="auto"/>
            <w:noWrap/>
            <w:hideMark/>
          </w:tcPr>
          <w:p w:rsidR="005F4CBE" w:rsidRPr="00514474" w:rsidRDefault="005F4CBE" w:rsidP="00514474">
            <w:pPr>
              <w:spacing w:before="60" w:after="0"/>
              <w:rPr>
                <w:rFonts w:ascii="Arial" w:hAnsi="Arial" w:cs="Arial"/>
                <w:color w:val="000100"/>
                <w:sz w:val="20"/>
                <w:lang w:eastAsia="en-AU"/>
              </w:rPr>
            </w:pPr>
            <w:r w:rsidRPr="00514474">
              <w:rPr>
                <w:rFonts w:ascii="Arial" w:hAnsi="Arial" w:cs="Arial"/>
                <w:color w:val="000100"/>
                <w:sz w:val="20"/>
                <w:lang w:eastAsia="en-AU"/>
              </w:rPr>
              <w:t>2012/13</w:t>
            </w:r>
          </w:p>
        </w:tc>
        <w:tc>
          <w:tcPr>
            <w:tcW w:w="455" w:type="pct"/>
            <w:shd w:val="clear" w:color="auto" w:fill="auto"/>
            <w:noWrap/>
            <w:hideMark/>
          </w:tcPr>
          <w:p w:rsidR="005F4CBE" w:rsidRPr="00514474" w:rsidRDefault="005F4CBE" w:rsidP="00514474">
            <w:pPr>
              <w:spacing w:before="60" w:after="0"/>
              <w:rPr>
                <w:rFonts w:ascii="Arial" w:hAnsi="Arial" w:cs="Arial"/>
                <w:color w:val="000100"/>
                <w:sz w:val="20"/>
                <w:lang w:eastAsia="en-AU"/>
              </w:rPr>
            </w:pPr>
            <w:r w:rsidRPr="00514474">
              <w:rPr>
                <w:rFonts w:ascii="Arial" w:hAnsi="Arial" w:cs="Arial"/>
                <w:color w:val="000100"/>
                <w:sz w:val="20"/>
                <w:lang w:eastAsia="en-AU"/>
              </w:rPr>
              <w:t>2035/36</w:t>
            </w:r>
          </w:p>
        </w:tc>
        <w:tc>
          <w:tcPr>
            <w:tcW w:w="585"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23.4</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4.3</w:t>
            </w:r>
          </w:p>
        </w:tc>
        <w:tc>
          <w:tcPr>
            <w:tcW w:w="391"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6</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0.72</w:t>
            </w:r>
          </w:p>
        </w:tc>
        <w:tc>
          <w:tcPr>
            <w:tcW w:w="518"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3.90</w:t>
            </w:r>
          </w:p>
        </w:tc>
      </w:tr>
      <w:tr w:rsidR="00162C22" w:rsidRPr="005F4CBE" w:rsidTr="00514474">
        <w:tblPrEx>
          <w:tblBorders>
            <w:bottom w:val="single" w:sz="4" w:space="0" w:color="646464"/>
            <w:insideH w:val="single" w:sz="4" w:space="0" w:color="646464"/>
          </w:tblBorders>
        </w:tblPrEx>
        <w:trPr>
          <w:gridBefore w:val="1"/>
          <w:wBefore w:w="197" w:type="pct"/>
          <w:cantSplit/>
        </w:trPr>
        <w:tc>
          <w:tcPr>
            <w:tcW w:w="1361"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SIEF - Synchrotron</w:t>
            </w:r>
          </w:p>
        </w:tc>
        <w:tc>
          <w:tcPr>
            <w:tcW w:w="455" w:type="pct"/>
            <w:shd w:val="clear" w:color="auto" w:fill="auto"/>
            <w:noWrap/>
            <w:hideMark/>
          </w:tcPr>
          <w:p w:rsidR="005F4CBE" w:rsidRPr="00514474" w:rsidRDefault="005F4CBE" w:rsidP="00514474">
            <w:pPr>
              <w:spacing w:before="60" w:after="0"/>
              <w:rPr>
                <w:rFonts w:ascii="Arial" w:hAnsi="Arial" w:cs="Arial"/>
                <w:color w:val="000100"/>
                <w:sz w:val="20"/>
                <w:lang w:eastAsia="en-AU"/>
              </w:rPr>
            </w:pPr>
            <w:r w:rsidRPr="00514474">
              <w:rPr>
                <w:rFonts w:ascii="Arial" w:hAnsi="Arial" w:cs="Arial"/>
                <w:color w:val="000100"/>
                <w:sz w:val="20"/>
                <w:lang w:eastAsia="en-AU"/>
              </w:rPr>
              <w:t>2012/13</w:t>
            </w:r>
          </w:p>
        </w:tc>
        <w:tc>
          <w:tcPr>
            <w:tcW w:w="455" w:type="pct"/>
            <w:shd w:val="clear" w:color="auto" w:fill="auto"/>
            <w:noWrap/>
            <w:hideMark/>
          </w:tcPr>
          <w:p w:rsidR="005F4CBE" w:rsidRPr="00514474" w:rsidRDefault="005F4CBE" w:rsidP="00514474">
            <w:pPr>
              <w:spacing w:before="60" w:after="0"/>
              <w:rPr>
                <w:rFonts w:ascii="Arial" w:hAnsi="Arial" w:cs="Arial"/>
                <w:color w:val="000100"/>
                <w:sz w:val="20"/>
                <w:lang w:eastAsia="en-AU"/>
              </w:rPr>
            </w:pPr>
            <w:r w:rsidRPr="00514474">
              <w:rPr>
                <w:rFonts w:ascii="Arial" w:hAnsi="Arial" w:cs="Arial"/>
                <w:color w:val="000100"/>
                <w:sz w:val="20"/>
                <w:lang w:eastAsia="en-AU"/>
              </w:rPr>
              <w:t>2035/36</w:t>
            </w:r>
          </w:p>
        </w:tc>
        <w:tc>
          <w:tcPr>
            <w:tcW w:w="585"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724.6</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9.2</w:t>
            </w:r>
          </w:p>
        </w:tc>
        <w:tc>
          <w:tcPr>
            <w:tcW w:w="391"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3</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3.07</w:t>
            </w:r>
          </w:p>
        </w:tc>
        <w:tc>
          <w:tcPr>
            <w:tcW w:w="518"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241.53</w:t>
            </w:r>
          </w:p>
        </w:tc>
      </w:tr>
      <w:tr w:rsidR="00162C22" w:rsidRPr="005F4CBE" w:rsidTr="00514474">
        <w:tblPrEx>
          <w:tblBorders>
            <w:bottom w:val="single" w:sz="4" w:space="0" w:color="646464"/>
            <w:insideH w:val="single" w:sz="4" w:space="0" w:color="646464"/>
          </w:tblBorders>
        </w:tblPrEx>
        <w:trPr>
          <w:gridBefore w:val="1"/>
          <w:wBefore w:w="197" w:type="pct"/>
          <w:cantSplit/>
        </w:trPr>
        <w:tc>
          <w:tcPr>
            <w:tcW w:w="1361" w:type="pct"/>
            <w:shd w:val="clear" w:color="auto" w:fill="E5E5E5" w:themeFill="accent6" w:themeFillTint="66"/>
            <w:noWrap/>
            <w:hideMark/>
          </w:tcPr>
          <w:p w:rsidR="005F4CBE" w:rsidRPr="00514474" w:rsidRDefault="005F4CBE" w:rsidP="005F4CBE">
            <w:pPr>
              <w:spacing w:before="60" w:after="0"/>
              <w:ind w:right="120"/>
              <w:rPr>
                <w:rFonts w:ascii="Arial" w:hAnsi="Arial" w:cs="Arial"/>
                <w:b/>
                <w:color w:val="000100"/>
                <w:sz w:val="20"/>
                <w:lang w:eastAsia="en-AU"/>
              </w:rPr>
            </w:pPr>
            <w:r w:rsidRPr="00514474">
              <w:rPr>
                <w:rFonts w:ascii="Arial" w:hAnsi="Arial" w:cs="Arial"/>
                <w:b/>
                <w:color w:val="000100"/>
                <w:sz w:val="20"/>
                <w:lang w:eastAsia="en-AU"/>
              </w:rPr>
              <w:t>ACIL Tasman</w:t>
            </w:r>
          </w:p>
        </w:tc>
        <w:tc>
          <w:tcPr>
            <w:tcW w:w="455" w:type="pct"/>
            <w:shd w:val="clear" w:color="auto" w:fill="E5E5E5" w:themeFill="accent6" w:themeFillTint="66"/>
            <w:noWrap/>
            <w:hideMark/>
          </w:tcPr>
          <w:p w:rsidR="005F4CBE" w:rsidRPr="00514474" w:rsidRDefault="005F4CBE" w:rsidP="00514474">
            <w:pPr>
              <w:spacing w:before="60" w:after="0"/>
              <w:rPr>
                <w:rFonts w:ascii="Arial" w:hAnsi="Arial" w:cs="Arial"/>
                <w:color w:val="000100"/>
                <w:sz w:val="20"/>
                <w:lang w:eastAsia="en-AU"/>
              </w:rPr>
            </w:pPr>
          </w:p>
        </w:tc>
        <w:tc>
          <w:tcPr>
            <w:tcW w:w="455" w:type="pct"/>
            <w:shd w:val="clear" w:color="auto" w:fill="E5E5E5" w:themeFill="accent6" w:themeFillTint="66"/>
            <w:noWrap/>
            <w:hideMark/>
          </w:tcPr>
          <w:p w:rsidR="005F4CBE" w:rsidRPr="00514474" w:rsidRDefault="005F4CBE" w:rsidP="00514474">
            <w:pPr>
              <w:spacing w:before="60" w:after="0"/>
              <w:rPr>
                <w:rFonts w:ascii="Arial" w:hAnsi="Arial" w:cs="Arial"/>
                <w:color w:val="000100"/>
                <w:sz w:val="20"/>
                <w:szCs w:val="20"/>
                <w:lang w:eastAsia="en-AU"/>
              </w:rPr>
            </w:pPr>
          </w:p>
        </w:tc>
        <w:tc>
          <w:tcPr>
            <w:tcW w:w="585" w:type="pct"/>
            <w:shd w:val="clear" w:color="auto" w:fill="E5E5E5" w:themeFill="accent6" w:themeFillTint="66"/>
            <w:noWrap/>
            <w:hideMark/>
          </w:tcPr>
          <w:p w:rsidR="005F4CBE" w:rsidRPr="00514474" w:rsidRDefault="005F4CBE" w:rsidP="005F4CBE">
            <w:pPr>
              <w:spacing w:before="60" w:after="0"/>
              <w:ind w:right="120"/>
              <w:rPr>
                <w:rFonts w:ascii="Arial" w:hAnsi="Arial" w:cs="Arial"/>
                <w:color w:val="000100"/>
                <w:sz w:val="20"/>
                <w:szCs w:val="20"/>
                <w:lang w:eastAsia="en-AU"/>
              </w:rPr>
            </w:pPr>
          </w:p>
        </w:tc>
        <w:tc>
          <w:tcPr>
            <w:tcW w:w="519" w:type="pct"/>
            <w:shd w:val="clear" w:color="auto" w:fill="E5E5E5" w:themeFill="accent6" w:themeFillTint="66"/>
            <w:noWrap/>
            <w:hideMark/>
          </w:tcPr>
          <w:p w:rsidR="005F4CBE" w:rsidRPr="00514474" w:rsidRDefault="005F4CBE" w:rsidP="005F4CBE">
            <w:pPr>
              <w:spacing w:before="60" w:after="0"/>
              <w:ind w:right="120"/>
              <w:rPr>
                <w:rFonts w:ascii="Arial" w:hAnsi="Arial" w:cs="Arial"/>
                <w:color w:val="000100"/>
                <w:sz w:val="20"/>
                <w:szCs w:val="20"/>
                <w:lang w:eastAsia="en-AU"/>
              </w:rPr>
            </w:pPr>
          </w:p>
        </w:tc>
        <w:tc>
          <w:tcPr>
            <w:tcW w:w="391" w:type="pct"/>
            <w:shd w:val="clear" w:color="auto" w:fill="E5E5E5" w:themeFill="accent6" w:themeFillTint="66"/>
            <w:noWrap/>
            <w:hideMark/>
          </w:tcPr>
          <w:p w:rsidR="005F4CBE" w:rsidRPr="00514474" w:rsidRDefault="005F4CBE" w:rsidP="005F4CBE">
            <w:pPr>
              <w:spacing w:before="60" w:after="0"/>
              <w:ind w:right="120"/>
              <w:rPr>
                <w:rFonts w:ascii="Arial" w:hAnsi="Arial" w:cs="Arial"/>
                <w:color w:val="000100"/>
                <w:sz w:val="20"/>
                <w:szCs w:val="20"/>
                <w:lang w:eastAsia="en-AU"/>
              </w:rPr>
            </w:pPr>
          </w:p>
        </w:tc>
        <w:tc>
          <w:tcPr>
            <w:tcW w:w="519" w:type="pct"/>
            <w:shd w:val="clear" w:color="auto" w:fill="E5E5E5" w:themeFill="accent6" w:themeFillTint="66"/>
            <w:noWrap/>
            <w:hideMark/>
          </w:tcPr>
          <w:p w:rsidR="005F4CBE" w:rsidRPr="00514474" w:rsidRDefault="005F4CBE" w:rsidP="005F4CBE">
            <w:pPr>
              <w:spacing w:before="60" w:after="0"/>
              <w:ind w:right="120"/>
              <w:rPr>
                <w:rFonts w:ascii="Arial" w:hAnsi="Arial" w:cs="Arial"/>
                <w:color w:val="000100"/>
                <w:sz w:val="20"/>
                <w:szCs w:val="20"/>
                <w:lang w:eastAsia="en-AU"/>
              </w:rPr>
            </w:pPr>
          </w:p>
        </w:tc>
        <w:tc>
          <w:tcPr>
            <w:tcW w:w="518" w:type="pct"/>
            <w:shd w:val="clear" w:color="auto" w:fill="E5E5E5" w:themeFill="accent6" w:themeFillTint="66"/>
            <w:noWrap/>
            <w:hideMark/>
          </w:tcPr>
          <w:p w:rsidR="005F4CBE" w:rsidRPr="00514474" w:rsidRDefault="005F4CBE" w:rsidP="005F4CBE">
            <w:pPr>
              <w:spacing w:before="60" w:after="0"/>
              <w:ind w:right="120"/>
              <w:rPr>
                <w:rFonts w:ascii="Arial" w:hAnsi="Arial" w:cs="Arial"/>
                <w:color w:val="000100"/>
                <w:sz w:val="20"/>
                <w:szCs w:val="20"/>
                <w:lang w:eastAsia="en-AU"/>
              </w:rPr>
            </w:pPr>
          </w:p>
        </w:tc>
      </w:tr>
      <w:tr w:rsidR="00162C22" w:rsidRPr="005F4CBE" w:rsidTr="00514474">
        <w:tblPrEx>
          <w:tblBorders>
            <w:bottom w:val="single" w:sz="4" w:space="0" w:color="646464"/>
            <w:insideH w:val="single" w:sz="4" w:space="0" w:color="646464"/>
          </w:tblBorders>
        </w:tblPrEx>
        <w:trPr>
          <w:gridBefore w:val="1"/>
          <w:wBefore w:w="197" w:type="pct"/>
          <w:cantSplit/>
        </w:trPr>
        <w:tc>
          <w:tcPr>
            <w:tcW w:w="1361"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Climate Adaptation Flagship - coastal communities</w:t>
            </w:r>
          </w:p>
        </w:tc>
        <w:tc>
          <w:tcPr>
            <w:tcW w:w="455" w:type="pct"/>
            <w:shd w:val="clear" w:color="auto" w:fill="auto"/>
            <w:noWrap/>
            <w:hideMark/>
          </w:tcPr>
          <w:p w:rsidR="005F4CBE" w:rsidRPr="00514474" w:rsidRDefault="005F4CBE" w:rsidP="00514474">
            <w:pPr>
              <w:spacing w:before="60" w:after="0"/>
              <w:rPr>
                <w:rFonts w:ascii="Arial" w:hAnsi="Arial" w:cs="Arial"/>
                <w:color w:val="000100"/>
                <w:sz w:val="20"/>
                <w:lang w:eastAsia="en-AU"/>
              </w:rPr>
            </w:pPr>
            <w:r w:rsidRPr="00514474">
              <w:rPr>
                <w:rFonts w:ascii="Arial" w:hAnsi="Arial" w:cs="Arial"/>
                <w:color w:val="000100"/>
                <w:sz w:val="20"/>
                <w:lang w:eastAsia="en-AU"/>
              </w:rPr>
              <w:t>2006/07</w:t>
            </w:r>
          </w:p>
        </w:tc>
        <w:tc>
          <w:tcPr>
            <w:tcW w:w="455" w:type="pct"/>
            <w:shd w:val="clear" w:color="auto" w:fill="auto"/>
            <w:noWrap/>
            <w:hideMark/>
          </w:tcPr>
          <w:p w:rsidR="005F4CBE" w:rsidRPr="00514474" w:rsidRDefault="005F4CBE" w:rsidP="00514474">
            <w:pPr>
              <w:spacing w:before="60" w:after="0"/>
              <w:rPr>
                <w:rFonts w:ascii="Arial" w:hAnsi="Arial" w:cs="Arial"/>
                <w:color w:val="000100"/>
                <w:sz w:val="20"/>
                <w:lang w:eastAsia="en-AU"/>
              </w:rPr>
            </w:pPr>
            <w:r w:rsidRPr="00514474">
              <w:rPr>
                <w:rFonts w:ascii="Arial" w:hAnsi="Arial" w:cs="Arial"/>
                <w:color w:val="000100"/>
                <w:sz w:val="20"/>
                <w:lang w:eastAsia="en-AU"/>
              </w:rPr>
              <w:t>2070?</w:t>
            </w:r>
          </w:p>
        </w:tc>
        <w:tc>
          <w:tcPr>
            <w:tcW w:w="585"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374.6</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16.9</w:t>
            </w:r>
          </w:p>
        </w:tc>
        <w:tc>
          <w:tcPr>
            <w:tcW w:w="391"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5</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3.38</w:t>
            </w:r>
          </w:p>
        </w:tc>
        <w:tc>
          <w:tcPr>
            <w:tcW w:w="518"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74.92</w:t>
            </w:r>
          </w:p>
        </w:tc>
      </w:tr>
      <w:tr w:rsidR="00162C22" w:rsidRPr="005F4CBE" w:rsidTr="00514474">
        <w:tblPrEx>
          <w:tblBorders>
            <w:bottom w:val="single" w:sz="4" w:space="0" w:color="646464"/>
            <w:insideH w:val="single" w:sz="4" w:space="0" w:color="646464"/>
          </w:tblBorders>
        </w:tblPrEx>
        <w:trPr>
          <w:gridBefore w:val="1"/>
          <w:wBefore w:w="197" w:type="pct"/>
          <w:cantSplit/>
        </w:trPr>
        <w:tc>
          <w:tcPr>
            <w:tcW w:w="1361"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Climate Adaptation Flagship - climate ready crops</w:t>
            </w:r>
          </w:p>
        </w:tc>
        <w:tc>
          <w:tcPr>
            <w:tcW w:w="455" w:type="pct"/>
            <w:shd w:val="clear" w:color="auto" w:fill="auto"/>
            <w:noWrap/>
            <w:hideMark/>
          </w:tcPr>
          <w:p w:rsidR="005F4CBE" w:rsidRPr="00514474" w:rsidRDefault="005F4CBE" w:rsidP="00514474">
            <w:pPr>
              <w:spacing w:before="60" w:after="0"/>
              <w:rPr>
                <w:rFonts w:ascii="Arial" w:hAnsi="Arial" w:cs="Arial"/>
                <w:color w:val="000100"/>
                <w:sz w:val="20"/>
                <w:lang w:eastAsia="en-AU"/>
              </w:rPr>
            </w:pPr>
            <w:r w:rsidRPr="00514474">
              <w:rPr>
                <w:rFonts w:ascii="Arial" w:hAnsi="Arial" w:cs="Arial"/>
                <w:color w:val="000100"/>
                <w:sz w:val="20"/>
                <w:lang w:eastAsia="en-AU"/>
              </w:rPr>
              <w:t>2008/09</w:t>
            </w:r>
          </w:p>
        </w:tc>
        <w:tc>
          <w:tcPr>
            <w:tcW w:w="455" w:type="pct"/>
            <w:shd w:val="clear" w:color="auto" w:fill="auto"/>
            <w:noWrap/>
            <w:hideMark/>
          </w:tcPr>
          <w:p w:rsidR="005F4CBE" w:rsidRPr="00514474" w:rsidRDefault="005F4CBE" w:rsidP="00514474">
            <w:pPr>
              <w:spacing w:before="60" w:after="0"/>
              <w:rPr>
                <w:rFonts w:ascii="Arial" w:hAnsi="Arial" w:cs="Arial"/>
                <w:color w:val="000100"/>
                <w:sz w:val="20"/>
                <w:lang w:eastAsia="en-AU"/>
              </w:rPr>
            </w:pPr>
            <w:r w:rsidRPr="00514474">
              <w:rPr>
                <w:rFonts w:ascii="Arial" w:hAnsi="Arial" w:cs="Arial"/>
                <w:color w:val="000100"/>
                <w:sz w:val="20"/>
                <w:lang w:eastAsia="en-AU"/>
              </w:rPr>
              <w:t>2049/50</w:t>
            </w:r>
          </w:p>
        </w:tc>
        <w:tc>
          <w:tcPr>
            <w:tcW w:w="585"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936.5</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8.1</w:t>
            </w:r>
          </w:p>
        </w:tc>
        <w:tc>
          <w:tcPr>
            <w:tcW w:w="391"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4</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2.03</w:t>
            </w:r>
          </w:p>
        </w:tc>
        <w:tc>
          <w:tcPr>
            <w:tcW w:w="518"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234.13</w:t>
            </w:r>
          </w:p>
        </w:tc>
      </w:tr>
      <w:tr w:rsidR="00162C22" w:rsidRPr="005F4CBE" w:rsidTr="00514474">
        <w:tblPrEx>
          <w:tblBorders>
            <w:bottom w:val="single" w:sz="4" w:space="0" w:color="646464"/>
            <w:insideH w:val="single" w:sz="4" w:space="0" w:color="646464"/>
          </w:tblBorders>
        </w:tblPrEx>
        <w:trPr>
          <w:gridBefore w:val="1"/>
          <w:wBefore w:w="197" w:type="pct"/>
          <w:cantSplit/>
        </w:trPr>
        <w:tc>
          <w:tcPr>
            <w:tcW w:w="1361"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Cement substitutes and novel products</w:t>
            </w:r>
          </w:p>
        </w:tc>
        <w:tc>
          <w:tcPr>
            <w:tcW w:w="455" w:type="pct"/>
            <w:shd w:val="clear" w:color="auto" w:fill="auto"/>
            <w:noWrap/>
            <w:hideMark/>
          </w:tcPr>
          <w:p w:rsidR="005F4CBE" w:rsidRPr="00514474" w:rsidRDefault="005F4CBE" w:rsidP="00514474">
            <w:pPr>
              <w:spacing w:before="60" w:after="0"/>
              <w:rPr>
                <w:rFonts w:ascii="Arial" w:hAnsi="Arial" w:cs="Arial"/>
                <w:color w:val="000100"/>
                <w:sz w:val="20"/>
                <w:lang w:eastAsia="en-AU"/>
              </w:rPr>
            </w:pPr>
            <w:r w:rsidRPr="00514474">
              <w:rPr>
                <w:rFonts w:ascii="Arial" w:hAnsi="Arial" w:cs="Arial"/>
                <w:color w:val="000100"/>
                <w:sz w:val="20"/>
                <w:lang w:eastAsia="en-AU"/>
              </w:rPr>
              <w:t>2000/01</w:t>
            </w:r>
          </w:p>
        </w:tc>
        <w:tc>
          <w:tcPr>
            <w:tcW w:w="455" w:type="pct"/>
            <w:shd w:val="clear" w:color="auto" w:fill="auto"/>
            <w:noWrap/>
            <w:hideMark/>
          </w:tcPr>
          <w:p w:rsidR="005F4CBE" w:rsidRPr="00514474" w:rsidRDefault="00162C22" w:rsidP="00514474">
            <w:pPr>
              <w:spacing w:before="60" w:after="0"/>
              <w:rPr>
                <w:rFonts w:ascii="Arial" w:hAnsi="Arial" w:cs="Arial"/>
                <w:color w:val="000100"/>
                <w:sz w:val="20"/>
                <w:lang w:eastAsia="en-AU"/>
              </w:rPr>
            </w:pPr>
            <w:r w:rsidRPr="00514474">
              <w:rPr>
                <w:rFonts w:ascii="Arial" w:hAnsi="Arial" w:cs="Arial"/>
                <w:color w:val="000100"/>
                <w:sz w:val="20"/>
                <w:lang w:eastAsia="en-AU"/>
              </w:rPr>
              <w:t>n.a.</w:t>
            </w:r>
          </w:p>
        </w:tc>
        <w:tc>
          <w:tcPr>
            <w:tcW w:w="585"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125.5</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37.5</w:t>
            </w:r>
          </w:p>
        </w:tc>
        <w:tc>
          <w:tcPr>
            <w:tcW w:w="391"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10</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3.75</w:t>
            </w:r>
          </w:p>
        </w:tc>
        <w:tc>
          <w:tcPr>
            <w:tcW w:w="518"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12.55</w:t>
            </w:r>
          </w:p>
        </w:tc>
      </w:tr>
      <w:tr w:rsidR="00162C22" w:rsidRPr="005F4CBE" w:rsidTr="00514474">
        <w:tblPrEx>
          <w:tblBorders>
            <w:bottom w:val="single" w:sz="4" w:space="0" w:color="646464"/>
            <w:insideH w:val="single" w:sz="4" w:space="0" w:color="646464"/>
          </w:tblBorders>
        </w:tblPrEx>
        <w:trPr>
          <w:gridBefore w:val="1"/>
          <w:wBefore w:w="197" w:type="pct"/>
          <w:cantSplit/>
        </w:trPr>
        <w:tc>
          <w:tcPr>
            <w:tcW w:w="1361"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Ultrabattery</w:t>
            </w:r>
          </w:p>
        </w:tc>
        <w:tc>
          <w:tcPr>
            <w:tcW w:w="455" w:type="pct"/>
            <w:shd w:val="clear" w:color="auto" w:fill="auto"/>
            <w:noWrap/>
            <w:hideMark/>
          </w:tcPr>
          <w:p w:rsidR="005F4CBE" w:rsidRPr="00514474" w:rsidRDefault="005F4CBE" w:rsidP="00514474">
            <w:pPr>
              <w:spacing w:before="60" w:after="0"/>
              <w:rPr>
                <w:rFonts w:ascii="Arial" w:hAnsi="Arial" w:cs="Arial"/>
                <w:color w:val="000100"/>
                <w:sz w:val="20"/>
                <w:lang w:eastAsia="en-AU"/>
              </w:rPr>
            </w:pPr>
            <w:r w:rsidRPr="00514474">
              <w:rPr>
                <w:rFonts w:ascii="Arial" w:hAnsi="Arial" w:cs="Arial"/>
                <w:color w:val="000100"/>
                <w:sz w:val="20"/>
                <w:lang w:eastAsia="en-AU"/>
              </w:rPr>
              <w:t>2004</w:t>
            </w:r>
          </w:p>
        </w:tc>
        <w:tc>
          <w:tcPr>
            <w:tcW w:w="455" w:type="pct"/>
            <w:shd w:val="clear" w:color="auto" w:fill="auto"/>
            <w:noWrap/>
            <w:hideMark/>
          </w:tcPr>
          <w:p w:rsidR="005F4CBE" w:rsidRPr="00514474" w:rsidRDefault="005F4CBE" w:rsidP="00514474">
            <w:pPr>
              <w:spacing w:before="60" w:after="0"/>
              <w:rPr>
                <w:rFonts w:ascii="Arial" w:hAnsi="Arial" w:cs="Arial"/>
                <w:color w:val="000100"/>
                <w:sz w:val="20"/>
                <w:lang w:eastAsia="en-AU"/>
              </w:rPr>
            </w:pPr>
            <w:r w:rsidRPr="00514474">
              <w:rPr>
                <w:rFonts w:ascii="Arial" w:hAnsi="Arial" w:cs="Arial"/>
                <w:color w:val="000100"/>
                <w:sz w:val="20"/>
                <w:lang w:eastAsia="en-AU"/>
              </w:rPr>
              <w:t>2020</w:t>
            </w:r>
          </w:p>
        </w:tc>
        <w:tc>
          <w:tcPr>
            <w:tcW w:w="585"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71.0</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9.4</w:t>
            </w:r>
          </w:p>
        </w:tc>
        <w:tc>
          <w:tcPr>
            <w:tcW w:w="391"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6</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1.57</w:t>
            </w:r>
          </w:p>
        </w:tc>
        <w:tc>
          <w:tcPr>
            <w:tcW w:w="518"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11.83</w:t>
            </w:r>
          </w:p>
        </w:tc>
      </w:tr>
      <w:tr w:rsidR="00162C22" w:rsidRPr="005F4CBE" w:rsidTr="00514474">
        <w:tblPrEx>
          <w:tblBorders>
            <w:bottom w:val="single" w:sz="4" w:space="0" w:color="646464"/>
            <w:insideH w:val="single" w:sz="4" w:space="0" w:color="646464"/>
          </w:tblBorders>
        </w:tblPrEx>
        <w:trPr>
          <w:gridBefore w:val="1"/>
          <w:wBefore w:w="197" w:type="pct"/>
          <w:cantSplit/>
        </w:trPr>
        <w:tc>
          <w:tcPr>
            <w:tcW w:w="1361"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Radioastronomy and the SKA</w:t>
            </w:r>
          </w:p>
        </w:tc>
        <w:tc>
          <w:tcPr>
            <w:tcW w:w="455" w:type="pct"/>
            <w:shd w:val="clear" w:color="auto" w:fill="auto"/>
            <w:noWrap/>
            <w:hideMark/>
          </w:tcPr>
          <w:p w:rsidR="005F4CBE" w:rsidRPr="00514474" w:rsidRDefault="00162C22" w:rsidP="00514474">
            <w:pPr>
              <w:spacing w:before="60" w:after="0"/>
              <w:rPr>
                <w:rFonts w:ascii="Arial" w:hAnsi="Arial" w:cs="Arial"/>
                <w:color w:val="000100"/>
                <w:sz w:val="20"/>
                <w:lang w:eastAsia="en-AU"/>
              </w:rPr>
            </w:pPr>
            <w:r w:rsidRPr="00514474">
              <w:rPr>
                <w:rFonts w:ascii="Arial" w:hAnsi="Arial" w:cs="Arial"/>
                <w:color w:val="000100"/>
                <w:sz w:val="20"/>
                <w:lang w:eastAsia="en-AU"/>
              </w:rPr>
              <w:t>n.a.</w:t>
            </w:r>
          </w:p>
        </w:tc>
        <w:tc>
          <w:tcPr>
            <w:tcW w:w="455" w:type="pct"/>
            <w:shd w:val="clear" w:color="auto" w:fill="auto"/>
            <w:noWrap/>
            <w:hideMark/>
          </w:tcPr>
          <w:p w:rsidR="005F4CBE" w:rsidRPr="00514474" w:rsidRDefault="00162C22" w:rsidP="00514474">
            <w:pPr>
              <w:spacing w:before="60" w:after="0"/>
              <w:rPr>
                <w:rFonts w:ascii="Arial" w:hAnsi="Arial" w:cs="Arial"/>
                <w:color w:val="000100"/>
                <w:sz w:val="20"/>
                <w:lang w:eastAsia="en-AU"/>
              </w:rPr>
            </w:pPr>
            <w:r w:rsidRPr="00514474">
              <w:rPr>
                <w:rFonts w:ascii="Arial" w:hAnsi="Arial" w:cs="Arial"/>
                <w:color w:val="000100"/>
                <w:sz w:val="20"/>
                <w:lang w:eastAsia="en-AU"/>
              </w:rPr>
              <w:t>n.a.</w:t>
            </w:r>
          </w:p>
        </w:tc>
        <w:tc>
          <w:tcPr>
            <w:tcW w:w="585"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szCs w:val="20"/>
                <w:lang w:eastAsia="en-AU"/>
              </w:rPr>
            </w:pPr>
            <w:r w:rsidRPr="00514474">
              <w:rPr>
                <w:rFonts w:ascii="Arial" w:hAnsi="Arial" w:cs="Arial"/>
                <w:color w:val="000100"/>
                <w:sz w:val="20"/>
                <w:szCs w:val="20"/>
                <w:lang w:eastAsia="en-AU"/>
              </w:rPr>
              <w:t>-</w:t>
            </w:r>
          </w:p>
        </w:tc>
        <w:tc>
          <w:tcPr>
            <w:tcW w:w="391" w:type="pct"/>
            <w:shd w:val="clear" w:color="auto" w:fill="auto"/>
            <w:noWrap/>
            <w:hideMark/>
          </w:tcPr>
          <w:p w:rsidR="005F4CBE" w:rsidRPr="00514474" w:rsidRDefault="005F4CBE" w:rsidP="005F4CBE">
            <w:pPr>
              <w:spacing w:before="60" w:after="0"/>
              <w:ind w:right="120"/>
              <w:rPr>
                <w:rFonts w:ascii="Arial" w:hAnsi="Arial" w:cs="Arial"/>
                <w:color w:val="000100"/>
                <w:sz w:val="20"/>
                <w:szCs w:val="20"/>
                <w:lang w:eastAsia="en-AU"/>
              </w:rPr>
            </w:pPr>
            <w:r w:rsidRPr="00514474">
              <w:rPr>
                <w:rFonts w:ascii="Arial" w:hAnsi="Arial" w:cs="Arial"/>
                <w:color w:val="000100"/>
                <w:sz w:val="20"/>
                <w:szCs w:val="20"/>
                <w:lang w:eastAsia="en-AU"/>
              </w:rPr>
              <w:t>-</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szCs w:val="20"/>
                <w:lang w:eastAsia="en-AU"/>
              </w:rPr>
            </w:pPr>
            <w:r w:rsidRPr="00514474">
              <w:rPr>
                <w:rFonts w:ascii="Arial" w:hAnsi="Arial" w:cs="Arial"/>
                <w:color w:val="000100"/>
                <w:sz w:val="20"/>
                <w:szCs w:val="20"/>
                <w:lang w:eastAsia="en-AU"/>
              </w:rPr>
              <w:t>-</w:t>
            </w:r>
          </w:p>
        </w:tc>
        <w:tc>
          <w:tcPr>
            <w:tcW w:w="518" w:type="pct"/>
            <w:shd w:val="clear" w:color="auto" w:fill="auto"/>
            <w:noWrap/>
            <w:hideMark/>
          </w:tcPr>
          <w:p w:rsidR="005F4CBE" w:rsidRPr="00514474" w:rsidRDefault="005F4CBE" w:rsidP="005F4CBE">
            <w:pPr>
              <w:spacing w:before="60" w:after="0"/>
              <w:ind w:right="120"/>
              <w:rPr>
                <w:rFonts w:ascii="Arial" w:hAnsi="Arial" w:cs="Arial"/>
                <w:color w:val="000100"/>
                <w:sz w:val="20"/>
                <w:szCs w:val="20"/>
                <w:lang w:eastAsia="en-AU"/>
              </w:rPr>
            </w:pPr>
            <w:r w:rsidRPr="00514474">
              <w:rPr>
                <w:rFonts w:ascii="Arial" w:hAnsi="Arial" w:cs="Arial"/>
                <w:color w:val="000100"/>
                <w:sz w:val="20"/>
                <w:szCs w:val="20"/>
                <w:lang w:eastAsia="en-AU"/>
              </w:rPr>
              <w:t>-</w:t>
            </w:r>
          </w:p>
        </w:tc>
      </w:tr>
      <w:tr w:rsidR="00162C22" w:rsidRPr="005F4CBE" w:rsidTr="00514474">
        <w:tblPrEx>
          <w:tblBorders>
            <w:bottom w:val="single" w:sz="4" w:space="0" w:color="646464"/>
            <w:insideH w:val="single" w:sz="4" w:space="0" w:color="646464"/>
          </w:tblBorders>
        </w:tblPrEx>
        <w:trPr>
          <w:gridBefore w:val="1"/>
          <w:wBefore w:w="197" w:type="pct"/>
          <w:cantSplit/>
        </w:trPr>
        <w:tc>
          <w:tcPr>
            <w:tcW w:w="1361" w:type="pct"/>
            <w:shd w:val="clear" w:color="auto" w:fill="E5E5E5" w:themeFill="accent6" w:themeFillTint="66"/>
            <w:noWrap/>
            <w:hideMark/>
          </w:tcPr>
          <w:p w:rsidR="005F4CBE" w:rsidRPr="00514474" w:rsidRDefault="005F4CBE" w:rsidP="005F4CBE">
            <w:pPr>
              <w:spacing w:before="60" w:after="0"/>
              <w:ind w:right="120"/>
              <w:rPr>
                <w:rFonts w:ascii="Arial" w:hAnsi="Arial" w:cs="Arial"/>
                <w:b/>
                <w:color w:val="000100"/>
                <w:sz w:val="20"/>
                <w:lang w:eastAsia="en-AU"/>
              </w:rPr>
            </w:pPr>
            <w:r w:rsidRPr="00514474">
              <w:rPr>
                <w:rFonts w:ascii="Arial" w:hAnsi="Arial" w:cs="Arial"/>
                <w:b/>
                <w:color w:val="000100"/>
                <w:sz w:val="20"/>
                <w:lang w:eastAsia="en-AU"/>
              </w:rPr>
              <w:t>CSIRO</w:t>
            </w:r>
          </w:p>
        </w:tc>
        <w:tc>
          <w:tcPr>
            <w:tcW w:w="455" w:type="pct"/>
            <w:shd w:val="clear" w:color="auto" w:fill="E5E5E5" w:themeFill="accent6" w:themeFillTint="66"/>
            <w:noWrap/>
            <w:hideMark/>
          </w:tcPr>
          <w:p w:rsidR="005F4CBE" w:rsidRPr="00514474" w:rsidRDefault="005F4CBE" w:rsidP="00514474">
            <w:pPr>
              <w:spacing w:before="60" w:after="0"/>
              <w:rPr>
                <w:rFonts w:ascii="Arial" w:hAnsi="Arial" w:cs="Arial"/>
                <w:color w:val="000100"/>
                <w:sz w:val="20"/>
                <w:lang w:eastAsia="en-AU"/>
              </w:rPr>
            </w:pPr>
          </w:p>
        </w:tc>
        <w:tc>
          <w:tcPr>
            <w:tcW w:w="455" w:type="pct"/>
            <w:shd w:val="clear" w:color="auto" w:fill="E5E5E5" w:themeFill="accent6" w:themeFillTint="66"/>
            <w:noWrap/>
            <w:hideMark/>
          </w:tcPr>
          <w:p w:rsidR="005F4CBE" w:rsidRPr="00514474" w:rsidRDefault="005F4CBE" w:rsidP="00514474">
            <w:pPr>
              <w:spacing w:before="60" w:after="0"/>
              <w:rPr>
                <w:rFonts w:ascii="Arial" w:hAnsi="Arial" w:cs="Arial"/>
                <w:color w:val="000100"/>
                <w:sz w:val="20"/>
                <w:szCs w:val="20"/>
                <w:lang w:eastAsia="en-AU"/>
              </w:rPr>
            </w:pPr>
          </w:p>
        </w:tc>
        <w:tc>
          <w:tcPr>
            <w:tcW w:w="585" w:type="pct"/>
            <w:shd w:val="clear" w:color="auto" w:fill="E5E5E5" w:themeFill="accent6" w:themeFillTint="66"/>
            <w:noWrap/>
            <w:hideMark/>
          </w:tcPr>
          <w:p w:rsidR="005F4CBE" w:rsidRPr="00514474" w:rsidRDefault="005F4CBE" w:rsidP="005F4CBE">
            <w:pPr>
              <w:spacing w:before="60" w:after="0"/>
              <w:ind w:right="120"/>
              <w:rPr>
                <w:rFonts w:ascii="Arial" w:hAnsi="Arial" w:cs="Arial"/>
                <w:color w:val="000100"/>
                <w:sz w:val="20"/>
                <w:szCs w:val="20"/>
                <w:lang w:eastAsia="en-AU"/>
              </w:rPr>
            </w:pPr>
          </w:p>
        </w:tc>
        <w:tc>
          <w:tcPr>
            <w:tcW w:w="519" w:type="pct"/>
            <w:shd w:val="clear" w:color="auto" w:fill="E5E5E5" w:themeFill="accent6" w:themeFillTint="66"/>
            <w:noWrap/>
            <w:hideMark/>
          </w:tcPr>
          <w:p w:rsidR="005F4CBE" w:rsidRPr="00514474" w:rsidRDefault="005F4CBE" w:rsidP="005F4CBE">
            <w:pPr>
              <w:spacing w:before="60" w:after="0"/>
              <w:ind w:right="120"/>
              <w:rPr>
                <w:rFonts w:ascii="Arial" w:hAnsi="Arial" w:cs="Arial"/>
                <w:color w:val="000100"/>
                <w:sz w:val="20"/>
                <w:szCs w:val="20"/>
                <w:lang w:eastAsia="en-AU"/>
              </w:rPr>
            </w:pPr>
          </w:p>
        </w:tc>
        <w:tc>
          <w:tcPr>
            <w:tcW w:w="391" w:type="pct"/>
            <w:shd w:val="clear" w:color="auto" w:fill="E5E5E5" w:themeFill="accent6" w:themeFillTint="66"/>
            <w:noWrap/>
            <w:hideMark/>
          </w:tcPr>
          <w:p w:rsidR="005F4CBE" w:rsidRPr="00514474" w:rsidRDefault="005F4CBE" w:rsidP="005F4CBE">
            <w:pPr>
              <w:spacing w:before="60" w:after="0"/>
              <w:ind w:right="120"/>
              <w:rPr>
                <w:rFonts w:ascii="Arial" w:hAnsi="Arial" w:cs="Arial"/>
                <w:color w:val="000100"/>
                <w:sz w:val="20"/>
                <w:szCs w:val="20"/>
                <w:lang w:eastAsia="en-AU"/>
              </w:rPr>
            </w:pPr>
          </w:p>
        </w:tc>
        <w:tc>
          <w:tcPr>
            <w:tcW w:w="519" w:type="pct"/>
            <w:shd w:val="clear" w:color="auto" w:fill="E5E5E5" w:themeFill="accent6" w:themeFillTint="66"/>
            <w:noWrap/>
            <w:hideMark/>
          </w:tcPr>
          <w:p w:rsidR="005F4CBE" w:rsidRPr="00514474" w:rsidRDefault="005F4CBE" w:rsidP="005F4CBE">
            <w:pPr>
              <w:spacing w:before="60" w:after="0"/>
              <w:ind w:right="120"/>
              <w:rPr>
                <w:rFonts w:ascii="Arial" w:hAnsi="Arial" w:cs="Arial"/>
                <w:color w:val="000100"/>
                <w:sz w:val="20"/>
                <w:szCs w:val="20"/>
                <w:lang w:eastAsia="en-AU"/>
              </w:rPr>
            </w:pPr>
          </w:p>
        </w:tc>
        <w:tc>
          <w:tcPr>
            <w:tcW w:w="518" w:type="pct"/>
            <w:shd w:val="clear" w:color="auto" w:fill="E5E5E5" w:themeFill="accent6" w:themeFillTint="66"/>
            <w:noWrap/>
            <w:hideMark/>
          </w:tcPr>
          <w:p w:rsidR="005F4CBE" w:rsidRPr="00514474" w:rsidRDefault="005F4CBE" w:rsidP="005F4CBE">
            <w:pPr>
              <w:spacing w:before="60" w:after="0"/>
              <w:ind w:right="120"/>
              <w:rPr>
                <w:rFonts w:ascii="Arial" w:hAnsi="Arial" w:cs="Arial"/>
                <w:color w:val="000100"/>
                <w:sz w:val="20"/>
                <w:szCs w:val="20"/>
                <w:lang w:eastAsia="en-AU"/>
              </w:rPr>
            </w:pPr>
          </w:p>
        </w:tc>
      </w:tr>
      <w:tr w:rsidR="00162C22" w:rsidRPr="005F4CBE" w:rsidTr="00514474">
        <w:tblPrEx>
          <w:tblBorders>
            <w:bottom w:val="single" w:sz="4" w:space="0" w:color="646464"/>
            <w:insideH w:val="single" w:sz="4" w:space="0" w:color="646464"/>
          </w:tblBorders>
        </w:tblPrEx>
        <w:trPr>
          <w:gridBefore w:val="1"/>
          <w:wBefore w:w="197" w:type="pct"/>
          <w:cantSplit/>
        </w:trPr>
        <w:tc>
          <w:tcPr>
            <w:tcW w:w="1361"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Cereal rust</w:t>
            </w:r>
          </w:p>
        </w:tc>
        <w:tc>
          <w:tcPr>
            <w:tcW w:w="455" w:type="pct"/>
            <w:shd w:val="clear" w:color="auto" w:fill="auto"/>
            <w:noWrap/>
            <w:hideMark/>
          </w:tcPr>
          <w:p w:rsidR="005F4CBE" w:rsidRPr="00514474" w:rsidRDefault="005F4CBE" w:rsidP="00514474">
            <w:pPr>
              <w:spacing w:before="60" w:after="0"/>
              <w:rPr>
                <w:rFonts w:ascii="Arial" w:hAnsi="Arial" w:cs="Arial"/>
                <w:color w:val="000100"/>
                <w:sz w:val="20"/>
                <w:lang w:eastAsia="en-AU"/>
              </w:rPr>
            </w:pPr>
            <w:r w:rsidRPr="00514474">
              <w:rPr>
                <w:rFonts w:ascii="Arial" w:hAnsi="Arial" w:cs="Arial"/>
                <w:color w:val="000100"/>
                <w:sz w:val="20"/>
                <w:lang w:eastAsia="en-AU"/>
              </w:rPr>
              <w:t>1994/95</w:t>
            </w:r>
          </w:p>
        </w:tc>
        <w:tc>
          <w:tcPr>
            <w:tcW w:w="455" w:type="pct"/>
            <w:shd w:val="clear" w:color="auto" w:fill="auto"/>
            <w:noWrap/>
            <w:hideMark/>
          </w:tcPr>
          <w:p w:rsidR="005F4CBE" w:rsidRPr="00514474" w:rsidRDefault="005F4CBE" w:rsidP="00514474">
            <w:pPr>
              <w:spacing w:before="60" w:after="0"/>
              <w:rPr>
                <w:rFonts w:ascii="Arial" w:hAnsi="Arial" w:cs="Arial"/>
                <w:color w:val="000100"/>
                <w:sz w:val="20"/>
                <w:lang w:eastAsia="en-AU"/>
              </w:rPr>
            </w:pPr>
            <w:r w:rsidRPr="00514474">
              <w:rPr>
                <w:rFonts w:ascii="Arial" w:hAnsi="Arial" w:cs="Arial"/>
                <w:color w:val="000100"/>
                <w:sz w:val="20"/>
                <w:lang w:eastAsia="en-AU"/>
              </w:rPr>
              <w:t>2024/25</w:t>
            </w:r>
          </w:p>
        </w:tc>
        <w:tc>
          <w:tcPr>
            <w:tcW w:w="585"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478.3</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162.9</w:t>
            </w:r>
          </w:p>
        </w:tc>
        <w:tc>
          <w:tcPr>
            <w:tcW w:w="391"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21</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7.76</w:t>
            </w:r>
          </w:p>
        </w:tc>
        <w:tc>
          <w:tcPr>
            <w:tcW w:w="518"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22.78</w:t>
            </w:r>
          </w:p>
        </w:tc>
      </w:tr>
      <w:tr w:rsidR="00162C22" w:rsidRPr="005F4CBE" w:rsidTr="00514474">
        <w:tblPrEx>
          <w:tblBorders>
            <w:bottom w:val="single" w:sz="4" w:space="0" w:color="646464"/>
            <w:insideH w:val="single" w:sz="4" w:space="0" w:color="646464"/>
          </w:tblBorders>
        </w:tblPrEx>
        <w:trPr>
          <w:gridBefore w:val="1"/>
          <w:wBefore w:w="197" w:type="pct"/>
          <w:cantSplit/>
        </w:trPr>
        <w:tc>
          <w:tcPr>
            <w:tcW w:w="1361"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Grapevine breeding</w:t>
            </w:r>
          </w:p>
        </w:tc>
        <w:tc>
          <w:tcPr>
            <w:tcW w:w="455" w:type="pct"/>
            <w:shd w:val="clear" w:color="auto" w:fill="auto"/>
            <w:noWrap/>
            <w:hideMark/>
          </w:tcPr>
          <w:p w:rsidR="005F4CBE" w:rsidRPr="00514474" w:rsidRDefault="005F4CBE" w:rsidP="00514474">
            <w:pPr>
              <w:spacing w:before="60" w:after="0"/>
              <w:rPr>
                <w:rFonts w:ascii="Arial" w:hAnsi="Arial" w:cs="Arial"/>
                <w:color w:val="000100"/>
                <w:sz w:val="20"/>
                <w:lang w:eastAsia="en-AU"/>
              </w:rPr>
            </w:pPr>
            <w:r w:rsidRPr="00514474">
              <w:rPr>
                <w:rFonts w:ascii="Arial" w:hAnsi="Arial" w:cs="Arial"/>
                <w:color w:val="000100"/>
                <w:sz w:val="20"/>
                <w:lang w:eastAsia="en-AU"/>
              </w:rPr>
              <w:t>1964/65</w:t>
            </w:r>
          </w:p>
        </w:tc>
        <w:tc>
          <w:tcPr>
            <w:tcW w:w="455" w:type="pct"/>
            <w:shd w:val="clear" w:color="auto" w:fill="auto"/>
            <w:noWrap/>
            <w:hideMark/>
          </w:tcPr>
          <w:p w:rsidR="005F4CBE" w:rsidRPr="00514474" w:rsidRDefault="005F4CBE" w:rsidP="00514474">
            <w:pPr>
              <w:spacing w:before="60" w:after="0"/>
              <w:rPr>
                <w:rFonts w:ascii="Arial" w:hAnsi="Arial" w:cs="Arial"/>
                <w:color w:val="000100"/>
                <w:sz w:val="20"/>
                <w:lang w:eastAsia="en-AU"/>
              </w:rPr>
            </w:pPr>
            <w:r w:rsidRPr="00514474">
              <w:rPr>
                <w:rFonts w:ascii="Arial" w:hAnsi="Arial" w:cs="Arial"/>
                <w:color w:val="000100"/>
                <w:sz w:val="20"/>
                <w:lang w:eastAsia="en-AU"/>
              </w:rPr>
              <w:t>2024-25</w:t>
            </w:r>
          </w:p>
        </w:tc>
        <w:tc>
          <w:tcPr>
            <w:tcW w:w="585"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362.9</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40.2</w:t>
            </w:r>
          </w:p>
        </w:tc>
        <w:tc>
          <w:tcPr>
            <w:tcW w:w="391" w:type="pct"/>
            <w:shd w:val="clear" w:color="auto" w:fill="auto"/>
            <w:noWrap/>
            <w:hideMark/>
          </w:tcPr>
          <w:p w:rsidR="005F4CBE" w:rsidRPr="00514474" w:rsidRDefault="00162C22"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n.a.</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p>
        </w:tc>
        <w:tc>
          <w:tcPr>
            <w:tcW w:w="518" w:type="pct"/>
            <w:shd w:val="clear" w:color="auto" w:fill="auto"/>
            <w:noWrap/>
            <w:hideMark/>
          </w:tcPr>
          <w:p w:rsidR="005F4CBE" w:rsidRPr="00514474" w:rsidRDefault="005F4CBE" w:rsidP="005F4CBE">
            <w:pPr>
              <w:spacing w:before="60" w:after="0"/>
              <w:ind w:right="120"/>
              <w:rPr>
                <w:rFonts w:ascii="Arial" w:hAnsi="Arial" w:cs="Arial"/>
                <w:color w:val="000100"/>
                <w:sz w:val="20"/>
                <w:szCs w:val="20"/>
                <w:lang w:eastAsia="en-AU"/>
              </w:rPr>
            </w:pPr>
          </w:p>
        </w:tc>
      </w:tr>
      <w:tr w:rsidR="00162C22" w:rsidRPr="005F4CBE" w:rsidTr="00514474">
        <w:tblPrEx>
          <w:tblBorders>
            <w:bottom w:val="single" w:sz="4" w:space="0" w:color="646464"/>
            <w:insideH w:val="single" w:sz="4" w:space="0" w:color="646464"/>
          </w:tblBorders>
        </w:tblPrEx>
        <w:trPr>
          <w:gridBefore w:val="1"/>
          <w:wBefore w:w="197" w:type="pct"/>
          <w:cantSplit/>
        </w:trPr>
        <w:tc>
          <w:tcPr>
            <w:tcW w:w="1361"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Yield Prophet</w:t>
            </w:r>
          </w:p>
        </w:tc>
        <w:tc>
          <w:tcPr>
            <w:tcW w:w="455" w:type="pct"/>
            <w:shd w:val="clear" w:color="auto" w:fill="auto"/>
            <w:noWrap/>
            <w:hideMark/>
          </w:tcPr>
          <w:p w:rsidR="005F4CBE" w:rsidRPr="00514474" w:rsidRDefault="005F4CBE" w:rsidP="00514474">
            <w:pPr>
              <w:spacing w:before="60" w:after="0"/>
              <w:rPr>
                <w:rFonts w:ascii="Arial" w:hAnsi="Arial" w:cs="Arial"/>
                <w:color w:val="000100"/>
                <w:sz w:val="20"/>
                <w:lang w:eastAsia="en-AU"/>
              </w:rPr>
            </w:pPr>
            <w:r w:rsidRPr="00514474">
              <w:rPr>
                <w:rFonts w:ascii="Arial" w:hAnsi="Arial" w:cs="Arial"/>
                <w:color w:val="000100"/>
                <w:sz w:val="20"/>
                <w:lang w:eastAsia="en-AU"/>
              </w:rPr>
              <w:t>1994/95</w:t>
            </w:r>
          </w:p>
        </w:tc>
        <w:tc>
          <w:tcPr>
            <w:tcW w:w="455" w:type="pct"/>
            <w:shd w:val="clear" w:color="auto" w:fill="auto"/>
            <w:noWrap/>
            <w:hideMark/>
          </w:tcPr>
          <w:p w:rsidR="005F4CBE" w:rsidRPr="00514474" w:rsidRDefault="005F4CBE" w:rsidP="00514474">
            <w:pPr>
              <w:spacing w:before="60" w:after="0"/>
              <w:rPr>
                <w:rFonts w:ascii="Arial" w:hAnsi="Arial" w:cs="Arial"/>
                <w:color w:val="000100"/>
                <w:sz w:val="20"/>
                <w:lang w:eastAsia="en-AU"/>
              </w:rPr>
            </w:pPr>
            <w:r w:rsidRPr="00514474">
              <w:rPr>
                <w:rFonts w:ascii="Arial" w:hAnsi="Arial" w:cs="Arial"/>
                <w:color w:val="000100"/>
                <w:sz w:val="20"/>
                <w:lang w:eastAsia="en-AU"/>
              </w:rPr>
              <w:t>2034/35</w:t>
            </w:r>
          </w:p>
        </w:tc>
        <w:tc>
          <w:tcPr>
            <w:tcW w:w="585"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10.3</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3.4</w:t>
            </w:r>
          </w:p>
        </w:tc>
        <w:tc>
          <w:tcPr>
            <w:tcW w:w="391"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21</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0.16</w:t>
            </w:r>
          </w:p>
        </w:tc>
        <w:tc>
          <w:tcPr>
            <w:tcW w:w="518"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0.49</w:t>
            </w:r>
          </w:p>
        </w:tc>
      </w:tr>
      <w:tr w:rsidR="00162C22" w:rsidRPr="005F4CBE" w:rsidTr="00514474">
        <w:tblPrEx>
          <w:tblBorders>
            <w:bottom w:val="single" w:sz="4" w:space="0" w:color="646464"/>
            <w:insideH w:val="single" w:sz="4" w:space="0" w:color="646464"/>
          </w:tblBorders>
        </w:tblPrEx>
        <w:trPr>
          <w:gridBefore w:val="1"/>
          <w:wBefore w:w="197" w:type="pct"/>
          <w:cantSplit/>
        </w:trPr>
        <w:tc>
          <w:tcPr>
            <w:tcW w:w="1361"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Atlantic salmon breeding</w:t>
            </w:r>
          </w:p>
        </w:tc>
        <w:tc>
          <w:tcPr>
            <w:tcW w:w="455" w:type="pct"/>
            <w:shd w:val="clear" w:color="auto" w:fill="auto"/>
            <w:noWrap/>
            <w:hideMark/>
          </w:tcPr>
          <w:p w:rsidR="005F4CBE" w:rsidRPr="00514474" w:rsidRDefault="005F4CBE" w:rsidP="00514474">
            <w:pPr>
              <w:spacing w:before="60" w:after="0"/>
              <w:rPr>
                <w:rFonts w:ascii="Arial" w:hAnsi="Arial" w:cs="Arial"/>
                <w:color w:val="000100"/>
                <w:sz w:val="20"/>
                <w:lang w:eastAsia="en-AU"/>
              </w:rPr>
            </w:pPr>
            <w:r w:rsidRPr="00514474">
              <w:rPr>
                <w:rFonts w:ascii="Arial" w:hAnsi="Arial" w:cs="Arial"/>
                <w:color w:val="000100"/>
                <w:sz w:val="20"/>
                <w:lang w:eastAsia="en-AU"/>
              </w:rPr>
              <w:t>2004/05</w:t>
            </w:r>
          </w:p>
        </w:tc>
        <w:tc>
          <w:tcPr>
            <w:tcW w:w="455" w:type="pct"/>
            <w:shd w:val="clear" w:color="auto" w:fill="auto"/>
            <w:noWrap/>
            <w:hideMark/>
          </w:tcPr>
          <w:p w:rsidR="005F4CBE" w:rsidRPr="00514474" w:rsidRDefault="005F4CBE" w:rsidP="00514474">
            <w:pPr>
              <w:spacing w:before="60" w:after="0"/>
              <w:rPr>
                <w:rFonts w:ascii="Arial" w:hAnsi="Arial" w:cs="Arial"/>
                <w:color w:val="000100"/>
                <w:sz w:val="20"/>
                <w:lang w:eastAsia="en-AU"/>
              </w:rPr>
            </w:pPr>
            <w:r w:rsidRPr="00514474">
              <w:rPr>
                <w:rFonts w:ascii="Arial" w:hAnsi="Arial" w:cs="Arial"/>
                <w:color w:val="000100"/>
                <w:sz w:val="20"/>
                <w:lang w:eastAsia="en-AU"/>
              </w:rPr>
              <w:t>2024/25</w:t>
            </w:r>
          </w:p>
        </w:tc>
        <w:tc>
          <w:tcPr>
            <w:tcW w:w="585"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88.6</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3.4</w:t>
            </w:r>
          </w:p>
        </w:tc>
        <w:tc>
          <w:tcPr>
            <w:tcW w:w="391"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7</w:t>
            </w:r>
          </w:p>
        </w:tc>
        <w:tc>
          <w:tcPr>
            <w:tcW w:w="519"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0.49</w:t>
            </w:r>
          </w:p>
        </w:tc>
        <w:tc>
          <w:tcPr>
            <w:tcW w:w="518" w:type="pct"/>
            <w:shd w:val="clear" w:color="auto" w:fill="auto"/>
            <w:noWrap/>
            <w:hideMark/>
          </w:tcPr>
          <w:p w:rsidR="005F4CBE" w:rsidRPr="00514474" w:rsidRDefault="005F4CBE" w:rsidP="005F4CBE">
            <w:pPr>
              <w:spacing w:before="60" w:after="0"/>
              <w:ind w:right="120"/>
              <w:rPr>
                <w:rFonts w:ascii="Arial" w:hAnsi="Arial" w:cs="Arial"/>
                <w:color w:val="000100"/>
                <w:sz w:val="20"/>
                <w:lang w:eastAsia="en-AU"/>
              </w:rPr>
            </w:pPr>
            <w:r w:rsidRPr="00514474">
              <w:rPr>
                <w:rFonts w:ascii="Arial" w:hAnsi="Arial" w:cs="Arial"/>
                <w:color w:val="000100"/>
                <w:sz w:val="20"/>
                <w:lang w:eastAsia="en-AU"/>
              </w:rPr>
              <w:t>12.66</w:t>
            </w:r>
          </w:p>
        </w:tc>
      </w:tr>
      <w:tr w:rsidR="00162C22" w:rsidRPr="005F4CBE" w:rsidTr="00514474">
        <w:tblPrEx>
          <w:tblBorders>
            <w:bottom w:val="single" w:sz="4" w:space="0" w:color="646464"/>
            <w:insideH w:val="single" w:sz="4" w:space="0" w:color="646464"/>
          </w:tblBorders>
        </w:tblPrEx>
        <w:trPr>
          <w:gridBefore w:val="1"/>
          <w:wBefore w:w="197" w:type="pct"/>
          <w:cantSplit/>
        </w:trPr>
        <w:tc>
          <w:tcPr>
            <w:tcW w:w="1361" w:type="pct"/>
            <w:shd w:val="clear" w:color="auto" w:fill="E5E5E5" w:themeFill="accent6" w:themeFillTint="66"/>
            <w:noWrap/>
            <w:hideMark/>
          </w:tcPr>
          <w:p w:rsidR="005F4CBE" w:rsidRPr="00514474" w:rsidRDefault="005F4CBE" w:rsidP="005F4CBE">
            <w:pPr>
              <w:spacing w:before="60" w:after="0"/>
              <w:ind w:right="120"/>
              <w:rPr>
                <w:rFonts w:ascii="Arial" w:hAnsi="Arial" w:cs="Arial"/>
                <w:b/>
                <w:color w:val="000100"/>
                <w:sz w:val="20"/>
                <w:lang w:eastAsia="en-AU"/>
              </w:rPr>
            </w:pPr>
            <w:r w:rsidRPr="00514474">
              <w:rPr>
                <w:rFonts w:ascii="Arial" w:hAnsi="Arial" w:cs="Arial"/>
                <w:b/>
                <w:color w:val="000100"/>
                <w:sz w:val="20"/>
                <w:lang w:eastAsia="en-AU"/>
              </w:rPr>
              <w:t>Deloitte Access Economics</w:t>
            </w:r>
          </w:p>
        </w:tc>
        <w:tc>
          <w:tcPr>
            <w:tcW w:w="455" w:type="pct"/>
            <w:shd w:val="clear" w:color="auto" w:fill="E5E5E5" w:themeFill="accent6" w:themeFillTint="66"/>
            <w:noWrap/>
            <w:hideMark/>
          </w:tcPr>
          <w:p w:rsidR="005F4CBE" w:rsidRPr="00514474" w:rsidRDefault="005F4CBE" w:rsidP="00514474">
            <w:pPr>
              <w:spacing w:before="60" w:after="0"/>
              <w:rPr>
                <w:rFonts w:ascii="Arial" w:hAnsi="Arial" w:cs="Arial"/>
                <w:color w:val="000100"/>
                <w:sz w:val="20"/>
                <w:lang w:eastAsia="en-AU"/>
              </w:rPr>
            </w:pPr>
          </w:p>
        </w:tc>
        <w:tc>
          <w:tcPr>
            <w:tcW w:w="455" w:type="pct"/>
            <w:shd w:val="clear" w:color="auto" w:fill="E5E5E5" w:themeFill="accent6" w:themeFillTint="66"/>
            <w:noWrap/>
            <w:hideMark/>
          </w:tcPr>
          <w:p w:rsidR="005F4CBE" w:rsidRPr="00514474" w:rsidRDefault="005F4CBE" w:rsidP="00514474">
            <w:pPr>
              <w:spacing w:before="60" w:after="0"/>
              <w:rPr>
                <w:rFonts w:ascii="Arial" w:hAnsi="Arial" w:cs="Arial"/>
                <w:color w:val="000100"/>
                <w:sz w:val="20"/>
                <w:szCs w:val="20"/>
                <w:lang w:eastAsia="en-AU"/>
              </w:rPr>
            </w:pPr>
          </w:p>
        </w:tc>
        <w:tc>
          <w:tcPr>
            <w:tcW w:w="585" w:type="pct"/>
            <w:shd w:val="clear" w:color="auto" w:fill="E5E5E5" w:themeFill="accent6" w:themeFillTint="66"/>
            <w:noWrap/>
            <w:hideMark/>
          </w:tcPr>
          <w:p w:rsidR="005F4CBE" w:rsidRPr="00514474" w:rsidRDefault="005F4CBE" w:rsidP="005F4CBE">
            <w:pPr>
              <w:spacing w:before="60" w:after="0"/>
              <w:ind w:right="120"/>
              <w:rPr>
                <w:rFonts w:ascii="Arial" w:hAnsi="Arial" w:cs="Arial"/>
                <w:color w:val="000100"/>
                <w:sz w:val="20"/>
                <w:szCs w:val="20"/>
                <w:lang w:eastAsia="en-AU"/>
              </w:rPr>
            </w:pPr>
          </w:p>
        </w:tc>
        <w:tc>
          <w:tcPr>
            <w:tcW w:w="519" w:type="pct"/>
            <w:shd w:val="clear" w:color="auto" w:fill="E5E5E5" w:themeFill="accent6" w:themeFillTint="66"/>
            <w:noWrap/>
            <w:hideMark/>
          </w:tcPr>
          <w:p w:rsidR="005F4CBE" w:rsidRPr="00514474" w:rsidRDefault="005F4CBE" w:rsidP="005F4CBE">
            <w:pPr>
              <w:spacing w:before="60" w:after="0"/>
              <w:ind w:right="120"/>
              <w:rPr>
                <w:rFonts w:ascii="Arial" w:hAnsi="Arial" w:cs="Arial"/>
                <w:color w:val="000100"/>
                <w:sz w:val="20"/>
                <w:szCs w:val="20"/>
                <w:lang w:eastAsia="en-AU"/>
              </w:rPr>
            </w:pPr>
          </w:p>
        </w:tc>
        <w:tc>
          <w:tcPr>
            <w:tcW w:w="391" w:type="pct"/>
            <w:shd w:val="clear" w:color="auto" w:fill="E5E5E5" w:themeFill="accent6" w:themeFillTint="66"/>
            <w:noWrap/>
            <w:hideMark/>
          </w:tcPr>
          <w:p w:rsidR="005F4CBE" w:rsidRPr="00514474" w:rsidRDefault="005F4CBE" w:rsidP="005F4CBE">
            <w:pPr>
              <w:spacing w:before="60" w:after="0"/>
              <w:ind w:right="120"/>
              <w:rPr>
                <w:rFonts w:ascii="Arial" w:hAnsi="Arial" w:cs="Arial"/>
                <w:color w:val="000100"/>
                <w:sz w:val="20"/>
                <w:szCs w:val="20"/>
                <w:lang w:eastAsia="en-AU"/>
              </w:rPr>
            </w:pPr>
          </w:p>
        </w:tc>
        <w:tc>
          <w:tcPr>
            <w:tcW w:w="519" w:type="pct"/>
            <w:shd w:val="clear" w:color="auto" w:fill="E5E5E5" w:themeFill="accent6" w:themeFillTint="66"/>
            <w:noWrap/>
            <w:hideMark/>
          </w:tcPr>
          <w:p w:rsidR="005F4CBE" w:rsidRPr="00514474" w:rsidRDefault="005F4CBE" w:rsidP="005F4CBE">
            <w:pPr>
              <w:spacing w:before="60" w:after="0"/>
              <w:ind w:right="120"/>
              <w:rPr>
                <w:rFonts w:ascii="Arial" w:hAnsi="Arial" w:cs="Arial"/>
                <w:color w:val="000100"/>
                <w:sz w:val="20"/>
                <w:szCs w:val="20"/>
                <w:lang w:eastAsia="en-AU"/>
              </w:rPr>
            </w:pPr>
          </w:p>
        </w:tc>
        <w:tc>
          <w:tcPr>
            <w:tcW w:w="518" w:type="pct"/>
            <w:shd w:val="clear" w:color="auto" w:fill="E5E5E5" w:themeFill="accent6" w:themeFillTint="66"/>
            <w:noWrap/>
            <w:hideMark/>
          </w:tcPr>
          <w:p w:rsidR="005F4CBE" w:rsidRPr="00514474" w:rsidRDefault="005F4CBE" w:rsidP="005F4CBE">
            <w:pPr>
              <w:spacing w:before="60" w:after="0"/>
              <w:ind w:right="120"/>
              <w:rPr>
                <w:rFonts w:ascii="Arial" w:hAnsi="Arial" w:cs="Arial"/>
                <w:color w:val="000100"/>
                <w:sz w:val="20"/>
                <w:szCs w:val="20"/>
                <w:lang w:eastAsia="en-AU"/>
              </w:rPr>
            </w:pPr>
          </w:p>
        </w:tc>
      </w:tr>
      <w:tr w:rsidR="00A32CEC" w:rsidRPr="005F4CBE" w:rsidTr="00514474">
        <w:tblPrEx>
          <w:tblBorders>
            <w:bottom w:val="single" w:sz="4" w:space="0" w:color="646464"/>
            <w:insideH w:val="single" w:sz="4" w:space="0" w:color="646464"/>
          </w:tblBorders>
        </w:tblPrEx>
        <w:trPr>
          <w:gridBefore w:val="1"/>
          <w:wBefore w:w="197" w:type="pct"/>
          <w:cantSplit/>
        </w:trPr>
        <w:tc>
          <w:tcPr>
            <w:tcW w:w="1361" w:type="pct"/>
            <w:shd w:val="clear" w:color="auto" w:fill="auto"/>
            <w:noWrap/>
            <w:hideMark/>
          </w:tcPr>
          <w:p w:rsidR="00A32CEC" w:rsidRPr="00514474" w:rsidRDefault="007C04A5" w:rsidP="00461575">
            <w:pPr>
              <w:spacing w:before="60" w:after="0"/>
              <w:ind w:right="120"/>
              <w:rPr>
                <w:rFonts w:ascii="Arial" w:hAnsi="Arial" w:cs="Arial"/>
                <w:color w:val="000100"/>
                <w:sz w:val="20"/>
                <w:lang w:eastAsia="en-AU"/>
              </w:rPr>
            </w:pPr>
            <w:r>
              <w:rPr>
                <w:rFonts w:ascii="Arial" w:hAnsi="Arial" w:cs="Arial"/>
                <w:color w:val="000100"/>
                <w:sz w:val="20"/>
                <w:lang w:eastAsia="en-AU"/>
              </w:rPr>
              <w:t>BARLEYmax</w:t>
            </w:r>
          </w:p>
        </w:tc>
        <w:tc>
          <w:tcPr>
            <w:tcW w:w="455" w:type="pct"/>
            <w:shd w:val="clear" w:color="auto" w:fill="auto"/>
            <w:noWrap/>
            <w:hideMark/>
          </w:tcPr>
          <w:p w:rsidR="00A32CEC" w:rsidRPr="00514474" w:rsidRDefault="00A32CEC" w:rsidP="00514474">
            <w:pPr>
              <w:spacing w:before="60" w:after="0"/>
              <w:rPr>
                <w:rFonts w:ascii="Arial" w:hAnsi="Arial" w:cs="Arial"/>
                <w:color w:val="000100"/>
                <w:sz w:val="20"/>
                <w:lang w:eastAsia="en-AU"/>
              </w:rPr>
            </w:pPr>
            <w:r w:rsidRPr="00514474">
              <w:rPr>
                <w:rFonts w:ascii="Arial" w:hAnsi="Arial" w:cs="Arial"/>
                <w:color w:val="000100"/>
                <w:sz w:val="20"/>
                <w:lang w:eastAsia="en-AU"/>
              </w:rPr>
              <w:t>n.a.</w:t>
            </w:r>
          </w:p>
        </w:tc>
        <w:tc>
          <w:tcPr>
            <w:tcW w:w="455" w:type="pct"/>
            <w:shd w:val="clear" w:color="auto" w:fill="auto"/>
            <w:noWrap/>
            <w:hideMark/>
          </w:tcPr>
          <w:p w:rsidR="00A32CEC" w:rsidRPr="00514474" w:rsidRDefault="00A32CEC" w:rsidP="00514474">
            <w:pPr>
              <w:spacing w:before="60" w:after="0"/>
              <w:rPr>
                <w:rFonts w:ascii="Arial" w:hAnsi="Arial" w:cs="Arial"/>
                <w:color w:val="000100"/>
                <w:sz w:val="20"/>
                <w:lang w:eastAsia="en-AU"/>
              </w:rPr>
            </w:pPr>
            <w:r w:rsidRPr="00514474">
              <w:rPr>
                <w:rFonts w:ascii="Arial" w:hAnsi="Arial" w:cs="Arial"/>
                <w:color w:val="000100"/>
                <w:sz w:val="20"/>
                <w:lang w:eastAsia="en-AU"/>
              </w:rPr>
              <w:t>n.a.</w:t>
            </w:r>
          </w:p>
        </w:tc>
        <w:tc>
          <w:tcPr>
            <w:tcW w:w="585" w:type="pct"/>
            <w:shd w:val="clear" w:color="auto" w:fill="auto"/>
            <w:noWrap/>
            <w:hideMark/>
          </w:tcPr>
          <w:p w:rsidR="00A32CEC" w:rsidRPr="00514474" w:rsidRDefault="00A32CEC" w:rsidP="00A32CEC">
            <w:pPr>
              <w:spacing w:before="60" w:after="0"/>
              <w:ind w:right="120"/>
              <w:rPr>
                <w:rFonts w:ascii="Arial" w:hAnsi="Arial" w:cs="Arial"/>
                <w:color w:val="000100"/>
                <w:sz w:val="20"/>
                <w:lang w:eastAsia="en-AU"/>
              </w:rPr>
            </w:pPr>
            <w:r w:rsidRPr="00514474">
              <w:rPr>
                <w:rFonts w:ascii="Arial" w:hAnsi="Arial" w:cs="Arial"/>
                <w:color w:val="000100"/>
                <w:sz w:val="20"/>
                <w:lang w:eastAsia="en-AU"/>
              </w:rPr>
              <w:t>1,868.3*</w:t>
            </w:r>
          </w:p>
        </w:tc>
        <w:tc>
          <w:tcPr>
            <w:tcW w:w="519" w:type="pct"/>
            <w:shd w:val="clear" w:color="auto" w:fill="auto"/>
            <w:noWrap/>
            <w:hideMark/>
          </w:tcPr>
          <w:p w:rsidR="00A32CEC" w:rsidRPr="00514474" w:rsidRDefault="00A32CEC" w:rsidP="00A32CEC">
            <w:pPr>
              <w:spacing w:before="60" w:after="0"/>
              <w:ind w:right="120"/>
              <w:rPr>
                <w:rFonts w:ascii="Arial" w:hAnsi="Arial" w:cs="Arial"/>
                <w:color w:val="000100"/>
                <w:sz w:val="20"/>
                <w:lang w:eastAsia="en-AU"/>
              </w:rPr>
            </w:pPr>
            <w:r w:rsidRPr="00514474">
              <w:rPr>
                <w:rFonts w:ascii="Arial" w:hAnsi="Arial" w:cs="Arial"/>
                <w:color w:val="000100"/>
                <w:sz w:val="20"/>
                <w:lang w:eastAsia="en-AU"/>
              </w:rPr>
              <w:t>-</w:t>
            </w:r>
          </w:p>
        </w:tc>
        <w:tc>
          <w:tcPr>
            <w:tcW w:w="391" w:type="pct"/>
            <w:shd w:val="clear" w:color="auto" w:fill="auto"/>
            <w:noWrap/>
            <w:hideMark/>
          </w:tcPr>
          <w:p w:rsidR="00A32CEC" w:rsidRPr="00514474" w:rsidRDefault="00A32CEC" w:rsidP="00A32CEC">
            <w:pPr>
              <w:spacing w:before="60" w:after="0"/>
              <w:ind w:right="120"/>
              <w:rPr>
                <w:rFonts w:ascii="Arial" w:hAnsi="Arial" w:cs="Arial"/>
                <w:color w:val="000100"/>
                <w:sz w:val="20"/>
                <w:lang w:eastAsia="en-AU"/>
              </w:rPr>
            </w:pPr>
            <w:r w:rsidRPr="00514474">
              <w:rPr>
                <w:rFonts w:ascii="Arial" w:hAnsi="Arial" w:cs="Arial"/>
                <w:color w:val="000100"/>
                <w:sz w:val="20"/>
                <w:lang w:eastAsia="en-AU"/>
              </w:rPr>
              <w:t>-</w:t>
            </w:r>
          </w:p>
        </w:tc>
        <w:tc>
          <w:tcPr>
            <w:tcW w:w="519" w:type="pct"/>
            <w:shd w:val="clear" w:color="auto" w:fill="auto"/>
            <w:noWrap/>
            <w:hideMark/>
          </w:tcPr>
          <w:p w:rsidR="00A32CEC" w:rsidRPr="00514474" w:rsidRDefault="00A32CEC" w:rsidP="00A32CEC">
            <w:pPr>
              <w:spacing w:before="60" w:after="0"/>
              <w:ind w:right="120"/>
              <w:rPr>
                <w:rFonts w:ascii="Arial" w:hAnsi="Arial" w:cs="Arial"/>
                <w:color w:val="000100"/>
                <w:sz w:val="20"/>
                <w:szCs w:val="20"/>
                <w:lang w:eastAsia="en-AU"/>
              </w:rPr>
            </w:pPr>
            <w:r w:rsidRPr="00514474">
              <w:rPr>
                <w:rFonts w:ascii="Arial" w:hAnsi="Arial" w:cs="Arial"/>
                <w:color w:val="000100"/>
                <w:sz w:val="20"/>
                <w:szCs w:val="20"/>
                <w:lang w:eastAsia="en-AU"/>
              </w:rPr>
              <w:t>-</w:t>
            </w:r>
          </w:p>
        </w:tc>
        <w:tc>
          <w:tcPr>
            <w:tcW w:w="518" w:type="pct"/>
            <w:shd w:val="clear" w:color="auto" w:fill="auto"/>
            <w:noWrap/>
            <w:hideMark/>
          </w:tcPr>
          <w:p w:rsidR="00A32CEC" w:rsidRPr="00514474" w:rsidRDefault="00A32CEC" w:rsidP="00A32CEC">
            <w:pPr>
              <w:spacing w:before="60" w:after="0"/>
              <w:ind w:right="120"/>
              <w:rPr>
                <w:rFonts w:ascii="Arial" w:hAnsi="Arial" w:cs="Arial"/>
                <w:color w:val="000100"/>
                <w:sz w:val="20"/>
                <w:szCs w:val="20"/>
                <w:lang w:eastAsia="en-AU"/>
              </w:rPr>
            </w:pPr>
            <w:r w:rsidRPr="00514474">
              <w:rPr>
                <w:rFonts w:ascii="Arial" w:hAnsi="Arial" w:cs="Arial"/>
                <w:color w:val="000100"/>
                <w:sz w:val="20"/>
                <w:szCs w:val="20"/>
                <w:lang w:eastAsia="en-AU"/>
              </w:rPr>
              <w:t>-</w:t>
            </w:r>
          </w:p>
        </w:tc>
      </w:tr>
      <w:tr w:rsidR="00A32CEC" w:rsidRPr="005F4CBE" w:rsidTr="00514474">
        <w:tblPrEx>
          <w:tblBorders>
            <w:bottom w:val="single" w:sz="4" w:space="0" w:color="646464"/>
            <w:insideH w:val="single" w:sz="4" w:space="0" w:color="646464"/>
          </w:tblBorders>
        </w:tblPrEx>
        <w:trPr>
          <w:gridBefore w:val="1"/>
          <w:wBefore w:w="197" w:type="pct"/>
          <w:cantSplit/>
        </w:trPr>
        <w:tc>
          <w:tcPr>
            <w:tcW w:w="1361" w:type="pct"/>
            <w:shd w:val="clear" w:color="auto" w:fill="auto"/>
            <w:noWrap/>
            <w:hideMark/>
          </w:tcPr>
          <w:p w:rsidR="00A32CEC" w:rsidRPr="00514474" w:rsidRDefault="00A32CEC" w:rsidP="00A32CEC">
            <w:pPr>
              <w:spacing w:before="60" w:after="0"/>
              <w:ind w:right="120"/>
              <w:rPr>
                <w:rFonts w:ascii="Arial" w:hAnsi="Arial" w:cs="Arial"/>
                <w:color w:val="000100"/>
                <w:sz w:val="20"/>
                <w:lang w:eastAsia="en-AU"/>
              </w:rPr>
            </w:pPr>
            <w:r w:rsidRPr="00514474">
              <w:rPr>
                <w:rFonts w:ascii="Arial" w:hAnsi="Arial" w:cs="Arial"/>
                <w:color w:val="000100"/>
                <w:sz w:val="20"/>
                <w:lang w:eastAsia="en-AU"/>
              </w:rPr>
              <w:t>Sustainable commercial fisheries</w:t>
            </w:r>
          </w:p>
        </w:tc>
        <w:tc>
          <w:tcPr>
            <w:tcW w:w="455" w:type="pct"/>
            <w:shd w:val="clear" w:color="auto" w:fill="auto"/>
            <w:noWrap/>
            <w:hideMark/>
          </w:tcPr>
          <w:p w:rsidR="00A32CEC" w:rsidRPr="00514474" w:rsidRDefault="00A32CEC" w:rsidP="00A32CEC">
            <w:pPr>
              <w:spacing w:before="60" w:after="0"/>
              <w:ind w:right="120"/>
              <w:rPr>
                <w:rFonts w:ascii="Arial" w:hAnsi="Arial" w:cs="Arial"/>
                <w:color w:val="000100"/>
                <w:sz w:val="20"/>
                <w:lang w:eastAsia="en-AU"/>
              </w:rPr>
            </w:pPr>
            <w:r w:rsidRPr="00514474">
              <w:rPr>
                <w:rFonts w:ascii="Arial" w:hAnsi="Arial" w:cs="Arial"/>
                <w:color w:val="000100"/>
                <w:sz w:val="20"/>
                <w:lang w:eastAsia="en-AU"/>
              </w:rPr>
              <w:t>n.a.</w:t>
            </w:r>
          </w:p>
        </w:tc>
        <w:tc>
          <w:tcPr>
            <w:tcW w:w="455" w:type="pct"/>
            <w:shd w:val="clear" w:color="auto" w:fill="auto"/>
            <w:noWrap/>
            <w:hideMark/>
          </w:tcPr>
          <w:p w:rsidR="00A32CEC" w:rsidRPr="00514474" w:rsidRDefault="00A32CEC" w:rsidP="00A32CEC">
            <w:pPr>
              <w:spacing w:before="60" w:after="0"/>
              <w:ind w:right="120"/>
              <w:rPr>
                <w:rFonts w:ascii="Arial" w:hAnsi="Arial" w:cs="Arial"/>
                <w:color w:val="000100"/>
                <w:sz w:val="20"/>
                <w:lang w:eastAsia="en-AU"/>
              </w:rPr>
            </w:pPr>
            <w:r w:rsidRPr="00514474">
              <w:rPr>
                <w:rFonts w:ascii="Arial" w:hAnsi="Arial" w:cs="Arial"/>
                <w:color w:val="000100"/>
                <w:sz w:val="20"/>
                <w:lang w:eastAsia="en-AU"/>
              </w:rPr>
              <w:t>n.a.</w:t>
            </w:r>
          </w:p>
        </w:tc>
        <w:tc>
          <w:tcPr>
            <w:tcW w:w="585" w:type="pct"/>
            <w:shd w:val="clear" w:color="auto" w:fill="auto"/>
            <w:noWrap/>
            <w:hideMark/>
          </w:tcPr>
          <w:p w:rsidR="00A32CEC" w:rsidRPr="00514474" w:rsidRDefault="00A32CEC" w:rsidP="00A32CEC">
            <w:pPr>
              <w:spacing w:before="60" w:after="0"/>
              <w:ind w:right="120"/>
              <w:rPr>
                <w:rFonts w:ascii="Arial" w:hAnsi="Arial" w:cs="Arial"/>
                <w:color w:val="000100"/>
                <w:sz w:val="20"/>
                <w:lang w:eastAsia="en-AU"/>
              </w:rPr>
            </w:pPr>
            <w:r w:rsidRPr="00514474">
              <w:rPr>
                <w:rFonts w:ascii="Arial" w:hAnsi="Arial" w:cs="Arial"/>
                <w:color w:val="000100"/>
                <w:sz w:val="20"/>
                <w:lang w:eastAsia="en-AU"/>
              </w:rPr>
              <w:t>2,921.1*</w:t>
            </w:r>
          </w:p>
        </w:tc>
        <w:tc>
          <w:tcPr>
            <w:tcW w:w="519" w:type="pct"/>
            <w:shd w:val="clear" w:color="auto" w:fill="auto"/>
            <w:noWrap/>
            <w:hideMark/>
          </w:tcPr>
          <w:p w:rsidR="00A32CEC" w:rsidRPr="00514474" w:rsidRDefault="00A32CEC" w:rsidP="00A32CEC">
            <w:pPr>
              <w:spacing w:before="60" w:after="0"/>
              <w:ind w:right="120"/>
              <w:rPr>
                <w:rFonts w:ascii="Arial" w:hAnsi="Arial" w:cs="Arial"/>
                <w:color w:val="000100"/>
                <w:sz w:val="20"/>
                <w:lang w:eastAsia="en-AU"/>
              </w:rPr>
            </w:pPr>
            <w:r w:rsidRPr="00514474">
              <w:rPr>
                <w:rFonts w:ascii="Arial" w:hAnsi="Arial" w:cs="Arial"/>
                <w:color w:val="000100"/>
                <w:sz w:val="20"/>
                <w:lang w:eastAsia="en-AU"/>
              </w:rPr>
              <w:t>-</w:t>
            </w:r>
          </w:p>
        </w:tc>
        <w:tc>
          <w:tcPr>
            <w:tcW w:w="391" w:type="pct"/>
            <w:shd w:val="clear" w:color="auto" w:fill="auto"/>
            <w:noWrap/>
            <w:hideMark/>
          </w:tcPr>
          <w:p w:rsidR="00A32CEC" w:rsidRPr="00514474" w:rsidRDefault="00A32CEC" w:rsidP="00A32CEC">
            <w:pPr>
              <w:spacing w:before="60" w:after="0"/>
              <w:ind w:right="120"/>
              <w:rPr>
                <w:rFonts w:ascii="Arial" w:hAnsi="Arial" w:cs="Arial"/>
                <w:color w:val="000100"/>
                <w:sz w:val="20"/>
                <w:lang w:eastAsia="en-AU"/>
              </w:rPr>
            </w:pPr>
            <w:r w:rsidRPr="00514474">
              <w:rPr>
                <w:rFonts w:ascii="Arial" w:hAnsi="Arial" w:cs="Arial"/>
                <w:color w:val="000100"/>
                <w:sz w:val="20"/>
                <w:lang w:eastAsia="en-AU"/>
              </w:rPr>
              <w:t>-</w:t>
            </w:r>
          </w:p>
        </w:tc>
        <w:tc>
          <w:tcPr>
            <w:tcW w:w="519" w:type="pct"/>
            <w:shd w:val="clear" w:color="auto" w:fill="auto"/>
            <w:noWrap/>
            <w:hideMark/>
          </w:tcPr>
          <w:p w:rsidR="00A32CEC" w:rsidRPr="00514474" w:rsidRDefault="00A32CEC" w:rsidP="00A32CEC">
            <w:pPr>
              <w:spacing w:before="60" w:after="0"/>
              <w:ind w:right="120"/>
              <w:rPr>
                <w:rFonts w:ascii="Arial" w:hAnsi="Arial" w:cs="Arial"/>
                <w:color w:val="000100"/>
                <w:sz w:val="20"/>
                <w:szCs w:val="20"/>
                <w:lang w:eastAsia="en-AU"/>
              </w:rPr>
            </w:pPr>
            <w:r w:rsidRPr="00514474">
              <w:rPr>
                <w:rFonts w:ascii="Arial" w:hAnsi="Arial" w:cs="Arial"/>
                <w:color w:val="000100"/>
                <w:sz w:val="20"/>
                <w:szCs w:val="20"/>
                <w:lang w:eastAsia="en-AU"/>
              </w:rPr>
              <w:t>-</w:t>
            </w:r>
          </w:p>
        </w:tc>
        <w:tc>
          <w:tcPr>
            <w:tcW w:w="518" w:type="pct"/>
            <w:shd w:val="clear" w:color="auto" w:fill="auto"/>
            <w:noWrap/>
            <w:hideMark/>
          </w:tcPr>
          <w:p w:rsidR="00A32CEC" w:rsidRPr="00514474" w:rsidRDefault="00A32CEC" w:rsidP="00A32CEC">
            <w:pPr>
              <w:spacing w:before="60" w:after="0"/>
              <w:ind w:right="120"/>
              <w:rPr>
                <w:rFonts w:ascii="Arial" w:hAnsi="Arial" w:cs="Arial"/>
                <w:color w:val="000100"/>
                <w:sz w:val="20"/>
                <w:szCs w:val="20"/>
                <w:lang w:eastAsia="en-AU"/>
              </w:rPr>
            </w:pPr>
            <w:r w:rsidRPr="00514474">
              <w:rPr>
                <w:rFonts w:ascii="Arial" w:hAnsi="Arial" w:cs="Arial"/>
                <w:color w:val="000100"/>
                <w:sz w:val="20"/>
                <w:szCs w:val="20"/>
                <w:lang w:eastAsia="en-AU"/>
              </w:rPr>
              <w:t>-</w:t>
            </w:r>
          </w:p>
        </w:tc>
      </w:tr>
      <w:tr w:rsidR="00A32CEC" w:rsidRPr="005F4CBE" w:rsidTr="00514474">
        <w:tblPrEx>
          <w:tblBorders>
            <w:bottom w:val="single" w:sz="4" w:space="0" w:color="646464"/>
            <w:insideH w:val="single" w:sz="4" w:space="0" w:color="646464"/>
          </w:tblBorders>
        </w:tblPrEx>
        <w:trPr>
          <w:gridBefore w:val="1"/>
          <w:wBefore w:w="197" w:type="pct"/>
          <w:cantSplit/>
        </w:trPr>
        <w:tc>
          <w:tcPr>
            <w:tcW w:w="1361" w:type="pct"/>
            <w:shd w:val="clear" w:color="auto" w:fill="auto"/>
            <w:noWrap/>
            <w:hideMark/>
          </w:tcPr>
          <w:p w:rsidR="00A32CEC" w:rsidRPr="00514474" w:rsidRDefault="00A32CEC" w:rsidP="00A32CEC">
            <w:pPr>
              <w:spacing w:before="60" w:after="0"/>
              <w:ind w:right="120"/>
              <w:rPr>
                <w:rFonts w:ascii="Arial" w:hAnsi="Arial" w:cs="Arial"/>
                <w:color w:val="000100"/>
                <w:sz w:val="20"/>
                <w:lang w:eastAsia="en-AU"/>
              </w:rPr>
            </w:pPr>
            <w:r w:rsidRPr="00514474">
              <w:rPr>
                <w:rFonts w:ascii="Arial" w:hAnsi="Arial" w:cs="Arial"/>
                <w:color w:val="000100"/>
                <w:sz w:val="20"/>
                <w:lang w:eastAsia="en-AU"/>
              </w:rPr>
              <w:t>Clinical terminology tools</w:t>
            </w:r>
          </w:p>
        </w:tc>
        <w:tc>
          <w:tcPr>
            <w:tcW w:w="455" w:type="pct"/>
            <w:shd w:val="clear" w:color="auto" w:fill="auto"/>
            <w:noWrap/>
            <w:hideMark/>
          </w:tcPr>
          <w:p w:rsidR="00A32CEC" w:rsidRPr="00514474" w:rsidRDefault="00A32CEC" w:rsidP="00A32CEC">
            <w:pPr>
              <w:spacing w:before="60" w:after="0"/>
              <w:ind w:right="120"/>
              <w:rPr>
                <w:rFonts w:ascii="Arial" w:hAnsi="Arial" w:cs="Arial"/>
                <w:color w:val="000100"/>
                <w:sz w:val="20"/>
                <w:lang w:eastAsia="en-AU"/>
              </w:rPr>
            </w:pPr>
            <w:r w:rsidRPr="00514474">
              <w:rPr>
                <w:rFonts w:ascii="Arial" w:hAnsi="Arial" w:cs="Arial"/>
                <w:color w:val="000100"/>
                <w:sz w:val="20"/>
                <w:lang w:eastAsia="en-AU"/>
              </w:rPr>
              <w:t>n.a.</w:t>
            </w:r>
          </w:p>
        </w:tc>
        <w:tc>
          <w:tcPr>
            <w:tcW w:w="455" w:type="pct"/>
            <w:shd w:val="clear" w:color="auto" w:fill="auto"/>
            <w:noWrap/>
            <w:hideMark/>
          </w:tcPr>
          <w:p w:rsidR="00A32CEC" w:rsidRPr="00514474" w:rsidRDefault="00A32CEC" w:rsidP="00A32CEC">
            <w:pPr>
              <w:spacing w:before="60" w:after="0"/>
              <w:ind w:right="120"/>
              <w:rPr>
                <w:rFonts w:ascii="Arial" w:hAnsi="Arial" w:cs="Arial"/>
                <w:color w:val="000100"/>
                <w:sz w:val="20"/>
                <w:lang w:eastAsia="en-AU"/>
              </w:rPr>
            </w:pPr>
            <w:r w:rsidRPr="00514474">
              <w:rPr>
                <w:rFonts w:ascii="Arial" w:hAnsi="Arial" w:cs="Arial"/>
                <w:color w:val="000100"/>
                <w:sz w:val="20"/>
                <w:lang w:eastAsia="en-AU"/>
              </w:rPr>
              <w:t>n.a.</w:t>
            </w:r>
          </w:p>
        </w:tc>
        <w:tc>
          <w:tcPr>
            <w:tcW w:w="585" w:type="pct"/>
            <w:shd w:val="clear" w:color="auto" w:fill="auto"/>
            <w:noWrap/>
            <w:hideMark/>
          </w:tcPr>
          <w:p w:rsidR="00A32CEC" w:rsidRPr="00514474" w:rsidRDefault="00A32CEC" w:rsidP="00A32CEC">
            <w:pPr>
              <w:spacing w:before="60" w:after="0"/>
              <w:ind w:right="120"/>
              <w:rPr>
                <w:rFonts w:ascii="Arial" w:hAnsi="Arial" w:cs="Arial"/>
                <w:color w:val="000100"/>
                <w:sz w:val="20"/>
                <w:lang w:eastAsia="en-AU"/>
              </w:rPr>
            </w:pPr>
            <w:r w:rsidRPr="00514474">
              <w:rPr>
                <w:rFonts w:ascii="Arial" w:hAnsi="Arial" w:cs="Arial"/>
                <w:color w:val="000100"/>
                <w:sz w:val="20"/>
                <w:lang w:eastAsia="en-AU"/>
              </w:rPr>
              <w:t>1,194.0*</w:t>
            </w:r>
          </w:p>
        </w:tc>
        <w:tc>
          <w:tcPr>
            <w:tcW w:w="519" w:type="pct"/>
            <w:shd w:val="clear" w:color="auto" w:fill="auto"/>
            <w:noWrap/>
            <w:hideMark/>
          </w:tcPr>
          <w:p w:rsidR="00A32CEC" w:rsidRPr="00514474" w:rsidRDefault="00A32CEC" w:rsidP="00A32CEC">
            <w:pPr>
              <w:spacing w:before="60" w:after="0"/>
              <w:ind w:right="120"/>
              <w:rPr>
                <w:rFonts w:ascii="Arial" w:hAnsi="Arial" w:cs="Arial"/>
                <w:color w:val="000100"/>
                <w:sz w:val="20"/>
                <w:lang w:eastAsia="en-AU"/>
              </w:rPr>
            </w:pPr>
            <w:r w:rsidRPr="00514474">
              <w:rPr>
                <w:rFonts w:ascii="Arial" w:hAnsi="Arial" w:cs="Arial"/>
                <w:color w:val="000100"/>
                <w:sz w:val="20"/>
                <w:lang w:eastAsia="en-AU"/>
              </w:rPr>
              <w:t>-</w:t>
            </w:r>
          </w:p>
        </w:tc>
        <w:tc>
          <w:tcPr>
            <w:tcW w:w="391" w:type="pct"/>
            <w:shd w:val="clear" w:color="auto" w:fill="auto"/>
            <w:noWrap/>
            <w:hideMark/>
          </w:tcPr>
          <w:p w:rsidR="00A32CEC" w:rsidRPr="00514474" w:rsidRDefault="00A32CEC" w:rsidP="00A32CEC">
            <w:pPr>
              <w:spacing w:before="60" w:after="0"/>
              <w:ind w:right="120"/>
              <w:rPr>
                <w:rFonts w:ascii="Arial" w:hAnsi="Arial" w:cs="Arial"/>
                <w:color w:val="000100"/>
                <w:sz w:val="20"/>
                <w:lang w:eastAsia="en-AU"/>
              </w:rPr>
            </w:pPr>
            <w:r w:rsidRPr="00514474">
              <w:rPr>
                <w:rFonts w:ascii="Arial" w:hAnsi="Arial" w:cs="Arial"/>
                <w:color w:val="000100"/>
                <w:sz w:val="20"/>
                <w:lang w:eastAsia="en-AU"/>
              </w:rPr>
              <w:t>-</w:t>
            </w:r>
          </w:p>
        </w:tc>
        <w:tc>
          <w:tcPr>
            <w:tcW w:w="519" w:type="pct"/>
            <w:shd w:val="clear" w:color="auto" w:fill="auto"/>
            <w:noWrap/>
            <w:hideMark/>
          </w:tcPr>
          <w:p w:rsidR="00A32CEC" w:rsidRPr="00514474" w:rsidRDefault="00A32CEC" w:rsidP="00A32CEC">
            <w:pPr>
              <w:spacing w:before="60" w:after="0"/>
              <w:ind w:right="120"/>
              <w:rPr>
                <w:rFonts w:ascii="Arial" w:hAnsi="Arial" w:cs="Arial"/>
                <w:color w:val="000100"/>
                <w:sz w:val="20"/>
                <w:szCs w:val="20"/>
                <w:lang w:eastAsia="en-AU"/>
              </w:rPr>
            </w:pPr>
            <w:r w:rsidRPr="00514474">
              <w:rPr>
                <w:rFonts w:ascii="Arial" w:hAnsi="Arial" w:cs="Arial"/>
                <w:color w:val="000100"/>
                <w:sz w:val="20"/>
                <w:szCs w:val="20"/>
                <w:lang w:eastAsia="en-AU"/>
              </w:rPr>
              <w:t>-</w:t>
            </w:r>
          </w:p>
        </w:tc>
        <w:tc>
          <w:tcPr>
            <w:tcW w:w="518" w:type="pct"/>
            <w:shd w:val="clear" w:color="auto" w:fill="auto"/>
            <w:noWrap/>
            <w:hideMark/>
          </w:tcPr>
          <w:p w:rsidR="00A32CEC" w:rsidRPr="00514474" w:rsidRDefault="00A32CEC" w:rsidP="00A32CEC">
            <w:pPr>
              <w:spacing w:before="60" w:after="0"/>
              <w:ind w:right="120"/>
              <w:rPr>
                <w:rFonts w:ascii="Arial" w:hAnsi="Arial" w:cs="Arial"/>
                <w:color w:val="000100"/>
                <w:sz w:val="20"/>
                <w:szCs w:val="20"/>
                <w:lang w:eastAsia="en-AU"/>
              </w:rPr>
            </w:pPr>
            <w:r w:rsidRPr="00514474">
              <w:rPr>
                <w:rFonts w:ascii="Arial" w:hAnsi="Arial" w:cs="Arial"/>
                <w:color w:val="000100"/>
                <w:sz w:val="20"/>
                <w:szCs w:val="20"/>
                <w:lang w:eastAsia="en-AU"/>
              </w:rPr>
              <w:t>-</w:t>
            </w:r>
          </w:p>
        </w:tc>
      </w:tr>
      <w:tr w:rsidR="00A32CEC" w:rsidRPr="005F4CBE" w:rsidTr="00514474">
        <w:tblPrEx>
          <w:tblBorders>
            <w:bottom w:val="single" w:sz="4" w:space="0" w:color="646464"/>
            <w:insideH w:val="single" w:sz="4" w:space="0" w:color="646464"/>
          </w:tblBorders>
        </w:tblPrEx>
        <w:trPr>
          <w:gridBefore w:val="1"/>
          <w:wBefore w:w="197" w:type="pct"/>
          <w:cantSplit/>
        </w:trPr>
        <w:tc>
          <w:tcPr>
            <w:tcW w:w="1361" w:type="pct"/>
            <w:shd w:val="clear" w:color="auto" w:fill="auto"/>
            <w:noWrap/>
            <w:hideMark/>
          </w:tcPr>
          <w:p w:rsidR="00A32CEC" w:rsidRPr="00514474" w:rsidRDefault="00A32CEC" w:rsidP="00A32CEC">
            <w:pPr>
              <w:spacing w:before="60" w:after="0"/>
              <w:ind w:right="120"/>
              <w:rPr>
                <w:rFonts w:ascii="Arial" w:hAnsi="Arial" w:cs="Arial"/>
                <w:color w:val="000100"/>
                <w:sz w:val="20"/>
                <w:lang w:eastAsia="en-AU"/>
              </w:rPr>
            </w:pPr>
            <w:r w:rsidRPr="00514474">
              <w:rPr>
                <w:rFonts w:ascii="Arial" w:hAnsi="Arial" w:cs="Arial"/>
                <w:color w:val="000100"/>
                <w:sz w:val="20"/>
                <w:lang w:eastAsia="en-AU"/>
              </w:rPr>
              <w:t>AuScope</w:t>
            </w:r>
          </w:p>
        </w:tc>
        <w:tc>
          <w:tcPr>
            <w:tcW w:w="455" w:type="pct"/>
            <w:shd w:val="clear" w:color="auto" w:fill="auto"/>
            <w:noWrap/>
            <w:hideMark/>
          </w:tcPr>
          <w:p w:rsidR="00A32CEC" w:rsidRPr="00514474" w:rsidRDefault="00A32CEC" w:rsidP="00A32CEC">
            <w:pPr>
              <w:spacing w:before="60" w:after="0"/>
              <w:ind w:right="120"/>
              <w:rPr>
                <w:rFonts w:ascii="Arial" w:hAnsi="Arial" w:cs="Arial"/>
                <w:color w:val="000100"/>
                <w:sz w:val="20"/>
                <w:lang w:eastAsia="en-AU"/>
              </w:rPr>
            </w:pPr>
            <w:r w:rsidRPr="00514474">
              <w:rPr>
                <w:rFonts w:ascii="Arial" w:hAnsi="Arial" w:cs="Arial"/>
                <w:color w:val="000100"/>
                <w:sz w:val="20"/>
                <w:lang w:eastAsia="en-AU"/>
              </w:rPr>
              <w:t>n.a.</w:t>
            </w:r>
          </w:p>
        </w:tc>
        <w:tc>
          <w:tcPr>
            <w:tcW w:w="455" w:type="pct"/>
            <w:shd w:val="clear" w:color="auto" w:fill="auto"/>
            <w:noWrap/>
            <w:hideMark/>
          </w:tcPr>
          <w:p w:rsidR="00A32CEC" w:rsidRPr="00514474" w:rsidRDefault="00A32CEC" w:rsidP="00A32CEC">
            <w:pPr>
              <w:spacing w:before="60" w:after="0"/>
              <w:ind w:right="120"/>
              <w:rPr>
                <w:rFonts w:ascii="Arial" w:hAnsi="Arial" w:cs="Arial"/>
                <w:color w:val="000100"/>
                <w:sz w:val="20"/>
                <w:lang w:eastAsia="en-AU"/>
              </w:rPr>
            </w:pPr>
            <w:r w:rsidRPr="00514474">
              <w:rPr>
                <w:rFonts w:ascii="Arial" w:hAnsi="Arial" w:cs="Arial"/>
                <w:color w:val="000100"/>
                <w:sz w:val="20"/>
                <w:lang w:eastAsia="en-AU"/>
              </w:rPr>
              <w:t>n.a.</w:t>
            </w:r>
          </w:p>
        </w:tc>
        <w:tc>
          <w:tcPr>
            <w:tcW w:w="585" w:type="pct"/>
            <w:shd w:val="clear" w:color="auto" w:fill="auto"/>
            <w:noWrap/>
            <w:hideMark/>
          </w:tcPr>
          <w:p w:rsidR="00A32CEC" w:rsidRPr="00514474" w:rsidRDefault="00A32CEC" w:rsidP="00A32CEC">
            <w:pPr>
              <w:spacing w:before="60" w:after="0"/>
              <w:ind w:right="120"/>
              <w:rPr>
                <w:rFonts w:ascii="Arial" w:hAnsi="Arial" w:cs="Arial"/>
                <w:color w:val="000100"/>
                <w:sz w:val="20"/>
                <w:lang w:eastAsia="en-AU"/>
              </w:rPr>
            </w:pPr>
            <w:r w:rsidRPr="00514474">
              <w:rPr>
                <w:rFonts w:ascii="Arial" w:hAnsi="Arial" w:cs="Arial"/>
                <w:color w:val="000100"/>
                <w:sz w:val="20"/>
                <w:lang w:eastAsia="en-AU"/>
              </w:rPr>
              <w:t>3,277.9*</w:t>
            </w:r>
          </w:p>
        </w:tc>
        <w:tc>
          <w:tcPr>
            <w:tcW w:w="519" w:type="pct"/>
            <w:shd w:val="clear" w:color="auto" w:fill="auto"/>
            <w:noWrap/>
            <w:hideMark/>
          </w:tcPr>
          <w:p w:rsidR="00A32CEC" w:rsidRPr="00514474" w:rsidRDefault="00A32CEC" w:rsidP="00A32CEC">
            <w:pPr>
              <w:spacing w:before="60" w:after="0"/>
              <w:ind w:right="120"/>
              <w:rPr>
                <w:rFonts w:ascii="Arial" w:hAnsi="Arial" w:cs="Arial"/>
                <w:color w:val="000100"/>
                <w:sz w:val="20"/>
                <w:lang w:eastAsia="en-AU"/>
              </w:rPr>
            </w:pPr>
            <w:r w:rsidRPr="00514474">
              <w:rPr>
                <w:rFonts w:ascii="Arial" w:hAnsi="Arial" w:cs="Arial"/>
                <w:color w:val="000100"/>
                <w:sz w:val="20"/>
                <w:lang w:eastAsia="en-AU"/>
              </w:rPr>
              <w:t>-</w:t>
            </w:r>
          </w:p>
        </w:tc>
        <w:tc>
          <w:tcPr>
            <w:tcW w:w="391" w:type="pct"/>
            <w:shd w:val="clear" w:color="auto" w:fill="auto"/>
            <w:noWrap/>
            <w:hideMark/>
          </w:tcPr>
          <w:p w:rsidR="00A32CEC" w:rsidRPr="00514474" w:rsidRDefault="00A32CEC" w:rsidP="00A32CEC">
            <w:pPr>
              <w:spacing w:before="60" w:after="0"/>
              <w:ind w:right="120"/>
              <w:rPr>
                <w:rFonts w:ascii="Arial" w:hAnsi="Arial" w:cs="Arial"/>
                <w:color w:val="000100"/>
                <w:sz w:val="20"/>
                <w:lang w:eastAsia="en-AU"/>
              </w:rPr>
            </w:pPr>
            <w:r w:rsidRPr="00514474">
              <w:rPr>
                <w:rFonts w:ascii="Arial" w:hAnsi="Arial" w:cs="Arial"/>
                <w:color w:val="000100"/>
                <w:sz w:val="20"/>
                <w:lang w:eastAsia="en-AU"/>
              </w:rPr>
              <w:t>-</w:t>
            </w:r>
          </w:p>
        </w:tc>
        <w:tc>
          <w:tcPr>
            <w:tcW w:w="519" w:type="pct"/>
            <w:shd w:val="clear" w:color="auto" w:fill="auto"/>
            <w:noWrap/>
            <w:hideMark/>
          </w:tcPr>
          <w:p w:rsidR="00A32CEC" w:rsidRPr="00514474" w:rsidRDefault="00A32CEC" w:rsidP="00A32CEC">
            <w:pPr>
              <w:spacing w:before="60" w:after="0"/>
              <w:ind w:right="120"/>
              <w:rPr>
                <w:rFonts w:ascii="Arial" w:hAnsi="Arial" w:cs="Arial"/>
                <w:color w:val="000100"/>
                <w:sz w:val="20"/>
                <w:szCs w:val="20"/>
                <w:lang w:eastAsia="en-AU"/>
              </w:rPr>
            </w:pPr>
            <w:r w:rsidRPr="00514474">
              <w:rPr>
                <w:rFonts w:ascii="Arial" w:hAnsi="Arial" w:cs="Arial"/>
                <w:color w:val="000100"/>
                <w:sz w:val="20"/>
                <w:szCs w:val="20"/>
                <w:lang w:eastAsia="en-AU"/>
              </w:rPr>
              <w:t>-</w:t>
            </w:r>
          </w:p>
        </w:tc>
        <w:tc>
          <w:tcPr>
            <w:tcW w:w="518" w:type="pct"/>
            <w:shd w:val="clear" w:color="auto" w:fill="auto"/>
            <w:noWrap/>
            <w:hideMark/>
          </w:tcPr>
          <w:p w:rsidR="00A32CEC" w:rsidRPr="00514474" w:rsidRDefault="00A32CEC" w:rsidP="00A32CEC">
            <w:pPr>
              <w:spacing w:before="60" w:after="0"/>
              <w:ind w:right="120"/>
              <w:rPr>
                <w:rFonts w:ascii="Arial" w:hAnsi="Arial" w:cs="Arial"/>
                <w:color w:val="000100"/>
                <w:sz w:val="20"/>
                <w:szCs w:val="20"/>
                <w:lang w:eastAsia="en-AU"/>
              </w:rPr>
            </w:pPr>
            <w:r w:rsidRPr="00514474">
              <w:rPr>
                <w:rFonts w:ascii="Arial" w:hAnsi="Arial" w:cs="Arial"/>
                <w:color w:val="000100"/>
                <w:sz w:val="20"/>
                <w:szCs w:val="20"/>
                <w:lang w:eastAsia="en-AU"/>
              </w:rPr>
              <w:t>-</w:t>
            </w:r>
          </w:p>
        </w:tc>
      </w:tr>
      <w:tr w:rsidR="00162C22" w:rsidRPr="005F4CBE" w:rsidTr="00514474">
        <w:tblPrEx>
          <w:tblBorders>
            <w:bottom w:val="single" w:sz="4" w:space="0" w:color="646464"/>
            <w:insideH w:val="single" w:sz="4" w:space="0" w:color="646464"/>
          </w:tblBorders>
        </w:tblPrEx>
        <w:trPr>
          <w:gridBefore w:val="1"/>
          <w:wBefore w:w="197" w:type="pct"/>
          <w:cantSplit/>
        </w:trPr>
        <w:tc>
          <w:tcPr>
            <w:tcW w:w="1361" w:type="pct"/>
            <w:shd w:val="clear" w:color="auto" w:fill="auto"/>
            <w:noWrap/>
            <w:hideMark/>
          </w:tcPr>
          <w:p w:rsidR="005F4CBE" w:rsidRPr="00514474" w:rsidRDefault="005F4CBE" w:rsidP="005F4CBE">
            <w:pPr>
              <w:spacing w:before="60" w:after="0"/>
              <w:ind w:right="120"/>
              <w:rPr>
                <w:rFonts w:ascii="Arial" w:hAnsi="Arial" w:cs="Arial"/>
                <w:b/>
                <w:color w:val="000100"/>
                <w:sz w:val="20"/>
                <w:lang w:eastAsia="en-AU"/>
              </w:rPr>
            </w:pPr>
            <w:r w:rsidRPr="00514474">
              <w:rPr>
                <w:rFonts w:ascii="Arial" w:hAnsi="Arial" w:cs="Arial"/>
                <w:b/>
                <w:color w:val="000100"/>
                <w:sz w:val="20"/>
                <w:lang w:eastAsia="en-AU"/>
              </w:rPr>
              <w:t xml:space="preserve">All case studies where </w:t>
            </w:r>
            <w:r w:rsidR="00162C22" w:rsidRPr="00514474">
              <w:rPr>
                <w:rFonts w:ascii="Arial" w:hAnsi="Arial" w:cs="Arial"/>
                <w:b/>
                <w:color w:val="000100"/>
                <w:sz w:val="20"/>
                <w:lang w:eastAsia="en-AU"/>
              </w:rPr>
              <w:t xml:space="preserve">the available </w:t>
            </w:r>
            <w:r w:rsidRPr="00514474">
              <w:rPr>
                <w:rFonts w:ascii="Arial" w:hAnsi="Arial" w:cs="Arial"/>
                <w:b/>
                <w:color w:val="000100"/>
                <w:sz w:val="20"/>
                <w:lang w:eastAsia="en-AU"/>
              </w:rPr>
              <w:t xml:space="preserve">data enabled R&amp;D costs and benefits to be annualised </w:t>
            </w:r>
          </w:p>
        </w:tc>
        <w:tc>
          <w:tcPr>
            <w:tcW w:w="455" w:type="pct"/>
            <w:shd w:val="clear" w:color="auto" w:fill="auto"/>
            <w:noWrap/>
            <w:hideMark/>
          </w:tcPr>
          <w:p w:rsidR="005F4CBE" w:rsidRPr="00514474" w:rsidRDefault="005F4CBE" w:rsidP="005F4CBE">
            <w:pPr>
              <w:spacing w:before="60" w:after="0"/>
              <w:ind w:right="120"/>
              <w:rPr>
                <w:rFonts w:ascii="Arial" w:hAnsi="Arial" w:cs="Arial"/>
                <w:b/>
                <w:color w:val="000100"/>
                <w:sz w:val="20"/>
                <w:lang w:eastAsia="en-AU"/>
              </w:rPr>
            </w:pPr>
          </w:p>
        </w:tc>
        <w:tc>
          <w:tcPr>
            <w:tcW w:w="455" w:type="pct"/>
            <w:shd w:val="clear" w:color="auto" w:fill="auto"/>
            <w:noWrap/>
            <w:hideMark/>
          </w:tcPr>
          <w:p w:rsidR="005F4CBE" w:rsidRPr="00514474" w:rsidRDefault="005F4CBE" w:rsidP="005F4CBE">
            <w:pPr>
              <w:spacing w:before="60" w:after="0"/>
              <w:ind w:right="120"/>
              <w:rPr>
                <w:rFonts w:ascii="Arial" w:hAnsi="Arial" w:cs="Arial"/>
                <w:b/>
                <w:color w:val="000100"/>
                <w:sz w:val="20"/>
                <w:szCs w:val="20"/>
                <w:lang w:eastAsia="en-AU"/>
              </w:rPr>
            </w:pPr>
          </w:p>
        </w:tc>
        <w:tc>
          <w:tcPr>
            <w:tcW w:w="585" w:type="pct"/>
            <w:shd w:val="clear" w:color="auto" w:fill="auto"/>
            <w:noWrap/>
            <w:hideMark/>
          </w:tcPr>
          <w:p w:rsidR="005F4CBE" w:rsidRPr="00514474" w:rsidRDefault="005F4CBE" w:rsidP="005F4CBE">
            <w:pPr>
              <w:spacing w:before="60" w:after="0"/>
              <w:ind w:right="120"/>
              <w:rPr>
                <w:rFonts w:ascii="Arial" w:hAnsi="Arial" w:cs="Arial"/>
                <w:b/>
                <w:color w:val="000100"/>
                <w:sz w:val="20"/>
                <w:szCs w:val="20"/>
                <w:lang w:eastAsia="en-AU"/>
              </w:rPr>
            </w:pPr>
          </w:p>
        </w:tc>
        <w:tc>
          <w:tcPr>
            <w:tcW w:w="519" w:type="pct"/>
            <w:shd w:val="clear" w:color="auto" w:fill="auto"/>
            <w:noWrap/>
            <w:hideMark/>
          </w:tcPr>
          <w:p w:rsidR="005F4CBE" w:rsidRPr="00514474" w:rsidRDefault="005F4CBE" w:rsidP="005F4CBE">
            <w:pPr>
              <w:spacing w:before="60" w:after="0"/>
              <w:ind w:right="120"/>
              <w:rPr>
                <w:rFonts w:ascii="Arial" w:hAnsi="Arial" w:cs="Arial"/>
                <w:b/>
                <w:color w:val="000100"/>
                <w:sz w:val="20"/>
                <w:szCs w:val="20"/>
                <w:lang w:eastAsia="en-AU"/>
              </w:rPr>
            </w:pPr>
          </w:p>
        </w:tc>
        <w:tc>
          <w:tcPr>
            <w:tcW w:w="391" w:type="pct"/>
            <w:shd w:val="clear" w:color="auto" w:fill="auto"/>
            <w:noWrap/>
            <w:hideMark/>
          </w:tcPr>
          <w:p w:rsidR="005F4CBE" w:rsidRPr="00514474" w:rsidRDefault="005F4CBE" w:rsidP="005F4CBE">
            <w:pPr>
              <w:spacing w:before="60" w:after="0"/>
              <w:ind w:right="120"/>
              <w:rPr>
                <w:rFonts w:ascii="Arial" w:hAnsi="Arial" w:cs="Arial"/>
                <w:b/>
                <w:color w:val="000100"/>
                <w:sz w:val="20"/>
                <w:szCs w:val="20"/>
                <w:lang w:eastAsia="en-AU"/>
              </w:rPr>
            </w:pPr>
          </w:p>
        </w:tc>
        <w:tc>
          <w:tcPr>
            <w:tcW w:w="519" w:type="pct"/>
            <w:shd w:val="clear" w:color="auto" w:fill="auto"/>
            <w:noWrap/>
            <w:hideMark/>
          </w:tcPr>
          <w:p w:rsidR="005F4CBE" w:rsidRPr="00514474" w:rsidRDefault="005F4CBE" w:rsidP="005F4CBE">
            <w:pPr>
              <w:spacing w:before="60" w:after="0"/>
              <w:ind w:right="120"/>
              <w:rPr>
                <w:rFonts w:ascii="Arial" w:hAnsi="Arial" w:cs="Arial"/>
                <w:b/>
                <w:color w:val="000100"/>
                <w:sz w:val="20"/>
                <w:szCs w:val="20"/>
                <w:lang w:eastAsia="en-AU"/>
              </w:rPr>
            </w:pPr>
          </w:p>
        </w:tc>
        <w:tc>
          <w:tcPr>
            <w:tcW w:w="518" w:type="pct"/>
            <w:shd w:val="clear" w:color="auto" w:fill="auto"/>
            <w:noWrap/>
            <w:hideMark/>
          </w:tcPr>
          <w:p w:rsidR="005F4CBE" w:rsidRPr="00514474" w:rsidRDefault="005F4CBE" w:rsidP="005F4CBE">
            <w:pPr>
              <w:spacing w:before="60" w:after="0"/>
              <w:ind w:right="120"/>
              <w:rPr>
                <w:rFonts w:ascii="Arial" w:hAnsi="Arial" w:cs="Arial"/>
                <w:b/>
                <w:color w:val="000100"/>
                <w:sz w:val="20"/>
                <w:lang w:eastAsia="en-AU"/>
              </w:rPr>
            </w:pPr>
            <w:r w:rsidRPr="00514474">
              <w:rPr>
                <w:rFonts w:ascii="Arial" w:hAnsi="Arial" w:cs="Arial"/>
                <w:b/>
                <w:color w:val="000100"/>
                <w:sz w:val="20"/>
                <w:lang w:eastAsia="en-AU"/>
              </w:rPr>
              <w:t>3,200.17</w:t>
            </w:r>
          </w:p>
        </w:tc>
      </w:tr>
      <w:tr w:rsidR="005F4CBE" w:rsidRPr="005F4CBE" w:rsidTr="00162C22">
        <w:tblPrEx>
          <w:tblBorders>
            <w:bottom w:val="single" w:sz="4" w:space="0" w:color="646464"/>
            <w:insideH w:val="single" w:sz="4" w:space="0" w:color="646464"/>
          </w:tblBorders>
        </w:tblPrEx>
        <w:trPr>
          <w:gridBefore w:val="1"/>
          <w:wBefore w:w="197" w:type="pct"/>
          <w:cantSplit/>
        </w:trPr>
        <w:tc>
          <w:tcPr>
            <w:tcW w:w="4803" w:type="pct"/>
            <w:gridSpan w:val="8"/>
            <w:tcBorders>
              <w:bottom w:val="single" w:sz="4" w:space="0" w:color="646464"/>
            </w:tcBorders>
            <w:shd w:val="clear" w:color="auto" w:fill="auto"/>
            <w:noWrap/>
          </w:tcPr>
          <w:p w:rsidR="005F4CBE" w:rsidRPr="005F4CBE" w:rsidRDefault="005F4CBE" w:rsidP="005F4CBE">
            <w:pPr>
              <w:keepNext/>
              <w:keepLines/>
              <w:spacing w:before="40" w:after="0" w:line="180" w:lineRule="exact"/>
              <w:rPr>
                <w:rFonts w:eastAsia="Times New Roman" w:cs="Times New Roman"/>
                <w:sz w:val="14"/>
                <w:szCs w:val="24"/>
              </w:rPr>
            </w:pPr>
            <w:r w:rsidRPr="005F4CBE">
              <w:rPr>
                <w:rFonts w:eastAsia="Times New Roman" w:cs="Times New Roman"/>
                <w:sz w:val="14"/>
                <w:szCs w:val="24"/>
              </w:rPr>
              <w:t>Note: * Assumes a 10-year period over which the annual benefits are realised.</w:t>
            </w:r>
          </w:p>
          <w:p w:rsidR="005F4CBE" w:rsidRPr="005F4CBE" w:rsidRDefault="005F4CBE" w:rsidP="005F4CBE">
            <w:pPr>
              <w:keepNext/>
              <w:spacing w:before="52" w:after="0" w:line="240" w:lineRule="auto"/>
              <w:rPr>
                <w:i/>
                <w:caps/>
                <w:spacing w:val="-3"/>
                <w:sz w:val="14"/>
                <w:lang w:eastAsia="en-AU"/>
              </w:rPr>
            </w:pPr>
            <w:r w:rsidRPr="005F4CBE">
              <w:rPr>
                <w:i/>
                <w:caps/>
                <w:spacing w:val="-3"/>
                <w:sz w:val="14"/>
              </w:rPr>
              <w:t>Source:</w:t>
            </w:r>
            <w:r w:rsidRPr="005F4CBE">
              <w:rPr>
                <w:i/>
                <w:caps/>
                <w:spacing w:val="-3"/>
                <w:sz w:val="14"/>
                <w:lang w:eastAsia="en-AU"/>
              </w:rPr>
              <w:t xml:space="preserve"> Recalculations by ACIL Allen Consulting based on case studies originally undertaken by ACIL Allen Consulting, ACIL Tasman, Deloitte Access Economics and CSIRO</w:t>
            </w:r>
          </w:p>
        </w:tc>
      </w:tr>
      <w:tr w:rsidR="005F4CBE" w:rsidRPr="005F4CBE" w:rsidTr="00EF7A25">
        <w:tblPrEx>
          <w:tblBorders>
            <w:bottom w:val="single" w:sz="4" w:space="0" w:color="646464"/>
            <w:insideH w:val="single" w:sz="4" w:space="0" w:color="646464"/>
          </w:tblBorders>
        </w:tblPrEx>
        <w:trPr>
          <w:gridBefore w:val="1"/>
          <w:wBefore w:w="197" w:type="pct"/>
          <w:cantSplit/>
          <w:trHeight w:hRule="exact" w:val="298"/>
        </w:trPr>
        <w:tc>
          <w:tcPr>
            <w:tcW w:w="4803" w:type="pct"/>
            <w:gridSpan w:val="8"/>
            <w:tcBorders>
              <w:top w:val="single" w:sz="4" w:space="0" w:color="646464"/>
              <w:bottom w:val="nil"/>
            </w:tcBorders>
            <w:shd w:val="clear" w:color="auto" w:fill="auto"/>
            <w:noWrap/>
          </w:tcPr>
          <w:p w:rsidR="005F4CBE" w:rsidRPr="005F4CBE" w:rsidRDefault="005F4CBE" w:rsidP="005F4CBE">
            <w:pPr>
              <w:widowControl w:val="0"/>
              <w:adjustRightInd w:val="0"/>
              <w:snapToGrid w:val="0"/>
              <w:spacing w:after="0" w:line="240" w:lineRule="auto"/>
              <w:rPr>
                <w:rFonts w:ascii="Arial" w:hAnsi="Arial" w:cs="Arial"/>
                <w:sz w:val="4"/>
                <w:szCs w:val="20"/>
                <w:lang w:eastAsia="en-AU"/>
              </w:rPr>
            </w:pPr>
          </w:p>
        </w:tc>
      </w:tr>
    </w:tbl>
    <w:p w:rsidR="000D7350" w:rsidRDefault="005E7398" w:rsidP="00D46A20">
      <w:pPr>
        <w:pStyle w:val="Heading2"/>
      </w:pPr>
      <w:bookmarkStart w:id="41" w:name="_Toc484514935"/>
      <w:r>
        <w:t>Value of other program activit</w:t>
      </w:r>
      <w:r w:rsidR="001D1E68">
        <w:t>ies</w:t>
      </w:r>
      <w:bookmarkEnd w:id="41"/>
    </w:p>
    <w:p w:rsidR="005E7398" w:rsidRDefault="00E158AD" w:rsidP="00607D62">
      <w:pPr>
        <w:pStyle w:val="BodyText"/>
      </w:pPr>
      <w:r>
        <w:t xml:space="preserve">The case studies </w:t>
      </w:r>
      <w:r w:rsidR="00125B55">
        <w:t xml:space="preserve">included </w:t>
      </w:r>
      <w:r>
        <w:t xml:space="preserve">in this review were </w:t>
      </w:r>
      <w:r w:rsidR="00125B55">
        <w:t>ones that had been previously selected</w:t>
      </w:r>
      <w:r>
        <w:t xml:space="preserve">. </w:t>
      </w:r>
      <w:r w:rsidR="00125B55">
        <w:t xml:space="preserve">A number of factors were considered in selecting them, including getting a reasonable spread of research projects across the portfolio of different research topics covered by CSIRO and seeking to illustrate the range of expertise that CSIRO has. ACIL Allen deliberately avoided a </w:t>
      </w:r>
      <w:r>
        <w:t xml:space="preserve">random sampling approach. </w:t>
      </w:r>
      <w:r w:rsidR="00125B55">
        <w:t>If we h</w:t>
      </w:r>
      <w:r>
        <w:t xml:space="preserve">ad </w:t>
      </w:r>
      <w:r w:rsidR="00125B55">
        <w:t>used such an approach</w:t>
      </w:r>
      <w:r>
        <w:t xml:space="preserve"> it would have been necessary to </w:t>
      </w:r>
      <w:r w:rsidR="00125B55">
        <w:t>select</w:t>
      </w:r>
      <w:r>
        <w:t xml:space="preserve"> a much larger sample of </w:t>
      </w:r>
      <w:r w:rsidR="00125B55">
        <w:t>projects</w:t>
      </w:r>
      <w:r>
        <w:t xml:space="preserve"> </w:t>
      </w:r>
      <w:r w:rsidR="00125B55">
        <w:t xml:space="preserve">to develop into </w:t>
      </w:r>
      <w:r>
        <w:t>case stud</w:t>
      </w:r>
      <w:r w:rsidR="00125B55">
        <w:t>ies</w:t>
      </w:r>
      <w:r>
        <w:t xml:space="preserve"> in order to </w:t>
      </w:r>
      <w:r w:rsidR="008C6D81">
        <w:t>arrive at</w:t>
      </w:r>
      <w:r>
        <w:t xml:space="preserve"> conclusions </w:t>
      </w:r>
      <w:r w:rsidR="008C6D81">
        <w:t>that could be regarded as robust and defensible</w:t>
      </w:r>
      <w:r>
        <w:t xml:space="preserve">. This would have required a much larger and more costly review. </w:t>
      </w:r>
      <w:r w:rsidR="008C6D81">
        <w:t>Rather, the approach of selecting specific projects</w:t>
      </w:r>
      <w:r>
        <w:t xml:space="preserve">, allowed strong inferences to be drawn from a </w:t>
      </w:r>
      <w:r w:rsidR="008C6D81">
        <w:t xml:space="preserve">relatively </w:t>
      </w:r>
      <w:r>
        <w:t xml:space="preserve">modest number of case studies. </w:t>
      </w:r>
    </w:p>
    <w:p w:rsidR="00E158AD" w:rsidRDefault="008C6D81" w:rsidP="00607D62">
      <w:pPr>
        <w:pStyle w:val="BodyText"/>
      </w:pPr>
      <w:r>
        <w:t>Many of the case studies have been discussed in previous ACIL Allen reports. Each of these reports (plus those by others) have argued</w:t>
      </w:r>
      <w:r w:rsidR="00E158AD">
        <w:t xml:space="preserve"> </w:t>
      </w:r>
      <w:r>
        <w:t xml:space="preserve">that there is substantial value outside of the case studies specifically examined in the report in question. The fact that each subsequent report has in turn identified additional benefits </w:t>
      </w:r>
      <w:r w:rsidR="00E158AD">
        <w:t xml:space="preserve">strongly </w:t>
      </w:r>
      <w:r>
        <w:t>supports that argument and a</w:t>
      </w:r>
      <w:r w:rsidR="00E158AD">
        <w:t xml:space="preserve"> </w:t>
      </w:r>
      <w:r>
        <w:t>finding</w:t>
      </w:r>
      <w:r w:rsidR="00E158AD">
        <w:t xml:space="preserve"> </w:t>
      </w:r>
      <w:r>
        <w:t xml:space="preserve">that the same argument applies equally to this </w:t>
      </w:r>
      <w:r w:rsidR="00E158AD">
        <w:t>current review.</w:t>
      </w:r>
    </w:p>
    <w:p w:rsidR="00463159" w:rsidRDefault="000736D3" w:rsidP="00607D62">
      <w:pPr>
        <w:pStyle w:val="BodyText"/>
      </w:pPr>
      <w:r>
        <w:t xml:space="preserve">Based on the above, ACIL Allen </w:t>
      </w:r>
      <w:r w:rsidRPr="000736D3">
        <w:t>believes that it is reasonable to assume that the annual value delivered by all other CSIRO research would at least match that delivered by the case studies</w:t>
      </w:r>
      <w:r>
        <w:t xml:space="preserve"> considered in the analysis for this report</w:t>
      </w:r>
      <w:r w:rsidRPr="000736D3">
        <w:t xml:space="preserve">. In </w:t>
      </w:r>
      <w:r>
        <w:t>which</w:t>
      </w:r>
      <w:r w:rsidRPr="000736D3">
        <w:t xml:space="preserve"> case, total annual benefits from CSIRO’s research would exceed $6 billion.</w:t>
      </w:r>
      <w:r>
        <w:t xml:space="preserve"> </w:t>
      </w:r>
      <w:r w:rsidR="00463159">
        <w:t xml:space="preserve">By comparing this figure with </w:t>
      </w:r>
      <w:r w:rsidR="00463159" w:rsidRPr="00F066C6">
        <w:t>CSIRO’s annual operating expenditure of approximately $1.27 billion</w:t>
      </w:r>
      <w:r w:rsidR="00463159">
        <w:t>, it implies that the expected ratio of return to CSIRO’s research as a whole is around 5:1</w:t>
      </w:r>
      <w:r w:rsidR="00463159" w:rsidRPr="00F066C6">
        <w:t>.</w:t>
      </w:r>
    </w:p>
    <w:p w:rsidR="00E158AD" w:rsidRDefault="0086500A" w:rsidP="00607D62">
      <w:pPr>
        <w:pStyle w:val="BodyText"/>
      </w:pPr>
      <w:r>
        <w:t>Th</w:t>
      </w:r>
      <w:r w:rsidR="00463159">
        <w:t>e</w:t>
      </w:r>
      <w:r>
        <w:t xml:space="preserve"> figure</w:t>
      </w:r>
      <w:r w:rsidR="00463159">
        <w:t xml:space="preserve"> of $6 billion</w:t>
      </w:r>
      <w:r>
        <w:t xml:space="preserve"> is subjective but</w:t>
      </w:r>
      <w:r w:rsidR="00463159">
        <w:t>, given the weight of evidence, ACIL Allen considers it to be conservative</w:t>
      </w:r>
      <w:r>
        <w:t xml:space="preserve">. </w:t>
      </w:r>
      <w:r w:rsidR="000736D3">
        <w:t xml:space="preserve">For example, the four case studies in the </w:t>
      </w:r>
      <w:r w:rsidR="000736D3" w:rsidRPr="00C85B24">
        <w:t xml:space="preserve">Deloitte Access Economics </w:t>
      </w:r>
      <w:r w:rsidR="000736D3">
        <w:t>review</w:t>
      </w:r>
      <w:r w:rsidR="00463159">
        <w:t>,</w:t>
      </w:r>
      <w:r w:rsidR="000736D3">
        <w:t xml:space="preserve"> which </w:t>
      </w:r>
      <w:r w:rsidR="00463159">
        <w:t>were</w:t>
      </w:r>
      <w:r w:rsidR="000736D3">
        <w:t xml:space="preserve"> not included in the </w:t>
      </w:r>
      <w:r w:rsidR="000736D3" w:rsidRPr="0086500A">
        <w:t xml:space="preserve">annualised </w:t>
      </w:r>
      <w:r w:rsidR="00463159">
        <w:t xml:space="preserve">case study </w:t>
      </w:r>
      <w:r w:rsidR="000736D3" w:rsidRPr="0086500A">
        <w:t>benefits</w:t>
      </w:r>
      <w:r w:rsidR="000736D3">
        <w:t xml:space="preserve"> </w:t>
      </w:r>
      <w:r w:rsidR="00463159">
        <w:t>e</w:t>
      </w:r>
      <w:r w:rsidR="00463159" w:rsidRPr="0086500A">
        <w:t xml:space="preserve">stimated </w:t>
      </w:r>
      <w:r w:rsidR="00463159">
        <w:t>above,</w:t>
      </w:r>
      <w:r w:rsidR="000736D3">
        <w:t xml:space="preserve"> identified benefits attributable to CSIRO </w:t>
      </w:r>
      <w:r w:rsidR="00463159">
        <w:t>of some</w:t>
      </w:r>
      <w:r w:rsidR="000736D3">
        <w:t xml:space="preserve"> $1.32 billion a year.</w:t>
      </w:r>
    </w:p>
    <w:p w:rsidR="005E7398" w:rsidRDefault="005E7398" w:rsidP="00D46A20">
      <w:pPr>
        <w:pStyle w:val="Heading2"/>
      </w:pPr>
      <w:bookmarkStart w:id="42" w:name="_Toc484514936"/>
      <w:r>
        <w:t>Findings</w:t>
      </w:r>
      <w:bookmarkEnd w:id="42"/>
    </w:p>
    <w:p w:rsidR="00732E92" w:rsidRDefault="00E043B4" w:rsidP="00607D62">
      <w:pPr>
        <w:pStyle w:val="BodyText"/>
      </w:pPr>
      <w:r>
        <w:t xml:space="preserve">ACIL Allen has reviewed 34 past case studies that have </w:t>
      </w:r>
      <w:r w:rsidR="00D70E9A">
        <w:t xml:space="preserve">each </w:t>
      </w:r>
      <w:r>
        <w:t xml:space="preserve">examined the impact and value of </w:t>
      </w:r>
      <w:r w:rsidR="00D70E9A">
        <w:t>a</w:t>
      </w:r>
      <w:r>
        <w:t xml:space="preserve"> CSIRO research project. </w:t>
      </w:r>
      <w:r w:rsidR="00732E92">
        <w:t>Our aim was to develop</w:t>
      </w:r>
      <w:r w:rsidR="00732E92" w:rsidRPr="00732E92">
        <w:t xml:space="preserve"> a contemporary estimate of the </w:t>
      </w:r>
      <w:r w:rsidR="00732E92">
        <w:t xml:space="preserve">value delivered by CSIRO. </w:t>
      </w:r>
    </w:p>
    <w:p w:rsidR="000D7350" w:rsidRDefault="00825828" w:rsidP="00607D62">
      <w:pPr>
        <w:pStyle w:val="BodyText"/>
      </w:pPr>
      <w:r>
        <w:t>The approach used in developing the case studies has varied over time</w:t>
      </w:r>
      <w:r w:rsidR="00732E92">
        <w:t>. Hence the available financial information and how it was presented is not consistent across all the case studies. Therefore not all the case studies could be used to estimate the lower bound for the value of the CSIRO. H</w:t>
      </w:r>
      <w:r>
        <w:t xml:space="preserve">owever </w:t>
      </w:r>
      <w:r w:rsidR="00732E92">
        <w:t>there were</w:t>
      </w:r>
      <w:r w:rsidR="00E043B4">
        <w:t xml:space="preserve"> 28 case studies </w:t>
      </w:r>
      <w:r w:rsidR="00732E92">
        <w:t>with sufficient information to be able to confidently estimate the benefits of the associated research.</w:t>
      </w:r>
      <w:r>
        <w:t xml:space="preserve"> </w:t>
      </w:r>
      <w:r w:rsidR="00A41C6A">
        <w:t>ACIL Allen has</w:t>
      </w:r>
      <w:r>
        <w:t xml:space="preserve"> estimated the present value of benefits </w:t>
      </w:r>
      <w:r w:rsidR="00A41C6A">
        <w:t xml:space="preserve">of those 28 case studies </w:t>
      </w:r>
      <w:r>
        <w:t>to be around $27.3 billion in 2016/17 dollars under a 7 per cent real discount rate.</w:t>
      </w:r>
      <w:r w:rsidR="00994FA1" w:rsidRPr="00994FA1">
        <w:t xml:space="preserve"> </w:t>
      </w:r>
      <w:r w:rsidR="00994FA1">
        <w:t>ACIL Allen believes that this estimate provides a robust lower bound for the overall present value delivered by the organisation.</w:t>
      </w:r>
    </w:p>
    <w:p w:rsidR="00597BD3" w:rsidRDefault="00A02E06" w:rsidP="00607D62">
      <w:pPr>
        <w:pStyle w:val="BodyText"/>
      </w:pPr>
      <w:r>
        <w:t>Over the period from</w:t>
      </w:r>
      <w:r w:rsidR="00A41C6A">
        <w:t xml:space="preserve"> 1978-79</w:t>
      </w:r>
      <w:r>
        <w:t xml:space="preserve"> to 2016-17 </w:t>
      </w:r>
      <w:r w:rsidR="00A41C6A">
        <w:t xml:space="preserve">the </w:t>
      </w:r>
      <w:r w:rsidR="00A41C6A" w:rsidRPr="00A41C6A">
        <w:t xml:space="preserve">Australian Government </w:t>
      </w:r>
      <w:r w:rsidR="00A41C6A">
        <w:t xml:space="preserve">has supported CSIRO’s research and development by providing </w:t>
      </w:r>
      <w:r w:rsidR="006B0DA4">
        <w:t>just under</w:t>
      </w:r>
      <w:r w:rsidR="00A41C6A">
        <w:t xml:space="preserve"> $</w:t>
      </w:r>
      <w:r w:rsidR="006B0DA4">
        <w:t>14</w:t>
      </w:r>
      <w:r w:rsidR="00A41C6A">
        <w:t xml:space="preserve"> billion</w:t>
      </w:r>
      <w:r>
        <w:t xml:space="preserve"> in funding</w:t>
      </w:r>
      <w:r w:rsidR="00A41C6A" w:rsidRPr="00A41C6A">
        <w:t xml:space="preserve"> (</w:t>
      </w:r>
      <w:r>
        <w:t xml:space="preserve">in </w:t>
      </w:r>
      <w:r w:rsidR="006B0DA4">
        <w:t>2016/17 dollars)</w:t>
      </w:r>
      <w:r>
        <w:t xml:space="preserve">. </w:t>
      </w:r>
      <w:r w:rsidR="00A41C6A" w:rsidRPr="00A41C6A">
        <w:t>Th</w:t>
      </w:r>
      <w:r>
        <w:t>e estimated benefits from 28 research projects alone is almost</w:t>
      </w:r>
      <w:r w:rsidR="00A41C6A" w:rsidRPr="00A41C6A">
        <w:t xml:space="preserve"> </w:t>
      </w:r>
      <w:r w:rsidR="006B0DA4">
        <w:t>twice</w:t>
      </w:r>
      <w:r>
        <w:t xml:space="preserve"> this amount.</w:t>
      </w:r>
    </w:p>
    <w:p w:rsidR="002C6D8E" w:rsidRPr="00EF7A25" w:rsidRDefault="002C6D8E" w:rsidP="00607D62">
      <w:pPr>
        <w:pStyle w:val="BodyText"/>
      </w:pPr>
      <w:r w:rsidRPr="00EF7A25">
        <w:t>ACIL Tasman’s 2010 estimate of the value of CSIRO argued that:</w:t>
      </w:r>
      <w:r w:rsidRPr="00EF7A25">
        <w:rPr>
          <w:rStyle w:val="FootnoteReference"/>
          <w:rFonts w:cs="Arial"/>
        </w:rPr>
        <w:footnoteReference w:id="3"/>
      </w:r>
    </w:p>
    <w:p w:rsidR="002C6D8E" w:rsidRPr="00EF7A25" w:rsidRDefault="002C6D8E" w:rsidP="00547CB3">
      <w:pPr>
        <w:pStyle w:val="Quote"/>
      </w:pPr>
      <w:r w:rsidRPr="00EF7A25">
        <w:t>…that the value of CSIRO‘s impact across the entire research portfolio is almost certainly some significant multiple of the value captured just by the case studies and vignettes – for which $6 billion was developed as a highly conservative estimate. The value created by recent CSIRO activities is likely therefore to be at least several tens of billions of dollars.</w:t>
      </w:r>
    </w:p>
    <w:p w:rsidR="005277FC" w:rsidRDefault="002C6D8E" w:rsidP="00607D62">
      <w:pPr>
        <w:pStyle w:val="BodyText"/>
      </w:pPr>
      <w:r>
        <w:t xml:space="preserve">The fact that this </w:t>
      </w:r>
      <w:r w:rsidR="005277FC">
        <w:t xml:space="preserve">current </w:t>
      </w:r>
      <w:r>
        <w:t xml:space="preserve">review has </w:t>
      </w:r>
      <w:r w:rsidR="005277FC">
        <w:t xml:space="preserve">now </w:t>
      </w:r>
      <w:r>
        <w:t xml:space="preserve">found that there are robust arguments for </w:t>
      </w:r>
      <w:r w:rsidR="005277FC">
        <w:t>the value of CSIRO to be “</w:t>
      </w:r>
      <w:r w:rsidR="005277FC" w:rsidRPr="005277FC">
        <w:rPr>
          <w:i/>
        </w:rPr>
        <w:t>significant multiple</w:t>
      </w:r>
      <w:r w:rsidR="005277FC">
        <w:t>” of the $6 million amount estimated in 2010 suggests that our assumptions at the time were reasonable.</w:t>
      </w:r>
    </w:p>
    <w:p w:rsidR="000D7350" w:rsidRDefault="004A628B" w:rsidP="00607D62">
      <w:pPr>
        <w:pStyle w:val="BodyText"/>
      </w:pPr>
      <w:r>
        <w:t>Th</w:t>
      </w:r>
      <w:r w:rsidR="002C6D8E">
        <w:t xml:space="preserve">is review has included </w:t>
      </w:r>
      <w:r w:rsidR="005277FC">
        <w:t xml:space="preserve">the value from </w:t>
      </w:r>
      <w:r w:rsidR="002C6D8E">
        <w:t>significantly more case studies. However, the</w:t>
      </w:r>
      <w:r>
        <w:t xml:space="preserve"> </w:t>
      </w:r>
      <w:r w:rsidR="002C6D8E">
        <w:t xml:space="preserve">number </w:t>
      </w:r>
      <w:r w:rsidR="005277FC">
        <w:t xml:space="preserve">of case studies </w:t>
      </w:r>
      <w:r w:rsidR="00994FA1">
        <w:t xml:space="preserve">is </w:t>
      </w:r>
      <w:r w:rsidR="005277FC">
        <w:t xml:space="preserve">still </w:t>
      </w:r>
      <w:r w:rsidR="00994FA1">
        <w:t>only</w:t>
      </w:r>
      <w:r>
        <w:t xml:space="preserve"> a very small sample of </w:t>
      </w:r>
      <w:r w:rsidR="00994FA1">
        <w:t xml:space="preserve">all </w:t>
      </w:r>
      <w:r>
        <w:t xml:space="preserve">the research projects carried out by </w:t>
      </w:r>
      <w:r w:rsidR="00994FA1">
        <w:t>CSIRO</w:t>
      </w:r>
      <w:r w:rsidR="002C6D8E">
        <w:t>. T</w:t>
      </w:r>
      <w:r w:rsidR="00D12A87">
        <w:t xml:space="preserve">here are currently </w:t>
      </w:r>
      <w:r w:rsidR="005277FC">
        <w:t xml:space="preserve">around </w:t>
      </w:r>
      <w:r w:rsidR="00553046">
        <w:t xml:space="preserve">3000 </w:t>
      </w:r>
      <w:r w:rsidR="00D12A87">
        <w:t>projects underway within CSIRO</w:t>
      </w:r>
      <w:r w:rsidR="002C6D8E">
        <w:t>.</w:t>
      </w:r>
      <w:r>
        <w:t xml:space="preserve"> </w:t>
      </w:r>
      <w:r w:rsidR="00D12A87">
        <w:t>ACIL Allen believes that the probability that all the</w:t>
      </w:r>
      <w:r w:rsidR="005277FC">
        <w:t>se</w:t>
      </w:r>
      <w:r w:rsidR="00D12A87">
        <w:t xml:space="preserve"> other </w:t>
      </w:r>
      <w:r w:rsidR="005277FC">
        <w:t xml:space="preserve">CSIRO </w:t>
      </w:r>
      <w:r w:rsidR="00D12A87">
        <w:t xml:space="preserve">projects would deliver </w:t>
      </w:r>
      <w:r w:rsidR="00C36DC8">
        <w:t xml:space="preserve">no </w:t>
      </w:r>
      <w:r w:rsidR="00D12A87">
        <w:t xml:space="preserve">additional benefits is </w:t>
      </w:r>
      <w:r w:rsidR="005277FC">
        <w:t>effectively</w:t>
      </w:r>
      <w:r w:rsidR="00D12A87">
        <w:t xml:space="preserve"> zero.</w:t>
      </w:r>
    </w:p>
    <w:p w:rsidR="00162C22" w:rsidRDefault="005277FC" w:rsidP="00607D62">
      <w:pPr>
        <w:pStyle w:val="BodyText"/>
      </w:pPr>
      <w:r>
        <w:t xml:space="preserve">ACIL Allen is reluctant to put a precise figure on what amount of benefits all the other research done by CSIRO might add to our estimate of $27 billion for the net present value of the benefits from the case studies examined in this review. Nonetheless, </w:t>
      </w:r>
      <w:r w:rsidR="00B73C3B">
        <w:t xml:space="preserve">based on </w:t>
      </w:r>
      <w:r w:rsidR="003F41DD">
        <w:t xml:space="preserve">our experience in conducting this kind of analysis for CSIRO we would be surprised if the outcomes of all the other research </w:t>
      </w:r>
      <w:r w:rsidR="001A5F2E">
        <w:t xml:space="preserve">being conducted by CSIRO did not at least </w:t>
      </w:r>
      <w:r w:rsidR="00B73C3B">
        <w:t xml:space="preserve">match </w:t>
      </w:r>
      <w:r w:rsidR="003F41DD">
        <w:t xml:space="preserve">the </w:t>
      </w:r>
      <w:r w:rsidR="00994FA1">
        <w:t xml:space="preserve">estimated </w:t>
      </w:r>
      <w:r w:rsidR="003F41DD">
        <w:t xml:space="preserve">$27 billion in </w:t>
      </w:r>
      <w:r w:rsidR="00994FA1">
        <w:t xml:space="preserve">present value </w:t>
      </w:r>
      <w:r w:rsidR="003F41DD">
        <w:t xml:space="preserve">from the 28 case studies. </w:t>
      </w:r>
    </w:p>
    <w:p w:rsidR="00AF0AFF" w:rsidRDefault="00162C22" w:rsidP="00607D62">
      <w:pPr>
        <w:pStyle w:val="BodyText"/>
      </w:pPr>
      <w:r>
        <w:t xml:space="preserve">ACIL Allen also </w:t>
      </w:r>
      <w:r w:rsidRPr="00162C22">
        <w:t xml:space="preserve">translated </w:t>
      </w:r>
      <w:r>
        <w:t xml:space="preserve">the </w:t>
      </w:r>
      <w:r w:rsidRPr="00162C22">
        <w:t xml:space="preserve">quantitative results of the case study assessments </w:t>
      </w:r>
      <w:r>
        <w:t>to derive an estimated</w:t>
      </w:r>
      <w:r w:rsidRPr="00162C22">
        <w:t xml:space="preserve"> ‘average’ annual </w:t>
      </w:r>
      <w:r>
        <w:t>benefit.</w:t>
      </w:r>
      <w:r w:rsidRPr="00162C22">
        <w:t xml:space="preserve"> </w:t>
      </w:r>
      <w:r>
        <w:t>Based on</w:t>
      </w:r>
      <w:r w:rsidRPr="00162C22">
        <w:t xml:space="preserve"> the case studies where data was available to enable the R&amp;D costs and benefits to be annualised, the estimated </w:t>
      </w:r>
      <w:r>
        <w:t xml:space="preserve">average </w:t>
      </w:r>
      <w:r w:rsidRPr="00162C22">
        <w:t xml:space="preserve">total value of benefits generated per year is </w:t>
      </w:r>
      <w:r>
        <w:t>some</w:t>
      </w:r>
      <w:r w:rsidRPr="00162C22">
        <w:t xml:space="preserve"> $3.2 billion. </w:t>
      </w:r>
    </w:p>
    <w:p w:rsidR="00513F1A" w:rsidRDefault="00162C22" w:rsidP="00607D62">
      <w:pPr>
        <w:pStyle w:val="BodyText"/>
      </w:pPr>
      <w:r w:rsidRPr="00162C22">
        <w:t>Th</w:t>
      </w:r>
      <w:r w:rsidR="00AF0AFF">
        <w:t>e</w:t>
      </w:r>
      <w:r w:rsidRPr="00162C22">
        <w:t xml:space="preserve"> </w:t>
      </w:r>
      <w:r w:rsidR="00AF0AFF">
        <w:t>$3.2 billion figure</w:t>
      </w:r>
      <w:r w:rsidRPr="00162C22">
        <w:t xml:space="preserve"> </w:t>
      </w:r>
      <w:r w:rsidR="00AF0AFF">
        <w:t>could</w:t>
      </w:r>
      <w:r w:rsidRPr="00162C22">
        <w:t xml:space="preserve"> reasonably be expected to be substantially higher if </w:t>
      </w:r>
      <w:r>
        <w:t xml:space="preserve">similar </w:t>
      </w:r>
      <w:r w:rsidRPr="00162C22">
        <w:t xml:space="preserve">data for the other case studies </w:t>
      </w:r>
      <w:r w:rsidR="00AF0AFF">
        <w:t>was</w:t>
      </w:r>
      <w:r w:rsidRPr="00162C22">
        <w:t xml:space="preserve"> available. </w:t>
      </w:r>
      <w:r w:rsidR="00463159" w:rsidRPr="00463159">
        <w:t xml:space="preserve">ACIL Allen believes that it is reasonable to assume that the annual value delivered by all other CSIRO research would at least match that delivered by the case studies. In that case, total annual benefits from CSIRO’s research would exceed $6 billion. This is well in excess of CSIRO’s annual operating expenditure of approximately $1.27 billion </w:t>
      </w:r>
      <w:r w:rsidR="00463159">
        <w:t xml:space="preserve">and </w:t>
      </w:r>
      <w:r w:rsidR="00463159" w:rsidRPr="00463159">
        <w:t>suggests that the full CSIRO research portfolio is providing an estimated return of over 5:1.</w:t>
      </w:r>
      <w:r w:rsidR="00463159">
        <w:t xml:space="preserve"> </w:t>
      </w:r>
    </w:p>
    <w:p w:rsidR="00290430" w:rsidRPr="000D7350" w:rsidRDefault="00290430" w:rsidP="00607D62">
      <w:pPr>
        <w:pStyle w:val="BodyText"/>
        <w:sectPr w:rsidR="00290430" w:rsidRPr="000D7350" w:rsidSect="000D7350">
          <w:footerReference w:type="default" r:id="rId53"/>
          <w:pgSz w:w="11907" w:h="16839" w:code="9"/>
          <w:pgMar w:top="1100" w:right="443" w:bottom="1320" w:left="3296" w:header="456" w:footer="262"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Chapter 3"/>
        <w:tblDescription w:val="Other sources of value from CSIRO"/>
      </w:tblPr>
      <w:tblGrid>
        <w:gridCol w:w="4738"/>
        <w:gridCol w:w="3430"/>
      </w:tblGrid>
      <w:tr w:rsidR="00910EFC" w:rsidTr="00310C57">
        <w:trPr>
          <w:trHeight w:hRule="exact" w:val="382"/>
        </w:trPr>
        <w:tc>
          <w:tcPr>
            <w:tcW w:w="4738" w:type="dxa"/>
            <w:shd w:val="clear" w:color="auto" w:fill="9D57A6"/>
          </w:tcPr>
          <w:p w:rsidR="00910EFC" w:rsidRDefault="00910EFC" w:rsidP="00310C57">
            <w:pPr>
              <w:pStyle w:val="tagchapterBanner"/>
            </w:pPr>
            <w:r>
              <w:rPr>
                <w:noProof/>
                <w:lang w:eastAsia="en-AU"/>
              </w:rPr>
              <mc:AlternateContent>
                <mc:Choice Requires="wps">
                  <w:drawing>
                    <wp:anchor distT="0" distB="0" distL="114300" distR="114300" simplePos="0" relativeHeight="251670528" behindDoc="0" locked="1" layoutInCell="1" allowOverlap="1" wp14:anchorId="6704AF36" wp14:editId="39C2A0DB">
                      <wp:simplePos x="0" y="0"/>
                      <wp:positionH relativeFrom="page">
                        <wp:posOffset>158750</wp:posOffset>
                      </wp:positionH>
                      <wp:positionV relativeFrom="page">
                        <wp:posOffset>6350</wp:posOffset>
                      </wp:positionV>
                      <wp:extent cx="439560" cy="215280"/>
                      <wp:effectExtent l="0" t="0" r="0" b="0"/>
                      <wp:wrapNone/>
                      <wp:docPr id="224"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560" cy="21528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9ECF28D" id="Freeform 5" o:spid="_x0000_s1026" style="position:absolute;margin-left:12.5pt;margin-top:.5pt;width:34.6pt;height:16.9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" path="m822,r,828l,828,822,xm863,828r823,l1686,,863,828xe" fillcolor="#ffaf3a" stroked="f">
                      <v:path arrowok="t" o:connecttype="custom" o:connectlocs="214305,0;214305,215280;0,215280;214305,0;224994,215280;439560,215280;439560,0;224994,215280" o:connectangles="0,0,0,0,0,0,0,0"/>
                      <o:lock v:ext="edit" aspectratio="t" verticies="t"/>
                      <w10:wrap anchorx="page" anchory="page"/>
                      <w10:anchorlock/>
                    </v:shape>
                  </w:pict>
                </mc:Fallback>
              </mc:AlternateContent>
            </w:r>
          </w:p>
        </w:tc>
        <w:tc>
          <w:tcPr>
            <w:tcW w:w="3430" w:type="dxa"/>
            <w:shd w:val="clear" w:color="auto" w:fill="9D57A6"/>
          </w:tcPr>
          <w:p w:rsidR="00910EFC" w:rsidRDefault="00910EFC" w:rsidP="00310C57">
            <w:pPr>
              <w:pStyle w:val="spacer"/>
            </w:pPr>
          </w:p>
        </w:tc>
      </w:tr>
      <w:tr w:rsidR="00910EFC" w:rsidRPr="003D3CD2" w:rsidTr="00310C57">
        <w:trPr>
          <w:trHeight w:hRule="exact" w:val="3665"/>
        </w:trPr>
        <w:tc>
          <w:tcPr>
            <w:tcW w:w="4738" w:type="dxa"/>
            <w:shd w:val="clear" w:color="auto" w:fill="9D57A6"/>
            <w:tcMar>
              <w:left w:w="0" w:type="dxa"/>
              <w:bottom w:w="0" w:type="dxa"/>
            </w:tcMar>
            <w:vAlign w:val="bottom"/>
          </w:tcPr>
          <w:p w:rsidR="00910EFC" w:rsidRPr="0014019A" w:rsidRDefault="00E82FE0" w:rsidP="004A628B">
            <w:pPr>
              <w:pStyle w:val="Heading1"/>
              <w:spacing w:line="240" w:lineRule="auto"/>
              <w:outlineLvl w:val="0"/>
            </w:pPr>
            <w:r>
              <w:t>O</w:t>
            </w:r>
            <w:r w:rsidR="00310C57">
              <w:t xml:space="preserve">ther sources of </w:t>
            </w:r>
            <w:r w:rsidR="004A628B">
              <w:t xml:space="preserve">value from </w:t>
            </w:r>
            <w:r w:rsidR="00310C57">
              <w:t xml:space="preserve">CSIRO </w:t>
            </w:r>
          </w:p>
        </w:tc>
        <w:tc>
          <w:tcPr>
            <w:tcW w:w="3430" w:type="dxa"/>
            <w:shd w:val="clear" w:color="auto" w:fill="9D57A6"/>
            <w:tcMar>
              <w:right w:w="344" w:type="dxa"/>
            </w:tcMar>
          </w:tcPr>
          <w:p w:rsidR="00910EFC" w:rsidRPr="00F5723F" w:rsidRDefault="001A136B" w:rsidP="00310C57">
            <w:pPr>
              <w:pStyle w:val="HeadingChapter"/>
              <w:keepNext/>
            </w:pPr>
            <w:fldSimple w:instr=" SEQ ChptNum\* Arabic \* MERGEFORMAT ">
              <w:bookmarkStart w:id="43" w:name="_Toc484514937"/>
              <w:r w:rsidR="00607D62">
                <w:t>3</w:t>
              </w:r>
              <w:bookmarkEnd w:id="43"/>
            </w:fldSimple>
          </w:p>
        </w:tc>
      </w:tr>
      <w:tr w:rsidR="00910EFC" w:rsidTr="00310C57">
        <w:trPr>
          <w:trHeight w:hRule="exact" w:val="232"/>
        </w:trPr>
        <w:tc>
          <w:tcPr>
            <w:tcW w:w="4738" w:type="dxa"/>
            <w:shd w:val="clear" w:color="auto" w:fill="9D57A6"/>
          </w:tcPr>
          <w:p w:rsidR="00910EFC" w:rsidRDefault="00910EFC" w:rsidP="00310C57">
            <w:pPr>
              <w:pStyle w:val="Chpt-Context"/>
            </w:pPr>
          </w:p>
        </w:tc>
        <w:tc>
          <w:tcPr>
            <w:tcW w:w="3430" w:type="dxa"/>
            <w:shd w:val="clear" w:color="auto" w:fill="9D57A6"/>
          </w:tcPr>
          <w:p w:rsidR="00910EFC" w:rsidRPr="008A4E3C" w:rsidRDefault="001A136B" w:rsidP="00310C57">
            <w:pPr>
              <w:pStyle w:val="Chpt-Context"/>
            </w:pPr>
            <w:fldSimple w:instr=" STYLEREF  &quot;Heading 1&quot; \l  \* MERGEFORMAT ">
              <w:bookmarkStart w:id="44" w:name="_Toc484514938"/>
              <w:r w:rsidR="003E5E7F">
                <w:rPr>
                  <w:noProof/>
                </w:rPr>
                <w:t>Other sources of value from CSIRO</w:t>
              </w:r>
              <w:bookmarkEnd w:id="44"/>
            </w:fldSimple>
          </w:p>
        </w:tc>
      </w:tr>
      <w:tr w:rsidR="00910EFC" w:rsidTr="00310C57">
        <w:trPr>
          <w:trHeight w:hRule="exact" w:val="228"/>
        </w:trPr>
        <w:tc>
          <w:tcPr>
            <w:tcW w:w="4738" w:type="dxa"/>
            <w:tcBorders>
              <w:top w:val="single" w:sz="4" w:space="0" w:color="9D57A6"/>
            </w:tcBorders>
            <w:shd w:val="clear" w:color="auto" w:fill="auto"/>
          </w:tcPr>
          <w:p w:rsidR="00910EFC" w:rsidRDefault="00910EFC" w:rsidP="00310C57">
            <w:pPr>
              <w:pStyle w:val="spacer"/>
            </w:pPr>
          </w:p>
        </w:tc>
        <w:tc>
          <w:tcPr>
            <w:tcW w:w="3430" w:type="dxa"/>
            <w:tcBorders>
              <w:top w:val="single" w:sz="4" w:space="0" w:color="9D57A6"/>
            </w:tcBorders>
            <w:shd w:val="clear" w:color="auto" w:fill="auto"/>
          </w:tcPr>
          <w:p w:rsidR="00910EFC" w:rsidRDefault="00910EFC" w:rsidP="00310C57">
            <w:pPr>
              <w:pStyle w:val="spacer"/>
            </w:pPr>
          </w:p>
        </w:tc>
      </w:tr>
    </w:tbl>
    <w:p w:rsidR="00910EFC" w:rsidRDefault="00310C57" w:rsidP="00D46A20">
      <w:pPr>
        <w:pStyle w:val="Heading2"/>
      </w:pPr>
      <w:bookmarkStart w:id="45" w:name="_Toc484514939"/>
      <w:r>
        <w:t>The value of standing capacity</w:t>
      </w:r>
      <w:bookmarkEnd w:id="45"/>
    </w:p>
    <w:p w:rsidR="00910EFC" w:rsidRDefault="00310C57" w:rsidP="00607D62">
      <w:pPr>
        <w:pStyle w:val="BodyText"/>
      </w:pPr>
      <w:r w:rsidRPr="00310C57">
        <w:t xml:space="preserve">CSIRO’s ability to </w:t>
      </w:r>
      <w:r w:rsidR="005B6ABF">
        <w:t>access a group</w:t>
      </w:r>
      <w:r w:rsidRPr="00310C57">
        <w:t xml:space="preserve"> o</w:t>
      </w:r>
      <w:r w:rsidR="005B6ABF">
        <w:t>f</w:t>
      </w:r>
      <w:r w:rsidRPr="00310C57">
        <w:t xml:space="preserve"> researchers with a wide range of skills and expertise </w:t>
      </w:r>
      <w:r w:rsidR="005B6ABF">
        <w:t>and quickly assemble</w:t>
      </w:r>
      <w:r w:rsidRPr="00310C57">
        <w:t xml:space="preserve"> multidisciplinary teams of researchers that </w:t>
      </w:r>
      <w:r w:rsidR="005B6ABF">
        <w:t xml:space="preserve">can </w:t>
      </w:r>
      <w:r w:rsidRPr="00310C57">
        <w:t>respond quickly to address difficult challenges that may emerge unexpectedly</w:t>
      </w:r>
      <w:r w:rsidR="00EF18FD">
        <w:t xml:space="preserve"> is a key source of its value to Australia</w:t>
      </w:r>
      <w:r w:rsidRPr="00310C57">
        <w:t>.</w:t>
      </w:r>
      <w:r>
        <w:t xml:space="preserve"> This section presents the results of a review of the recent literature and explores what the case studies and other information can tell us about this issue.</w:t>
      </w:r>
    </w:p>
    <w:p w:rsidR="00910EFC" w:rsidRDefault="00310C57" w:rsidP="00D46A20">
      <w:pPr>
        <w:pStyle w:val="Heading3"/>
        <w:keepNext w:val="0"/>
        <w:keepLines w:val="0"/>
      </w:pPr>
      <w:r>
        <w:t>What does the literature review tell us?</w:t>
      </w:r>
    </w:p>
    <w:p w:rsidR="005F290E" w:rsidRDefault="00A76A7A" w:rsidP="00607D62">
      <w:pPr>
        <w:pStyle w:val="BodyText"/>
      </w:pPr>
      <w:r>
        <w:t>Using multidisciplinary teams to conduct research is a key element of the majority of modern scientific research.</w:t>
      </w:r>
      <w:r>
        <w:rPr>
          <w:rStyle w:val="FootnoteReference"/>
        </w:rPr>
        <w:footnoteReference w:id="4"/>
      </w:r>
      <w:r>
        <w:t xml:space="preserve"> Multidisciplinary research is often actively encouraged.</w:t>
      </w:r>
      <w:r w:rsidR="005F290E" w:rsidRPr="005F290E">
        <w:rPr>
          <w:rStyle w:val="FootnoteReference"/>
        </w:rPr>
        <w:t xml:space="preserve"> </w:t>
      </w:r>
      <w:r w:rsidR="005F290E">
        <w:rPr>
          <w:rStyle w:val="FootnoteReference"/>
        </w:rPr>
        <w:footnoteReference w:id="5"/>
      </w:r>
      <w:r>
        <w:t xml:space="preserve"> </w:t>
      </w:r>
      <w:r w:rsidR="005B6ABF">
        <w:t>For example, t</w:t>
      </w:r>
      <w:r>
        <w:t>he Australian Government’s Collaborative Research</w:t>
      </w:r>
      <w:r w:rsidR="005F290E">
        <w:t xml:space="preserve"> (CRN)</w:t>
      </w:r>
      <w:r>
        <w:t xml:space="preserve"> networks program sought to encourage collaborative research as a means of increasing the research capacity of regional universities.</w:t>
      </w:r>
      <w:r w:rsidR="005F290E">
        <w:t xml:space="preserve"> A midterm review of the CRN program by ACIL Allen in 2015 found that it “</w:t>
      </w:r>
      <w:r w:rsidR="005F290E" w:rsidRPr="005F290E">
        <w:rPr>
          <w:i/>
        </w:rPr>
        <w:t>had been transformational for the regional universities involved. It has generated several secondary benefits such as greater internal and external networking</w:t>
      </w:r>
      <w:r w:rsidR="005F290E">
        <w:t>”</w:t>
      </w:r>
      <w:r w:rsidR="005F290E" w:rsidRPr="005F290E">
        <w:t>.</w:t>
      </w:r>
      <w:r w:rsidR="005F290E">
        <w:t xml:space="preserve"> It found that </w:t>
      </w:r>
      <w:r w:rsidR="001221F4">
        <w:t xml:space="preserve">the CRN program </w:t>
      </w:r>
      <w:r w:rsidR="005F290E" w:rsidRPr="005F290E">
        <w:t>ha</w:t>
      </w:r>
      <w:r w:rsidR="005F290E">
        <w:t>d</w:t>
      </w:r>
      <w:r w:rsidR="005F290E" w:rsidRPr="005F290E">
        <w:t xml:space="preserve"> helped to </w:t>
      </w:r>
      <w:r w:rsidR="005F290E">
        <w:t>improve research</w:t>
      </w:r>
      <w:r w:rsidR="005F290E" w:rsidRPr="005F290E">
        <w:t xml:space="preserve"> capacity through a range of institutional reforms</w:t>
      </w:r>
      <w:r w:rsidR="005F290E">
        <w:t>, including more “</w:t>
      </w:r>
      <w:r w:rsidR="005F290E" w:rsidRPr="005F290E">
        <w:rPr>
          <w:i/>
        </w:rPr>
        <w:t>multidisciplinary approaches to research</w:t>
      </w:r>
      <w:r w:rsidR="005F290E">
        <w:t>”.</w:t>
      </w:r>
      <w:r>
        <w:rPr>
          <w:rStyle w:val="FootnoteReference"/>
        </w:rPr>
        <w:footnoteReference w:id="6"/>
      </w:r>
      <w:r>
        <w:t xml:space="preserve"> </w:t>
      </w:r>
    </w:p>
    <w:p w:rsidR="001221F4" w:rsidRDefault="005F290E" w:rsidP="00607D62">
      <w:pPr>
        <w:pStyle w:val="BodyText"/>
      </w:pPr>
      <w:r>
        <w:t xml:space="preserve">Multidisciplinary research </w:t>
      </w:r>
      <w:r w:rsidR="00A76A7A">
        <w:t>is also reported</w:t>
      </w:r>
      <w:r w:rsidR="00A76A7A" w:rsidRPr="00EF57A5">
        <w:rPr>
          <w:b/>
        </w:rPr>
        <w:t xml:space="preserve"> </w:t>
      </w:r>
      <w:r w:rsidR="00A76A7A">
        <w:t>to improve research outcomes</w:t>
      </w:r>
      <w:r w:rsidR="001221F4">
        <w:t>.</w:t>
      </w:r>
      <w:r w:rsidR="001221F4" w:rsidRPr="001221F4">
        <w:t xml:space="preserve"> </w:t>
      </w:r>
      <w:r w:rsidR="001221F4">
        <w:t xml:space="preserve">For example, </w:t>
      </w:r>
      <w:r w:rsidR="005C173F">
        <w:t>Lariviere, Haustein and Boerner</w:t>
      </w:r>
      <w:r w:rsidR="001221F4">
        <w:t xml:space="preserve"> found that</w:t>
      </w:r>
      <w:r w:rsidR="00A76A7A">
        <w:rPr>
          <w:rStyle w:val="FootnoteReference"/>
        </w:rPr>
        <w:footnoteReference w:id="7"/>
      </w:r>
      <w:r w:rsidR="00A76A7A">
        <w:t xml:space="preserve"> </w:t>
      </w:r>
    </w:p>
    <w:p w:rsidR="00DC3DF1" w:rsidRPr="00C31381" w:rsidRDefault="005C173F" w:rsidP="00547CB3">
      <w:pPr>
        <w:pStyle w:val="Quote"/>
      </w:pPr>
      <w:r w:rsidRPr="00C31381">
        <w:t>Interdisciplinary research is more successful and leads to results greater than the sum of its disciplinary parts.</w:t>
      </w:r>
    </w:p>
    <w:p w:rsidR="00A76A7A" w:rsidRDefault="00A76A7A" w:rsidP="00B01D8A">
      <w:pPr>
        <w:pStyle w:val="BodyText"/>
      </w:pPr>
      <w:r>
        <w:t>The CSIRO’s diverse pool of researchers, from economic geographers to cyber security specialists, allow</w:t>
      </w:r>
      <w:r w:rsidR="001221F4">
        <w:t>s</w:t>
      </w:r>
      <w:r>
        <w:t xml:space="preserve"> projects to draw on the multiple specialisations already present within the organisation.</w:t>
      </w:r>
      <w:r>
        <w:rPr>
          <w:rStyle w:val="FootnoteReference"/>
        </w:rPr>
        <w:footnoteReference w:id="8"/>
      </w:r>
      <w:r>
        <w:t xml:space="preserve"> This potentially allows easier sharing of pooled resources, both of knowledge and infrastructure, and a reduction in lengthy procurement processes to obtain specialist advice. </w:t>
      </w:r>
    </w:p>
    <w:p w:rsidR="00A76A7A" w:rsidRDefault="00A76A7A" w:rsidP="00B01D8A">
      <w:pPr>
        <w:pStyle w:val="BodyText"/>
      </w:pPr>
      <w:r>
        <w:t>This may be of particular value when a rapid response is required to a particular problem, as in the case of infectious disease outbreak. Rapid containment of, and the provision of vaccinations for, infectious diseases may have a significant positive impact on the effects of the outbreak on both local communities and the economy.</w:t>
      </w:r>
      <w:r w:rsidR="001221F4">
        <w:rPr>
          <w:rStyle w:val="FootnoteReference"/>
        </w:rPr>
        <w:footnoteReference w:id="9"/>
      </w:r>
      <w:r>
        <w:t xml:space="preserve"> This is true both of diseases that primarily affect the human population, as well as threats to other areas of important economic activity, such as agriculture. </w:t>
      </w:r>
    </w:p>
    <w:p w:rsidR="00A76A7A" w:rsidRDefault="00A76A7A" w:rsidP="00B01D8A">
      <w:pPr>
        <w:pStyle w:val="BodyText"/>
      </w:pPr>
      <w:r>
        <w:t>CSIRO’s response to the Hendra virus is a prime example. The virus, which affects a number of species, including humans and horses, i</w:t>
      </w:r>
      <w:r w:rsidR="001221F4">
        <w:t>s</w:t>
      </w:r>
      <w:r>
        <w:t xml:space="preserve"> often fatal.</w:t>
      </w:r>
      <w:r>
        <w:rPr>
          <w:rStyle w:val="FootnoteReference"/>
        </w:rPr>
        <w:footnoteReference w:id="10"/>
      </w:r>
      <w:r>
        <w:t xml:space="preserve"> Horse-related industries contribute over $6.2 billion to the Australian economy every year.</w:t>
      </w:r>
      <w:r>
        <w:rPr>
          <w:rStyle w:val="FootnoteReference"/>
        </w:rPr>
        <w:footnoteReference w:id="11"/>
      </w:r>
      <w:r>
        <w:t xml:space="preserve"> CSIRO’s </w:t>
      </w:r>
      <w:r w:rsidR="001221F4">
        <w:t xml:space="preserve">ability to access a </w:t>
      </w:r>
      <w:r>
        <w:t>wide breadth of expertise was a probable contributor to the rapid development of an effective vaccine for the virus. Additionally, access to resources, such as the large-animal infrastructure at CSIRO’s Australian Animal Health Laboratory, w</w:t>
      </w:r>
      <w:r w:rsidR="00F079F1">
        <w:t>as a</w:t>
      </w:r>
      <w:r>
        <w:t xml:space="preserve"> critical factor in making a rapid response possible. In fact, it is believed that no other institution worldwide would have had access to the specific laboratory equipment necessary to facilitate such a prompt manufacture of an appropriate cure.</w:t>
      </w:r>
      <w:r>
        <w:rPr>
          <w:rStyle w:val="FootnoteReference"/>
        </w:rPr>
        <w:footnoteReference w:id="12"/>
      </w:r>
      <w:r>
        <w:t xml:space="preserve"> A cost-benefit analysis </w:t>
      </w:r>
      <w:r w:rsidR="001221F4">
        <w:t xml:space="preserve">in 2015 </w:t>
      </w:r>
      <w:r>
        <w:t xml:space="preserve">suggests that frontline investment in the vaccine that CSIRO developed had a benefit </w:t>
      </w:r>
      <w:r w:rsidR="001221F4">
        <w:t xml:space="preserve">cost </w:t>
      </w:r>
      <w:r>
        <w:t xml:space="preserve">ratio of </w:t>
      </w:r>
      <w:r w:rsidR="00595322">
        <w:t xml:space="preserve">between </w:t>
      </w:r>
      <w:r>
        <w:t>1.78</w:t>
      </w:r>
      <w:r w:rsidR="00595322">
        <w:t xml:space="preserve"> and </w:t>
      </w:r>
      <w:r>
        <w:t>2.28.</w:t>
      </w:r>
      <w:r>
        <w:rPr>
          <w:rStyle w:val="FootnoteReference"/>
        </w:rPr>
        <w:footnoteReference w:id="13"/>
      </w:r>
    </w:p>
    <w:p w:rsidR="00595322" w:rsidRDefault="00595322" w:rsidP="00B01D8A">
      <w:pPr>
        <w:pStyle w:val="BodyText"/>
      </w:pPr>
      <w:r>
        <w:t>In addition</w:t>
      </w:r>
      <w:r w:rsidR="00A76A7A">
        <w:t xml:space="preserve">, </w:t>
      </w:r>
      <w:r>
        <w:t xml:space="preserve">high levels of interdisciplinary research can help improve </w:t>
      </w:r>
      <w:r w:rsidR="00A76A7A">
        <w:t>organisational standing and reputation</w:t>
      </w:r>
      <w:r w:rsidR="00EF18FD">
        <w:t>;</w:t>
      </w:r>
      <w:r w:rsidR="00A76A7A">
        <w:t xml:space="preserve"> </w:t>
      </w:r>
      <w:r>
        <w:t xml:space="preserve">and this may </w:t>
      </w:r>
      <w:r w:rsidR="00A76A7A">
        <w:t>help the CSIRO maintain its current research capacity. Similar national research institutions overseas have</w:t>
      </w:r>
      <w:r w:rsidRPr="00595322">
        <w:t xml:space="preserve"> </w:t>
      </w:r>
      <w:r>
        <w:t>argued that</w:t>
      </w:r>
      <w:r w:rsidR="00A76A7A">
        <w:t xml:space="preserve">, through recognition of the quality of research generated and of known capacity for multidisciplinary research, </w:t>
      </w:r>
      <w:r>
        <w:t xml:space="preserve">they have </w:t>
      </w:r>
      <w:r w:rsidR="00A76A7A">
        <w:t>been more successful in attracting top researchers and project funding.</w:t>
      </w:r>
      <w:r>
        <w:t xml:space="preserve"> An evaluation by t</w:t>
      </w:r>
      <w:r w:rsidRPr="00595322">
        <w:t xml:space="preserve">he Research Council of Norway </w:t>
      </w:r>
      <w:r>
        <w:t xml:space="preserve">of the </w:t>
      </w:r>
      <w:r w:rsidRPr="00595322">
        <w:t>Norwegian Centre of Excellence Scheme</w:t>
      </w:r>
      <w:r>
        <w:t xml:space="preserve"> found that:</w:t>
      </w:r>
    </w:p>
    <w:p w:rsidR="00595322" w:rsidRPr="00497DFE" w:rsidRDefault="005C173F" w:rsidP="00547CB3">
      <w:pPr>
        <w:pStyle w:val="Quote"/>
      </w:pPr>
      <w:r w:rsidRPr="00497DFE">
        <w:t>The combined effect of the excellence, status and the space of autonomous action provided by the long-term funding is very powerful when it comes to acquiring additional funds. (It is also) particularly successful in terms of promoting researcher recruitment and strengthening the internationalisation of…research</w:t>
      </w:r>
      <w:r w:rsidR="00595322" w:rsidRPr="00497DFE">
        <w:t xml:space="preserve"> </w:t>
      </w:r>
      <w:r w:rsidR="00A76A7A" w:rsidRPr="00497DFE">
        <w:rPr>
          <w:rStyle w:val="FootnoteReference"/>
          <w:rFonts w:cs="Arial"/>
          <w:i w:val="0"/>
        </w:rPr>
        <w:footnoteReference w:id="14"/>
      </w:r>
      <w:r w:rsidR="00A76A7A" w:rsidRPr="00497DFE">
        <w:t xml:space="preserve"> </w:t>
      </w:r>
    </w:p>
    <w:p w:rsidR="005C173F" w:rsidRDefault="00A76A7A" w:rsidP="00B01D8A">
      <w:pPr>
        <w:pStyle w:val="BodyText"/>
      </w:pPr>
      <w:r>
        <w:t xml:space="preserve">The long-term nature of key </w:t>
      </w:r>
      <w:r w:rsidR="001221F4">
        <w:t>elements</w:t>
      </w:r>
      <w:r>
        <w:t xml:space="preserve"> of CSIRO’s </w:t>
      </w:r>
      <w:r w:rsidR="001221F4">
        <w:t xml:space="preserve">research </w:t>
      </w:r>
      <w:r>
        <w:t xml:space="preserve">mandate may </w:t>
      </w:r>
      <w:r w:rsidR="005C173F">
        <w:t xml:space="preserve">also </w:t>
      </w:r>
      <w:r>
        <w:t>aid retention of key personnel within Australia</w:t>
      </w:r>
      <w:r w:rsidR="005C173F" w:rsidRPr="005C173F">
        <w:t xml:space="preserve">, if they are consistently funded. </w:t>
      </w:r>
      <w:r w:rsidR="005C173F">
        <w:t>T</w:t>
      </w:r>
      <w:r w:rsidR="005C173F" w:rsidRPr="005C173F">
        <w:t>he Research Council of Norway found</w:t>
      </w:r>
      <w:r w:rsidR="005C173F">
        <w:t xml:space="preserve"> that</w:t>
      </w:r>
      <w:r w:rsidR="005C173F" w:rsidRPr="005C173F">
        <w:t xml:space="preserve"> long-term, funded research</w:t>
      </w:r>
    </w:p>
    <w:p w:rsidR="005C173F" w:rsidRPr="00497DFE" w:rsidRDefault="004A628B" w:rsidP="00547CB3">
      <w:pPr>
        <w:pStyle w:val="Quote"/>
      </w:pPr>
      <w:r w:rsidRPr="00497DFE">
        <w:t>.</w:t>
      </w:r>
      <w:r w:rsidR="005C173F" w:rsidRPr="00497DFE">
        <w:t>..enables building strong research environments and attracting highly qualified scholars.</w:t>
      </w:r>
      <w:r w:rsidR="00A76A7A" w:rsidRPr="00497DFE">
        <w:rPr>
          <w:rStyle w:val="FootnoteReference"/>
          <w:rFonts w:cs="Arial"/>
        </w:rPr>
        <w:footnoteReference w:id="15"/>
      </w:r>
      <w:r w:rsidR="001221F4" w:rsidRPr="00497DFE">
        <w:t xml:space="preserve"> </w:t>
      </w:r>
      <w:r w:rsidR="00A76A7A" w:rsidRPr="00497DFE">
        <w:rPr>
          <w:rStyle w:val="FootnoteReference"/>
          <w:rFonts w:cs="Arial"/>
        </w:rPr>
        <w:footnoteReference w:id="16"/>
      </w:r>
      <w:r w:rsidR="00A76A7A" w:rsidRPr="00497DFE">
        <w:t xml:space="preserve"> </w:t>
      </w:r>
    </w:p>
    <w:p w:rsidR="00A76A7A" w:rsidRDefault="00A76A7A" w:rsidP="00B01D8A">
      <w:pPr>
        <w:pStyle w:val="BodyText"/>
      </w:pPr>
      <w:r>
        <w:t xml:space="preserve">This is an important source of value, </w:t>
      </w:r>
      <w:r w:rsidR="005C173F">
        <w:t>and one that helps</w:t>
      </w:r>
      <w:r>
        <w:t xml:space="preserve"> Australia to retain its </w:t>
      </w:r>
      <w:r w:rsidR="005C173F">
        <w:t>cap</w:t>
      </w:r>
      <w:r>
        <w:t xml:space="preserve">ability to conduct world-class research. </w:t>
      </w:r>
      <w:r w:rsidR="003F41DD">
        <w:t>As mentioned above, that research may at times be highly time critical. In such cases</w:t>
      </w:r>
      <w:r w:rsidR="00EF18FD">
        <w:t>,</w:t>
      </w:r>
      <w:r w:rsidR="003F41DD">
        <w:t xml:space="preserve"> the CSIRO</w:t>
      </w:r>
      <w:r w:rsidR="00EF18FD">
        <w:t>’s</w:t>
      </w:r>
      <w:r w:rsidR="003F41DD">
        <w:t xml:space="preserve"> ability to draw on its large body of expert multidisciplinary researchers to assemble a ‘strike team’ to quickly respond to an urgent research need is vital. </w:t>
      </w:r>
    </w:p>
    <w:p w:rsidR="00910EFC" w:rsidRDefault="00310C57" w:rsidP="007F6560">
      <w:pPr>
        <w:pStyle w:val="Heading3"/>
      </w:pPr>
      <w:r>
        <w:t>What do the case studies tell us?</w:t>
      </w:r>
    </w:p>
    <w:p w:rsidR="00310C57" w:rsidRDefault="00BE7BFC" w:rsidP="00607D62">
      <w:pPr>
        <w:pStyle w:val="BodyText"/>
      </w:pPr>
      <w:r>
        <w:t xml:space="preserve">The CSIRO has </w:t>
      </w:r>
      <w:r w:rsidR="00CB5FA1">
        <w:t>established</w:t>
      </w:r>
      <w:r>
        <w:t xml:space="preserve"> interdisciplinary teams of researchers </w:t>
      </w:r>
      <w:r w:rsidR="00CB5FA1">
        <w:t>in order to undertake</w:t>
      </w:r>
      <w:r w:rsidR="00994FA1">
        <w:t xml:space="preserve"> many</w:t>
      </w:r>
      <w:r>
        <w:t xml:space="preserve"> of the case studies considered in </w:t>
      </w:r>
      <w:r w:rsidR="00CB5FA1">
        <w:t xml:space="preserve">Section </w:t>
      </w:r>
      <w:r w:rsidR="00CB5FA1">
        <w:fldChar w:fldCharType="begin"/>
      </w:r>
      <w:r w:rsidR="00CB5FA1">
        <w:instrText xml:space="preserve"> REF _Ref476150736 \n \h </w:instrText>
      </w:r>
      <w:r w:rsidR="00CB5FA1">
        <w:fldChar w:fldCharType="separate"/>
      </w:r>
      <w:r w:rsidR="00607D62">
        <w:t>2</w:t>
      </w:r>
      <w:r w:rsidR="00CB5FA1">
        <w:fldChar w:fldCharType="end"/>
      </w:r>
      <w:r>
        <w:t xml:space="preserve">. </w:t>
      </w:r>
      <w:r w:rsidR="00CB5FA1">
        <w:t xml:space="preserve">The number of different disciplines involved in the research teams for these case studies is shown in </w:t>
      </w:r>
      <w:r w:rsidR="00CB5FA1">
        <w:fldChar w:fldCharType="begin"/>
      </w:r>
      <w:r w:rsidR="00CB5FA1">
        <w:instrText xml:space="preserve"> REF _Ref476151218 \h </w:instrText>
      </w:r>
      <w:r w:rsidR="00CB5FA1">
        <w:fldChar w:fldCharType="separate"/>
      </w:r>
      <w:r w:rsidR="00607D62" w:rsidRPr="00497DFE">
        <w:rPr>
          <w:rStyle w:val="CaptionLabel"/>
          <w:rFonts w:cs="Arial"/>
        </w:rPr>
        <w:t>Figure </w:t>
      </w:r>
      <w:r w:rsidR="00607D62">
        <w:rPr>
          <w:rStyle w:val="CaptionLabel"/>
          <w:rFonts w:cs="Arial"/>
          <w:noProof/>
        </w:rPr>
        <w:t>3</w:t>
      </w:r>
      <w:r w:rsidR="00607D62" w:rsidRPr="00497DFE">
        <w:rPr>
          <w:rStyle w:val="CaptionLabel"/>
          <w:rFonts w:cs="Arial"/>
        </w:rPr>
        <w:t>.</w:t>
      </w:r>
      <w:r w:rsidR="00607D62">
        <w:rPr>
          <w:rStyle w:val="CaptionLabel"/>
          <w:rFonts w:cs="Arial"/>
          <w:noProof/>
        </w:rPr>
        <w:t>1</w:t>
      </w:r>
      <w:r w:rsidR="00CB5FA1">
        <w:fldChar w:fldCharType="end"/>
      </w:r>
      <w:r w:rsidR="00CB5FA1">
        <w:t xml:space="preserve">. </w:t>
      </w:r>
      <w:r w:rsidR="002B6A22">
        <w:t>For o</w:t>
      </w:r>
      <w:r w:rsidR="003F49B5">
        <w:t>ver half</w:t>
      </w:r>
      <w:r w:rsidR="00CB5FA1">
        <w:t xml:space="preserve"> of the thirty </w:t>
      </w:r>
      <w:r w:rsidR="003F49B5">
        <w:t>one</w:t>
      </w:r>
      <w:r w:rsidR="00CB5FA1">
        <w:t xml:space="preserve"> case studies </w:t>
      </w:r>
      <w:r w:rsidR="003F49B5">
        <w:t xml:space="preserve">it was possible to identify </w:t>
      </w:r>
      <w:r w:rsidR="002B6A22">
        <w:t>research teams</w:t>
      </w:r>
      <w:r w:rsidR="00994FA1">
        <w:t xml:space="preserve"> that</w:t>
      </w:r>
      <w:r w:rsidR="003F49B5">
        <w:t xml:space="preserve"> </w:t>
      </w:r>
      <w:r w:rsidR="00CB5FA1">
        <w:t xml:space="preserve">had </w:t>
      </w:r>
      <w:r w:rsidR="003F49B5">
        <w:t>more</w:t>
      </w:r>
      <w:r w:rsidR="0074441E">
        <w:t xml:space="preserve"> than </w:t>
      </w:r>
      <w:r w:rsidR="003F49B5">
        <w:t>one</w:t>
      </w:r>
      <w:r w:rsidR="0074441E">
        <w:t xml:space="preserve"> research </w:t>
      </w:r>
      <w:r w:rsidR="00CB5FA1">
        <w:t>discipline</w:t>
      </w:r>
      <w:r w:rsidR="0074441E">
        <w:t xml:space="preserve">. </w:t>
      </w:r>
      <w:r w:rsidR="00CB5FA1">
        <w:t xml:space="preserve"> </w:t>
      </w:r>
    </w:p>
    <w:p w:rsidR="00DC3DF1" w:rsidRDefault="008E4DAA" w:rsidP="00607D62">
      <w:pPr>
        <w:pStyle w:val="BodyText"/>
      </w:pPr>
      <w:r>
        <w:t>We can also get an indication of the extent of the multidisciplinary nature of</w:t>
      </w:r>
      <w:r w:rsidR="001055B2">
        <w:t xml:space="preserve"> the rest of the CSIRO’s research efforts. </w:t>
      </w:r>
      <w:r w:rsidR="00DC3DF1">
        <w:fldChar w:fldCharType="begin"/>
      </w:r>
      <w:r w:rsidR="00DC3DF1">
        <w:instrText xml:space="preserve"> REF _Ref476216784 \h </w:instrText>
      </w:r>
      <w:r w:rsidR="00DC3DF1">
        <w:fldChar w:fldCharType="separate"/>
      </w:r>
      <w:r w:rsidR="00607D62" w:rsidRPr="00497DFE">
        <w:rPr>
          <w:rStyle w:val="CaptionLabel"/>
          <w:rFonts w:cs="Arial"/>
        </w:rPr>
        <w:t>Figure </w:t>
      </w:r>
      <w:r w:rsidR="00607D62">
        <w:rPr>
          <w:rStyle w:val="CaptionLabel"/>
          <w:rFonts w:cs="Arial"/>
          <w:noProof/>
        </w:rPr>
        <w:t>3</w:t>
      </w:r>
      <w:r w:rsidR="00607D62" w:rsidRPr="00497DFE">
        <w:rPr>
          <w:rStyle w:val="CaptionLabel"/>
          <w:rFonts w:cs="Arial"/>
        </w:rPr>
        <w:t>.</w:t>
      </w:r>
      <w:r w:rsidR="00607D62">
        <w:rPr>
          <w:rStyle w:val="CaptionLabel"/>
          <w:rFonts w:cs="Arial"/>
          <w:noProof/>
        </w:rPr>
        <w:t>2</w:t>
      </w:r>
      <w:r w:rsidR="00DC3DF1">
        <w:fldChar w:fldCharType="end"/>
      </w:r>
      <w:r w:rsidR="00DC3DF1">
        <w:t xml:space="preserve"> shows the number of Divisions participating in CSIRO research teams.</w:t>
      </w:r>
      <w:r w:rsidR="00346653" w:rsidRPr="00346653">
        <w:rPr>
          <w:vertAlign w:val="superscript"/>
        </w:rPr>
        <w:footnoteReference w:id="17"/>
      </w:r>
      <w:r w:rsidR="00DC3DF1">
        <w:t xml:space="preserve"> </w:t>
      </w:r>
      <w:r w:rsidR="00346653">
        <w:t>W</w:t>
      </w:r>
      <w:r w:rsidR="00DC3DF1">
        <w:t xml:space="preserve">e can see that 25 per cent of CSIRO’s research teams include participants from more than one Division. </w:t>
      </w:r>
    </w:p>
    <w:p w:rsidR="00DC3DF1" w:rsidRDefault="00FE5C4C" w:rsidP="00607D62">
      <w:pPr>
        <w:pStyle w:val="BodyText"/>
      </w:pPr>
      <w:r>
        <w:t>ACIL Allen is</w:t>
      </w:r>
      <w:r w:rsidR="00DC3DF1">
        <w:t xml:space="preserve"> therefore </w:t>
      </w:r>
      <w:r>
        <w:t>highly</w:t>
      </w:r>
      <w:r w:rsidR="00DC3DF1">
        <w:t xml:space="preserve"> confident </w:t>
      </w:r>
      <w:r w:rsidR="00D27CF4">
        <w:t>in arguing that</w:t>
      </w:r>
      <w:r w:rsidR="00DC3DF1">
        <w:t xml:space="preserve"> at least 25 per cent of CSIRO research teams have participants with multiple disciplines. However, this figure is highly likely to be an underestimate as it is </w:t>
      </w:r>
      <w:r w:rsidR="002B6A22">
        <w:t>quite</w:t>
      </w:r>
      <w:r w:rsidR="00DC3DF1">
        <w:t xml:space="preserve"> possible that teams that are composed entirely of members from just one Division will still have participants with different disciplines.</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Figure 3.1"/>
        <w:tblDescription w:val="Number of disciplines in case study research teams"/>
      </w:tblPr>
      <w:tblGrid>
        <w:gridCol w:w="8168"/>
      </w:tblGrid>
      <w:tr w:rsidR="00BE7BFC" w:rsidRPr="00AA4DEE" w:rsidTr="001B59FE">
        <w:trPr>
          <w:cantSplit/>
          <w:trHeight w:hRule="exact" w:val="160"/>
        </w:trPr>
        <w:tc>
          <w:tcPr>
            <w:tcW w:w="8168" w:type="dxa"/>
            <w:tcBorders>
              <w:bottom w:val="single" w:sz="4" w:space="0" w:color="auto"/>
            </w:tcBorders>
            <w:shd w:val="clear" w:color="auto" w:fill="auto"/>
          </w:tcPr>
          <w:p w:rsidR="00BE7BFC" w:rsidRPr="00AA4DEE" w:rsidRDefault="00BE7BFC" w:rsidP="001B59FE">
            <w:pPr>
              <w:pStyle w:val="spacer"/>
            </w:pPr>
          </w:p>
        </w:tc>
      </w:tr>
      <w:tr w:rsidR="00BE7BFC" w:rsidRPr="00897E60" w:rsidTr="001B59FE">
        <w:trPr>
          <w:cantSplit/>
        </w:trPr>
        <w:tc>
          <w:tcPr>
            <w:tcW w:w="8168" w:type="dxa"/>
            <w:tcBorders>
              <w:top w:val="single" w:sz="4" w:space="0" w:color="auto"/>
            </w:tcBorders>
            <w:shd w:val="clear" w:color="auto" w:fill="auto"/>
            <w:tcMar>
              <w:left w:w="0" w:type="dxa"/>
            </w:tcMar>
          </w:tcPr>
          <w:p w:rsidR="00BE7BFC" w:rsidRPr="00497DFE" w:rsidRDefault="00BE7BFC" w:rsidP="00DA5829">
            <w:pPr>
              <w:pStyle w:val="Caption"/>
              <w:rPr>
                <w:rFonts w:ascii="Arial" w:hAnsi="Arial" w:cs="Arial"/>
              </w:rPr>
            </w:pPr>
            <w:bookmarkStart w:id="46" w:name="_Ref476151218"/>
            <w:bookmarkStart w:id="47" w:name="_Toc484514954"/>
            <w:r w:rsidRPr="00497DFE">
              <w:rPr>
                <w:rStyle w:val="CaptionLabel"/>
                <w:rFonts w:ascii="Arial" w:hAnsi="Arial" w:cs="Arial"/>
              </w:rPr>
              <w:t>Figure </w:t>
            </w:r>
            <w:r w:rsidRPr="00497DFE">
              <w:rPr>
                <w:rStyle w:val="CaptionLabel"/>
                <w:rFonts w:ascii="Arial" w:hAnsi="Arial" w:cs="Arial"/>
              </w:rPr>
              <w:fldChar w:fldCharType="begin"/>
            </w:r>
            <w:r w:rsidRPr="00497DFE">
              <w:rPr>
                <w:rStyle w:val="CaptionLabel"/>
                <w:rFonts w:ascii="Arial" w:hAnsi="Arial" w:cs="Arial"/>
              </w:rPr>
              <w:instrText xml:space="preserve"> STYLEREF 1 \s </w:instrText>
            </w:r>
            <w:r w:rsidRPr="00497DFE">
              <w:rPr>
                <w:rStyle w:val="CaptionLabel"/>
                <w:rFonts w:ascii="Arial" w:hAnsi="Arial" w:cs="Arial"/>
              </w:rPr>
              <w:fldChar w:fldCharType="separate"/>
            </w:r>
            <w:r w:rsidR="003E5E7F">
              <w:rPr>
                <w:rStyle w:val="CaptionLabel"/>
                <w:rFonts w:ascii="Arial" w:hAnsi="Arial" w:cs="Arial"/>
                <w:noProof/>
              </w:rPr>
              <w:t>3</w:t>
            </w:r>
            <w:r w:rsidRPr="00497DFE">
              <w:rPr>
                <w:rStyle w:val="CaptionLabel"/>
                <w:rFonts w:ascii="Arial" w:hAnsi="Arial" w:cs="Arial"/>
              </w:rPr>
              <w:fldChar w:fldCharType="end"/>
            </w:r>
            <w:r w:rsidRPr="00497DFE">
              <w:rPr>
                <w:rStyle w:val="CaptionLabel"/>
                <w:rFonts w:ascii="Arial" w:hAnsi="Arial" w:cs="Arial"/>
              </w:rPr>
              <w:t>.</w:t>
            </w:r>
            <w:r w:rsidRPr="00497DFE">
              <w:rPr>
                <w:rStyle w:val="CaptionLabel"/>
                <w:rFonts w:ascii="Arial" w:hAnsi="Arial" w:cs="Arial"/>
              </w:rPr>
              <w:fldChar w:fldCharType="begin"/>
            </w:r>
            <w:r w:rsidRPr="00497DFE">
              <w:rPr>
                <w:rStyle w:val="CaptionLabel"/>
                <w:rFonts w:ascii="Arial" w:hAnsi="Arial" w:cs="Arial"/>
              </w:rPr>
              <w:instrText xml:space="preserve"> SEQ Figure \* ARABIC \S 1 </w:instrText>
            </w:r>
            <w:r w:rsidRPr="00497DFE">
              <w:rPr>
                <w:rStyle w:val="CaptionLabel"/>
                <w:rFonts w:ascii="Arial" w:hAnsi="Arial" w:cs="Arial"/>
              </w:rPr>
              <w:fldChar w:fldCharType="separate"/>
            </w:r>
            <w:r w:rsidR="00607D62">
              <w:rPr>
                <w:rStyle w:val="CaptionLabel"/>
                <w:rFonts w:ascii="Arial" w:hAnsi="Arial" w:cs="Arial"/>
                <w:noProof/>
              </w:rPr>
              <w:t>1</w:t>
            </w:r>
            <w:r w:rsidRPr="00497DFE">
              <w:rPr>
                <w:rStyle w:val="CaptionLabel"/>
                <w:rFonts w:ascii="Arial" w:hAnsi="Arial" w:cs="Arial"/>
              </w:rPr>
              <w:fldChar w:fldCharType="end"/>
            </w:r>
            <w:bookmarkEnd w:id="46"/>
            <w:r w:rsidRPr="00497DFE">
              <w:rPr>
                <w:rFonts w:ascii="Arial" w:hAnsi="Arial" w:cs="Arial"/>
              </w:rPr>
              <w:tab/>
            </w:r>
            <w:r w:rsidR="00CB5FA1" w:rsidRPr="00497DFE">
              <w:rPr>
                <w:rFonts w:ascii="Arial" w:hAnsi="Arial" w:cs="Arial"/>
              </w:rPr>
              <w:t xml:space="preserve">Number of disciplines in </w:t>
            </w:r>
            <w:r w:rsidR="00DA5829" w:rsidRPr="00497DFE">
              <w:rPr>
                <w:rFonts w:ascii="Arial" w:hAnsi="Arial" w:cs="Arial"/>
              </w:rPr>
              <w:t>Case Study</w:t>
            </w:r>
            <w:r w:rsidR="00CB5FA1" w:rsidRPr="00497DFE">
              <w:rPr>
                <w:rFonts w:ascii="Arial" w:hAnsi="Arial" w:cs="Arial"/>
              </w:rPr>
              <w:t xml:space="preserve"> research team</w:t>
            </w:r>
            <w:r w:rsidR="00DA5829" w:rsidRPr="00497DFE">
              <w:rPr>
                <w:rFonts w:ascii="Arial" w:hAnsi="Arial" w:cs="Arial"/>
              </w:rPr>
              <w:t>s</w:t>
            </w:r>
            <w:bookmarkEnd w:id="47"/>
          </w:p>
        </w:tc>
      </w:tr>
      <w:tr w:rsidR="00BE7BFC" w:rsidRPr="00AA4DEE" w:rsidTr="001B59FE">
        <w:trPr>
          <w:cantSplit/>
          <w:trHeight w:hRule="exact" w:val="380"/>
        </w:trPr>
        <w:tc>
          <w:tcPr>
            <w:tcW w:w="8168" w:type="dxa"/>
            <w:tcBorders>
              <w:bottom w:val="single" w:sz="4" w:space="0" w:color="auto"/>
            </w:tcBorders>
            <w:shd w:val="clear" w:color="auto" w:fill="auto"/>
          </w:tcPr>
          <w:p w:rsidR="00BE7BFC" w:rsidRPr="00AA4DEE" w:rsidRDefault="00BE7BFC" w:rsidP="001B59FE">
            <w:pPr>
              <w:pStyle w:val="spacer"/>
            </w:pPr>
            <w:r w:rsidRPr="00AA4DEE">
              <w:rPr>
                <w:noProof/>
                <w:lang w:eastAsia="en-AU"/>
              </w:rPr>
              <mc:AlternateContent>
                <mc:Choice Requires="wps">
                  <w:drawing>
                    <wp:anchor distT="0" distB="0" distL="114300" distR="114300" simplePos="0" relativeHeight="251680768" behindDoc="0" locked="1" layoutInCell="1" allowOverlap="1" wp14:anchorId="7AA1BD28" wp14:editId="29E2B24D">
                      <wp:simplePos x="0" y="0"/>
                      <wp:positionH relativeFrom="rightMargin">
                        <wp:posOffset>-772795</wp:posOffset>
                      </wp:positionH>
                      <wp:positionV relativeFrom="page">
                        <wp:posOffset>0</wp:posOffset>
                      </wp:positionV>
                      <wp:extent cx="436880" cy="213360"/>
                      <wp:effectExtent l="0" t="0" r="1270" b="0"/>
                      <wp:wrapNone/>
                      <wp:docPr id="550"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8F6377F" id="Freeform 5" o:spid="_x0000_s1026" style="position:absolute;margin-left:-60.85pt;margin-top:0;width:34.4pt;height:16.8pt;z-index:2516807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BiJlgRfQMAAMI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BE7BFC" w:rsidRPr="00AA4DEE" w:rsidTr="001B59FE">
        <w:trPr>
          <w:cantSplit/>
        </w:trPr>
        <w:tc>
          <w:tcPr>
            <w:tcW w:w="8168" w:type="dxa"/>
            <w:tcBorders>
              <w:top w:val="single" w:sz="4" w:space="0" w:color="auto"/>
              <w:bottom w:val="single" w:sz="4" w:space="0" w:color="auto"/>
            </w:tcBorders>
            <w:shd w:val="clear" w:color="auto" w:fill="auto"/>
            <w:tcMar>
              <w:top w:w="10" w:type="dxa"/>
              <w:bottom w:w="10" w:type="dxa"/>
              <w:right w:w="0" w:type="dxa"/>
            </w:tcMar>
          </w:tcPr>
          <w:p w:rsidR="00BE7BFC" w:rsidRPr="00AA4DEE" w:rsidRDefault="00994FA1" w:rsidP="001B59FE">
            <w:pPr>
              <w:pStyle w:val="Figure"/>
            </w:pPr>
            <w:r w:rsidRPr="00994FA1">
              <w:rPr>
                <w:noProof/>
                <w:lang w:eastAsia="en-AU"/>
              </w:rPr>
              <w:drawing>
                <wp:inline distT="0" distB="0" distL="0" distR="0" wp14:anchorId="78DEF6BB" wp14:editId="1CAC5E12">
                  <wp:extent cx="4687059" cy="292798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709344" cy="2941906"/>
                          </a:xfrm>
                          <a:prstGeom prst="rect">
                            <a:avLst/>
                          </a:prstGeom>
                          <a:noFill/>
                          <a:ln>
                            <a:noFill/>
                          </a:ln>
                        </pic:spPr>
                      </pic:pic>
                    </a:graphicData>
                  </a:graphic>
                </wp:inline>
              </w:drawing>
            </w:r>
          </w:p>
        </w:tc>
      </w:tr>
      <w:tr w:rsidR="00BE7BFC" w:rsidRPr="00AA4DEE" w:rsidTr="001B59FE">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rsidR="00BE7BFC" w:rsidRPr="00AA4DEE" w:rsidRDefault="00BE7BFC" w:rsidP="001B59FE">
            <w:pPr>
              <w:pStyle w:val="Note"/>
            </w:pPr>
            <w:r w:rsidRPr="00AA4DEE">
              <w:t xml:space="preserve">Note: </w:t>
            </w:r>
            <w:r w:rsidR="00D87B9D">
              <w:t>Four case studies specified that they had “</w:t>
            </w:r>
            <w:r w:rsidR="00DA5829" w:rsidRPr="00DA5829">
              <w:t xml:space="preserve">'many' </w:t>
            </w:r>
            <w:r w:rsidR="00D87B9D">
              <w:t>disciplines included in their research teams. These case studies are included in the 4 (or more) category.</w:t>
            </w:r>
          </w:p>
          <w:p w:rsidR="00BE7BFC" w:rsidRPr="00AA4DEE" w:rsidRDefault="00BE7BFC" w:rsidP="001B59FE">
            <w:pPr>
              <w:pStyle w:val="Source"/>
            </w:pPr>
            <w:r w:rsidRPr="00AA4DEE">
              <w:t xml:space="preserve">Source: </w:t>
            </w:r>
            <w:r w:rsidR="00CB5FA1">
              <w:t>ACIL Allen</w:t>
            </w:r>
          </w:p>
        </w:tc>
      </w:tr>
      <w:tr w:rsidR="00BE7BFC" w:rsidTr="001B59FE">
        <w:trPr>
          <w:trHeight w:hRule="exact" w:val="160"/>
        </w:trPr>
        <w:tc>
          <w:tcPr>
            <w:tcW w:w="8168" w:type="dxa"/>
            <w:tcBorders>
              <w:top w:val="single" w:sz="4" w:space="0" w:color="auto"/>
            </w:tcBorders>
            <w:shd w:val="clear" w:color="auto" w:fill="auto"/>
          </w:tcPr>
          <w:p w:rsidR="00BE7BFC" w:rsidRDefault="00BE7BFC" w:rsidP="001B59FE">
            <w:pPr>
              <w:pStyle w:val="spacertbl"/>
            </w:pPr>
          </w:p>
        </w:tc>
      </w:tr>
    </w:tbl>
    <w:p w:rsidR="00BE7BFC" w:rsidRDefault="00BE7BFC" w:rsidP="00607D62">
      <w:pPr>
        <w:pStyle w:val="BodyText"/>
      </w:pP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Figure 3.2"/>
        <w:tblDescription w:val="Number of divisions participating in all CSIRO research teams"/>
      </w:tblPr>
      <w:tblGrid>
        <w:gridCol w:w="8168"/>
      </w:tblGrid>
      <w:tr w:rsidR="008E4DAA" w:rsidRPr="00AA4DEE" w:rsidTr="001B59FE">
        <w:trPr>
          <w:cantSplit/>
          <w:trHeight w:hRule="exact" w:val="160"/>
        </w:trPr>
        <w:tc>
          <w:tcPr>
            <w:tcW w:w="8168" w:type="dxa"/>
            <w:tcBorders>
              <w:bottom w:val="single" w:sz="4" w:space="0" w:color="auto"/>
            </w:tcBorders>
            <w:shd w:val="clear" w:color="auto" w:fill="auto"/>
          </w:tcPr>
          <w:p w:rsidR="008E4DAA" w:rsidRPr="00AA4DEE" w:rsidRDefault="008E4DAA" w:rsidP="001B59FE">
            <w:pPr>
              <w:pStyle w:val="spacer"/>
            </w:pPr>
          </w:p>
        </w:tc>
      </w:tr>
      <w:tr w:rsidR="008E4DAA" w:rsidRPr="00897E60" w:rsidTr="001B59FE">
        <w:trPr>
          <w:cantSplit/>
        </w:trPr>
        <w:tc>
          <w:tcPr>
            <w:tcW w:w="8168" w:type="dxa"/>
            <w:tcBorders>
              <w:top w:val="single" w:sz="4" w:space="0" w:color="auto"/>
            </w:tcBorders>
            <w:shd w:val="clear" w:color="auto" w:fill="auto"/>
            <w:tcMar>
              <w:left w:w="0" w:type="dxa"/>
            </w:tcMar>
          </w:tcPr>
          <w:p w:rsidR="008E4DAA" w:rsidRPr="00497DFE" w:rsidRDefault="008E4DAA" w:rsidP="008E4DAA">
            <w:pPr>
              <w:pStyle w:val="Caption"/>
              <w:rPr>
                <w:rFonts w:ascii="Arial" w:hAnsi="Arial" w:cs="Arial"/>
              </w:rPr>
            </w:pPr>
            <w:bookmarkStart w:id="48" w:name="_Ref476216784"/>
            <w:bookmarkStart w:id="49" w:name="_Toc484514955"/>
            <w:r w:rsidRPr="00497DFE">
              <w:rPr>
                <w:rStyle w:val="CaptionLabel"/>
                <w:rFonts w:ascii="Arial" w:hAnsi="Arial" w:cs="Arial"/>
              </w:rPr>
              <w:t>Figure </w:t>
            </w:r>
            <w:r w:rsidRPr="00497DFE">
              <w:rPr>
                <w:rStyle w:val="CaptionLabel"/>
                <w:rFonts w:ascii="Arial" w:hAnsi="Arial" w:cs="Arial"/>
              </w:rPr>
              <w:fldChar w:fldCharType="begin"/>
            </w:r>
            <w:r w:rsidRPr="00497DFE">
              <w:rPr>
                <w:rStyle w:val="CaptionLabel"/>
                <w:rFonts w:ascii="Arial" w:hAnsi="Arial" w:cs="Arial"/>
              </w:rPr>
              <w:instrText xml:space="preserve"> STYLEREF 1 \s </w:instrText>
            </w:r>
            <w:r w:rsidRPr="00497DFE">
              <w:rPr>
                <w:rStyle w:val="CaptionLabel"/>
                <w:rFonts w:ascii="Arial" w:hAnsi="Arial" w:cs="Arial"/>
              </w:rPr>
              <w:fldChar w:fldCharType="separate"/>
            </w:r>
            <w:r w:rsidR="003E5E7F">
              <w:rPr>
                <w:rStyle w:val="CaptionLabel"/>
                <w:rFonts w:ascii="Arial" w:hAnsi="Arial" w:cs="Arial"/>
                <w:noProof/>
              </w:rPr>
              <w:t>3</w:t>
            </w:r>
            <w:r w:rsidRPr="00497DFE">
              <w:rPr>
                <w:rStyle w:val="CaptionLabel"/>
                <w:rFonts w:ascii="Arial" w:hAnsi="Arial" w:cs="Arial"/>
              </w:rPr>
              <w:fldChar w:fldCharType="end"/>
            </w:r>
            <w:r w:rsidRPr="00497DFE">
              <w:rPr>
                <w:rStyle w:val="CaptionLabel"/>
                <w:rFonts w:ascii="Arial" w:hAnsi="Arial" w:cs="Arial"/>
              </w:rPr>
              <w:t>.</w:t>
            </w:r>
            <w:r w:rsidRPr="00497DFE">
              <w:rPr>
                <w:rStyle w:val="CaptionLabel"/>
                <w:rFonts w:ascii="Arial" w:hAnsi="Arial" w:cs="Arial"/>
              </w:rPr>
              <w:fldChar w:fldCharType="begin"/>
            </w:r>
            <w:r w:rsidRPr="00497DFE">
              <w:rPr>
                <w:rStyle w:val="CaptionLabel"/>
                <w:rFonts w:ascii="Arial" w:hAnsi="Arial" w:cs="Arial"/>
              </w:rPr>
              <w:instrText xml:space="preserve"> SEQ Figure \* ARABIC \S 1 </w:instrText>
            </w:r>
            <w:r w:rsidRPr="00497DFE">
              <w:rPr>
                <w:rStyle w:val="CaptionLabel"/>
                <w:rFonts w:ascii="Arial" w:hAnsi="Arial" w:cs="Arial"/>
              </w:rPr>
              <w:fldChar w:fldCharType="separate"/>
            </w:r>
            <w:r w:rsidR="00607D62">
              <w:rPr>
                <w:rStyle w:val="CaptionLabel"/>
                <w:rFonts w:ascii="Arial" w:hAnsi="Arial" w:cs="Arial"/>
                <w:noProof/>
              </w:rPr>
              <w:t>2</w:t>
            </w:r>
            <w:r w:rsidRPr="00497DFE">
              <w:rPr>
                <w:rStyle w:val="CaptionLabel"/>
                <w:rFonts w:ascii="Arial" w:hAnsi="Arial" w:cs="Arial"/>
              </w:rPr>
              <w:fldChar w:fldCharType="end"/>
            </w:r>
            <w:bookmarkEnd w:id="48"/>
            <w:r w:rsidRPr="00497DFE">
              <w:rPr>
                <w:rFonts w:ascii="Arial" w:hAnsi="Arial" w:cs="Arial"/>
              </w:rPr>
              <w:tab/>
              <w:t xml:space="preserve">number of divisions participating in </w:t>
            </w:r>
            <w:r w:rsidR="00D87B9D" w:rsidRPr="00497DFE">
              <w:rPr>
                <w:rFonts w:ascii="Arial" w:hAnsi="Arial" w:cs="Arial"/>
              </w:rPr>
              <w:t xml:space="preserve">all </w:t>
            </w:r>
            <w:r w:rsidRPr="00497DFE">
              <w:rPr>
                <w:rFonts w:ascii="Arial" w:hAnsi="Arial" w:cs="Arial"/>
              </w:rPr>
              <w:t>CSIRO research teams</w:t>
            </w:r>
            <w:bookmarkEnd w:id="49"/>
          </w:p>
        </w:tc>
      </w:tr>
      <w:tr w:rsidR="008E4DAA" w:rsidRPr="00AA4DEE" w:rsidTr="001B59FE">
        <w:trPr>
          <w:cantSplit/>
          <w:trHeight w:hRule="exact" w:val="380"/>
        </w:trPr>
        <w:tc>
          <w:tcPr>
            <w:tcW w:w="8168" w:type="dxa"/>
            <w:tcBorders>
              <w:bottom w:val="single" w:sz="4" w:space="0" w:color="auto"/>
            </w:tcBorders>
            <w:shd w:val="clear" w:color="auto" w:fill="auto"/>
          </w:tcPr>
          <w:p w:rsidR="008E4DAA" w:rsidRPr="00AA4DEE" w:rsidRDefault="008E4DAA" w:rsidP="001B59FE">
            <w:pPr>
              <w:pStyle w:val="spacer"/>
            </w:pPr>
            <w:r w:rsidRPr="00AA4DEE">
              <w:rPr>
                <w:noProof/>
                <w:lang w:eastAsia="en-AU"/>
              </w:rPr>
              <mc:AlternateContent>
                <mc:Choice Requires="wps">
                  <w:drawing>
                    <wp:anchor distT="0" distB="0" distL="114300" distR="114300" simplePos="0" relativeHeight="251682816" behindDoc="0" locked="1" layoutInCell="1" allowOverlap="1" wp14:anchorId="1BA18F04" wp14:editId="1FF841F4">
                      <wp:simplePos x="0" y="0"/>
                      <wp:positionH relativeFrom="rightMargin">
                        <wp:posOffset>-772795</wp:posOffset>
                      </wp:positionH>
                      <wp:positionV relativeFrom="page">
                        <wp:posOffset>0</wp:posOffset>
                      </wp:positionV>
                      <wp:extent cx="436880" cy="213360"/>
                      <wp:effectExtent l="0" t="0" r="1270" b="0"/>
                      <wp:wrapNone/>
                      <wp:docPr id="14"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EAE115E" id="Freeform 5" o:spid="_x0000_s1026" style="position:absolute;margin-left:-60.85pt;margin-top:0;width:34.4pt;height:16.8pt;z-index:2516828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BTRUerfQMAAME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8E4DAA" w:rsidRPr="00AA4DEE" w:rsidTr="001B59FE">
        <w:trPr>
          <w:cantSplit/>
        </w:trPr>
        <w:tc>
          <w:tcPr>
            <w:tcW w:w="8168" w:type="dxa"/>
            <w:tcBorders>
              <w:top w:val="single" w:sz="4" w:space="0" w:color="auto"/>
              <w:bottom w:val="single" w:sz="4" w:space="0" w:color="auto"/>
            </w:tcBorders>
            <w:shd w:val="clear" w:color="auto" w:fill="auto"/>
            <w:tcMar>
              <w:top w:w="10" w:type="dxa"/>
              <w:bottom w:w="10" w:type="dxa"/>
              <w:right w:w="0" w:type="dxa"/>
            </w:tcMar>
          </w:tcPr>
          <w:p w:rsidR="008E4DAA" w:rsidRPr="00AA4DEE" w:rsidRDefault="008E4DAA" w:rsidP="001B59FE">
            <w:pPr>
              <w:pStyle w:val="Figure"/>
            </w:pPr>
            <w:r w:rsidRPr="008E4DAA">
              <w:rPr>
                <w:noProof/>
                <w:lang w:eastAsia="en-AU"/>
              </w:rPr>
              <w:drawing>
                <wp:inline distT="0" distB="0" distL="0" distR="0" wp14:anchorId="1206FBA5" wp14:editId="30F09FCA">
                  <wp:extent cx="5181600" cy="256159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181600" cy="2561590"/>
                          </a:xfrm>
                          <a:prstGeom prst="rect">
                            <a:avLst/>
                          </a:prstGeom>
                          <a:noFill/>
                          <a:ln>
                            <a:noFill/>
                          </a:ln>
                        </pic:spPr>
                      </pic:pic>
                    </a:graphicData>
                  </a:graphic>
                </wp:inline>
              </w:drawing>
            </w:r>
          </w:p>
        </w:tc>
      </w:tr>
      <w:tr w:rsidR="008E4DAA" w:rsidRPr="00AA4DEE" w:rsidTr="001B59FE">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rsidR="008E4DAA" w:rsidRPr="00497DFE" w:rsidRDefault="008E4DAA" w:rsidP="001B59FE">
            <w:pPr>
              <w:pStyle w:val="Note"/>
              <w:rPr>
                <w:rFonts w:ascii="Arial" w:hAnsi="Arial" w:cs="Arial"/>
                <w:sz w:val="16"/>
                <w:szCs w:val="16"/>
              </w:rPr>
            </w:pPr>
            <w:r w:rsidRPr="00497DFE">
              <w:rPr>
                <w:rFonts w:ascii="Arial" w:hAnsi="Arial" w:cs="Arial"/>
                <w:sz w:val="16"/>
                <w:szCs w:val="16"/>
              </w:rPr>
              <w:t xml:space="preserve">Note: </w:t>
            </w:r>
            <w:r w:rsidR="00DC3DF1" w:rsidRPr="00497DFE">
              <w:rPr>
                <w:rFonts w:ascii="Arial" w:hAnsi="Arial" w:cs="Arial"/>
                <w:sz w:val="16"/>
                <w:szCs w:val="16"/>
              </w:rPr>
              <w:t>There may be multiple disciplines within a single division</w:t>
            </w:r>
          </w:p>
          <w:p w:rsidR="008E4DAA" w:rsidRPr="00AA4DEE" w:rsidRDefault="008E4DAA" w:rsidP="001B59FE">
            <w:pPr>
              <w:pStyle w:val="Source"/>
            </w:pPr>
            <w:r w:rsidRPr="00497DFE">
              <w:rPr>
                <w:rFonts w:ascii="Arial" w:hAnsi="Arial" w:cs="Arial"/>
                <w:sz w:val="16"/>
                <w:szCs w:val="16"/>
              </w:rPr>
              <w:t xml:space="preserve">Source: </w:t>
            </w:r>
            <w:r w:rsidR="00DC3DF1" w:rsidRPr="00497DFE">
              <w:rPr>
                <w:rFonts w:ascii="Arial" w:hAnsi="Arial" w:cs="Arial"/>
                <w:sz w:val="16"/>
                <w:szCs w:val="16"/>
              </w:rPr>
              <w:t>ACIL Allen analysis of CSIRO data</w:t>
            </w:r>
          </w:p>
        </w:tc>
      </w:tr>
      <w:tr w:rsidR="008E4DAA" w:rsidTr="001B59FE">
        <w:trPr>
          <w:trHeight w:hRule="exact" w:val="160"/>
        </w:trPr>
        <w:tc>
          <w:tcPr>
            <w:tcW w:w="8168" w:type="dxa"/>
            <w:tcBorders>
              <w:top w:val="single" w:sz="4" w:space="0" w:color="auto"/>
            </w:tcBorders>
            <w:shd w:val="clear" w:color="auto" w:fill="auto"/>
          </w:tcPr>
          <w:p w:rsidR="008E4DAA" w:rsidRDefault="008E4DAA" w:rsidP="001B59FE">
            <w:pPr>
              <w:pStyle w:val="spacertbl"/>
            </w:pPr>
          </w:p>
        </w:tc>
      </w:tr>
    </w:tbl>
    <w:p w:rsidR="003F41DD" w:rsidRDefault="003F41DD" w:rsidP="00607D62">
      <w:pPr>
        <w:pStyle w:val="BodyText"/>
      </w:pPr>
      <w:r>
        <w:t xml:space="preserve">There are </w:t>
      </w:r>
      <w:r w:rsidR="002B6A22">
        <w:t>several</w:t>
      </w:r>
      <w:r>
        <w:t xml:space="preserve"> examples of where CSIRO has </w:t>
      </w:r>
      <w:r w:rsidR="006E153C">
        <w:t>been able to</w:t>
      </w:r>
      <w:r w:rsidR="002B6A22">
        <w:t xml:space="preserve"> use its ability to draw on researchers with a wide range of expertise in order to</w:t>
      </w:r>
      <w:r w:rsidR="006E153C">
        <w:t xml:space="preserve"> </w:t>
      </w:r>
      <w:r>
        <w:t xml:space="preserve">quickly respond to an urgent need. </w:t>
      </w:r>
      <w:r w:rsidR="006E153C">
        <w:t>For example</w:t>
      </w:r>
      <w:r>
        <w:t>:</w:t>
      </w:r>
    </w:p>
    <w:p w:rsidR="003F41DD" w:rsidRPr="007A444F" w:rsidRDefault="006E153C" w:rsidP="007A444F">
      <w:pPr>
        <w:pStyle w:val="ListBullet"/>
        <w:numPr>
          <w:ilvl w:val="0"/>
          <w:numId w:val="42"/>
        </w:numPr>
        <w:ind w:left="0" w:hanging="567"/>
        <w:rPr>
          <w:rFonts w:cs="Arial"/>
          <w:szCs w:val="20"/>
        </w:rPr>
      </w:pPr>
      <w:r w:rsidRPr="007A444F">
        <w:rPr>
          <w:rFonts w:cs="Arial"/>
          <w:szCs w:val="20"/>
        </w:rPr>
        <w:t>Under</w:t>
      </w:r>
      <w:r w:rsidR="003F41DD" w:rsidRPr="007A444F">
        <w:rPr>
          <w:rFonts w:cs="Arial"/>
          <w:szCs w:val="20"/>
        </w:rPr>
        <w:t xml:space="preserve"> a Memorandum of Understanding</w:t>
      </w:r>
      <w:r w:rsidRPr="007A444F">
        <w:rPr>
          <w:rFonts w:cs="Arial"/>
          <w:szCs w:val="20"/>
        </w:rPr>
        <w:t xml:space="preserve"> between CSIRO and</w:t>
      </w:r>
      <w:r w:rsidR="003F41DD" w:rsidRPr="007A444F">
        <w:rPr>
          <w:rFonts w:cs="Arial"/>
          <w:szCs w:val="20"/>
        </w:rPr>
        <w:t xml:space="preserve"> the Australian Maritime Safety Authority</w:t>
      </w:r>
      <w:r w:rsidR="00EF18FD" w:rsidRPr="007A444F">
        <w:rPr>
          <w:rFonts w:cs="Arial"/>
          <w:szCs w:val="20"/>
        </w:rPr>
        <w:t>,</w:t>
      </w:r>
      <w:r w:rsidR="003F41DD" w:rsidRPr="007A444F">
        <w:rPr>
          <w:rFonts w:cs="Arial"/>
          <w:szCs w:val="20"/>
        </w:rPr>
        <w:t xml:space="preserve"> </w:t>
      </w:r>
      <w:r w:rsidRPr="007A444F">
        <w:rPr>
          <w:rFonts w:cs="Arial"/>
          <w:szCs w:val="20"/>
        </w:rPr>
        <w:t>CSIRO</w:t>
      </w:r>
      <w:r w:rsidR="003F41DD" w:rsidRPr="007A444F">
        <w:rPr>
          <w:rFonts w:cs="Arial"/>
          <w:szCs w:val="20"/>
        </w:rPr>
        <w:t xml:space="preserve"> provi</w:t>
      </w:r>
      <w:r w:rsidRPr="007A444F">
        <w:rPr>
          <w:rFonts w:cs="Arial"/>
          <w:szCs w:val="20"/>
        </w:rPr>
        <w:t>des</w:t>
      </w:r>
      <w:r w:rsidR="003F41DD" w:rsidRPr="007A444F">
        <w:rPr>
          <w:rFonts w:cs="Arial"/>
          <w:szCs w:val="20"/>
        </w:rPr>
        <w:t xml:space="preserve"> scientific knowledge and</w:t>
      </w:r>
      <w:r w:rsidRPr="007A444F">
        <w:rPr>
          <w:rFonts w:cs="Arial"/>
          <w:szCs w:val="20"/>
        </w:rPr>
        <w:t xml:space="preserve"> </w:t>
      </w:r>
      <w:r w:rsidR="003F41DD" w:rsidRPr="007A444F">
        <w:rPr>
          <w:rFonts w:cs="Arial"/>
          <w:szCs w:val="20"/>
        </w:rPr>
        <w:t xml:space="preserve">technical support </w:t>
      </w:r>
      <w:r w:rsidRPr="007A444F">
        <w:rPr>
          <w:rFonts w:cs="Arial"/>
          <w:szCs w:val="20"/>
        </w:rPr>
        <w:t>in response to</w:t>
      </w:r>
      <w:r w:rsidR="003F41DD" w:rsidRPr="007A444F">
        <w:rPr>
          <w:rFonts w:cs="Arial"/>
          <w:szCs w:val="20"/>
        </w:rPr>
        <w:t xml:space="preserve"> maritime incidents, such as</w:t>
      </w:r>
      <w:r w:rsidRPr="007A444F">
        <w:rPr>
          <w:rFonts w:cs="Arial"/>
          <w:szCs w:val="20"/>
        </w:rPr>
        <w:t xml:space="preserve"> </w:t>
      </w:r>
      <w:r w:rsidR="003F41DD" w:rsidRPr="007A444F">
        <w:rPr>
          <w:rFonts w:cs="Arial"/>
          <w:szCs w:val="20"/>
        </w:rPr>
        <w:t>oil spills, search and rescue</w:t>
      </w:r>
      <w:r w:rsidR="00EF18FD" w:rsidRPr="007A444F">
        <w:rPr>
          <w:rFonts w:cs="Arial"/>
          <w:szCs w:val="20"/>
        </w:rPr>
        <w:t>,</w:t>
      </w:r>
      <w:r w:rsidR="003F41DD" w:rsidRPr="007A444F">
        <w:rPr>
          <w:rFonts w:cs="Arial"/>
          <w:szCs w:val="20"/>
        </w:rPr>
        <w:t xml:space="preserve"> and shipping accidents.</w:t>
      </w:r>
      <w:r w:rsidRPr="007A444F">
        <w:rPr>
          <w:rFonts w:cs="Arial"/>
          <w:szCs w:val="20"/>
        </w:rPr>
        <w:t xml:space="preserve"> </w:t>
      </w:r>
      <w:r w:rsidR="003F41DD" w:rsidRPr="007A444F">
        <w:rPr>
          <w:rFonts w:cs="Arial"/>
          <w:szCs w:val="20"/>
        </w:rPr>
        <w:t xml:space="preserve">In 2014, the </w:t>
      </w:r>
      <w:r w:rsidRPr="007A444F">
        <w:rPr>
          <w:rFonts w:cs="Arial"/>
          <w:szCs w:val="20"/>
        </w:rPr>
        <w:t>CSIRO</w:t>
      </w:r>
      <w:r w:rsidR="003F41DD" w:rsidRPr="007A444F">
        <w:rPr>
          <w:rFonts w:cs="Arial"/>
          <w:szCs w:val="20"/>
        </w:rPr>
        <w:t xml:space="preserve"> was called upon</w:t>
      </w:r>
      <w:r w:rsidRPr="007A444F">
        <w:rPr>
          <w:rFonts w:cs="Arial"/>
          <w:szCs w:val="20"/>
        </w:rPr>
        <w:t xml:space="preserve"> </w:t>
      </w:r>
      <w:r w:rsidR="003F41DD" w:rsidRPr="007A444F">
        <w:rPr>
          <w:rFonts w:cs="Arial"/>
          <w:szCs w:val="20"/>
        </w:rPr>
        <w:t>to assist in the search for missing Malaysian Airlines</w:t>
      </w:r>
      <w:r w:rsidRPr="007A444F">
        <w:rPr>
          <w:rFonts w:cs="Arial"/>
          <w:szCs w:val="20"/>
        </w:rPr>
        <w:t xml:space="preserve"> </w:t>
      </w:r>
      <w:r w:rsidR="003F41DD" w:rsidRPr="007A444F">
        <w:rPr>
          <w:rFonts w:cs="Arial"/>
          <w:szCs w:val="20"/>
        </w:rPr>
        <w:t xml:space="preserve">flight, MH370. </w:t>
      </w:r>
      <w:r w:rsidRPr="007A444F">
        <w:rPr>
          <w:rFonts w:cs="Arial"/>
          <w:szCs w:val="20"/>
        </w:rPr>
        <w:t>CSIRO’s BlueLink</w:t>
      </w:r>
      <w:r w:rsidR="003F41DD" w:rsidRPr="007A444F">
        <w:rPr>
          <w:rFonts w:cs="Arial"/>
          <w:szCs w:val="20"/>
        </w:rPr>
        <w:t xml:space="preserve"> modelling </w:t>
      </w:r>
      <w:r w:rsidRPr="007A444F">
        <w:rPr>
          <w:rFonts w:cs="Arial"/>
          <w:szCs w:val="20"/>
        </w:rPr>
        <w:t xml:space="preserve">capability was used to </w:t>
      </w:r>
      <w:r w:rsidR="003F41DD" w:rsidRPr="007A444F">
        <w:rPr>
          <w:rFonts w:cs="Arial"/>
          <w:szCs w:val="20"/>
        </w:rPr>
        <w:t>project the track of any debris spotted</w:t>
      </w:r>
      <w:r w:rsidRPr="007A444F">
        <w:rPr>
          <w:rFonts w:cs="Arial"/>
          <w:szCs w:val="20"/>
        </w:rPr>
        <w:t xml:space="preserve"> </w:t>
      </w:r>
      <w:r w:rsidR="003F41DD" w:rsidRPr="007A444F">
        <w:rPr>
          <w:rFonts w:cs="Arial"/>
          <w:szCs w:val="20"/>
        </w:rPr>
        <w:t xml:space="preserve">by satellites and planes during the initial search </w:t>
      </w:r>
      <w:r w:rsidRPr="007A444F">
        <w:rPr>
          <w:rFonts w:cs="Arial"/>
          <w:szCs w:val="20"/>
        </w:rPr>
        <w:t>for the plane.</w:t>
      </w:r>
    </w:p>
    <w:p w:rsidR="006E153C" w:rsidRPr="007A444F" w:rsidRDefault="006E153C" w:rsidP="007A444F">
      <w:pPr>
        <w:pStyle w:val="ListBullet"/>
        <w:numPr>
          <w:ilvl w:val="0"/>
          <w:numId w:val="42"/>
        </w:numPr>
        <w:ind w:left="0" w:hanging="567"/>
        <w:rPr>
          <w:rFonts w:cs="Arial"/>
          <w:szCs w:val="20"/>
        </w:rPr>
      </w:pPr>
      <w:r w:rsidRPr="007A444F">
        <w:rPr>
          <w:rFonts w:cs="Arial"/>
          <w:szCs w:val="20"/>
        </w:rPr>
        <w:t>In 2013 the Australian Animal Health Laboratory</w:t>
      </w:r>
      <w:r w:rsidR="00553046" w:rsidRPr="007A444F">
        <w:rPr>
          <w:rFonts w:cs="Arial"/>
          <w:szCs w:val="20"/>
        </w:rPr>
        <w:t xml:space="preserve"> (AAHL)</w:t>
      </w:r>
      <w:r w:rsidRPr="007A444F">
        <w:rPr>
          <w:rFonts w:cs="Arial"/>
          <w:szCs w:val="20"/>
        </w:rPr>
        <w:t xml:space="preserve"> was able to quickly confirm the presence, and identify the strain, of an Avian Influenza outbreak in NSW. Th</w:t>
      </w:r>
      <w:r w:rsidR="002B6A22" w:rsidRPr="007A444F">
        <w:rPr>
          <w:rFonts w:cs="Arial"/>
          <w:szCs w:val="20"/>
        </w:rPr>
        <w:t>at</w:t>
      </w:r>
      <w:r w:rsidRPr="007A444F">
        <w:rPr>
          <w:rFonts w:cs="Arial"/>
          <w:szCs w:val="20"/>
        </w:rPr>
        <w:t xml:space="preserve"> information helped the NSW Department of Primary Industries to contain the outbreak and minimise its impact.</w:t>
      </w:r>
    </w:p>
    <w:p w:rsidR="006E153C" w:rsidRPr="007A444F" w:rsidRDefault="006E153C" w:rsidP="007A444F">
      <w:pPr>
        <w:pStyle w:val="ListBullet"/>
        <w:numPr>
          <w:ilvl w:val="0"/>
          <w:numId w:val="42"/>
        </w:numPr>
        <w:ind w:left="0" w:hanging="567"/>
        <w:rPr>
          <w:rFonts w:cs="Arial"/>
          <w:szCs w:val="20"/>
        </w:rPr>
      </w:pPr>
      <w:r w:rsidRPr="007A444F">
        <w:rPr>
          <w:rFonts w:cs="Arial"/>
          <w:szCs w:val="20"/>
        </w:rPr>
        <w:t xml:space="preserve">In </w:t>
      </w:r>
      <w:r w:rsidR="00553046" w:rsidRPr="007A444F">
        <w:rPr>
          <w:rFonts w:cs="Arial"/>
          <w:szCs w:val="20"/>
        </w:rPr>
        <w:t>2014</w:t>
      </w:r>
      <w:r w:rsidRPr="007A444F">
        <w:rPr>
          <w:rFonts w:cs="Arial"/>
          <w:szCs w:val="20"/>
        </w:rPr>
        <w:t xml:space="preserve"> The World Health Organization (WHO) contacted AAHL on behalf of the Philippines Department of Health and the Research Institute of Tropical Medicine (RITM) to request assistance in the management of a deadly disease outbreak affecting both animals and people. One of AAHL’s diagnostic veterinarians was deployed to Philippines. Samples were collected and sent back to AAHL where a team of diagnostic scientists were able to characterize the virus and confirm the diagnosis of </w:t>
      </w:r>
      <w:r w:rsidR="00EF18FD" w:rsidRPr="007A444F">
        <w:rPr>
          <w:rFonts w:cs="Arial"/>
          <w:szCs w:val="20"/>
        </w:rPr>
        <w:t xml:space="preserve">the </w:t>
      </w:r>
      <w:r w:rsidRPr="007A444F">
        <w:rPr>
          <w:rFonts w:cs="Arial"/>
          <w:szCs w:val="20"/>
        </w:rPr>
        <w:t>highly pathogenic Nipah virus.</w:t>
      </w:r>
    </w:p>
    <w:p w:rsidR="006E153C" w:rsidRPr="007A444F" w:rsidRDefault="006E153C" w:rsidP="007A444F">
      <w:pPr>
        <w:pStyle w:val="ListBullet"/>
        <w:numPr>
          <w:ilvl w:val="0"/>
          <w:numId w:val="42"/>
        </w:numPr>
        <w:ind w:left="0" w:hanging="567"/>
        <w:rPr>
          <w:rFonts w:cs="Arial"/>
          <w:szCs w:val="20"/>
        </w:rPr>
      </w:pPr>
      <w:r w:rsidRPr="007A444F">
        <w:rPr>
          <w:rFonts w:cs="Arial"/>
          <w:szCs w:val="20"/>
        </w:rPr>
        <w:t>Following the Black Saturday bushfires in Victoria (which cost many lives and billions</w:t>
      </w:r>
      <w:r w:rsidR="003F49B5" w:rsidRPr="007A444F">
        <w:rPr>
          <w:rFonts w:cs="Arial"/>
          <w:szCs w:val="20"/>
        </w:rPr>
        <w:t xml:space="preserve"> of dollars</w:t>
      </w:r>
      <w:r w:rsidRPr="007A444F">
        <w:rPr>
          <w:rFonts w:cs="Arial"/>
          <w:szCs w:val="20"/>
        </w:rPr>
        <w:t xml:space="preserve"> in economic losses)</w:t>
      </w:r>
      <w:r w:rsidR="00EF18FD" w:rsidRPr="007A444F">
        <w:rPr>
          <w:rFonts w:cs="Arial"/>
          <w:szCs w:val="20"/>
        </w:rPr>
        <w:t>,</w:t>
      </w:r>
      <w:r w:rsidRPr="007A444F">
        <w:rPr>
          <w:rFonts w:cs="Arial"/>
          <w:szCs w:val="20"/>
        </w:rPr>
        <w:t xml:space="preserve"> CSIRO was able to use its modelling capabilities to help the Victorian Government quickly assess the risks of bushfires being caused by power lines and decide how best to apply its resources to prevent similar fires in the future.</w:t>
      </w:r>
    </w:p>
    <w:p w:rsidR="006E153C" w:rsidRPr="007A444F" w:rsidRDefault="006E153C" w:rsidP="007A444F">
      <w:pPr>
        <w:pStyle w:val="ListBullet"/>
        <w:numPr>
          <w:ilvl w:val="0"/>
          <w:numId w:val="42"/>
        </w:numPr>
        <w:ind w:left="0" w:hanging="567"/>
        <w:rPr>
          <w:rFonts w:cs="Arial"/>
          <w:szCs w:val="20"/>
        </w:rPr>
      </w:pPr>
      <w:r w:rsidRPr="007A444F">
        <w:rPr>
          <w:rFonts w:cs="Arial"/>
          <w:szCs w:val="20"/>
        </w:rPr>
        <w:t>In May 2010, researchers from the CSIRO were engaged by BP Exploration</w:t>
      </w:r>
      <w:r w:rsidR="0029492A" w:rsidRPr="007A444F">
        <w:rPr>
          <w:rFonts w:cs="Arial"/>
          <w:szCs w:val="20"/>
        </w:rPr>
        <w:t xml:space="preserve"> </w:t>
      </w:r>
      <w:r w:rsidRPr="007A444F">
        <w:rPr>
          <w:rFonts w:cs="Arial"/>
          <w:szCs w:val="20"/>
        </w:rPr>
        <w:t>and Production Inc to</w:t>
      </w:r>
      <w:r w:rsidR="0029492A" w:rsidRPr="007A444F">
        <w:rPr>
          <w:rFonts w:cs="Arial"/>
          <w:szCs w:val="20"/>
        </w:rPr>
        <w:t xml:space="preserve"> </w:t>
      </w:r>
      <w:r w:rsidRPr="007A444F">
        <w:rPr>
          <w:rFonts w:cs="Arial"/>
          <w:szCs w:val="20"/>
        </w:rPr>
        <w:t>help map the location and movement</w:t>
      </w:r>
      <w:r w:rsidR="0029492A" w:rsidRPr="007A444F">
        <w:rPr>
          <w:rFonts w:cs="Arial"/>
          <w:szCs w:val="20"/>
        </w:rPr>
        <w:t xml:space="preserve"> of an oil spill in the Gulf of Mexico</w:t>
      </w:r>
      <w:r w:rsidRPr="007A444F">
        <w:rPr>
          <w:rFonts w:cs="Arial"/>
          <w:szCs w:val="20"/>
        </w:rPr>
        <w:t>.</w:t>
      </w:r>
      <w:r w:rsidR="0029492A" w:rsidRPr="007A444F">
        <w:rPr>
          <w:rFonts w:cs="Arial"/>
          <w:szCs w:val="20"/>
        </w:rPr>
        <w:t xml:space="preserve"> </w:t>
      </w:r>
      <w:r w:rsidRPr="007A444F">
        <w:rPr>
          <w:rFonts w:cs="Arial"/>
          <w:szCs w:val="20"/>
        </w:rPr>
        <w:t>A team of scientists worked around the</w:t>
      </w:r>
      <w:r w:rsidR="0029492A" w:rsidRPr="007A444F">
        <w:rPr>
          <w:rFonts w:cs="Arial"/>
          <w:szCs w:val="20"/>
        </w:rPr>
        <w:t xml:space="preserve"> </w:t>
      </w:r>
      <w:r w:rsidRPr="007A444F">
        <w:rPr>
          <w:rFonts w:cs="Arial"/>
          <w:szCs w:val="20"/>
        </w:rPr>
        <w:t>clock using CSIRO’s hydrocarbon</w:t>
      </w:r>
      <w:r w:rsidR="0029492A" w:rsidRPr="007A444F">
        <w:rPr>
          <w:rFonts w:cs="Arial"/>
          <w:szCs w:val="20"/>
        </w:rPr>
        <w:t xml:space="preserve"> </w:t>
      </w:r>
      <w:r w:rsidRPr="007A444F">
        <w:rPr>
          <w:rFonts w:cs="Arial"/>
          <w:szCs w:val="20"/>
        </w:rPr>
        <w:t>sensor array system to build a picture of the</w:t>
      </w:r>
      <w:r w:rsidR="0029492A" w:rsidRPr="007A444F">
        <w:rPr>
          <w:rFonts w:cs="Arial"/>
          <w:szCs w:val="20"/>
        </w:rPr>
        <w:t xml:space="preserve"> </w:t>
      </w:r>
      <w:r w:rsidRPr="007A444F">
        <w:rPr>
          <w:rFonts w:cs="Arial"/>
          <w:szCs w:val="20"/>
        </w:rPr>
        <w:t>surface water’s hydrocarbon composition</w:t>
      </w:r>
      <w:r w:rsidR="0029492A" w:rsidRPr="007A444F">
        <w:rPr>
          <w:rFonts w:cs="Arial"/>
          <w:szCs w:val="20"/>
        </w:rPr>
        <w:t>. The data obtained helped BP and authorities to better understand the movement of the oil and informed important decisions, such as when fisheries should be closed.</w:t>
      </w:r>
    </w:p>
    <w:p w:rsidR="00310C57" w:rsidRDefault="00310C57" w:rsidP="007F6560">
      <w:pPr>
        <w:pStyle w:val="Heading3"/>
      </w:pPr>
      <w:r>
        <w:t xml:space="preserve">Findings </w:t>
      </w:r>
    </w:p>
    <w:p w:rsidR="00716A4C" w:rsidRDefault="0029492A" w:rsidP="00607D62">
      <w:pPr>
        <w:pStyle w:val="BodyText"/>
      </w:pPr>
      <w:r>
        <w:t>There is little doubt that CSIRO’s ability to respond quickly to an urgent need for scientific advice or information has value. Speed of response in the case of a disease outbreak helps to prevent the spread of the disease, save lives</w:t>
      </w:r>
      <w:r w:rsidR="00A5407D">
        <w:t>,</w:t>
      </w:r>
      <w:r>
        <w:t xml:space="preserve"> and minimise economic losses. </w:t>
      </w:r>
      <w:r w:rsidR="00716A4C">
        <w:t>In the case of the Avian flu outbreak in NSW</w:t>
      </w:r>
      <w:r w:rsidR="001E0BAF">
        <w:t>,</w:t>
      </w:r>
      <w:r w:rsidR="00716A4C">
        <w:t xml:space="preserve"> a delay in diagnosis and identification of the strain </w:t>
      </w:r>
      <w:r w:rsidR="001F114B">
        <w:t>c</w:t>
      </w:r>
      <w:r w:rsidR="00716A4C">
        <w:t xml:space="preserve">ould </w:t>
      </w:r>
      <w:r w:rsidR="001F114B">
        <w:t xml:space="preserve">have </w:t>
      </w:r>
      <w:r w:rsidR="00716A4C">
        <w:t>put at risk an industry that contributes around $1.6 billion to the NSW economy and provides 6</w:t>
      </w:r>
      <w:r w:rsidR="00A5407D">
        <w:t>,</w:t>
      </w:r>
      <w:r w:rsidR="00716A4C">
        <w:t>000 direct jobs and a further 39,000 jobs downstream.</w:t>
      </w:r>
      <w:r w:rsidR="00716A4C">
        <w:rPr>
          <w:rStyle w:val="FootnoteReference"/>
        </w:rPr>
        <w:footnoteReference w:id="18"/>
      </w:r>
      <w:r w:rsidR="00716A4C">
        <w:t xml:space="preserve"> </w:t>
      </w:r>
    </w:p>
    <w:p w:rsidR="00310C57" w:rsidRDefault="0029492A" w:rsidP="00607D62">
      <w:pPr>
        <w:pStyle w:val="BodyText"/>
      </w:pPr>
      <w:r>
        <w:t xml:space="preserve">Similarly, the rapid provision of information to </w:t>
      </w:r>
      <w:r w:rsidR="00716A4C">
        <w:t xml:space="preserve">sea </w:t>
      </w:r>
      <w:r>
        <w:t>rescue ser</w:t>
      </w:r>
      <w:r w:rsidR="00716A4C">
        <w:t>vi</w:t>
      </w:r>
      <w:r>
        <w:t>ces</w:t>
      </w:r>
      <w:r w:rsidR="00716A4C">
        <w:t xml:space="preserve"> can mean the difference between life and death for persons involved in an incident at sea. With the statistical value of </w:t>
      </w:r>
      <w:r w:rsidR="001F114B">
        <w:t xml:space="preserve">a single </w:t>
      </w:r>
      <w:r w:rsidR="00716A4C">
        <w:t>life being several million dollars there is a clear value attached to any lives saved.</w:t>
      </w:r>
    </w:p>
    <w:p w:rsidR="00525B88" w:rsidRDefault="001E0BAF" w:rsidP="00607D62">
      <w:pPr>
        <w:pStyle w:val="BodyText"/>
      </w:pPr>
      <w:r>
        <w:t>However, the value we can confidently assign to CSIRO’s standing capacity is dependent upon the circumstances. The value of a particular response can only be assessed once that response has been given. Another way of estimating value is to consider what insurance premium we might be prepared to pay to insure against a particular event. In the case of the NSW avian influenza outbreak what might be a reasonable insurance premium to pay to protect the $1.6 billion contribution that sector makes to the NSW economy. If such outbreaks were a one in a hundred year occurrence than a premium of one per cent of the value of the industry might be justified. This would be equivalent to $16</w:t>
      </w:r>
      <w:r w:rsidR="00B13347" w:rsidRPr="00B13347">
        <w:rPr>
          <w:rStyle w:val="CaptionLabel"/>
          <w:b w:val="0"/>
        </w:rPr>
        <w:t> </w:t>
      </w:r>
      <w:r>
        <w:t xml:space="preserve">million a year. This figure could be </w:t>
      </w:r>
      <w:r w:rsidR="008634A0">
        <w:t>regarded</w:t>
      </w:r>
      <w:r>
        <w:t xml:space="preserve"> as a</w:t>
      </w:r>
      <w:r w:rsidR="008634A0">
        <w:t xml:space="preserve"> possible</w:t>
      </w:r>
      <w:r>
        <w:t xml:space="preserve"> estimate of the value of CSIRO’s standing capacity </w:t>
      </w:r>
      <w:r w:rsidR="00525B88">
        <w:t>in this particular case.</w:t>
      </w:r>
      <w:r>
        <w:t xml:space="preserve"> </w:t>
      </w:r>
    </w:p>
    <w:p w:rsidR="001E0BAF" w:rsidRDefault="00525B88" w:rsidP="00607D62">
      <w:pPr>
        <w:pStyle w:val="BodyText"/>
      </w:pPr>
      <w:r>
        <w:t xml:space="preserve">ACIL Allen does not suggest that </w:t>
      </w:r>
      <w:r w:rsidR="008634A0">
        <w:t>kind</w:t>
      </w:r>
      <w:r>
        <w:t xml:space="preserve"> of calculation could or should be extended across the scope of the standing capacity services that CSIRO potentially provides. However, the calculation does provide some insight into the scale of the value delivered. </w:t>
      </w:r>
      <w:r w:rsidR="001F114B">
        <w:t>CSIRO is operating in areas that make a significant contribution to the economy</w:t>
      </w:r>
      <w:r w:rsidR="00271984">
        <w:t>;</w:t>
      </w:r>
      <w:r w:rsidR="001F114B">
        <w:t xml:space="preserve"> it is therefore not surprising that the potential value of CSIRO’s standing capacity could be considerable.</w:t>
      </w:r>
      <w:r w:rsidR="001E0BAF">
        <w:t xml:space="preserve"> </w:t>
      </w:r>
    </w:p>
    <w:p w:rsidR="00310C57" w:rsidRDefault="00310C57" w:rsidP="00D46A20">
      <w:pPr>
        <w:pStyle w:val="Heading2"/>
      </w:pPr>
      <w:bookmarkStart w:id="50" w:name="_Toc484514940"/>
      <w:r>
        <w:t xml:space="preserve">The </w:t>
      </w:r>
      <w:r w:rsidR="00DC619B">
        <w:t>o</w:t>
      </w:r>
      <w:r>
        <w:t>ptions created by CSIRO research</w:t>
      </w:r>
      <w:bookmarkEnd w:id="50"/>
    </w:p>
    <w:p w:rsidR="00310C57" w:rsidRDefault="00310C57" w:rsidP="00607D62">
      <w:pPr>
        <w:pStyle w:val="BodyText"/>
      </w:pPr>
      <w:r>
        <w:t xml:space="preserve">CSIRO research is continually generating options for the future. Even where explicit beneficial outcomes are not yet evident, there can be value in the options created through outcomes such as enhanced capabilities, improved knowledge, better research infrastructure, clearer understanding of the most prospective areas for future research, and information on what areas of research might best be scaled back or abandoned until further information comes to hand or circumstances change. </w:t>
      </w:r>
    </w:p>
    <w:p w:rsidR="00310C57" w:rsidRDefault="00310C57" w:rsidP="00607D62">
      <w:pPr>
        <w:pStyle w:val="BodyText"/>
      </w:pPr>
      <w:r>
        <w:t xml:space="preserve">This section presents the results of a review of the recent literature and explores what the case studies and other information can tell us about this issue. In particular, </w:t>
      </w:r>
      <w:r w:rsidR="006A4172">
        <w:t xml:space="preserve">it explores </w:t>
      </w:r>
      <w:r>
        <w:t>the way in which CSIRO research has been used to develop and implement better informed policy.</w:t>
      </w:r>
    </w:p>
    <w:p w:rsidR="00310C57" w:rsidRDefault="00310C57" w:rsidP="007F6560">
      <w:pPr>
        <w:pStyle w:val="Heading3"/>
      </w:pPr>
      <w:bookmarkStart w:id="51" w:name="_Ref476558603"/>
      <w:r>
        <w:t>What does the literature review tell us?</w:t>
      </w:r>
      <w:bookmarkEnd w:id="51"/>
    </w:p>
    <w:p w:rsidR="00D062AA" w:rsidRDefault="00085BCE" w:rsidP="00607D62">
      <w:pPr>
        <w:pStyle w:val="BodyText"/>
      </w:pPr>
      <w:r w:rsidRPr="00085BCE">
        <w:t xml:space="preserve">Scientific endeavour is a </w:t>
      </w:r>
      <w:r>
        <w:t>major</w:t>
      </w:r>
      <w:r w:rsidRPr="00085BCE">
        <w:t xml:space="preserve"> contributor to the Australian economy</w:t>
      </w:r>
      <w:r w:rsidR="00D062AA">
        <w:t xml:space="preserve">. </w:t>
      </w:r>
      <w:r w:rsidR="00B13347">
        <w:t>One study reported</w:t>
      </w:r>
      <w:r w:rsidR="00D062AA">
        <w:t xml:space="preserve"> that</w:t>
      </w:r>
      <w:r w:rsidR="00D062AA" w:rsidRPr="00085BCE">
        <w:t xml:space="preserve"> </w:t>
      </w:r>
      <w:r w:rsidRPr="00085BCE">
        <w:t xml:space="preserve">over </w:t>
      </w:r>
      <w:r w:rsidR="00B13347">
        <w:t>a quarter</w:t>
      </w:r>
      <w:r w:rsidRPr="00085BCE">
        <w:t xml:space="preserve"> of Australia’s economic output related to </w:t>
      </w:r>
      <w:r w:rsidR="00D062AA">
        <w:t>this area of activity</w:t>
      </w:r>
      <w:r w:rsidRPr="00085BCE">
        <w:t>, amounting to over $330 billion a year.</w:t>
      </w:r>
      <w:r w:rsidR="001E0BAF">
        <w:rPr>
          <w:rStyle w:val="FootnoteReference"/>
        </w:rPr>
        <w:footnoteReference w:id="19"/>
      </w:r>
      <w:r w:rsidRPr="00085BCE">
        <w:t xml:space="preserve"> </w:t>
      </w:r>
      <w:r w:rsidR="00D062AA">
        <w:t>The study also argued that f</w:t>
      </w:r>
      <w:r w:rsidR="00D062AA" w:rsidRPr="00085BCE">
        <w:t xml:space="preserve">undamental </w:t>
      </w:r>
      <w:r w:rsidRPr="00085BCE">
        <w:t>research is a key component</w:t>
      </w:r>
      <w:r w:rsidR="00D062AA">
        <w:t xml:space="preserve"> of the innovation system,</w:t>
      </w:r>
      <w:r w:rsidRPr="00085BCE">
        <w:t xml:space="preserve"> upon which applied science, a significant contributor to Australia’s export economy, is based.</w:t>
      </w:r>
      <w:r w:rsidRPr="00085BCE">
        <w:rPr>
          <w:vertAlign w:val="superscript"/>
        </w:rPr>
        <w:footnoteReference w:id="20"/>
      </w:r>
      <w:r w:rsidRPr="00085BCE">
        <w:t xml:space="preserve"> The CSIRO is the national peak </w:t>
      </w:r>
      <w:r w:rsidR="00D062AA">
        <w:t>government organisation</w:t>
      </w:r>
      <w:r w:rsidR="00D062AA" w:rsidRPr="00085BCE">
        <w:t xml:space="preserve"> </w:t>
      </w:r>
      <w:r w:rsidRPr="00085BCE">
        <w:t>for scientific research</w:t>
      </w:r>
      <w:r w:rsidR="00D93502">
        <w:t>. It</w:t>
      </w:r>
      <w:r w:rsidRPr="00085BCE">
        <w:t xml:space="preserve"> produces a variety of applied and basic research</w:t>
      </w:r>
      <w:r w:rsidR="00D062AA">
        <w:t xml:space="preserve"> outputs</w:t>
      </w:r>
      <w:r w:rsidRPr="00085BCE">
        <w:t xml:space="preserve">. </w:t>
      </w:r>
    </w:p>
    <w:p w:rsidR="00D062AA" w:rsidRDefault="00D062AA" w:rsidP="00607D62">
      <w:pPr>
        <w:pStyle w:val="BodyText"/>
      </w:pPr>
      <w:r>
        <w:t xml:space="preserve">The potential benefits of applied research are often easier to both identify and quantify. Applied research often seeks to address problems that industry has already identified. The benefits tend to be innovations that lead to improved products or processes, a new breed of grain, a more efficient mechanism for improving energy efficiency of buildings, or a novel product that delivers health benefits. </w:t>
      </w:r>
    </w:p>
    <w:p w:rsidR="00984830" w:rsidRDefault="00984830" w:rsidP="00607D62">
      <w:pPr>
        <w:pStyle w:val="BodyText"/>
      </w:pPr>
      <w:r>
        <w:t xml:space="preserve">It may be harder to identify the </w:t>
      </w:r>
      <w:r w:rsidRPr="00085BCE">
        <w:t xml:space="preserve">immediate </w:t>
      </w:r>
      <w:r w:rsidR="00085BCE" w:rsidRPr="00085BCE">
        <w:t>benefits of fundamental research</w:t>
      </w:r>
      <w:r>
        <w:t>. Remedios suggests that they</w:t>
      </w:r>
      <w:r w:rsidR="00085BCE" w:rsidRPr="00085BCE">
        <w:t xml:space="preserve"> include new knowledge, associated social benefits and economic gain.</w:t>
      </w:r>
      <w:r w:rsidR="00085BCE" w:rsidRPr="00085BCE">
        <w:rPr>
          <w:vertAlign w:val="superscript"/>
        </w:rPr>
        <w:footnoteReference w:id="21"/>
      </w:r>
      <w:r w:rsidR="00085BCE" w:rsidRPr="00085BCE">
        <w:t xml:space="preserve"> </w:t>
      </w:r>
      <w:r>
        <w:t xml:space="preserve">Certainly </w:t>
      </w:r>
      <w:r w:rsidR="00085BCE" w:rsidRPr="00085BCE">
        <w:t xml:space="preserve">CSIRO </w:t>
      </w:r>
      <w:r>
        <w:t>plays</w:t>
      </w:r>
      <w:r w:rsidRPr="00085BCE">
        <w:t xml:space="preserve"> </w:t>
      </w:r>
      <w:r w:rsidR="00085BCE" w:rsidRPr="00085BCE">
        <w:t>an important role in furthering the sum of human understanding</w:t>
      </w:r>
      <w:r>
        <w:t xml:space="preserve"> through the fundamental research it conducts</w:t>
      </w:r>
      <w:r w:rsidR="00085BCE" w:rsidRPr="00085BCE">
        <w:t xml:space="preserve">. </w:t>
      </w:r>
      <w:r>
        <w:t>For example,</w:t>
      </w:r>
      <w:r w:rsidRPr="00085BCE">
        <w:t xml:space="preserve"> recently </w:t>
      </w:r>
      <w:r>
        <w:t>r</w:t>
      </w:r>
      <w:r w:rsidRPr="00085BCE">
        <w:t xml:space="preserve">esearchers at the CSIRO </w:t>
      </w:r>
      <w:r>
        <w:t>helped in the international effort to</w:t>
      </w:r>
      <w:r w:rsidRPr="00085BCE">
        <w:t xml:space="preserve"> identify gravitational waves, the long-term implications of which are not yet identified.</w:t>
      </w:r>
      <w:r w:rsidRPr="00085BCE">
        <w:rPr>
          <w:vertAlign w:val="superscript"/>
        </w:rPr>
        <w:footnoteReference w:id="22"/>
      </w:r>
      <w:r w:rsidRPr="00085BCE">
        <w:t xml:space="preserve"> Whil</w:t>
      </w:r>
      <w:r w:rsidR="006A4172">
        <w:t>e</w:t>
      </w:r>
      <w:r w:rsidRPr="00085BCE">
        <w:t xml:space="preserve"> the benefit</w:t>
      </w:r>
      <w:r>
        <w:t>s</w:t>
      </w:r>
      <w:r w:rsidRPr="00085BCE">
        <w:t xml:space="preserve"> of </w:t>
      </w:r>
      <w:r>
        <w:t xml:space="preserve">fundamental research </w:t>
      </w:r>
      <w:r w:rsidRPr="00085BCE">
        <w:t>may not be immediately quantifiable</w:t>
      </w:r>
      <w:r>
        <w:t>, there is no doubt that it can deliver value, and often quite substantial value. For example,</w:t>
      </w:r>
      <w:r w:rsidRPr="00085BCE">
        <w:t xml:space="preserve"> </w:t>
      </w:r>
      <w:r w:rsidR="00085BCE" w:rsidRPr="00085BCE">
        <w:t xml:space="preserve">the </w:t>
      </w:r>
      <w:r>
        <w:t>astronomy research done by CSIRO led to the development of the technology</w:t>
      </w:r>
      <w:r w:rsidRPr="00085BCE">
        <w:t xml:space="preserve"> </w:t>
      </w:r>
      <w:r w:rsidR="00085BCE" w:rsidRPr="00085BCE">
        <w:t>required for Wi-Fi</w:t>
      </w:r>
      <w:r>
        <w:t>. Few would argue that access to Wi-Fi ha</w:t>
      </w:r>
      <w:r w:rsidR="00B13347">
        <w:t>s</w:t>
      </w:r>
      <w:r>
        <w:t xml:space="preserve"> not delivered substantial</w:t>
      </w:r>
      <w:r w:rsidR="00085BCE" w:rsidRPr="00085BCE">
        <w:t xml:space="preserve"> social, and economic impacts.</w:t>
      </w:r>
      <w:r w:rsidR="00085BCE" w:rsidRPr="00085BCE">
        <w:rPr>
          <w:vertAlign w:val="superscript"/>
        </w:rPr>
        <w:footnoteReference w:id="23"/>
      </w:r>
      <w:r>
        <w:t xml:space="preserve"> </w:t>
      </w:r>
      <w:r w:rsidR="00085BCE" w:rsidRPr="00085BCE">
        <w:rPr>
          <w:vertAlign w:val="superscript"/>
        </w:rPr>
        <w:footnoteReference w:id="24"/>
      </w:r>
      <w:r w:rsidR="00085BCE" w:rsidRPr="00085BCE">
        <w:t xml:space="preserve"> </w:t>
      </w:r>
    </w:p>
    <w:p w:rsidR="00085BCE" w:rsidRDefault="00331AEA" w:rsidP="00607D62">
      <w:pPr>
        <w:pStyle w:val="BodyText"/>
      </w:pPr>
      <w:r>
        <w:t>However, e</w:t>
      </w:r>
      <w:r w:rsidR="00984830">
        <w:t xml:space="preserve">ven research that has not yet produced any identifiable benefits </w:t>
      </w:r>
      <w:r>
        <w:t>can deliver value. For example, b</w:t>
      </w:r>
      <w:r w:rsidRPr="00085BCE">
        <w:t xml:space="preserve">y </w:t>
      </w:r>
      <w:r>
        <w:t>identifying</w:t>
      </w:r>
      <w:r w:rsidRPr="00085BCE">
        <w:t xml:space="preserve"> </w:t>
      </w:r>
      <w:r w:rsidR="00085BCE" w:rsidRPr="00085BCE">
        <w:t xml:space="preserve">areas </w:t>
      </w:r>
      <w:r>
        <w:t>were more (or perhaps less)</w:t>
      </w:r>
      <w:r w:rsidRPr="00085BCE">
        <w:t xml:space="preserve"> </w:t>
      </w:r>
      <w:r w:rsidR="00085BCE" w:rsidRPr="00085BCE">
        <w:t>research</w:t>
      </w:r>
      <w:r>
        <w:t xml:space="preserve"> is</w:t>
      </w:r>
      <w:r w:rsidR="00085BCE" w:rsidRPr="00085BCE">
        <w:t xml:space="preserve"> required, th</w:t>
      </w:r>
      <w:r>
        <w:t>e outputs of research</w:t>
      </w:r>
      <w:r w:rsidR="00085BCE" w:rsidRPr="00085BCE">
        <w:t xml:space="preserve"> can be used to help </w:t>
      </w:r>
      <w:r>
        <w:t>determine where best to assign</w:t>
      </w:r>
      <w:r w:rsidRPr="00085BCE">
        <w:t xml:space="preserve"> </w:t>
      </w:r>
      <w:r w:rsidR="00085BCE" w:rsidRPr="00085BCE">
        <w:t xml:space="preserve">limited resources to </w:t>
      </w:r>
      <w:r>
        <w:t>provide the best</w:t>
      </w:r>
      <w:r w:rsidR="00085BCE" w:rsidRPr="00085BCE">
        <w:t xml:space="preserve"> </w:t>
      </w:r>
      <w:r w:rsidR="00B13347">
        <w:t>prospects for impact</w:t>
      </w:r>
      <w:r w:rsidR="00085BCE" w:rsidRPr="00085BCE">
        <w:t>. Additionally, new methodologies and instrumentation created during the process may prove useful in other, new applications.</w:t>
      </w:r>
      <w:r>
        <w:t xml:space="preserve"> A 2015 report by the European Commission found that:</w:t>
      </w:r>
    </w:p>
    <w:p w:rsidR="00331AEA" w:rsidRPr="007252A0" w:rsidRDefault="005C173F" w:rsidP="00547CB3">
      <w:pPr>
        <w:pStyle w:val="Quote"/>
      </w:pPr>
      <w:r w:rsidRPr="007252A0">
        <w:t>Many key technologies used widely in the economy have their foundations in research instruments and the relationship continues over time as the demands of leading-edge research stretch requirements and lead to solutions.</w:t>
      </w:r>
      <w:r w:rsidRPr="007252A0">
        <w:rPr>
          <w:vertAlign w:val="superscript"/>
        </w:rPr>
        <w:t xml:space="preserve"> </w:t>
      </w:r>
      <w:r w:rsidRPr="007252A0">
        <w:rPr>
          <w:vertAlign w:val="superscript"/>
        </w:rPr>
        <w:footnoteReference w:id="25"/>
      </w:r>
      <w:r w:rsidRPr="007252A0">
        <w:t xml:space="preserve"> </w:t>
      </w:r>
    </w:p>
    <w:p w:rsidR="005738BF" w:rsidRDefault="00085BCE" w:rsidP="00607D62">
      <w:pPr>
        <w:pStyle w:val="BodyText"/>
      </w:pPr>
      <w:r w:rsidRPr="00085BCE">
        <w:t xml:space="preserve">In other areas research may </w:t>
      </w:r>
      <w:r w:rsidR="005738BF">
        <w:t>lead to a better understanding of the implications of different options and lead to better informed</w:t>
      </w:r>
      <w:r w:rsidRPr="00085BCE">
        <w:t xml:space="preserve"> management decisions, resulting in improved allocation of limited resources. </w:t>
      </w:r>
      <w:r w:rsidR="00956180">
        <w:t xml:space="preserve">For example, </w:t>
      </w:r>
      <w:r w:rsidR="005738BF">
        <w:t xml:space="preserve">Maxwell </w:t>
      </w:r>
      <w:r w:rsidR="005738BF" w:rsidRPr="00B13347">
        <w:rPr>
          <w:i/>
        </w:rPr>
        <w:t>et al.</w:t>
      </w:r>
      <w:r w:rsidR="005738BF">
        <w:t xml:space="preserve"> found that:</w:t>
      </w:r>
    </w:p>
    <w:p w:rsidR="005738BF" w:rsidRPr="007252A0" w:rsidRDefault="005C173F" w:rsidP="00547CB3">
      <w:pPr>
        <w:pStyle w:val="Quote"/>
      </w:pPr>
      <w:r w:rsidRPr="007252A0">
        <w:t>Decision-makers face a trade-off between spending limited funds on direct management action, or gaining new information in an attempt to improve management performance in the future. Value-of-information analysis can help to resolve this trade-off by evaluating how much management performance could improve if new information was gained.</w:t>
      </w:r>
      <w:r w:rsidRPr="007252A0">
        <w:rPr>
          <w:vertAlign w:val="superscript"/>
        </w:rPr>
        <w:t xml:space="preserve"> </w:t>
      </w:r>
      <w:r w:rsidRPr="007252A0">
        <w:rPr>
          <w:vertAlign w:val="superscript"/>
        </w:rPr>
        <w:footnoteReference w:id="26"/>
      </w:r>
    </w:p>
    <w:p w:rsidR="00956180" w:rsidRDefault="00085BCE" w:rsidP="00607D62">
      <w:pPr>
        <w:pStyle w:val="BodyText"/>
      </w:pPr>
      <w:r w:rsidRPr="00085BCE">
        <w:t xml:space="preserve">National scientific institutions have a valuable role as advisors of public policy, as their remit allows for investigation of issues that are important to the national interest, but may not </w:t>
      </w:r>
      <w:r w:rsidR="006623A2">
        <w:t>provide</w:t>
      </w:r>
      <w:r w:rsidRPr="00085BCE">
        <w:t xml:space="preserve"> foreseeable economic gain.</w:t>
      </w:r>
      <w:r w:rsidRPr="00085BCE">
        <w:rPr>
          <w:vertAlign w:val="superscript"/>
        </w:rPr>
        <w:footnoteReference w:id="27"/>
      </w:r>
      <w:r w:rsidRPr="00085BCE">
        <w:t xml:space="preserve"> This type of information is particularly important in areas of high complexity and uncertainty, such as </w:t>
      </w:r>
      <w:r w:rsidR="005738BF">
        <w:t>the</w:t>
      </w:r>
      <w:r w:rsidR="0081467E">
        <w:t xml:space="preserve"> environment. In the absence of foreseeable gain it is unlikely that the private sector will invest in such research. </w:t>
      </w:r>
      <w:r w:rsidR="005738BF" w:rsidRPr="00085BCE">
        <w:t xml:space="preserve">By </w:t>
      </w:r>
      <w:r w:rsidR="005738BF">
        <w:t xml:space="preserve">providing robust scientific </w:t>
      </w:r>
      <w:r w:rsidR="005738BF" w:rsidRPr="00085BCE">
        <w:t xml:space="preserve">information and presenting </w:t>
      </w:r>
      <w:r w:rsidR="005738BF">
        <w:t xml:space="preserve">the results of </w:t>
      </w:r>
      <w:r w:rsidR="005738BF" w:rsidRPr="00085BCE">
        <w:t>modelling possible scenarios, CSIRO research help</w:t>
      </w:r>
      <w:r w:rsidR="001F114B">
        <w:t>s</w:t>
      </w:r>
      <w:r w:rsidR="005738BF" w:rsidRPr="00085BCE">
        <w:t xml:space="preserve"> inform policy</w:t>
      </w:r>
      <w:r w:rsidR="005738BF">
        <w:t xml:space="preserve"> decisions</w:t>
      </w:r>
      <w:r w:rsidR="005738BF" w:rsidRPr="00085BCE">
        <w:t>.</w:t>
      </w:r>
      <w:r w:rsidR="00956180">
        <w:t xml:space="preserve"> The government has recognise</w:t>
      </w:r>
      <w:r w:rsidR="006A4172">
        <w:t>d</w:t>
      </w:r>
      <w:r w:rsidR="00956180">
        <w:t xml:space="preserve"> the importance of science in informing policy decisions. A report by the then </w:t>
      </w:r>
      <w:r w:rsidR="00956180" w:rsidRPr="00956180">
        <w:t>Department of Industry, Innovation, Science, Research and Tertiary Education</w:t>
      </w:r>
      <w:r w:rsidR="00956180">
        <w:t xml:space="preserve"> found that: </w:t>
      </w:r>
    </w:p>
    <w:p w:rsidR="005738BF" w:rsidRPr="007252A0" w:rsidRDefault="00956180" w:rsidP="00547CB3">
      <w:pPr>
        <w:pStyle w:val="Quote"/>
      </w:pPr>
      <w:r w:rsidRPr="007252A0">
        <w:t xml:space="preserve">The Australian Public Service…is increasingly tasked with solving complex policy problems that require significant input from science in order to address them fully and appropriately </w:t>
      </w:r>
      <w:r w:rsidR="005738BF" w:rsidRPr="007252A0">
        <w:rPr>
          <w:vertAlign w:val="superscript"/>
        </w:rPr>
        <w:footnoteReference w:id="28"/>
      </w:r>
      <w:r w:rsidR="005738BF" w:rsidRPr="007252A0">
        <w:t xml:space="preserve"> </w:t>
      </w:r>
    </w:p>
    <w:p w:rsidR="00085BCE" w:rsidRDefault="00D161C1" w:rsidP="00607D62">
      <w:pPr>
        <w:pStyle w:val="BodyText"/>
      </w:pPr>
      <w:r>
        <w:t>For example</w:t>
      </w:r>
      <w:r w:rsidR="00085BCE" w:rsidRPr="00085BCE">
        <w:t>, CSIRO has helped create multiple options for the management of the Murray Darling Basin, based on a range of evidence-based scenarios.</w:t>
      </w:r>
      <w:r w:rsidR="00085BCE" w:rsidRPr="00085BCE">
        <w:rPr>
          <w:vertAlign w:val="superscript"/>
        </w:rPr>
        <w:footnoteReference w:id="29"/>
      </w:r>
      <w:r w:rsidR="00085BCE" w:rsidRPr="00085BCE">
        <w:t xml:space="preserve"> This allow</w:t>
      </w:r>
      <w:r w:rsidR="005738BF">
        <w:t>s</w:t>
      </w:r>
      <w:r w:rsidR="00085BCE" w:rsidRPr="00085BCE">
        <w:t xml:space="preserve"> for solutions to be adopted that are not only </w:t>
      </w:r>
      <w:r w:rsidR="005738BF">
        <w:t xml:space="preserve">supported by robust </w:t>
      </w:r>
      <w:r w:rsidR="00085BCE" w:rsidRPr="00085BCE">
        <w:t>scientific</w:t>
      </w:r>
      <w:r w:rsidR="005738BF">
        <w:t xml:space="preserve"> evidence</w:t>
      </w:r>
      <w:r w:rsidR="00085BCE" w:rsidRPr="00085BCE">
        <w:t>, but that also take into account the social and economic implications thereof.</w:t>
      </w:r>
      <w:r w:rsidR="00085BCE" w:rsidRPr="00085BCE">
        <w:rPr>
          <w:vertAlign w:val="superscript"/>
        </w:rPr>
        <w:footnoteReference w:id="30"/>
      </w:r>
    </w:p>
    <w:p w:rsidR="00A12E9D" w:rsidRDefault="00B867A4" w:rsidP="00607D62">
      <w:pPr>
        <w:pStyle w:val="BodyText"/>
      </w:pPr>
      <w:r w:rsidRPr="00B867A4">
        <w:t xml:space="preserve">CSIRO is the custodian of a number of collections of animal and plant specimens that contribute to national and international biological knowledge. </w:t>
      </w:r>
      <w:r w:rsidR="00992DF8">
        <w:t xml:space="preserve">One of those </w:t>
      </w:r>
      <w:r w:rsidR="00992DF8" w:rsidRPr="00A12E9D">
        <w:t xml:space="preserve">national </w:t>
      </w:r>
      <w:r w:rsidR="00992DF8">
        <w:t xml:space="preserve">databases is the </w:t>
      </w:r>
      <w:r w:rsidR="00992DF8" w:rsidRPr="00A12E9D">
        <w:t>Atlas of Living Australia (ALA)</w:t>
      </w:r>
      <w:r w:rsidR="00992DF8">
        <w:t>.</w:t>
      </w:r>
      <w:r w:rsidR="00A12E9D">
        <w:t xml:space="preserve"> The ALA is</w:t>
      </w:r>
      <w:r w:rsidR="00A12E9D" w:rsidRPr="00A12E9D">
        <w:t xml:space="preserve"> a database</w:t>
      </w:r>
      <w:r w:rsidR="00A12E9D">
        <w:t xml:space="preserve"> that </w:t>
      </w:r>
      <w:r w:rsidR="00A12E9D" w:rsidRPr="00A12E9D">
        <w:t xml:space="preserve">provides free, online access to information about Australia's biodiversity. </w:t>
      </w:r>
      <w:r w:rsidR="00992DF8">
        <w:t>ALA</w:t>
      </w:r>
      <w:r w:rsidR="00A12E9D" w:rsidRPr="00A12E9D">
        <w:t xml:space="preserve"> supports research, environmental monitoring, conservation planning, education, and biosecurity activities</w:t>
      </w:r>
      <w:r w:rsidR="00A12E9D">
        <w:t xml:space="preserve">. The results </w:t>
      </w:r>
      <w:r w:rsidR="00992DF8">
        <w:t xml:space="preserve">of a 2016 impact evaluation of the ALA </w:t>
      </w:r>
      <w:r w:rsidR="001F114B">
        <w:t>a</w:t>
      </w:r>
      <w:r w:rsidR="00A12E9D">
        <w:t xml:space="preserve">re shown in </w:t>
      </w:r>
      <w:r w:rsidR="00992DF8">
        <w:fldChar w:fldCharType="begin"/>
      </w:r>
      <w:r w:rsidR="00992DF8">
        <w:instrText xml:space="preserve"> REF _Ref476546936 \h </w:instrText>
      </w:r>
      <w:r w:rsidR="00992DF8">
        <w:fldChar w:fldCharType="separate"/>
      </w:r>
      <w:r w:rsidR="00607D62" w:rsidRPr="007252A0">
        <w:rPr>
          <w:rStyle w:val="CaptionLabel"/>
          <w:rFonts w:cs="Arial"/>
        </w:rPr>
        <w:t>Box </w:t>
      </w:r>
      <w:r w:rsidR="00607D62">
        <w:rPr>
          <w:rStyle w:val="CaptionLabel"/>
          <w:rFonts w:cs="Arial"/>
          <w:noProof/>
        </w:rPr>
        <w:t>3</w:t>
      </w:r>
      <w:r w:rsidR="00607D62" w:rsidRPr="007252A0">
        <w:rPr>
          <w:rStyle w:val="CaptionLabel"/>
          <w:rFonts w:cs="Arial"/>
        </w:rPr>
        <w:t>.</w:t>
      </w:r>
      <w:r w:rsidR="00607D62">
        <w:rPr>
          <w:rStyle w:val="CaptionLabel"/>
          <w:rFonts w:cs="Arial"/>
          <w:noProof/>
        </w:rPr>
        <w:t>1</w:t>
      </w:r>
      <w:r w:rsidR="00992DF8">
        <w:fldChar w:fldCharType="end"/>
      </w:r>
      <w:r w:rsidR="00992DF8">
        <w:t>.</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Box 3.1"/>
        <w:tblDescription w:val="Impact evaluation of the ALA"/>
      </w:tblPr>
      <w:tblGrid>
        <w:gridCol w:w="8614"/>
      </w:tblGrid>
      <w:tr w:rsidR="00A12E9D" w:rsidRPr="00AF3F55" w:rsidTr="00A12E9D">
        <w:trPr>
          <w:cantSplit/>
        </w:trPr>
        <w:tc>
          <w:tcPr>
            <w:tcW w:w="8614" w:type="dxa"/>
            <w:shd w:val="clear" w:color="auto" w:fill="auto"/>
            <w:tcMar>
              <w:top w:w="160" w:type="dxa"/>
              <w:left w:w="446" w:type="dxa"/>
            </w:tcMar>
          </w:tcPr>
          <w:p w:rsidR="00A12E9D" w:rsidRPr="007252A0" w:rsidRDefault="00A12E9D" w:rsidP="00A12E9D">
            <w:pPr>
              <w:pStyle w:val="Caption"/>
              <w:rPr>
                <w:rFonts w:ascii="Arial" w:hAnsi="Arial" w:cs="Arial"/>
              </w:rPr>
            </w:pPr>
            <w:bookmarkStart w:id="52" w:name="_Ref476546936"/>
            <w:bookmarkStart w:id="53" w:name="_Toc412743399"/>
            <w:bookmarkStart w:id="54" w:name="_Toc484514972"/>
            <w:r w:rsidRPr="007252A0">
              <w:rPr>
                <w:rStyle w:val="CaptionLabel"/>
                <w:rFonts w:ascii="Arial" w:hAnsi="Arial" w:cs="Arial"/>
              </w:rPr>
              <w:t>Box </w:t>
            </w:r>
            <w:r w:rsidRPr="007252A0">
              <w:rPr>
                <w:rStyle w:val="CaptionLabel"/>
                <w:rFonts w:ascii="Arial" w:hAnsi="Arial" w:cs="Arial"/>
              </w:rPr>
              <w:fldChar w:fldCharType="begin"/>
            </w:r>
            <w:r w:rsidRPr="007252A0">
              <w:rPr>
                <w:rStyle w:val="CaptionLabel"/>
                <w:rFonts w:ascii="Arial" w:hAnsi="Arial" w:cs="Arial"/>
              </w:rPr>
              <w:instrText xml:space="preserve"> STYLEREF 1 \s </w:instrText>
            </w:r>
            <w:r w:rsidRPr="007252A0">
              <w:rPr>
                <w:rStyle w:val="CaptionLabel"/>
                <w:rFonts w:ascii="Arial" w:hAnsi="Arial" w:cs="Arial"/>
              </w:rPr>
              <w:fldChar w:fldCharType="separate"/>
            </w:r>
            <w:r w:rsidR="003E5E7F">
              <w:rPr>
                <w:rStyle w:val="CaptionLabel"/>
                <w:rFonts w:ascii="Arial" w:hAnsi="Arial" w:cs="Arial"/>
                <w:noProof/>
              </w:rPr>
              <w:t>3</w:t>
            </w:r>
            <w:r w:rsidRPr="007252A0">
              <w:rPr>
                <w:rStyle w:val="CaptionLabel"/>
                <w:rFonts w:ascii="Arial" w:hAnsi="Arial" w:cs="Arial"/>
              </w:rPr>
              <w:fldChar w:fldCharType="end"/>
            </w:r>
            <w:r w:rsidRPr="007252A0">
              <w:rPr>
                <w:rStyle w:val="CaptionLabel"/>
                <w:rFonts w:ascii="Arial" w:hAnsi="Arial" w:cs="Arial"/>
              </w:rPr>
              <w:t>.</w:t>
            </w:r>
            <w:r w:rsidRPr="007252A0">
              <w:rPr>
                <w:rStyle w:val="CaptionLabel"/>
                <w:rFonts w:ascii="Arial" w:hAnsi="Arial" w:cs="Arial"/>
              </w:rPr>
              <w:fldChar w:fldCharType="begin"/>
            </w:r>
            <w:r w:rsidRPr="007252A0">
              <w:rPr>
                <w:rStyle w:val="CaptionLabel"/>
                <w:rFonts w:ascii="Arial" w:hAnsi="Arial" w:cs="Arial"/>
              </w:rPr>
              <w:instrText xml:space="preserve"> SEQ Box \* ARABIC \s 1 </w:instrText>
            </w:r>
            <w:r w:rsidRPr="007252A0">
              <w:rPr>
                <w:rStyle w:val="CaptionLabel"/>
                <w:rFonts w:ascii="Arial" w:hAnsi="Arial" w:cs="Arial"/>
              </w:rPr>
              <w:fldChar w:fldCharType="separate"/>
            </w:r>
            <w:r w:rsidR="00607D62">
              <w:rPr>
                <w:rStyle w:val="CaptionLabel"/>
                <w:rFonts w:ascii="Arial" w:hAnsi="Arial" w:cs="Arial"/>
                <w:noProof/>
              </w:rPr>
              <w:t>1</w:t>
            </w:r>
            <w:r w:rsidRPr="007252A0">
              <w:rPr>
                <w:rStyle w:val="CaptionLabel"/>
                <w:rFonts w:ascii="Arial" w:hAnsi="Arial" w:cs="Arial"/>
              </w:rPr>
              <w:fldChar w:fldCharType="end"/>
            </w:r>
            <w:bookmarkEnd w:id="52"/>
            <w:r w:rsidRPr="007252A0">
              <w:rPr>
                <w:rFonts w:ascii="Arial" w:hAnsi="Arial" w:cs="Arial"/>
              </w:rPr>
              <w:tab/>
            </w:r>
            <w:bookmarkEnd w:id="53"/>
            <w:r w:rsidRPr="007252A0">
              <w:rPr>
                <w:rFonts w:ascii="Arial" w:hAnsi="Arial" w:cs="Arial"/>
              </w:rPr>
              <w:t>Impact evaluation of the ALA</w:t>
            </w:r>
            <w:bookmarkEnd w:id="54"/>
          </w:p>
        </w:tc>
      </w:tr>
      <w:tr w:rsidR="00A12E9D" w:rsidRPr="00B07121" w:rsidTr="00A12E9D">
        <w:trPr>
          <w:cantSplit/>
          <w:trHeight w:hRule="exact" w:val="380"/>
        </w:trPr>
        <w:tc>
          <w:tcPr>
            <w:tcW w:w="8614" w:type="dxa"/>
            <w:shd w:val="clear" w:color="auto" w:fill="E4E0DD"/>
          </w:tcPr>
          <w:p w:rsidR="00A12E9D" w:rsidRPr="00B07121" w:rsidRDefault="00A12E9D" w:rsidP="00A12E9D">
            <w:pPr>
              <w:pStyle w:val="spacer"/>
            </w:pPr>
            <w:r w:rsidRPr="00B07121">
              <w:rPr>
                <w:noProof/>
                <w:lang w:eastAsia="en-AU"/>
              </w:rPr>
              <mc:AlternateContent>
                <mc:Choice Requires="wps">
                  <w:drawing>
                    <wp:anchor distT="0" distB="0" distL="114300" distR="114300" simplePos="0" relativeHeight="251697152" behindDoc="0" locked="1" layoutInCell="1" allowOverlap="1" wp14:anchorId="1A2EE0BA" wp14:editId="136FF8F8">
                      <wp:simplePos x="0" y="0"/>
                      <wp:positionH relativeFrom="rightMargin">
                        <wp:posOffset>-772795</wp:posOffset>
                      </wp:positionH>
                      <wp:positionV relativeFrom="page">
                        <wp:posOffset>0</wp:posOffset>
                      </wp:positionV>
                      <wp:extent cx="436880" cy="213360"/>
                      <wp:effectExtent l="0" t="0" r="1270" b="0"/>
                      <wp:wrapNone/>
                      <wp:docPr id="33"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6DC1EFB" id="Freeform 5" o:spid="_x0000_s1026" style="position:absolute;margin-left:-60.85pt;margin-top:0;width:34.4pt;height:16.8pt;z-index:2516971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A12E9D" w:rsidTr="00A12E9D">
        <w:trPr>
          <w:cantSplit/>
        </w:trPr>
        <w:tc>
          <w:tcPr>
            <w:tcW w:w="8614" w:type="dxa"/>
            <w:shd w:val="clear" w:color="auto" w:fill="E4E0DD"/>
            <w:tcMar>
              <w:top w:w="276" w:type="dxa"/>
              <w:bottom w:w="184" w:type="dxa"/>
              <w:right w:w="120" w:type="dxa"/>
            </w:tcMar>
          </w:tcPr>
          <w:p w:rsidR="00D615D1" w:rsidRPr="007252A0" w:rsidRDefault="00B867A4" w:rsidP="007252A0">
            <w:pPr>
              <w:pStyle w:val="BoxText"/>
              <w:rPr>
                <w:rFonts w:ascii="Arial" w:hAnsi="Arial" w:cs="Arial"/>
              </w:rPr>
            </w:pPr>
            <w:r w:rsidRPr="007252A0">
              <w:rPr>
                <w:rFonts w:ascii="Arial" w:hAnsi="Arial" w:cs="Arial"/>
              </w:rPr>
              <w:t xml:space="preserve">Five areas were </w:t>
            </w:r>
            <w:r w:rsidR="00992DF8" w:rsidRPr="007252A0">
              <w:rPr>
                <w:rFonts w:ascii="Arial" w:hAnsi="Arial" w:cs="Arial"/>
              </w:rPr>
              <w:t>us</w:t>
            </w:r>
            <w:r w:rsidRPr="007252A0">
              <w:rPr>
                <w:rFonts w:ascii="Arial" w:hAnsi="Arial" w:cs="Arial"/>
              </w:rPr>
              <w:t>ed to</w:t>
            </w:r>
            <w:r w:rsidR="00D615D1" w:rsidRPr="007252A0">
              <w:rPr>
                <w:rFonts w:ascii="Arial" w:hAnsi="Arial" w:cs="Arial"/>
              </w:rPr>
              <w:t xml:space="preserve"> assess</w:t>
            </w:r>
            <w:r w:rsidRPr="007252A0">
              <w:rPr>
                <w:rFonts w:ascii="Arial" w:hAnsi="Arial" w:cs="Arial"/>
              </w:rPr>
              <w:t xml:space="preserve"> </w:t>
            </w:r>
            <w:r w:rsidR="00D615D1" w:rsidRPr="007252A0">
              <w:rPr>
                <w:rFonts w:ascii="Arial" w:hAnsi="Arial" w:cs="Arial"/>
              </w:rPr>
              <w:t>ALA’s economic, social and environmental impact and value</w:t>
            </w:r>
            <w:r w:rsidRPr="007252A0">
              <w:rPr>
                <w:rFonts w:ascii="Arial" w:hAnsi="Arial" w:cs="Arial"/>
              </w:rPr>
              <w:t>, namely:</w:t>
            </w:r>
          </w:p>
          <w:p w:rsidR="00D615D1" w:rsidRPr="007252A0" w:rsidRDefault="00D615D1" w:rsidP="007252A0">
            <w:pPr>
              <w:pStyle w:val="BoxListNumber"/>
              <w:rPr>
                <w:rFonts w:ascii="Arial" w:hAnsi="Arial" w:cs="Arial"/>
              </w:rPr>
            </w:pPr>
            <w:r w:rsidRPr="007252A0">
              <w:rPr>
                <w:rFonts w:ascii="Arial" w:hAnsi="Arial" w:cs="Arial"/>
                <w:i/>
              </w:rPr>
              <w:t>Uptake and usage</w:t>
            </w:r>
            <w:r w:rsidRPr="007252A0">
              <w:rPr>
                <w:rFonts w:ascii="Arial" w:hAnsi="Arial" w:cs="Arial"/>
              </w:rPr>
              <w:t>. Has there been uptake and usage of the data delivered through ALA?</w:t>
            </w:r>
          </w:p>
          <w:p w:rsidR="00D615D1" w:rsidRPr="007252A0" w:rsidRDefault="00D615D1" w:rsidP="007252A0">
            <w:pPr>
              <w:pStyle w:val="BoxListNumber"/>
              <w:rPr>
                <w:rFonts w:ascii="Arial" w:hAnsi="Arial" w:cs="Arial"/>
              </w:rPr>
            </w:pPr>
            <w:r w:rsidRPr="007252A0">
              <w:rPr>
                <w:rFonts w:ascii="Arial" w:hAnsi="Arial" w:cs="Arial"/>
                <w:i/>
              </w:rPr>
              <w:t>Cultural change</w:t>
            </w:r>
            <w:r w:rsidRPr="007252A0">
              <w:rPr>
                <w:rFonts w:ascii="Arial" w:hAnsi="Arial" w:cs="Arial"/>
              </w:rPr>
              <w:t>. Has ALA influenced cultural change in the behaviours relating to open sharing of data?</w:t>
            </w:r>
          </w:p>
          <w:p w:rsidR="00D615D1" w:rsidRPr="007252A0" w:rsidRDefault="00D615D1" w:rsidP="007252A0">
            <w:pPr>
              <w:pStyle w:val="BoxListNumber"/>
              <w:rPr>
                <w:rFonts w:ascii="Arial" w:hAnsi="Arial" w:cs="Arial"/>
              </w:rPr>
            </w:pPr>
            <w:r w:rsidRPr="007252A0">
              <w:rPr>
                <w:rFonts w:ascii="Arial" w:hAnsi="Arial" w:cs="Arial"/>
                <w:i/>
              </w:rPr>
              <w:t>New products and services</w:t>
            </w:r>
            <w:r w:rsidRPr="007252A0">
              <w:rPr>
                <w:rFonts w:ascii="Arial" w:hAnsi="Arial" w:cs="Arial"/>
              </w:rPr>
              <w:t>. Has ALA amplified and improved the creation, delivery and competitive advantage of new products and services and enterprises?</w:t>
            </w:r>
          </w:p>
          <w:p w:rsidR="00D615D1" w:rsidRPr="007252A0" w:rsidRDefault="00D615D1" w:rsidP="007252A0">
            <w:pPr>
              <w:pStyle w:val="BoxListNumber"/>
              <w:rPr>
                <w:rFonts w:ascii="Arial" w:hAnsi="Arial" w:cs="Arial"/>
              </w:rPr>
            </w:pPr>
            <w:r w:rsidRPr="007252A0">
              <w:rPr>
                <w:rFonts w:ascii="Arial" w:hAnsi="Arial" w:cs="Arial"/>
                <w:i/>
              </w:rPr>
              <w:t>Efficiency gains</w:t>
            </w:r>
            <w:r w:rsidRPr="007252A0">
              <w:rPr>
                <w:rFonts w:ascii="Arial" w:hAnsi="Arial" w:cs="Arial"/>
              </w:rPr>
              <w:t>. Has ALA resulted in productivity and efficiency gains?</w:t>
            </w:r>
          </w:p>
          <w:p w:rsidR="00A12E9D" w:rsidRPr="007252A0" w:rsidRDefault="00D615D1" w:rsidP="007252A0">
            <w:pPr>
              <w:pStyle w:val="BoxListNumber"/>
              <w:rPr>
                <w:rFonts w:ascii="Arial" w:hAnsi="Arial" w:cs="Arial"/>
              </w:rPr>
            </w:pPr>
            <w:r w:rsidRPr="007252A0">
              <w:rPr>
                <w:rFonts w:ascii="Arial" w:hAnsi="Arial" w:cs="Arial"/>
                <w:i/>
              </w:rPr>
              <w:t>Applications and derivatives</w:t>
            </w:r>
            <w:r w:rsidRPr="007252A0">
              <w:rPr>
                <w:rFonts w:ascii="Arial" w:hAnsi="Arial" w:cs="Arial"/>
              </w:rPr>
              <w:t>. To what extent has ALA helped in the application of knowledge and activities in key sectors including through the creation of “information derivatives”?</w:t>
            </w:r>
          </w:p>
          <w:p w:rsidR="00D615D1" w:rsidRDefault="00D615D1" w:rsidP="007252A0">
            <w:pPr>
              <w:pStyle w:val="BoxText"/>
            </w:pPr>
            <w:r w:rsidRPr="007252A0">
              <w:rPr>
                <w:rFonts w:ascii="Arial" w:hAnsi="Arial" w:cs="Arial"/>
              </w:rPr>
              <w:t xml:space="preserve">The evaluation found that ALA has </w:t>
            </w:r>
            <w:r w:rsidR="00B867A4" w:rsidRPr="007252A0">
              <w:rPr>
                <w:rFonts w:ascii="Arial" w:hAnsi="Arial" w:cs="Arial"/>
              </w:rPr>
              <w:t xml:space="preserve">delivered </w:t>
            </w:r>
            <w:r w:rsidRPr="007252A0">
              <w:rPr>
                <w:rFonts w:ascii="Arial" w:hAnsi="Arial" w:cs="Arial"/>
              </w:rPr>
              <w:t xml:space="preserve">a range of </w:t>
            </w:r>
            <w:r w:rsidR="00B867A4" w:rsidRPr="007252A0">
              <w:rPr>
                <w:rFonts w:ascii="Arial" w:hAnsi="Arial" w:cs="Arial"/>
              </w:rPr>
              <w:t xml:space="preserve">actual </w:t>
            </w:r>
            <w:r w:rsidRPr="007252A0">
              <w:rPr>
                <w:rFonts w:ascii="Arial" w:hAnsi="Arial" w:cs="Arial"/>
              </w:rPr>
              <w:t>and potential impacts, including reports, papers and publications</w:t>
            </w:r>
            <w:r w:rsidR="00992DF8" w:rsidRPr="007252A0">
              <w:rPr>
                <w:rFonts w:ascii="Arial" w:hAnsi="Arial" w:cs="Arial"/>
              </w:rPr>
              <w:t xml:space="preserve"> and</w:t>
            </w:r>
            <w:r w:rsidRPr="007252A0">
              <w:rPr>
                <w:rFonts w:ascii="Arial" w:hAnsi="Arial" w:cs="Arial"/>
              </w:rPr>
              <w:t xml:space="preserve"> </w:t>
            </w:r>
            <w:r w:rsidR="00B867A4" w:rsidRPr="007252A0">
              <w:rPr>
                <w:rFonts w:ascii="Arial" w:hAnsi="Arial" w:cs="Arial"/>
              </w:rPr>
              <w:t xml:space="preserve">more </w:t>
            </w:r>
            <w:r w:rsidRPr="007252A0">
              <w:rPr>
                <w:rFonts w:ascii="Arial" w:hAnsi="Arial" w:cs="Arial"/>
              </w:rPr>
              <w:t>efficien</w:t>
            </w:r>
            <w:r w:rsidR="00992DF8" w:rsidRPr="007252A0">
              <w:rPr>
                <w:rFonts w:ascii="Arial" w:hAnsi="Arial" w:cs="Arial"/>
              </w:rPr>
              <w:t>t</w:t>
            </w:r>
            <w:r w:rsidRPr="007252A0">
              <w:rPr>
                <w:rFonts w:ascii="Arial" w:hAnsi="Arial" w:cs="Arial"/>
              </w:rPr>
              <w:t xml:space="preserve"> intervention and action relating to biodiversity. A cost–benefit analysis found that </w:t>
            </w:r>
            <w:r w:rsidR="00B867A4" w:rsidRPr="007252A0">
              <w:rPr>
                <w:rFonts w:ascii="Arial" w:hAnsi="Arial" w:cs="Arial"/>
              </w:rPr>
              <w:t xml:space="preserve">the annual value delivered by ALA </w:t>
            </w:r>
            <w:r w:rsidR="00992DF8" w:rsidRPr="007252A0">
              <w:rPr>
                <w:rFonts w:ascii="Arial" w:hAnsi="Arial" w:cs="Arial"/>
              </w:rPr>
              <w:t>wa</w:t>
            </w:r>
            <w:r w:rsidR="00B867A4" w:rsidRPr="007252A0">
              <w:rPr>
                <w:rFonts w:ascii="Arial" w:hAnsi="Arial" w:cs="Arial"/>
              </w:rPr>
              <w:t xml:space="preserve">s at least $26.9 million and that </w:t>
            </w:r>
            <w:r w:rsidR="00992DF8" w:rsidRPr="007252A0">
              <w:rPr>
                <w:rFonts w:ascii="Arial" w:hAnsi="Arial" w:cs="Arial"/>
              </w:rPr>
              <w:t xml:space="preserve">the </w:t>
            </w:r>
            <w:r w:rsidR="00B867A4" w:rsidRPr="007252A0">
              <w:rPr>
                <w:rFonts w:ascii="Arial" w:hAnsi="Arial" w:cs="Arial"/>
              </w:rPr>
              <w:t xml:space="preserve">return on investment ratio </w:t>
            </w:r>
            <w:r w:rsidR="00992DF8" w:rsidRPr="007252A0">
              <w:rPr>
                <w:rFonts w:ascii="Arial" w:hAnsi="Arial" w:cs="Arial"/>
              </w:rPr>
              <w:t>wa</w:t>
            </w:r>
            <w:r w:rsidR="00B867A4" w:rsidRPr="007252A0">
              <w:rPr>
                <w:rFonts w:ascii="Arial" w:hAnsi="Arial" w:cs="Arial"/>
              </w:rPr>
              <w:t xml:space="preserve">s 3.5:1 (i.e. </w:t>
            </w:r>
            <w:r w:rsidRPr="007252A0">
              <w:rPr>
                <w:rFonts w:ascii="Arial" w:hAnsi="Arial" w:cs="Arial"/>
              </w:rPr>
              <w:t>for every $1 invested in the ALA at least $3.5</w:t>
            </w:r>
            <w:r w:rsidR="005829AD" w:rsidRPr="007252A0">
              <w:rPr>
                <w:rFonts w:ascii="Arial" w:hAnsi="Arial" w:cs="Arial"/>
              </w:rPr>
              <w:t>0</w:t>
            </w:r>
            <w:r w:rsidRPr="007252A0">
              <w:rPr>
                <w:rFonts w:ascii="Arial" w:hAnsi="Arial" w:cs="Arial"/>
              </w:rPr>
              <w:t xml:space="preserve"> economic value </w:t>
            </w:r>
            <w:r w:rsidR="00B867A4" w:rsidRPr="007252A0">
              <w:rPr>
                <w:rFonts w:ascii="Arial" w:hAnsi="Arial" w:cs="Arial"/>
              </w:rPr>
              <w:t xml:space="preserve">was </w:t>
            </w:r>
            <w:r w:rsidRPr="007252A0">
              <w:rPr>
                <w:rFonts w:ascii="Arial" w:hAnsi="Arial" w:cs="Arial"/>
              </w:rPr>
              <w:t>created</w:t>
            </w:r>
            <w:r w:rsidR="00B867A4" w:rsidRPr="007252A0">
              <w:rPr>
                <w:rFonts w:ascii="Arial" w:hAnsi="Arial" w:cs="Arial"/>
              </w:rPr>
              <w:t>)</w:t>
            </w:r>
            <w:r w:rsidRPr="007252A0">
              <w:rPr>
                <w:rFonts w:ascii="Arial" w:hAnsi="Arial" w:cs="Arial"/>
              </w:rPr>
              <w:t>.</w:t>
            </w:r>
            <w:r>
              <w:t xml:space="preserve"> </w:t>
            </w:r>
          </w:p>
        </w:tc>
      </w:tr>
      <w:tr w:rsidR="00A12E9D" w:rsidTr="00A12E9D">
        <w:trPr>
          <w:cantSplit/>
        </w:trPr>
        <w:tc>
          <w:tcPr>
            <w:tcW w:w="8614" w:type="dxa"/>
            <w:shd w:val="clear" w:color="auto" w:fill="auto"/>
            <w:tcMar>
              <w:top w:w="12" w:type="dxa"/>
              <w:left w:w="446" w:type="dxa"/>
              <w:bottom w:w="113" w:type="dxa"/>
            </w:tcMar>
          </w:tcPr>
          <w:p w:rsidR="00A12E9D" w:rsidRPr="007252A0" w:rsidRDefault="00A12E9D" w:rsidP="007252A0">
            <w:pPr>
              <w:pStyle w:val="Source"/>
              <w:keepNext w:val="0"/>
              <w:rPr>
                <w:rFonts w:ascii="Arial" w:hAnsi="Arial" w:cs="Arial"/>
                <w:sz w:val="16"/>
                <w:szCs w:val="16"/>
              </w:rPr>
            </w:pPr>
            <w:r w:rsidRPr="007252A0">
              <w:rPr>
                <w:rFonts w:ascii="Arial" w:hAnsi="Arial" w:cs="Arial"/>
                <w:sz w:val="16"/>
                <w:szCs w:val="16"/>
              </w:rPr>
              <w:t xml:space="preserve">Source: </w:t>
            </w:r>
            <w:r w:rsidR="005805DB" w:rsidRPr="007252A0">
              <w:rPr>
                <w:rFonts w:ascii="Arial" w:hAnsi="Arial" w:cs="Arial"/>
                <w:sz w:val="16"/>
                <w:szCs w:val="16"/>
              </w:rPr>
              <w:t xml:space="preserve">Alluvium, </w:t>
            </w:r>
            <w:r w:rsidRPr="007252A0">
              <w:rPr>
                <w:rFonts w:ascii="Arial" w:hAnsi="Arial" w:cs="Arial"/>
                <w:sz w:val="16"/>
                <w:szCs w:val="16"/>
              </w:rPr>
              <w:t>Assessment of the Atlas of Living</w:t>
            </w:r>
            <w:r w:rsidR="00D615D1" w:rsidRPr="007252A0">
              <w:rPr>
                <w:rFonts w:ascii="Arial" w:hAnsi="Arial" w:cs="Arial"/>
                <w:sz w:val="16"/>
                <w:szCs w:val="16"/>
              </w:rPr>
              <w:t xml:space="preserve"> </w:t>
            </w:r>
            <w:r w:rsidRPr="007252A0">
              <w:rPr>
                <w:rFonts w:ascii="Arial" w:hAnsi="Arial" w:cs="Arial"/>
                <w:sz w:val="16"/>
                <w:szCs w:val="16"/>
              </w:rPr>
              <w:t>Australia’s impact and value</w:t>
            </w:r>
            <w:r w:rsidR="00D615D1" w:rsidRPr="007252A0">
              <w:rPr>
                <w:rFonts w:ascii="Arial" w:hAnsi="Arial" w:cs="Arial"/>
                <w:sz w:val="16"/>
                <w:szCs w:val="16"/>
              </w:rPr>
              <w:t>, 2016</w:t>
            </w:r>
            <w:r w:rsidRPr="007252A0">
              <w:rPr>
                <w:rFonts w:ascii="Arial" w:hAnsi="Arial" w:cs="Arial"/>
                <w:sz w:val="16"/>
                <w:szCs w:val="16"/>
              </w:rPr>
              <w:t>.</w:t>
            </w:r>
          </w:p>
        </w:tc>
      </w:tr>
    </w:tbl>
    <w:p w:rsidR="00956180" w:rsidRDefault="00085BCE" w:rsidP="00607D62">
      <w:pPr>
        <w:pStyle w:val="BodyText"/>
      </w:pPr>
      <w:r w:rsidRPr="00085BCE">
        <w:t xml:space="preserve">The CSIRO also </w:t>
      </w:r>
      <w:r w:rsidR="0081467E">
        <w:t>creates options</w:t>
      </w:r>
      <w:r w:rsidRPr="00085BCE">
        <w:t xml:space="preserve"> for future research, through its investment in R&amp;D infrastructure. Research</w:t>
      </w:r>
      <w:r w:rsidR="008E008B">
        <w:t>ers</w:t>
      </w:r>
      <w:r w:rsidRPr="00085BCE">
        <w:t xml:space="preserve"> overseas ha</w:t>
      </w:r>
      <w:r w:rsidR="005829AD">
        <w:t>ve</w:t>
      </w:r>
      <w:r w:rsidRPr="00085BCE">
        <w:t xml:space="preserve"> sought to quantify the value of this infrastructure, in terms of possible future contributions, highlighting both social and economic benefits. For example, </w:t>
      </w:r>
      <w:r w:rsidR="00956180" w:rsidRPr="00956180">
        <w:t xml:space="preserve">in relation to the Large Hadron Collider at CERN, Florio </w:t>
      </w:r>
      <w:r w:rsidR="00956180" w:rsidRPr="005805DB">
        <w:rPr>
          <w:i/>
        </w:rPr>
        <w:t>et al.</w:t>
      </w:r>
      <w:r w:rsidR="00956180" w:rsidRPr="00956180">
        <w:t xml:space="preserve"> </w:t>
      </w:r>
      <w:r w:rsidR="00956180">
        <w:t>identified four classes of direct benefits. These can be grouped under the following social groups: scientists; students and young researchers; firms in the procurement chain and other organi</w:t>
      </w:r>
      <w:r w:rsidR="005829AD">
        <w:t>s</w:t>
      </w:r>
      <w:r w:rsidR="00956180">
        <w:t>ations; and the general public. These benefits are respectively related to the knowledge output of scientists; human capital formation; technological spillovers; and direct cultural effects for the general public.</w:t>
      </w:r>
      <w:r w:rsidR="00956180" w:rsidRPr="00956180">
        <w:rPr>
          <w:vertAlign w:val="superscript"/>
        </w:rPr>
        <w:t xml:space="preserve"> </w:t>
      </w:r>
      <w:r w:rsidR="00956180" w:rsidRPr="00085BCE">
        <w:rPr>
          <w:vertAlign w:val="superscript"/>
        </w:rPr>
        <w:footnoteReference w:id="31"/>
      </w:r>
    </w:p>
    <w:p w:rsidR="00085BCE" w:rsidRPr="00085BCE" w:rsidRDefault="00956180" w:rsidP="00B01D8A">
      <w:pPr>
        <w:pStyle w:val="BodyText"/>
      </w:pPr>
      <w:r w:rsidRPr="00085BCE">
        <w:t>Estimates</w:t>
      </w:r>
      <w:r w:rsidR="00085BCE" w:rsidRPr="00085BCE">
        <w:t xml:space="preserve"> of the socio-economic value of the Large Hadron Collider at CERN </w:t>
      </w:r>
      <w:r>
        <w:t>we</w:t>
      </w:r>
      <w:r w:rsidR="00085BCE" w:rsidRPr="00085BCE">
        <w:t>re approximately €2.9 billion, with a 90% chance of the produced value exceeding investment.</w:t>
      </w:r>
      <w:r w:rsidR="00085BCE" w:rsidRPr="00085BCE">
        <w:rPr>
          <w:vertAlign w:val="superscript"/>
        </w:rPr>
        <w:footnoteReference w:id="32"/>
      </w:r>
    </w:p>
    <w:p w:rsidR="00310C57" w:rsidRDefault="00310C57" w:rsidP="007F6560">
      <w:pPr>
        <w:pStyle w:val="Heading3"/>
      </w:pPr>
      <w:r>
        <w:t>What do the case studies tell us?</w:t>
      </w:r>
    </w:p>
    <w:p w:rsidR="005056F0" w:rsidRDefault="005056F0" w:rsidP="00607D62">
      <w:pPr>
        <w:pStyle w:val="BodyText"/>
      </w:pPr>
      <w:r>
        <w:t>A number of the case studies examined in this report have a focus on providing modelling capability or research infrastructure that aims to improve our ability to manage our environment and natural resources more efficiently. For example:</w:t>
      </w:r>
    </w:p>
    <w:p w:rsidR="005056F0" w:rsidRPr="007A444F" w:rsidRDefault="005056F0" w:rsidP="007252A0">
      <w:pPr>
        <w:pStyle w:val="ListBullet"/>
        <w:numPr>
          <w:ilvl w:val="0"/>
          <w:numId w:val="42"/>
        </w:numPr>
        <w:spacing w:before="120" w:after="120"/>
        <w:ind w:left="0" w:hanging="567"/>
        <w:rPr>
          <w:rFonts w:cs="Arial"/>
          <w:szCs w:val="20"/>
        </w:rPr>
      </w:pPr>
      <w:r w:rsidRPr="007A444F">
        <w:rPr>
          <w:rFonts w:cs="Arial"/>
          <w:szCs w:val="20"/>
        </w:rPr>
        <w:t>The BlueLink project – This project developed a series of models that provide accurate forecasts of ocean conditions such as waves and currents around the world. The information provided through these models is used by the Royal Australian Navy to help optimise their deployments and the fishing industry to help manage fish stocks and improve the safety and efficiency of fishing operations. The estimated net present value of the BlueLink project is $27.2 million.</w:t>
      </w:r>
    </w:p>
    <w:p w:rsidR="005056F0" w:rsidRPr="007A444F" w:rsidRDefault="005056F0" w:rsidP="007252A0">
      <w:pPr>
        <w:pStyle w:val="ListBullet"/>
        <w:numPr>
          <w:ilvl w:val="0"/>
          <w:numId w:val="42"/>
        </w:numPr>
        <w:spacing w:before="120" w:after="120"/>
        <w:ind w:left="0" w:hanging="567"/>
        <w:rPr>
          <w:rFonts w:cs="Arial"/>
          <w:szCs w:val="20"/>
        </w:rPr>
      </w:pPr>
      <w:r w:rsidRPr="007A444F">
        <w:rPr>
          <w:rFonts w:cs="Arial"/>
          <w:szCs w:val="20"/>
        </w:rPr>
        <w:t>Integrated water resource assessments – This project developed and applied a nationally consistent framework for assessing water resources and water availability under changing climatic conditions. The tools and methodologies developed provide a basis for responsible water resource management by allowing water managers to make better informed decisions about current and future trade-offs between different water uses (both for human and environmental use). The estimated net present value of this project is over $1.2 billion.</w:t>
      </w:r>
    </w:p>
    <w:p w:rsidR="005056F0" w:rsidRPr="007A444F" w:rsidRDefault="005056F0" w:rsidP="007252A0">
      <w:pPr>
        <w:pStyle w:val="ListBullet"/>
        <w:numPr>
          <w:ilvl w:val="0"/>
          <w:numId w:val="42"/>
        </w:numPr>
        <w:spacing w:before="120" w:after="120"/>
        <w:ind w:left="0" w:hanging="567"/>
        <w:rPr>
          <w:rFonts w:cs="Arial"/>
          <w:szCs w:val="20"/>
        </w:rPr>
      </w:pPr>
      <w:r w:rsidRPr="007A444F">
        <w:rPr>
          <w:rFonts w:cs="Arial"/>
          <w:szCs w:val="20"/>
        </w:rPr>
        <w:t xml:space="preserve">Synchrotron Science project – CSIRO (through the Science and Industry Endowment Fund (SIEF)) provided support for the operation of the Australian Synchrotron. In the four years between 2012 and 2016 this funding supported 243 synchrotron projects. All but thirteen were led by CSIRO. ACIL Allen has estimated that the net present value of this </w:t>
      </w:r>
      <w:r w:rsidR="005805DB" w:rsidRPr="007A444F">
        <w:rPr>
          <w:rFonts w:cs="Arial"/>
          <w:szCs w:val="20"/>
        </w:rPr>
        <w:t>research</w:t>
      </w:r>
      <w:r w:rsidRPr="007A444F">
        <w:rPr>
          <w:rFonts w:cs="Arial"/>
          <w:szCs w:val="20"/>
        </w:rPr>
        <w:t xml:space="preserve"> was over $715 million.</w:t>
      </w:r>
    </w:p>
    <w:p w:rsidR="005056F0" w:rsidRDefault="005056F0" w:rsidP="00607D62">
      <w:pPr>
        <w:pStyle w:val="BodyText"/>
      </w:pPr>
      <w:r w:rsidRPr="005056F0">
        <w:t xml:space="preserve">SIEF </w:t>
      </w:r>
      <w:r>
        <w:t xml:space="preserve">also </w:t>
      </w:r>
      <w:r w:rsidRPr="005056F0">
        <w:t xml:space="preserve">provided a grant </w:t>
      </w:r>
      <w:r>
        <w:t>under its</w:t>
      </w:r>
      <w:r w:rsidRPr="005056F0">
        <w:t xml:space="preserve"> Research Infrastructure Program to support the establishment of a new Advanced Resource Characterisation Facility (ARCF) in Perth as part of the National Resource Sciences Precinct (NRSP).</w:t>
      </w:r>
      <w:r>
        <w:t xml:space="preserve"> </w:t>
      </w:r>
      <w:r w:rsidRPr="005056F0">
        <w:t>The ARCF provides a global hub for metre to atomic scale analyses for the research community, industry, and government geoscience agencies</w:t>
      </w:r>
      <w:r>
        <w:t xml:space="preserve">. </w:t>
      </w:r>
    </w:p>
    <w:p w:rsidR="00310C57" w:rsidRDefault="005056F0" w:rsidP="00607D62">
      <w:pPr>
        <w:pStyle w:val="BodyText"/>
      </w:pPr>
      <w:r>
        <w:t>At the time that ACIL Allen reviewed the SIEF program</w:t>
      </w:r>
      <w:r w:rsidR="008813EB">
        <w:t>,</w:t>
      </w:r>
      <w:r>
        <w:t xml:space="preserve"> the ARCF equipment had only just been installed and it was too early to identify any outputs from the users’ research. However, </w:t>
      </w:r>
      <w:r w:rsidR="001F114B">
        <w:t>it was clear that the ARCF had been instrumental in creating a number of collaborations between research institutions and between researchers and industry. There</w:t>
      </w:r>
      <w:r>
        <w:t xml:space="preserve"> </w:t>
      </w:r>
      <w:r w:rsidR="001F114B">
        <w:t>a</w:t>
      </w:r>
      <w:r>
        <w:t xml:space="preserve">re </w:t>
      </w:r>
      <w:r w:rsidR="001F114B">
        <w:t xml:space="preserve">already </w:t>
      </w:r>
      <w:r>
        <w:t>a number of interesting projects underway and ACIL Allen saw clear potential for the research being undertaken to deliver very significant impact.</w:t>
      </w:r>
      <w:r>
        <w:rPr>
          <w:rStyle w:val="FootnoteReference"/>
        </w:rPr>
        <w:footnoteReference w:id="33"/>
      </w:r>
      <w:r w:rsidR="001F114B">
        <w:t xml:space="preserve"> </w:t>
      </w:r>
    </w:p>
    <w:p w:rsidR="005738BF" w:rsidRDefault="005738BF" w:rsidP="007F6560">
      <w:pPr>
        <w:pStyle w:val="Heading3"/>
      </w:pPr>
      <w:r>
        <w:t xml:space="preserve">Findings </w:t>
      </w:r>
    </w:p>
    <w:p w:rsidR="00796790" w:rsidRDefault="00A02A20" w:rsidP="00607D62">
      <w:pPr>
        <w:pStyle w:val="BodyText"/>
      </w:pPr>
      <w:r>
        <w:t xml:space="preserve">CSIRO is a </w:t>
      </w:r>
      <w:r w:rsidR="00796790">
        <w:t xml:space="preserve">significant provider of data and modelling that both create options across a wide range of areas, and help to inform decisions between those options. It is in principle possible to use options theory to assign value to options. However the scope and breadth of CSIRO’s work and the enormous range of options created makes this a task that is well outside the scope of this </w:t>
      </w:r>
      <w:r w:rsidR="008813EB">
        <w:t>report</w:t>
      </w:r>
      <w:r w:rsidR="00796790">
        <w:t xml:space="preserve">. </w:t>
      </w:r>
    </w:p>
    <w:p w:rsidR="005738BF" w:rsidRDefault="00796790" w:rsidP="00607D62">
      <w:pPr>
        <w:pStyle w:val="BodyText"/>
      </w:pPr>
      <w:r>
        <w:t>The case study examples discussed in the previous section suggest that there is considerable value in the options that CSIRO provides.</w:t>
      </w:r>
      <w:r w:rsidR="00A02A20">
        <w:t xml:space="preserve"> </w:t>
      </w:r>
      <w:r>
        <w:t xml:space="preserve">The discussion in Section </w:t>
      </w:r>
      <w:r>
        <w:fldChar w:fldCharType="begin"/>
      </w:r>
      <w:r>
        <w:instrText xml:space="preserve"> REF _Ref476558603 \n \h </w:instrText>
      </w:r>
      <w:r>
        <w:fldChar w:fldCharType="separate"/>
      </w:r>
      <w:r w:rsidR="00607D62">
        <w:t>3.2.1</w:t>
      </w:r>
      <w:r>
        <w:fldChar w:fldCharType="end"/>
      </w:r>
      <w:r>
        <w:t xml:space="preserve"> refers to a number of examples where evaluations have found that the benefits of the research activities being studied have conservatively been estimated to exceed their costs by a factor of two or three. </w:t>
      </w:r>
    </w:p>
    <w:p w:rsidR="005738BF" w:rsidRDefault="00796790" w:rsidP="00607D62">
      <w:pPr>
        <w:pStyle w:val="BodyText"/>
      </w:pPr>
      <w:r>
        <w:t xml:space="preserve">ACIL Allen finds that the </w:t>
      </w:r>
      <w:r w:rsidR="001F114B">
        <w:t xml:space="preserve">estimated </w:t>
      </w:r>
      <w:r>
        <w:t>value delivered in this are</w:t>
      </w:r>
      <w:r w:rsidR="001F114B">
        <w:t>a</w:t>
      </w:r>
      <w:r>
        <w:t xml:space="preserve"> by the case studies alone is well in excess of costs. Furthermore, </w:t>
      </w:r>
      <w:r w:rsidR="00521244">
        <w:t xml:space="preserve">on the basis of the discussion above, </w:t>
      </w:r>
      <w:r>
        <w:t xml:space="preserve">we would </w:t>
      </w:r>
      <w:r w:rsidR="00521244">
        <w:t>argue</w:t>
      </w:r>
      <w:r>
        <w:t xml:space="preserve"> that it would be highly likely that </w:t>
      </w:r>
      <w:r w:rsidR="00521244">
        <w:t xml:space="preserve">the benefits of </w:t>
      </w:r>
      <w:r>
        <w:t xml:space="preserve">CSIRO’s other activities in this area </w:t>
      </w:r>
      <w:r w:rsidR="00521244">
        <w:t xml:space="preserve">would </w:t>
      </w:r>
      <w:r w:rsidR="007E13C7">
        <w:t xml:space="preserve">further extend the extent to which the estimated benefits </w:t>
      </w:r>
      <w:r w:rsidR="00521244">
        <w:t>exceed the costs.</w:t>
      </w:r>
    </w:p>
    <w:p w:rsidR="00310C57" w:rsidRDefault="00310C57" w:rsidP="00D46A20">
      <w:pPr>
        <w:pStyle w:val="Heading2"/>
      </w:pPr>
      <w:bookmarkStart w:id="55" w:name="_Toc484514941"/>
      <w:r>
        <w:t>The training and education services provided by CSIRO</w:t>
      </w:r>
      <w:bookmarkEnd w:id="55"/>
    </w:p>
    <w:p w:rsidR="00C806D9" w:rsidRDefault="00C806D9" w:rsidP="00607D62">
      <w:pPr>
        <w:pStyle w:val="BodyText"/>
      </w:pPr>
      <w:r w:rsidRPr="0084227B">
        <w:t>Education and training forms an important part of the nation’s economic, intellectual and social development.</w:t>
      </w:r>
      <w:r w:rsidRPr="0084227B">
        <w:rPr>
          <w:vertAlign w:val="superscript"/>
        </w:rPr>
        <w:footnoteReference w:id="34"/>
      </w:r>
      <w:r w:rsidRPr="0084227B">
        <w:t xml:space="preserve"> </w:t>
      </w:r>
      <w:r w:rsidR="00E66A67" w:rsidRPr="00E66A67">
        <w:t>CSIRO provides considerable training and education to support the next generation of Australian researchers.</w:t>
      </w:r>
      <w:r>
        <w:t xml:space="preserve"> The bulk of that support is provided to STEM </w:t>
      </w:r>
      <w:r w:rsidR="008813EB">
        <w:t xml:space="preserve">students </w:t>
      </w:r>
      <w:r>
        <w:t>(see also</w:t>
      </w:r>
      <w:r w:rsidR="008813EB">
        <w:t xml:space="preserve"> the</w:t>
      </w:r>
      <w:r>
        <w:t xml:space="preserve"> discussion in Section</w:t>
      </w:r>
      <w:r w:rsidR="005805DB">
        <w:rPr>
          <w:rStyle w:val="CaptionLabel"/>
        </w:rPr>
        <w:t> </w:t>
      </w:r>
      <w:r>
        <w:fldChar w:fldCharType="begin"/>
      </w:r>
      <w:r>
        <w:instrText xml:space="preserve"> REF _Ref476232523 \n \h </w:instrText>
      </w:r>
      <w:r>
        <w:fldChar w:fldCharType="separate"/>
      </w:r>
      <w:r w:rsidR="00607D62">
        <w:t>3.4</w:t>
      </w:r>
      <w:r>
        <w:fldChar w:fldCharType="end"/>
      </w:r>
      <w:r>
        <w:t>).</w:t>
      </w:r>
    </w:p>
    <w:p w:rsidR="00310C57" w:rsidRDefault="00C806D9" w:rsidP="00607D62">
      <w:pPr>
        <w:pStyle w:val="BodyText"/>
      </w:pPr>
      <w:r>
        <w:t>CSIRO’s</w:t>
      </w:r>
      <w:r w:rsidR="00310C57" w:rsidRPr="00310C57">
        <w:t xml:space="preserve"> support is provided through a variety of mechanisms. It </w:t>
      </w:r>
      <w:r>
        <w:t>includes</w:t>
      </w:r>
      <w:r w:rsidR="00310C57" w:rsidRPr="00310C57">
        <w:t xml:space="preserve"> co-supervision of PhD students with other institutions, engaging postdoctoral students to work on particular projects</w:t>
      </w:r>
      <w:r w:rsidR="008813EB">
        <w:t xml:space="preserve"> and</w:t>
      </w:r>
      <w:r w:rsidR="00310C57" w:rsidRPr="00310C57">
        <w:t xml:space="preserve"> providing scholarships or fellowships to early career researchers.</w:t>
      </w:r>
      <w:r w:rsidR="00310C57">
        <w:t xml:space="preserve"> </w:t>
      </w:r>
    </w:p>
    <w:p w:rsidR="00310C57" w:rsidRDefault="00310C57" w:rsidP="00607D62">
      <w:pPr>
        <w:pStyle w:val="BodyText"/>
      </w:pPr>
      <w:r>
        <w:t>This section presents the results of a review of the recent literature and explores what the case studies and other information can tell us about this issue.</w:t>
      </w:r>
    </w:p>
    <w:p w:rsidR="00310C57" w:rsidRDefault="00310C57" w:rsidP="007F6560">
      <w:pPr>
        <w:pStyle w:val="Heading3"/>
      </w:pPr>
      <w:r>
        <w:t>What does the literature review tell us?</w:t>
      </w:r>
    </w:p>
    <w:p w:rsidR="0084227B" w:rsidRPr="0084227B" w:rsidRDefault="0084227B" w:rsidP="00607D62">
      <w:pPr>
        <w:pStyle w:val="BodyText"/>
      </w:pPr>
      <w:r w:rsidRPr="0084227B">
        <w:t xml:space="preserve">The CSIRO provides opportunities for further training and career development, through </w:t>
      </w:r>
      <w:r w:rsidR="00C806D9">
        <w:t xml:space="preserve">the </w:t>
      </w:r>
      <w:r w:rsidRPr="0084227B">
        <w:t>provision of postgraduate scholarships to PhD students</w:t>
      </w:r>
      <w:r w:rsidRPr="0084227B">
        <w:rPr>
          <w:vertAlign w:val="superscript"/>
        </w:rPr>
        <w:footnoteReference w:id="35"/>
      </w:r>
      <w:r w:rsidRPr="0084227B">
        <w:t xml:space="preserve"> and postdoctoral fellowships to recent graduates. These allow </w:t>
      </w:r>
      <w:r>
        <w:t xml:space="preserve">PhD students and </w:t>
      </w:r>
      <w:r w:rsidR="007E13C7">
        <w:t>E</w:t>
      </w:r>
      <w:r w:rsidRPr="0084227B">
        <w:t xml:space="preserve">arly </w:t>
      </w:r>
      <w:r w:rsidR="007E13C7">
        <w:t>C</w:t>
      </w:r>
      <w:r w:rsidRPr="0084227B">
        <w:t xml:space="preserve">areer </w:t>
      </w:r>
      <w:r w:rsidR="007E13C7">
        <w:t>R</w:t>
      </w:r>
      <w:r w:rsidRPr="0084227B">
        <w:t xml:space="preserve">esearchers </w:t>
      </w:r>
      <w:r w:rsidR="007E13C7">
        <w:t xml:space="preserve">(ECRs) </w:t>
      </w:r>
      <w:r w:rsidRPr="0084227B">
        <w:t xml:space="preserve">access to supervision, facilities and the opportunity to work on projects of local </w:t>
      </w:r>
      <w:r w:rsidR="00C806D9">
        <w:t>and</w:t>
      </w:r>
      <w:r w:rsidRPr="0084227B">
        <w:t xml:space="preserve"> international </w:t>
      </w:r>
      <w:r>
        <w:t>significance</w:t>
      </w:r>
      <w:r w:rsidRPr="0084227B">
        <w:t>.</w:t>
      </w:r>
      <w:r w:rsidR="0034002A" w:rsidRPr="0084227B">
        <w:rPr>
          <w:vertAlign w:val="superscript"/>
        </w:rPr>
        <w:footnoteReference w:id="36"/>
      </w:r>
      <w:r w:rsidRPr="0084227B">
        <w:t xml:space="preserve"> </w:t>
      </w:r>
      <w:r>
        <w:t xml:space="preserve">A report by the Office of the Chief Scientist found that </w:t>
      </w:r>
      <w:r w:rsidRPr="0084227B">
        <w:t xml:space="preserve">a PhD </w:t>
      </w:r>
      <w:r>
        <w:t xml:space="preserve">in a STEM subject </w:t>
      </w:r>
      <w:r w:rsidRPr="0084227B">
        <w:t xml:space="preserve">can earn up to 2.7 times </w:t>
      </w:r>
      <w:r w:rsidR="00C806D9">
        <w:t xml:space="preserve">more </w:t>
      </w:r>
      <w:r w:rsidRPr="0084227B">
        <w:t>tha</w:t>
      </w:r>
      <w:r w:rsidR="00C806D9">
        <w:t>n</w:t>
      </w:r>
      <w:r w:rsidRPr="0084227B">
        <w:t xml:space="preserve"> a</w:t>
      </w:r>
      <w:r>
        <w:t xml:space="preserve"> </w:t>
      </w:r>
      <w:r w:rsidRPr="0084227B">
        <w:t xml:space="preserve">STEM </w:t>
      </w:r>
      <w:r>
        <w:t>graduate</w:t>
      </w:r>
      <w:r w:rsidRPr="0084227B">
        <w:t xml:space="preserve"> </w:t>
      </w:r>
      <w:r>
        <w:t xml:space="preserve">with </w:t>
      </w:r>
      <w:r w:rsidR="008813EB">
        <w:t xml:space="preserve">a </w:t>
      </w:r>
      <w:r>
        <w:t>bachelor degree.</w:t>
      </w:r>
      <w:r w:rsidRPr="0084227B">
        <w:rPr>
          <w:vertAlign w:val="superscript"/>
        </w:rPr>
        <w:footnoteReference w:id="37"/>
      </w:r>
      <w:r w:rsidRPr="0084227B">
        <w:t xml:space="preserve"> </w:t>
      </w:r>
      <w:r>
        <w:t xml:space="preserve">This suggests that </w:t>
      </w:r>
      <w:r w:rsidRPr="0084227B">
        <w:t>CSIRO</w:t>
      </w:r>
      <w:r>
        <w:t>’s support for training and education</w:t>
      </w:r>
      <w:r w:rsidRPr="0084227B">
        <w:t xml:space="preserve"> can </w:t>
      </w:r>
      <w:r>
        <w:t>provide significant</w:t>
      </w:r>
      <w:r w:rsidRPr="0084227B">
        <w:t xml:space="preserve"> economic</w:t>
      </w:r>
      <w:r>
        <w:t xml:space="preserve"> benefits</w:t>
      </w:r>
      <w:r w:rsidRPr="0084227B">
        <w:t xml:space="preserve">, as well as </w:t>
      </w:r>
      <w:r>
        <w:t xml:space="preserve">supporting </w:t>
      </w:r>
      <w:r w:rsidR="00C806D9">
        <w:t xml:space="preserve">Australia’s </w:t>
      </w:r>
      <w:r>
        <w:t xml:space="preserve">ability to conduct the research </w:t>
      </w:r>
      <w:r w:rsidR="00C806D9">
        <w:t xml:space="preserve">and development </w:t>
      </w:r>
      <w:r>
        <w:t>that is needed to support a modern economy</w:t>
      </w:r>
      <w:r w:rsidRPr="0084227B">
        <w:t xml:space="preserve">. </w:t>
      </w:r>
    </w:p>
    <w:p w:rsidR="0084227B" w:rsidRDefault="0084227B" w:rsidP="00607D62">
      <w:pPr>
        <w:pStyle w:val="BodyText"/>
      </w:pPr>
      <w:r w:rsidRPr="0084227B">
        <w:t xml:space="preserve">Importantly, CSIRO also </w:t>
      </w:r>
      <w:r w:rsidR="00C806D9">
        <w:t>provides</w:t>
      </w:r>
      <w:r w:rsidRPr="0084227B">
        <w:t xml:space="preserve"> mentor</w:t>
      </w:r>
      <w:r w:rsidR="00C806D9">
        <w:t>ing</w:t>
      </w:r>
      <w:r w:rsidRPr="0084227B">
        <w:t xml:space="preserve"> opportunities </w:t>
      </w:r>
      <w:r w:rsidR="00C806D9">
        <w:t>to</w:t>
      </w:r>
      <w:r w:rsidRPr="0084227B">
        <w:t xml:space="preserve"> recent graduates. Mentor</w:t>
      </w:r>
      <w:r w:rsidR="00C806D9">
        <w:t>ing</w:t>
      </w:r>
      <w:r w:rsidRPr="0084227B">
        <w:t xml:space="preserve"> has been shown to help both mentors and mentees, in terms of enhanced career advancement, increased productivity, improved attitudes towards the work environment, and larger numbers of grants acquired.</w:t>
      </w:r>
      <w:r w:rsidRPr="0084227B">
        <w:rPr>
          <w:vertAlign w:val="superscript"/>
        </w:rPr>
        <w:footnoteReference w:id="38"/>
      </w:r>
      <w:r>
        <w:t xml:space="preserve"> </w:t>
      </w:r>
      <w:r w:rsidRPr="0084227B">
        <w:rPr>
          <w:vertAlign w:val="superscript"/>
        </w:rPr>
        <w:footnoteReference w:id="39"/>
      </w:r>
      <w:r w:rsidR="00C806D9">
        <w:t xml:space="preserve"> For example, </w:t>
      </w:r>
      <w:r w:rsidR="0034002A" w:rsidRPr="0034002A">
        <w:t>van der Weijden</w:t>
      </w:r>
      <w:r w:rsidR="0034002A">
        <w:t xml:space="preserve"> </w:t>
      </w:r>
      <w:r w:rsidR="0034002A" w:rsidRPr="005805DB">
        <w:rPr>
          <w:i/>
        </w:rPr>
        <w:t>et al.</w:t>
      </w:r>
      <w:r w:rsidR="00C806D9">
        <w:t xml:space="preserve"> found that</w:t>
      </w:r>
      <w:r w:rsidR="0034002A">
        <w:t xml:space="preserve"> those who receive mentorship</w:t>
      </w:r>
      <w:r w:rsidR="00C806D9">
        <w:t>:</w:t>
      </w:r>
    </w:p>
    <w:p w:rsidR="00C806D9" w:rsidRPr="007252A0" w:rsidRDefault="0034002A" w:rsidP="00547CB3">
      <w:pPr>
        <w:pStyle w:val="Quote"/>
      </w:pPr>
      <w:r w:rsidRPr="007252A0">
        <w:t>… on average have a more positive view on their work environment and manage their research more actively (and) on average perform better in terms of acquired grants.</w:t>
      </w:r>
      <w:r w:rsidRPr="007252A0">
        <w:rPr>
          <w:vertAlign w:val="superscript"/>
        </w:rPr>
        <w:footnoteReference w:id="40"/>
      </w:r>
    </w:p>
    <w:p w:rsidR="0084227B" w:rsidRPr="0084227B" w:rsidRDefault="0084227B" w:rsidP="00607D62">
      <w:pPr>
        <w:pStyle w:val="BodyText"/>
      </w:pPr>
      <w:r w:rsidRPr="0084227B">
        <w:t xml:space="preserve">This function is particularly valuable, because although three-quarters of STEM graduates continue to work in fields directly related to their degrees, this is a lower proportion than </w:t>
      </w:r>
      <w:r w:rsidR="00A66BA1">
        <w:t>graduates</w:t>
      </w:r>
      <w:r w:rsidRPr="0084227B">
        <w:t xml:space="preserve"> with non-STEM degrees.</w:t>
      </w:r>
      <w:r w:rsidRPr="0084227B">
        <w:rPr>
          <w:vertAlign w:val="superscript"/>
        </w:rPr>
        <w:footnoteReference w:id="41"/>
      </w:r>
      <w:r w:rsidRPr="0084227B">
        <w:t xml:space="preserve"> Additionally, a large proportion of these work as managers or in technical (rather than professional) positions, with 77</w:t>
      </w:r>
      <w:r w:rsidR="005805DB">
        <w:t xml:space="preserve"> per cent</w:t>
      </w:r>
      <w:r w:rsidRPr="0084227B">
        <w:t xml:space="preserve"> of STEM graduates and 43</w:t>
      </w:r>
      <w:r w:rsidR="005805DB">
        <w:t xml:space="preserve"> per cent</w:t>
      </w:r>
      <w:r w:rsidRPr="0084227B">
        <w:t xml:space="preserve"> of STEM PhD students working in the private sector.</w:t>
      </w:r>
      <w:r w:rsidRPr="0084227B">
        <w:rPr>
          <w:vertAlign w:val="superscript"/>
        </w:rPr>
        <w:footnoteReference w:id="42"/>
      </w:r>
      <w:r w:rsidRPr="0084227B">
        <w:t xml:space="preserve"> Evidence suggests that </w:t>
      </w:r>
      <w:r w:rsidR="00A66BA1">
        <w:t xml:space="preserve">the </w:t>
      </w:r>
      <w:r w:rsidRPr="0084227B">
        <w:t>reasons for STEM PhDs leaving STEM-related disciplines include lack of research opportunities and lack of permanent employment options,</w:t>
      </w:r>
      <w:r w:rsidRPr="0084227B">
        <w:rPr>
          <w:vertAlign w:val="superscript"/>
        </w:rPr>
        <w:footnoteReference w:id="43"/>
      </w:r>
      <w:r w:rsidRPr="0084227B">
        <w:t xml:space="preserve"> potentially undermining the significant resources expended training PhD students.</w:t>
      </w:r>
      <w:r w:rsidRPr="0084227B">
        <w:rPr>
          <w:vertAlign w:val="superscript"/>
        </w:rPr>
        <w:footnoteReference w:id="44"/>
      </w:r>
      <w:r w:rsidRPr="0084227B">
        <w:t xml:space="preserve"> Institutions like the CSIRO provide opportunities for STEM graduates, including PhDs, to continue to use their specialised research skills in an area directly related, or with high relevance to, their field of study. </w:t>
      </w:r>
    </w:p>
    <w:p w:rsidR="0084227B" w:rsidRDefault="0084227B" w:rsidP="00607D62">
      <w:pPr>
        <w:pStyle w:val="BodyText"/>
      </w:pPr>
      <w:r w:rsidRPr="0084227B">
        <w:t>CSIRO also has the potential to provide important opportunities for women in STEM fields. Women are underrepresented, comparative to levels of tertiary qualification, in senior positions in STEM-related research fields, and there is also a significant gender pay-gap in these arenas.</w:t>
      </w:r>
      <w:r w:rsidRPr="0084227B">
        <w:rPr>
          <w:vertAlign w:val="superscript"/>
        </w:rPr>
        <w:footnoteReference w:id="45"/>
      </w:r>
      <w:r w:rsidR="00A66BA1">
        <w:t xml:space="preserve"> </w:t>
      </w:r>
      <w:r w:rsidRPr="0084227B">
        <w:t>Women’s participation in these fields has been shown to increase when a culture of inclusion is fostered.</w:t>
      </w:r>
      <w:r w:rsidR="0034002A" w:rsidRPr="0084227B">
        <w:rPr>
          <w:vertAlign w:val="superscript"/>
        </w:rPr>
        <w:footnoteReference w:id="46"/>
      </w:r>
      <w:r w:rsidRPr="0084227B">
        <w:t xml:space="preserve"> Through programs such as CSIRO’s ‘Women in Science’ initiative, the organisation can provide valuable opportunities for women to fully participate in, and contribute to, their chosen field.</w:t>
      </w:r>
      <w:r w:rsidRPr="0084227B">
        <w:rPr>
          <w:vertAlign w:val="superscript"/>
        </w:rPr>
        <w:footnoteReference w:id="47"/>
      </w:r>
      <w:r w:rsidRPr="0084227B">
        <w:t xml:space="preserve">  </w:t>
      </w:r>
    </w:p>
    <w:p w:rsidR="00E31832" w:rsidRDefault="00E31832" w:rsidP="00607D62">
      <w:pPr>
        <w:pStyle w:val="BodyText"/>
      </w:pPr>
      <w:r>
        <w:t>A 2012 survey of over a thousand Australian researchers commissioned by the Department of Industry, Innovation, Science, Research, and Tertiary Education (DIISRTE) suggested a number of measures to help researchers to develop their careers. These included providing support for training programs.</w:t>
      </w:r>
      <w:r w:rsidR="00E73F7D" w:rsidRPr="00E73F7D">
        <w:t xml:space="preserve"> </w:t>
      </w:r>
      <w:r w:rsidR="00E73F7D" w:rsidRPr="00E31832">
        <w:t>The study found that training in generic research and non-research skills makes ECRs more employable.</w:t>
      </w:r>
    </w:p>
    <w:p w:rsidR="00E31832" w:rsidRDefault="00E73F7D" w:rsidP="00E31832">
      <w:pPr>
        <w:spacing w:before="113" w:after="60"/>
      </w:pPr>
      <w:r>
        <w:t>ECRs that received support from CSIRO (through</w:t>
      </w:r>
      <w:r w:rsidR="00E31832" w:rsidRPr="00E31832">
        <w:t xml:space="preserve"> SIEF</w:t>
      </w:r>
      <w:r>
        <w:t>)</w:t>
      </w:r>
      <w:r w:rsidR="00E31832" w:rsidRPr="00E31832">
        <w:t xml:space="preserve"> </w:t>
      </w:r>
      <w:r>
        <w:t>were surveyed on their views about the support program. A</w:t>
      </w:r>
      <w:r w:rsidR="00E31832" w:rsidRPr="00E31832">
        <w:t xml:space="preserve">lmost half of the ECRs </w:t>
      </w:r>
      <w:r>
        <w:t xml:space="preserve">surveyed </w:t>
      </w:r>
      <w:r w:rsidR="00E31832" w:rsidRPr="00E31832">
        <w:t xml:space="preserve">rated the quality of the technical training they had received as a result of the SIEF support as </w:t>
      </w:r>
      <w:r w:rsidR="00E31832" w:rsidRPr="00E31832">
        <w:rPr>
          <w:i/>
        </w:rPr>
        <w:t>extremely high</w:t>
      </w:r>
      <w:r w:rsidR="00E31832" w:rsidRPr="00E31832">
        <w:t xml:space="preserve"> or </w:t>
      </w:r>
      <w:r w:rsidR="00E31832" w:rsidRPr="00E31832">
        <w:rPr>
          <w:i/>
        </w:rPr>
        <w:t>high</w:t>
      </w:r>
      <w:r w:rsidR="00E31832">
        <w:rPr>
          <w:i/>
        </w:rPr>
        <w:t>.</w:t>
      </w:r>
      <w:r w:rsidR="00E31832" w:rsidRPr="00E31832">
        <w:t xml:space="preserve"> Similarly, 78</w:t>
      </w:r>
      <w:r w:rsidR="005805DB">
        <w:t xml:space="preserve"> per cent</w:t>
      </w:r>
      <w:r w:rsidR="00E31832" w:rsidRPr="00E31832">
        <w:t xml:space="preserve"> of respondents rated SIEF’s support for non-technical training as either </w:t>
      </w:r>
      <w:r w:rsidR="00E31832" w:rsidRPr="00E31832">
        <w:rPr>
          <w:i/>
        </w:rPr>
        <w:t>extremely high</w:t>
      </w:r>
      <w:r w:rsidR="00E31832" w:rsidRPr="00E31832">
        <w:t xml:space="preserve"> or </w:t>
      </w:r>
      <w:r w:rsidR="00E31832" w:rsidRPr="00E31832">
        <w:rPr>
          <w:i/>
        </w:rPr>
        <w:t>high</w:t>
      </w:r>
      <w:r w:rsidR="00E31832" w:rsidRPr="00E31832">
        <w:t>.</w:t>
      </w:r>
    </w:p>
    <w:p w:rsidR="00E73F7D" w:rsidRDefault="00E73F7D" w:rsidP="00607D62">
      <w:pPr>
        <w:pStyle w:val="BodyText"/>
      </w:pPr>
      <w:r w:rsidRPr="00E73F7D">
        <w:t>As can be seen from</w:t>
      </w:r>
      <w:r>
        <w:t xml:space="preserve"> </w:t>
      </w:r>
      <w:r>
        <w:fldChar w:fldCharType="begin"/>
      </w:r>
      <w:r>
        <w:instrText xml:space="preserve"> REF _Ref476567688 \h </w:instrText>
      </w:r>
      <w:r>
        <w:fldChar w:fldCharType="separate"/>
      </w:r>
      <w:r w:rsidR="00607D62" w:rsidRPr="007252A0">
        <w:rPr>
          <w:rStyle w:val="CaptionLabel"/>
          <w:rFonts w:cs="Arial"/>
        </w:rPr>
        <w:t>Figure </w:t>
      </w:r>
      <w:r w:rsidR="00607D62">
        <w:rPr>
          <w:rStyle w:val="CaptionLabel"/>
          <w:rFonts w:cs="Arial"/>
          <w:noProof/>
        </w:rPr>
        <w:t>3</w:t>
      </w:r>
      <w:r w:rsidR="00607D62" w:rsidRPr="007252A0">
        <w:rPr>
          <w:rStyle w:val="CaptionLabel"/>
          <w:rFonts w:cs="Arial"/>
        </w:rPr>
        <w:t>.</w:t>
      </w:r>
      <w:r w:rsidR="00607D62">
        <w:rPr>
          <w:rStyle w:val="CaptionLabel"/>
          <w:rFonts w:cs="Arial"/>
          <w:noProof/>
        </w:rPr>
        <w:t>3</w:t>
      </w:r>
      <w:r>
        <w:fldChar w:fldCharType="end"/>
      </w:r>
      <w:r w:rsidRPr="00E73F7D">
        <w:t xml:space="preserve">, a clear majority of ECRs </w:t>
      </w:r>
      <w:r>
        <w:t xml:space="preserve">also </w:t>
      </w:r>
      <w:r w:rsidRPr="00E73F7D">
        <w:t xml:space="preserve">rated SIEF’s support in progressing their careers either </w:t>
      </w:r>
      <w:r w:rsidRPr="00E73F7D">
        <w:rPr>
          <w:i/>
        </w:rPr>
        <w:t>extremely high</w:t>
      </w:r>
      <w:r w:rsidRPr="00E73F7D">
        <w:t xml:space="preserve"> or </w:t>
      </w:r>
      <w:r w:rsidRPr="00E73F7D">
        <w:rPr>
          <w:i/>
        </w:rPr>
        <w:t>high</w:t>
      </w:r>
      <w:r w:rsidRPr="00E73F7D">
        <w:t>.</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Figure 3.3"/>
        <w:tblDescription w:val="ECRS rating of SIEF's support in progressing careers"/>
      </w:tblPr>
      <w:tblGrid>
        <w:gridCol w:w="8168"/>
      </w:tblGrid>
      <w:tr w:rsidR="00E73F7D" w:rsidRPr="00AA4DEE" w:rsidTr="00A304B0">
        <w:trPr>
          <w:cantSplit/>
          <w:trHeight w:hRule="exact" w:val="160"/>
        </w:trPr>
        <w:tc>
          <w:tcPr>
            <w:tcW w:w="8168" w:type="dxa"/>
            <w:tcBorders>
              <w:bottom w:val="single" w:sz="4" w:space="0" w:color="auto"/>
            </w:tcBorders>
            <w:shd w:val="clear" w:color="auto" w:fill="auto"/>
          </w:tcPr>
          <w:p w:rsidR="00E73F7D" w:rsidRPr="00AA4DEE" w:rsidRDefault="00E73F7D" w:rsidP="00A304B0">
            <w:pPr>
              <w:pStyle w:val="spacer"/>
            </w:pPr>
          </w:p>
        </w:tc>
      </w:tr>
      <w:tr w:rsidR="00E73F7D" w:rsidRPr="00897E60" w:rsidTr="00A304B0">
        <w:trPr>
          <w:cantSplit/>
        </w:trPr>
        <w:tc>
          <w:tcPr>
            <w:tcW w:w="8168" w:type="dxa"/>
            <w:tcBorders>
              <w:top w:val="single" w:sz="4" w:space="0" w:color="auto"/>
            </w:tcBorders>
            <w:shd w:val="clear" w:color="auto" w:fill="auto"/>
            <w:tcMar>
              <w:left w:w="0" w:type="dxa"/>
            </w:tcMar>
          </w:tcPr>
          <w:p w:rsidR="00E73F7D" w:rsidRPr="007252A0" w:rsidRDefault="00E73F7D" w:rsidP="00E73F7D">
            <w:pPr>
              <w:pStyle w:val="Caption"/>
              <w:rPr>
                <w:rFonts w:ascii="Arial" w:hAnsi="Arial" w:cs="Arial"/>
              </w:rPr>
            </w:pPr>
            <w:bookmarkStart w:id="56" w:name="_Ref476567688"/>
            <w:bookmarkStart w:id="57" w:name="_Toc484514956"/>
            <w:r w:rsidRPr="007252A0">
              <w:rPr>
                <w:rStyle w:val="CaptionLabel"/>
                <w:rFonts w:ascii="Arial" w:hAnsi="Arial" w:cs="Arial"/>
              </w:rPr>
              <w:t>Figure </w:t>
            </w:r>
            <w:r w:rsidRPr="007252A0">
              <w:rPr>
                <w:rStyle w:val="CaptionLabel"/>
                <w:rFonts w:ascii="Arial" w:hAnsi="Arial" w:cs="Arial"/>
              </w:rPr>
              <w:fldChar w:fldCharType="begin"/>
            </w:r>
            <w:r w:rsidRPr="007252A0">
              <w:rPr>
                <w:rStyle w:val="CaptionLabel"/>
                <w:rFonts w:ascii="Arial" w:hAnsi="Arial" w:cs="Arial"/>
              </w:rPr>
              <w:instrText xml:space="preserve"> STYLEREF 1 \s </w:instrText>
            </w:r>
            <w:r w:rsidRPr="007252A0">
              <w:rPr>
                <w:rStyle w:val="CaptionLabel"/>
                <w:rFonts w:ascii="Arial" w:hAnsi="Arial" w:cs="Arial"/>
              </w:rPr>
              <w:fldChar w:fldCharType="separate"/>
            </w:r>
            <w:r w:rsidR="003E5E7F">
              <w:rPr>
                <w:rStyle w:val="CaptionLabel"/>
                <w:rFonts w:ascii="Arial" w:hAnsi="Arial" w:cs="Arial"/>
                <w:noProof/>
              </w:rPr>
              <w:t>3</w:t>
            </w:r>
            <w:r w:rsidRPr="007252A0">
              <w:rPr>
                <w:rStyle w:val="CaptionLabel"/>
                <w:rFonts w:ascii="Arial" w:hAnsi="Arial" w:cs="Arial"/>
              </w:rPr>
              <w:fldChar w:fldCharType="end"/>
            </w:r>
            <w:r w:rsidRPr="007252A0">
              <w:rPr>
                <w:rStyle w:val="CaptionLabel"/>
                <w:rFonts w:ascii="Arial" w:hAnsi="Arial" w:cs="Arial"/>
              </w:rPr>
              <w:t>.</w:t>
            </w:r>
            <w:r w:rsidRPr="007252A0">
              <w:rPr>
                <w:rStyle w:val="CaptionLabel"/>
                <w:rFonts w:ascii="Arial" w:hAnsi="Arial" w:cs="Arial"/>
              </w:rPr>
              <w:fldChar w:fldCharType="begin"/>
            </w:r>
            <w:r w:rsidRPr="007252A0">
              <w:rPr>
                <w:rStyle w:val="CaptionLabel"/>
                <w:rFonts w:ascii="Arial" w:hAnsi="Arial" w:cs="Arial"/>
              </w:rPr>
              <w:instrText xml:space="preserve"> SEQ Figure \* ARABIC \S 1 </w:instrText>
            </w:r>
            <w:r w:rsidRPr="007252A0">
              <w:rPr>
                <w:rStyle w:val="CaptionLabel"/>
                <w:rFonts w:ascii="Arial" w:hAnsi="Arial" w:cs="Arial"/>
              </w:rPr>
              <w:fldChar w:fldCharType="separate"/>
            </w:r>
            <w:r w:rsidR="00607D62">
              <w:rPr>
                <w:rStyle w:val="CaptionLabel"/>
                <w:rFonts w:ascii="Arial" w:hAnsi="Arial" w:cs="Arial"/>
                <w:noProof/>
              </w:rPr>
              <w:t>3</w:t>
            </w:r>
            <w:r w:rsidRPr="007252A0">
              <w:rPr>
                <w:rStyle w:val="CaptionLabel"/>
                <w:rFonts w:ascii="Arial" w:hAnsi="Arial" w:cs="Arial"/>
              </w:rPr>
              <w:fldChar w:fldCharType="end"/>
            </w:r>
            <w:bookmarkEnd w:id="56"/>
            <w:r w:rsidRPr="007252A0">
              <w:rPr>
                <w:rFonts w:ascii="Arial" w:hAnsi="Arial" w:cs="Arial"/>
              </w:rPr>
              <w:tab/>
              <w:t>ECRs rating of SIEF’s support in progressing careers</w:t>
            </w:r>
            <w:bookmarkEnd w:id="57"/>
          </w:p>
        </w:tc>
      </w:tr>
      <w:tr w:rsidR="00E73F7D" w:rsidRPr="00AA4DEE" w:rsidTr="00A304B0">
        <w:trPr>
          <w:cantSplit/>
          <w:trHeight w:hRule="exact" w:val="380"/>
        </w:trPr>
        <w:tc>
          <w:tcPr>
            <w:tcW w:w="8168" w:type="dxa"/>
            <w:tcBorders>
              <w:bottom w:val="single" w:sz="4" w:space="0" w:color="auto"/>
            </w:tcBorders>
            <w:shd w:val="clear" w:color="auto" w:fill="auto"/>
          </w:tcPr>
          <w:p w:rsidR="00E73F7D" w:rsidRPr="00AA4DEE" w:rsidRDefault="00E73F7D" w:rsidP="00A304B0">
            <w:pPr>
              <w:pStyle w:val="spacer"/>
            </w:pPr>
            <w:r w:rsidRPr="00AA4DEE">
              <w:rPr>
                <w:noProof/>
                <w:lang w:eastAsia="en-AU"/>
              </w:rPr>
              <mc:AlternateContent>
                <mc:Choice Requires="wps">
                  <w:drawing>
                    <wp:anchor distT="0" distB="0" distL="114300" distR="114300" simplePos="0" relativeHeight="251699200" behindDoc="0" locked="1" layoutInCell="1" allowOverlap="1" wp14:anchorId="49AEFAD0" wp14:editId="58D8EAA8">
                      <wp:simplePos x="0" y="0"/>
                      <wp:positionH relativeFrom="rightMargin">
                        <wp:posOffset>-772795</wp:posOffset>
                      </wp:positionH>
                      <wp:positionV relativeFrom="page">
                        <wp:posOffset>0</wp:posOffset>
                      </wp:positionV>
                      <wp:extent cx="436880" cy="213360"/>
                      <wp:effectExtent l="0" t="0" r="1270" b="0"/>
                      <wp:wrapNone/>
                      <wp:docPr id="34"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5827664" id="Freeform 5" o:spid="_x0000_s1026" style="position:absolute;margin-left:-60.85pt;margin-top:0;width:34.4pt;height:16.8pt;z-index:2516992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E73F7D" w:rsidRPr="00AA4DEE" w:rsidTr="00A304B0">
        <w:trPr>
          <w:cantSplit/>
        </w:trPr>
        <w:tc>
          <w:tcPr>
            <w:tcW w:w="8168" w:type="dxa"/>
            <w:tcBorders>
              <w:top w:val="single" w:sz="4" w:space="0" w:color="auto"/>
              <w:bottom w:val="single" w:sz="4" w:space="0" w:color="auto"/>
            </w:tcBorders>
            <w:shd w:val="clear" w:color="auto" w:fill="auto"/>
            <w:tcMar>
              <w:top w:w="10" w:type="dxa"/>
              <w:bottom w:w="10" w:type="dxa"/>
              <w:right w:w="0" w:type="dxa"/>
            </w:tcMar>
          </w:tcPr>
          <w:p w:rsidR="00E73F7D" w:rsidRPr="00AA4DEE" w:rsidRDefault="007E13C7" w:rsidP="00A304B0">
            <w:pPr>
              <w:pStyle w:val="Figure"/>
            </w:pPr>
            <w:r w:rsidRPr="007E13C7">
              <w:rPr>
                <w:noProof/>
                <w:lang w:eastAsia="en-AU"/>
              </w:rPr>
              <w:drawing>
                <wp:inline distT="0" distB="0" distL="0" distR="0" wp14:anchorId="14AF1ADB" wp14:editId="1CA605A6">
                  <wp:extent cx="4132238" cy="2643034"/>
                  <wp:effectExtent l="0" t="0" r="1905" b="508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145668" cy="2651624"/>
                          </a:xfrm>
                          <a:prstGeom prst="rect">
                            <a:avLst/>
                          </a:prstGeom>
                          <a:noFill/>
                          <a:ln>
                            <a:noFill/>
                          </a:ln>
                        </pic:spPr>
                      </pic:pic>
                    </a:graphicData>
                  </a:graphic>
                </wp:inline>
              </w:drawing>
            </w:r>
          </w:p>
        </w:tc>
      </w:tr>
      <w:tr w:rsidR="00E73F7D" w:rsidRPr="00AA4DEE" w:rsidTr="00A304B0">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rsidR="00E73F7D" w:rsidRPr="007252A0" w:rsidRDefault="00E73F7D" w:rsidP="00E73F7D">
            <w:pPr>
              <w:pStyle w:val="Source"/>
              <w:rPr>
                <w:rFonts w:ascii="Arial" w:hAnsi="Arial" w:cs="Arial"/>
                <w:sz w:val="16"/>
                <w:szCs w:val="16"/>
              </w:rPr>
            </w:pPr>
            <w:r w:rsidRPr="007252A0">
              <w:rPr>
                <w:rFonts w:ascii="Arial" w:hAnsi="Arial" w:cs="Arial"/>
                <w:sz w:val="16"/>
                <w:szCs w:val="16"/>
              </w:rPr>
              <w:t>Source: Survey of SIEF Early Career Researchers</w:t>
            </w:r>
          </w:p>
        </w:tc>
      </w:tr>
      <w:tr w:rsidR="00E73F7D" w:rsidTr="00A304B0">
        <w:trPr>
          <w:trHeight w:hRule="exact" w:val="160"/>
        </w:trPr>
        <w:tc>
          <w:tcPr>
            <w:tcW w:w="8168" w:type="dxa"/>
            <w:tcBorders>
              <w:top w:val="single" w:sz="4" w:space="0" w:color="auto"/>
            </w:tcBorders>
            <w:shd w:val="clear" w:color="auto" w:fill="auto"/>
          </w:tcPr>
          <w:p w:rsidR="00E73F7D" w:rsidRDefault="00E73F7D" w:rsidP="00A304B0">
            <w:pPr>
              <w:pStyle w:val="spacertbl"/>
            </w:pPr>
          </w:p>
        </w:tc>
      </w:tr>
    </w:tbl>
    <w:p w:rsidR="00310C57" w:rsidRDefault="00310C57" w:rsidP="007F6560">
      <w:pPr>
        <w:pStyle w:val="Heading3"/>
      </w:pPr>
      <w:r>
        <w:t>What do the case studies tell us?</w:t>
      </w:r>
    </w:p>
    <w:p w:rsidR="005056F0" w:rsidRDefault="00E73F7D" w:rsidP="00607D62">
      <w:pPr>
        <w:pStyle w:val="BodyText"/>
      </w:pPr>
      <w:r>
        <w:t xml:space="preserve">The case studies do not have much information that is of value in assessing the impact and value of the training and education that CSIRO provides. The number of PhDs or postgraduates involved in the research projects used to develop the case studies are in most cases not specified. </w:t>
      </w:r>
    </w:p>
    <w:p w:rsidR="00E73F7D" w:rsidRDefault="007E13C7" w:rsidP="00607D62">
      <w:pPr>
        <w:pStyle w:val="BodyText"/>
      </w:pPr>
      <w:r>
        <w:t xml:space="preserve">On a more general note, </w:t>
      </w:r>
      <w:r w:rsidR="00E73F7D">
        <w:t>CSIRO</w:t>
      </w:r>
      <w:r w:rsidR="00FB2B8E">
        <w:t xml:space="preserve"> carried out a survey of </w:t>
      </w:r>
      <w:r>
        <w:t>researchers who were supervising student</w:t>
      </w:r>
      <w:r w:rsidR="00FB2B8E">
        <w:t>s within the organisation. Respondents were almost universally keen to supervise students. Reasons for this included:</w:t>
      </w:r>
    </w:p>
    <w:p w:rsidR="00FB2B8E" w:rsidRPr="007252A0" w:rsidRDefault="00FB2B8E" w:rsidP="00547CB3">
      <w:pPr>
        <w:pStyle w:val="Quote"/>
      </w:pPr>
      <w:r w:rsidRPr="007252A0">
        <w:t>They allow me to cover much more ground than I can on my own, and I find them very energising. I love supervising / mentoring students and postdocs.</w:t>
      </w:r>
    </w:p>
    <w:p w:rsidR="00FB2B8E" w:rsidRPr="007252A0" w:rsidRDefault="00FB2B8E" w:rsidP="00547CB3">
      <w:pPr>
        <w:pStyle w:val="Quote"/>
      </w:pPr>
      <w:r w:rsidRPr="007252A0">
        <w:t>Inspiration and enthusiasm from being around keen and talented young scientists.</w:t>
      </w:r>
    </w:p>
    <w:p w:rsidR="00FB2B8E" w:rsidRPr="007252A0" w:rsidRDefault="00FB2B8E" w:rsidP="00547CB3">
      <w:pPr>
        <w:pStyle w:val="Quote"/>
      </w:pPr>
      <w:r w:rsidRPr="007252A0">
        <w:t>Some of my students greatly contributed to some of my most cited papers.</w:t>
      </w:r>
      <w:r w:rsidR="007E13C7" w:rsidRPr="007252A0">
        <w:rPr>
          <w:rStyle w:val="FootnoteReference"/>
          <w:rFonts w:cs="Arial"/>
        </w:rPr>
        <w:footnoteReference w:id="48"/>
      </w:r>
    </w:p>
    <w:p w:rsidR="00FB2B8E" w:rsidRPr="00FB2B8E" w:rsidRDefault="00FB2B8E" w:rsidP="00607D62">
      <w:pPr>
        <w:pStyle w:val="BodyText"/>
      </w:pPr>
      <w:r>
        <w:t>Only about half the respondents identified any negatives associated with supervising students. Th</w:t>
      </w:r>
      <w:r w:rsidR="007E13C7">
        <w:t>at said, the</w:t>
      </w:r>
      <w:r>
        <w:t xml:space="preserve"> </w:t>
      </w:r>
      <w:r w:rsidR="007E13C7">
        <w:t>most common</w:t>
      </w:r>
      <w:r>
        <w:t xml:space="preserve"> negative</w:t>
      </w:r>
      <w:r w:rsidR="007E13C7">
        <w:t xml:space="preserve"> comment,</w:t>
      </w:r>
      <w:r>
        <w:t xml:space="preserve"> by a very wide margin</w:t>
      </w:r>
      <w:r w:rsidR="007E13C7">
        <w:t>,</w:t>
      </w:r>
      <w:r>
        <w:t xml:space="preserve"> was </w:t>
      </w:r>
      <w:r w:rsidR="007E13C7">
        <w:t>around the</w:t>
      </w:r>
      <w:r>
        <w:t xml:space="preserve"> lack of time </w:t>
      </w:r>
      <w:r w:rsidR="007E13C7">
        <w:t xml:space="preserve">they had to </w:t>
      </w:r>
      <w:r>
        <w:t>mentor students.</w:t>
      </w:r>
    </w:p>
    <w:p w:rsidR="00310C57" w:rsidRDefault="00310C57" w:rsidP="007F6560">
      <w:pPr>
        <w:pStyle w:val="Heading3"/>
      </w:pPr>
      <w:r>
        <w:t xml:space="preserve">Findings </w:t>
      </w:r>
    </w:p>
    <w:p w:rsidR="00C17BAD" w:rsidRDefault="00C17BAD" w:rsidP="00607D62">
      <w:pPr>
        <w:pStyle w:val="BodyText"/>
      </w:pPr>
      <w:r>
        <w:t>CSIRO is an important partner for universities that are training PhD students. There is considerable support for providing this service among the CSIRO researchers who are co-supervising PhD students from universities across the country. It seems clear that the majority of researchers involved see considerable value in supporting the training and education of students. One of the CSIRO staff who responded to the survey of student supervisors summed it up nicely</w:t>
      </w:r>
      <w:r w:rsidR="007E13C7">
        <w:t>, noting that</w:t>
      </w:r>
      <w:r>
        <w:t>:</w:t>
      </w:r>
    </w:p>
    <w:p w:rsidR="00C17BAD" w:rsidRDefault="00C17BAD" w:rsidP="00547CB3">
      <w:pPr>
        <w:pStyle w:val="Quote"/>
      </w:pPr>
      <w:r w:rsidRPr="00C17BAD">
        <w:t>There are few better value options for doing research tha</w:t>
      </w:r>
      <w:r>
        <w:t>n</w:t>
      </w:r>
      <w:r w:rsidRPr="00C17BAD">
        <w:t xml:space="preserve"> research done via a PhD student. Engaging with PhD students represents immense value for money for CSIRO in terms of research outputs gained.</w:t>
      </w:r>
    </w:p>
    <w:p w:rsidR="00C17BAD" w:rsidRDefault="00C17BAD" w:rsidP="00607D62">
      <w:pPr>
        <w:pStyle w:val="BodyText"/>
      </w:pPr>
      <w:r>
        <w:t>The</w:t>
      </w:r>
      <w:r w:rsidRPr="00C17BAD">
        <w:t xml:space="preserve"> </w:t>
      </w:r>
      <w:r>
        <w:t>finding</w:t>
      </w:r>
      <w:r w:rsidRPr="00C17BAD">
        <w:t xml:space="preserve"> that a PhD in a STEM subject can earn up to 2.7 times more than a STEM graduate with </w:t>
      </w:r>
      <w:r w:rsidR="00F421F5">
        <w:t xml:space="preserve">a </w:t>
      </w:r>
      <w:r w:rsidRPr="00C17BAD">
        <w:t>bachelor degree</w:t>
      </w:r>
      <w:r>
        <w:t xml:space="preserve"> suggests that there is value being delivered to the students concerned through the training and education provided to students by CSIRO</w:t>
      </w:r>
      <w:r w:rsidRPr="00C17BAD">
        <w:t xml:space="preserve">. </w:t>
      </w:r>
      <w:r>
        <w:t>Quantifying the value is</w:t>
      </w:r>
      <w:r w:rsidR="00F421F5">
        <w:t>,</w:t>
      </w:r>
      <w:r>
        <w:t xml:space="preserve"> however</w:t>
      </w:r>
      <w:r w:rsidR="00F421F5">
        <w:t>,</w:t>
      </w:r>
      <w:r>
        <w:t xml:space="preserve"> difficult. </w:t>
      </w:r>
      <w:r w:rsidR="007E13C7">
        <w:t xml:space="preserve">ACIL Allen is aware of a number of </w:t>
      </w:r>
      <w:r w:rsidR="009160C1">
        <w:t>cases where student members of research teams have joined the business CSIRO was collaborating with</w:t>
      </w:r>
      <w:r>
        <w:t xml:space="preserve"> </w:t>
      </w:r>
      <w:r w:rsidR="009160C1">
        <w:t>after completing their training. This delivers benefits not only to the student but to the firm as well.</w:t>
      </w:r>
    </w:p>
    <w:p w:rsidR="00F510E2" w:rsidRDefault="00C17BAD" w:rsidP="00607D62">
      <w:pPr>
        <w:pStyle w:val="BodyText"/>
      </w:pPr>
      <w:r>
        <w:t>ACIL Allen believes that the</w:t>
      </w:r>
      <w:r w:rsidR="00F510E2">
        <w:t>re are also</w:t>
      </w:r>
      <w:r>
        <w:t xml:space="preserve"> benefits delivered </w:t>
      </w:r>
      <w:r w:rsidR="00F510E2">
        <w:t>to CSIRO through these activities. As supervisors noted in their survey responses, those benefits include:</w:t>
      </w:r>
    </w:p>
    <w:p w:rsidR="00C17BAD" w:rsidRPr="007F6668" w:rsidRDefault="00F510E2" w:rsidP="00547CB3">
      <w:pPr>
        <w:pStyle w:val="Quote"/>
      </w:pPr>
      <w:r w:rsidRPr="007F6668">
        <w:t>Extra work being done. More research opportunities. Broader research focus. Greater publication output. Greater linkages with universities.</w:t>
      </w:r>
      <w:r w:rsidR="00C17BAD" w:rsidRPr="007F6668">
        <w:t xml:space="preserve"> </w:t>
      </w:r>
    </w:p>
    <w:p w:rsidR="00F510E2" w:rsidRPr="007F6668" w:rsidRDefault="00F510E2" w:rsidP="00547CB3">
      <w:pPr>
        <w:pStyle w:val="Quote"/>
      </w:pPr>
      <w:r w:rsidRPr="007F6668">
        <w:t>Based on past experience some students have done well and contributed to knowledge in the fields we are interested</w:t>
      </w:r>
      <w:r w:rsidR="00B04094" w:rsidRPr="007F6668">
        <w:t xml:space="preserve"> (in)</w:t>
      </w:r>
      <w:r w:rsidRPr="007F6668">
        <w:t>. In my view they are useful to help do some fundamental work in areas that we have little resources, and also help increase publications.</w:t>
      </w:r>
    </w:p>
    <w:p w:rsidR="00F510E2" w:rsidRPr="007F6668" w:rsidRDefault="00F510E2" w:rsidP="00547CB3">
      <w:pPr>
        <w:pStyle w:val="Quote"/>
      </w:pPr>
      <w:r w:rsidRPr="007F6668">
        <w:t xml:space="preserve">Ability to do basic research to underpin applied research. PhD students can delve into the fundamental science more than we can with our external partners. Student research can follow up new leads which are not mature enough to be proposed to external clients. They provide the underpinning knowledge to help us inform the direction of applied research </w:t>
      </w:r>
      <w:r w:rsidR="00B04094" w:rsidRPr="007F6668">
        <w:t>…</w:t>
      </w:r>
      <w:r w:rsidRPr="007F6668">
        <w:t xml:space="preserve"> They also help with publication generation which in turn helps our scientific reputation which then brings in the external fee paying clients.</w:t>
      </w:r>
    </w:p>
    <w:p w:rsidR="009160C1" w:rsidRPr="009160C1" w:rsidRDefault="009160C1" w:rsidP="00607D62">
      <w:pPr>
        <w:pStyle w:val="BodyText"/>
      </w:pPr>
      <w:r>
        <w:t>Finally, it is worth recognising that CSIRO PhD students or ECRs who subsequently join a private sector firm help to create pathways for commercialisation of CSIRO’s research outputs.</w:t>
      </w:r>
    </w:p>
    <w:p w:rsidR="00310C57" w:rsidRDefault="00310C57" w:rsidP="00D46A20">
      <w:pPr>
        <w:pStyle w:val="Heading2"/>
      </w:pPr>
      <w:bookmarkStart w:id="58" w:name="_Ref476232523"/>
      <w:bookmarkStart w:id="59" w:name="_Toc484514942"/>
      <w:r>
        <w:t>CSIRO’s support for STEM education</w:t>
      </w:r>
      <w:bookmarkEnd w:id="58"/>
      <w:bookmarkEnd w:id="59"/>
    </w:p>
    <w:p w:rsidR="00310C57" w:rsidRDefault="00310C57" w:rsidP="00607D62">
      <w:pPr>
        <w:pStyle w:val="BodyText"/>
      </w:pPr>
      <w:r w:rsidRPr="006E48E9">
        <w:t>There is a growing concern that Australia is failing to produce sufficient graduates with STEM qualifications. CSIRO encourages students to study STEM subjects through many of its outreach activities. These include school visits by researchers and the operation of the Discovery Centre. That information could be used to estimate the potential impact on students’ choice of study subjects.</w:t>
      </w:r>
    </w:p>
    <w:p w:rsidR="00310C57" w:rsidRDefault="00310C57" w:rsidP="00607D62">
      <w:pPr>
        <w:pStyle w:val="BodyText"/>
      </w:pPr>
      <w:r>
        <w:t>This section presents the results of a review of the recent literature and explores what the case studies and other information can tell us about this issue.</w:t>
      </w:r>
    </w:p>
    <w:p w:rsidR="00B01D8A" w:rsidRDefault="00B01D8A" w:rsidP="00607D62">
      <w:pPr>
        <w:pStyle w:val="BodyText"/>
      </w:pPr>
    </w:p>
    <w:p w:rsidR="00310C57" w:rsidRPr="009E59FD" w:rsidRDefault="00310C57" w:rsidP="00D46A20">
      <w:pPr>
        <w:pStyle w:val="Heading3"/>
        <w:keepNext w:val="0"/>
        <w:keepLines w:val="0"/>
      </w:pPr>
      <w:r w:rsidRPr="009E59FD">
        <w:t>What does the literature review tell us?</w:t>
      </w:r>
    </w:p>
    <w:p w:rsidR="00C806D9" w:rsidRDefault="006421BA" w:rsidP="00607D62">
      <w:pPr>
        <w:pStyle w:val="BodyText"/>
      </w:pPr>
      <w:r w:rsidRPr="00A66BA1">
        <w:t xml:space="preserve">STEM education has been acknowledged as an important component in Australia’s long-term security and prosperity. </w:t>
      </w:r>
      <w:r w:rsidR="00C806D9">
        <w:t>A recent report by the Office of the Chief Scientist summarised the importance of the STEM disciplines for Australia</w:t>
      </w:r>
      <w:r>
        <w:t>’s future</w:t>
      </w:r>
      <w:r w:rsidR="00C806D9">
        <w:t xml:space="preserve"> as follows:</w:t>
      </w:r>
    </w:p>
    <w:p w:rsidR="00C806D9" w:rsidRDefault="00C806D9" w:rsidP="00547CB3">
      <w:pPr>
        <w:pStyle w:val="Quote"/>
      </w:pPr>
      <w:r>
        <w:t>Australia’s future will rely on science, technology, engineering and mathematics (STEM)—disciplines at the core of innovation. Our businesses will rely on STEM to compete in the emerging sectors that new technologies will create, as well as in the existing sectors which new technologies will transform. Our workforce will require specialised skills in STEM as well as high STEM literacy across the board to sustain economic growth.</w:t>
      </w:r>
      <w:r>
        <w:rPr>
          <w:rStyle w:val="FootnoteReference"/>
        </w:rPr>
        <w:footnoteReference w:id="49"/>
      </w:r>
    </w:p>
    <w:p w:rsidR="00A66BA1" w:rsidRPr="00A66BA1" w:rsidRDefault="006421BA" w:rsidP="00607D62">
      <w:pPr>
        <w:pStyle w:val="BodyText"/>
      </w:pPr>
      <w:r>
        <w:t xml:space="preserve">Supporting STEM education has </w:t>
      </w:r>
      <w:r w:rsidR="00A66BA1" w:rsidRPr="00A66BA1">
        <w:t xml:space="preserve">a number of elements, including providing adequate education and training opportunities, upskilling specialist instructors, and increasing community engagement in science. In addition, students </w:t>
      </w:r>
      <w:r w:rsidR="009160C1">
        <w:t>need to</w:t>
      </w:r>
      <w:r w:rsidR="00A66BA1" w:rsidRPr="00A66BA1">
        <w:t xml:space="preserve"> </w:t>
      </w:r>
      <w:r w:rsidRPr="00A66BA1">
        <w:t xml:space="preserve">be aware of the career opportunities STEM qualifications </w:t>
      </w:r>
      <w:r>
        <w:t>provide and</w:t>
      </w:r>
      <w:r w:rsidRPr="00A66BA1">
        <w:t xml:space="preserve"> </w:t>
      </w:r>
      <w:r w:rsidR="00A66BA1" w:rsidRPr="00A66BA1">
        <w:t xml:space="preserve">be encouraged to take an active interest in </w:t>
      </w:r>
      <w:r>
        <w:t xml:space="preserve">STEM </w:t>
      </w:r>
      <w:r w:rsidR="00A66BA1" w:rsidRPr="00A66BA1">
        <w:t xml:space="preserve">subjects.  </w:t>
      </w:r>
    </w:p>
    <w:p w:rsidR="006421BA" w:rsidRDefault="00A66BA1" w:rsidP="00607D62">
      <w:pPr>
        <w:pStyle w:val="BodyText"/>
      </w:pPr>
      <w:r w:rsidRPr="00A66BA1">
        <w:t>CSIRO supports, and contributes to, STEM learning in a number of ways</w:t>
      </w:r>
      <w:r w:rsidR="009E59FD">
        <w:t>:</w:t>
      </w:r>
      <w:r w:rsidRPr="00A66BA1">
        <w:t xml:space="preserve"> </w:t>
      </w:r>
    </w:p>
    <w:p w:rsidR="006421BA" w:rsidRPr="007A444F" w:rsidRDefault="00A66BA1" w:rsidP="009878CD">
      <w:pPr>
        <w:pStyle w:val="ListBullet"/>
        <w:numPr>
          <w:ilvl w:val="0"/>
          <w:numId w:val="42"/>
        </w:numPr>
        <w:ind w:left="0" w:hanging="567"/>
        <w:rPr>
          <w:rFonts w:cs="Arial"/>
          <w:szCs w:val="20"/>
        </w:rPr>
      </w:pPr>
      <w:r w:rsidRPr="007A444F">
        <w:rPr>
          <w:rFonts w:cs="Arial"/>
          <w:szCs w:val="20"/>
        </w:rPr>
        <w:t xml:space="preserve">First, CSIRO outreach programs, such as the ‘Scientist and Mathematicians in Schools’ (SMiS) project, allow students to meet researchers directly involved in scientific endeavour. This </w:t>
      </w:r>
      <w:r w:rsidR="006421BA" w:rsidRPr="007A444F">
        <w:rPr>
          <w:rFonts w:cs="Arial"/>
          <w:szCs w:val="20"/>
        </w:rPr>
        <w:t>helps</w:t>
      </w:r>
      <w:r w:rsidRPr="007A444F">
        <w:rPr>
          <w:rFonts w:cs="Arial"/>
          <w:szCs w:val="20"/>
        </w:rPr>
        <w:t xml:space="preserve"> alert students to possible careers in STEM areas</w:t>
      </w:r>
      <w:r w:rsidR="006421BA" w:rsidRPr="007A444F">
        <w:rPr>
          <w:rFonts w:cs="Arial"/>
          <w:szCs w:val="20"/>
        </w:rPr>
        <w:t xml:space="preserve"> and</w:t>
      </w:r>
      <w:r w:rsidRPr="007A444F">
        <w:rPr>
          <w:rFonts w:cs="Arial"/>
          <w:szCs w:val="20"/>
        </w:rPr>
        <w:t xml:space="preserve"> increase scientific literacy and interest in studying STEM subjects.</w:t>
      </w:r>
      <w:r w:rsidRPr="007A444F">
        <w:rPr>
          <w:rFonts w:cs="Arial"/>
          <w:szCs w:val="20"/>
        </w:rPr>
        <w:footnoteReference w:id="50"/>
      </w:r>
      <w:r w:rsidRPr="007A444F">
        <w:rPr>
          <w:rFonts w:cs="Arial"/>
          <w:szCs w:val="20"/>
        </w:rPr>
        <w:t xml:space="preserve"> </w:t>
      </w:r>
    </w:p>
    <w:p w:rsidR="006421BA" w:rsidRPr="007A444F" w:rsidRDefault="00A66BA1" w:rsidP="009878CD">
      <w:pPr>
        <w:pStyle w:val="ListBullet"/>
        <w:numPr>
          <w:ilvl w:val="0"/>
          <w:numId w:val="42"/>
        </w:numPr>
        <w:ind w:left="0" w:hanging="567"/>
        <w:rPr>
          <w:rFonts w:cs="Arial"/>
          <w:szCs w:val="20"/>
        </w:rPr>
      </w:pPr>
      <w:r w:rsidRPr="007A444F">
        <w:rPr>
          <w:rFonts w:cs="Arial"/>
          <w:szCs w:val="20"/>
        </w:rPr>
        <w:t>Second, the program provides important professional development opportunities for teachers.</w:t>
      </w:r>
      <w:r w:rsidRPr="007A444F">
        <w:rPr>
          <w:rFonts w:cs="Arial"/>
          <w:szCs w:val="20"/>
        </w:rPr>
        <w:footnoteReference w:id="51"/>
      </w:r>
      <w:r w:rsidRPr="007A444F">
        <w:rPr>
          <w:rFonts w:cs="Arial"/>
          <w:szCs w:val="20"/>
        </w:rPr>
        <w:t xml:space="preserve"> </w:t>
      </w:r>
    </w:p>
    <w:p w:rsidR="00A66BA1" w:rsidRPr="007A444F" w:rsidRDefault="00A66BA1" w:rsidP="009878CD">
      <w:pPr>
        <w:pStyle w:val="ListBullet"/>
        <w:numPr>
          <w:ilvl w:val="0"/>
          <w:numId w:val="42"/>
        </w:numPr>
        <w:ind w:left="0" w:hanging="567"/>
        <w:rPr>
          <w:rFonts w:cs="Arial"/>
          <w:szCs w:val="20"/>
        </w:rPr>
      </w:pPr>
      <w:r w:rsidRPr="007A444F">
        <w:rPr>
          <w:rFonts w:cs="Arial"/>
          <w:szCs w:val="20"/>
        </w:rPr>
        <w:t xml:space="preserve">Third, the CSIRO Discovery Centre exposes students and the general public to science in an interactive manner. </w:t>
      </w:r>
    </w:p>
    <w:p w:rsidR="00A66BA1" w:rsidRDefault="00A66BA1" w:rsidP="00607D62">
      <w:pPr>
        <w:pStyle w:val="BodyText"/>
      </w:pPr>
      <w:r w:rsidRPr="00A66BA1">
        <w:t xml:space="preserve">The impact of science museums, such as the CSIRO’s Discovery Centre, </w:t>
      </w:r>
      <w:r w:rsidR="006421BA">
        <w:t>can also be very important</w:t>
      </w:r>
      <w:r w:rsidRPr="00A66BA1">
        <w:t>. Interest in science, and scientific careers, is most often formed at an early age</w:t>
      </w:r>
      <w:r w:rsidR="009E59FD">
        <w:t>;</w:t>
      </w:r>
      <w:r w:rsidRPr="00A66BA1">
        <w:rPr>
          <w:vertAlign w:val="superscript"/>
        </w:rPr>
        <w:footnoteReference w:id="52"/>
      </w:r>
      <w:r w:rsidR="006421BA">
        <w:t xml:space="preserve"> </w:t>
      </w:r>
      <w:r w:rsidRPr="00A66BA1">
        <w:rPr>
          <w:vertAlign w:val="superscript"/>
        </w:rPr>
        <w:footnoteReference w:id="53"/>
      </w:r>
      <w:r w:rsidRPr="00A66BA1">
        <w:t xml:space="preserve"> and increasingly evidence points to much of this learning occurring outside of the traditional school environment.</w:t>
      </w:r>
      <w:r w:rsidRPr="00A66BA1">
        <w:rPr>
          <w:vertAlign w:val="superscript"/>
        </w:rPr>
        <w:footnoteReference w:id="54"/>
      </w:r>
      <w:r w:rsidRPr="00A66BA1">
        <w:t xml:space="preserve"> Investment in early-years education is also suggested to have significant impact on future learning capacity.</w:t>
      </w:r>
      <w:r w:rsidRPr="00A66BA1">
        <w:rPr>
          <w:vertAlign w:val="superscript"/>
        </w:rPr>
        <w:footnoteReference w:id="55"/>
      </w:r>
      <w:r w:rsidRPr="00A66BA1">
        <w:t xml:space="preserve"> Visiting science centres is reported to increase awareness of science, improve scientific literacy, change attitudes towards science</w:t>
      </w:r>
      <w:r w:rsidR="009E59FD">
        <w:t>,</w:t>
      </w:r>
      <w:r w:rsidRPr="00A66BA1">
        <w:t xml:space="preserve"> and increase interest in pursuing a scien</w:t>
      </w:r>
      <w:r w:rsidR="006421BA">
        <w:t>ce</w:t>
      </w:r>
      <w:r w:rsidRPr="00A66BA1">
        <w:t xml:space="preserve"> career.</w:t>
      </w:r>
      <w:r w:rsidR="006421BA">
        <w:t xml:space="preserve"> A report on the operation of the Questacon Science Museum in Canberra found that:</w:t>
      </w:r>
    </w:p>
    <w:p w:rsidR="006421BA" w:rsidRPr="00A66BA1" w:rsidRDefault="0034002A" w:rsidP="00547CB3">
      <w:pPr>
        <w:pStyle w:val="Quote"/>
      </w:pPr>
      <w:r w:rsidRPr="0034002A">
        <w:t>Extracurricular science activities encouraged students to study science at school and to pursue science careers</w:t>
      </w:r>
      <w:r>
        <w:t>.</w:t>
      </w:r>
      <w:r w:rsidRPr="0034002A">
        <w:rPr>
          <w:vertAlign w:val="superscript"/>
        </w:rPr>
        <w:t xml:space="preserve"> </w:t>
      </w:r>
      <w:r w:rsidRPr="00A66BA1">
        <w:rPr>
          <w:vertAlign w:val="superscript"/>
        </w:rPr>
        <w:footnoteReference w:id="56"/>
      </w:r>
    </w:p>
    <w:p w:rsidR="00A66BA1" w:rsidRDefault="00A66BA1" w:rsidP="00607D62">
      <w:pPr>
        <w:pStyle w:val="BodyText"/>
      </w:pPr>
      <w:r w:rsidRPr="00A66BA1">
        <w:t xml:space="preserve">Additionally, CSIRO provides latter-years mentoring in the form of ‘Undergraduate Vacation Scholarships’, which provide university students </w:t>
      </w:r>
      <w:r w:rsidR="009E59FD">
        <w:t xml:space="preserve">with </w:t>
      </w:r>
      <w:r w:rsidRPr="00A66BA1">
        <w:t>the opportunity to collaborate with CSIRO scientists in current projects.</w:t>
      </w:r>
      <w:r w:rsidRPr="00A66BA1">
        <w:rPr>
          <w:vertAlign w:val="superscript"/>
        </w:rPr>
        <w:footnoteReference w:id="57"/>
      </w:r>
      <w:r w:rsidRPr="00A66BA1">
        <w:t xml:space="preserve"> Participation in such programs has been shown to increase student pursuit of STEM education and STEM-related careers.</w:t>
      </w:r>
      <w:r w:rsidR="00662015">
        <w:t xml:space="preserve"> For example, Constan </w:t>
      </w:r>
      <w:r w:rsidR="00662015" w:rsidRPr="005805DB">
        <w:rPr>
          <w:i/>
        </w:rPr>
        <w:t>et al.</w:t>
      </w:r>
      <w:r w:rsidR="00662015">
        <w:t xml:space="preserve"> found that:</w:t>
      </w:r>
    </w:p>
    <w:p w:rsidR="00662015" w:rsidRPr="00A66BA1" w:rsidRDefault="0034002A" w:rsidP="00547CB3">
      <w:pPr>
        <w:pStyle w:val="Quote"/>
        <w:rPr>
          <w:lang w:val="en" w:eastAsia="en-AU"/>
        </w:rPr>
      </w:pPr>
      <w:r>
        <w:t xml:space="preserve">… </w:t>
      </w:r>
      <w:r w:rsidRPr="0034002A">
        <w:t>participants in the [studied] outreach program…</w:t>
      </w:r>
      <w:r w:rsidR="009E59FD">
        <w:t xml:space="preserve"> </w:t>
      </w:r>
      <w:r w:rsidRPr="0034002A">
        <w:t>were more likely than nonparticipants to pursue an education and career in STEM</w:t>
      </w:r>
      <w:r>
        <w:t>.</w:t>
      </w:r>
      <w:r w:rsidRPr="0034002A">
        <w:rPr>
          <w:vertAlign w:val="superscript"/>
        </w:rPr>
        <w:t xml:space="preserve"> </w:t>
      </w:r>
      <w:r w:rsidRPr="00A66BA1">
        <w:rPr>
          <w:vertAlign w:val="superscript"/>
        </w:rPr>
        <w:footnoteReference w:id="58"/>
      </w:r>
    </w:p>
    <w:p w:rsidR="00310C57" w:rsidRDefault="00310C57" w:rsidP="007F6560">
      <w:pPr>
        <w:pStyle w:val="Heading3"/>
      </w:pPr>
      <w:r>
        <w:t>What do the case studies tell us?</w:t>
      </w:r>
    </w:p>
    <w:p w:rsidR="00662015" w:rsidRDefault="00662015" w:rsidP="00607D62">
      <w:pPr>
        <w:pStyle w:val="BodyText"/>
      </w:pPr>
      <w:r>
        <w:t xml:space="preserve">CSIRO has used </w:t>
      </w:r>
      <w:r w:rsidR="009160C1">
        <w:t>a</w:t>
      </w:r>
      <w:r>
        <w:t xml:space="preserve"> </w:t>
      </w:r>
      <w:r w:rsidRPr="00A66BA1">
        <w:t xml:space="preserve">Social Return on Investment (SROI) methodology </w:t>
      </w:r>
      <w:r>
        <w:t>to estimate the value of their SMiS program.</w:t>
      </w:r>
      <w:r w:rsidRPr="00A66BA1">
        <w:rPr>
          <w:vertAlign w:val="superscript"/>
        </w:rPr>
        <w:footnoteReference w:id="59"/>
      </w:r>
      <w:r>
        <w:t xml:space="preserve"> Generally, a</w:t>
      </w:r>
      <w:r w:rsidRPr="00A66BA1">
        <w:t xml:space="preserve">ssessing </w:t>
      </w:r>
      <w:r>
        <w:t xml:space="preserve">the </w:t>
      </w:r>
      <w:r w:rsidRPr="00A66BA1">
        <w:t xml:space="preserve">wider socio-economic impact </w:t>
      </w:r>
      <w:r>
        <w:t xml:space="preserve">of any program </w:t>
      </w:r>
      <w:r w:rsidRPr="00A66BA1">
        <w:t xml:space="preserve">is a </w:t>
      </w:r>
      <w:r>
        <w:t>significant</w:t>
      </w:r>
      <w:r w:rsidRPr="00A66BA1">
        <w:t xml:space="preserve"> challenge in traditional cost-benefit analyses</w:t>
      </w:r>
      <w:r>
        <w:t>.</w:t>
      </w:r>
      <w:r w:rsidRPr="00A66BA1">
        <w:rPr>
          <w:vertAlign w:val="superscript"/>
        </w:rPr>
        <w:footnoteReference w:id="60"/>
      </w:r>
      <w:r>
        <w:t xml:space="preserve"> </w:t>
      </w:r>
      <w:r w:rsidRPr="00A66BA1">
        <w:rPr>
          <w:vertAlign w:val="superscript"/>
        </w:rPr>
        <w:footnoteReference w:id="61"/>
      </w:r>
      <w:r w:rsidRPr="00A66BA1">
        <w:t xml:space="preserve"> </w:t>
      </w:r>
      <w:r>
        <w:t xml:space="preserve">The SROI approach </w:t>
      </w:r>
      <w:r w:rsidRPr="00A66BA1">
        <w:t>integrates extra-financial benefits, such as broader intangible societal benefits, throug</w:t>
      </w:r>
      <w:r>
        <w:t>h the use of financial proxies.</w:t>
      </w:r>
      <w:r w:rsidRPr="00A66BA1">
        <w:rPr>
          <w:vertAlign w:val="superscript"/>
        </w:rPr>
        <w:footnoteReference w:id="62"/>
      </w:r>
      <w:r w:rsidRPr="00A66BA1">
        <w:t xml:space="preserve"> </w:t>
      </w:r>
    </w:p>
    <w:p w:rsidR="00662015" w:rsidRDefault="00662015" w:rsidP="00607D62">
      <w:pPr>
        <w:pStyle w:val="BodyText"/>
      </w:pPr>
      <w:r>
        <w:t xml:space="preserve">The assumptions and the results of CSIRO’s analysis are shown in </w:t>
      </w:r>
      <w:r>
        <w:fldChar w:fldCharType="begin"/>
      </w:r>
      <w:r>
        <w:instrText xml:space="preserve"> REF _Ref476235507 \h </w:instrText>
      </w:r>
      <w:r>
        <w:fldChar w:fldCharType="separate"/>
      </w:r>
      <w:r w:rsidR="00607D62" w:rsidRPr="00720675">
        <w:rPr>
          <w:rStyle w:val="CaptionLabel"/>
          <w:rFonts w:cs="Arial"/>
        </w:rPr>
        <w:t>Box </w:t>
      </w:r>
      <w:r w:rsidR="00607D62">
        <w:rPr>
          <w:rStyle w:val="CaptionLabel"/>
          <w:rFonts w:cs="Arial"/>
          <w:noProof/>
        </w:rPr>
        <w:t>3</w:t>
      </w:r>
      <w:r w:rsidR="00607D62" w:rsidRPr="00720675">
        <w:rPr>
          <w:rStyle w:val="CaptionLabel"/>
          <w:rFonts w:cs="Arial"/>
        </w:rPr>
        <w:t>.</w:t>
      </w:r>
      <w:r w:rsidR="00607D62">
        <w:rPr>
          <w:rStyle w:val="CaptionLabel"/>
          <w:rFonts w:cs="Arial"/>
          <w:noProof/>
        </w:rPr>
        <w:t>2</w:t>
      </w:r>
      <w:r>
        <w:fldChar w:fldCharType="end"/>
      </w:r>
      <w:r>
        <w:t>.</w:t>
      </w:r>
      <w:r w:rsidR="006D5BA4">
        <w:t xml:space="preserve"> Th</w:t>
      </w:r>
      <w:r w:rsidR="009160C1">
        <w:t>at analysis estimated the</w:t>
      </w:r>
      <w:r w:rsidR="006D5BA4">
        <w:t xml:space="preserve"> value of the SMiS program to be almost $47 million.</w:t>
      </w:r>
    </w:p>
    <w:tbl>
      <w:tblPr>
        <w:tblStyle w:val="TableGrid"/>
        <w:tblW w:w="0" w:type="auto"/>
        <w:tblInd w:w="-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Box 3.2"/>
        <w:tblDescription w:val="Estimating the value of the SMIS Program"/>
      </w:tblPr>
      <w:tblGrid>
        <w:gridCol w:w="8614"/>
      </w:tblGrid>
      <w:tr w:rsidR="00662015" w:rsidRPr="00AF3F55" w:rsidTr="00721050">
        <w:trPr>
          <w:cantSplit/>
        </w:trPr>
        <w:tc>
          <w:tcPr>
            <w:tcW w:w="8614" w:type="dxa"/>
            <w:shd w:val="clear" w:color="auto" w:fill="auto"/>
            <w:tcMar>
              <w:top w:w="160" w:type="dxa"/>
              <w:left w:w="446" w:type="dxa"/>
            </w:tcMar>
          </w:tcPr>
          <w:p w:rsidR="00662015" w:rsidRPr="00720675" w:rsidRDefault="00662015" w:rsidP="00721050">
            <w:pPr>
              <w:pStyle w:val="Caption"/>
              <w:rPr>
                <w:rFonts w:ascii="Arial" w:hAnsi="Arial" w:cs="Arial"/>
              </w:rPr>
            </w:pPr>
            <w:bookmarkStart w:id="60" w:name="_Ref476235507"/>
            <w:bookmarkStart w:id="61" w:name="_Toc484514973"/>
            <w:r w:rsidRPr="00720675">
              <w:rPr>
                <w:rStyle w:val="CaptionLabel"/>
                <w:rFonts w:ascii="Arial" w:hAnsi="Arial" w:cs="Arial"/>
              </w:rPr>
              <w:t>Box </w:t>
            </w:r>
            <w:r w:rsidRPr="00720675">
              <w:rPr>
                <w:rStyle w:val="CaptionLabel"/>
                <w:rFonts w:ascii="Arial" w:hAnsi="Arial" w:cs="Arial"/>
              </w:rPr>
              <w:fldChar w:fldCharType="begin"/>
            </w:r>
            <w:r w:rsidRPr="00720675">
              <w:rPr>
                <w:rStyle w:val="CaptionLabel"/>
                <w:rFonts w:ascii="Arial" w:hAnsi="Arial" w:cs="Arial"/>
              </w:rPr>
              <w:instrText xml:space="preserve"> STYLEREF 1 \s </w:instrText>
            </w:r>
            <w:r w:rsidRPr="00720675">
              <w:rPr>
                <w:rStyle w:val="CaptionLabel"/>
                <w:rFonts w:ascii="Arial" w:hAnsi="Arial" w:cs="Arial"/>
              </w:rPr>
              <w:fldChar w:fldCharType="separate"/>
            </w:r>
            <w:r w:rsidR="003E5E7F">
              <w:rPr>
                <w:rStyle w:val="CaptionLabel"/>
                <w:rFonts w:ascii="Arial" w:hAnsi="Arial" w:cs="Arial"/>
                <w:noProof/>
              </w:rPr>
              <w:t>3</w:t>
            </w:r>
            <w:r w:rsidRPr="00720675">
              <w:rPr>
                <w:rStyle w:val="CaptionLabel"/>
                <w:rFonts w:ascii="Arial" w:hAnsi="Arial" w:cs="Arial"/>
              </w:rPr>
              <w:fldChar w:fldCharType="end"/>
            </w:r>
            <w:r w:rsidRPr="00720675">
              <w:rPr>
                <w:rStyle w:val="CaptionLabel"/>
                <w:rFonts w:ascii="Arial" w:hAnsi="Arial" w:cs="Arial"/>
              </w:rPr>
              <w:t>.</w:t>
            </w:r>
            <w:r w:rsidRPr="00720675">
              <w:rPr>
                <w:rStyle w:val="CaptionLabel"/>
                <w:rFonts w:ascii="Arial" w:hAnsi="Arial" w:cs="Arial"/>
              </w:rPr>
              <w:fldChar w:fldCharType="begin"/>
            </w:r>
            <w:r w:rsidRPr="00720675">
              <w:rPr>
                <w:rStyle w:val="CaptionLabel"/>
                <w:rFonts w:ascii="Arial" w:hAnsi="Arial" w:cs="Arial"/>
              </w:rPr>
              <w:instrText xml:space="preserve"> SEQ Box \* ARABIC \s 1 </w:instrText>
            </w:r>
            <w:r w:rsidRPr="00720675">
              <w:rPr>
                <w:rStyle w:val="CaptionLabel"/>
                <w:rFonts w:ascii="Arial" w:hAnsi="Arial" w:cs="Arial"/>
              </w:rPr>
              <w:fldChar w:fldCharType="separate"/>
            </w:r>
            <w:r w:rsidR="00607D62">
              <w:rPr>
                <w:rStyle w:val="CaptionLabel"/>
                <w:rFonts w:ascii="Arial" w:hAnsi="Arial" w:cs="Arial"/>
                <w:noProof/>
              </w:rPr>
              <w:t>2</w:t>
            </w:r>
            <w:r w:rsidRPr="00720675">
              <w:rPr>
                <w:rStyle w:val="CaptionLabel"/>
                <w:rFonts w:ascii="Arial" w:hAnsi="Arial" w:cs="Arial"/>
              </w:rPr>
              <w:fldChar w:fldCharType="end"/>
            </w:r>
            <w:bookmarkEnd w:id="60"/>
            <w:r w:rsidRPr="00720675">
              <w:rPr>
                <w:rFonts w:ascii="Arial" w:hAnsi="Arial" w:cs="Arial"/>
              </w:rPr>
              <w:tab/>
              <w:t>Estimating the value of the SMiS program</w:t>
            </w:r>
            <w:bookmarkEnd w:id="61"/>
          </w:p>
        </w:tc>
      </w:tr>
      <w:tr w:rsidR="00662015" w:rsidRPr="00B07121" w:rsidTr="00721050">
        <w:trPr>
          <w:cantSplit/>
          <w:trHeight w:hRule="exact" w:val="380"/>
        </w:trPr>
        <w:tc>
          <w:tcPr>
            <w:tcW w:w="8614" w:type="dxa"/>
            <w:shd w:val="clear" w:color="auto" w:fill="E4E0DD"/>
          </w:tcPr>
          <w:p w:rsidR="00662015" w:rsidRPr="00B07121" w:rsidRDefault="00662015" w:rsidP="00721050">
            <w:pPr>
              <w:pStyle w:val="spacer"/>
            </w:pPr>
            <w:r w:rsidRPr="00B07121">
              <w:rPr>
                <w:noProof/>
                <w:lang w:eastAsia="en-AU"/>
              </w:rPr>
              <mc:AlternateContent>
                <mc:Choice Requires="wps">
                  <w:drawing>
                    <wp:anchor distT="0" distB="0" distL="114300" distR="114300" simplePos="0" relativeHeight="251684864" behindDoc="0" locked="1" layoutInCell="1" allowOverlap="1" wp14:anchorId="28336CB9" wp14:editId="57DED09E">
                      <wp:simplePos x="0" y="0"/>
                      <wp:positionH relativeFrom="rightMargin">
                        <wp:posOffset>-772795</wp:posOffset>
                      </wp:positionH>
                      <wp:positionV relativeFrom="page">
                        <wp:posOffset>0</wp:posOffset>
                      </wp:positionV>
                      <wp:extent cx="436880" cy="213360"/>
                      <wp:effectExtent l="0" t="0" r="1270" b="0"/>
                      <wp:wrapNone/>
                      <wp:docPr id="20"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3268B19" id="Freeform 5" o:spid="_x0000_s1026" style="position:absolute;margin-left:-60.85pt;margin-top:0;width:34.4pt;height:16.8pt;z-index:2516848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BiXdCmfQMAAME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662015" w:rsidTr="00721050">
        <w:trPr>
          <w:cantSplit/>
        </w:trPr>
        <w:tc>
          <w:tcPr>
            <w:tcW w:w="8614" w:type="dxa"/>
            <w:shd w:val="clear" w:color="auto" w:fill="E4E0DD"/>
            <w:tcMar>
              <w:top w:w="276" w:type="dxa"/>
              <w:bottom w:w="184" w:type="dxa"/>
              <w:right w:w="120" w:type="dxa"/>
            </w:tcMar>
          </w:tcPr>
          <w:p w:rsidR="00662015" w:rsidRPr="00720675" w:rsidRDefault="00662015" w:rsidP="00721050">
            <w:pPr>
              <w:pStyle w:val="BoxText"/>
              <w:rPr>
                <w:rFonts w:ascii="Arial" w:hAnsi="Arial" w:cs="Arial"/>
                <w:lang w:val="en-US"/>
              </w:rPr>
            </w:pPr>
            <w:r w:rsidRPr="00720675">
              <w:rPr>
                <w:rFonts w:ascii="Arial" w:hAnsi="Arial" w:cs="Arial"/>
                <w:lang w:val="en-US"/>
              </w:rPr>
              <w:t xml:space="preserve">An internal CSIRO </w:t>
            </w:r>
            <w:r w:rsidR="00721050" w:rsidRPr="00720675">
              <w:rPr>
                <w:rFonts w:ascii="Arial" w:hAnsi="Arial" w:cs="Arial"/>
                <w:lang w:val="en-US"/>
              </w:rPr>
              <w:t>e</w:t>
            </w:r>
            <w:r w:rsidRPr="00720675">
              <w:rPr>
                <w:rFonts w:ascii="Arial" w:hAnsi="Arial" w:cs="Arial"/>
                <w:lang w:val="en-US"/>
              </w:rPr>
              <w:t>valuation of the SMiS program</w:t>
            </w:r>
            <w:r w:rsidR="00721050" w:rsidRPr="00720675">
              <w:rPr>
                <w:rFonts w:ascii="Arial" w:hAnsi="Arial" w:cs="Arial"/>
                <w:lang w:val="en-US"/>
              </w:rPr>
              <w:t xml:space="preserve"> in 2015</w:t>
            </w:r>
            <w:r w:rsidRPr="00720675">
              <w:rPr>
                <w:rFonts w:ascii="Arial" w:hAnsi="Arial" w:cs="Arial"/>
                <w:lang w:val="en-US"/>
              </w:rPr>
              <w:t xml:space="preserve"> identified three main sources of value</w:t>
            </w:r>
            <w:r w:rsidR="00721050" w:rsidRPr="00720675">
              <w:rPr>
                <w:rFonts w:ascii="Arial" w:hAnsi="Arial" w:cs="Arial"/>
                <w:lang w:val="en-US"/>
              </w:rPr>
              <w:t xml:space="preserve"> from the program. These were</w:t>
            </w:r>
            <w:r w:rsidRPr="00720675">
              <w:rPr>
                <w:rFonts w:ascii="Arial" w:hAnsi="Arial" w:cs="Arial"/>
                <w:lang w:val="en-US"/>
              </w:rPr>
              <w:t xml:space="preserve"> quantified </w:t>
            </w:r>
            <w:r w:rsidR="00721050" w:rsidRPr="00720675">
              <w:rPr>
                <w:rFonts w:ascii="Arial" w:hAnsi="Arial" w:cs="Arial"/>
                <w:lang w:val="en-US"/>
              </w:rPr>
              <w:t xml:space="preserve">by considering the costs of providing similar </w:t>
            </w:r>
            <w:r w:rsidRPr="00720675">
              <w:rPr>
                <w:rFonts w:ascii="Arial" w:hAnsi="Arial" w:cs="Arial"/>
                <w:lang w:val="en-US"/>
              </w:rPr>
              <w:t>service</w:t>
            </w:r>
            <w:r w:rsidR="00721050" w:rsidRPr="00720675">
              <w:rPr>
                <w:rFonts w:ascii="Arial" w:hAnsi="Arial" w:cs="Arial"/>
                <w:lang w:val="en-US"/>
              </w:rPr>
              <w:t>s if the program had not existed</w:t>
            </w:r>
            <w:r w:rsidRPr="00720675">
              <w:rPr>
                <w:rFonts w:ascii="Arial" w:hAnsi="Arial" w:cs="Arial"/>
                <w:lang w:val="en-US"/>
              </w:rPr>
              <w:t>. The</w:t>
            </w:r>
            <w:r w:rsidR="00721050" w:rsidRPr="00720675">
              <w:rPr>
                <w:rFonts w:ascii="Arial" w:hAnsi="Arial" w:cs="Arial"/>
                <w:lang w:val="en-US"/>
              </w:rPr>
              <w:t xml:space="preserve"> </w:t>
            </w:r>
            <w:r w:rsidRPr="00720675">
              <w:rPr>
                <w:rFonts w:ascii="Arial" w:hAnsi="Arial" w:cs="Arial"/>
                <w:lang w:val="en-US"/>
              </w:rPr>
              <w:t>per capita</w:t>
            </w:r>
            <w:r w:rsidR="00721050" w:rsidRPr="00720675">
              <w:rPr>
                <w:rFonts w:ascii="Arial" w:hAnsi="Arial" w:cs="Arial"/>
                <w:lang w:val="en-US"/>
              </w:rPr>
              <w:t xml:space="preserve"> </w:t>
            </w:r>
            <w:r w:rsidR="006D5BA4" w:rsidRPr="00720675">
              <w:rPr>
                <w:rFonts w:ascii="Arial" w:hAnsi="Arial" w:cs="Arial"/>
                <w:lang w:val="en-US"/>
              </w:rPr>
              <w:t xml:space="preserve">cost to </w:t>
            </w:r>
            <w:r w:rsidR="00721050" w:rsidRPr="00720675">
              <w:rPr>
                <w:rFonts w:ascii="Arial" w:hAnsi="Arial" w:cs="Arial"/>
                <w:lang w:val="en-US"/>
              </w:rPr>
              <w:t>replace</w:t>
            </w:r>
            <w:r w:rsidR="006D5BA4" w:rsidRPr="00720675">
              <w:rPr>
                <w:rFonts w:ascii="Arial" w:hAnsi="Arial" w:cs="Arial"/>
                <w:lang w:val="en-US"/>
              </w:rPr>
              <w:t xml:space="preserve"> the CSIRO’s services</w:t>
            </w:r>
            <w:r w:rsidR="00721050" w:rsidRPr="00720675">
              <w:rPr>
                <w:rFonts w:ascii="Arial" w:hAnsi="Arial" w:cs="Arial"/>
                <w:lang w:val="en-US"/>
              </w:rPr>
              <w:t xml:space="preserve"> were</w:t>
            </w:r>
            <w:r w:rsidRPr="00720675">
              <w:rPr>
                <w:rFonts w:ascii="Arial" w:hAnsi="Arial" w:cs="Arial"/>
                <w:lang w:val="en-US"/>
              </w:rPr>
              <w:t>:</w:t>
            </w:r>
          </w:p>
          <w:p w:rsidR="00662015" w:rsidRPr="00720675" w:rsidRDefault="00662015" w:rsidP="00721050">
            <w:pPr>
              <w:pStyle w:val="BoxListBullet"/>
              <w:rPr>
                <w:rFonts w:ascii="Arial" w:hAnsi="Arial" w:cs="Arial"/>
                <w:lang w:val="en-US"/>
              </w:rPr>
            </w:pPr>
            <w:r w:rsidRPr="00720675">
              <w:rPr>
                <w:rFonts w:ascii="Arial" w:hAnsi="Arial" w:cs="Arial"/>
                <w:lang w:val="en-US"/>
              </w:rPr>
              <w:t>Change</w:t>
            </w:r>
            <w:r w:rsidR="00721050" w:rsidRPr="00720675">
              <w:rPr>
                <w:rFonts w:ascii="Arial" w:hAnsi="Arial" w:cs="Arial"/>
                <w:lang w:val="en-US"/>
              </w:rPr>
              <w:t>s</w:t>
            </w:r>
            <w:r w:rsidRPr="00720675">
              <w:rPr>
                <w:rFonts w:ascii="Arial" w:hAnsi="Arial" w:cs="Arial"/>
                <w:lang w:val="en-US"/>
              </w:rPr>
              <w:t xml:space="preserve"> in student attitudes towards STEM – $550</w:t>
            </w:r>
          </w:p>
          <w:p w:rsidR="00662015" w:rsidRPr="00720675" w:rsidRDefault="00662015" w:rsidP="00721050">
            <w:pPr>
              <w:pStyle w:val="BoxListBullet"/>
              <w:rPr>
                <w:rFonts w:ascii="Arial" w:hAnsi="Arial" w:cs="Arial"/>
                <w:lang w:val="en-US"/>
              </w:rPr>
            </w:pPr>
            <w:r w:rsidRPr="00720675">
              <w:rPr>
                <w:rFonts w:ascii="Arial" w:hAnsi="Arial" w:cs="Arial"/>
                <w:lang w:val="en-US"/>
              </w:rPr>
              <w:t>Strengthened teaching of STEM subjects - $550</w:t>
            </w:r>
          </w:p>
          <w:p w:rsidR="00662015" w:rsidRPr="00720675" w:rsidRDefault="00662015" w:rsidP="00721050">
            <w:pPr>
              <w:pStyle w:val="BoxListBullet"/>
              <w:rPr>
                <w:rFonts w:ascii="Arial" w:hAnsi="Arial" w:cs="Arial"/>
                <w:lang w:val="en-US"/>
              </w:rPr>
            </w:pPr>
            <w:r w:rsidRPr="00720675">
              <w:rPr>
                <w:rFonts w:ascii="Arial" w:hAnsi="Arial" w:cs="Arial"/>
                <w:lang w:val="en-US"/>
              </w:rPr>
              <w:t>Increased understanding of community perceptions of science - $800</w:t>
            </w:r>
            <w:r w:rsidR="009E59FD" w:rsidRPr="00720675">
              <w:rPr>
                <w:rFonts w:ascii="Arial" w:hAnsi="Arial" w:cs="Arial"/>
                <w:lang w:val="en-US"/>
              </w:rPr>
              <w:t>.</w:t>
            </w:r>
            <w:r w:rsidRPr="00720675">
              <w:rPr>
                <w:rFonts w:ascii="Arial" w:hAnsi="Arial" w:cs="Arial"/>
                <w:lang w:val="en-US"/>
              </w:rPr>
              <w:t xml:space="preserve"> </w:t>
            </w:r>
          </w:p>
          <w:p w:rsidR="00662015" w:rsidRDefault="00721050" w:rsidP="00721050">
            <w:pPr>
              <w:pStyle w:val="BoxText"/>
            </w:pPr>
            <w:r w:rsidRPr="00720675">
              <w:rPr>
                <w:rFonts w:ascii="Arial" w:hAnsi="Arial" w:cs="Arial"/>
                <w:lang w:val="en-US"/>
              </w:rPr>
              <w:t>Based on</w:t>
            </w:r>
            <w:r w:rsidR="00662015" w:rsidRPr="00720675">
              <w:rPr>
                <w:rFonts w:ascii="Arial" w:hAnsi="Arial" w:cs="Arial"/>
                <w:lang w:val="en-US"/>
              </w:rPr>
              <w:t xml:space="preserve"> these estimates, the </w:t>
            </w:r>
            <w:r w:rsidRPr="00720675">
              <w:rPr>
                <w:rFonts w:ascii="Arial" w:hAnsi="Arial" w:cs="Arial"/>
                <w:lang w:val="en-US"/>
              </w:rPr>
              <w:t xml:space="preserve">CSIRO estimated the </w:t>
            </w:r>
            <w:r w:rsidR="00662015" w:rsidRPr="00720675">
              <w:rPr>
                <w:rFonts w:ascii="Arial" w:hAnsi="Arial" w:cs="Arial"/>
                <w:lang w:val="en-US"/>
              </w:rPr>
              <w:t xml:space="preserve">value of the </w:t>
            </w:r>
            <w:r w:rsidRPr="00720675">
              <w:rPr>
                <w:rFonts w:ascii="Arial" w:hAnsi="Arial" w:cs="Arial"/>
                <w:lang w:val="en-US"/>
              </w:rPr>
              <w:t xml:space="preserve">SMiS </w:t>
            </w:r>
            <w:r w:rsidR="00662015" w:rsidRPr="00720675">
              <w:rPr>
                <w:rFonts w:ascii="Arial" w:hAnsi="Arial" w:cs="Arial"/>
                <w:lang w:val="en-US"/>
              </w:rPr>
              <w:t xml:space="preserve">program </w:t>
            </w:r>
            <w:r w:rsidRPr="00720675">
              <w:rPr>
                <w:rFonts w:ascii="Arial" w:hAnsi="Arial" w:cs="Arial"/>
                <w:lang w:val="en-US"/>
              </w:rPr>
              <w:t>to be</w:t>
            </w:r>
            <w:r w:rsidR="00662015" w:rsidRPr="00720675">
              <w:rPr>
                <w:rFonts w:ascii="Arial" w:hAnsi="Arial" w:cs="Arial"/>
                <w:lang w:val="en-US"/>
              </w:rPr>
              <w:t xml:space="preserve"> $46.8 million.</w:t>
            </w:r>
          </w:p>
        </w:tc>
      </w:tr>
      <w:tr w:rsidR="00662015" w:rsidTr="00721050">
        <w:trPr>
          <w:cantSplit/>
        </w:trPr>
        <w:tc>
          <w:tcPr>
            <w:tcW w:w="8614" w:type="dxa"/>
            <w:shd w:val="clear" w:color="auto" w:fill="auto"/>
            <w:tcMar>
              <w:top w:w="12" w:type="dxa"/>
              <w:left w:w="446" w:type="dxa"/>
              <w:bottom w:w="113" w:type="dxa"/>
            </w:tcMar>
          </w:tcPr>
          <w:p w:rsidR="00662015" w:rsidRPr="00720675" w:rsidRDefault="00662015" w:rsidP="00721050">
            <w:pPr>
              <w:pStyle w:val="Source"/>
              <w:rPr>
                <w:rFonts w:ascii="Arial" w:hAnsi="Arial" w:cs="Arial"/>
              </w:rPr>
            </w:pPr>
            <w:r w:rsidRPr="00720675">
              <w:rPr>
                <w:rFonts w:ascii="Arial" w:hAnsi="Arial" w:cs="Arial"/>
              </w:rPr>
              <w:t>Source: CSIRO</w:t>
            </w:r>
          </w:p>
        </w:tc>
      </w:tr>
    </w:tbl>
    <w:p w:rsidR="00310C57" w:rsidRDefault="00310C57" w:rsidP="007F6560">
      <w:pPr>
        <w:pStyle w:val="Heading3"/>
      </w:pPr>
      <w:r>
        <w:t xml:space="preserve">Findings </w:t>
      </w:r>
    </w:p>
    <w:p w:rsidR="00310C57" w:rsidRDefault="00FA0B8C" w:rsidP="00607D62">
      <w:pPr>
        <w:pStyle w:val="BodyText"/>
      </w:pPr>
      <w:r>
        <w:t>T</w:t>
      </w:r>
      <w:r w:rsidR="006D5BA4">
        <w:t>he literature review suggest</w:t>
      </w:r>
      <w:r>
        <w:t>s</w:t>
      </w:r>
      <w:r w:rsidR="006D5BA4">
        <w:t xml:space="preserve"> that CSIRO’s </w:t>
      </w:r>
      <w:r w:rsidR="009160C1">
        <w:t xml:space="preserve">outreach </w:t>
      </w:r>
      <w:r w:rsidR="006D5BA4">
        <w:t xml:space="preserve">activities through the CSIRO Discovery Centre and the SMiS program </w:t>
      </w:r>
      <w:r w:rsidR="00BB510B">
        <w:t>are highly likely to encourage students to pursue STEM studies. Given that the Office of the Chief Scientist has identified the importance of STEM education to Australia’s future prosperity, ACIL Allen believes that the CSIRO’s support for STEM education is likely to be helping to deliver a desirable outcome.</w:t>
      </w:r>
    </w:p>
    <w:p w:rsidR="00BB510B" w:rsidRDefault="00BB510B" w:rsidP="00607D62">
      <w:pPr>
        <w:pStyle w:val="BodyText"/>
      </w:pPr>
      <w:r>
        <w:t>However</w:t>
      </w:r>
      <w:r w:rsidR="009E59FD">
        <w:t>,</w:t>
      </w:r>
      <w:r>
        <w:t xml:space="preserve"> we have not been able to identify any mechanism for quantifying the value delivered as a result of that outcome.  </w:t>
      </w:r>
    </w:p>
    <w:p w:rsidR="00310C57" w:rsidRDefault="00310C57" w:rsidP="00D46A20">
      <w:pPr>
        <w:pStyle w:val="Heading2"/>
      </w:pPr>
      <w:bookmarkStart w:id="62" w:name="_Toc484514943"/>
      <w:r>
        <w:t>Royalties generated by CSIRO</w:t>
      </w:r>
      <w:bookmarkEnd w:id="62"/>
    </w:p>
    <w:p w:rsidR="00310C57" w:rsidRDefault="00310C57" w:rsidP="00607D62">
      <w:pPr>
        <w:pStyle w:val="BodyText"/>
      </w:pPr>
      <w:r w:rsidRPr="00310C57">
        <w:t>The commercialisation or licencing of the outputs of CSIRO’s research generates royalty flows both to CSIRO and to other parties (usually businesses).</w:t>
      </w:r>
      <w:r>
        <w:t xml:space="preserve"> This section presents the results of a review of the recent literature and explores what the case studies and other information can tell us about this issue. The focus is largely on the royalty flows to CSIRO.</w:t>
      </w:r>
    </w:p>
    <w:p w:rsidR="00310C57" w:rsidRDefault="00310C57" w:rsidP="00607D62">
      <w:pPr>
        <w:pStyle w:val="BodyText"/>
      </w:pPr>
      <w:r>
        <w:t>What does the literature review tell us?</w:t>
      </w:r>
    </w:p>
    <w:p w:rsidR="00721050" w:rsidRPr="00721050" w:rsidRDefault="00721050" w:rsidP="00607D62">
      <w:pPr>
        <w:pStyle w:val="BodyText"/>
      </w:pPr>
      <w:r>
        <w:t>The benefits of research</w:t>
      </w:r>
      <w:r w:rsidRPr="00721050">
        <w:t xml:space="preserve"> ha</w:t>
      </w:r>
      <w:r>
        <w:t>ve</w:t>
      </w:r>
      <w:r w:rsidRPr="00721050">
        <w:t xml:space="preserve"> historically been derived from both local and international licensing of Intellectual Property (IP) patents.</w:t>
      </w:r>
      <w:r w:rsidR="005805DB">
        <w:rPr>
          <w:rStyle w:val="FootnoteReference"/>
        </w:rPr>
        <w:footnoteReference w:id="63"/>
      </w:r>
      <w:r w:rsidRPr="00721050">
        <w:t xml:space="preserve"> </w:t>
      </w:r>
      <w:r>
        <w:t xml:space="preserve">CSIRO has derived such income </w:t>
      </w:r>
      <w:r w:rsidRPr="00721050">
        <w:t>from areas as diverse as anti-influenza medication, polymer bank notes</w:t>
      </w:r>
      <w:r>
        <w:t>; shrimp feed</w:t>
      </w:r>
      <w:r w:rsidR="009E59FD">
        <w:t>,</w:t>
      </w:r>
      <w:r w:rsidRPr="00721050">
        <w:t xml:space="preserve"> and insect repellent.</w:t>
      </w:r>
      <w:r w:rsidR="0010698B" w:rsidRPr="00721050">
        <w:rPr>
          <w:vertAlign w:val="superscript"/>
        </w:rPr>
        <w:footnoteReference w:id="64"/>
      </w:r>
      <w:r>
        <w:t xml:space="preserve"> </w:t>
      </w:r>
      <w:r w:rsidRPr="00721050">
        <w:t xml:space="preserve">With patents lasting up to 25 years, royalties </w:t>
      </w:r>
      <w:r>
        <w:t>provide</w:t>
      </w:r>
      <w:r w:rsidRPr="00721050">
        <w:t xml:space="preserve"> a significant long-term source of value.</w:t>
      </w:r>
      <w:r w:rsidRPr="00721050">
        <w:rPr>
          <w:vertAlign w:val="superscript"/>
        </w:rPr>
        <w:footnoteReference w:id="65"/>
      </w:r>
    </w:p>
    <w:p w:rsidR="00721050" w:rsidRPr="00721050" w:rsidRDefault="00721050" w:rsidP="00607D62">
      <w:pPr>
        <w:pStyle w:val="BodyText"/>
      </w:pPr>
      <w:r>
        <w:t>It is very difficult to estimate the value of royalties.</w:t>
      </w:r>
      <w:r w:rsidRPr="00721050">
        <w:t xml:space="preserve"> Negotiations between licensee and licensor as to the ‘fair value’ of the prospective patent can be complex, especially for early-stage research.</w:t>
      </w:r>
      <w:r w:rsidRPr="00721050">
        <w:rPr>
          <w:vertAlign w:val="superscript"/>
        </w:rPr>
        <w:footnoteReference w:id="66"/>
      </w:r>
      <w:r w:rsidRPr="00721050">
        <w:t xml:space="preserve"> Having established a business partnership, market, social and other factors may influence what long-term profits are derived. There is seldom a linear relationship between the cost of the IP and its future value</w:t>
      </w:r>
      <w:r w:rsidR="004178EE">
        <w:t>. This is</w:t>
      </w:r>
      <w:r w:rsidR="004178EE" w:rsidRPr="00721050">
        <w:t xml:space="preserve"> </w:t>
      </w:r>
      <w:r w:rsidRPr="00721050">
        <w:t xml:space="preserve">in part </w:t>
      </w:r>
      <w:r w:rsidR="004178EE">
        <w:t>due to the fact that</w:t>
      </w:r>
      <w:r w:rsidR="004178EE" w:rsidRPr="00721050">
        <w:t xml:space="preserve"> </w:t>
      </w:r>
      <w:r w:rsidRPr="00721050">
        <w:t>the value of IP is not diminished by its use.</w:t>
      </w:r>
      <w:r w:rsidRPr="00721050">
        <w:rPr>
          <w:vertAlign w:val="superscript"/>
        </w:rPr>
        <w:footnoteReference w:id="67"/>
      </w:r>
      <w:r w:rsidRPr="00721050">
        <w:t xml:space="preserve"> In fact, added value often results from linkages with other IP in the </w:t>
      </w:r>
      <w:r>
        <w:t>development</w:t>
      </w:r>
      <w:r w:rsidRPr="00721050">
        <w:t xml:space="preserve"> of new products or procedures.</w:t>
      </w:r>
      <w:r w:rsidRPr="00721050">
        <w:rPr>
          <w:vertAlign w:val="superscript"/>
        </w:rPr>
        <w:footnoteReference w:id="68"/>
      </w:r>
      <w:r w:rsidRPr="00721050">
        <w:t xml:space="preserve"> There is also the challenge of establishing rightful ownership, such as evidenced by CSIRO’s protracted legal battle over </w:t>
      </w:r>
      <w:r>
        <w:t xml:space="preserve">the </w:t>
      </w:r>
      <w:r w:rsidR="009160C1">
        <w:t xml:space="preserve">patents around the </w:t>
      </w:r>
      <w:r>
        <w:t>technology</w:t>
      </w:r>
      <w:r w:rsidRPr="00721050">
        <w:t xml:space="preserve"> underpinning Wi-Fi.</w:t>
      </w:r>
      <w:r w:rsidRPr="00721050">
        <w:rPr>
          <w:vertAlign w:val="superscript"/>
        </w:rPr>
        <w:footnoteReference w:id="69"/>
      </w:r>
    </w:p>
    <w:p w:rsidR="00721050" w:rsidRPr="00721050" w:rsidRDefault="00721050" w:rsidP="00607D62">
      <w:pPr>
        <w:pStyle w:val="BodyText"/>
      </w:pPr>
      <w:r w:rsidRPr="00721050">
        <w:t xml:space="preserve">Many different </w:t>
      </w:r>
      <w:r w:rsidR="009A7879">
        <w:t>approaches</w:t>
      </w:r>
      <w:r w:rsidRPr="00721050">
        <w:t xml:space="preserve"> have been developed to </w:t>
      </w:r>
      <w:r w:rsidR="007F4BCA">
        <w:t>try to</w:t>
      </w:r>
      <w:r w:rsidRPr="00721050">
        <w:t xml:space="preserve"> forecast </w:t>
      </w:r>
      <w:r w:rsidR="007F4BCA">
        <w:t>the</w:t>
      </w:r>
      <w:r w:rsidRPr="00721050">
        <w:t xml:space="preserve"> value</w:t>
      </w:r>
      <w:r w:rsidR="007F4BCA">
        <w:t xml:space="preserve"> of IP</w:t>
      </w:r>
      <w:r w:rsidRPr="00721050">
        <w:t>. These include approaches modelling replacement cost, profit split methodology, decision tree and Monte Carlo analyses, and estimations of average provisional benefit.</w:t>
      </w:r>
      <w:r w:rsidRPr="00721050">
        <w:rPr>
          <w:vertAlign w:val="superscript"/>
        </w:rPr>
        <w:footnoteReference w:id="70"/>
      </w:r>
      <w:r w:rsidRPr="00721050">
        <w:t xml:space="preserve"> Of note are recent attempts to reconsider what constitutes ‘fair’ royalties, including the development of methodologies to calculate such values.</w:t>
      </w:r>
      <w:r w:rsidRPr="00721050">
        <w:rPr>
          <w:vertAlign w:val="superscript"/>
        </w:rPr>
        <w:footnoteReference w:id="71"/>
      </w:r>
      <w:r w:rsidRPr="00721050">
        <w:t xml:space="preserve"> </w:t>
      </w:r>
    </w:p>
    <w:p w:rsidR="007F4BCA" w:rsidRDefault="00721050" w:rsidP="00607D62">
      <w:pPr>
        <w:pStyle w:val="BodyText"/>
      </w:pPr>
      <w:r w:rsidRPr="00721050">
        <w:t xml:space="preserve">Average </w:t>
      </w:r>
      <w:r w:rsidR="007F4BCA">
        <w:t>rates of</w:t>
      </w:r>
      <w:r w:rsidRPr="00721050">
        <w:t xml:space="preserve"> royalties for scientific IP </w:t>
      </w:r>
      <w:r w:rsidR="007F4BCA">
        <w:t>tend to be</w:t>
      </w:r>
      <w:r w:rsidRPr="00721050">
        <w:t xml:space="preserve"> between 4</w:t>
      </w:r>
      <w:r w:rsidR="007F4BCA">
        <w:t xml:space="preserve"> and </w:t>
      </w:r>
      <w:r w:rsidRPr="00721050">
        <w:t>6</w:t>
      </w:r>
      <w:r w:rsidR="007F4BCA">
        <w:t xml:space="preserve"> per cent. The agreed rate will be </w:t>
      </w:r>
      <w:r w:rsidR="007F4BCA" w:rsidRPr="00721050">
        <w:t>dependent</w:t>
      </w:r>
      <w:r w:rsidRPr="00721050">
        <w:t xml:space="preserve"> on factors such as the patent’s novelty, </w:t>
      </w:r>
      <w:r w:rsidR="007F4BCA">
        <w:t xml:space="preserve">the </w:t>
      </w:r>
      <w:r w:rsidRPr="00721050">
        <w:t xml:space="preserve">extent </w:t>
      </w:r>
      <w:r w:rsidR="007F4BCA">
        <w:t>to which it</w:t>
      </w:r>
      <w:r w:rsidRPr="00721050">
        <w:t xml:space="preserve"> improve</w:t>
      </w:r>
      <w:r w:rsidR="007F4BCA">
        <w:t xml:space="preserve">s on </w:t>
      </w:r>
      <w:r w:rsidRPr="00721050">
        <w:t xml:space="preserve">existing technology/processes, </w:t>
      </w:r>
      <w:r w:rsidR="007F4BCA">
        <w:t xml:space="preserve">the </w:t>
      </w:r>
      <w:r w:rsidRPr="00721050">
        <w:t>potential commercial ut</w:t>
      </w:r>
      <w:r w:rsidR="007F4BCA">
        <w:t>ility of the technology</w:t>
      </w:r>
      <w:r w:rsidR="00540A4B">
        <w:t>,</w:t>
      </w:r>
      <w:r w:rsidR="007F4BCA">
        <w:t xml:space="preserve"> and its stage of development.</w:t>
      </w:r>
      <w:r w:rsidRPr="00721050">
        <w:rPr>
          <w:vertAlign w:val="superscript"/>
        </w:rPr>
        <w:footnoteReference w:id="72"/>
      </w:r>
      <w:r w:rsidRPr="00721050">
        <w:t xml:space="preserve"> </w:t>
      </w:r>
    </w:p>
    <w:p w:rsidR="00310C57" w:rsidRDefault="00310C57" w:rsidP="007F6560">
      <w:pPr>
        <w:pStyle w:val="Heading3"/>
      </w:pPr>
      <w:r>
        <w:t>What do the case studies tell us?</w:t>
      </w:r>
    </w:p>
    <w:p w:rsidR="00873F23" w:rsidRPr="00873F23" w:rsidRDefault="00873F23" w:rsidP="00607D62">
      <w:pPr>
        <w:pStyle w:val="BodyText"/>
      </w:pPr>
      <w:r w:rsidRPr="00873F23">
        <w:t>Royalties are an important source of value provided by CSIRO. In the 2015-2016 financial year, CSIRO’s licence and royalty revenues were over $59 million.</w:t>
      </w:r>
      <w:r w:rsidRPr="00873F23">
        <w:rPr>
          <w:vertAlign w:val="superscript"/>
        </w:rPr>
        <w:footnoteReference w:id="73"/>
      </w:r>
      <w:r w:rsidRPr="00873F23">
        <w:t xml:space="preserve"> </w:t>
      </w:r>
      <w:r w:rsidR="00B5748B">
        <w:t xml:space="preserve"> </w:t>
      </w:r>
      <w:r w:rsidR="00B5748B">
        <w:fldChar w:fldCharType="begin"/>
      </w:r>
      <w:r w:rsidR="00B5748B">
        <w:instrText xml:space="preserve"> REF _Ref482006775 \h </w:instrText>
      </w:r>
      <w:r w:rsidR="00B5748B">
        <w:fldChar w:fldCharType="separate"/>
      </w:r>
      <w:r w:rsidR="00607D62" w:rsidRPr="00E71510">
        <w:rPr>
          <w:rStyle w:val="CaptionLabel"/>
          <w:rFonts w:cs="Arial"/>
        </w:rPr>
        <w:t>Figure </w:t>
      </w:r>
      <w:r w:rsidR="00607D62">
        <w:rPr>
          <w:rStyle w:val="CaptionLabel"/>
          <w:rFonts w:cs="Arial"/>
          <w:noProof/>
        </w:rPr>
        <w:t>3</w:t>
      </w:r>
      <w:r w:rsidR="00607D62" w:rsidRPr="00E71510">
        <w:rPr>
          <w:rStyle w:val="CaptionLabel"/>
          <w:rFonts w:cs="Arial"/>
        </w:rPr>
        <w:t>.</w:t>
      </w:r>
      <w:r w:rsidR="00607D62">
        <w:rPr>
          <w:rStyle w:val="CaptionLabel"/>
          <w:rFonts w:cs="Arial"/>
          <w:noProof/>
        </w:rPr>
        <w:t>4</w:t>
      </w:r>
      <w:r w:rsidR="00B5748B">
        <w:fldChar w:fldCharType="end"/>
      </w:r>
      <w:r w:rsidR="00B5748B">
        <w:t xml:space="preserve"> </w:t>
      </w:r>
      <w:r w:rsidRPr="00873F23">
        <w:t xml:space="preserve">shows the royalty and licence fees received by CSIRO over a ten year period. The average annual amount collected was over $88 million over the period. The average is increased due to two large payments in 2008-09 and 2011-12. </w:t>
      </w:r>
      <w:r w:rsidR="00C36DC8">
        <w:t xml:space="preserve">These were </w:t>
      </w:r>
      <w:r w:rsidR="00C36DC8" w:rsidRPr="00C36DC8">
        <w:t>payment</w:t>
      </w:r>
      <w:r w:rsidR="00C36DC8">
        <w:t>s</w:t>
      </w:r>
      <w:r w:rsidRPr="00C36DC8">
        <w:t xml:space="preserve"> </w:t>
      </w:r>
      <w:r w:rsidR="00C36DC8" w:rsidRPr="00C36DC8">
        <w:t>of</w:t>
      </w:r>
      <w:r w:rsidRPr="00C36DC8">
        <w:t xml:space="preserve"> Wi-Fi royalties</w:t>
      </w:r>
      <w:r w:rsidR="00C36DC8" w:rsidRPr="00C36DC8">
        <w:t>.</w:t>
      </w:r>
    </w:p>
    <w:p w:rsidR="00873F23" w:rsidRPr="00873F23" w:rsidRDefault="00873F23" w:rsidP="00607D62">
      <w:pPr>
        <w:pStyle w:val="BodyText"/>
      </w:pPr>
      <w:r w:rsidRPr="00873F23">
        <w:t>It is important to note that CSIRO does not always seek to generate revenue from their IP through licence or royalty payments. Other options include:</w:t>
      </w:r>
    </w:p>
    <w:p w:rsidR="00873F23" w:rsidRPr="007A444F" w:rsidRDefault="00873F23" w:rsidP="007A444F">
      <w:pPr>
        <w:pStyle w:val="ListBullet"/>
        <w:numPr>
          <w:ilvl w:val="0"/>
          <w:numId w:val="42"/>
        </w:numPr>
        <w:ind w:left="0" w:hanging="567"/>
        <w:rPr>
          <w:rFonts w:cs="Arial"/>
          <w:szCs w:val="20"/>
        </w:rPr>
      </w:pPr>
      <w:r w:rsidRPr="007A444F">
        <w:rPr>
          <w:rFonts w:cs="Arial"/>
          <w:szCs w:val="20"/>
        </w:rPr>
        <w:t>Transferring the IP to the firm that is commercialising the technology and taking equity in the firm in return. In this way, CSIRO seeks to obtain a ‘return on investment’ through the appreciation in value of the firm commercialising the technology.</w:t>
      </w:r>
    </w:p>
    <w:p w:rsidR="00873F23" w:rsidRPr="007A444F" w:rsidRDefault="00873F23" w:rsidP="007A444F">
      <w:pPr>
        <w:pStyle w:val="ListBullet"/>
        <w:numPr>
          <w:ilvl w:val="0"/>
          <w:numId w:val="42"/>
        </w:numPr>
        <w:ind w:left="0" w:hanging="567"/>
        <w:rPr>
          <w:rFonts w:cs="Arial"/>
          <w:szCs w:val="20"/>
        </w:rPr>
      </w:pPr>
      <w:r w:rsidRPr="007A444F">
        <w:rPr>
          <w:rFonts w:cs="Arial"/>
          <w:szCs w:val="20"/>
        </w:rPr>
        <w:t>Transferring the IP to a commercial partner without obtaining any equity or payment in return. Reasons for such an approach may include that CSIRO has judged that the contribution by the commercial partner to the development of the technology is so great that it merits such a course of action. Another reason may be a judgement that there is little likelihood that the technology would be commercialised in the absence of such an approach.</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Figure 3.4"/>
        <w:tblDescription w:val="CSIRO licence and royalty revenues"/>
      </w:tblPr>
      <w:tblGrid>
        <w:gridCol w:w="8168"/>
      </w:tblGrid>
      <w:tr w:rsidR="00B5748B" w:rsidRPr="00AA4DEE" w:rsidTr="00392864">
        <w:trPr>
          <w:cantSplit/>
          <w:trHeight w:hRule="exact" w:val="160"/>
        </w:trPr>
        <w:tc>
          <w:tcPr>
            <w:tcW w:w="8168" w:type="dxa"/>
            <w:tcBorders>
              <w:bottom w:val="single" w:sz="4" w:space="0" w:color="auto"/>
            </w:tcBorders>
            <w:shd w:val="clear" w:color="auto" w:fill="auto"/>
          </w:tcPr>
          <w:p w:rsidR="00B5748B" w:rsidRPr="00AA4DEE" w:rsidRDefault="00B5748B" w:rsidP="00392864">
            <w:pPr>
              <w:pStyle w:val="spacer"/>
            </w:pPr>
          </w:p>
        </w:tc>
      </w:tr>
      <w:tr w:rsidR="00B5748B" w:rsidRPr="00897E60" w:rsidTr="00392864">
        <w:trPr>
          <w:cantSplit/>
        </w:trPr>
        <w:tc>
          <w:tcPr>
            <w:tcW w:w="8168" w:type="dxa"/>
            <w:tcBorders>
              <w:top w:val="single" w:sz="4" w:space="0" w:color="auto"/>
            </w:tcBorders>
            <w:shd w:val="clear" w:color="auto" w:fill="auto"/>
            <w:tcMar>
              <w:left w:w="0" w:type="dxa"/>
            </w:tcMar>
          </w:tcPr>
          <w:p w:rsidR="00B5748B" w:rsidRPr="00E71510" w:rsidRDefault="00B5748B" w:rsidP="00392864">
            <w:pPr>
              <w:pStyle w:val="Caption"/>
              <w:rPr>
                <w:rFonts w:ascii="Arial" w:hAnsi="Arial" w:cs="Arial"/>
              </w:rPr>
            </w:pPr>
            <w:bookmarkStart w:id="63" w:name="_Ref482006775"/>
            <w:bookmarkStart w:id="64" w:name="_Toc484514957"/>
            <w:r w:rsidRPr="00E71510">
              <w:rPr>
                <w:rStyle w:val="CaptionLabel"/>
                <w:rFonts w:ascii="Arial" w:hAnsi="Arial" w:cs="Arial"/>
              </w:rPr>
              <w:t>Figure </w:t>
            </w:r>
            <w:r w:rsidRPr="00E71510">
              <w:rPr>
                <w:rStyle w:val="CaptionLabel"/>
                <w:rFonts w:ascii="Arial" w:hAnsi="Arial" w:cs="Arial"/>
              </w:rPr>
              <w:fldChar w:fldCharType="begin"/>
            </w:r>
            <w:r w:rsidRPr="00E71510">
              <w:rPr>
                <w:rStyle w:val="CaptionLabel"/>
                <w:rFonts w:ascii="Arial" w:hAnsi="Arial" w:cs="Arial"/>
              </w:rPr>
              <w:instrText xml:space="preserve"> STYLEREF 1 \s </w:instrText>
            </w:r>
            <w:r w:rsidRPr="00E71510">
              <w:rPr>
                <w:rStyle w:val="CaptionLabel"/>
                <w:rFonts w:ascii="Arial" w:hAnsi="Arial" w:cs="Arial"/>
              </w:rPr>
              <w:fldChar w:fldCharType="separate"/>
            </w:r>
            <w:r w:rsidR="003E5E7F">
              <w:rPr>
                <w:rStyle w:val="CaptionLabel"/>
                <w:rFonts w:ascii="Arial" w:hAnsi="Arial" w:cs="Arial"/>
                <w:noProof/>
              </w:rPr>
              <w:t>3</w:t>
            </w:r>
            <w:r w:rsidRPr="00E71510">
              <w:rPr>
                <w:rStyle w:val="CaptionLabel"/>
                <w:rFonts w:ascii="Arial" w:hAnsi="Arial" w:cs="Arial"/>
              </w:rPr>
              <w:fldChar w:fldCharType="end"/>
            </w:r>
            <w:r w:rsidRPr="00E71510">
              <w:rPr>
                <w:rStyle w:val="CaptionLabel"/>
                <w:rFonts w:ascii="Arial" w:hAnsi="Arial" w:cs="Arial"/>
              </w:rPr>
              <w:t>.</w:t>
            </w:r>
            <w:r w:rsidRPr="00E71510">
              <w:rPr>
                <w:rStyle w:val="CaptionLabel"/>
                <w:rFonts w:ascii="Arial" w:hAnsi="Arial" w:cs="Arial"/>
              </w:rPr>
              <w:fldChar w:fldCharType="begin"/>
            </w:r>
            <w:r w:rsidRPr="00E71510">
              <w:rPr>
                <w:rStyle w:val="CaptionLabel"/>
                <w:rFonts w:ascii="Arial" w:hAnsi="Arial" w:cs="Arial"/>
              </w:rPr>
              <w:instrText xml:space="preserve"> SEQ Figure \* ARABIC \S 1 </w:instrText>
            </w:r>
            <w:r w:rsidRPr="00E71510">
              <w:rPr>
                <w:rStyle w:val="CaptionLabel"/>
                <w:rFonts w:ascii="Arial" w:hAnsi="Arial" w:cs="Arial"/>
              </w:rPr>
              <w:fldChar w:fldCharType="separate"/>
            </w:r>
            <w:r w:rsidR="00607D62">
              <w:rPr>
                <w:rStyle w:val="CaptionLabel"/>
                <w:rFonts w:ascii="Arial" w:hAnsi="Arial" w:cs="Arial"/>
                <w:noProof/>
              </w:rPr>
              <w:t>4</w:t>
            </w:r>
            <w:r w:rsidRPr="00E71510">
              <w:rPr>
                <w:rStyle w:val="CaptionLabel"/>
                <w:rFonts w:ascii="Arial" w:hAnsi="Arial" w:cs="Arial"/>
              </w:rPr>
              <w:fldChar w:fldCharType="end"/>
            </w:r>
            <w:bookmarkEnd w:id="63"/>
            <w:r w:rsidRPr="00E71510">
              <w:rPr>
                <w:rFonts w:ascii="Arial" w:hAnsi="Arial" w:cs="Arial"/>
              </w:rPr>
              <w:tab/>
              <w:t>CSIRO licence and royalty revenues</w:t>
            </w:r>
            <w:bookmarkEnd w:id="64"/>
          </w:p>
        </w:tc>
      </w:tr>
      <w:tr w:rsidR="00873F23" w:rsidRPr="00873F23" w:rsidTr="002865AE">
        <w:trPr>
          <w:cantSplit/>
          <w:trHeight w:hRule="exact" w:val="380"/>
        </w:trPr>
        <w:tc>
          <w:tcPr>
            <w:tcW w:w="8168" w:type="dxa"/>
            <w:tcBorders>
              <w:bottom w:val="single" w:sz="4" w:space="0" w:color="auto"/>
            </w:tcBorders>
            <w:shd w:val="clear" w:color="auto" w:fill="auto"/>
          </w:tcPr>
          <w:p w:rsidR="00873F23" w:rsidRPr="00873F23" w:rsidRDefault="00873F23" w:rsidP="00873F23">
            <w:pPr>
              <w:keepNext/>
              <w:keepLines/>
              <w:spacing w:after="0" w:line="240" w:lineRule="auto"/>
              <w:rPr>
                <w:rFonts w:cs="Arial"/>
                <w:sz w:val="4"/>
              </w:rPr>
            </w:pPr>
            <w:r w:rsidRPr="00873F23">
              <w:rPr>
                <w:rFonts w:cs="Arial"/>
                <w:noProof/>
                <w:sz w:val="4"/>
                <w:lang w:eastAsia="en-AU"/>
              </w:rPr>
              <mc:AlternateContent>
                <mc:Choice Requires="wps">
                  <w:drawing>
                    <wp:anchor distT="0" distB="0" distL="114300" distR="114300" simplePos="0" relativeHeight="251686912" behindDoc="0" locked="1" layoutInCell="1" allowOverlap="1" wp14:anchorId="19F62E51" wp14:editId="145BA901">
                      <wp:simplePos x="0" y="0"/>
                      <wp:positionH relativeFrom="rightMargin">
                        <wp:posOffset>-772795</wp:posOffset>
                      </wp:positionH>
                      <wp:positionV relativeFrom="page">
                        <wp:posOffset>0</wp:posOffset>
                      </wp:positionV>
                      <wp:extent cx="436880" cy="213360"/>
                      <wp:effectExtent l="0" t="0" r="1270" b="0"/>
                      <wp:wrapNone/>
                      <wp:docPr id="235"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BB0AB66" id="Freeform 5" o:spid="_x0000_s1026" style="position:absolute;margin-left:-60.85pt;margin-top:0;width:34.4pt;height:16.8pt;z-index:2516869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PAXvX9/AwAAwg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873F23" w:rsidRPr="00873F23" w:rsidTr="002865AE">
        <w:trPr>
          <w:cantSplit/>
        </w:trPr>
        <w:tc>
          <w:tcPr>
            <w:tcW w:w="8168" w:type="dxa"/>
            <w:tcBorders>
              <w:top w:val="single" w:sz="4" w:space="0" w:color="auto"/>
              <w:bottom w:val="single" w:sz="4" w:space="0" w:color="auto"/>
            </w:tcBorders>
            <w:shd w:val="clear" w:color="auto" w:fill="auto"/>
            <w:tcMar>
              <w:top w:w="10" w:type="dxa"/>
              <w:bottom w:w="10" w:type="dxa"/>
              <w:right w:w="0" w:type="dxa"/>
            </w:tcMar>
          </w:tcPr>
          <w:p w:rsidR="00873F23" w:rsidRPr="00873F23" w:rsidRDefault="00873F23" w:rsidP="00873F23">
            <w:pPr>
              <w:keepNext/>
              <w:spacing w:after="0" w:line="240" w:lineRule="auto"/>
              <w:jc w:val="center"/>
              <w:rPr>
                <w:sz w:val="16"/>
              </w:rPr>
            </w:pPr>
            <w:r w:rsidRPr="00873F23">
              <w:rPr>
                <w:noProof/>
                <w:sz w:val="16"/>
                <w:lang w:eastAsia="en-AU"/>
              </w:rPr>
              <w:drawing>
                <wp:inline distT="0" distB="0" distL="0" distR="0" wp14:anchorId="1B6F3B18" wp14:editId="153AD63F">
                  <wp:extent cx="5187315" cy="2444115"/>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187315" cy="2444115"/>
                          </a:xfrm>
                          <a:prstGeom prst="rect">
                            <a:avLst/>
                          </a:prstGeom>
                          <a:noFill/>
                          <a:ln>
                            <a:noFill/>
                          </a:ln>
                        </pic:spPr>
                      </pic:pic>
                    </a:graphicData>
                  </a:graphic>
                </wp:inline>
              </w:drawing>
            </w:r>
          </w:p>
        </w:tc>
      </w:tr>
      <w:tr w:rsidR="00873F23" w:rsidRPr="00873F23" w:rsidTr="002865AE">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rsidR="00873F23" w:rsidRPr="00F91864" w:rsidRDefault="00873F23" w:rsidP="00873F23">
            <w:pPr>
              <w:keepNext/>
              <w:keepLines/>
              <w:spacing w:before="40" w:after="0" w:line="180" w:lineRule="exact"/>
              <w:rPr>
                <w:rFonts w:ascii="Arial" w:eastAsia="Times New Roman" w:hAnsi="Arial" w:cs="Arial"/>
                <w:sz w:val="16"/>
                <w:szCs w:val="16"/>
              </w:rPr>
            </w:pPr>
            <w:r w:rsidRPr="00F91864">
              <w:rPr>
                <w:rFonts w:ascii="Arial" w:eastAsia="Times New Roman" w:hAnsi="Arial" w:cs="Arial"/>
                <w:sz w:val="16"/>
                <w:szCs w:val="16"/>
              </w:rPr>
              <w:t xml:space="preserve">Note: </w:t>
            </w:r>
            <w:r w:rsidR="009160C1" w:rsidRPr="00F91864">
              <w:rPr>
                <w:rFonts w:ascii="Arial" w:eastAsia="Times New Roman" w:hAnsi="Arial" w:cs="Arial"/>
                <w:sz w:val="16"/>
                <w:szCs w:val="16"/>
              </w:rPr>
              <w:t>The</w:t>
            </w:r>
            <w:r w:rsidRPr="00F91864">
              <w:rPr>
                <w:rFonts w:ascii="Arial" w:eastAsia="Times New Roman" w:hAnsi="Arial" w:cs="Arial"/>
                <w:sz w:val="16"/>
                <w:szCs w:val="16"/>
              </w:rPr>
              <w:t xml:space="preserve"> large numbers in 2008-09 and 2011-12</w:t>
            </w:r>
            <w:r w:rsidR="009160C1" w:rsidRPr="00F91864">
              <w:rPr>
                <w:rFonts w:ascii="Arial" w:eastAsia="Times New Roman" w:hAnsi="Arial" w:cs="Arial"/>
                <w:sz w:val="16"/>
                <w:szCs w:val="16"/>
              </w:rPr>
              <w:t xml:space="preserve"> were due to license payments associated with the Wi-Fi technology.</w:t>
            </w:r>
          </w:p>
          <w:p w:rsidR="00873F23" w:rsidRPr="00873F23" w:rsidRDefault="00873F23" w:rsidP="00873F23">
            <w:pPr>
              <w:keepNext/>
              <w:spacing w:before="52" w:after="0" w:line="240" w:lineRule="auto"/>
              <w:rPr>
                <w:i/>
                <w:caps/>
                <w:spacing w:val="-3"/>
                <w:sz w:val="14"/>
              </w:rPr>
            </w:pPr>
            <w:r w:rsidRPr="00F91864">
              <w:rPr>
                <w:rFonts w:ascii="Arial" w:hAnsi="Arial" w:cs="Arial"/>
                <w:i/>
                <w:caps/>
                <w:spacing w:val="-3"/>
                <w:sz w:val="16"/>
                <w:szCs w:val="16"/>
              </w:rPr>
              <w:t>Source: CSIRO</w:t>
            </w:r>
          </w:p>
        </w:tc>
      </w:tr>
      <w:tr w:rsidR="00873F23" w:rsidRPr="00873F23" w:rsidTr="002865AE">
        <w:trPr>
          <w:trHeight w:hRule="exact" w:val="160"/>
        </w:trPr>
        <w:tc>
          <w:tcPr>
            <w:tcW w:w="8168" w:type="dxa"/>
            <w:tcBorders>
              <w:top w:val="single" w:sz="4" w:space="0" w:color="auto"/>
            </w:tcBorders>
            <w:shd w:val="clear" w:color="auto" w:fill="auto"/>
          </w:tcPr>
          <w:p w:rsidR="00873F23" w:rsidRPr="00873F23" w:rsidRDefault="00873F23" w:rsidP="00873F23">
            <w:pPr>
              <w:widowControl w:val="0"/>
              <w:adjustRightInd w:val="0"/>
              <w:snapToGrid w:val="0"/>
              <w:spacing w:after="0" w:line="240" w:lineRule="auto"/>
              <w:rPr>
                <w:rFonts w:ascii="Arial" w:hAnsi="Arial" w:cs="Arial"/>
                <w:sz w:val="4"/>
                <w:szCs w:val="20"/>
              </w:rPr>
            </w:pPr>
          </w:p>
        </w:tc>
      </w:tr>
    </w:tbl>
    <w:p w:rsidR="00310C57" w:rsidRDefault="00CA0EFE" w:rsidP="00607D62">
      <w:pPr>
        <w:pStyle w:val="BodyText"/>
      </w:pPr>
      <w:r>
        <w:t>In 2016</w:t>
      </w:r>
      <w:r w:rsidR="00540A4B">
        <w:t>,</w:t>
      </w:r>
      <w:r>
        <w:t xml:space="preserve"> CSIRO and six other Research &amp; Technology Organisations (RTOs) undertook a joint exercise to benchmark themselves across a wide range of key performance indicators (KPIs). </w:t>
      </w:r>
      <w:r>
        <w:fldChar w:fldCharType="begin"/>
      </w:r>
      <w:r>
        <w:instrText xml:space="preserve"> REF _Ref476583907 \h </w:instrText>
      </w:r>
      <w:r>
        <w:fldChar w:fldCharType="separate"/>
      </w:r>
      <w:r w:rsidR="00607D62" w:rsidRPr="00F91864">
        <w:rPr>
          <w:rStyle w:val="CaptionLabel"/>
          <w:rFonts w:cs="Arial"/>
        </w:rPr>
        <w:t>Figure </w:t>
      </w:r>
      <w:r w:rsidR="00607D62">
        <w:rPr>
          <w:rStyle w:val="CaptionLabel"/>
          <w:rFonts w:cs="Arial"/>
          <w:noProof/>
        </w:rPr>
        <w:t>3</w:t>
      </w:r>
      <w:r w:rsidR="00607D62" w:rsidRPr="00F91864">
        <w:rPr>
          <w:rStyle w:val="CaptionLabel"/>
          <w:rFonts w:cs="Arial"/>
        </w:rPr>
        <w:t>.</w:t>
      </w:r>
      <w:r w:rsidR="00607D62">
        <w:rPr>
          <w:rStyle w:val="CaptionLabel"/>
          <w:rFonts w:cs="Arial"/>
          <w:noProof/>
        </w:rPr>
        <w:t>5</w:t>
      </w:r>
      <w:r>
        <w:fldChar w:fldCharType="end"/>
      </w:r>
      <w:r>
        <w:t xml:space="preserve"> shows the non-appropriation revenues received by the seven RTOs. Non appropriation revenues would include revenues from sources such as royalties and licence fees. CSIRO has the highest amount of non-appropriation revenues of all the organisations. They also have the third highest amount of non-appropriation revenue coming from international sources.  </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Figure 3.5"/>
        <w:tblDescription w:val="Non-appropriation revenues – international and domestic"/>
      </w:tblPr>
      <w:tblGrid>
        <w:gridCol w:w="8168"/>
      </w:tblGrid>
      <w:tr w:rsidR="00CA0EFE" w:rsidRPr="00AA4DEE" w:rsidTr="00A304B0">
        <w:trPr>
          <w:cantSplit/>
          <w:trHeight w:hRule="exact" w:val="160"/>
        </w:trPr>
        <w:tc>
          <w:tcPr>
            <w:tcW w:w="8168" w:type="dxa"/>
            <w:tcBorders>
              <w:bottom w:val="single" w:sz="4" w:space="0" w:color="auto"/>
            </w:tcBorders>
            <w:shd w:val="clear" w:color="auto" w:fill="auto"/>
          </w:tcPr>
          <w:p w:rsidR="00CA0EFE" w:rsidRPr="00AA4DEE" w:rsidRDefault="00CA0EFE" w:rsidP="00A304B0">
            <w:pPr>
              <w:pStyle w:val="spacer"/>
            </w:pPr>
          </w:p>
        </w:tc>
      </w:tr>
      <w:tr w:rsidR="00CA0EFE" w:rsidRPr="00897E60" w:rsidTr="00A304B0">
        <w:trPr>
          <w:cantSplit/>
        </w:trPr>
        <w:tc>
          <w:tcPr>
            <w:tcW w:w="8168" w:type="dxa"/>
            <w:tcBorders>
              <w:top w:val="single" w:sz="4" w:space="0" w:color="auto"/>
            </w:tcBorders>
            <w:shd w:val="clear" w:color="auto" w:fill="auto"/>
            <w:tcMar>
              <w:left w:w="0" w:type="dxa"/>
            </w:tcMar>
          </w:tcPr>
          <w:p w:rsidR="00CA0EFE" w:rsidRPr="00897E60" w:rsidRDefault="00CA0EFE" w:rsidP="00F91864">
            <w:pPr>
              <w:pStyle w:val="Caption"/>
            </w:pPr>
            <w:bookmarkStart w:id="65" w:name="_Ref476583907"/>
            <w:bookmarkStart w:id="66" w:name="_Toc484514958"/>
            <w:r w:rsidRPr="00F91864">
              <w:rPr>
                <w:rStyle w:val="CaptionLabel"/>
                <w:rFonts w:ascii="Arial" w:hAnsi="Arial" w:cs="Arial"/>
              </w:rPr>
              <w:t>Figure </w:t>
            </w:r>
            <w:r w:rsidRPr="00F91864">
              <w:rPr>
                <w:rStyle w:val="CaptionLabel"/>
                <w:rFonts w:ascii="Arial" w:hAnsi="Arial" w:cs="Arial"/>
              </w:rPr>
              <w:fldChar w:fldCharType="begin"/>
            </w:r>
            <w:r w:rsidRPr="00F91864">
              <w:rPr>
                <w:rStyle w:val="CaptionLabel"/>
                <w:rFonts w:ascii="Arial" w:hAnsi="Arial" w:cs="Arial"/>
              </w:rPr>
              <w:instrText xml:space="preserve"> STYLEREF 1 \s </w:instrText>
            </w:r>
            <w:r w:rsidRPr="00F91864">
              <w:rPr>
                <w:rStyle w:val="CaptionLabel"/>
                <w:rFonts w:ascii="Arial" w:hAnsi="Arial" w:cs="Arial"/>
              </w:rPr>
              <w:fldChar w:fldCharType="separate"/>
            </w:r>
            <w:r w:rsidR="003E5E7F">
              <w:rPr>
                <w:rStyle w:val="CaptionLabel"/>
                <w:rFonts w:ascii="Arial" w:hAnsi="Arial" w:cs="Arial"/>
                <w:noProof/>
              </w:rPr>
              <w:t>3</w:t>
            </w:r>
            <w:r w:rsidRPr="00F91864">
              <w:rPr>
                <w:rStyle w:val="CaptionLabel"/>
                <w:rFonts w:ascii="Arial" w:hAnsi="Arial" w:cs="Arial"/>
              </w:rPr>
              <w:fldChar w:fldCharType="end"/>
            </w:r>
            <w:r w:rsidRPr="00F91864">
              <w:rPr>
                <w:rStyle w:val="CaptionLabel"/>
                <w:rFonts w:ascii="Arial" w:hAnsi="Arial" w:cs="Arial"/>
              </w:rPr>
              <w:t>.</w:t>
            </w:r>
            <w:r w:rsidRPr="00F91864">
              <w:rPr>
                <w:rStyle w:val="CaptionLabel"/>
                <w:rFonts w:ascii="Arial" w:hAnsi="Arial" w:cs="Arial"/>
              </w:rPr>
              <w:fldChar w:fldCharType="begin"/>
            </w:r>
            <w:r w:rsidRPr="00F91864">
              <w:rPr>
                <w:rStyle w:val="CaptionLabel"/>
                <w:rFonts w:ascii="Arial" w:hAnsi="Arial" w:cs="Arial"/>
              </w:rPr>
              <w:instrText xml:space="preserve"> SEQ Figure \* ARABIC \S 1 </w:instrText>
            </w:r>
            <w:r w:rsidRPr="00F91864">
              <w:rPr>
                <w:rStyle w:val="CaptionLabel"/>
                <w:rFonts w:ascii="Arial" w:hAnsi="Arial" w:cs="Arial"/>
              </w:rPr>
              <w:fldChar w:fldCharType="separate"/>
            </w:r>
            <w:r w:rsidR="00607D62">
              <w:rPr>
                <w:rStyle w:val="CaptionLabel"/>
                <w:rFonts w:ascii="Arial" w:hAnsi="Arial" w:cs="Arial"/>
                <w:noProof/>
              </w:rPr>
              <w:t>5</w:t>
            </w:r>
            <w:r w:rsidRPr="00F91864">
              <w:rPr>
                <w:rStyle w:val="CaptionLabel"/>
                <w:rFonts w:ascii="Arial" w:hAnsi="Arial" w:cs="Arial"/>
              </w:rPr>
              <w:fldChar w:fldCharType="end"/>
            </w:r>
            <w:bookmarkEnd w:id="65"/>
            <w:r w:rsidRPr="00F91864">
              <w:rPr>
                <w:rFonts w:ascii="Arial" w:hAnsi="Arial" w:cs="Arial"/>
              </w:rPr>
              <w:tab/>
              <w:t>Non-appropriation revenues – international and domestic</w:t>
            </w:r>
            <w:bookmarkEnd w:id="66"/>
          </w:p>
        </w:tc>
      </w:tr>
      <w:tr w:rsidR="00CA0EFE" w:rsidRPr="00AA4DEE" w:rsidTr="00A304B0">
        <w:trPr>
          <w:cantSplit/>
          <w:trHeight w:hRule="exact" w:val="380"/>
        </w:trPr>
        <w:tc>
          <w:tcPr>
            <w:tcW w:w="8168" w:type="dxa"/>
            <w:tcBorders>
              <w:bottom w:val="single" w:sz="4" w:space="0" w:color="auto"/>
            </w:tcBorders>
            <w:shd w:val="clear" w:color="auto" w:fill="auto"/>
          </w:tcPr>
          <w:p w:rsidR="00CA0EFE" w:rsidRPr="00AA4DEE" w:rsidRDefault="00CA0EFE" w:rsidP="00A304B0">
            <w:pPr>
              <w:pStyle w:val="spacer"/>
            </w:pPr>
            <w:r w:rsidRPr="00AA4DEE">
              <w:rPr>
                <w:noProof/>
                <w:lang w:eastAsia="en-AU"/>
              </w:rPr>
              <mc:AlternateContent>
                <mc:Choice Requires="wps">
                  <w:drawing>
                    <wp:anchor distT="0" distB="0" distL="114300" distR="114300" simplePos="0" relativeHeight="251701248" behindDoc="0" locked="1" layoutInCell="1" allowOverlap="1" wp14:anchorId="0D39F027" wp14:editId="02BEC3AA">
                      <wp:simplePos x="0" y="0"/>
                      <wp:positionH relativeFrom="rightMargin">
                        <wp:posOffset>-772795</wp:posOffset>
                      </wp:positionH>
                      <wp:positionV relativeFrom="page">
                        <wp:posOffset>0</wp:posOffset>
                      </wp:positionV>
                      <wp:extent cx="436880" cy="213360"/>
                      <wp:effectExtent l="0" t="0" r="1270" b="0"/>
                      <wp:wrapNone/>
                      <wp:docPr id="36"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E93C493" id="Freeform 5" o:spid="_x0000_s1026" style="position:absolute;margin-left:-60.85pt;margin-top:0;width:34.4pt;height:16.8pt;z-index:2517012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CA0EFE" w:rsidRPr="00AA4DEE" w:rsidTr="00A304B0">
        <w:trPr>
          <w:cantSplit/>
        </w:trPr>
        <w:tc>
          <w:tcPr>
            <w:tcW w:w="8168" w:type="dxa"/>
            <w:tcBorders>
              <w:top w:val="single" w:sz="4" w:space="0" w:color="auto"/>
              <w:bottom w:val="single" w:sz="4" w:space="0" w:color="auto"/>
            </w:tcBorders>
            <w:shd w:val="clear" w:color="auto" w:fill="auto"/>
            <w:tcMar>
              <w:top w:w="10" w:type="dxa"/>
              <w:bottom w:w="10" w:type="dxa"/>
              <w:right w:w="0" w:type="dxa"/>
            </w:tcMar>
          </w:tcPr>
          <w:p w:rsidR="00CA0EFE" w:rsidRPr="00AA4DEE" w:rsidRDefault="00CA0EFE" w:rsidP="00A304B0">
            <w:pPr>
              <w:pStyle w:val="Figure"/>
            </w:pPr>
            <w:r w:rsidRPr="00CA0EFE">
              <w:rPr>
                <w:noProof/>
                <w:lang w:eastAsia="en-AU"/>
              </w:rPr>
              <w:drawing>
                <wp:inline distT="0" distB="0" distL="0" distR="0" wp14:anchorId="6B650CC6" wp14:editId="1EA7F4BB">
                  <wp:extent cx="5181600" cy="2543810"/>
                  <wp:effectExtent l="0" t="0" r="0" b="889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181600" cy="2543810"/>
                          </a:xfrm>
                          <a:prstGeom prst="rect">
                            <a:avLst/>
                          </a:prstGeom>
                          <a:noFill/>
                          <a:ln>
                            <a:noFill/>
                          </a:ln>
                        </pic:spPr>
                      </pic:pic>
                    </a:graphicData>
                  </a:graphic>
                </wp:inline>
              </w:drawing>
            </w:r>
          </w:p>
        </w:tc>
      </w:tr>
      <w:tr w:rsidR="00CA0EFE" w:rsidRPr="00AA4DEE" w:rsidTr="00A304B0">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rsidR="00CA0EFE" w:rsidRPr="00F91864" w:rsidRDefault="00CA0EFE" w:rsidP="00A304B0">
            <w:pPr>
              <w:pStyle w:val="Source"/>
              <w:rPr>
                <w:rFonts w:ascii="Arial" w:hAnsi="Arial" w:cs="Arial"/>
                <w:sz w:val="16"/>
                <w:szCs w:val="16"/>
              </w:rPr>
            </w:pPr>
            <w:r w:rsidRPr="00F91864">
              <w:rPr>
                <w:rFonts w:ascii="Arial" w:hAnsi="Arial" w:cs="Arial"/>
                <w:sz w:val="16"/>
                <w:szCs w:val="16"/>
              </w:rPr>
              <w:t>Source: CSIRO</w:t>
            </w:r>
          </w:p>
        </w:tc>
      </w:tr>
      <w:tr w:rsidR="00CA0EFE" w:rsidTr="00A304B0">
        <w:trPr>
          <w:trHeight w:hRule="exact" w:val="160"/>
        </w:trPr>
        <w:tc>
          <w:tcPr>
            <w:tcW w:w="8168" w:type="dxa"/>
            <w:tcBorders>
              <w:top w:val="single" w:sz="4" w:space="0" w:color="auto"/>
            </w:tcBorders>
            <w:shd w:val="clear" w:color="auto" w:fill="auto"/>
          </w:tcPr>
          <w:p w:rsidR="00CA0EFE" w:rsidRDefault="00CA0EFE" w:rsidP="00A304B0">
            <w:pPr>
              <w:pStyle w:val="spacertbl"/>
            </w:pPr>
          </w:p>
        </w:tc>
      </w:tr>
    </w:tbl>
    <w:p w:rsidR="00310C57" w:rsidRDefault="00310C57" w:rsidP="007F6560">
      <w:pPr>
        <w:pStyle w:val="Heading3"/>
      </w:pPr>
      <w:r>
        <w:t xml:space="preserve">Findings </w:t>
      </w:r>
    </w:p>
    <w:p w:rsidR="00C36DC8" w:rsidRDefault="00BB510B" w:rsidP="00B01D8A">
      <w:pPr>
        <w:pStyle w:val="BodyText"/>
      </w:pPr>
      <w:r>
        <w:t xml:space="preserve">The money from royalties and licence fees that is paid to CSIRO </w:t>
      </w:r>
      <w:r w:rsidR="00CA0EFE">
        <w:t>obviously</w:t>
      </w:r>
      <w:r>
        <w:t xml:space="preserve"> ha</w:t>
      </w:r>
      <w:r w:rsidR="00CA0EFE">
        <w:t>s</w:t>
      </w:r>
      <w:r>
        <w:t xml:space="preserve"> value. </w:t>
      </w:r>
      <w:r w:rsidR="008D4417">
        <w:t>There are a number of ways in which those funds can be used. They include bring</w:t>
      </w:r>
      <w:r w:rsidR="00C36DC8">
        <w:t>ing</w:t>
      </w:r>
      <w:r w:rsidR="008D4417">
        <w:t xml:space="preserve"> more resources to bear on research activities that are already underway, or us</w:t>
      </w:r>
      <w:r w:rsidR="00C36DC8">
        <w:t>ing</w:t>
      </w:r>
      <w:r w:rsidR="008D4417">
        <w:t xml:space="preserve"> the funds to begin research projects in entirely new areas</w:t>
      </w:r>
      <w:r w:rsidR="00A304B0">
        <w:t xml:space="preserve"> without the need to obtain additional tax payer funds</w:t>
      </w:r>
      <w:r w:rsidR="008D4417">
        <w:t>.</w:t>
      </w:r>
      <w:r w:rsidR="00A304B0">
        <w:t xml:space="preserve"> </w:t>
      </w:r>
    </w:p>
    <w:p w:rsidR="008D4417" w:rsidRDefault="00C36DC8" w:rsidP="00B01D8A">
      <w:pPr>
        <w:pStyle w:val="BodyText"/>
      </w:pPr>
      <w:r w:rsidRPr="00C36DC8">
        <w:t xml:space="preserve">Royalties </w:t>
      </w:r>
      <w:r>
        <w:t>are able to be</w:t>
      </w:r>
      <w:r w:rsidRPr="00C36DC8">
        <w:t xml:space="preserve"> retained by CSIRO, but may result in </w:t>
      </w:r>
      <w:r>
        <w:t>reduced</w:t>
      </w:r>
      <w:r w:rsidRPr="00C36DC8">
        <w:t xml:space="preserve"> appropriation</w:t>
      </w:r>
      <w:r>
        <w:t>s from</w:t>
      </w:r>
      <w:r w:rsidRPr="00C36DC8">
        <w:t xml:space="preserve"> the government. </w:t>
      </w:r>
      <w:r>
        <w:t xml:space="preserve">CSIRO seeks to mitigate that risk by establishing </w:t>
      </w:r>
      <w:r w:rsidRPr="00C36DC8">
        <w:t>special fund</w:t>
      </w:r>
      <w:r>
        <w:t>s like SIEF.</w:t>
      </w:r>
      <w:r w:rsidRPr="00C36DC8">
        <w:t xml:space="preserve"> </w:t>
      </w:r>
      <w:r w:rsidR="008D4417">
        <w:t xml:space="preserve">ACIL Allen understand that the SIEF program was established with the money from the royalty payments received for the Wi-Fi technology developed by the CSIRO. </w:t>
      </w:r>
      <w:r w:rsidR="00F640AA">
        <w:t xml:space="preserve">ACIL Allen’s review of the SIEF </w:t>
      </w:r>
      <w:r w:rsidR="00F640AA" w:rsidRPr="00F640AA">
        <w:t xml:space="preserve">estimated </w:t>
      </w:r>
      <w:r w:rsidR="00F640AA">
        <w:t xml:space="preserve">the </w:t>
      </w:r>
      <w:r w:rsidR="00F640AA" w:rsidRPr="00F640AA">
        <w:t xml:space="preserve">net present value (NPV) of six </w:t>
      </w:r>
      <w:r w:rsidR="00F640AA">
        <w:t>SIEF r</w:t>
      </w:r>
      <w:r w:rsidR="00F640AA" w:rsidRPr="00F640AA">
        <w:t xml:space="preserve">esearch </w:t>
      </w:r>
      <w:r w:rsidR="00F640AA">
        <w:t>p</w:t>
      </w:r>
      <w:r w:rsidR="00F640AA" w:rsidRPr="00F640AA">
        <w:t xml:space="preserve">rojects </w:t>
      </w:r>
      <w:r w:rsidR="00F640AA">
        <w:t>to be</w:t>
      </w:r>
      <w:r w:rsidR="00F640AA" w:rsidRPr="00F640AA">
        <w:t xml:space="preserve"> $3.5 billion in 2016-17 dollars. These are very substantial benefits. In fact, three </w:t>
      </w:r>
      <w:r w:rsidR="00F640AA">
        <w:t xml:space="preserve">of the </w:t>
      </w:r>
      <w:r w:rsidR="00F640AA" w:rsidRPr="00F640AA">
        <w:t xml:space="preserve">projects </w:t>
      </w:r>
      <w:r w:rsidR="00F640AA">
        <w:t>were</w:t>
      </w:r>
      <w:r w:rsidR="00F640AA" w:rsidRPr="00F640AA">
        <w:t xml:space="preserve"> estimated to have returned benefits that would largely or fully offset the full amount spent by SIEF on all of its various </w:t>
      </w:r>
      <w:r>
        <w:t>research projects</w:t>
      </w:r>
      <w:r w:rsidR="00F640AA" w:rsidRPr="00F640AA">
        <w:t>.</w:t>
      </w:r>
    </w:p>
    <w:p w:rsidR="00310C57" w:rsidRDefault="006A5A59" w:rsidP="00D46A20">
      <w:pPr>
        <w:pStyle w:val="Heading2"/>
      </w:pPr>
      <w:bookmarkStart w:id="67" w:name="_Toc484514944"/>
      <w:r>
        <w:t>Collaborations engendered</w:t>
      </w:r>
      <w:r w:rsidR="00310C57">
        <w:t xml:space="preserve"> by CSIRO</w:t>
      </w:r>
      <w:bookmarkEnd w:id="67"/>
    </w:p>
    <w:p w:rsidR="00310C57" w:rsidRDefault="006A5A59" w:rsidP="00607D62">
      <w:pPr>
        <w:pStyle w:val="BodyText"/>
      </w:pPr>
      <w:r w:rsidRPr="006A5A59">
        <w:t>A great deal of CSIRO’s research involves collaborations with universities, other research organisations</w:t>
      </w:r>
      <w:r w:rsidR="00540A4B">
        <w:t xml:space="preserve">, </w:t>
      </w:r>
      <w:r w:rsidR="00540A4B" w:rsidRPr="006A5A59">
        <w:t>and</w:t>
      </w:r>
      <w:r w:rsidR="00540A4B">
        <w:t>/o</w:t>
      </w:r>
      <w:r>
        <w:t xml:space="preserve">r </w:t>
      </w:r>
      <w:r w:rsidRPr="006A5A59">
        <w:t>with businesses. Some of these collaborations are entered into in order to carry out a research project</w:t>
      </w:r>
      <w:r w:rsidR="00860160">
        <w:t>;</w:t>
      </w:r>
      <w:r w:rsidRPr="006A5A59">
        <w:t xml:space="preserve"> others arise over the course of the research project as challenges are identified that require additional skills to be brought into the team. Other collaborative partnerships are formed when a research project’s results emerge and pathways to commercialisation are being explored</w:t>
      </w:r>
      <w:r>
        <w:t>.</w:t>
      </w:r>
    </w:p>
    <w:p w:rsidR="006A5A59" w:rsidRDefault="006A5A59" w:rsidP="00607D62">
      <w:pPr>
        <w:pStyle w:val="BodyText"/>
      </w:pPr>
      <w:r w:rsidRPr="006A5A59">
        <w:t>This section presents the results of a review of the recent literature and explores what the case studies and other information can tell us about this issue.</w:t>
      </w:r>
      <w:r>
        <w:t xml:space="preserve"> It </w:t>
      </w:r>
      <w:r w:rsidR="00055031">
        <w:t xml:space="preserve">also </w:t>
      </w:r>
      <w:r>
        <w:t xml:space="preserve">reports </w:t>
      </w:r>
      <w:r w:rsidR="00055031">
        <w:t>what</w:t>
      </w:r>
      <w:r>
        <w:t xml:space="preserve"> some of CSIRO’s business collaborators of long standing</w:t>
      </w:r>
      <w:r w:rsidR="00055031">
        <w:t xml:space="preserve"> say about the CSIRO</w:t>
      </w:r>
      <w:r>
        <w:t xml:space="preserve">. </w:t>
      </w:r>
    </w:p>
    <w:p w:rsidR="00310C57" w:rsidRDefault="00310C57" w:rsidP="007F6560">
      <w:pPr>
        <w:pStyle w:val="Heading3"/>
      </w:pPr>
      <w:r>
        <w:t>What does the literature review tell us?</w:t>
      </w:r>
    </w:p>
    <w:p w:rsidR="00055031" w:rsidRPr="00055031" w:rsidRDefault="00055031" w:rsidP="00607D62">
      <w:pPr>
        <w:pStyle w:val="BodyText"/>
      </w:pPr>
      <w:r w:rsidRPr="00055031">
        <w:t xml:space="preserve">Collaboration is established as </w:t>
      </w:r>
      <w:r w:rsidR="00631F0B" w:rsidRPr="00055031">
        <w:t>an</w:t>
      </w:r>
      <w:r w:rsidRPr="00055031">
        <w:t xml:space="preserve"> important feature of modern science.</w:t>
      </w:r>
      <w:r w:rsidRPr="00055031">
        <w:rPr>
          <w:vertAlign w:val="superscript"/>
        </w:rPr>
        <w:footnoteReference w:id="74"/>
      </w:r>
      <w:r w:rsidRPr="00055031">
        <w:t xml:space="preserve"> The role that inter-institutional collaboration </w:t>
      </w:r>
      <w:r>
        <w:t>play</w:t>
      </w:r>
      <w:r w:rsidR="00860160">
        <w:t>s</w:t>
      </w:r>
      <w:r w:rsidRPr="00055031">
        <w:t xml:space="preserve"> in enabling scientific progress </w:t>
      </w:r>
      <w:r>
        <w:t>is also i</w:t>
      </w:r>
      <w:r w:rsidRPr="00055031">
        <w:t>mportant.</w:t>
      </w:r>
      <w:r w:rsidRPr="00055031">
        <w:rPr>
          <w:vertAlign w:val="superscript"/>
        </w:rPr>
        <w:footnoteReference w:id="75"/>
      </w:r>
      <w:r w:rsidRPr="00055031">
        <w:t xml:space="preserve"> In an increasingly globalised world, </w:t>
      </w:r>
      <w:r>
        <w:t>such</w:t>
      </w:r>
      <w:r w:rsidRPr="00055031">
        <w:t xml:space="preserve"> collaborations include partnerships with local and international scientific research organisations, universities</w:t>
      </w:r>
      <w:r w:rsidR="00860160">
        <w:t>,</w:t>
      </w:r>
      <w:r w:rsidRPr="00055031">
        <w:t xml:space="preserve"> and private businesses. Indeed, many recent discoveries have been the result of multi-national, multi-institutional teamwork.</w:t>
      </w:r>
      <w:r>
        <w:t xml:space="preserve"> The discovery of gravity waves</w:t>
      </w:r>
      <w:r w:rsidR="00C96A92">
        <w:t xml:space="preserve"> (which CSIRO contributed to)</w:t>
      </w:r>
      <w:r>
        <w:t xml:space="preserve"> is one recent example.</w:t>
      </w:r>
      <w:r w:rsidRPr="00055031">
        <w:rPr>
          <w:vertAlign w:val="superscript"/>
        </w:rPr>
        <w:footnoteReference w:id="76"/>
      </w:r>
      <w:r>
        <w:t xml:space="preserve"> </w:t>
      </w:r>
    </w:p>
    <w:p w:rsidR="00F91864" w:rsidRDefault="00055031" w:rsidP="00607D62">
      <w:pPr>
        <w:pStyle w:val="BodyText"/>
      </w:pPr>
      <w:r w:rsidRPr="00055031">
        <w:t>The</w:t>
      </w:r>
      <w:r w:rsidR="00873F23">
        <w:t>re are many</w:t>
      </w:r>
      <w:r w:rsidRPr="00055031">
        <w:t xml:space="preserve"> benefits </w:t>
      </w:r>
      <w:r w:rsidR="00873F23">
        <w:t>from</w:t>
      </w:r>
      <w:r w:rsidRPr="00055031">
        <w:t xml:space="preserve"> collaboration. The</w:t>
      </w:r>
      <w:r w:rsidR="00873F23">
        <w:t>y</w:t>
      </w:r>
      <w:r w:rsidRPr="00055031">
        <w:t xml:space="preserve"> include knowledge transfer</w:t>
      </w:r>
      <w:r w:rsidR="00860160">
        <w:t>,</w:t>
      </w:r>
      <w:r w:rsidRPr="00055031">
        <w:t xml:space="preserve"> and the sharing of skills and techniques that may have otherwise remained highly localised. </w:t>
      </w:r>
      <w:r w:rsidR="00873F23">
        <w:t>C</w:t>
      </w:r>
      <w:r w:rsidRPr="00055031">
        <w:t xml:space="preserve">ollaborative ventures can </w:t>
      </w:r>
      <w:r w:rsidR="00873F23">
        <w:t xml:space="preserve">also </w:t>
      </w:r>
      <w:r w:rsidRPr="00055031">
        <w:t xml:space="preserve">be a source of increased creativity, expanded networking, improved strategic leadership and management structures, and expedited capacity-building. </w:t>
      </w:r>
      <w:r w:rsidR="00873F23">
        <w:t xml:space="preserve">These are all recognised as very useful outcomes. </w:t>
      </w:r>
    </w:p>
    <w:p w:rsidR="00873F23" w:rsidRDefault="00873F23" w:rsidP="00607D62">
      <w:pPr>
        <w:pStyle w:val="BodyText"/>
      </w:pPr>
      <w:r>
        <w:t xml:space="preserve">For example </w:t>
      </w:r>
      <w:r w:rsidRPr="00873F23">
        <w:t xml:space="preserve">Haylor </w:t>
      </w:r>
      <w:r w:rsidRPr="00EF4799">
        <w:rPr>
          <w:i/>
        </w:rPr>
        <w:t>et al.</w:t>
      </w:r>
      <w:r w:rsidRPr="00873F23">
        <w:t xml:space="preserve"> </w:t>
      </w:r>
      <w:r>
        <w:t>found that</w:t>
      </w:r>
      <w:r w:rsidRPr="00873F23">
        <w:t xml:space="preserve">: </w:t>
      </w:r>
    </w:p>
    <w:p w:rsidR="00873F23" w:rsidRDefault="00873F23" w:rsidP="00547CB3">
      <w:pPr>
        <w:pStyle w:val="Quote"/>
      </w:pPr>
      <w:r>
        <w:t>…</w:t>
      </w:r>
      <w:r w:rsidRPr="00873F23">
        <w:t>sharing skills and knowledge, tacit knowledge sharing, learning the required social skills, and collaboration as a source of creativity were all highly valued benefits</w:t>
      </w:r>
      <w:r w:rsidRPr="00055031">
        <w:rPr>
          <w:vertAlign w:val="superscript"/>
        </w:rPr>
        <w:footnoteReference w:id="77"/>
      </w:r>
      <w:r w:rsidR="00855A46">
        <w:t xml:space="preserve"> </w:t>
      </w:r>
    </w:p>
    <w:p w:rsidR="00CF2F22" w:rsidRDefault="00055031" w:rsidP="00607D62">
      <w:pPr>
        <w:pStyle w:val="BodyText"/>
      </w:pPr>
      <w:r w:rsidRPr="00055031">
        <w:t>Importantly, knowledge, market and network spill-overs may also occur</w:t>
      </w:r>
      <w:r w:rsidR="00872EDF">
        <w:t xml:space="preserve"> and give rise to</w:t>
      </w:r>
      <w:r w:rsidRPr="00055031">
        <w:t xml:space="preserve"> academic and economic gain.</w:t>
      </w:r>
      <w:r w:rsidRPr="00055031">
        <w:rPr>
          <w:vertAlign w:val="superscript"/>
        </w:rPr>
        <w:footnoteReference w:id="78"/>
      </w:r>
      <w:r w:rsidRPr="00055031">
        <w:t xml:space="preserve"> </w:t>
      </w:r>
      <w:r w:rsidR="00CF2F22">
        <w:t>A 2016 report by the Australian Council of Learned Academies (ACOLA) found that:</w:t>
      </w:r>
    </w:p>
    <w:p w:rsidR="00CF2F22" w:rsidRDefault="00CF2F22" w:rsidP="00547CB3">
      <w:pPr>
        <w:pStyle w:val="Quote"/>
      </w:pPr>
      <w:r w:rsidRPr="00CF2F22">
        <w:t>Business collaboration with research organisations on innovation increases their likelihood of productivity growth by 3 times</w:t>
      </w:r>
      <w:r w:rsidR="00860160">
        <w:t>.</w:t>
      </w:r>
      <w:r>
        <w:rPr>
          <w:rStyle w:val="FootnoteReference"/>
        </w:rPr>
        <w:footnoteReference w:id="79"/>
      </w:r>
    </w:p>
    <w:p w:rsidR="00055031" w:rsidRPr="00055031" w:rsidRDefault="00055031" w:rsidP="00607D62">
      <w:pPr>
        <w:pStyle w:val="BodyText"/>
      </w:pPr>
      <w:r w:rsidRPr="00055031">
        <w:t xml:space="preserve">Working together </w:t>
      </w:r>
      <w:r w:rsidR="00873F23">
        <w:t>can</w:t>
      </w:r>
      <w:r w:rsidRPr="00055031">
        <w:t xml:space="preserve"> also reduce </w:t>
      </w:r>
      <w:r w:rsidR="00873F23">
        <w:t>the</w:t>
      </w:r>
      <w:r w:rsidRPr="00055031">
        <w:t xml:space="preserve"> financial costs</w:t>
      </w:r>
      <w:r w:rsidR="00873F23">
        <w:t xml:space="preserve"> of research. For example</w:t>
      </w:r>
      <w:r w:rsidR="00855A46">
        <w:t>,</w:t>
      </w:r>
      <w:r w:rsidRPr="00055031">
        <w:t xml:space="preserve"> by </w:t>
      </w:r>
      <w:r w:rsidR="00873F23">
        <w:t>sharing</w:t>
      </w:r>
      <w:r w:rsidRPr="00055031">
        <w:t xml:space="preserve"> </w:t>
      </w:r>
      <w:r w:rsidR="00873F23">
        <w:t>expensive research</w:t>
      </w:r>
      <w:r w:rsidRPr="00055031">
        <w:t xml:space="preserve"> infrastructure, thereby enabling projects to proceed that </w:t>
      </w:r>
      <w:r w:rsidR="00872EDF">
        <w:t>may</w:t>
      </w:r>
      <w:r w:rsidRPr="00055031">
        <w:t xml:space="preserve"> otherwise been too expensive</w:t>
      </w:r>
      <w:r w:rsidR="00872EDF">
        <w:t xml:space="preserve"> to undertake</w:t>
      </w:r>
      <w:r w:rsidRPr="00055031">
        <w:t>.</w:t>
      </w:r>
      <w:r w:rsidRPr="00055031">
        <w:rPr>
          <w:vertAlign w:val="superscript"/>
        </w:rPr>
        <w:footnoteReference w:id="80"/>
      </w:r>
      <w:r w:rsidRPr="00055031">
        <w:t xml:space="preserve"> </w:t>
      </w:r>
    </w:p>
    <w:p w:rsidR="00CF2F22" w:rsidRDefault="00EC272E" w:rsidP="00607D62">
      <w:pPr>
        <w:pStyle w:val="BodyText"/>
      </w:pPr>
      <w:r>
        <w:t>There is evidence that i</w:t>
      </w:r>
      <w:r w:rsidR="00055031" w:rsidRPr="00055031">
        <w:t xml:space="preserve">nternational collaboration </w:t>
      </w:r>
      <w:r>
        <w:t>should be</w:t>
      </w:r>
      <w:r w:rsidR="00055031" w:rsidRPr="00055031">
        <w:t xml:space="preserve"> encouraged, as it </w:t>
      </w:r>
      <w:r>
        <w:t>can</w:t>
      </w:r>
      <w:r w:rsidR="00055031" w:rsidRPr="00055031">
        <w:t xml:space="preserve"> contribute to the completion of high-impact science.</w:t>
      </w:r>
      <w:r w:rsidR="00055031" w:rsidRPr="00055031">
        <w:rPr>
          <w:vertAlign w:val="superscript"/>
        </w:rPr>
        <w:footnoteReference w:id="81"/>
      </w:r>
      <w:r w:rsidR="00055031" w:rsidRPr="00055031">
        <w:t xml:space="preserve"> </w:t>
      </w:r>
      <w:r w:rsidR="00CF2F22">
        <w:t>A study by Clarivate found that:</w:t>
      </w:r>
    </w:p>
    <w:p w:rsidR="00CF2F22" w:rsidRDefault="00CF2F22" w:rsidP="00547CB3">
      <w:pPr>
        <w:pStyle w:val="Quote"/>
      </w:pPr>
      <w:r w:rsidRPr="00CF2F22">
        <w:t>International collaboration boosts the citation impact of Australian research by 24</w:t>
      </w:r>
      <w:r w:rsidR="007A115C">
        <w:t xml:space="preserve"> per cent.</w:t>
      </w:r>
      <w:r w:rsidR="007A115C">
        <w:rPr>
          <w:rStyle w:val="FootnoteReference"/>
        </w:rPr>
        <w:footnoteReference w:id="82"/>
      </w:r>
    </w:p>
    <w:p w:rsidR="00055031" w:rsidRDefault="00055031" w:rsidP="00607D62">
      <w:pPr>
        <w:pStyle w:val="BodyText"/>
      </w:pPr>
      <w:r w:rsidRPr="00055031">
        <w:t xml:space="preserve">Recent reports by the OECD </w:t>
      </w:r>
      <w:r w:rsidR="007A115C">
        <w:t xml:space="preserve">support this claim, </w:t>
      </w:r>
      <w:r w:rsidRPr="00055031">
        <w:t>reveal</w:t>
      </w:r>
      <w:r w:rsidR="007A115C">
        <w:t>ing</w:t>
      </w:r>
      <w:r w:rsidRPr="00055031">
        <w:t xml:space="preserve"> that international scientific collaboration (with most partner countries) is beneficial</w:t>
      </w:r>
      <w:r w:rsidR="007A115C">
        <w:t>.</w:t>
      </w:r>
      <w:r w:rsidRPr="00055031">
        <w:t xml:space="preserve"> </w:t>
      </w:r>
      <w:r w:rsidR="007A115C">
        <w:t>However</w:t>
      </w:r>
      <w:r w:rsidR="00860160">
        <w:t>, these reports</w:t>
      </w:r>
      <w:r w:rsidR="007A115C">
        <w:t xml:space="preserve"> also f</w:t>
      </w:r>
      <w:r w:rsidR="00860160">
        <w:t>ound</w:t>
      </w:r>
      <w:r w:rsidRPr="00055031">
        <w:t xml:space="preserve"> that Australia </w:t>
      </w:r>
      <w:r w:rsidR="00873F23">
        <w:t>does not rank highly</w:t>
      </w:r>
      <w:r w:rsidRPr="00055031">
        <w:t xml:space="preserve"> in terms of participation in these </w:t>
      </w:r>
      <w:r w:rsidR="00C96A92">
        <w:t xml:space="preserve">kinds of </w:t>
      </w:r>
      <w:r w:rsidRPr="00055031">
        <w:t xml:space="preserve">team projects. </w:t>
      </w:r>
      <w:r w:rsidR="00021CE6" w:rsidRPr="00021CE6">
        <w:t>Whil</w:t>
      </w:r>
      <w:r w:rsidR="00860160">
        <w:t>e</w:t>
      </w:r>
      <w:r w:rsidR="00021CE6" w:rsidRPr="00021CE6">
        <w:t xml:space="preserve"> individual mobility of Australian researchers with other partner nations, such as the USA, is high, Australia’s overall participation in international collaboration is less than many of its European counterparts.</w:t>
      </w:r>
      <w:r w:rsidR="00021CE6" w:rsidRPr="00055031">
        <w:rPr>
          <w:vertAlign w:val="superscript"/>
        </w:rPr>
        <w:footnoteReference w:id="83"/>
      </w:r>
      <w:r w:rsidR="00021CE6">
        <w:t xml:space="preserve"> </w:t>
      </w:r>
      <w:r w:rsidR="00EC272E">
        <w:t>However, t</w:t>
      </w:r>
      <w:r w:rsidRPr="00055031">
        <w:t>he CSIRO, with its strong international reputation and pre-established international partnerships, provides a valuable resource through which Australia c</w:t>
      </w:r>
      <w:r w:rsidR="00EC272E">
        <w:t>an</w:t>
      </w:r>
      <w:r w:rsidRPr="00055031">
        <w:t xml:space="preserve"> increase its participation in international endeavours.</w:t>
      </w:r>
      <w:r w:rsidRPr="00055031">
        <w:rPr>
          <w:vertAlign w:val="superscript"/>
        </w:rPr>
        <w:footnoteReference w:id="84"/>
      </w:r>
    </w:p>
    <w:p w:rsidR="00A304B0" w:rsidRDefault="00A304B0" w:rsidP="00607D62">
      <w:pPr>
        <w:pStyle w:val="BodyText"/>
      </w:pPr>
      <w:r w:rsidRPr="00A304B0">
        <w:t>In 2016</w:t>
      </w:r>
      <w:r w:rsidR="00860160">
        <w:t>,</w:t>
      </w:r>
      <w:r w:rsidRPr="00A304B0">
        <w:t xml:space="preserve"> CSIRO and six other Research &amp; Technology Organisations (RTOs) undertook a joint exercise to benchmark themselves across a wide range of key performance indicators (KPIs).</w:t>
      </w:r>
      <w:r>
        <w:t xml:space="preserve"> </w:t>
      </w:r>
      <w:r>
        <w:fldChar w:fldCharType="begin"/>
      </w:r>
      <w:r>
        <w:instrText xml:space="preserve"> REF _Ref476584901 \h </w:instrText>
      </w:r>
      <w:r>
        <w:fldChar w:fldCharType="separate"/>
      </w:r>
      <w:r w:rsidR="00607D62" w:rsidRPr="00F91864">
        <w:rPr>
          <w:rStyle w:val="CaptionLabel"/>
          <w:rFonts w:cs="Arial"/>
        </w:rPr>
        <w:t>Figure </w:t>
      </w:r>
      <w:r w:rsidR="00607D62">
        <w:rPr>
          <w:rStyle w:val="CaptionLabel"/>
          <w:rFonts w:cs="Arial"/>
          <w:noProof/>
        </w:rPr>
        <w:t>3</w:t>
      </w:r>
      <w:r w:rsidR="00607D62" w:rsidRPr="00F91864">
        <w:rPr>
          <w:rStyle w:val="CaptionLabel"/>
          <w:rFonts w:cs="Arial"/>
        </w:rPr>
        <w:t>.</w:t>
      </w:r>
      <w:r w:rsidR="00607D62">
        <w:rPr>
          <w:rStyle w:val="CaptionLabel"/>
          <w:rFonts w:cs="Arial"/>
          <w:noProof/>
        </w:rPr>
        <w:t>6</w:t>
      </w:r>
      <w:r>
        <w:fldChar w:fldCharType="end"/>
      </w:r>
      <w:r>
        <w:t xml:space="preserve"> shows that CSIRO has the equal second highest average share of non-appropriation revenue associated with strategic/collaborative/core R&amp;D activities over the period 2012-2014. </w:t>
      </w:r>
    </w:p>
    <w:p w:rsidR="00E7785B" w:rsidRDefault="00E7785B" w:rsidP="00055031"/>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Figure 3.6"/>
        <w:tblDescription w:val="RTO non-appropriation revenues by type"/>
      </w:tblPr>
      <w:tblGrid>
        <w:gridCol w:w="8168"/>
      </w:tblGrid>
      <w:tr w:rsidR="00A304B0" w:rsidRPr="00AA4DEE" w:rsidTr="00A304B0">
        <w:trPr>
          <w:cantSplit/>
          <w:trHeight w:hRule="exact" w:val="160"/>
        </w:trPr>
        <w:tc>
          <w:tcPr>
            <w:tcW w:w="8168" w:type="dxa"/>
            <w:tcBorders>
              <w:bottom w:val="single" w:sz="4" w:space="0" w:color="auto"/>
            </w:tcBorders>
            <w:shd w:val="clear" w:color="auto" w:fill="auto"/>
          </w:tcPr>
          <w:p w:rsidR="00A304B0" w:rsidRPr="00AA4DEE" w:rsidRDefault="00A304B0" w:rsidP="00A304B0">
            <w:pPr>
              <w:pStyle w:val="spacer"/>
            </w:pPr>
          </w:p>
        </w:tc>
      </w:tr>
      <w:tr w:rsidR="00A304B0" w:rsidRPr="00897E60" w:rsidTr="00A304B0">
        <w:trPr>
          <w:cantSplit/>
        </w:trPr>
        <w:tc>
          <w:tcPr>
            <w:tcW w:w="8168" w:type="dxa"/>
            <w:tcBorders>
              <w:top w:val="single" w:sz="4" w:space="0" w:color="auto"/>
            </w:tcBorders>
            <w:shd w:val="clear" w:color="auto" w:fill="auto"/>
            <w:tcMar>
              <w:left w:w="0" w:type="dxa"/>
            </w:tcMar>
          </w:tcPr>
          <w:p w:rsidR="00A304B0" w:rsidRPr="00F91864" w:rsidRDefault="00A304B0" w:rsidP="00A304B0">
            <w:pPr>
              <w:pStyle w:val="Caption"/>
              <w:rPr>
                <w:rFonts w:ascii="Arial" w:hAnsi="Arial" w:cs="Arial"/>
              </w:rPr>
            </w:pPr>
            <w:bookmarkStart w:id="68" w:name="_Ref476584901"/>
            <w:bookmarkStart w:id="69" w:name="_Toc484514959"/>
            <w:r w:rsidRPr="00F91864">
              <w:rPr>
                <w:rStyle w:val="CaptionLabel"/>
                <w:rFonts w:ascii="Arial" w:hAnsi="Arial" w:cs="Arial"/>
              </w:rPr>
              <w:t>Figure </w:t>
            </w:r>
            <w:r w:rsidRPr="00F91864">
              <w:rPr>
                <w:rStyle w:val="CaptionLabel"/>
                <w:rFonts w:ascii="Arial" w:hAnsi="Arial" w:cs="Arial"/>
              </w:rPr>
              <w:fldChar w:fldCharType="begin"/>
            </w:r>
            <w:r w:rsidRPr="00F91864">
              <w:rPr>
                <w:rStyle w:val="CaptionLabel"/>
                <w:rFonts w:ascii="Arial" w:hAnsi="Arial" w:cs="Arial"/>
              </w:rPr>
              <w:instrText xml:space="preserve"> STYLEREF 1 \s </w:instrText>
            </w:r>
            <w:r w:rsidRPr="00F91864">
              <w:rPr>
                <w:rStyle w:val="CaptionLabel"/>
                <w:rFonts w:ascii="Arial" w:hAnsi="Arial" w:cs="Arial"/>
              </w:rPr>
              <w:fldChar w:fldCharType="separate"/>
            </w:r>
            <w:r w:rsidR="003E5E7F">
              <w:rPr>
                <w:rStyle w:val="CaptionLabel"/>
                <w:rFonts w:ascii="Arial" w:hAnsi="Arial" w:cs="Arial"/>
                <w:noProof/>
              </w:rPr>
              <w:t>3</w:t>
            </w:r>
            <w:r w:rsidRPr="00F91864">
              <w:rPr>
                <w:rStyle w:val="CaptionLabel"/>
                <w:rFonts w:ascii="Arial" w:hAnsi="Arial" w:cs="Arial"/>
              </w:rPr>
              <w:fldChar w:fldCharType="end"/>
            </w:r>
            <w:r w:rsidRPr="00F91864">
              <w:rPr>
                <w:rStyle w:val="CaptionLabel"/>
                <w:rFonts w:ascii="Arial" w:hAnsi="Arial" w:cs="Arial"/>
              </w:rPr>
              <w:t>.</w:t>
            </w:r>
            <w:r w:rsidRPr="00F91864">
              <w:rPr>
                <w:rStyle w:val="CaptionLabel"/>
                <w:rFonts w:ascii="Arial" w:hAnsi="Arial" w:cs="Arial"/>
              </w:rPr>
              <w:fldChar w:fldCharType="begin"/>
            </w:r>
            <w:r w:rsidRPr="00F91864">
              <w:rPr>
                <w:rStyle w:val="CaptionLabel"/>
                <w:rFonts w:ascii="Arial" w:hAnsi="Arial" w:cs="Arial"/>
              </w:rPr>
              <w:instrText xml:space="preserve"> SEQ Figure \* ARABIC \S 1 </w:instrText>
            </w:r>
            <w:r w:rsidRPr="00F91864">
              <w:rPr>
                <w:rStyle w:val="CaptionLabel"/>
                <w:rFonts w:ascii="Arial" w:hAnsi="Arial" w:cs="Arial"/>
              </w:rPr>
              <w:fldChar w:fldCharType="separate"/>
            </w:r>
            <w:r w:rsidR="00607D62">
              <w:rPr>
                <w:rStyle w:val="CaptionLabel"/>
                <w:rFonts w:ascii="Arial" w:hAnsi="Arial" w:cs="Arial"/>
                <w:noProof/>
              </w:rPr>
              <w:t>6</w:t>
            </w:r>
            <w:r w:rsidRPr="00F91864">
              <w:rPr>
                <w:rStyle w:val="CaptionLabel"/>
                <w:rFonts w:ascii="Arial" w:hAnsi="Arial" w:cs="Arial"/>
              </w:rPr>
              <w:fldChar w:fldCharType="end"/>
            </w:r>
            <w:bookmarkEnd w:id="68"/>
            <w:r w:rsidRPr="00F91864">
              <w:rPr>
                <w:rFonts w:ascii="Arial" w:hAnsi="Arial" w:cs="Arial"/>
              </w:rPr>
              <w:tab/>
              <w:t>RTO non-appropriation revenues by type</w:t>
            </w:r>
            <w:bookmarkEnd w:id="69"/>
          </w:p>
        </w:tc>
      </w:tr>
      <w:tr w:rsidR="00A304B0" w:rsidRPr="00AA4DEE" w:rsidTr="00A304B0">
        <w:trPr>
          <w:cantSplit/>
          <w:trHeight w:hRule="exact" w:val="380"/>
        </w:trPr>
        <w:tc>
          <w:tcPr>
            <w:tcW w:w="8168" w:type="dxa"/>
            <w:tcBorders>
              <w:bottom w:val="single" w:sz="4" w:space="0" w:color="auto"/>
            </w:tcBorders>
            <w:shd w:val="clear" w:color="auto" w:fill="auto"/>
          </w:tcPr>
          <w:p w:rsidR="00A304B0" w:rsidRPr="00AA4DEE" w:rsidRDefault="00A304B0" w:rsidP="00A304B0">
            <w:pPr>
              <w:pStyle w:val="spacer"/>
            </w:pPr>
            <w:r w:rsidRPr="00AA4DEE">
              <w:rPr>
                <w:noProof/>
                <w:lang w:eastAsia="en-AU"/>
              </w:rPr>
              <mc:AlternateContent>
                <mc:Choice Requires="wps">
                  <w:drawing>
                    <wp:anchor distT="0" distB="0" distL="114300" distR="114300" simplePos="0" relativeHeight="251703296" behindDoc="0" locked="1" layoutInCell="1" allowOverlap="1" wp14:anchorId="2C646A99" wp14:editId="235A400F">
                      <wp:simplePos x="0" y="0"/>
                      <wp:positionH relativeFrom="rightMargin">
                        <wp:posOffset>-772795</wp:posOffset>
                      </wp:positionH>
                      <wp:positionV relativeFrom="page">
                        <wp:posOffset>0</wp:posOffset>
                      </wp:positionV>
                      <wp:extent cx="436880" cy="213360"/>
                      <wp:effectExtent l="0" t="0" r="1270" b="0"/>
                      <wp:wrapNone/>
                      <wp:docPr id="38"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A00B8ED" id="Freeform 5" o:spid="_x0000_s1026" style="position:absolute;margin-left:-60.85pt;margin-top:0;width:34.4pt;height:16.8pt;z-index:2517032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DcJyfCfQMAAME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A304B0" w:rsidRPr="00AA4DEE" w:rsidTr="00A304B0">
        <w:trPr>
          <w:cantSplit/>
        </w:trPr>
        <w:tc>
          <w:tcPr>
            <w:tcW w:w="8168" w:type="dxa"/>
            <w:tcBorders>
              <w:top w:val="single" w:sz="4" w:space="0" w:color="auto"/>
              <w:bottom w:val="single" w:sz="4" w:space="0" w:color="auto"/>
            </w:tcBorders>
            <w:shd w:val="clear" w:color="auto" w:fill="auto"/>
            <w:tcMar>
              <w:top w:w="10" w:type="dxa"/>
              <w:bottom w:w="10" w:type="dxa"/>
              <w:right w:w="0" w:type="dxa"/>
            </w:tcMar>
          </w:tcPr>
          <w:p w:rsidR="00A304B0" w:rsidRPr="00AA4DEE" w:rsidRDefault="00A304B0" w:rsidP="00A304B0">
            <w:pPr>
              <w:pStyle w:val="Figure"/>
            </w:pPr>
            <w:r w:rsidRPr="00A304B0">
              <w:rPr>
                <w:noProof/>
                <w:lang w:eastAsia="en-AU"/>
              </w:rPr>
              <w:drawing>
                <wp:inline distT="0" distB="0" distL="0" distR="0" wp14:anchorId="58583612" wp14:editId="4B1F3A56">
                  <wp:extent cx="5181600" cy="253809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181600" cy="2538095"/>
                          </a:xfrm>
                          <a:prstGeom prst="rect">
                            <a:avLst/>
                          </a:prstGeom>
                          <a:noFill/>
                          <a:ln>
                            <a:noFill/>
                          </a:ln>
                        </pic:spPr>
                      </pic:pic>
                    </a:graphicData>
                  </a:graphic>
                </wp:inline>
              </w:drawing>
            </w:r>
          </w:p>
        </w:tc>
      </w:tr>
      <w:tr w:rsidR="00A304B0" w:rsidRPr="00AA4DEE" w:rsidTr="00A304B0">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rsidR="00A304B0" w:rsidRPr="00F91864" w:rsidRDefault="00A304B0" w:rsidP="00A304B0">
            <w:pPr>
              <w:pStyle w:val="Source"/>
              <w:rPr>
                <w:rFonts w:ascii="Arial" w:hAnsi="Arial" w:cs="Arial"/>
                <w:sz w:val="16"/>
                <w:szCs w:val="16"/>
              </w:rPr>
            </w:pPr>
            <w:r w:rsidRPr="00F91864">
              <w:rPr>
                <w:rFonts w:ascii="Arial" w:hAnsi="Arial" w:cs="Arial"/>
                <w:sz w:val="16"/>
                <w:szCs w:val="16"/>
              </w:rPr>
              <w:t>Source: CSIRO</w:t>
            </w:r>
          </w:p>
        </w:tc>
      </w:tr>
      <w:tr w:rsidR="00A304B0" w:rsidTr="00A304B0">
        <w:trPr>
          <w:trHeight w:hRule="exact" w:val="160"/>
        </w:trPr>
        <w:tc>
          <w:tcPr>
            <w:tcW w:w="8168" w:type="dxa"/>
            <w:tcBorders>
              <w:top w:val="single" w:sz="4" w:space="0" w:color="auto"/>
            </w:tcBorders>
            <w:shd w:val="clear" w:color="auto" w:fill="auto"/>
          </w:tcPr>
          <w:p w:rsidR="00A304B0" w:rsidRDefault="00A304B0" w:rsidP="00A304B0">
            <w:pPr>
              <w:pStyle w:val="spacertbl"/>
            </w:pPr>
          </w:p>
        </w:tc>
      </w:tr>
    </w:tbl>
    <w:p w:rsidR="00E7785B" w:rsidRDefault="00E7785B" w:rsidP="00E7785B"/>
    <w:p w:rsidR="00E7785B" w:rsidRDefault="00E7785B" w:rsidP="00607D62">
      <w:pPr>
        <w:pStyle w:val="BodyText"/>
      </w:pPr>
      <w:r>
        <w:t xml:space="preserve">The same benchmarking project also considered the </w:t>
      </w:r>
      <w:r w:rsidRPr="00E7785B">
        <w:t>proportion of publications</w:t>
      </w:r>
      <w:r>
        <w:t xml:space="preserve"> by the RTO</w:t>
      </w:r>
      <w:r w:rsidRPr="00E7785B">
        <w:t xml:space="preserve"> with international and external collaboration</w:t>
      </w:r>
      <w:r>
        <w:t xml:space="preserve">. </w:t>
      </w:r>
      <w:r>
        <w:fldChar w:fldCharType="begin"/>
      </w:r>
      <w:r>
        <w:instrText xml:space="preserve"> REF _Ref476585481 \h </w:instrText>
      </w:r>
      <w:r>
        <w:fldChar w:fldCharType="separate"/>
      </w:r>
      <w:r w:rsidR="00607D62" w:rsidRPr="00F91864">
        <w:rPr>
          <w:rStyle w:val="CaptionLabel"/>
          <w:rFonts w:cs="Arial"/>
        </w:rPr>
        <w:t>Figure </w:t>
      </w:r>
      <w:r w:rsidR="00607D62">
        <w:rPr>
          <w:rStyle w:val="CaptionLabel"/>
          <w:rFonts w:cs="Arial"/>
          <w:noProof/>
        </w:rPr>
        <w:t>3</w:t>
      </w:r>
      <w:r w:rsidR="00607D62" w:rsidRPr="00F91864">
        <w:rPr>
          <w:rStyle w:val="CaptionLabel"/>
          <w:rFonts w:cs="Arial"/>
        </w:rPr>
        <w:t>.</w:t>
      </w:r>
      <w:r w:rsidR="00607D62">
        <w:rPr>
          <w:rStyle w:val="CaptionLabel"/>
          <w:rFonts w:cs="Arial"/>
          <w:noProof/>
        </w:rPr>
        <w:t>7</w:t>
      </w:r>
      <w:r>
        <w:fldChar w:fldCharType="end"/>
      </w:r>
      <w:r>
        <w:t xml:space="preserve"> shows that CSIRO had the highest number of publications with international and external collaborators. </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Figure 3.7"/>
        <w:tblDescription w:val="Proportion of publications with international and external collaboration"/>
      </w:tblPr>
      <w:tblGrid>
        <w:gridCol w:w="8168"/>
      </w:tblGrid>
      <w:tr w:rsidR="00E7785B" w:rsidRPr="00AA4DEE" w:rsidTr="005B6ABF">
        <w:trPr>
          <w:cantSplit/>
          <w:trHeight w:hRule="exact" w:val="160"/>
        </w:trPr>
        <w:tc>
          <w:tcPr>
            <w:tcW w:w="8168" w:type="dxa"/>
            <w:tcBorders>
              <w:bottom w:val="single" w:sz="4" w:space="0" w:color="auto"/>
            </w:tcBorders>
            <w:shd w:val="clear" w:color="auto" w:fill="auto"/>
          </w:tcPr>
          <w:p w:rsidR="00E7785B" w:rsidRPr="00F91864" w:rsidRDefault="00E7785B" w:rsidP="005B6ABF">
            <w:pPr>
              <w:pStyle w:val="spacer"/>
              <w:rPr>
                <w:rFonts w:ascii="Arial" w:hAnsi="Arial"/>
              </w:rPr>
            </w:pPr>
          </w:p>
        </w:tc>
      </w:tr>
      <w:tr w:rsidR="00E7785B" w:rsidRPr="00897E60" w:rsidTr="005B6ABF">
        <w:trPr>
          <w:cantSplit/>
        </w:trPr>
        <w:tc>
          <w:tcPr>
            <w:tcW w:w="8168" w:type="dxa"/>
            <w:tcBorders>
              <w:top w:val="single" w:sz="4" w:space="0" w:color="auto"/>
            </w:tcBorders>
            <w:shd w:val="clear" w:color="auto" w:fill="auto"/>
            <w:tcMar>
              <w:left w:w="0" w:type="dxa"/>
            </w:tcMar>
          </w:tcPr>
          <w:p w:rsidR="00E7785B" w:rsidRPr="00F91864" w:rsidRDefault="00E7785B" w:rsidP="00E7785B">
            <w:pPr>
              <w:pStyle w:val="Caption"/>
              <w:rPr>
                <w:rFonts w:ascii="Arial" w:hAnsi="Arial" w:cs="Arial"/>
              </w:rPr>
            </w:pPr>
            <w:bookmarkStart w:id="70" w:name="_Ref476585481"/>
            <w:bookmarkStart w:id="71" w:name="_Toc484514960"/>
            <w:r w:rsidRPr="00F91864">
              <w:rPr>
                <w:rStyle w:val="CaptionLabel"/>
                <w:rFonts w:ascii="Arial" w:hAnsi="Arial" w:cs="Arial"/>
              </w:rPr>
              <w:t>Figure </w:t>
            </w:r>
            <w:r w:rsidRPr="00F91864">
              <w:rPr>
                <w:rStyle w:val="CaptionLabel"/>
                <w:rFonts w:ascii="Arial" w:hAnsi="Arial" w:cs="Arial"/>
              </w:rPr>
              <w:fldChar w:fldCharType="begin"/>
            </w:r>
            <w:r w:rsidRPr="00F91864">
              <w:rPr>
                <w:rStyle w:val="CaptionLabel"/>
                <w:rFonts w:ascii="Arial" w:hAnsi="Arial" w:cs="Arial"/>
              </w:rPr>
              <w:instrText xml:space="preserve"> STYLEREF 1 \s </w:instrText>
            </w:r>
            <w:r w:rsidRPr="00F91864">
              <w:rPr>
                <w:rStyle w:val="CaptionLabel"/>
                <w:rFonts w:ascii="Arial" w:hAnsi="Arial" w:cs="Arial"/>
              </w:rPr>
              <w:fldChar w:fldCharType="separate"/>
            </w:r>
            <w:r w:rsidR="003E5E7F">
              <w:rPr>
                <w:rStyle w:val="CaptionLabel"/>
                <w:rFonts w:ascii="Arial" w:hAnsi="Arial" w:cs="Arial"/>
                <w:noProof/>
              </w:rPr>
              <w:t>3</w:t>
            </w:r>
            <w:r w:rsidRPr="00F91864">
              <w:rPr>
                <w:rStyle w:val="CaptionLabel"/>
                <w:rFonts w:ascii="Arial" w:hAnsi="Arial" w:cs="Arial"/>
              </w:rPr>
              <w:fldChar w:fldCharType="end"/>
            </w:r>
            <w:r w:rsidRPr="00F91864">
              <w:rPr>
                <w:rStyle w:val="CaptionLabel"/>
                <w:rFonts w:ascii="Arial" w:hAnsi="Arial" w:cs="Arial"/>
              </w:rPr>
              <w:t>.</w:t>
            </w:r>
            <w:r w:rsidRPr="00F91864">
              <w:rPr>
                <w:rStyle w:val="CaptionLabel"/>
                <w:rFonts w:ascii="Arial" w:hAnsi="Arial" w:cs="Arial"/>
              </w:rPr>
              <w:fldChar w:fldCharType="begin"/>
            </w:r>
            <w:r w:rsidRPr="00F91864">
              <w:rPr>
                <w:rStyle w:val="CaptionLabel"/>
                <w:rFonts w:ascii="Arial" w:hAnsi="Arial" w:cs="Arial"/>
              </w:rPr>
              <w:instrText xml:space="preserve"> SEQ Figure \* ARABIC \S 1 </w:instrText>
            </w:r>
            <w:r w:rsidRPr="00F91864">
              <w:rPr>
                <w:rStyle w:val="CaptionLabel"/>
                <w:rFonts w:ascii="Arial" w:hAnsi="Arial" w:cs="Arial"/>
              </w:rPr>
              <w:fldChar w:fldCharType="separate"/>
            </w:r>
            <w:r w:rsidR="00607D62">
              <w:rPr>
                <w:rStyle w:val="CaptionLabel"/>
                <w:rFonts w:ascii="Arial" w:hAnsi="Arial" w:cs="Arial"/>
                <w:noProof/>
              </w:rPr>
              <w:t>7</w:t>
            </w:r>
            <w:r w:rsidRPr="00F91864">
              <w:rPr>
                <w:rStyle w:val="CaptionLabel"/>
                <w:rFonts w:ascii="Arial" w:hAnsi="Arial" w:cs="Arial"/>
              </w:rPr>
              <w:fldChar w:fldCharType="end"/>
            </w:r>
            <w:bookmarkEnd w:id="70"/>
            <w:r w:rsidRPr="00F91864">
              <w:rPr>
                <w:rFonts w:ascii="Arial" w:hAnsi="Arial" w:cs="Arial"/>
              </w:rPr>
              <w:tab/>
              <w:t>Proportion of publications with international and external collaboration.</w:t>
            </w:r>
            <w:bookmarkEnd w:id="71"/>
          </w:p>
        </w:tc>
      </w:tr>
      <w:tr w:rsidR="00E7785B" w:rsidRPr="00AA4DEE" w:rsidTr="005B6ABF">
        <w:trPr>
          <w:cantSplit/>
          <w:trHeight w:hRule="exact" w:val="380"/>
        </w:trPr>
        <w:tc>
          <w:tcPr>
            <w:tcW w:w="8168" w:type="dxa"/>
            <w:tcBorders>
              <w:bottom w:val="single" w:sz="4" w:space="0" w:color="auto"/>
            </w:tcBorders>
            <w:shd w:val="clear" w:color="auto" w:fill="auto"/>
          </w:tcPr>
          <w:p w:rsidR="00E7785B" w:rsidRPr="00AA4DEE" w:rsidRDefault="00E7785B" w:rsidP="005B6ABF">
            <w:pPr>
              <w:pStyle w:val="spacer"/>
            </w:pPr>
            <w:r w:rsidRPr="00AA4DEE">
              <w:rPr>
                <w:noProof/>
                <w:lang w:eastAsia="en-AU"/>
              </w:rPr>
              <mc:AlternateContent>
                <mc:Choice Requires="wps">
                  <w:drawing>
                    <wp:anchor distT="0" distB="0" distL="114300" distR="114300" simplePos="0" relativeHeight="251705344" behindDoc="0" locked="1" layoutInCell="1" allowOverlap="1" wp14:anchorId="080DE15E" wp14:editId="178B8ABF">
                      <wp:simplePos x="0" y="0"/>
                      <wp:positionH relativeFrom="rightMargin">
                        <wp:posOffset>-772795</wp:posOffset>
                      </wp:positionH>
                      <wp:positionV relativeFrom="page">
                        <wp:posOffset>0</wp:posOffset>
                      </wp:positionV>
                      <wp:extent cx="436880" cy="213360"/>
                      <wp:effectExtent l="0" t="0" r="1270" b="0"/>
                      <wp:wrapNone/>
                      <wp:docPr id="40"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CD658CD" id="Freeform 5" o:spid="_x0000_s1026" style="position:absolute;margin-left:-60.85pt;margin-top:0;width:34.4pt;height:16.8pt;z-index:2517053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E7785B" w:rsidRPr="00AA4DEE" w:rsidTr="005B6ABF">
        <w:trPr>
          <w:cantSplit/>
        </w:trPr>
        <w:tc>
          <w:tcPr>
            <w:tcW w:w="8168" w:type="dxa"/>
            <w:tcBorders>
              <w:top w:val="single" w:sz="4" w:space="0" w:color="auto"/>
              <w:bottom w:val="single" w:sz="4" w:space="0" w:color="auto"/>
            </w:tcBorders>
            <w:shd w:val="clear" w:color="auto" w:fill="auto"/>
            <w:tcMar>
              <w:top w:w="10" w:type="dxa"/>
              <w:bottom w:w="10" w:type="dxa"/>
              <w:right w:w="0" w:type="dxa"/>
            </w:tcMar>
          </w:tcPr>
          <w:p w:rsidR="00E7785B" w:rsidRPr="00AA4DEE" w:rsidRDefault="00E7785B" w:rsidP="005B6ABF">
            <w:pPr>
              <w:pStyle w:val="Figure"/>
            </w:pPr>
            <w:r w:rsidRPr="00E7785B">
              <w:rPr>
                <w:noProof/>
                <w:lang w:eastAsia="en-AU"/>
              </w:rPr>
              <w:drawing>
                <wp:inline distT="0" distB="0" distL="0" distR="0" wp14:anchorId="5F5692AF" wp14:editId="1746207D">
                  <wp:extent cx="5181600" cy="2549525"/>
                  <wp:effectExtent l="0" t="0" r="0" b="317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181600" cy="2549525"/>
                          </a:xfrm>
                          <a:prstGeom prst="rect">
                            <a:avLst/>
                          </a:prstGeom>
                          <a:noFill/>
                          <a:ln>
                            <a:noFill/>
                          </a:ln>
                        </pic:spPr>
                      </pic:pic>
                    </a:graphicData>
                  </a:graphic>
                </wp:inline>
              </w:drawing>
            </w:r>
          </w:p>
        </w:tc>
      </w:tr>
      <w:tr w:rsidR="00E7785B" w:rsidRPr="00AA4DEE" w:rsidTr="005B6ABF">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rsidR="00E7785B" w:rsidRPr="00F91864" w:rsidRDefault="00E7785B" w:rsidP="005B6ABF">
            <w:pPr>
              <w:pStyle w:val="Source"/>
              <w:rPr>
                <w:rFonts w:ascii="Arial" w:hAnsi="Arial" w:cs="Arial"/>
                <w:sz w:val="16"/>
                <w:szCs w:val="16"/>
              </w:rPr>
            </w:pPr>
            <w:r w:rsidRPr="00F91864">
              <w:rPr>
                <w:rFonts w:ascii="Arial" w:hAnsi="Arial" w:cs="Arial"/>
                <w:sz w:val="16"/>
                <w:szCs w:val="16"/>
              </w:rPr>
              <w:t>Source: CSIRO</w:t>
            </w:r>
          </w:p>
        </w:tc>
      </w:tr>
      <w:tr w:rsidR="00E7785B" w:rsidTr="005B6ABF">
        <w:trPr>
          <w:trHeight w:hRule="exact" w:val="160"/>
        </w:trPr>
        <w:tc>
          <w:tcPr>
            <w:tcW w:w="8168" w:type="dxa"/>
            <w:tcBorders>
              <w:top w:val="single" w:sz="4" w:space="0" w:color="auto"/>
            </w:tcBorders>
            <w:shd w:val="clear" w:color="auto" w:fill="auto"/>
          </w:tcPr>
          <w:p w:rsidR="00E7785B" w:rsidRDefault="00E7785B" w:rsidP="005B6ABF">
            <w:pPr>
              <w:pStyle w:val="spacertbl"/>
            </w:pPr>
          </w:p>
        </w:tc>
      </w:tr>
    </w:tbl>
    <w:p w:rsidR="00E7785B" w:rsidRDefault="00E7785B" w:rsidP="00607D62">
      <w:pPr>
        <w:pStyle w:val="BodyText"/>
      </w:pPr>
    </w:p>
    <w:p w:rsidR="00055031" w:rsidRPr="00055031" w:rsidRDefault="00055031" w:rsidP="00607D62">
      <w:pPr>
        <w:pStyle w:val="BodyText"/>
      </w:pPr>
      <w:r w:rsidRPr="00055031">
        <w:t>Another important source of value are the many public-private partnerships that C</w:t>
      </w:r>
      <w:r w:rsidR="00EC272E">
        <w:t>SIR</w:t>
      </w:r>
      <w:r w:rsidRPr="00055031">
        <w:t>O has established.</w:t>
      </w:r>
      <w:r w:rsidRPr="00055031">
        <w:rPr>
          <w:vertAlign w:val="superscript"/>
        </w:rPr>
        <w:footnoteReference w:id="85"/>
      </w:r>
      <w:r w:rsidRPr="00055031">
        <w:t xml:space="preserve"> The CSIRO has a strong history of collaborating with private business in order to capitalise on, and make available for the public benefit, many of the </w:t>
      </w:r>
      <w:r w:rsidR="00EC272E">
        <w:t>technologies they developed as a result of their R&amp;D</w:t>
      </w:r>
      <w:r w:rsidRPr="00055031">
        <w:t>. CSIRO</w:t>
      </w:r>
      <w:r w:rsidR="00EC272E">
        <w:t xml:space="preserve">’s collaborations with industry have </w:t>
      </w:r>
      <w:r w:rsidRPr="00055031">
        <w:t xml:space="preserve">led to </w:t>
      </w:r>
      <w:r w:rsidR="00EC272E">
        <w:t>new products and services that range across the entire economy.</w:t>
      </w:r>
      <w:r w:rsidRPr="00055031">
        <w:t xml:space="preserve"> </w:t>
      </w:r>
      <w:r w:rsidR="00EC272E">
        <w:t>For example, collaborations with industry have provided Australia with new or improved health treatments, sustainable prawn feed, improved grains for the agriculture sector</w:t>
      </w:r>
      <w:r w:rsidR="00D52FC3">
        <w:t>, leading edge exploration and mining technology, technology to improve energy efficiency</w:t>
      </w:r>
      <w:r w:rsidR="00860160">
        <w:t>,</w:t>
      </w:r>
      <w:r w:rsidR="00D52FC3">
        <w:t xml:space="preserve"> and improved nappies.</w:t>
      </w:r>
    </w:p>
    <w:p w:rsidR="00D52FC3" w:rsidRDefault="00055031" w:rsidP="00607D62">
      <w:pPr>
        <w:pStyle w:val="BodyText"/>
      </w:pPr>
      <w:r w:rsidRPr="00055031">
        <w:t>Significantly, public-sector research also has a positive effect on productivity,</w:t>
      </w:r>
      <w:r w:rsidRPr="00055031">
        <w:rPr>
          <w:vertAlign w:val="superscript"/>
        </w:rPr>
        <w:footnoteReference w:id="86"/>
      </w:r>
      <w:r w:rsidRPr="00055031">
        <w:t xml:space="preserve"> and there is a high rate of return on such investments. </w:t>
      </w:r>
      <w:r w:rsidR="00021CE6">
        <w:t>Based on a number of</w:t>
      </w:r>
      <w:r w:rsidR="00021CE6" w:rsidRPr="00021CE6">
        <w:t xml:space="preserve"> studies, the overall value generated by public research is between three and eight times the initial investment over the entire life cycle of the effects</w:t>
      </w:r>
      <w:r w:rsidR="00021CE6">
        <w:t>.</w:t>
      </w:r>
      <w:r w:rsidR="00021CE6" w:rsidRPr="00055031">
        <w:rPr>
          <w:vertAlign w:val="superscript"/>
        </w:rPr>
        <w:footnoteReference w:id="87"/>
      </w:r>
      <w:r w:rsidR="00021CE6">
        <w:t xml:space="preserve"> </w:t>
      </w:r>
      <w:r w:rsidR="00D52FC3">
        <w:t>In addition, p</w:t>
      </w:r>
      <w:r w:rsidRPr="00055031">
        <w:t>ublic investment in R&amp;D also stimulates private R&amp;D investment.</w:t>
      </w:r>
      <w:r w:rsidR="00D52FC3">
        <w:t xml:space="preserve"> A recent European Commission report found that:</w:t>
      </w:r>
    </w:p>
    <w:p w:rsidR="00D52FC3" w:rsidRPr="007A444F" w:rsidRDefault="00021CE6" w:rsidP="00547CB3">
      <w:pPr>
        <w:pStyle w:val="Quote"/>
      </w:pPr>
      <w:r w:rsidRPr="007A444F">
        <w:t>“[there is] clear complementarity between public sector R&amp;D and business sector R&amp;D, with public sector R&amp;D influencing business R&amp;D at the level of the economy as well as being reflected in patenting.</w:t>
      </w:r>
      <w:r w:rsidR="00D52FC3" w:rsidRPr="007A444F">
        <w:rPr>
          <w:rStyle w:val="FootnoteReference"/>
          <w:rFonts w:cs="Arial"/>
        </w:rPr>
        <w:footnoteReference w:id="88"/>
      </w:r>
      <w:r w:rsidR="00D52FC3" w:rsidRPr="007A444F">
        <w:t xml:space="preserve"> </w:t>
      </w:r>
      <w:r w:rsidR="00055031" w:rsidRPr="007A444F">
        <w:t xml:space="preserve"> </w:t>
      </w:r>
    </w:p>
    <w:p w:rsidR="00055031" w:rsidRDefault="00021CE6" w:rsidP="00607D62">
      <w:pPr>
        <w:pStyle w:val="BodyText"/>
      </w:pPr>
      <w:r>
        <w:t>S</w:t>
      </w:r>
      <w:r w:rsidR="00D52FC3">
        <w:t>ome academics have</w:t>
      </w:r>
      <w:r w:rsidR="00055031" w:rsidRPr="00055031">
        <w:t xml:space="preserve"> </w:t>
      </w:r>
      <w:r>
        <w:t xml:space="preserve">sought to </w:t>
      </w:r>
      <w:r w:rsidR="00D52FC3" w:rsidRPr="00055031">
        <w:t xml:space="preserve">use a </w:t>
      </w:r>
      <w:r w:rsidR="00D52FC3">
        <w:t>‘</w:t>
      </w:r>
      <w:r w:rsidR="00D52FC3" w:rsidRPr="00055031">
        <w:t>Return on Relationship</w:t>
      </w:r>
      <w:r w:rsidR="00D52FC3">
        <w:t>’</w:t>
      </w:r>
      <w:r w:rsidR="00D52FC3" w:rsidRPr="00055031">
        <w:t xml:space="preserve"> model </w:t>
      </w:r>
      <w:r w:rsidR="00055031" w:rsidRPr="00055031">
        <w:t>to measure the impacts of collaboration</w:t>
      </w:r>
      <w:r w:rsidR="00D52FC3">
        <w:t xml:space="preserve">. This approach seeks to </w:t>
      </w:r>
      <w:r w:rsidR="00055031" w:rsidRPr="00055031">
        <w:t>quantify both the number of relationships engendered, and the</w:t>
      </w:r>
      <w:r w:rsidR="00D52FC3">
        <w:t>ir</w:t>
      </w:r>
      <w:r w:rsidR="00055031" w:rsidRPr="00055031">
        <w:t xml:space="preserve"> significance, in terms of deliverables such as publications, training events</w:t>
      </w:r>
      <w:r w:rsidR="00315B79">
        <w:t>,</w:t>
      </w:r>
      <w:r w:rsidR="00055031" w:rsidRPr="00055031">
        <w:t xml:space="preserve"> and enhanced capabilities.</w:t>
      </w:r>
      <w:r w:rsidR="00055031" w:rsidRPr="00055031">
        <w:rPr>
          <w:vertAlign w:val="superscript"/>
        </w:rPr>
        <w:footnoteReference w:id="89"/>
      </w:r>
      <w:r w:rsidR="00055031" w:rsidRPr="00055031">
        <w:t xml:space="preserve"> By maintaining, and capitalising on, existing relationships, and engendering new collaborative partnerships through novel projects, the CSIRO may pla</w:t>
      </w:r>
      <w:r w:rsidR="00D52FC3">
        <w:t>y</w:t>
      </w:r>
      <w:r w:rsidR="00055031" w:rsidRPr="00055031">
        <w:t xml:space="preserve"> a valuable role in not only </w:t>
      </w:r>
      <w:r w:rsidR="00D52FC3">
        <w:t xml:space="preserve">supporting </w:t>
      </w:r>
      <w:r w:rsidR="00055031" w:rsidRPr="00055031">
        <w:t xml:space="preserve">Australia’s economic growth, but also </w:t>
      </w:r>
      <w:r w:rsidR="00D52FC3">
        <w:t>our capacity for</w:t>
      </w:r>
      <w:r w:rsidR="00055031" w:rsidRPr="00055031">
        <w:t xml:space="preserve"> international scientific collaborati</w:t>
      </w:r>
      <w:r w:rsidR="00D52FC3">
        <w:t>on</w:t>
      </w:r>
      <w:r w:rsidR="00055031" w:rsidRPr="00055031">
        <w:t>.</w:t>
      </w:r>
      <w:r w:rsidR="00F91864">
        <w:br/>
      </w:r>
    </w:p>
    <w:p w:rsidR="00310C57" w:rsidRDefault="00310C57" w:rsidP="007F6560">
      <w:pPr>
        <w:pStyle w:val="Heading3"/>
      </w:pPr>
      <w:r>
        <w:t>What do the case studies tell us?</w:t>
      </w:r>
    </w:p>
    <w:p w:rsidR="00FB2304" w:rsidRDefault="00D87B9D" w:rsidP="00607D62">
      <w:pPr>
        <w:pStyle w:val="BodyText"/>
      </w:pPr>
      <w:r>
        <w:t xml:space="preserve">CSIRO is clearly a highly collaborative organisation. </w:t>
      </w:r>
      <w:r w:rsidR="007F28BA">
        <w:fldChar w:fldCharType="begin"/>
      </w:r>
      <w:r w:rsidR="007F28BA">
        <w:instrText xml:space="preserve"> REF _Ref476429253 \h </w:instrText>
      </w:r>
      <w:r w:rsidR="007F28BA">
        <w:fldChar w:fldCharType="separate"/>
      </w:r>
      <w:r w:rsidR="00607D62" w:rsidRPr="00F91864">
        <w:rPr>
          <w:rStyle w:val="CaptionLabel"/>
          <w:rFonts w:cs="Arial"/>
        </w:rPr>
        <w:t>Figure </w:t>
      </w:r>
      <w:r w:rsidR="00607D62">
        <w:rPr>
          <w:rStyle w:val="CaptionLabel"/>
          <w:rFonts w:cs="Arial"/>
          <w:noProof/>
        </w:rPr>
        <w:t>3</w:t>
      </w:r>
      <w:r w:rsidR="00607D62" w:rsidRPr="00F91864">
        <w:rPr>
          <w:rStyle w:val="CaptionLabel"/>
          <w:rFonts w:cs="Arial"/>
        </w:rPr>
        <w:t>.</w:t>
      </w:r>
      <w:r w:rsidR="00607D62">
        <w:rPr>
          <w:rStyle w:val="CaptionLabel"/>
          <w:rFonts w:cs="Arial"/>
          <w:noProof/>
        </w:rPr>
        <w:t>8</w:t>
      </w:r>
      <w:r w:rsidR="007F28BA">
        <w:fldChar w:fldCharType="end"/>
      </w:r>
      <w:r w:rsidR="007F28BA">
        <w:t xml:space="preserve"> shows the number of collaborators for each research project for the case studies where it was possible to identify the number of collaborators. </w:t>
      </w:r>
      <w:r w:rsidR="00584304">
        <w:t>Over</w:t>
      </w:r>
      <w:r w:rsidR="007F28BA">
        <w:t xml:space="preserve"> 4</w:t>
      </w:r>
      <w:r w:rsidR="00584304">
        <w:t>3</w:t>
      </w:r>
      <w:r w:rsidR="007F28BA">
        <w:t xml:space="preserve"> per cent of these projects had four or more collaborators.</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Figure 3.8"/>
        <w:tblDescription w:val="Number of collaborators in selected case studies"/>
      </w:tblPr>
      <w:tblGrid>
        <w:gridCol w:w="8168"/>
      </w:tblGrid>
      <w:tr w:rsidR="007F28BA" w:rsidRPr="00AA4DEE" w:rsidTr="002865AE">
        <w:trPr>
          <w:cantSplit/>
          <w:trHeight w:hRule="exact" w:val="160"/>
        </w:trPr>
        <w:tc>
          <w:tcPr>
            <w:tcW w:w="8168" w:type="dxa"/>
            <w:tcBorders>
              <w:bottom w:val="single" w:sz="4" w:space="0" w:color="auto"/>
            </w:tcBorders>
            <w:shd w:val="clear" w:color="auto" w:fill="auto"/>
          </w:tcPr>
          <w:p w:rsidR="007F28BA" w:rsidRPr="00AA4DEE" w:rsidRDefault="007F28BA" w:rsidP="002865AE">
            <w:pPr>
              <w:pStyle w:val="spacer"/>
            </w:pPr>
          </w:p>
        </w:tc>
      </w:tr>
      <w:tr w:rsidR="007F28BA" w:rsidRPr="00897E60" w:rsidTr="002865AE">
        <w:trPr>
          <w:cantSplit/>
        </w:trPr>
        <w:tc>
          <w:tcPr>
            <w:tcW w:w="8168" w:type="dxa"/>
            <w:tcBorders>
              <w:top w:val="single" w:sz="4" w:space="0" w:color="auto"/>
            </w:tcBorders>
            <w:shd w:val="clear" w:color="auto" w:fill="auto"/>
            <w:tcMar>
              <w:left w:w="0" w:type="dxa"/>
            </w:tcMar>
          </w:tcPr>
          <w:p w:rsidR="007F28BA" w:rsidRPr="00F91864" w:rsidRDefault="007F28BA" w:rsidP="007F28BA">
            <w:pPr>
              <w:pStyle w:val="Caption"/>
              <w:rPr>
                <w:rFonts w:ascii="Arial" w:hAnsi="Arial" w:cs="Arial"/>
              </w:rPr>
            </w:pPr>
            <w:bookmarkStart w:id="72" w:name="_Ref476429253"/>
            <w:bookmarkStart w:id="73" w:name="_Toc484514961"/>
            <w:r w:rsidRPr="00F91864">
              <w:rPr>
                <w:rStyle w:val="CaptionLabel"/>
                <w:rFonts w:ascii="Arial" w:hAnsi="Arial" w:cs="Arial"/>
              </w:rPr>
              <w:t>Figure </w:t>
            </w:r>
            <w:r w:rsidRPr="00F91864">
              <w:rPr>
                <w:rStyle w:val="CaptionLabel"/>
                <w:rFonts w:ascii="Arial" w:hAnsi="Arial" w:cs="Arial"/>
              </w:rPr>
              <w:fldChar w:fldCharType="begin"/>
            </w:r>
            <w:r w:rsidRPr="00F91864">
              <w:rPr>
                <w:rStyle w:val="CaptionLabel"/>
                <w:rFonts w:ascii="Arial" w:hAnsi="Arial" w:cs="Arial"/>
              </w:rPr>
              <w:instrText xml:space="preserve"> STYLEREF 1 \s </w:instrText>
            </w:r>
            <w:r w:rsidRPr="00F91864">
              <w:rPr>
                <w:rStyle w:val="CaptionLabel"/>
                <w:rFonts w:ascii="Arial" w:hAnsi="Arial" w:cs="Arial"/>
              </w:rPr>
              <w:fldChar w:fldCharType="separate"/>
            </w:r>
            <w:r w:rsidR="003E5E7F">
              <w:rPr>
                <w:rStyle w:val="CaptionLabel"/>
                <w:rFonts w:ascii="Arial" w:hAnsi="Arial" w:cs="Arial"/>
                <w:noProof/>
              </w:rPr>
              <w:t>3</w:t>
            </w:r>
            <w:r w:rsidRPr="00F91864">
              <w:rPr>
                <w:rStyle w:val="CaptionLabel"/>
                <w:rFonts w:ascii="Arial" w:hAnsi="Arial" w:cs="Arial"/>
              </w:rPr>
              <w:fldChar w:fldCharType="end"/>
            </w:r>
            <w:r w:rsidRPr="00F91864">
              <w:rPr>
                <w:rStyle w:val="CaptionLabel"/>
                <w:rFonts w:ascii="Arial" w:hAnsi="Arial" w:cs="Arial"/>
              </w:rPr>
              <w:t>.</w:t>
            </w:r>
            <w:r w:rsidRPr="00F91864">
              <w:rPr>
                <w:rStyle w:val="CaptionLabel"/>
                <w:rFonts w:ascii="Arial" w:hAnsi="Arial" w:cs="Arial"/>
              </w:rPr>
              <w:fldChar w:fldCharType="begin"/>
            </w:r>
            <w:r w:rsidRPr="00F91864">
              <w:rPr>
                <w:rStyle w:val="CaptionLabel"/>
                <w:rFonts w:ascii="Arial" w:hAnsi="Arial" w:cs="Arial"/>
              </w:rPr>
              <w:instrText xml:space="preserve"> SEQ Figure \* ARABIC \S 1 </w:instrText>
            </w:r>
            <w:r w:rsidRPr="00F91864">
              <w:rPr>
                <w:rStyle w:val="CaptionLabel"/>
                <w:rFonts w:ascii="Arial" w:hAnsi="Arial" w:cs="Arial"/>
              </w:rPr>
              <w:fldChar w:fldCharType="separate"/>
            </w:r>
            <w:r w:rsidR="00607D62">
              <w:rPr>
                <w:rStyle w:val="CaptionLabel"/>
                <w:rFonts w:ascii="Arial" w:hAnsi="Arial" w:cs="Arial"/>
                <w:noProof/>
              </w:rPr>
              <w:t>8</w:t>
            </w:r>
            <w:r w:rsidRPr="00F91864">
              <w:rPr>
                <w:rStyle w:val="CaptionLabel"/>
                <w:rFonts w:ascii="Arial" w:hAnsi="Arial" w:cs="Arial"/>
              </w:rPr>
              <w:fldChar w:fldCharType="end"/>
            </w:r>
            <w:bookmarkEnd w:id="72"/>
            <w:r w:rsidRPr="00F91864">
              <w:rPr>
                <w:rFonts w:ascii="Arial" w:hAnsi="Arial" w:cs="Arial"/>
              </w:rPr>
              <w:tab/>
              <w:t>Number of collaborators in selected case studies</w:t>
            </w:r>
            <w:bookmarkEnd w:id="73"/>
          </w:p>
        </w:tc>
      </w:tr>
      <w:tr w:rsidR="007F28BA" w:rsidRPr="00AA4DEE" w:rsidTr="002865AE">
        <w:trPr>
          <w:cantSplit/>
          <w:trHeight w:hRule="exact" w:val="380"/>
        </w:trPr>
        <w:tc>
          <w:tcPr>
            <w:tcW w:w="8168" w:type="dxa"/>
            <w:tcBorders>
              <w:bottom w:val="single" w:sz="4" w:space="0" w:color="auto"/>
            </w:tcBorders>
            <w:shd w:val="clear" w:color="auto" w:fill="auto"/>
          </w:tcPr>
          <w:p w:rsidR="007F28BA" w:rsidRPr="00F91864" w:rsidRDefault="007F28BA" w:rsidP="002865AE">
            <w:pPr>
              <w:pStyle w:val="spacer"/>
              <w:rPr>
                <w:rFonts w:ascii="Arial" w:hAnsi="Arial"/>
              </w:rPr>
            </w:pPr>
            <w:r w:rsidRPr="00F91864">
              <w:rPr>
                <w:rFonts w:ascii="Arial" w:hAnsi="Arial"/>
                <w:noProof/>
                <w:lang w:eastAsia="en-AU"/>
              </w:rPr>
              <mc:AlternateContent>
                <mc:Choice Requires="wps">
                  <w:drawing>
                    <wp:anchor distT="0" distB="0" distL="114300" distR="114300" simplePos="0" relativeHeight="251695104" behindDoc="0" locked="1" layoutInCell="1" allowOverlap="1" wp14:anchorId="785917E0" wp14:editId="0CF5DC9F">
                      <wp:simplePos x="0" y="0"/>
                      <wp:positionH relativeFrom="rightMargin">
                        <wp:posOffset>-772795</wp:posOffset>
                      </wp:positionH>
                      <wp:positionV relativeFrom="page">
                        <wp:posOffset>0</wp:posOffset>
                      </wp:positionV>
                      <wp:extent cx="436880" cy="213360"/>
                      <wp:effectExtent l="0" t="0" r="1270" b="0"/>
                      <wp:wrapNone/>
                      <wp:docPr id="254"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BE4D283" id="Freeform 5" o:spid="_x0000_s1026" style="position:absolute;margin-left:-60.85pt;margin-top:0;width:34.4pt;height:16.8pt;z-index:2516951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7F28BA" w:rsidRPr="00AA4DEE" w:rsidTr="002865AE">
        <w:trPr>
          <w:cantSplit/>
        </w:trPr>
        <w:tc>
          <w:tcPr>
            <w:tcW w:w="8168" w:type="dxa"/>
            <w:tcBorders>
              <w:top w:val="single" w:sz="4" w:space="0" w:color="auto"/>
              <w:bottom w:val="single" w:sz="4" w:space="0" w:color="auto"/>
            </w:tcBorders>
            <w:shd w:val="clear" w:color="auto" w:fill="auto"/>
            <w:tcMar>
              <w:top w:w="10" w:type="dxa"/>
              <w:bottom w:w="10" w:type="dxa"/>
              <w:right w:w="0" w:type="dxa"/>
            </w:tcMar>
          </w:tcPr>
          <w:p w:rsidR="007F28BA" w:rsidRPr="00AA4DEE" w:rsidRDefault="00855A46" w:rsidP="002865AE">
            <w:pPr>
              <w:pStyle w:val="Figure"/>
            </w:pPr>
            <w:r w:rsidRPr="00855A46">
              <w:rPr>
                <w:noProof/>
                <w:lang w:eastAsia="en-AU"/>
              </w:rPr>
              <w:drawing>
                <wp:inline distT="0" distB="0" distL="0" distR="0" wp14:anchorId="4F1D7722" wp14:editId="3870361C">
                  <wp:extent cx="3820795" cy="1822450"/>
                  <wp:effectExtent l="0" t="0" r="8255" b="635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854274" cy="1838419"/>
                          </a:xfrm>
                          <a:prstGeom prst="rect">
                            <a:avLst/>
                          </a:prstGeom>
                          <a:noFill/>
                          <a:ln>
                            <a:noFill/>
                          </a:ln>
                        </pic:spPr>
                      </pic:pic>
                    </a:graphicData>
                  </a:graphic>
                </wp:inline>
              </w:drawing>
            </w:r>
          </w:p>
        </w:tc>
      </w:tr>
      <w:tr w:rsidR="007F28BA" w:rsidRPr="00AA4DEE" w:rsidTr="002865AE">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rsidR="007F28BA" w:rsidRPr="00F91864" w:rsidRDefault="007F28BA" w:rsidP="002865AE">
            <w:pPr>
              <w:pStyle w:val="Source"/>
              <w:rPr>
                <w:rFonts w:ascii="Arial" w:hAnsi="Arial" w:cs="Arial"/>
                <w:sz w:val="16"/>
                <w:szCs w:val="16"/>
              </w:rPr>
            </w:pPr>
            <w:r w:rsidRPr="00F91864">
              <w:rPr>
                <w:rFonts w:ascii="Arial" w:hAnsi="Arial" w:cs="Arial"/>
                <w:sz w:val="16"/>
                <w:szCs w:val="16"/>
              </w:rPr>
              <w:t>Source: ACIL Allen</w:t>
            </w:r>
            <w:r w:rsidR="00644362" w:rsidRPr="00F91864">
              <w:rPr>
                <w:rFonts w:ascii="Arial" w:hAnsi="Arial" w:cs="Arial"/>
                <w:sz w:val="16"/>
                <w:szCs w:val="16"/>
              </w:rPr>
              <w:t xml:space="preserve"> consulting</w:t>
            </w:r>
          </w:p>
        </w:tc>
      </w:tr>
      <w:tr w:rsidR="007F28BA" w:rsidTr="002865AE">
        <w:trPr>
          <w:trHeight w:hRule="exact" w:val="160"/>
        </w:trPr>
        <w:tc>
          <w:tcPr>
            <w:tcW w:w="8168" w:type="dxa"/>
            <w:tcBorders>
              <w:top w:val="single" w:sz="4" w:space="0" w:color="auto"/>
            </w:tcBorders>
            <w:shd w:val="clear" w:color="auto" w:fill="auto"/>
          </w:tcPr>
          <w:p w:rsidR="007F28BA" w:rsidRDefault="007F28BA" w:rsidP="00F91864">
            <w:pPr>
              <w:pStyle w:val="spacertbl"/>
            </w:pPr>
          </w:p>
        </w:tc>
      </w:tr>
    </w:tbl>
    <w:p w:rsidR="007F28BA" w:rsidRDefault="007F28BA" w:rsidP="00607D62">
      <w:pPr>
        <w:pStyle w:val="BodyText"/>
      </w:pPr>
      <w:r>
        <w:t>Collaboration is clearly important from the perspective of bringing the necessary skills and experience into the research teams. Collaboration (particularly with businesses) is also very important from the perspective of translating the outputs of research and development into commercial products and services.</w:t>
      </w:r>
    </w:p>
    <w:p w:rsidR="00310C57" w:rsidRDefault="00FB2304" w:rsidP="00607D62">
      <w:pPr>
        <w:pStyle w:val="BodyText"/>
      </w:pPr>
      <w:r>
        <w:t xml:space="preserve">Collaborators can also provide cash and in-kind support for the research being done. </w:t>
      </w:r>
      <w:r w:rsidR="00B65743">
        <w:t>For</w:t>
      </w:r>
      <w:r w:rsidR="00D87B9D">
        <w:t xml:space="preserve"> the case studies where it </w:t>
      </w:r>
      <w:r w:rsidR="00B65743">
        <w:t>wa</w:t>
      </w:r>
      <w:r>
        <w:t>s possible to identify the funding contributions by CSIRO and collaborators</w:t>
      </w:r>
      <w:r w:rsidR="00B65743">
        <w:t>,</w:t>
      </w:r>
      <w:r>
        <w:t xml:space="preserve"> over </w:t>
      </w:r>
      <w:r w:rsidR="00B65743">
        <w:t xml:space="preserve">a third of the funding for research projects was provided by collaborators (see </w:t>
      </w:r>
      <w:r w:rsidR="00B65743">
        <w:fldChar w:fldCharType="begin"/>
      </w:r>
      <w:r w:rsidR="00B65743">
        <w:instrText xml:space="preserve"> REF _Ref476413591 \h </w:instrText>
      </w:r>
      <w:r w:rsidR="00B65743">
        <w:fldChar w:fldCharType="separate"/>
      </w:r>
      <w:r w:rsidR="00607D62" w:rsidRPr="00897E60">
        <w:rPr>
          <w:rStyle w:val="CaptionLabel"/>
        </w:rPr>
        <w:t>Figure</w:t>
      </w:r>
      <w:r w:rsidR="00607D62">
        <w:rPr>
          <w:rStyle w:val="CaptionLabel"/>
        </w:rPr>
        <w:t> </w:t>
      </w:r>
      <w:r w:rsidR="00607D62">
        <w:rPr>
          <w:rStyle w:val="CaptionLabel"/>
          <w:noProof/>
        </w:rPr>
        <w:t>3</w:t>
      </w:r>
      <w:r w:rsidR="00607D62" w:rsidRPr="00897E60">
        <w:rPr>
          <w:rStyle w:val="CaptionLabel"/>
        </w:rPr>
        <w:t>.</w:t>
      </w:r>
      <w:r w:rsidR="00607D62">
        <w:rPr>
          <w:rStyle w:val="CaptionLabel"/>
          <w:noProof/>
        </w:rPr>
        <w:t>9</w:t>
      </w:r>
      <w:r w:rsidR="00B65743">
        <w:fldChar w:fldCharType="end"/>
      </w:r>
      <w:r w:rsidR="00B65743">
        <w:t>).</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Figure 3.9"/>
        <w:tblDescription w:val="Amount of funding for selected research projects"/>
      </w:tblPr>
      <w:tblGrid>
        <w:gridCol w:w="8168"/>
      </w:tblGrid>
      <w:tr w:rsidR="00B65743" w:rsidRPr="00AA4DEE" w:rsidTr="002865AE">
        <w:trPr>
          <w:cantSplit/>
          <w:trHeight w:hRule="exact" w:val="160"/>
        </w:trPr>
        <w:tc>
          <w:tcPr>
            <w:tcW w:w="8168" w:type="dxa"/>
            <w:tcBorders>
              <w:bottom w:val="single" w:sz="4" w:space="0" w:color="auto"/>
            </w:tcBorders>
            <w:shd w:val="clear" w:color="auto" w:fill="auto"/>
          </w:tcPr>
          <w:p w:rsidR="00B65743" w:rsidRPr="00AA4DEE" w:rsidRDefault="00B65743" w:rsidP="002865AE">
            <w:pPr>
              <w:pStyle w:val="spacer"/>
            </w:pPr>
          </w:p>
        </w:tc>
      </w:tr>
      <w:tr w:rsidR="00B65743" w:rsidRPr="00897E60" w:rsidTr="002865AE">
        <w:trPr>
          <w:cantSplit/>
        </w:trPr>
        <w:tc>
          <w:tcPr>
            <w:tcW w:w="8168" w:type="dxa"/>
            <w:tcBorders>
              <w:top w:val="single" w:sz="4" w:space="0" w:color="auto"/>
            </w:tcBorders>
            <w:shd w:val="clear" w:color="auto" w:fill="auto"/>
            <w:tcMar>
              <w:left w:w="0" w:type="dxa"/>
            </w:tcMar>
          </w:tcPr>
          <w:p w:rsidR="00B65743" w:rsidRPr="00897E60" w:rsidRDefault="00B65743" w:rsidP="008966DE">
            <w:pPr>
              <w:pStyle w:val="Caption"/>
            </w:pPr>
            <w:bookmarkStart w:id="74" w:name="_Ref476413591"/>
            <w:bookmarkStart w:id="75" w:name="_Toc484514962"/>
            <w:r w:rsidRPr="00897E60">
              <w:rPr>
                <w:rStyle w:val="CaptionLabel"/>
              </w:rPr>
              <w:t>Figure</w:t>
            </w:r>
            <w:r>
              <w:rPr>
                <w:rStyle w:val="CaptionLabel"/>
              </w:rPr>
              <w:t> </w:t>
            </w:r>
            <w:r w:rsidRPr="00897E60">
              <w:rPr>
                <w:rStyle w:val="CaptionLabel"/>
              </w:rPr>
              <w:fldChar w:fldCharType="begin"/>
            </w:r>
            <w:r w:rsidRPr="00897E60">
              <w:rPr>
                <w:rStyle w:val="CaptionLabel"/>
              </w:rPr>
              <w:instrText xml:space="preserve"> STYLEREF 1 \s </w:instrText>
            </w:r>
            <w:r w:rsidRPr="00897E60">
              <w:rPr>
                <w:rStyle w:val="CaptionLabel"/>
              </w:rPr>
              <w:fldChar w:fldCharType="separate"/>
            </w:r>
            <w:r w:rsidR="003E5E7F">
              <w:rPr>
                <w:rStyle w:val="CaptionLabel"/>
                <w:noProof/>
              </w:rPr>
              <w:t>3</w:t>
            </w:r>
            <w:r w:rsidRPr="00897E60">
              <w:rPr>
                <w:rStyle w:val="CaptionLabel"/>
              </w:rPr>
              <w:fldChar w:fldCharType="end"/>
            </w:r>
            <w:r w:rsidRPr="00897E60">
              <w:rPr>
                <w:rStyle w:val="CaptionLabel"/>
              </w:rPr>
              <w:t>.</w:t>
            </w:r>
            <w:r w:rsidRPr="00897E60">
              <w:rPr>
                <w:rStyle w:val="CaptionLabel"/>
              </w:rPr>
              <w:fldChar w:fldCharType="begin"/>
            </w:r>
            <w:r w:rsidRPr="00897E60">
              <w:rPr>
                <w:rStyle w:val="CaptionLabel"/>
              </w:rPr>
              <w:instrText xml:space="preserve"> SEQ Figure \* ARABIC \S 1 </w:instrText>
            </w:r>
            <w:r w:rsidRPr="00897E60">
              <w:rPr>
                <w:rStyle w:val="CaptionLabel"/>
              </w:rPr>
              <w:fldChar w:fldCharType="separate"/>
            </w:r>
            <w:r w:rsidR="00607D62">
              <w:rPr>
                <w:rStyle w:val="CaptionLabel"/>
                <w:noProof/>
              </w:rPr>
              <w:t>9</w:t>
            </w:r>
            <w:r w:rsidRPr="00897E60">
              <w:rPr>
                <w:rStyle w:val="CaptionLabel"/>
              </w:rPr>
              <w:fldChar w:fldCharType="end"/>
            </w:r>
            <w:bookmarkEnd w:id="74"/>
            <w:r>
              <w:tab/>
            </w:r>
            <w:r w:rsidR="008966DE">
              <w:t>amount</w:t>
            </w:r>
            <w:r>
              <w:t xml:space="preserve"> of funding for </w:t>
            </w:r>
            <w:r w:rsidR="008966DE">
              <w:t xml:space="preserve">selected </w:t>
            </w:r>
            <w:r>
              <w:t>research projects</w:t>
            </w:r>
            <w:bookmarkEnd w:id="75"/>
          </w:p>
        </w:tc>
      </w:tr>
      <w:tr w:rsidR="00B65743" w:rsidRPr="00AA4DEE" w:rsidTr="002865AE">
        <w:trPr>
          <w:cantSplit/>
          <w:trHeight w:hRule="exact" w:val="380"/>
        </w:trPr>
        <w:tc>
          <w:tcPr>
            <w:tcW w:w="8168" w:type="dxa"/>
            <w:tcBorders>
              <w:bottom w:val="single" w:sz="4" w:space="0" w:color="auto"/>
            </w:tcBorders>
            <w:shd w:val="clear" w:color="auto" w:fill="auto"/>
          </w:tcPr>
          <w:p w:rsidR="00B65743" w:rsidRPr="00AA4DEE" w:rsidRDefault="00B65743" w:rsidP="002865AE">
            <w:pPr>
              <w:pStyle w:val="spacer"/>
            </w:pPr>
            <w:r w:rsidRPr="00AA4DEE">
              <w:rPr>
                <w:noProof/>
                <w:lang w:eastAsia="en-AU"/>
              </w:rPr>
              <mc:AlternateContent>
                <mc:Choice Requires="wps">
                  <w:drawing>
                    <wp:anchor distT="0" distB="0" distL="114300" distR="114300" simplePos="0" relativeHeight="251691008" behindDoc="0" locked="1" layoutInCell="1" allowOverlap="1" wp14:anchorId="43D89315" wp14:editId="668F6E55">
                      <wp:simplePos x="0" y="0"/>
                      <wp:positionH relativeFrom="rightMargin">
                        <wp:posOffset>-772795</wp:posOffset>
                      </wp:positionH>
                      <wp:positionV relativeFrom="page">
                        <wp:posOffset>0</wp:posOffset>
                      </wp:positionV>
                      <wp:extent cx="436880" cy="213360"/>
                      <wp:effectExtent l="0" t="0" r="1270" b="0"/>
                      <wp:wrapNone/>
                      <wp:docPr id="250"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24ACE68" id="Freeform 5" o:spid="_x0000_s1026" style="position:absolute;margin-left:-60.85pt;margin-top:0;width:34.4pt;height:16.8pt;z-index:2516910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B65743" w:rsidRPr="00AA4DEE" w:rsidTr="002865AE">
        <w:trPr>
          <w:cantSplit/>
        </w:trPr>
        <w:tc>
          <w:tcPr>
            <w:tcW w:w="8168" w:type="dxa"/>
            <w:tcBorders>
              <w:top w:val="single" w:sz="4" w:space="0" w:color="auto"/>
              <w:bottom w:val="single" w:sz="4" w:space="0" w:color="auto"/>
            </w:tcBorders>
            <w:shd w:val="clear" w:color="auto" w:fill="auto"/>
            <w:tcMar>
              <w:top w:w="10" w:type="dxa"/>
              <w:bottom w:w="10" w:type="dxa"/>
              <w:right w:w="0" w:type="dxa"/>
            </w:tcMar>
          </w:tcPr>
          <w:p w:rsidR="00B65743" w:rsidRPr="00AA4DEE" w:rsidRDefault="00855A46" w:rsidP="002865AE">
            <w:pPr>
              <w:pStyle w:val="Figure"/>
            </w:pPr>
            <w:r w:rsidRPr="00855A46">
              <w:rPr>
                <w:noProof/>
                <w:lang w:eastAsia="en-AU"/>
              </w:rPr>
              <w:drawing>
                <wp:inline distT="0" distB="0" distL="0" distR="0" wp14:anchorId="2788ADB0" wp14:editId="417C079D">
                  <wp:extent cx="3739515" cy="2328213"/>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762019" cy="2342224"/>
                          </a:xfrm>
                          <a:prstGeom prst="rect">
                            <a:avLst/>
                          </a:prstGeom>
                          <a:noFill/>
                          <a:ln>
                            <a:noFill/>
                          </a:ln>
                        </pic:spPr>
                      </pic:pic>
                    </a:graphicData>
                  </a:graphic>
                </wp:inline>
              </w:drawing>
            </w:r>
          </w:p>
        </w:tc>
      </w:tr>
      <w:tr w:rsidR="00B65743" w:rsidRPr="00AA4DEE" w:rsidTr="002865AE">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rsidR="00B65743" w:rsidRPr="00F91864" w:rsidRDefault="00B65743" w:rsidP="002865AE">
            <w:pPr>
              <w:pStyle w:val="Source"/>
              <w:rPr>
                <w:rFonts w:ascii="Arial" w:hAnsi="Arial" w:cs="Arial"/>
                <w:sz w:val="16"/>
                <w:szCs w:val="16"/>
              </w:rPr>
            </w:pPr>
            <w:r w:rsidRPr="00F91864">
              <w:rPr>
                <w:rFonts w:ascii="Arial" w:hAnsi="Arial" w:cs="Arial"/>
                <w:sz w:val="16"/>
                <w:szCs w:val="16"/>
              </w:rPr>
              <w:t>Source: ACIL Allen</w:t>
            </w:r>
            <w:r w:rsidR="00644362" w:rsidRPr="00F91864">
              <w:rPr>
                <w:rFonts w:ascii="Arial" w:hAnsi="Arial" w:cs="Arial"/>
                <w:sz w:val="16"/>
                <w:szCs w:val="16"/>
              </w:rPr>
              <w:t xml:space="preserve"> Consulting</w:t>
            </w:r>
          </w:p>
        </w:tc>
      </w:tr>
      <w:tr w:rsidR="00B65743" w:rsidTr="002865AE">
        <w:trPr>
          <w:trHeight w:hRule="exact" w:val="160"/>
        </w:trPr>
        <w:tc>
          <w:tcPr>
            <w:tcW w:w="8168" w:type="dxa"/>
            <w:tcBorders>
              <w:top w:val="single" w:sz="4" w:space="0" w:color="auto"/>
            </w:tcBorders>
            <w:shd w:val="clear" w:color="auto" w:fill="auto"/>
          </w:tcPr>
          <w:p w:rsidR="00B65743" w:rsidRDefault="00B65743" w:rsidP="002865AE">
            <w:pPr>
              <w:pStyle w:val="spacertbl"/>
            </w:pPr>
          </w:p>
        </w:tc>
      </w:tr>
    </w:tbl>
    <w:p w:rsidR="00B65743" w:rsidRDefault="007F28BA" w:rsidP="00607D62">
      <w:pPr>
        <w:pStyle w:val="BodyText"/>
      </w:pPr>
      <w:r>
        <w:fldChar w:fldCharType="begin"/>
      </w:r>
      <w:r>
        <w:instrText xml:space="preserve"> REF _Ref476414015 \h </w:instrText>
      </w:r>
      <w:r>
        <w:fldChar w:fldCharType="separate"/>
      </w:r>
      <w:r w:rsidR="00607D62" w:rsidRPr="00F91864">
        <w:rPr>
          <w:rStyle w:val="CaptionLabel"/>
          <w:rFonts w:cs="Arial"/>
        </w:rPr>
        <w:t>Figure </w:t>
      </w:r>
      <w:r w:rsidR="00607D62">
        <w:rPr>
          <w:rStyle w:val="CaptionLabel"/>
          <w:rFonts w:cs="Arial"/>
          <w:noProof/>
        </w:rPr>
        <w:t>3</w:t>
      </w:r>
      <w:r w:rsidR="00607D62" w:rsidRPr="00F91864">
        <w:rPr>
          <w:rStyle w:val="CaptionLabel"/>
          <w:rFonts w:cs="Arial"/>
        </w:rPr>
        <w:t>.</w:t>
      </w:r>
      <w:r w:rsidR="00607D62">
        <w:rPr>
          <w:rStyle w:val="CaptionLabel"/>
          <w:rFonts w:cs="Arial"/>
          <w:noProof/>
        </w:rPr>
        <w:t>10</w:t>
      </w:r>
      <w:r>
        <w:fldChar w:fldCharType="end"/>
      </w:r>
      <w:r>
        <w:t xml:space="preserve"> shows the contribution by CSIRO and collaborators by research project. We see that the proportion of funding provided by collaborators varies from zero to 100 per cent. The average share of funding provided by collaborators for all 19 projects identified was 50 per cent. However, this number was somewhat distorted by a small number of projects where funding was entirely by CSIRO. </w:t>
      </w:r>
    </w:p>
    <w:tbl>
      <w:tblPr>
        <w:tblStyle w:val="TableGrid"/>
        <w:tblW w:w="8168"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Figure 3.10"/>
        <w:tblDescription w:val="Contributions by CSIRO and collaborators by research project"/>
      </w:tblPr>
      <w:tblGrid>
        <w:gridCol w:w="8168"/>
      </w:tblGrid>
      <w:tr w:rsidR="00B65743" w:rsidRPr="00AA4DEE" w:rsidTr="002865AE">
        <w:trPr>
          <w:cantSplit/>
          <w:trHeight w:hRule="exact" w:val="160"/>
        </w:trPr>
        <w:tc>
          <w:tcPr>
            <w:tcW w:w="8168" w:type="dxa"/>
            <w:tcBorders>
              <w:bottom w:val="single" w:sz="4" w:space="0" w:color="auto"/>
            </w:tcBorders>
            <w:shd w:val="clear" w:color="auto" w:fill="auto"/>
          </w:tcPr>
          <w:p w:rsidR="00B65743" w:rsidRPr="00AA4DEE" w:rsidRDefault="00B65743" w:rsidP="002865AE">
            <w:pPr>
              <w:pStyle w:val="spacer"/>
            </w:pPr>
          </w:p>
        </w:tc>
      </w:tr>
      <w:tr w:rsidR="00B65743" w:rsidRPr="00897E60" w:rsidTr="002865AE">
        <w:trPr>
          <w:cantSplit/>
        </w:trPr>
        <w:tc>
          <w:tcPr>
            <w:tcW w:w="8168" w:type="dxa"/>
            <w:tcBorders>
              <w:top w:val="single" w:sz="4" w:space="0" w:color="auto"/>
            </w:tcBorders>
            <w:shd w:val="clear" w:color="auto" w:fill="auto"/>
            <w:tcMar>
              <w:left w:w="0" w:type="dxa"/>
            </w:tcMar>
          </w:tcPr>
          <w:p w:rsidR="00B65743" w:rsidRPr="00F91864" w:rsidRDefault="00B65743" w:rsidP="008966DE">
            <w:pPr>
              <w:pStyle w:val="Caption"/>
              <w:rPr>
                <w:rFonts w:ascii="Arial" w:hAnsi="Arial" w:cs="Arial"/>
              </w:rPr>
            </w:pPr>
            <w:bookmarkStart w:id="76" w:name="_Ref476414015"/>
            <w:bookmarkStart w:id="77" w:name="_Toc484514963"/>
            <w:r w:rsidRPr="00F91864">
              <w:rPr>
                <w:rStyle w:val="CaptionLabel"/>
                <w:rFonts w:ascii="Arial" w:hAnsi="Arial" w:cs="Arial"/>
              </w:rPr>
              <w:t>Figure </w:t>
            </w:r>
            <w:r w:rsidRPr="00F91864">
              <w:rPr>
                <w:rStyle w:val="CaptionLabel"/>
                <w:rFonts w:ascii="Arial" w:hAnsi="Arial" w:cs="Arial"/>
              </w:rPr>
              <w:fldChar w:fldCharType="begin"/>
            </w:r>
            <w:r w:rsidRPr="00F91864">
              <w:rPr>
                <w:rStyle w:val="CaptionLabel"/>
                <w:rFonts w:ascii="Arial" w:hAnsi="Arial" w:cs="Arial"/>
              </w:rPr>
              <w:instrText xml:space="preserve"> STYLEREF 1 \s </w:instrText>
            </w:r>
            <w:r w:rsidRPr="00F91864">
              <w:rPr>
                <w:rStyle w:val="CaptionLabel"/>
                <w:rFonts w:ascii="Arial" w:hAnsi="Arial" w:cs="Arial"/>
              </w:rPr>
              <w:fldChar w:fldCharType="separate"/>
            </w:r>
            <w:r w:rsidR="003E5E7F">
              <w:rPr>
                <w:rStyle w:val="CaptionLabel"/>
                <w:rFonts w:ascii="Arial" w:hAnsi="Arial" w:cs="Arial"/>
                <w:noProof/>
              </w:rPr>
              <w:t>3</w:t>
            </w:r>
            <w:r w:rsidRPr="00F91864">
              <w:rPr>
                <w:rStyle w:val="CaptionLabel"/>
                <w:rFonts w:ascii="Arial" w:hAnsi="Arial" w:cs="Arial"/>
              </w:rPr>
              <w:fldChar w:fldCharType="end"/>
            </w:r>
            <w:r w:rsidRPr="00F91864">
              <w:rPr>
                <w:rStyle w:val="CaptionLabel"/>
                <w:rFonts w:ascii="Arial" w:hAnsi="Arial" w:cs="Arial"/>
              </w:rPr>
              <w:t>.</w:t>
            </w:r>
            <w:r w:rsidRPr="00F91864">
              <w:rPr>
                <w:rStyle w:val="CaptionLabel"/>
                <w:rFonts w:ascii="Arial" w:hAnsi="Arial" w:cs="Arial"/>
              </w:rPr>
              <w:fldChar w:fldCharType="begin"/>
            </w:r>
            <w:r w:rsidRPr="00F91864">
              <w:rPr>
                <w:rStyle w:val="CaptionLabel"/>
                <w:rFonts w:ascii="Arial" w:hAnsi="Arial" w:cs="Arial"/>
              </w:rPr>
              <w:instrText xml:space="preserve"> SEQ Figure \* ARABIC \S 1 </w:instrText>
            </w:r>
            <w:r w:rsidRPr="00F91864">
              <w:rPr>
                <w:rStyle w:val="CaptionLabel"/>
                <w:rFonts w:ascii="Arial" w:hAnsi="Arial" w:cs="Arial"/>
              </w:rPr>
              <w:fldChar w:fldCharType="separate"/>
            </w:r>
            <w:r w:rsidR="00607D62">
              <w:rPr>
                <w:rStyle w:val="CaptionLabel"/>
                <w:rFonts w:ascii="Arial" w:hAnsi="Arial" w:cs="Arial"/>
                <w:noProof/>
              </w:rPr>
              <w:t>10</w:t>
            </w:r>
            <w:r w:rsidRPr="00F91864">
              <w:rPr>
                <w:rStyle w:val="CaptionLabel"/>
                <w:rFonts w:ascii="Arial" w:hAnsi="Arial" w:cs="Arial"/>
              </w:rPr>
              <w:fldChar w:fldCharType="end"/>
            </w:r>
            <w:bookmarkEnd w:id="76"/>
            <w:r w:rsidRPr="00F91864">
              <w:rPr>
                <w:rFonts w:ascii="Arial" w:hAnsi="Arial" w:cs="Arial"/>
              </w:rPr>
              <w:tab/>
            </w:r>
            <w:r w:rsidR="008966DE" w:rsidRPr="00F91864">
              <w:rPr>
                <w:rFonts w:ascii="Arial" w:hAnsi="Arial" w:cs="Arial"/>
              </w:rPr>
              <w:t>C</w:t>
            </w:r>
            <w:r w:rsidRPr="00F91864">
              <w:rPr>
                <w:rFonts w:ascii="Arial" w:hAnsi="Arial" w:cs="Arial"/>
              </w:rPr>
              <w:t xml:space="preserve">ontributions by </w:t>
            </w:r>
            <w:r w:rsidR="008966DE" w:rsidRPr="00F91864">
              <w:rPr>
                <w:rFonts w:ascii="Arial" w:hAnsi="Arial" w:cs="Arial"/>
              </w:rPr>
              <w:t xml:space="preserve">CSIRO and Collaborators by </w:t>
            </w:r>
            <w:r w:rsidRPr="00F91864">
              <w:rPr>
                <w:rFonts w:ascii="Arial" w:hAnsi="Arial" w:cs="Arial"/>
              </w:rPr>
              <w:t>research project</w:t>
            </w:r>
            <w:bookmarkEnd w:id="77"/>
          </w:p>
        </w:tc>
      </w:tr>
      <w:tr w:rsidR="00B65743" w:rsidRPr="00AA4DEE" w:rsidTr="002865AE">
        <w:trPr>
          <w:cantSplit/>
          <w:trHeight w:hRule="exact" w:val="380"/>
        </w:trPr>
        <w:tc>
          <w:tcPr>
            <w:tcW w:w="8168" w:type="dxa"/>
            <w:tcBorders>
              <w:bottom w:val="single" w:sz="4" w:space="0" w:color="auto"/>
            </w:tcBorders>
            <w:shd w:val="clear" w:color="auto" w:fill="auto"/>
          </w:tcPr>
          <w:p w:rsidR="00B65743" w:rsidRPr="00AA4DEE" w:rsidRDefault="00B65743" w:rsidP="002865AE">
            <w:pPr>
              <w:pStyle w:val="spacer"/>
            </w:pPr>
            <w:r w:rsidRPr="00AA4DEE">
              <w:rPr>
                <w:noProof/>
                <w:lang w:eastAsia="en-AU"/>
              </w:rPr>
              <mc:AlternateContent>
                <mc:Choice Requires="wps">
                  <w:drawing>
                    <wp:anchor distT="0" distB="0" distL="114300" distR="114300" simplePos="0" relativeHeight="251693056" behindDoc="0" locked="1" layoutInCell="1" allowOverlap="1" wp14:anchorId="4E3CE13C" wp14:editId="1099946A">
                      <wp:simplePos x="0" y="0"/>
                      <wp:positionH relativeFrom="rightMargin">
                        <wp:posOffset>-772795</wp:posOffset>
                      </wp:positionH>
                      <wp:positionV relativeFrom="page">
                        <wp:posOffset>0</wp:posOffset>
                      </wp:positionV>
                      <wp:extent cx="436880" cy="213360"/>
                      <wp:effectExtent l="0" t="0" r="1270" b="0"/>
                      <wp:wrapNone/>
                      <wp:docPr id="252"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6880" cy="21336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9D57A6"/>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36D653F" id="Freeform 5" o:spid="_x0000_s1026" style="position:absolute;margin-left:-60.85pt;margin-top:0;width:34.4pt;height:16.8pt;z-index:2516930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" path="m822,r,828l,828,822,xm863,828r823,l1686,,863,828xe" fillcolor="#9d57a6" stroked="f">
                      <v:path arrowok="t" o:connecttype="custom" o:connectlocs="212998,0;212998,213360;0,213360;212998,0;223622,213360;436880,213360;436880,0;223622,213360" o:connectangles="0,0,0,0,0,0,0,0"/>
                      <o:lock v:ext="edit" aspectratio="t" verticies="t"/>
                      <w10:wrap anchorx="margin" anchory="page"/>
                      <w10:anchorlock/>
                    </v:shape>
                  </w:pict>
                </mc:Fallback>
              </mc:AlternateContent>
            </w:r>
          </w:p>
        </w:tc>
      </w:tr>
      <w:tr w:rsidR="00B65743" w:rsidRPr="00AA4DEE" w:rsidTr="002865AE">
        <w:trPr>
          <w:cantSplit/>
        </w:trPr>
        <w:tc>
          <w:tcPr>
            <w:tcW w:w="8168" w:type="dxa"/>
            <w:tcBorders>
              <w:top w:val="single" w:sz="4" w:space="0" w:color="auto"/>
              <w:bottom w:val="single" w:sz="4" w:space="0" w:color="auto"/>
            </w:tcBorders>
            <w:shd w:val="clear" w:color="auto" w:fill="auto"/>
            <w:tcMar>
              <w:top w:w="10" w:type="dxa"/>
              <w:bottom w:w="10" w:type="dxa"/>
              <w:right w:w="0" w:type="dxa"/>
            </w:tcMar>
          </w:tcPr>
          <w:p w:rsidR="00B65743" w:rsidRPr="00AA4DEE" w:rsidRDefault="00855A46" w:rsidP="002865AE">
            <w:pPr>
              <w:pStyle w:val="Figure"/>
            </w:pPr>
            <w:r w:rsidRPr="00855A46">
              <w:rPr>
                <w:noProof/>
                <w:lang w:eastAsia="en-AU"/>
              </w:rPr>
              <w:drawing>
                <wp:inline distT="0" distB="0" distL="0" distR="0" wp14:anchorId="6EDF6346" wp14:editId="0AF05A30">
                  <wp:extent cx="4249326" cy="26162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265842" cy="2626369"/>
                          </a:xfrm>
                          <a:prstGeom prst="rect">
                            <a:avLst/>
                          </a:prstGeom>
                          <a:noFill/>
                          <a:ln>
                            <a:noFill/>
                          </a:ln>
                        </pic:spPr>
                      </pic:pic>
                    </a:graphicData>
                  </a:graphic>
                </wp:inline>
              </w:drawing>
            </w:r>
          </w:p>
        </w:tc>
      </w:tr>
      <w:tr w:rsidR="00B65743" w:rsidRPr="00AA4DEE" w:rsidTr="002865AE">
        <w:trPr>
          <w:cantSplit/>
        </w:trPr>
        <w:tc>
          <w:tcPr>
            <w:tcW w:w="8168" w:type="dxa"/>
            <w:tcBorders>
              <w:top w:val="single" w:sz="4" w:space="0" w:color="auto"/>
              <w:bottom w:val="single" w:sz="4" w:space="0" w:color="auto"/>
            </w:tcBorders>
            <w:shd w:val="clear" w:color="auto" w:fill="auto"/>
            <w:tcMar>
              <w:top w:w="12" w:type="dxa"/>
              <w:left w:w="0" w:type="dxa"/>
              <w:bottom w:w="113" w:type="dxa"/>
            </w:tcMar>
          </w:tcPr>
          <w:p w:rsidR="00B65743" w:rsidRPr="00F91864" w:rsidRDefault="00B65743" w:rsidP="002865AE">
            <w:pPr>
              <w:pStyle w:val="Source"/>
              <w:rPr>
                <w:rFonts w:ascii="Arial" w:hAnsi="Arial" w:cs="Arial"/>
                <w:sz w:val="16"/>
                <w:szCs w:val="16"/>
              </w:rPr>
            </w:pPr>
            <w:r w:rsidRPr="00F91864">
              <w:rPr>
                <w:rFonts w:ascii="Arial" w:hAnsi="Arial" w:cs="Arial"/>
                <w:sz w:val="16"/>
                <w:szCs w:val="16"/>
              </w:rPr>
              <w:t xml:space="preserve">Source: </w:t>
            </w:r>
            <w:r w:rsidR="00584304" w:rsidRPr="00F91864">
              <w:rPr>
                <w:rFonts w:ascii="Arial" w:hAnsi="Arial" w:cs="Arial"/>
                <w:sz w:val="16"/>
                <w:szCs w:val="16"/>
              </w:rPr>
              <w:t>ACIL Allen</w:t>
            </w:r>
            <w:r w:rsidR="00644362" w:rsidRPr="00F91864">
              <w:rPr>
                <w:rFonts w:ascii="Arial" w:hAnsi="Arial" w:cs="Arial"/>
                <w:sz w:val="16"/>
                <w:szCs w:val="16"/>
              </w:rPr>
              <w:t xml:space="preserve"> Consulting</w:t>
            </w:r>
          </w:p>
        </w:tc>
      </w:tr>
      <w:tr w:rsidR="00B65743" w:rsidTr="002865AE">
        <w:trPr>
          <w:trHeight w:hRule="exact" w:val="160"/>
        </w:trPr>
        <w:tc>
          <w:tcPr>
            <w:tcW w:w="8168" w:type="dxa"/>
            <w:tcBorders>
              <w:top w:val="single" w:sz="4" w:space="0" w:color="auto"/>
            </w:tcBorders>
            <w:shd w:val="clear" w:color="auto" w:fill="auto"/>
          </w:tcPr>
          <w:p w:rsidR="00B65743" w:rsidRDefault="00B65743" w:rsidP="002865AE">
            <w:pPr>
              <w:pStyle w:val="spacertbl"/>
            </w:pPr>
          </w:p>
        </w:tc>
      </w:tr>
    </w:tbl>
    <w:p w:rsidR="00B65743" w:rsidRDefault="00E7785B" w:rsidP="00607D62">
      <w:pPr>
        <w:pStyle w:val="BodyText"/>
      </w:pPr>
      <w:r w:rsidRPr="00E7785B">
        <w:t>If the four projects with no funding from collaborators are excluded from the calculation then the average contribution by collaborators is 63 per cent of the research project cost.</w:t>
      </w:r>
    </w:p>
    <w:p w:rsidR="006A5A59" w:rsidRDefault="006A5A59" w:rsidP="007F6560">
      <w:pPr>
        <w:pStyle w:val="Heading3"/>
      </w:pPr>
      <w:r>
        <w:t xml:space="preserve">The views of some of CSIRO long-term </w:t>
      </w:r>
      <w:r w:rsidR="00BA17AD">
        <w:t>collaboration</w:t>
      </w:r>
      <w:r>
        <w:t xml:space="preserve"> partners</w:t>
      </w:r>
    </w:p>
    <w:p w:rsidR="00DB3ED9" w:rsidRDefault="00E7785B" w:rsidP="00607D62">
      <w:pPr>
        <w:pStyle w:val="BodyText"/>
      </w:pPr>
      <w:r>
        <w:t xml:space="preserve">CSIRO has established some very long standing partnerships with industry. This has </w:t>
      </w:r>
      <w:r w:rsidR="00DB3ED9">
        <w:t>been good for the businesses in question as they have been able to draw on the skill and expertise of the CSIRO to help them commercialise CSIRO technology</w:t>
      </w:r>
      <w:r w:rsidR="00EF48C7">
        <w:t>.</w:t>
      </w:r>
      <w:r w:rsidR="00DB3ED9">
        <w:t xml:space="preserve"> One of CSIRO’s collaborators stated:</w:t>
      </w:r>
    </w:p>
    <w:p w:rsidR="00DB3ED9" w:rsidRDefault="00DB3ED9" w:rsidP="00547CB3">
      <w:pPr>
        <w:pStyle w:val="Quote"/>
      </w:pPr>
      <w:r w:rsidRPr="00DB3ED9">
        <w:t>The work performed was outstanding. It provided us with science and insight so that we can better make our business decisions. We are certainly happy to further collaborate with CSIRO and strongly recommend CSIRO to others.</w:t>
      </w:r>
    </w:p>
    <w:p w:rsidR="00DB3ED9" w:rsidRPr="00DB3ED9" w:rsidRDefault="00DB3ED9" w:rsidP="00547CB3">
      <w:pPr>
        <w:pStyle w:val="QuoteSource"/>
      </w:pPr>
      <w:r w:rsidRPr="00DB3ED9">
        <w:t>Lihiulab Energy Technology</w:t>
      </w:r>
    </w:p>
    <w:p w:rsidR="006A5A59" w:rsidRDefault="00DB3ED9" w:rsidP="00607D62">
      <w:pPr>
        <w:pStyle w:val="BodyText"/>
      </w:pPr>
      <w:r>
        <w:t xml:space="preserve">It has also </w:t>
      </w:r>
      <w:r w:rsidR="00E7785B">
        <w:t xml:space="preserve">been good for CSIRO as it has helped to ensure a more rapid path to market for the outputs of its research. It has also </w:t>
      </w:r>
      <w:r>
        <w:t>allowed CSIRO to attract funds from the private sector in support its research</w:t>
      </w:r>
      <w:r w:rsidR="00EF48C7">
        <w:t xml:space="preserve"> (see </w:t>
      </w:r>
      <w:r w:rsidR="00EF48C7">
        <w:fldChar w:fldCharType="begin"/>
      </w:r>
      <w:r w:rsidR="00EF48C7">
        <w:instrText xml:space="preserve"> REF _Ref476584901 \h </w:instrText>
      </w:r>
      <w:r w:rsidR="00EF48C7">
        <w:fldChar w:fldCharType="separate"/>
      </w:r>
      <w:r w:rsidR="00607D62" w:rsidRPr="00F91864">
        <w:rPr>
          <w:rStyle w:val="CaptionLabel"/>
          <w:rFonts w:cs="Arial"/>
        </w:rPr>
        <w:t>Figure </w:t>
      </w:r>
      <w:r w:rsidR="00607D62">
        <w:rPr>
          <w:rStyle w:val="CaptionLabel"/>
          <w:rFonts w:cs="Arial"/>
          <w:noProof/>
        </w:rPr>
        <w:t>3</w:t>
      </w:r>
      <w:r w:rsidR="00607D62" w:rsidRPr="00F91864">
        <w:rPr>
          <w:rStyle w:val="CaptionLabel"/>
          <w:rFonts w:cs="Arial"/>
        </w:rPr>
        <w:t>.</w:t>
      </w:r>
      <w:r w:rsidR="00607D62">
        <w:rPr>
          <w:rStyle w:val="CaptionLabel"/>
          <w:rFonts w:cs="Arial"/>
          <w:noProof/>
        </w:rPr>
        <w:t>6</w:t>
      </w:r>
      <w:r w:rsidR="00EF48C7">
        <w:fldChar w:fldCharType="end"/>
      </w:r>
      <w:r w:rsidR="00EF48C7">
        <w:t>)</w:t>
      </w:r>
      <w:r>
        <w:t>.</w:t>
      </w:r>
    </w:p>
    <w:p w:rsidR="00EF48C7" w:rsidRDefault="00401EC2" w:rsidP="00607D62">
      <w:pPr>
        <w:pStyle w:val="BodyText"/>
      </w:pPr>
      <w:r>
        <w:t>C</w:t>
      </w:r>
      <w:r w:rsidR="00EF48C7">
        <w:t xml:space="preserve">ollaboration </w:t>
      </w:r>
      <w:r>
        <w:t xml:space="preserve">with CSIRO has </w:t>
      </w:r>
      <w:r w:rsidR="00EF48C7">
        <w:t>also help</w:t>
      </w:r>
      <w:r>
        <w:t>ed</w:t>
      </w:r>
      <w:r w:rsidR="00EF48C7">
        <w:t xml:space="preserve"> businesses to </w:t>
      </w:r>
      <w:r w:rsidR="00EF48C7" w:rsidRPr="00EF48C7">
        <w:t xml:space="preserve">continue to innovate </w:t>
      </w:r>
      <w:r w:rsidR="00EF48C7">
        <w:t xml:space="preserve">and </w:t>
      </w:r>
      <w:r>
        <w:t>maintain their competitiveness</w:t>
      </w:r>
      <w:r w:rsidR="00EF48C7" w:rsidRPr="00EF48C7">
        <w:t>.</w:t>
      </w:r>
      <w:r>
        <w:t xml:space="preserve"> CSIRO collaborators stated:</w:t>
      </w:r>
    </w:p>
    <w:p w:rsidR="00401EC2" w:rsidRDefault="00401EC2" w:rsidP="00547CB3">
      <w:pPr>
        <w:pStyle w:val="Quote"/>
      </w:pPr>
      <w:r w:rsidRPr="00401EC2">
        <w:t>A major benefit we have gained from investing in enabling technologies has been the ability to compete across the Asia-Pacific Region…these technologies have enhanced our production process, meaning we can produce higher quality fabrics than many of our competitors – a selling point our customers like</w:t>
      </w:r>
      <w:r>
        <w:t>.</w:t>
      </w:r>
    </w:p>
    <w:p w:rsidR="00401EC2" w:rsidRDefault="00401EC2" w:rsidP="00547CB3">
      <w:pPr>
        <w:pStyle w:val="QuoteSource"/>
      </w:pPr>
      <w:r w:rsidRPr="00401EC2">
        <w:t>Phil Butler, Director, Textor Technologies</w:t>
      </w:r>
      <w:r w:rsidR="00B01D8A">
        <w:br/>
      </w:r>
    </w:p>
    <w:p w:rsidR="00401EC2" w:rsidRDefault="00401EC2" w:rsidP="00547CB3">
      <w:pPr>
        <w:pStyle w:val="Quote"/>
      </w:pPr>
      <w:r w:rsidRPr="00401EC2">
        <w:t>CSIRO have been integral to MecRx developing as a company. In addition to offering flexible payment and cash investment to our company, we have also greatly benefitted from having access to scientific expertise across a range of areas close by. CSIRO have shown that they are committed to investing in innovation and industrial partnerships</w:t>
      </w:r>
      <w:r>
        <w:t>.</w:t>
      </w:r>
    </w:p>
    <w:p w:rsidR="00401EC2" w:rsidRDefault="00401EC2" w:rsidP="00547CB3">
      <w:pPr>
        <w:pStyle w:val="QuoteSource"/>
      </w:pPr>
      <w:r w:rsidRPr="00401EC2">
        <w:t>Joanne Alcindor, Founder, Director and Chief Operations Officer at MecRX</w:t>
      </w:r>
      <w:r w:rsidR="00B01D8A">
        <w:br/>
      </w:r>
    </w:p>
    <w:p w:rsidR="00401EC2" w:rsidRPr="00401EC2" w:rsidRDefault="00401EC2" w:rsidP="00607D62">
      <w:pPr>
        <w:pStyle w:val="BodyText"/>
      </w:pPr>
      <w:r>
        <w:t xml:space="preserve">What is particularly interesting is the number of long term collaborations with business. Once collaboration </w:t>
      </w:r>
      <w:r w:rsidR="00855A46">
        <w:t>is established</w:t>
      </w:r>
      <w:r>
        <w:t xml:space="preserve"> then CSIRO </w:t>
      </w:r>
      <w:r w:rsidR="00761509">
        <w:t>often</w:t>
      </w:r>
      <w:r>
        <w:t xml:space="preserve"> becomes a trusted </w:t>
      </w:r>
      <w:r w:rsidR="00761509">
        <w:t xml:space="preserve">long term </w:t>
      </w:r>
      <w:r>
        <w:t xml:space="preserve">partner. Long term collaborators with CSIRO stated: </w:t>
      </w:r>
    </w:p>
    <w:p w:rsidR="00401EC2" w:rsidRDefault="00401EC2" w:rsidP="00547CB3">
      <w:pPr>
        <w:pStyle w:val="Quote"/>
      </w:pPr>
      <w:r w:rsidRPr="00401EC2">
        <w:t>The CSIRO team has worked with us on many thickener projects. The team is very knowledgeable and has provided guidance on very cost effective and simple to implement methods that provide significant optimisations. The team is our partner of choice in this area</w:t>
      </w:r>
      <w:r>
        <w:t>.</w:t>
      </w:r>
    </w:p>
    <w:p w:rsidR="00401EC2" w:rsidRDefault="00401EC2" w:rsidP="00547CB3">
      <w:pPr>
        <w:pStyle w:val="QuoteSource"/>
      </w:pPr>
      <w:r w:rsidRPr="00401EC2">
        <w:t>Stephane Brienne, Teck Metals Ltd.</w:t>
      </w:r>
      <w:r w:rsidR="00B01D8A">
        <w:br/>
      </w:r>
    </w:p>
    <w:p w:rsidR="00BA17AD" w:rsidRDefault="00BA17AD" w:rsidP="00547CB3">
      <w:pPr>
        <w:pStyle w:val="Quote"/>
      </w:pPr>
      <w:r w:rsidRPr="00BA17AD">
        <w:t>CSIRO are one of our key research partners, and we are proud to work alongside Australia's premier industrially focused R&amp;D entity in partnering to enhance our nation's future prospects in critical STEM areas via innovation targeting commercial prospects</w:t>
      </w:r>
      <w:r>
        <w:t>.</w:t>
      </w:r>
    </w:p>
    <w:p w:rsidR="00BA17AD" w:rsidRPr="00BA17AD" w:rsidRDefault="00BA17AD" w:rsidP="00547CB3">
      <w:pPr>
        <w:pStyle w:val="QuoteSource"/>
      </w:pPr>
      <w:r w:rsidRPr="00BA17AD">
        <w:t>Damion Miliken, Chief Technical Officer at Dyesol Australia Pty Ltd.</w:t>
      </w:r>
      <w:r w:rsidR="00B01D8A">
        <w:br/>
      </w:r>
    </w:p>
    <w:p w:rsidR="00B01D8A" w:rsidRDefault="00B01D8A" w:rsidP="00607D62">
      <w:pPr>
        <w:pStyle w:val="BodyText"/>
      </w:pPr>
    </w:p>
    <w:p w:rsidR="00401EC2" w:rsidRDefault="00401EC2" w:rsidP="00607D62">
      <w:pPr>
        <w:pStyle w:val="BodyText"/>
      </w:pPr>
      <w:r>
        <w:t xml:space="preserve">CSIRO does not only collaborate with the private sector. The organisation also provides important science and technology input into public policy deliberations. </w:t>
      </w:r>
      <w:r w:rsidR="004D5586">
        <w:t>Public sector</w:t>
      </w:r>
      <w:r>
        <w:t xml:space="preserve"> </w:t>
      </w:r>
      <w:r w:rsidR="00BA17AD">
        <w:t>collaborator</w:t>
      </w:r>
      <w:r w:rsidR="004D5586">
        <w:t>s</w:t>
      </w:r>
      <w:r w:rsidR="00BA17AD">
        <w:t xml:space="preserve"> </w:t>
      </w:r>
      <w:r>
        <w:t>commented that:</w:t>
      </w:r>
    </w:p>
    <w:p w:rsidR="00401EC2" w:rsidRDefault="00401EC2" w:rsidP="00547CB3">
      <w:pPr>
        <w:pStyle w:val="Quote"/>
      </w:pPr>
      <w:r w:rsidRPr="00401EC2">
        <w:t>CSIRO staff endeavour to continually innovate and deliver services above and beyond our requirements. They are friendly and approachable and work in a collaborative manner to ensure our needs are met. They are considered world leaders in the field of fisheries science and can be relied upon to deliver cutting edge advice.</w:t>
      </w:r>
    </w:p>
    <w:p w:rsidR="00401EC2" w:rsidRDefault="00401EC2" w:rsidP="00547CB3">
      <w:pPr>
        <w:pStyle w:val="QuoteSource"/>
      </w:pPr>
      <w:r w:rsidRPr="00401EC2">
        <w:t>Viki O'Brien, Australian Fisheries Management Authority (AFMA)</w:t>
      </w:r>
    </w:p>
    <w:p w:rsidR="004D5586" w:rsidRDefault="004D5586" w:rsidP="00547CB3">
      <w:pPr>
        <w:pStyle w:val="Quote"/>
      </w:pPr>
      <w:r>
        <w:t>,,. the project is transformative. It delivers an automated state of the art forecasting capability.</w:t>
      </w:r>
    </w:p>
    <w:p w:rsidR="004D5586" w:rsidRPr="004D5586" w:rsidRDefault="004D5586" w:rsidP="00547CB3">
      <w:pPr>
        <w:pStyle w:val="QuoteSource"/>
      </w:pPr>
      <w:r w:rsidRPr="004D5586">
        <w:t xml:space="preserve">RAN </w:t>
      </w:r>
      <w:r>
        <w:t>(speaking of the outcomes of the BlueLink project)</w:t>
      </w:r>
    </w:p>
    <w:p w:rsidR="00BA17AD" w:rsidRDefault="00BA17AD" w:rsidP="00607D62">
      <w:pPr>
        <w:pStyle w:val="BodyText"/>
      </w:pPr>
      <w:r>
        <w:t>CSIRO is also a sought after partner in the research sector. Collaborators commented that:</w:t>
      </w:r>
    </w:p>
    <w:p w:rsidR="00BA17AD" w:rsidRDefault="00BA17AD" w:rsidP="00547CB3">
      <w:pPr>
        <w:pStyle w:val="Quote"/>
      </w:pPr>
      <w:r w:rsidRPr="00BA17AD">
        <w:t>CSIRO Atmospheric and Marine Science is the equal to the best in the world. This science is vital to our continued understanding of the changing climate</w:t>
      </w:r>
      <w:r>
        <w:t>.</w:t>
      </w:r>
    </w:p>
    <w:p w:rsidR="00BA17AD" w:rsidRDefault="00BA17AD" w:rsidP="00547CB3">
      <w:pPr>
        <w:pStyle w:val="QuoteSource"/>
      </w:pPr>
      <w:r w:rsidRPr="00BA17AD">
        <w:t>Jane Mullett, Research Fellow at Royal Melbourne Institute of Technology</w:t>
      </w:r>
    </w:p>
    <w:p w:rsidR="00BA17AD" w:rsidRDefault="00BA17AD" w:rsidP="00547CB3">
      <w:pPr>
        <w:pStyle w:val="Quote"/>
      </w:pPr>
      <w:r w:rsidRPr="00BA17AD">
        <w:t>CSIRO staff involved in biodiversity research are absolutely stellar and have an exceptional national and international reputation. They are fantastic collaborators and are committed to excellent application of their research</w:t>
      </w:r>
    </w:p>
    <w:p w:rsidR="00BA17AD" w:rsidRPr="00BA17AD" w:rsidRDefault="00BA17AD" w:rsidP="00547CB3">
      <w:pPr>
        <w:pStyle w:val="QuoteSource"/>
      </w:pPr>
      <w:r w:rsidRPr="00BA17AD">
        <w:t>Sarah Bekessy, Associate Professor at Royal Melbourne Institute of Technology</w:t>
      </w:r>
    </w:p>
    <w:p w:rsidR="00310C57" w:rsidRDefault="00310C57" w:rsidP="00F91864">
      <w:pPr>
        <w:pStyle w:val="Heading3"/>
      </w:pPr>
      <w:r>
        <w:t xml:space="preserve">Findings </w:t>
      </w:r>
    </w:p>
    <w:p w:rsidR="00D24B43" w:rsidRDefault="00D24B43" w:rsidP="00607D62">
      <w:pPr>
        <w:pStyle w:val="BodyText"/>
      </w:pPr>
      <w:r>
        <w:t>The evidence suggests that CSIRO is an extremely successful collaborator. Most of its projects involve collaborators, many of them multiple collaborators. Its research partners are drawn from the private, public and academic sectors. Those collaborators provide a significant source of funds in support of CSIRO’s research, helping it to have the highest level of non-appropriation funding of the six RTOs it was benchmarked against.</w:t>
      </w:r>
    </w:p>
    <w:p w:rsidR="00310C57" w:rsidRDefault="004D5586" w:rsidP="00607D62">
      <w:pPr>
        <w:pStyle w:val="BodyText"/>
      </w:pPr>
      <w:r>
        <w:t xml:space="preserve">What is particularly pleasing is that once collaboration is established it often continues over the long term, even after the original purpose of the collaboration has been addressed. </w:t>
      </w:r>
      <w:r w:rsidR="00D24B43">
        <w:t xml:space="preserve">CSIRO is clearly the collaborator of preference </w:t>
      </w:r>
      <w:r>
        <w:t xml:space="preserve">for many firms and organisations, attaining that most sought after position of ‘trusted advisor’. This is exemplified by the following comment from Boeing (which has had a </w:t>
      </w:r>
      <w:r w:rsidR="00B90F1E">
        <w:t xml:space="preserve">strategic alliance with CSIRO for </w:t>
      </w:r>
      <w:r>
        <w:t>27 year</w:t>
      </w:r>
      <w:r w:rsidR="00B90F1E">
        <w:t>s</w:t>
      </w:r>
      <w:r>
        <w:t>):</w:t>
      </w:r>
    </w:p>
    <w:p w:rsidR="004D5586" w:rsidRDefault="004D5586" w:rsidP="00547CB3">
      <w:pPr>
        <w:pStyle w:val="Quote"/>
      </w:pPr>
      <w:r w:rsidRPr="00401EC2">
        <w:t>CSIRO sets the standard with which we judge others! It's a lot more than just nuts and bolts outcomes. Together, we're creating value every day.</w:t>
      </w:r>
    </w:p>
    <w:p w:rsidR="00D12A87" w:rsidRDefault="004D5586" w:rsidP="00607D62">
      <w:pPr>
        <w:pStyle w:val="BodyText"/>
      </w:pPr>
      <w:r>
        <w:t>It is hard to assign a value to the collaborative network that CSIRO has established around Australia and across the world. The benefits from that network manifest themselves in multiple ways. For example</w:t>
      </w:r>
      <w:r w:rsidR="00D12A87">
        <w:t>:</w:t>
      </w:r>
    </w:p>
    <w:p w:rsidR="00D12A87" w:rsidRPr="007A444F" w:rsidRDefault="00D12A87" w:rsidP="007A444F">
      <w:pPr>
        <w:pStyle w:val="ListBullet"/>
        <w:numPr>
          <w:ilvl w:val="0"/>
          <w:numId w:val="42"/>
        </w:numPr>
        <w:ind w:left="0" w:hanging="567"/>
        <w:rPr>
          <w:rFonts w:cs="Arial"/>
          <w:szCs w:val="20"/>
        </w:rPr>
      </w:pPr>
      <w:r w:rsidRPr="007A444F">
        <w:rPr>
          <w:rFonts w:cs="Arial"/>
          <w:szCs w:val="20"/>
        </w:rPr>
        <w:t>Research</w:t>
      </w:r>
      <w:r w:rsidR="004D5586" w:rsidRPr="007A444F">
        <w:rPr>
          <w:rFonts w:cs="Arial"/>
          <w:szCs w:val="20"/>
        </w:rPr>
        <w:t xml:space="preserve"> that is completed more quickly than would have </w:t>
      </w:r>
      <w:r w:rsidRPr="007A444F">
        <w:rPr>
          <w:rFonts w:cs="Arial"/>
          <w:szCs w:val="20"/>
        </w:rPr>
        <w:t xml:space="preserve">otherwise </w:t>
      </w:r>
      <w:r w:rsidR="004D5586" w:rsidRPr="007A444F">
        <w:rPr>
          <w:rFonts w:cs="Arial"/>
          <w:szCs w:val="20"/>
        </w:rPr>
        <w:t>been possible</w:t>
      </w:r>
      <w:r w:rsidRPr="007A444F">
        <w:rPr>
          <w:rFonts w:cs="Arial"/>
          <w:szCs w:val="20"/>
        </w:rPr>
        <w:t>.</w:t>
      </w:r>
    </w:p>
    <w:p w:rsidR="00D12A87" w:rsidRPr="007A444F" w:rsidRDefault="00D12A87" w:rsidP="007A444F">
      <w:pPr>
        <w:pStyle w:val="ListBullet"/>
        <w:numPr>
          <w:ilvl w:val="0"/>
          <w:numId w:val="42"/>
        </w:numPr>
        <w:ind w:left="0" w:hanging="567"/>
        <w:rPr>
          <w:rFonts w:cs="Arial"/>
          <w:szCs w:val="20"/>
        </w:rPr>
      </w:pPr>
      <w:r w:rsidRPr="007A444F">
        <w:rPr>
          <w:rFonts w:cs="Arial"/>
          <w:szCs w:val="20"/>
        </w:rPr>
        <w:t>Research that is broader in scope than would otherwise have been possible.</w:t>
      </w:r>
    </w:p>
    <w:p w:rsidR="00D12A87" w:rsidRPr="007A444F" w:rsidRDefault="00D12A87" w:rsidP="007A444F">
      <w:pPr>
        <w:pStyle w:val="ListBullet"/>
        <w:numPr>
          <w:ilvl w:val="0"/>
          <w:numId w:val="42"/>
        </w:numPr>
        <w:ind w:left="0" w:hanging="567"/>
        <w:rPr>
          <w:rFonts w:cs="Arial"/>
          <w:szCs w:val="20"/>
        </w:rPr>
      </w:pPr>
      <w:r w:rsidRPr="007A444F">
        <w:rPr>
          <w:rFonts w:cs="Arial"/>
          <w:szCs w:val="20"/>
        </w:rPr>
        <w:t>Research outcomes that are more quickly transferred to the market than would otherwise been the case.</w:t>
      </w:r>
    </w:p>
    <w:p w:rsidR="004D5586" w:rsidRPr="007A444F" w:rsidRDefault="00D12A87" w:rsidP="007A444F">
      <w:pPr>
        <w:pStyle w:val="ListBullet"/>
        <w:numPr>
          <w:ilvl w:val="0"/>
          <w:numId w:val="42"/>
        </w:numPr>
        <w:ind w:left="0" w:hanging="567"/>
        <w:rPr>
          <w:rFonts w:cs="Arial"/>
          <w:szCs w:val="20"/>
        </w:rPr>
      </w:pPr>
      <w:r w:rsidRPr="007A444F">
        <w:rPr>
          <w:rFonts w:cs="Arial"/>
          <w:szCs w:val="20"/>
        </w:rPr>
        <w:t xml:space="preserve">A high level of trust </w:t>
      </w:r>
      <w:r w:rsidR="00B90F1E" w:rsidRPr="007A444F">
        <w:rPr>
          <w:rFonts w:cs="Arial"/>
          <w:szCs w:val="20"/>
        </w:rPr>
        <w:t xml:space="preserve">developed </w:t>
      </w:r>
      <w:r w:rsidRPr="007A444F">
        <w:rPr>
          <w:rFonts w:cs="Arial"/>
          <w:szCs w:val="20"/>
        </w:rPr>
        <w:t xml:space="preserve">between </w:t>
      </w:r>
      <w:r w:rsidR="00B90F1E" w:rsidRPr="007A444F">
        <w:rPr>
          <w:rFonts w:cs="Arial"/>
          <w:szCs w:val="20"/>
        </w:rPr>
        <w:t xml:space="preserve">the </w:t>
      </w:r>
      <w:r w:rsidRPr="007A444F">
        <w:rPr>
          <w:rFonts w:cs="Arial"/>
          <w:szCs w:val="20"/>
        </w:rPr>
        <w:t>parties which helps to drive ongoing innovation.</w:t>
      </w:r>
    </w:p>
    <w:p w:rsidR="00D12A87" w:rsidRDefault="00D12A87" w:rsidP="007A444F">
      <w:pPr>
        <w:pStyle w:val="ListBullet"/>
        <w:numPr>
          <w:ilvl w:val="0"/>
          <w:numId w:val="42"/>
        </w:numPr>
        <w:ind w:left="0" w:hanging="567"/>
      </w:pPr>
      <w:r w:rsidRPr="007A444F">
        <w:rPr>
          <w:rFonts w:cs="Arial"/>
          <w:szCs w:val="20"/>
        </w:rPr>
        <w:t>Research that</w:t>
      </w:r>
      <w:r>
        <w:t xml:space="preserve"> can be carried out at a lower cost to tax payers. </w:t>
      </w:r>
    </w:p>
    <w:p w:rsidR="00310C57" w:rsidRDefault="006A5A59" w:rsidP="00D46A20">
      <w:pPr>
        <w:pStyle w:val="Heading2"/>
      </w:pPr>
      <w:bookmarkStart w:id="78" w:name="_Toc484514945"/>
      <w:r>
        <w:t>Overall findings</w:t>
      </w:r>
      <w:bookmarkEnd w:id="78"/>
    </w:p>
    <w:p w:rsidR="00525B88" w:rsidRDefault="00525B88" w:rsidP="00607D62">
      <w:pPr>
        <w:pStyle w:val="BodyText"/>
      </w:pPr>
      <w:r>
        <w:t xml:space="preserve">The discussion in this chapter has identified a large number of ways in which CSIRO adds value beyond the estimated value provided by the case studies. </w:t>
      </w:r>
      <w:r w:rsidR="005B6ABF">
        <w:t>O</w:t>
      </w:r>
      <w:r>
        <w:t xml:space="preserve">ur findings </w:t>
      </w:r>
      <w:r w:rsidR="005B6ABF">
        <w:t>in each of the</w:t>
      </w:r>
      <w:r>
        <w:t xml:space="preserve"> areas of potential value </w:t>
      </w:r>
      <w:r w:rsidR="005B6ABF">
        <w:t>are summarised below:</w:t>
      </w:r>
    </w:p>
    <w:p w:rsidR="005B6ABF" w:rsidRPr="007A444F" w:rsidRDefault="005B6ABF" w:rsidP="00D46A20">
      <w:pPr>
        <w:pStyle w:val="ListBullet"/>
        <w:numPr>
          <w:ilvl w:val="0"/>
          <w:numId w:val="42"/>
        </w:numPr>
        <w:spacing w:before="80" w:after="120" w:line="260" w:lineRule="atLeast"/>
        <w:ind w:left="0" w:hanging="567"/>
        <w:rPr>
          <w:rFonts w:cs="Arial"/>
          <w:szCs w:val="20"/>
        </w:rPr>
      </w:pPr>
      <w:r w:rsidRPr="007A444F">
        <w:rPr>
          <w:rFonts w:cs="Arial"/>
          <w:szCs w:val="20"/>
        </w:rPr>
        <w:t xml:space="preserve">The value of standing capacity – The value of standing capacity is realised through maintaining access to researchers from multiple disciplines that can be brought together to forms teams to address issues that may arise suddenly and without warning. We have shown that CSIRO has access to researchers </w:t>
      </w:r>
      <w:r w:rsidR="008634A0" w:rsidRPr="007A444F">
        <w:rPr>
          <w:rFonts w:cs="Arial"/>
          <w:szCs w:val="20"/>
        </w:rPr>
        <w:t>across</w:t>
      </w:r>
      <w:r w:rsidRPr="007A444F">
        <w:rPr>
          <w:rFonts w:cs="Arial"/>
          <w:szCs w:val="20"/>
        </w:rPr>
        <w:t xml:space="preserve"> a </w:t>
      </w:r>
      <w:r w:rsidR="008634A0" w:rsidRPr="007A444F">
        <w:rPr>
          <w:rFonts w:cs="Arial"/>
          <w:szCs w:val="20"/>
        </w:rPr>
        <w:t>wide</w:t>
      </w:r>
      <w:r w:rsidRPr="007A444F">
        <w:rPr>
          <w:rFonts w:cs="Arial"/>
          <w:szCs w:val="20"/>
        </w:rPr>
        <w:t xml:space="preserve"> range of areas of expertise. We have identified individual examples of rapid responses by CSIRO teams that have provided very significant value</w:t>
      </w:r>
      <w:r w:rsidR="008634A0" w:rsidRPr="007A444F">
        <w:rPr>
          <w:rFonts w:cs="Arial"/>
          <w:szCs w:val="20"/>
        </w:rPr>
        <w:t xml:space="preserve"> (primarily though avoided losses)</w:t>
      </w:r>
      <w:r w:rsidRPr="007A444F">
        <w:rPr>
          <w:rFonts w:cs="Arial"/>
          <w:szCs w:val="20"/>
        </w:rPr>
        <w:t xml:space="preserve">. </w:t>
      </w:r>
      <w:r w:rsidR="008634A0" w:rsidRPr="007A444F">
        <w:rPr>
          <w:rFonts w:cs="Arial"/>
          <w:szCs w:val="20"/>
        </w:rPr>
        <w:t>We have argued that having access to standing capacity can be compared to buying insurance to protect against losses from a particular event. The amount we are prepared to pay could be regarded as an estimate of the value of CSIRO’s standing capacity in this particular case. ACIL Allen does not suggest that this kind of calculation could or should be extended across the scope of the standing capacity services that CSIRO potentially provides. However, the calculation does provide some insight into the scale of the value delivered.</w:t>
      </w:r>
    </w:p>
    <w:p w:rsidR="008634A0" w:rsidRDefault="008634A0" w:rsidP="00F91864">
      <w:pPr>
        <w:pStyle w:val="ListBullet"/>
        <w:numPr>
          <w:ilvl w:val="0"/>
          <w:numId w:val="42"/>
        </w:numPr>
        <w:spacing w:after="120"/>
        <w:ind w:left="0" w:hanging="567"/>
        <w:rPr>
          <w:rFonts w:cs="Arial"/>
          <w:szCs w:val="20"/>
        </w:rPr>
      </w:pPr>
      <w:r w:rsidRPr="007A444F">
        <w:rPr>
          <w:rFonts w:cs="Arial"/>
          <w:szCs w:val="20"/>
        </w:rPr>
        <w:t>The options created by CSIRO’s research</w:t>
      </w:r>
      <w:r w:rsidR="00332A1D" w:rsidRPr="007A444F">
        <w:rPr>
          <w:rFonts w:cs="Arial"/>
          <w:szCs w:val="20"/>
        </w:rPr>
        <w:t xml:space="preserve"> – </w:t>
      </w:r>
      <w:r w:rsidRPr="007A444F">
        <w:rPr>
          <w:rFonts w:cs="Arial"/>
          <w:szCs w:val="20"/>
        </w:rPr>
        <w:t>CSIRO is a significant provider of data and modelling that can both create options across a wide range of areas, and help to inform decisions between those options. It is in principle possible to use options theory to assign value to options. However</w:t>
      </w:r>
      <w:r w:rsidR="00332A1D" w:rsidRPr="007A444F">
        <w:rPr>
          <w:rFonts w:cs="Arial"/>
          <w:szCs w:val="20"/>
        </w:rPr>
        <w:t>,</w:t>
      </w:r>
      <w:r w:rsidRPr="007A444F">
        <w:rPr>
          <w:rFonts w:cs="Arial"/>
          <w:szCs w:val="20"/>
        </w:rPr>
        <w:t xml:space="preserve"> the scope and breadth of CSIRO’s work and the enormous range of options created makes this a task that is well outside the scope of this </w:t>
      </w:r>
      <w:r w:rsidR="00332A1D" w:rsidRPr="007A444F">
        <w:rPr>
          <w:rFonts w:cs="Arial"/>
          <w:szCs w:val="20"/>
        </w:rPr>
        <w:t>report</w:t>
      </w:r>
      <w:r w:rsidRPr="007A444F">
        <w:rPr>
          <w:rFonts w:cs="Arial"/>
          <w:szCs w:val="20"/>
        </w:rPr>
        <w:t xml:space="preserve">. The case studies suggest that there is considerable value in the options that CSIRO provides. We identify examples where evaluations have found that the benefits of research activities have conservatively been estimated to exceed their costs by a factor of two or three. </w:t>
      </w:r>
      <w:r w:rsidR="00FA0B8C" w:rsidRPr="007A444F">
        <w:rPr>
          <w:rFonts w:cs="Arial"/>
          <w:szCs w:val="20"/>
        </w:rPr>
        <w:t>ACIL Allen concludes that the options value delivered by the case studies alone is well in excess of costs. Furthermore, on the basis of the discussion above, we would argue that it would be highly likely that the benefits of CSIRO’s other activities in this area would also exceed the costs.</w:t>
      </w:r>
    </w:p>
    <w:p w:rsidR="00FA0B8C" w:rsidRPr="007A444F" w:rsidRDefault="00FA0B8C" w:rsidP="00F91864">
      <w:pPr>
        <w:pStyle w:val="ListBullet"/>
        <w:numPr>
          <w:ilvl w:val="0"/>
          <w:numId w:val="42"/>
        </w:numPr>
        <w:spacing w:after="120"/>
        <w:ind w:left="0" w:hanging="567"/>
        <w:rPr>
          <w:rFonts w:cs="Arial"/>
          <w:szCs w:val="20"/>
        </w:rPr>
      </w:pPr>
      <w:r w:rsidRPr="007A444F">
        <w:rPr>
          <w:rFonts w:cs="Arial"/>
          <w:szCs w:val="20"/>
        </w:rPr>
        <w:t>The training and education services of CSIRO – ACIL Allen believes that the training and education serv</w:t>
      </w:r>
      <w:r w:rsidR="002A3DF4" w:rsidRPr="007A444F">
        <w:rPr>
          <w:rFonts w:cs="Arial"/>
          <w:szCs w:val="20"/>
        </w:rPr>
        <w:t>ice</w:t>
      </w:r>
      <w:r w:rsidRPr="007A444F">
        <w:rPr>
          <w:rFonts w:cs="Arial"/>
          <w:szCs w:val="20"/>
        </w:rPr>
        <w:t xml:space="preserve">s provided by CSIRO </w:t>
      </w:r>
      <w:r w:rsidR="00B90F1E" w:rsidRPr="007A444F">
        <w:rPr>
          <w:rFonts w:cs="Arial"/>
          <w:szCs w:val="20"/>
        </w:rPr>
        <w:t>deliver</w:t>
      </w:r>
      <w:r w:rsidRPr="007A444F">
        <w:rPr>
          <w:rFonts w:cs="Arial"/>
          <w:szCs w:val="20"/>
        </w:rPr>
        <w:t xml:space="preserve"> benefits to both the trainees and CSIRO.</w:t>
      </w:r>
    </w:p>
    <w:p w:rsidR="00FA0B8C" w:rsidRPr="007A444F" w:rsidRDefault="00FA0B8C" w:rsidP="00F91864">
      <w:pPr>
        <w:pStyle w:val="ListBullet"/>
        <w:numPr>
          <w:ilvl w:val="0"/>
          <w:numId w:val="42"/>
        </w:numPr>
        <w:spacing w:after="120"/>
        <w:ind w:left="0" w:hanging="567"/>
        <w:rPr>
          <w:rFonts w:cs="Arial"/>
          <w:szCs w:val="20"/>
        </w:rPr>
      </w:pPr>
      <w:r w:rsidRPr="007A444F">
        <w:rPr>
          <w:rFonts w:cs="Arial"/>
          <w:szCs w:val="20"/>
        </w:rPr>
        <w:t>Support for STEM education</w:t>
      </w:r>
      <w:r w:rsidR="002A3DF4" w:rsidRPr="007A444F">
        <w:rPr>
          <w:rFonts w:cs="Arial"/>
          <w:szCs w:val="20"/>
        </w:rPr>
        <w:t xml:space="preserve"> – </w:t>
      </w:r>
      <w:r w:rsidRPr="007A444F">
        <w:rPr>
          <w:rFonts w:cs="Arial"/>
          <w:szCs w:val="20"/>
        </w:rPr>
        <w:t xml:space="preserve">The literature review suggests that CSIRO’s activities through the CSIRO Discovery Centre and the SMiS program are highly likely to encourage students to pursue STEM studies. Given that the Office of the Chief Scientist has identified the importance of STEM education to Australia’s future prosperity, ACIL Allen believes that the CSIRO’s support for STEM education is likely to be helping to deliver a </w:t>
      </w:r>
      <w:r w:rsidR="00B90F1E" w:rsidRPr="007A444F">
        <w:rPr>
          <w:rFonts w:cs="Arial"/>
          <w:szCs w:val="20"/>
        </w:rPr>
        <w:t>good</w:t>
      </w:r>
      <w:r w:rsidRPr="007A444F">
        <w:rPr>
          <w:rFonts w:cs="Arial"/>
          <w:szCs w:val="20"/>
        </w:rPr>
        <w:t xml:space="preserve"> outcome. CSIRO’s </w:t>
      </w:r>
      <w:r w:rsidR="00426F16" w:rsidRPr="007A444F">
        <w:rPr>
          <w:rFonts w:cs="Arial"/>
          <w:szCs w:val="20"/>
        </w:rPr>
        <w:t xml:space="preserve">own </w:t>
      </w:r>
      <w:r w:rsidRPr="007A444F">
        <w:rPr>
          <w:rFonts w:cs="Arial"/>
          <w:szCs w:val="20"/>
        </w:rPr>
        <w:t xml:space="preserve">analysis </w:t>
      </w:r>
      <w:r w:rsidR="00426F16" w:rsidRPr="007A444F">
        <w:rPr>
          <w:rFonts w:cs="Arial"/>
          <w:szCs w:val="20"/>
        </w:rPr>
        <w:t xml:space="preserve">estimated the value of the </w:t>
      </w:r>
      <w:r w:rsidRPr="007A444F">
        <w:rPr>
          <w:rFonts w:cs="Arial"/>
          <w:szCs w:val="20"/>
        </w:rPr>
        <w:t>SMiS program to be almost $47 million.</w:t>
      </w:r>
    </w:p>
    <w:p w:rsidR="00FA0B8C" w:rsidRPr="007A444F" w:rsidRDefault="00FA0B8C" w:rsidP="00F91864">
      <w:pPr>
        <w:pStyle w:val="ListBullet"/>
        <w:numPr>
          <w:ilvl w:val="0"/>
          <w:numId w:val="42"/>
        </w:numPr>
        <w:spacing w:after="120"/>
        <w:ind w:left="0" w:hanging="567"/>
        <w:rPr>
          <w:rFonts w:cs="Arial"/>
          <w:szCs w:val="20"/>
        </w:rPr>
      </w:pPr>
      <w:r w:rsidRPr="007A444F">
        <w:rPr>
          <w:rFonts w:cs="Arial"/>
          <w:szCs w:val="20"/>
        </w:rPr>
        <w:t>Royalties and licence fees</w:t>
      </w:r>
      <w:r w:rsidR="002A3DF4" w:rsidRPr="007A444F">
        <w:rPr>
          <w:rFonts w:cs="Arial"/>
          <w:szCs w:val="20"/>
        </w:rPr>
        <w:t xml:space="preserve"> – </w:t>
      </w:r>
      <w:r w:rsidRPr="007A444F">
        <w:rPr>
          <w:rFonts w:cs="Arial"/>
          <w:szCs w:val="20"/>
        </w:rPr>
        <w:t xml:space="preserve">The money from royalties and licence fees that is paid to CSIRO obviously has value. There are a number of ways in which those funds can be used. They </w:t>
      </w:r>
      <w:r w:rsidR="00EF4799" w:rsidRPr="007A444F">
        <w:rPr>
          <w:rFonts w:cs="Arial"/>
          <w:szCs w:val="20"/>
        </w:rPr>
        <w:t>include bringing</w:t>
      </w:r>
      <w:r w:rsidRPr="007A444F">
        <w:rPr>
          <w:rFonts w:cs="Arial"/>
          <w:szCs w:val="20"/>
        </w:rPr>
        <w:t xml:space="preserve"> more resources to bear on research activities that are already underway, or </w:t>
      </w:r>
      <w:r w:rsidR="002A3DF4" w:rsidRPr="007A444F">
        <w:rPr>
          <w:rFonts w:cs="Arial"/>
          <w:szCs w:val="20"/>
        </w:rPr>
        <w:t>using</w:t>
      </w:r>
      <w:r w:rsidRPr="007A444F">
        <w:rPr>
          <w:rFonts w:cs="Arial"/>
          <w:szCs w:val="20"/>
        </w:rPr>
        <w:t xml:space="preserve"> the funds to begin research projects in entirely new areas without the need to obtain any additional tax payer funds.</w:t>
      </w:r>
    </w:p>
    <w:p w:rsidR="00557F8E" w:rsidRPr="007A444F" w:rsidRDefault="00FA0B8C" w:rsidP="00F91864">
      <w:pPr>
        <w:pStyle w:val="ListBullet"/>
        <w:numPr>
          <w:ilvl w:val="0"/>
          <w:numId w:val="42"/>
        </w:numPr>
        <w:spacing w:after="120"/>
        <w:ind w:left="0" w:hanging="567"/>
        <w:rPr>
          <w:rFonts w:cs="Arial"/>
          <w:szCs w:val="20"/>
        </w:rPr>
      </w:pPr>
      <w:r w:rsidRPr="007A444F">
        <w:rPr>
          <w:rFonts w:cs="Arial"/>
          <w:szCs w:val="20"/>
        </w:rPr>
        <w:t>Collaborations engendered</w:t>
      </w:r>
      <w:r w:rsidR="002A3DF4" w:rsidRPr="007A444F">
        <w:rPr>
          <w:rFonts w:cs="Arial"/>
          <w:szCs w:val="20"/>
        </w:rPr>
        <w:t xml:space="preserve"> – </w:t>
      </w:r>
      <w:r w:rsidRPr="007A444F">
        <w:rPr>
          <w:rFonts w:cs="Arial"/>
          <w:szCs w:val="20"/>
        </w:rPr>
        <w:t>The evidence suggests that CSIRO is an extremely successful collaborator. Most of its projects involve collaborators</w:t>
      </w:r>
      <w:r w:rsidR="00557F8E" w:rsidRPr="007A444F">
        <w:rPr>
          <w:rFonts w:cs="Arial"/>
          <w:szCs w:val="20"/>
        </w:rPr>
        <w:t xml:space="preserve">. </w:t>
      </w:r>
      <w:r w:rsidRPr="007A444F">
        <w:rPr>
          <w:rFonts w:cs="Arial"/>
          <w:szCs w:val="20"/>
        </w:rPr>
        <w:t>Those collaborators provide a significant source of funds in support of CSIRO’s research, helping it to have the highest level of non-appropriation funding of the six RTOs it was benchmarked against.</w:t>
      </w:r>
      <w:r w:rsidR="00557F8E" w:rsidRPr="007A444F">
        <w:rPr>
          <w:rFonts w:cs="Arial"/>
          <w:szCs w:val="20"/>
        </w:rPr>
        <w:t xml:space="preserve"> </w:t>
      </w:r>
      <w:r w:rsidRPr="007A444F">
        <w:rPr>
          <w:rFonts w:cs="Arial"/>
          <w:szCs w:val="20"/>
        </w:rPr>
        <w:t xml:space="preserve">What is particularly pleasing is that </w:t>
      </w:r>
      <w:r w:rsidR="00557F8E" w:rsidRPr="007A444F">
        <w:rPr>
          <w:rFonts w:cs="Arial"/>
          <w:szCs w:val="20"/>
        </w:rPr>
        <w:t xml:space="preserve">much of the collaboration </w:t>
      </w:r>
      <w:r w:rsidRPr="007A444F">
        <w:rPr>
          <w:rFonts w:cs="Arial"/>
          <w:szCs w:val="20"/>
        </w:rPr>
        <w:t>continues over the long term, even after the original purpose of the collaboration has been addressed. CSIRO is clearly the collaborator of preference for many firms and organisations</w:t>
      </w:r>
      <w:r w:rsidR="00557F8E" w:rsidRPr="007A444F">
        <w:rPr>
          <w:rFonts w:cs="Arial"/>
          <w:szCs w:val="20"/>
        </w:rPr>
        <w:t>.</w:t>
      </w:r>
      <w:r w:rsidRPr="007A444F">
        <w:rPr>
          <w:rFonts w:cs="Arial"/>
          <w:szCs w:val="20"/>
        </w:rPr>
        <w:t xml:space="preserve"> </w:t>
      </w:r>
      <w:r w:rsidR="00557F8E" w:rsidRPr="007A444F">
        <w:rPr>
          <w:rFonts w:cs="Arial"/>
          <w:szCs w:val="20"/>
        </w:rPr>
        <w:t xml:space="preserve">It has </w:t>
      </w:r>
      <w:r w:rsidRPr="007A444F">
        <w:rPr>
          <w:rFonts w:cs="Arial"/>
          <w:szCs w:val="20"/>
        </w:rPr>
        <w:t>attain</w:t>
      </w:r>
      <w:r w:rsidR="00557F8E" w:rsidRPr="007A444F">
        <w:rPr>
          <w:rFonts w:cs="Arial"/>
          <w:szCs w:val="20"/>
        </w:rPr>
        <w:t>ed</w:t>
      </w:r>
      <w:r w:rsidRPr="007A444F">
        <w:rPr>
          <w:rFonts w:cs="Arial"/>
          <w:szCs w:val="20"/>
        </w:rPr>
        <w:t xml:space="preserve"> th</w:t>
      </w:r>
      <w:r w:rsidR="00B90F1E" w:rsidRPr="007A444F">
        <w:rPr>
          <w:rFonts w:cs="Arial"/>
          <w:szCs w:val="20"/>
        </w:rPr>
        <w:t>e</w:t>
      </w:r>
      <w:r w:rsidRPr="007A444F">
        <w:rPr>
          <w:rFonts w:cs="Arial"/>
          <w:szCs w:val="20"/>
        </w:rPr>
        <w:t xml:space="preserve"> </w:t>
      </w:r>
      <w:r w:rsidR="00B90F1E" w:rsidRPr="007A444F">
        <w:rPr>
          <w:rFonts w:cs="Arial"/>
          <w:szCs w:val="20"/>
        </w:rPr>
        <w:t>role</w:t>
      </w:r>
      <w:r w:rsidRPr="007A444F">
        <w:rPr>
          <w:rFonts w:cs="Arial"/>
          <w:szCs w:val="20"/>
        </w:rPr>
        <w:t xml:space="preserve"> of ‘trusted advisor’.</w:t>
      </w:r>
      <w:r w:rsidR="00557F8E" w:rsidRPr="007A444F">
        <w:rPr>
          <w:rFonts w:cs="Arial"/>
          <w:szCs w:val="20"/>
        </w:rPr>
        <w:t xml:space="preserve"> It is hard to assign a value to the collaborative network that CSIRO has established around Australia and across the world. The benefits from that network manifest themselves in multiple ways. For example:</w:t>
      </w:r>
    </w:p>
    <w:p w:rsidR="00557F8E" w:rsidRPr="00F91864" w:rsidRDefault="00557F8E" w:rsidP="00F91864">
      <w:pPr>
        <w:pStyle w:val="BoxListBullet2"/>
        <w:spacing w:before="80" w:after="80"/>
        <w:ind w:left="425" w:hanging="425"/>
        <w:contextualSpacing w:val="0"/>
        <w:rPr>
          <w:rFonts w:ascii="Arial" w:hAnsi="Arial" w:cs="Arial"/>
        </w:rPr>
      </w:pPr>
      <w:r w:rsidRPr="00F91864">
        <w:rPr>
          <w:rFonts w:ascii="Arial" w:hAnsi="Arial" w:cs="Arial"/>
        </w:rPr>
        <w:t>Research that is completed more quickly than would have otherwise been possible.</w:t>
      </w:r>
    </w:p>
    <w:p w:rsidR="00557F8E" w:rsidRPr="00F91864" w:rsidRDefault="00557F8E" w:rsidP="00F91864">
      <w:pPr>
        <w:pStyle w:val="BoxListBullet2"/>
        <w:spacing w:before="80" w:after="80"/>
        <w:ind w:left="425" w:hanging="425"/>
        <w:contextualSpacing w:val="0"/>
        <w:rPr>
          <w:rFonts w:ascii="Arial" w:hAnsi="Arial" w:cs="Arial"/>
        </w:rPr>
      </w:pPr>
      <w:r w:rsidRPr="00F91864">
        <w:rPr>
          <w:rFonts w:ascii="Arial" w:hAnsi="Arial" w:cs="Arial"/>
        </w:rPr>
        <w:t>Research that is broader in scope than would otherwise have been possible.</w:t>
      </w:r>
    </w:p>
    <w:p w:rsidR="00557F8E" w:rsidRPr="00F91864" w:rsidRDefault="00557F8E" w:rsidP="00F91864">
      <w:pPr>
        <w:pStyle w:val="BoxListBullet2"/>
        <w:spacing w:before="80" w:after="80"/>
        <w:ind w:left="425" w:hanging="425"/>
        <w:contextualSpacing w:val="0"/>
        <w:rPr>
          <w:rFonts w:ascii="Arial" w:hAnsi="Arial" w:cs="Arial"/>
        </w:rPr>
      </w:pPr>
      <w:r w:rsidRPr="00F91864">
        <w:rPr>
          <w:rFonts w:ascii="Arial" w:hAnsi="Arial" w:cs="Arial"/>
        </w:rPr>
        <w:t xml:space="preserve">Research outcomes that are more quickly transferred to the market than would otherwise </w:t>
      </w:r>
      <w:r w:rsidR="00363050" w:rsidRPr="00F91864">
        <w:rPr>
          <w:rFonts w:ascii="Arial" w:hAnsi="Arial" w:cs="Arial"/>
        </w:rPr>
        <w:t xml:space="preserve">have </w:t>
      </w:r>
      <w:r w:rsidRPr="00F91864">
        <w:rPr>
          <w:rFonts w:ascii="Arial" w:hAnsi="Arial" w:cs="Arial"/>
        </w:rPr>
        <w:t>been the case.</w:t>
      </w:r>
    </w:p>
    <w:p w:rsidR="00557F8E" w:rsidRPr="00F91864" w:rsidRDefault="00557F8E" w:rsidP="00F91864">
      <w:pPr>
        <w:pStyle w:val="BoxListBullet2"/>
        <w:spacing w:before="80" w:after="80"/>
        <w:ind w:left="425" w:hanging="425"/>
        <w:contextualSpacing w:val="0"/>
        <w:rPr>
          <w:rFonts w:ascii="Arial" w:hAnsi="Arial" w:cs="Arial"/>
        </w:rPr>
      </w:pPr>
      <w:r w:rsidRPr="00F91864">
        <w:rPr>
          <w:rFonts w:ascii="Arial" w:hAnsi="Arial" w:cs="Arial"/>
        </w:rPr>
        <w:t>A high level of trust between parties which helps to drive ongoing innovation.</w:t>
      </w:r>
    </w:p>
    <w:p w:rsidR="00FA0B8C" w:rsidRPr="00F91864" w:rsidRDefault="00557F8E" w:rsidP="00F91864">
      <w:pPr>
        <w:pStyle w:val="BoxListBullet2"/>
        <w:spacing w:before="80" w:after="80"/>
        <w:ind w:left="425" w:hanging="425"/>
        <w:contextualSpacing w:val="0"/>
        <w:rPr>
          <w:rFonts w:ascii="Arial" w:hAnsi="Arial" w:cs="Arial"/>
        </w:rPr>
      </w:pPr>
      <w:r w:rsidRPr="00F91864">
        <w:rPr>
          <w:rFonts w:ascii="Arial" w:hAnsi="Arial" w:cs="Arial"/>
        </w:rPr>
        <w:t>Research that can be carried out at a lower cost to tax payers.</w:t>
      </w:r>
    </w:p>
    <w:p w:rsidR="00426F16" w:rsidRDefault="00426F16" w:rsidP="00607D62">
      <w:pPr>
        <w:pStyle w:val="BodyText"/>
      </w:pPr>
      <w:r>
        <w:t xml:space="preserve">In summary, while the benefits of the areas discussed above are hard to </w:t>
      </w:r>
      <w:r w:rsidR="00BC29B5">
        <w:t xml:space="preserve">precisely </w:t>
      </w:r>
      <w:r>
        <w:t xml:space="preserve">quantify, the literature reviews and the case studies support the argument that the scale of the estimated benefits </w:t>
      </w:r>
      <w:r w:rsidR="00BC29B5">
        <w:t>from</w:t>
      </w:r>
      <w:r>
        <w:t xml:space="preserve"> CSIRO’s research </w:t>
      </w:r>
      <w:r w:rsidR="00BC29B5">
        <w:t>is considerable.</w:t>
      </w:r>
      <w:r>
        <w:t xml:space="preserve"> </w:t>
      </w:r>
    </w:p>
    <w:p w:rsidR="00FA0B8C" w:rsidRDefault="00F67CC1" w:rsidP="00D46A20">
      <w:pPr>
        <w:pStyle w:val="Heading2"/>
      </w:pPr>
      <w:bookmarkStart w:id="79" w:name="_Toc484514946"/>
      <w:r>
        <w:t>CSIRO as a catalyst for innovation</w:t>
      </w:r>
      <w:bookmarkEnd w:id="79"/>
    </w:p>
    <w:p w:rsidR="00310C57" w:rsidRDefault="00F67CC1" w:rsidP="00607D62">
      <w:pPr>
        <w:pStyle w:val="BodyText"/>
      </w:pPr>
      <w:r>
        <w:t xml:space="preserve">The </w:t>
      </w:r>
      <w:r w:rsidR="00496D48">
        <w:t xml:space="preserve">above </w:t>
      </w:r>
      <w:r>
        <w:t xml:space="preserve">discussion argues that CSIRO delivers value in a number of ways. </w:t>
      </w:r>
      <w:r w:rsidR="000B2A6E">
        <w:t xml:space="preserve">The </w:t>
      </w:r>
      <w:r w:rsidR="00496D48">
        <w:t xml:space="preserve">precise value provided by the organisation as a whole through these different mechanisms is probably almost impossible to precisely quantify. </w:t>
      </w:r>
      <w:r w:rsidR="000B2A6E">
        <w:t xml:space="preserve">However, </w:t>
      </w:r>
      <w:r w:rsidR="00496D48">
        <w:t>ACIL Allen believes that the value is likely to be considerable.</w:t>
      </w:r>
    </w:p>
    <w:p w:rsidR="00B90F1E" w:rsidRDefault="00496D48" w:rsidP="00607D62">
      <w:pPr>
        <w:pStyle w:val="BodyText"/>
      </w:pPr>
      <w:r>
        <w:t xml:space="preserve">There </w:t>
      </w:r>
      <w:r w:rsidR="00B90F1E">
        <w:t>is</w:t>
      </w:r>
      <w:r>
        <w:t xml:space="preserve"> another way that the elements discussed above </w:t>
      </w:r>
      <w:r w:rsidR="00B90F1E">
        <w:t xml:space="preserve">can help to </w:t>
      </w:r>
      <w:r>
        <w:t>contribute value</w:t>
      </w:r>
      <w:r w:rsidR="00B90F1E">
        <w:t>,</w:t>
      </w:r>
      <w:r w:rsidR="00B90F1E" w:rsidRPr="00B90F1E">
        <w:t xml:space="preserve"> </w:t>
      </w:r>
      <w:r w:rsidR="00B90F1E">
        <w:t>namely by helping to create an environment that fosters innovation.</w:t>
      </w:r>
      <w:r>
        <w:t xml:space="preserve"> Indeed, some might argue that </w:t>
      </w:r>
      <w:r w:rsidR="00B90F1E">
        <w:t>this</w:t>
      </w:r>
      <w:r>
        <w:t xml:space="preserve"> might be the</w:t>
      </w:r>
      <w:r w:rsidR="000B2A6E">
        <w:t xml:space="preserve"> most important contribut</w:t>
      </w:r>
      <w:r w:rsidR="00B90F1E">
        <w:t>or</w:t>
      </w:r>
      <w:r w:rsidR="000B2A6E">
        <w:t xml:space="preserve"> </w:t>
      </w:r>
      <w:r>
        <w:t xml:space="preserve">to value, </w:t>
      </w:r>
    </w:p>
    <w:p w:rsidR="00531793" w:rsidRDefault="008822A4" w:rsidP="00607D62">
      <w:pPr>
        <w:pStyle w:val="BodyText"/>
      </w:pPr>
      <w:r>
        <w:t>Innovation is</w:t>
      </w:r>
      <w:r w:rsidR="002A3DF4">
        <w:t>,</w:t>
      </w:r>
      <w:r>
        <w:t xml:space="preserve"> of course</w:t>
      </w:r>
      <w:r w:rsidR="002A3DF4">
        <w:t>,</w:t>
      </w:r>
      <w:r>
        <w:t xml:space="preserve"> something that government</w:t>
      </w:r>
      <w:r w:rsidR="00531793">
        <w:t>s</w:t>
      </w:r>
      <w:r>
        <w:t xml:space="preserve"> traditionally strive to promote. Indeed the emphasis on encouraging innovation </w:t>
      </w:r>
      <w:r w:rsidR="00496D48">
        <w:t>h</w:t>
      </w:r>
      <w:r w:rsidR="00531793">
        <w:t xml:space="preserve">as in recent years become an even stronger </w:t>
      </w:r>
      <w:r w:rsidR="00496D48">
        <w:t>policy objective of government</w:t>
      </w:r>
      <w:r w:rsidR="00B90F1E">
        <w:t>s</w:t>
      </w:r>
      <w:r w:rsidR="00496D48">
        <w:t xml:space="preserve">. </w:t>
      </w:r>
      <w:r w:rsidR="00531793">
        <w:t xml:space="preserve">As the then President Barack Obama said in his </w:t>
      </w:r>
      <w:r w:rsidR="00761509">
        <w:t xml:space="preserve">2011 </w:t>
      </w:r>
      <w:r w:rsidR="00531793">
        <w:t>State of the Union address:</w:t>
      </w:r>
    </w:p>
    <w:p w:rsidR="00531793" w:rsidRDefault="00531793" w:rsidP="00547CB3">
      <w:pPr>
        <w:pStyle w:val="Quote"/>
      </w:pPr>
      <w:r>
        <w:t>We need to out-innovate, out</w:t>
      </w:r>
      <w:r w:rsidR="00865877">
        <w:t>-</w:t>
      </w:r>
      <w:r>
        <w:t>educate, and out-build the future... The first step in winning the future is encouraging American innovation.</w:t>
      </w:r>
    </w:p>
    <w:p w:rsidR="00865877" w:rsidRDefault="00865877" w:rsidP="00607D62">
      <w:pPr>
        <w:pStyle w:val="BodyText"/>
      </w:pPr>
      <w:r>
        <w:t>Prime Minister Turnbull when l</w:t>
      </w:r>
      <w:r w:rsidRPr="00865877">
        <w:t>aunch</w:t>
      </w:r>
      <w:r>
        <w:t>ing</w:t>
      </w:r>
      <w:r w:rsidRPr="00865877">
        <w:t xml:space="preserve"> the National Innovation and Science Agenda</w:t>
      </w:r>
      <w:r>
        <w:t xml:space="preserve"> in December 2015 </w:t>
      </w:r>
      <w:r w:rsidR="00761509">
        <w:t xml:space="preserve">also stressed the importance of innovation, </w:t>
      </w:r>
      <w:r>
        <w:t>stat</w:t>
      </w:r>
      <w:r w:rsidR="00761509">
        <w:t>ing</w:t>
      </w:r>
      <w:r>
        <w:t xml:space="preserve"> that:</w:t>
      </w:r>
      <w:r>
        <w:rPr>
          <w:rStyle w:val="FootnoteReference"/>
        </w:rPr>
        <w:footnoteReference w:id="90"/>
      </w:r>
    </w:p>
    <w:p w:rsidR="00865877" w:rsidRDefault="00761509" w:rsidP="00547CB3">
      <w:pPr>
        <w:pStyle w:val="Quote"/>
      </w:pPr>
      <w:r>
        <w:t>…</w:t>
      </w:r>
      <w:r w:rsidR="00865877" w:rsidRPr="00865877">
        <w:t>this package is designed to inspire. It is designed to lead. It is designed to encourage every single business, large or small to be more innovative, to be more prepared to have a go at something new because in the world of the 21st-century, in 2015, that is how you prosper.</w:t>
      </w:r>
    </w:p>
    <w:p w:rsidR="00392CFE" w:rsidRDefault="00496D48" w:rsidP="00607D62">
      <w:pPr>
        <w:pStyle w:val="BodyText"/>
      </w:pPr>
      <w:r>
        <w:t>I</w:t>
      </w:r>
      <w:r w:rsidRPr="00496D48">
        <w:t>nnovati</w:t>
      </w:r>
      <w:r>
        <w:t>on</w:t>
      </w:r>
      <w:r w:rsidRPr="00496D48">
        <w:t xml:space="preserve"> is seen as being</w:t>
      </w:r>
      <w:r>
        <w:t xml:space="preserve"> synonymous with</w:t>
      </w:r>
      <w:r w:rsidRPr="00496D48">
        <w:t xml:space="preserve"> </w:t>
      </w:r>
      <w:r w:rsidR="00761509">
        <w:t xml:space="preserve">showing </w:t>
      </w:r>
      <w:r w:rsidR="00531793">
        <w:t xml:space="preserve">greater </w:t>
      </w:r>
      <w:r w:rsidRPr="00496D48">
        <w:t>flexib</w:t>
      </w:r>
      <w:r>
        <w:t>ility</w:t>
      </w:r>
      <w:r w:rsidRPr="00496D48">
        <w:t xml:space="preserve">, </w:t>
      </w:r>
      <w:r>
        <w:t xml:space="preserve">being </w:t>
      </w:r>
      <w:r w:rsidRPr="00496D48">
        <w:t>more dynamic</w:t>
      </w:r>
      <w:r>
        <w:t>, more agile,</w:t>
      </w:r>
      <w:r w:rsidRPr="00496D48">
        <w:t xml:space="preserve"> more customer-</w:t>
      </w:r>
      <w:r>
        <w:t>focussed</w:t>
      </w:r>
      <w:r w:rsidR="002A3DF4">
        <w:t>,</w:t>
      </w:r>
      <w:r>
        <w:t xml:space="preserve"> and so on</w:t>
      </w:r>
      <w:r w:rsidRPr="00496D48">
        <w:t>. And yet</w:t>
      </w:r>
      <w:r>
        <w:t xml:space="preserve"> some of the </w:t>
      </w:r>
      <w:r w:rsidRPr="00496D48">
        <w:t xml:space="preserve">best </w:t>
      </w:r>
      <w:r>
        <w:t>innovations</w:t>
      </w:r>
      <w:r w:rsidRPr="00496D48">
        <w:t xml:space="preserve"> often occur by accident</w:t>
      </w:r>
      <w:r w:rsidR="002A3DF4">
        <w:t>,</w:t>
      </w:r>
      <w:r w:rsidRPr="00496D48">
        <w:t xml:space="preserve"> or </w:t>
      </w:r>
      <w:r w:rsidR="005004EE">
        <w:t>as the result</w:t>
      </w:r>
      <w:r w:rsidRPr="00496D48">
        <w:t xml:space="preserve"> </w:t>
      </w:r>
      <w:r>
        <w:t xml:space="preserve">an </w:t>
      </w:r>
      <w:r w:rsidRPr="00496D48">
        <w:t xml:space="preserve">unexpected </w:t>
      </w:r>
      <w:r w:rsidR="005004EE">
        <w:t>encounter</w:t>
      </w:r>
      <w:r w:rsidRPr="00496D48">
        <w:t>.</w:t>
      </w:r>
      <w:r w:rsidR="00392CFE">
        <w:t xml:space="preserve"> Christian Busch, A</w:t>
      </w:r>
      <w:r w:rsidR="00392CFE" w:rsidRPr="00392CFE">
        <w:t xml:space="preserve">ssociate </w:t>
      </w:r>
      <w:r w:rsidR="00392CFE">
        <w:t>D</w:t>
      </w:r>
      <w:r w:rsidR="00392CFE" w:rsidRPr="00392CFE">
        <w:t>irector of the Innovation and Co-Creation Lab at the London School of Economics’ (LSE)</w:t>
      </w:r>
      <w:r w:rsidR="00392CFE">
        <w:t>, states:</w:t>
      </w:r>
    </w:p>
    <w:p w:rsidR="00392CFE" w:rsidRDefault="00392CFE" w:rsidP="00547CB3">
      <w:pPr>
        <w:pStyle w:val="Quote"/>
      </w:pPr>
      <w:r>
        <w:t xml:space="preserve">The core assumption in this rapidly changing world is that we often don’t really know which questions to ask or which people or resources we might need to tackle the complex problems that are always evolving. </w:t>
      </w:r>
    </w:p>
    <w:p w:rsidR="00701671" w:rsidRDefault="00392CFE" w:rsidP="00607D62">
      <w:pPr>
        <w:pStyle w:val="BodyText"/>
      </w:pPr>
      <w:r>
        <w:t xml:space="preserve">He </w:t>
      </w:r>
      <w:r w:rsidR="005004EE">
        <w:t>cites</w:t>
      </w:r>
      <w:r>
        <w:t xml:space="preserve"> drug discovery as an example, noting that drugs from penicillin to Viagra were discovered by accident – no</w:t>
      </w:r>
      <w:r w:rsidR="00363050">
        <w:t>t because somebody was actively</w:t>
      </w:r>
      <w:r>
        <w:t xml:space="preserve"> looking for them.</w:t>
      </w:r>
      <w:r>
        <w:rPr>
          <w:rStyle w:val="FootnoteReference"/>
        </w:rPr>
        <w:footnoteReference w:id="91"/>
      </w:r>
      <w:r>
        <w:t xml:space="preserve"> He argues that because the researchers were </w:t>
      </w:r>
      <w:r w:rsidR="00363050">
        <w:t>very</w:t>
      </w:r>
      <w:r>
        <w:t xml:space="preserve"> good at setting up these experiments and getting the right procedures and teams in place, they made it more probable that these ‘serendipitous’ discoveries would occur.</w:t>
      </w:r>
    </w:p>
    <w:p w:rsidR="0065492D" w:rsidRDefault="0065492D" w:rsidP="00607D62">
      <w:pPr>
        <w:pStyle w:val="BodyText"/>
      </w:pPr>
      <w:r>
        <w:t>Professor Ian Frazer recently gave an interview that reinforced the serendipitous nature of discovery.  Professor Frazer who was responsible for the vaccine that protects against human papillomavirus and therefore cervical cancer still considers his discovery from 10 years ago as lucky. Speaking at the World Science Festival in Brisbane, co-inventor of the vaccine Ian Frazer said:</w:t>
      </w:r>
    </w:p>
    <w:p w:rsidR="00B90F1E" w:rsidRDefault="0065492D" w:rsidP="00547CB3">
      <w:pPr>
        <w:pStyle w:val="Quote"/>
      </w:pPr>
      <w:r>
        <w:t>I just happened to be in the right lab in Melbourne, with the right people around me and the right prompt, That's the other thing about science, it's a lot of hard work but … also, you have to have luck.</w:t>
      </w:r>
      <w:r>
        <w:rPr>
          <w:rStyle w:val="FootnoteReference"/>
        </w:rPr>
        <w:footnoteReference w:id="92"/>
      </w:r>
    </w:p>
    <w:p w:rsidR="00D92828" w:rsidRDefault="009249FF" w:rsidP="00607D62">
      <w:pPr>
        <w:pStyle w:val="BodyText"/>
      </w:pPr>
      <w:r>
        <w:t>Wi-Fi</w:t>
      </w:r>
      <w:r w:rsidR="00392CFE">
        <w:t xml:space="preserve"> is a</w:t>
      </w:r>
      <w:r w:rsidR="0065492D">
        <w:t xml:space="preserve"> well-known</w:t>
      </w:r>
      <w:r w:rsidR="00392CFE">
        <w:t xml:space="preserve"> example of a serendipitous discovery </w:t>
      </w:r>
      <w:r w:rsidR="0065492D">
        <w:t xml:space="preserve">made </w:t>
      </w:r>
      <w:r w:rsidR="00392CFE">
        <w:t xml:space="preserve">by CSIRO. The research that led to the development of </w:t>
      </w:r>
      <w:r>
        <w:t>Wi-Fi</w:t>
      </w:r>
      <w:r w:rsidR="00392CFE">
        <w:t xml:space="preserve"> technology was being pursued for completely different reasons</w:t>
      </w:r>
      <w:r w:rsidR="002A3DF4">
        <w:t>;</w:t>
      </w:r>
      <w:r w:rsidR="00D92828">
        <w:t xml:space="preserve"> and it was only later that it potential use in </w:t>
      </w:r>
      <w:r>
        <w:t>Wi-Fi</w:t>
      </w:r>
      <w:r w:rsidR="00D92828">
        <w:t xml:space="preserve"> became evident.</w:t>
      </w:r>
      <w:r w:rsidR="00392CFE">
        <w:t xml:space="preserve"> </w:t>
      </w:r>
      <w:r w:rsidR="0025214C">
        <w:t>The Energy Waste case study provides another example of a discovery which may be commercialised in a way completely different from what was initially thought when the project began. What was originally begun as a project to develop a technology for capturing CO</w:t>
      </w:r>
      <w:r w:rsidR="0025214C" w:rsidRPr="0025214C">
        <w:rPr>
          <w:vertAlign w:val="subscript"/>
        </w:rPr>
        <w:t>2</w:t>
      </w:r>
      <w:r w:rsidR="0025214C">
        <w:t xml:space="preserve"> </w:t>
      </w:r>
      <w:r>
        <w:t xml:space="preserve">produced outputs that are </w:t>
      </w:r>
      <w:r w:rsidR="0025214C">
        <w:t>now be</w:t>
      </w:r>
      <w:r w:rsidR="006A2327">
        <w:t>ing</w:t>
      </w:r>
      <w:r w:rsidR="0025214C">
        <w:t xml:space="preserve"> </w:t>
      </w:r>
      <w:r w:rsidR="006A2327">
        <w:t>developed</w:t>
      </w:r>
      <w:r w:rsidR="0025214C">
        <w:t xml:space="preserve"> </w:t>
      </w:r>
      <w:r>
        <w:t xml:space="preserve">for use as </w:t>
      </w:r>
      <w:r w:rsidR="0025214C">
        <w:t>a</w:t>
      </w:r>
      <w:r w:rsidR="006A2327">
        <w:t xml:space="preserve"> potential</w:t>
      </w:r>
      <w:r w:rsidR="0025214C">
        <w:t xml:space="preserve"> anti-corrosion coating.</w:t>
      </w:r>
    </w:p>
    <w:p w:rsidR="009249FF" w:rsidRDefault="00D92828" w:rsidP="00607D62">
      <w:pPr>
        <w:pStyle w:val="BodyText"/>
      </w:pPr>
      <w:r>
        <w:t xml:space="preserve">ACIL Allen </w:t>
      </w:r>
      <w:r w:rsidR="00644362">
        <w:t>is</w:t>
      </w:r>
      <w:r w:rsidR="009249FF">
        <w:t xml:space="preserve"> aware of many examples where CSIRO has worked with firms to help them to implement new and innovative technology. The case studies provide a number of examples of such firms. This ongoing and collaborative relationship is often the key to the successful translation of new technology into new products and services.</w:t>
      </w:r>
    </w:p>
    <w:p w:rsidR="005004EE" w:rsidRDefault="005004EE" w:rsidP="00607D62">
      <w:pPr>
        <w:pStyle w:val="BodyText"/>
      </w:pPr>
      <w:r>
        <w:t>So what kinds of things can be done to create an organisational culture where serendipitous discovery and innovation is more likely to occur?  Christian Busch provide</w:t>
      </w:r>
      <w:r w:rsidR="0065492D">
        <w:t>d</w:t>
      </w:r>
      <w:r>
        <w:t xml:space="preserve"> </w:t>
      </w:r>
      <w:r w:rsidR="0065492D">
        <w:t>an</w:t>
      </w:r>
      <w:r>
        <w:t xml:space="preserve"> example:</w:t>
      </w:r>
      <w:r>
        <w:rPr>
          <w:rStyle w:val="FootnoteReference"/>
        </w:rPr>
        <w:footnoteReference w:id="93"/>
      </w:r>
    </w:p>
    <w:p w:rsidR="005004EE" w:rsidRDefault="005004EE" w:rsidP="00547CB3">
      <w:pPr>
        <w:pStyle w:val="Quote"/>
      </w:pPr>
      <w:r>
        <w:t>…</w:t>
      </w:r>
      <w:r w:rsidRPr="005004EE">
        <w:t>a couple of guys at NESTA have tried out a ‘randomised coffee trial’, where they have people randomly meet – creating an encounter that they wouldn’t usually have, and talk about things they would not usually talk about. This is a simple mechanism which enables people to have</w:t>
      </w:r>
      <w:r>
        <w:t xml:space="preserve"> more serendipitous encounters.</w:t>
      </w:r>
    </w:p>
    <w:p w:rsidR="005004EE" w:rsidRDefault="00417414" w:rsidP="00607D62">
      <w:pPr>
        <w:pStyle w:val="BodyText"/>
      </w:pPr>
      <w:r>
        <w:t xml:space="preserve">The discussion below considers </w:t>
      </w:r>
      <w:r w:rsidR="00531793">
        <w:t>how</w:t>
      </w:r>
      <w:r>
        <w:t xml:space="preserve"> some of the elements of value discussed above could be contribut</w:t>
      </w:r>
      <w:r w:rsidR="00531793">
        <w:t>ing</w:t>
      </w:r>
      <w:r>
        <w:t xml:space="preserve"> to an organisation</w:t>
      </w:r>
      <w:r w:rsidR="00531793">
        <w:t>al culture and work environment (</w:t>
      </w:r>
      <w:r>
        <w:t>atmosphere</w:t>
      </w:r>
      <w:r w:rsidR="00531793">
        <w:t>)</w:t>
      </w:r>
      <w:r>
        <w:t xml:space="preserve"> that </w:t>
      </w:r>
      <w:r w:rsidR="00531793">
        <w:t xml:space="preserve">enables and </w:t>
      </w:r>
      <w:r>
        <w:t xml:space="preserve">encourages people to </w:t>
      </w:r>
      <w:r w:rsidR="00531793">
        <w:t>develop</w:t>
      </w:r>
      <w:r>
        <w:t xml:space="preserve"> new ideas. </w:t>
      </w:r>
    </w:p>
    <w:p w:rsidR="00564273" w:rsidRDefault="00564273" w:rsidP="00564273">
      <w:pPr>
        <w:pStyle w:val="Heading4"/>
      </w:pPr>
      <w:r>
        <w:t>CSIRO’s standing capacity</w:t>
      </w:r>
    </w:p>
    <w:p w:rsidR="00564273" w:rsidRDefault="00564273" w:rsidP="00607D62">
      <w:pPr>
        <w:pStyle w:val="BodyText"/>
      </w:pPr>
      <w:r>
        <w:t xml:space="preserve">The ability to assemble multidisciplinary teams from the one organisation should help enable faster results from research. </w:t>
      </w:r>
      <w:r w:rsidR="00761509">
        <w:t>ACIL Allen</w:t>
      </w:r>
      <w:r>
        <w:t xml:space="preserve"> argue</w:t>
      </w:r>
      <w:r w:rsidR="00761509">
        <w:t>s</w:t>
      </w:r>
      <w:r>
        <w:t xml:space="preserve"> above that multidisciplinary teams are also likely to lead to more</w:t>
      </w:r>
      <w:r w:rsidRPr="00564273">
        <w:t xml:space="preserve"> </w:t>
      </w:r>
      <w:r>
        <w:t>successful outcomes from research. One might argue that it is the opportunity to have those ‘encounters’ between researchers from different parts of the organisation that helps to generate new ideas and approaches to address research challenges and to identify unexpected uses</w:t>
      </w:r>
      <w:r w:rsidRPr="00564273">
        <w:t xml:space="preserve"> </w:t>
      </w:r>
      <w:r>
        <w:t xml:space="preserve">for </w:t>
      </w:r>
      <w:r w:rsidR="00761509">
        <w:t xml:space="preserve">any </w:t>
      </w:r>
      <w:r>
        <w:t>discoveries that are made.</w:t>
      </w:r>
    </w:p>
    <w:p w:rsidR="004B0A92" w:rsidRDefault="004B0A92" w:rsidP="004B0A92">
      <w:pPr>
        <w:pStyle w:val="Heading4"/>
      </w:pPr>
      <w:r>
        <w:t>The options that CSIRO creates</w:t>
      </w:r>
    </w:p>
    <w:p w:rsidR="0065492D" w:rsidRDefault="004B0A92" w:rsidP="00607D62">
      <w:pPr>
        <w:pStyle w:val="BodyText"/>
      </w:pPr>
      <w:r>
        <w:t xml:space="preserve">As we noted above, </w:t>
      </w:r>
      <w:r w:rsidRPr="004B0A92">
        <w:t xml:space="preserve">CSIRO plays an important role in furthering the sum of human understanding through </w:t>
      </w:r>
      <w:r>
        <w:t>its</w:t>
      </w:r>
      <w:r w:rsidRPr="004B0A92">
        <w:t xml:space="preserve"> fundamental research</w:t>
      </w:r>
      <w:r>
        <w:t xml:space="preserve">. The options created </w:t>
      </w:r>
      <w:r w:rsidR="003E6D87">
        <w:t xml:space="preserve">are </w:t>
      </w:r>
      <w:r w:rsidR="00C61183">
        <w:t>a potential source for</w:t>
      </w:r>
      <w:r w:rsidR="003E6D87">
        <w:t xml:space="preserve"> serendipitous discoveries.</w:t>
      </w:r>
      <w:r w:rsidR="00C61183">
        <w:t xml:space="preserve"> The work done by CSIRO to support the discovery of gravity waves provides an example of how work done to support fundamental research can deliver </w:t>
      </w:r>
      <w:r w:rsidR="0065492D">
        <w:t>many benefits, such as collaborative partnerships, an enhanced reputation</w:t>
      </w:r>
      <w:r w:rsidR="002A3DF4">
        <w:t>,</w:t>
      </w:r>
      <w:r w:rsidR="0065492D">
        <w:t xml:space="preserve"> and international recognition.</w:t>
      </w:r>
      <w:r w:rsidR="00C61183">
        <w:t xml:space="preserve"> </w:t>
      </w:r>
    </w:p>
    <w:p w:rsidR="00420899" w:rsidRDefault="00420899" w:rsidP="00607D62">
      <w:pPr>
        <w:pStyle w:val="BodyText"/>
      </w:pPr>
      <w:r>
        <w:t xml:space="preserve">It is still too early to judge what the </w:t>
      </w:r>
      <w:r w:rsidR="00C61183" w:rsidRPr="00420899">
        <w:t xml:space="preserve">potential </w:t>
      </w:r>
      <w:r w:rsidR="0065492D">
        <w:t xml:space="preserve">commercial </w:t>
      </w:r>
      <w:r w:rsidR="00C61183" w:rsidRPr="00420899">
        <w:t xml:space="preserve">outcomes of the LIGO research </w:t>
      </w:r>
      <w:r w:rsidR="0065492D">
        <w:t>supported</w:t>
      </w:r>
      <w:r w:rsidRPr="00420899">
        <w:t xml:space="preserve"> by CSIRO </w:t>
      </w:r>
      <w:r>
        <w:t xml:space="preserve">might be. However, </w:t>
      </w:r>
      <w:r w:rsidR="0065492D">
        <w:t>CSIRO has now developed a</w:t>
      </w:r>
      <w:r>
        <w:t xml:space="preserve"> leading </w:t>
      </w:r>
      <w:r w:rsidR="0065492D">
        <w:t xml:space="preserve">edge </w:t>
      </w:r>
      <w:r>
        <w:t xml:space="preserve">optics polishing and coatings capability as a result of </w:t>
      </w:r>
      <w:r w:rsidR="0065492D">
        <w:t>its</w:t>
      </w:r>
      <w:r>
        <w:t xml:space="preserve"> research </w:t>
      </w:r>
      <w:r w:rsidR="0065492D">
        <w:t>and development and this is likely to create options for new areas of research.</w:t>
      </w:r>
      <w:r>
        <w:t xml:space="preserve"> </w:t>
      </w:r>
    </w:p>
    <w:p w:rsidR="009249FF" w:rsidRDefault="009249FF" w:rsidP="00607D62">
      <w:pPr>
        <w:pStyle w:val="BodyText"/>
      </w:pPr>
      <w:r w:rsidRPr="009249FF">
        <w:t xml:space="preserve">ACIL Allen </w:t>
      </w:r>
      <w:r>
        <w:t xml:space="preserve">also </w:t>
      </w:r>
      <w:r w:rsidRPr="009249FF">
        <w:t>recently learnt of a chance encounter between a CSIRO research</w:t>
      </w:r>
      <w:r>
        <w:t xml:space="preserve"> team</w:t>
      </w:r>
      <w:r w:rsidRPr="009249FF">
        <w:t xml:space="preserve"> and a manufacturer of high tech equipment which has led to a decision to jointly </w:t>
      </w:r>
      <w:r>
        <w:t>examine</w:t>
      </w:r>
      <w:r w:rsidRPr="009249FF">
        <w:t xml:space="preserve"> the feasibility of commercialising a technology developed by CSIRO. Again, </w:t>
      </w:r>
      <w:r w:rsidR="0065492D">
        <w:t xml:space="preserve">we understand that </w:t>
      </w:r>
      <w:r w:rsidRPr="009249FF">
        <w:t>the potential commercial use of the technology in this particular way was not something that was initially being considered by the researchers.</w:t>
      </w:r>
    </w:p>
    <w:p w:rsidR="00C61183" w:rsidRPr="00F91864" w:rsidRDefault="00C61183" w:rsidP="00C61183">
      <w:pPr>
        <w:pStyle w:val="Heading4"/>
        <w:rPr>
          <w:rFonts w:ascii="Arial" w:hAnsi="Arial" w:cs="Arial"/>
        </w:rPr>
      </w:pPr>
      <w:r w:rsidRPr="00F91864">
        <w:rPr>
          <w:rFonts w:ascii="Arial" w:hAnsi="Arial" w:cs="Arial"/>
        </w:rPr>
        <w:t>Training and education</w:t>
      </w:r>
    </w:p>
    <w:p w:rsidR="00C61183" w:rsidRDefault="00C61183" w:rsidP="00607D62">
      <w:pPr>
        <w:pStyle w:val="BodyText"/>
      </w:pPr>
      <w:r>
        <w:t xml:space="preserve">CSIRO’s support for training and educating the next generation of researchers would contribute to an atmosphere of collegiality and trust within CSIRO. </w:t>
      </w:r>
      <w:r w:rsidR="006A2327">
        <w:t>This is a</w:t>
      </w:r>
      <w:r>
        <w:t xml:space="preserve">n atmosphere </w:t>
      </w:r>
      <w:r w:rsidR="006A2327">
        <w:t xml:space="preserve">that is </w:t>
      </w:r>
      <w:r>
        <w:t xml:space="preserve">conducive to staff </w:t>
      </w:r>
      <w:r w:rsidR="006A2327">
        <w:t>feeling free to discuss and advance new approaches and ideas.</w:t>
      </w:r>
      <w:r>
        <w:t xml:space="preserve"> </w:t>
      </w:r>
    </w:p>
    <w:p w:rsidR="006A2327" w:rsidRPr="00F91864" w:rsidRDefault="00D04F2F" w:rsidP="006A2327">
      <w:pPr>
        <w:pStyle w:val="Heading4"/>
        <w:rPr>
          <w:rFonts w:ascii="Arial" w:hAnsi="Arial" w:cs="Arial"/>
        </w:rPr>
      </w:pPr>
      <w:r w:rsidRPr="00F91864">
        <w:rPr>
          <w:rFonts w:ascii="Arial" w:hAnsi="Arial" w:cs="Arial"/>
        </w:rPr>
        <w:t>CSIRO’s</w:t>
      </w:r>
      <w:r w:rsidR="006A2327" w:rsidRPr="00F91864">
        <w:rPr>
          <w:rFonts w:ascii="Arial" w:hAnsi="Arial" w:cs="Arial"/>
        </w:rPr>
        <w:t xml:space="preserve"> colla</w:t>
      </w:r>
      <w:r w:rsidRPr="00F91864">
        <w:rPr>
          <w:rFonts w:ascii="Arial" w:hAnsi="Arial" w:cs="Arial"/>
        </w:rPr>
        <w:t>borative approach</w:t>
      </w:r>
    </w:p>
    <w:p w:rsidR="006A2327" w:rsidRDefault="006A2327" w:rsidP="00607D62">
      <w:pPr>
        <w:pStyle w:val="BodyText"/>
      </w:pPr>
      <w:r>
        <w:t xml:space="preserve">The high degree of collaboration </w:t>
      </w:r>
      <w:r w:rsidR="00531793">
        <w:t xml:space="preserve">(particularly interdisciplinary collaboration) </w:t>
      </w:r>
      <w:r>
        <w:t>that is evident in CSIRO research</w:t>
      </w:r>
      <w:r w:rsidR="00531793">
        <w:t xml:space="preserve"> activities</w:t>
      </w:r>
      <w:r>
        <w:t xml:space="preserve"> </w:t>
      </w:r>
      <w:r w:rsidR="00363050">
        <w:t xml:space="preserve">serves to enhance the opportunity </w:t>
      </w:r>
      <w:r w:rsidR="00D04F2F">
        <w:t xml:space="preserve">for </w:t>
      </w:r>
      <w:r w:rsidR="00531793">
        <w:t xml:space="preserve">the kinds of </w:t>
      </w:r>
      <w:r w:rsidR="00D04F2F">
        <w:t xml:space="preserve">meetings and conversations to occur that </w:t>
      </w:r>
      <w:r w:rsidR="00531793">
        <w:t>w</w:t>
      </w:r>
      <w:r w:rsidR="00D04F2F">
        <w:t xml:space="preserve">ould </w:t>
      </w:r>
      <w:r w:rsidR="00531793">
        <w:t>increase the likelihood of a</w:t>
      </w:r>
      <w:r w:rsidR="00D04F2F">
        <w:t xml:space="preserve"> serendipitous discovery.</w:t>
      </w:r>
    </w:p>
    <w:p w:rsidR="003129C2" w:rsidRDefault="00420899" w:rsidP="00607D62">
      <w:pPr>
        <w:pStyle w:val="BodyText"/>
      </w:pPr>
      <w:r>
        <w:t xml:space="preserve">What supporting evidence is there of </w:t>
      </w:r>
      <w:r w:rsidR="00865877">
        <w:t>CSIRO</w:t>
      </w:r>
      <w:r>
        <w:t xml:space="preserve">’s capacity for </w:t>
      </w:r>
      <w:r w:rsidR="00865877">
        <w:t>innovati</w:t>
      </w:r>
      <w:r>
        <w:t>on</w:t>
      </w:r>
      <w:r w:rsidR="00865877">
        <w:t xml:space="preserve">? </w:t>
      </w:r>
      <w:r>
        <w:t>I</w:t>
      </w:r>
      <w:r w:rsidR="00865877">
        <w:t xml:space="preserve">n 2016, Reuters News and Clarivate Analytics combined to present the </w:t>
      </w:r>
      <w:r w:rsidR="00761509" w:rsidRPr="00761509">
        <w:t>report</w:t>
      </w:r>
      <w:r w:rsidR="00761509">
        <w:t xml:space="preserve"> entitled</w:t>
      </w:r>
      <w:r w:rsidR="00761509" w:rsidRPr="00865877">
        <w:rPr>
          <w:i/>
        </w:rPr>
        <w:t xml:space="preserve"> </w:t>
      </w:r>
      <w:r w:rsidR="00865877" w:rsidRPr="00865877">
        <w:rPr>
          <w:i/>
        </w:rPr>
        <w:t>Top 25 Global Innovators: Government</w:t>
      </w:r>
      <w:r w:rsidR="00865877">
        <w:t>. The report identified the government agencies, who by virtue of their published research as well as their demonstra</w:t>
      </w:r>
      <w:r>
        <w:t>ted</w:t>
      </w:r>
      <w:r w:rsidR="00865877">
        <w:t xml:space="preserve"> success in claiming and defending their intellectual property in the form of patents, were ranked among the top 25 </w:t>
      </w:r>
      <w:r>
        <w:t xml:space="preserve">such organisations </w:t>
      </w:r>
      <w:r w:rsidR="00865877">
        <w:t xml:space="preserve">in </w:t>
      </w:r>
      <w:r>
        <w:t>terms of their</w:t>
      </w:r>
      <w:r w:rsidR="00865877">
        <w:t xml:space="preserve"> innovation. The only Australian organisation to make the </w:t>
      </w:r>
      <w:r>
        <w:t>list</w:t>
      </w:r>
      <w:r w:rsidR="00865877">
        <w:t xml:space="preserve"> </w:t>
      </w:r>
      <w:r w:rsidR="00761509">
        <w:t xml:space="preserve">in 2016 </w:t>
      </w:r>
      <w:r w:rsidR="00865877">
        <w:t>was CSIRO</w:t>
      </w:r>
      <w:r>
        <w:t>,</w:t>
      </w:r>
      <w:r w:rsidR="00865877">
        <w:t xml:space="preserve"> which </w:t>
      </w:r>
      <w:r w:rsidR="003129C2">
        <w:t xml:space="preserve">ranked number 20. </w:t>
      </w:r>
    </w:p>
    <w:p w:rsidR="00531793" w:rsidRPr="005004EE" w:rsidRDefault="003129C2" w:rsidP="00607D62">
      <w:pPr>
        <w:pStyle w:val="BodyText"/>
      </w:pPr>
      <w:r>
        <w:t xml:space="preserve">The </w:t>
      </w:r>
      <w:r w:rsidR="00420899">
        <w:t>most recent</w:t>
      </w:r>
      <w:r w:rsidR="009249FF">
        <w:t xml:space="preserve"> edition of the</w:t>
      </w:r>
      <w:r>
        <w:t xml:space="preserve"> </w:t>
      </w:r>
      <w:r w:rsidR="00420899">
        <w:t>same publication</w:t>
      </w:r>
      <w:r>
        <w:t xml:space="preserve"> was issued in </w:t>
      </w:r>
      <w:r w:rsidR="00761509">
        <w:t xml:space="preserve">March </w:t>
      </w:r>
      <w:r>
        <w:t xml:space="preserve">2017. Again, CSIRO was the only Australian government agency to </w:t>
      </w:r>
      <w:r w:rsidR="00420899">
        <w:t>make the list of</w:t>
      </w:r>
      <w:r w:rsidR="009249FF">
        <w:t xml:space="preserve"> the top 25 government agency innovators</w:t>
      </w:r>
      <w:r w:rsidR="00420899">
        <w:t>, this time ranking at</w:t>
      </w:r>
      <w:r>
        <w:t xml:space="preserve"> number 18.</w:t>
      </w:r>
      <w:r w:rsidR="00865877">
        <w:t xml:space="preserve"> </w:t>
      </w:r>
      <w:r>
        <w:t xml:space="preserve">The fact that CSIRO is ranked among the top 25 </w:t>
      </w:r>
      <w:r w:rsidR="00947165">
        <w:t xml:space="preserve">innovators among </w:t>
      </w:r>
      <w:r>
        <w:t>government research agencies</w:t>
      </w:r>
      <w:r w:rsidR="00420899">
        <w:t xml:space="preserve"> globally </w:t>
      </w:r>
      <w:r>
        <w:t>is a considerable a</w:t>
      </w:r>
      <w:r w:rsidR="00947165">
        <w:t>chievement for the organisation and</w:t>
      </w:r>
      <w:r>
        <w:t xml:space="preserve"> </w:t>
      </w:r>
      <w:r w:rsidR="009249FF">
        <w:t>a positive sign</w:t>
      </w:r>
      <w:r>
        <w:t xml:space="preserve"> </w:t>
      </w:r>
      <w:r w:rsidR="009249FF">
        <w:t>t</w:t>
      </w:r>
      <w:r w:rsidR="009202D1">
        <w:t xml:space="preserve">hat CSIRO is recognised as </w:t>
      </w:r>
      <w:r w:rsidR="009249FF">
        <w:t xml:space="preserve">an </w:t>
      </w:r>
      <w:r w:rsidR="00420899">
        <w:t xml:space="preserve">internationally </w:t>
      </w:r>
      <w:r w:rsidR="009249FF">
        <w:t>important catalyst for innovation</w:t>
      </w:r>
      <w:r>
        <w:t xml:space="preserve">. </w:t>
      </w:r>
    </w:p>
    <w:p w:rsidR="00910EFC" w:rsidRDefault="00910EFC" w:rsidP="00607D62">
      <w:pPr>
        <w:pStyle w:val="BodyText"/>
        <w:sectPr w:rsidR="00910EFC" w:rsidSect="00910EFC">
          <w:headerReference w:type="even" r:id="rId64"/>
          <w:headerReference w:type="default" r:id="rId65"/>
          <w:footerReference w:type="even" r:id="rId66"/>
          <w:footerReference w:type="default" r:id="rId67"/>
          <w:headerReference w:type="first" r:id="rId68"/>
          <w:footerReference w:type="first" r:id="rId69"/>
          <w:pgSz w:w="11907" w:h="16839" w:code="9"/>
          <w:pgMar w:top="1100" w:right="443" w:bottom="1320" w:left="3296" w:header="456" w:footer="262"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Chapter 4"/>
        <w:tblDescription w:val="Conclusions and observations"/>
      </w:tblPr>
      <w:tblGrid>
        <w:gridCol w:w="5245"/>
        <w:gridCol w:w="2923"/>
      </w:tblGrid>
      <w:tr w:rsidR="006A5A59" w:rsidTr="006A5A59">
        <w:trPr>
          <w:trHeight w:hRule="exact" w:val="382"/>
        </w:trPr>
        <w:tc>
          <w:tcPr>
            <w:tcW w:w="5245" w:type="dxa"/>
            <w:shd w:val="clear" w:color="auto" w:fill="9D57A6"/>
          </w:tcPr>
          <w:p w:rsidR="006A5A59" w:rsidRDefault="006A5A59" w:rsidP="00AB3604">
            <w:pPr>
              <w:pStyle w:val="tagchapterBanner"/>
            </w:pPr>
            <w:r>
              <w:rPr>
                <w:noProof/>
                <w:lang w:eastAsia="en-AU"/>
              </w:rPr>
              <mc:AlternateContent>
                <mc:Choice Requires="wps">
                  <w:drawing>
                    <wp:anchor distT="0" distB="0" distL="114300" distR="114300" simplePos="0" relativeHeight="251672576" behindDoc="0" locked="1" layoutInCell="1" allowOverlap="1" wp14:anchorId="41C08A53" wp14:editId="12877669">
                      <wp:simplePos x="0" y="0"/>
                      <wp:positionH relativeFrom="page">
                        <wp:posOffset>158750</wp:posOffset>
                      </wp:positionH>
                      <wp:positionV relativeFrom="page">
                        <wp:posOffset>6350</wp:posOffset>
                      </wp:positionV>
                      <wp:extent cx="439560" cy="215280"/>
                      <wp:effectExtent l="0" t="0" r="0" b="0"/>
                      <wp:wrapNone/>
                      <wp:docPr id="234"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439560" cy="215280"/>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D5AD34E" id="Freeform 5" o:spid="_x0000_s1026" style="position:absolute;margin-left:12.5pt;margin-top:.5pt;width:34.6pt;height:16.9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" path="m822,r,828l,828,822,xm863,828r823,l1686,,863,828xe" fillcolor="#ffaf3a" stroked="f">
                      <v:path arrowok="t" o:connecttype="custom" o:connectlocs="214305,0;214305,215280;0,215280;214305,0;224994,215280;439560,215280;439560,0;224994,215280" o:connectangles="0,0,0,0,0,0,0,0"/>
                      <o:lock v:ext="edit" aspectratio="t" verticies="t"/>
                      <w10:wrap anchorx="page" anchory="page"/>
                      <w10:anchorlock/>
                    </v:shape>
                  </w:pict>
                </mc:Fallback>
              </mc:AlternateContent>
            </w:r>
          </w:p>
        </w:tc>
        <w:tc>
          <w:tcPr>
            <w:tcW w:w="2923" w:type="dxa"/>
            <w:shd w:val="clear" w:color="auto" w:fill="9D57A6"/>
          </w:tcPr>
          <w:p w:rsidR="006A5A59" w:rsidRDefault="006A5A59" w:rsidP="00AB3604">
            <w:pPr>
              <w:pStyle w:val="spacer"/>
            </w:pPr>
          </w:p>
        </w:tc>
      </w:tr>
      <w:tr w:rsidR="006A5A59" w:rsidRPr="003D3CD2" w:rsidTr="006A5A59">
        <w:trPr>
          <w:trHeight w:hRule="exact" w:val="3665"/>
        </w:trPr>
        <w:tc>
          <w:tcPr>
            <w:tcW w:w="5245" w:type="dxa"/>
            <w:shd w:val="clear" w:color="auto" w:fill="9D57A6"/>
            <w:tcMar>
              <w:left w:w="0" w:type="dxa"/>
              <w:bottom w:w="0" w:type="dxa"/>
            </w:tcMar>
            <w:vAlign w:val="bottom"/>
          </w:tcPr>
          <w:p w:rsidR="006A5A59" w:rsidRPr="0014019A" w:rsidRDefault="006A5A59" w:rsidP="00DC619B">
            <w:pPr>
              <w:pStyle w:val="Heading1"/>
              <w:spacing w:line="240" w:lineRule="auto"/>
              <w:outlineLvl w:val="0"/>
            </w:pPr>
            <w:r>
              <w:t xml:space="preserve">Conclusions and </w:t>
            </w:r>
            <w:r w:rsidR="00DC619B">
              <w:t>Observati</w:t>
            </w:r>
            <w:r>
              <w:t>ons</w:t>
            </w:r>
          </w:p>
        </w:tc>
        <w:tc>
          <w:tcPr>
            <w:tcW w:w="2923" w:type="dxa"/>
            <w:shd w:val="clear" w:color="auto" w:fill="9D57A6"/>
            <w:tcMar>
              <w:right w:w="344" w:type="dxa"/>
            </w:tcMar>
          </w:tcPr>
          <w:p w:rsidR="006A5A59" w:rsidRPr="00F5723F" w:rsidRDefault="001A136B" w:rsidP="00AB3604">
            <w:pPr>
              <w:pStyle w:val="HeadingChapter"/>
              <w:keepNext/>
            </w:pPr>
            <w:fldSimple w:instr=" SEQ ChptNum\* Arabic \* MERGEFORMAT ">
              <w:bookmarkStart w:id="80" w:name="_Toc413151233"/>
              <w:bookmarkStart w:id="81" w:name="_Toc484514947"/>
              <w:r w:rsidR="00607D62">
                <w:t>4</w:t>
              </w:r>
              <w:bookmarkEnd w:id="80"/>
              <w:bookmarkEnd w:id="81"/>
            </w:fldSimple>
          </w:p>
        </w:tc>
      </w:tr>
      <w:tr w:rsidR="006A5A59" w:rsidTr="006A5A59">
        <w:trPr>
          <w:trHeight w:hRule="exact" w:val="232"/>
        </w:trPr>
        <w:tc>
          <w:tcPr>
            <w:tcW w:w="5245" w:type="dxa"/>
            <w:shd w:val="clear" w:color="auto" w:fill="9D57A6"/>
          </w:tcPr>
          <w:p w:rsidR="006A5A59" w:rsidRDefault="006A5A59" w:rsidP="00AB3604">
            <w:pPr>
              <w:pStyle w:val="Chpt-Context"/>
            </w:pPr>
          </w:p>
        </w:tc>
        <w:tc>
          <w:tcPr>
            <w:tcW w:w="2923" w:type="dxa"/>
            <w:shd w:val="clear" w:color="auto" w:fill="9D57A6"/>
          </w:tcPr>
          <w:p w:rsidR="006A5A59" w:rsidRPr="008A4E3C" w:rsidRDefault="001A136B" w:rsidP="00AB3604">
            <w:pPr>
              <w:pStyle w:val="Chpt-Context"/>
            </w:pPr>
            <w:fldSimple w:instr=" STYLEREF  &quot;Heading 1&quot; \l  \* MERGEFORMAT ">
              <w:bookmarkStart w:id="82" w:name="_Toc413151234"/>
              <w:bookmarkStart w:id="83" w:name="_Toc484514948"/>
              <w:r w:rsidR="003E5E7F">
                <w:rPr>
                  <w:noProof/>
                </w:rPr>
                <w:t>Conclusions and Observations</w:t>
              </w:r>
              <w:bookmarkEnd w:id="82"/>
              <w:bookmarkEnd w:id="83"/>
            </w:fldSimple>
          </w:p>
        </w:tc>
      </w:tr>
      <w:tr w:rsidR="006A5A59" w:rsidTr="006A5A59">
        <w:trPr>
          <w:trHeight w:hRule="exact" w:val="228"/>
        </w:trPr>
        <w:tc>
          <w:tcPr>
            <w:tcW w:w="5245" w:type="dxa"/>
            <w:tcBorders>
              <w:top w:val="single" w:sz="4" w:space="0" w:color="9D57A6"/>
            </w:tcBorders>
            <w:shd w:val="clear" w:color="auto" w:fill="auto"/>
          </w:tcPr>
          <w:p w:rsidR="006A5A59" w:rsidRDefault="006A5A59" w:rsidP="00AB3604">
            <w:pPr>
              <w:pStyle w:val="spacer"/>
            </w:pPr>
          </w:p>
        </w:tc>
        <w:tc>
          <w:tcPr>
            <w:tcW w:w="2923" w:type="dxa"/>
            <w:tcBorders>
              <w:top w:val="single" w:sz="4" w:space="0" w:color="9D57A6"/>
            </w:tcBorders>
            <w:shd w:val="clear" w:color="auto" w:fill="auto"/>
          </w:tcPr>
          <w:p w:rsidR="006A5A59" w:rsidRDefault="006A5A59" w:rsidP="00AB3604">
            <w:pPr>
              <w:pStyle w:val="spacer"/>
            </w:pPr>
          </w:p>
        </w:tc>
      </w:tr>
    </w:tbl>
    <w:p w:rsidR="00B51E23" w:rsidRDefault="00B51E23" w:rsidP="00D46A20">
      <w:pPr>
        <w:pStyle w:val="Heading2"/>
      </w:pPr>
      <w:bookmarkStart w:id="84" w:name="_Toc484514949"/>
      <w:r>
        <w:t>Conclusions</w:t>
      </w:r>
      <w:bookmarkEnd w:id="84"/>
    </w:p>
    <w:p w:rsidR="00C3227F" w:rsidRDefault="00DC619B" w:rsidP="00607D62">
      <w:pPr>
        <w:pStyle w:val="BodyText"/>
      </w:pPr>
      <w:r>
        <w:t>A</w:t>
      </w:r>
      <w:r w:rsidR="00E1068E">
        <w:t xml:space="preserve"> re-examination of previous case studies </w:t>
      </w:r>
      <w:r w:rsidR="00C90ED6">
        <w:t>has found</w:t>
      </w:r>
      <w:r w:rsidR="00E1068E">
        <w:t xml:space="preserve"> that the </w:t>
      </w:r>
      <w:r w:rsidR="00C90ED6">
        <w:t xml:space="preserve">estimated </w:t>
      </w:r>
      <w:r w:rsidR="00E1068E">
        <w:t xml:space="preserve">present value of benefits from the 28 case studies </w:t>
      </w:r>
      <w:r w:rsidR="00C50C76">
        <w:t>(</w:t>
      </w:r>
      <w:r w:rsidR="00E1068E">
        <w:t xml:space="preserve">where benefits data </w:t>
      </w:r>
      <w:r w:rsidR="00644362">
        <w:t>i</w:t>
      </w:r>
      <w:r w:rsidR="00E1068E">
        <w:t>s available</w:t>
      </w:r>
      <w:r w:rsidR="00C50C76">
        <w:t>)</w:t>
      </w:r>
      <w:r w:rsidR="00E1068E">
        <w:t xml:space="preserve"> is approximately $27.3 billion in 2016/17 dollars (based on a 7 per cent real discount rate). This is almost twice the total funding provided to CSIRO by the Australian Government since 1978-79.</w:t>
      </w:r>
      <w:r w:rsidR="00D35DC3" w:rsidRPr="00D35DC3">
        <w:t xml:space="preserve"> </w:t>
      </w:r>
    </w:p>
    <w:p w:rsidR="00D20BA5" w:rsidRDefault="00D35DC3" w:rsidP="00607D62">
      <w:pPr>
        <w:pStyle w:val="BodyText"/>
      </w:pPr>
      <w:r>
        <w:t xml:space="preserve">ACIL Allen also </w:t>
      </w:r>
      <w:r w:rsidR="007760D0">
        <w:t>used</w:t>
      </w:r>
      <w:r>
        <w:t xml:space="preserve"> the case study assessments to </w:t>
      </w:r>
      <w:r w:rsidR="007760D0">
        <w:t>develop</w:t>
      </w:r>
      <w:r>
        <w:t xml:space="preserve"> an estimated ‘average’ annual benefit. Based on the case studies where data was available to enable the R&amp;D costs and benefits to be annualised, the estimated average total value of </w:t>
      </w:r>
      <w:r w:rsidR="007760D0">
        <w:t xml:space="preserve">annual </w:t>
      </w:r>
      <w:r>
        <w:t xml:space="preserve">benefits is some $3.2 billion. </w:t>
      </w:r>
      <w:r w:rsidR="007760D0">
        <w:t>However, t</w:t>
      </w:r>
      <w:r w:rsidR="007760D0" w:rsidRPr="007760D0">
        <w:t xml:space="preserve">he case studies only consider a small subset of the total research </w:t>
      </w:r>
      <w:r w:rsidR="007760D0">
        <w:t xml:space="preserve">conducted </w:t>
      </w:r>
      <w:r w:rsidR="007760D0" w:rsidRPr="007760D0">
        <w:t>by CSIRO. ACIL Allen believes that it is reasonable to assume that the annual value delivered by all other CSIRO research would at least match that delivered by the case studies. In that case, total annual benefits from CSIRO’s research would exceed $6 billion. This suggests that the full CSIRO research portfolio is providing an estimated return of over 5:1.</w:t>
      </w:r>
      <w:r>
        <w:t xml:space="preserve"> </w:t>
      </w:r>
    </w:p>
    <w:p w:rsidR="00C26905" w:rsidRDefault="00E1068E" w:rsidP="00607D62">
      <w:pPr>
        <w:pStyle w:val="BodyText"/>
      </w:pPr>
      <w:r>
        <w:t xml:space="preserve">As with any </w:t>
      </w:r>
      <w:r w:rsidR="00C26905">
        <w:t xml:space="preserve">project </w:t>
      </w:r>
      <w:r>
        <w:t>that seeks to estimate the impact</w:t>
      </w:r>
      <w:r w:rsidR="00C26905">
        <w:t xml:space="preserve"> and value</w:t>
      </w:r>
      <w:r>
        <w:t xml:space="preserve"> </w:t>
      </w:r>
      <w:r w:rsidR="00C26905">
        <w:t>based on assumptions about</w:t>
      </w:r>
      <w:r>
        <w:t xml:space="preserve"> </w:t>
      </w:r>
      <w:r w:rsidR="00C26905">
        <w:t xml:space="preserve">the </w:t>
      </w:r>
      <w:r>
        <w:t>future</w:t>
      </w:r>
      <w:r w:rsidR="00C26905">
        <w:t>,</w:t>
      </w:r>
      <w:r>
        <w:t xml:space="preserve"> </w:t>
      </w:r>
      <w:r w:rsidR="00C26905">
        <w:t xml:space="preserve">the results are subject to a degree of uncertainty. Changes to the assumptions can make a big difference (either up or down) to the estimated benefits. ACIL Allen has sought to recognise this fact by striving to adopt assumptions that are robust, yet conservative. We have also argued that the relatively small number of case studies compared to the total number of research projects that CSIRO conducts provides confidence that the estimated benefits </w:t>
      </w:r>
      <w:r w:rsidR="00C90ED6">
        <w:t>delivered by</w:t>
      </w:r>
      <w:r w:rsidR="00C26905">
        <w:t xml:space="preserve"> the case studies </w:t>
      </w:r>
      <w:r w:rsidR="00C90ED6">
        <w:t>provide</w:t>
      </w:r>
      <w:r w:rsidR="00C26905">
        <w:t xml:space="preserve"> a reasonable </w:t>
      </w:r>
      <w:r w:rsidR="00C90ED6">
        <w:t>figure for</w:t>
      </w:r>
      <w:r w:rsidR="00C26905">
        <w:t xml:space="preserve"> the lower bound </w:t>
      </w:r>
      <w:r w:rsidR="00C90ED6">
        <w:t>of</w:t>
      </w:r>
      <w:r w:rsidR="00C26905">
        <w:t xml:space="preserve"> the value of CSIRO.</w:t>
      </w:r>
    </w:p>
    <w:p w:rsidR="00E129E6" w:rsidRDefault="00C50C76" w:rsidP="00607D62">
      <w:pPr>
        <w:pStyle w:val="BodyText"/>
      </w:pPr>
      <w:r>
        <w:t>A</w:t>
      </w:r>
      <w:r w:rsidR="00E129E6" w:rsidRPr="00E129E6">
        <w:t xml:space="preserve"> review of the assumptions </w:t>
      </w:r>
      <w:r>
        <w:t xml:space="preserve">used </w:t>
      </w:r>
      <w:r w:rsidR="00E129E6" w:rsidRPr="00E129E6">
        <w:t xml:space="preserve">in three previous case studies </w:t>
      </w:r>
      <w:r>
        <w:t>demonstrated</w:t>
      </w:r>
      <w:r w:rsidR="00E129E6" w:rsidRPr="00E129E6">
        <w:t xml:space="preserve"> that some of our </w:t>
      </w:r>
      <w:r w:rsidR="00644362">
        <w:t xml:space="preserve">past </w:t>
      </w:r>
      <w:r w:rsidR="00E129E6" w:rsidRPr="00E129E6">
        <w:t xml:space="preserve">assumptions </w:t>
      </w:r>
      <w:r w:rsidR="00C90ED6">
        <w:t>were</w:t>
      </w:r>
      <w:r w:rsidR="00E129E6" w:rsidRPr="00E129E6">
        <w:t xml:space="preserve"> </w:t>
      </w:r>
      <w:r w:rsidR="00644362">
        <w:t>incorrect</w:t>
      </w:r>
      <w:r w:rsidR="00E129E6" w:rsidRPr="00E129E6">
        <w:t>. However</w:t>
      </w:r>
      <w:r w:rsidR="00C90ED6">
        <w:t>,</w:t>
      </w:r>
      <w:r w:rsidR="00E129E6" w:rsidRPr="00E129E6">
        <w:t xml:space="preserve"> it also found that the assumptions were as likely to have been too conservative as they were to be overly optimistic. </w:t>
      </w:r>
      <w:r w:rsidR="00C90ED6">
        <w:t>For</w:t>
      </w:r>
      <w:r w:rsidR="00E129E6">
        <w:t xml:space="preserve"> the three case studies </w:t>
      </w:r>
      <w:r w:rsidR="00C90ED6">
        <w:t>that we re-</w:t>
      </w:r>
      <w:r w:rsidR="00E129E6">
        <w:t>examined</w:t>
      </w:r>
      <w:r w:rsidR="00C90ED6">
        <w:t xml:space="preserve"> in this report </w:t>
      </w:r>
      <w:r w:rsidR="00E129E6">
        <w:t xml:space="preserve">we concluded that the net result was that any change in the </w:t>
      </w:r>
      <w:r w:rsidR="00E129E6" w:rsidRPr="00E129E6">
        <w:t>estimated benefits of the case studies was unlikely to be significant</w:t>
      </w:r>
      <w:r w:rsidR="00E129E6">
        <w:t>.</w:t>
      </w:r>
    </w:p>
    <w:p w:rsidR="00C26905" w:rsidRDefault="00E129E6" w:rsidP="00607D62">
      <w:pPr>
        <w:pStyle w:val="BodyText"/>
      </w:pPr>
      <w:r>
        <w:t xml:space="preserve">We have also examined six other ways in which CSIRO could deliver value. </w:t>
      </w:r>
      <w:r w:rsidR="00C26905">
        <w:t xml:space="preserve">We </w:t>
      </w:r>
      <w:r w:rsidR="001C77F5">
        <w:t>conclude</w:t>
      </w:r>
      <w:r w:rsidR="00C26905">
        <w:t xml:space="preserve"> that</w:t>
      </w:r>
      <w:r>
        <w:t>,</w:t>
      </w:r>
      <w:r w:rsidR="00C26905">
        <w:t xml:space="preserve"> while it is generally difficult to quantify the </w:t>
      </w:r>
      <w:r w:rsidR="0000758A">
        <w:t xml:space="preserve">potential </w:t>
      </w:r>
      <w:r>
        <w:t>benefits</w:t>
      </w:r>
      <w:r w:rsidR="00C26905">
        <w:t xml:space="preserve"> </w:t>
      </w:r>
      <w:r>
        <w:t xml:space="preserve">delivered by these </w:t>
      </w:r>
      <w:r w:rsidR="00C26905">
        <w:t xml:space="preserve">six </w:t>
      </w:r>
      <w:r>
        <w:t>other pathways to value,</w:t>
      </w:r>
      <w:r w:rsidR="00C26905">
        <w:t xml:space="preserve"> </w:t>
      </w:r>
      <w:r>
        <w:t>it is reasonable to argue that they have the potential to deliver considerable additional value.</w:t>
      </w:r>
    </w:p>
    <w:p w:rsidR="00B51E23" w:rsidRDefault="0000530C" w:rsidP="00607D62">
      <w:pPr>
        <w:pStyle w:val="BodyText"/>
      </w:pPr>
      <w:r>
        <w:t>ACIL Allen has identified what we believe is</w:t>
      </w:r>
      <w:r w:rsidR="005569BA" w:rsidRPr="005569BA">
        <w:t xml:space="preserve"> a </w:t>
      </w:r>
      <w:r>
        <w:t xml:space="preserve">robust and </w:t>
      </w:r>
      <w:r w:rsidR="005569BA" w:rsidRPr="005569BA">
        <w:t xml:space="preserve">reasonable </w:t>
      </w:r>
      <w:r>
        <w:t xml:space="preserve">estimate of the </w:t>
      </w:r>
      <w:r w:rsidR="005569BA" w:rsidRPr="005569BA">
        <w:t>lower bound for the value of CSIRO’s research</w:t>
      </w:r>
      <w:r w:rsidR="005569BA">
        <w:t xml:space="preserve">. </w:t>
      </w:r>
      <w:r>
        <w:t>However, t</w:t>
      </w:r>
      <w:r w:rsidR="005569BA">
        <w:t xml:space="preserve">here are </w:t>
      </w:r>
      <w:r w:rsidR="00B51E23">
        <w:t>several</w:t>
      </w:r>
      <w:r w:rsidR="005569BA">
        <w:t xml:space="preserve"> </w:t>
      </w:r>
      <w:r w:rsidR="00757AF0">
        <w:t>re</w:t>
      </w:r>
      <w:r w:rsidR="006072A8">
        <w:t>a</w:t>
      </w:r>
      <w:r w:rsidR="00757AF0">
        <w:t>sons</w:t>
      </w:r>
      <w:r w:rsidR="005569BA">
        <w:t xml:space="preserve"> why the value delivered by CSIRO could be considerably more than that amount</w:t>
      </w:r>
      <w:r w:rsidR="00B51E23">
        <w:t>, including:</w:t>
      </w:r>
    </w:p>
    <w:p w:rsidR="00B51E23" w:rsidRPr="007A444F" w:rsidRDefault="00B51E23" w:rsidP="007A444F">
      <w:pPr>
        <w:pStyle w:val="ListBullet"/>
        <w:numPr>
          <w:ilvl w:val="0"/>
          <w:numId w:val="42"/>
        </w:numPr>
        <w:ind w:left="0" w:hanging="567"/>
        <w:rPr>
          <w:rFonts w:cs="Arial"/>
          <w:szCs w:val="20"/>
        </w:rPr>
      </w:pPr>
      <w:r w:rsidRPr="007A444F">
        <w:rPr>
          <w:rFonts w:cs="Arial"/>
          <w:szCs w:val="20"/>
        </w:rPr>
        <w:t>The fact that only 28 out of several thousand projects have been developed as case studies.</w:t>
      </w:r>
      <w:r w:rsidR="005569BA" w:rsidRPr="007A444F">
        <w:rPr>
          <w:rFonts w:cs="Arial"/>
          <w:szCs w:val="20"/>
        </w:rPr>
        <w:t xml:space="preserve"> </w:t>
      </w:r>
      <w:r w:rsidRPr="007A444F">
        <w:rPr>
          <w:rFonts w:cs="Arial"/>
          <w:szCs w:val="20"/>
        </w:rPr>
        <w:t xml:space="preserve">The chance that </w:t>
      </w:r>
      <w:r w:rsidR="00600B73" w:rsidRPr="007A444F">
        <w:rPr>
          <w:rFonts w:cs="Arial"/>
          <w:szCs w:val="20"/>
        </w:rPr>
        <w:t xml:space="preserve">none of </w:t>
      </w:r>
      <w:r w:rsidRPr="007A444F">
        <w:rPr>
          <w:rFonts w:cs="Arial"/>
          <w:szCs w:val="20"/>
        </w:rPr>
        <w:t xml:space="preserve">the other research projects would deliver </w:t>
      </w:r>
      <w:r w:rsidR="00600B73" w:rsidRPr="007A444F">
        <w:rPr>
          <w:rFonts w:cs="Arial"/>
          <w:szCs w:val="20"/>
        </w:rPr>
        <w:t>any</w:t>
      </w:r>
      <w:r w:rsidRPr="007A444F">
        <w:rPr>
          <w:rFonts w:cs="Arial"/>
          <w:szCs w:val="20"/>
        </w:rPr>
        <w:t xml:space="preserve"> benefits at all is minimal</w:t>
      </w:r>
      <w:r w:rsidR="00644362" w:rsidRPr="007A444F">
        <w:rPr>
          <w:rFonts w:cs="Arial"/>
          <w:szCs w:val="20"/>
        </w:rPr>
        <w:t>.</w:t>
      </w:r>
    </w:p>
    <w:p w:rsidR="00B51E23" w:rsidRDefault="00B51E23" w:rsidP="007A444F">
      <w:pPr>
        <w:pStyle w:val="ListBullet"/>
        <w:numPr>
          <w:ilvl w:val="0"/>
          <w:numId w:val="42"/>
        </w:numPr>
        <w:ind w:left="0" w:hanging="567"/>
      </w:pPr>
      <w:r w:rsidRPr="007A444F">
        <w:rPr>
          <w:rFonts w:cs="Arial"/>
          <w:szCs w:val="20"/>
        </w:rPr>
        <w:t>The qualitative analysis of the six other pathways by which CSIRO might deliver benefit suggests</w:t>
      </w:r>
      <w:r>
        <w:t xml:space="preserve"> that the potential value they might deliver is considerable.</w:t>
      </w:r>
    </w:p>
    <w:p w:rsidR="00B51E23" w:rsidRDefault="00B51E23" w:rsidP="00607D62">
      <w:pPr>
        <w:pStyle w:val="BodyText"/>
      </w:pPr>
      <w:r>
        <w:t xml:space="preserve">We also </w:t>
      </w:r>
      <w:r w:rsidR="00C90ED6">
        <w:t>considered</w:t>
      </w:r>
      <w:r>
        <w:t xml:space="preserve"> </w:t>
      </w:r>
      <w:r w:rsidRPr="00B51E23">
        <w:t>how CSIRO’s structure and operations help to create a culture within the organisation that enhances the chance that serendipitous discover</w:t>
      </w:r>
      <w:r w:rsidR="004E47C6">
        <w:t>ies will be made</w:t>
      </w:r>
      <w:r w:rsidRPr="00B51E23">
        <w:t xml:space="preserve"> and innovation will occur. </w:t>
      </w:r>
      <w:r w:rsidR="004E47C6">
        <w:t>T</w:t>
      </w:r>
      <w:r w:rsidRPr="00B51E23">
        <w:t>his ability to catalyse innovation is perhaps the greatest source of the value that Australia derives from the CSIRO</w:t>
      </w:r>
      <w:r w:rsidR="00C90ED6">
        <w:t>.</w:t>
      </w:r>
    </w:p>
    <w:p w:rsidR="00C90ED6" w:rsidRDefault="00C90ED6" w:rsidP="00D46A20">
      <w:pPr>
        <w:pStyle w:val="Heading2"/>
      </w:pPr>
      <w:bookmarkStart w:id="85" w:name="_Toc484514950"/>
      <w:r>
        <w:t>Alignment with Australia’s National Science Statement</w:t>
      </w:r>
      <w:bookmarkEnd w:id="85"/>
    </w:p>
    <w:p w:rsidR="00C90ED6" w:rsidRDefault="00712E01" w:rsidP="00607D62">
      <w:pPr>
        <w:pStyle w:val="BodyText"/>
      </w:pPr>
      <w:r>
        <w:t xml:space="preserve">On 22 March the Minister for Industry, Innovation and Science released the Government’s National Science Statement. </w:t>
      </w:r>
      <w:r w:rsidRPr="00712E01">
        <w:t>The Science Statement articulates the government’s vision and objectives for Australian science, and sets principles for government policy-making in science</w:t>
      </w:r>
      <w:r>
        <w:t xml:space="preserve">. The Statement </w:t>
      </w:r>
      <w:r w:rsidRPr="00712E01">
        <w:t>sets out a vision and strategic policy framework for science in Australia</w:t>
      </w:r>
      <w:r w:rsidR="001B434F">
        <w:t>;</w:t>
      </w:r>
      <w:r w:rsidRPr="00712E01">
        <w:t xml:space="preserve"> and establishes </w:t>
      </w:r>
      <w:r>
        <w:t xml:space="preserve">whole of Government </w:t>
      </w:r>
      <w:r w:rsidRPr="00712E01">
        <w:t>principles that are intended to guide decision making and provide a secure, stable and enduring foundation for Australian science.</w:t>
      </w:r>
      <w:r>
        <w:t xml:space="preserve"> It </w:t>
      </w:r>
      <w:r w:rsidRPr="00712E01">
        <w:t>sets out the government's enduring science objectives and principles</w:t>
      </w:r>
      <w:r>
        <w:t xml:space="preserve"> and </w:t>
      </w:r>
      <w:r w:rsidRPr="00712E01">
        <w:t>provide guidance for the government's other science</w:t>
      </w:r>
      <w:r w:rsidRPr="00712E01">
        <w:rPr>
          <w:rFonts w:ascii="MS Gothic" w:eastAsia="MS Gothic" w:hAnsi="MS Gothic" w:cs="MS Gothic" w:hint="eastAsia"/>
        </w:rPr>
        <w:t>‑</w:t>
      </w:r>
      <w:r w:rsidRPr="00712E01">
        <w:t>related policies and initiatives in the future</w:t>
      </w:r>
      <w:r>
        <w:t>. The Government’s vision is:</w:t>
      </w:r>
    </w:p>
    <w:p w:rsidR="00712E01" w:rsidRDefault="00712E01" w:rsidP="00547CB3">
      <w:pPr>
        <w:pStyle w:val="Quote"/>
      </w:pPr>
      <w:r>
        <w:t>…</w:t>
      </w:r>
      <w:r w:rsidRPr="00712E01">
        <w:t>for an Australian society engaged in and enriched by science</w:t>
      </w:r>
    </w:p>
    <w:p w:rsidR="00712E01" w:rsidRDefault="00712E01" w:rsidP="00607D62">
      <w:pPr>
        <w:pStyle w:val="BodyText"/>
      </w:pPr>
      <w:r>
        <w:t xml:space="preserve">The Statement </w:t>
      </w:r>
      <w:r w:rsidR="00CF2F22">
        <w:t xml:space="preserve">goes on to </w:t>
      </w:r>
      <w:r>
        <w:t>specif</w:t>
      </w:r>
      <w:r w:rsidR="00CF2F22">
        <w:t>y</w:t>
      </w:r>
      <w:r>
        <w:t xml:space="preserve"> four objectives that need to be achieved to deliver that Vision, namely:</w:t>
      </w:r>
    </w:p>
    <w:p w:rsidR="00712E01" w:rsidRPr="00F91864" w:rsidRDefault="00712E01" w:rsidP="00712E01">
      <w:pPr>
        <w:pStyle w:val="ListNumber"/>
        <w:rPr>
          <w:rFonts w:ascii="Arial" w:hAnsi="Arial" w:cs="Arial"/>
          <w:sz w:val="20"/>
          <w:szCs w:val="20"/>
        </w:rPr>
      </w:pPr>
      <w:r w:rsidRPr="00F91864">
        <w:rPr>
          <w:rFonts w:ascii="Arial" w:hAnsi="Arial" w:cs="Arial"/>
          <w:sz w:val="20"/>
          <w:szCs w:val="20"/>
        </w:rPr>
        <w:t>Engaging all Australians with science</w:t>
      </w:r>
    </w:p>
    <w:p w:rsidR="00CF2F22" w:rsidRPr="00F91864" w:rsidRDefault="00CF2F22" w:rsidP="00CF2F22">
      <w:pPr>
        <w:pStyle w:val="ListNumber"/>
        <w:rPr>
          <w:rFonts w:ascii="Arial" w:hAnsi="Arial" w:cs="Arial"/>
          <w:sz w:val="20"/>
          <w:szCs w:val="20"/>
        </w:rPr>
      </w:pPr>
      <w:r w:rsidRPr="00F91864">
        <w:rPr>
          <w:rFonts w:ascii="Arial" w:hAnsi="Arial" w:cs="Arial"/>
          <w:sz w:val="20"/>
          <w:szCs w:val="20"/>
        </w:rPr>
        <w:t>Building our scientific capability and skills</w:t>
      </w:r>
    </w:p>
    <w:p w:rsidR="00CF2F22" w:rsidRPr="00F91864" w:rsidRDefault="00CF2F22" w:rsidP="00CF2F22">
      <w:pPr>
        <w:pStyle w:val="ListNumber"/>
        <w:rPr>
          <w:rFonts w:ascii="Arial" w:hAnsi="Arial" w:cs="Arial"/>
          <w:sz w:val="20"/>
          <w:szCs w:val="20"/>
        </w:rPr>
      </w:pPr>
      <w:r w:rsidRPr="00F91864">
        <w:rPr>
          <w:rFonts w:ascii="Arial" w:hAnsi="Arial" w:cs="Arial"/>
          <w:sz w:val="20"/>
          <w:szCs w:val="20"/>
        </w:rPr>
        <w:t>Producing new research, knowledge and technologies</w:t>
      </w:r>
    </w:p>
    <w:p w:rsidR="00CF2F22" w:rsidRPr="00F91864" w:rsidRDefault="00CF2F22" w:rsidP="00CF2F22">
      <w:pPr>
        <w:pStyle w:val="ListNumber"/>
        <w:rPr>
          <w:rFonts w:ascii="Arial" w:hAnsi="Arial" w:cs="Arial"/>
          <w:sz w:val="20"/>
          <w:szCs w:val="20"/>
        </w:rPr>
      </w:pPr>
      <w:r w:rsidRPr="00F91864">
        <w:rPr>
          <w:rFonts w:ascii="Arial" w:hAnsi="Arial" w:cs="Arial"/>
          <w:sz w:val="20"/>
          <w:szCs w:val="20"/>
        </w:rPr>
        <w:t>Improving and enriching Australians’ lives through science and research</w:t>
      </w:r>
      <w:r w:rsidR="001B434F" w:rsidRPr="00F91864">
        <w:rPr>
          <w:rFonts w:ascii="Arial" w:hAnsi="Arial" w:cs="Arial"/>
          <w:sz w:val="20"/>
          <w:szCs w:val="20"/>
        </w:rPr>
        <w:t>.</w:t>
      </w:r>
    </w:p>
    <w:p w:rsidR="007A115C" w:rsidRDefault="007A115C" w:rsidP="00607D62">
      <w:pPr>
        <w:pStyle w:val="BodyText"/>
      </w:pPr>
      <w:r>
        <w:t xml:space="preserve">The analysis of the case studies and </w:t>
      </w:r>
      <w:r w:rsidR="000C00B2">
        <w:t xml:space="preserve">the discussion of </w:t>
      </w:r>
      <w:r>
        <w:t xml:space="preserve">other sources of value contained in this report </w:t>
      </w:r>
      <w:r w:rsidR="000C00B2">
        <w:t xml:space="preserve">demonstrate </w:t>
      </w:r>
      <w:r>
        <w:t xml:space="preserve">that CSIRO is helping to achieve all four of these objectives. </w:t>
      </w:r>
      <w:r w:rsidR="00C7475C">
        <w:t>This is discussed below.</w:t>
      </w:r>
    </w:p>
    <w:p w:rsidR="007A115C" w:rsidRPr="00D46A20" w:rsidRDefault="000C00B2" w:rsidP="00F91864">
      <w:pPr>
        <w:pStyle w:val="Heading4"/>
        <w:rPr>
          <w:rFonts w:ascii="Arial" w:hAnsi="Arial" w:cs="Arial"/>
        </w:rPr>
      </w:pPr>
      <w:r w:rsidRPr="00D46A20">
        <w:rPr>
          <w:rFonts w:ascii="Arial" w:hAnsi="Arial" w:cs="Arial"/>
        </w:rPr>
        <w:t>Engaging all Australians with science</w:t>
      </w:r>
    </w:p>
    <w:p w:rsidR="00E66A67" w:rsidRDefault="00E66A67" w:rsidP="00607D62">
      <w:pPr>
        <w:pStyle w:val="BodyText"/>
      </w:pPr>
      <w:r>
        <w:t xml:space="preserve">CSIRO helps to engage Australian’s with science in a number of ways, including: </w:t>
      </w:r>
    </w:p>
    <w:p w:rsidR="00E66A67" w:rsidRPr="007A444F" w:rsidRDefault="00E66A67" w:rsidP="00F91864">
      <w:pPr>
        <w:pStyle w:val="ListBullet"/>
        <w:keepNext/>
        <w:keepLines/>
        <w:numPr>
          <w:ilvl w:val="0"/>
          <w:numId w:val="42"/>
        </w:numPr>
        <w:ind w:left="0" w:hanging="567"/>
        <w:rPr>
          <w:rFonts w:cs="Arial"/>
          <w:szCs w:val="20"/>
        </w:rPr>
      </w:pPr>
      <w:r w:rsidRPr="007A444F">
        <w:rPr>
          <w:rFonts w:cs="Arial"/>
          <w:szCs w:val="20"/>
        </w:rPr>
        <w:t xml:space="preserve">Outreach programs, such as the ‘Scientist and Mathematicians in Schools’ (SMiS) project, which allows students to meet researchers directly involved in scientific endeavour. This helps increase scientific literacy and interest in studying STEM subjects.  </w:t>
      </w:r>
    </w:p>
    <w:p w:rsidR="00E66A67" w:rsidRPr="007A444F" w:rsidRDefault="00E66A67" w:rsidP="007A444F">
      <w:pPr>
        <w:pStyle w:val="ListBullet"/>
        <w:numPr>
          <w:ilvl w:val="0"/>
          <w:numId w:val="42"/>
        </w:numPr>
        <w:ind w:left="0" w:hanging="567"/>
        <w:rPr>
          <w:rFonts w:cs="Arial"/>
          <w:szCs w:val="20"/>
        </w:rPr>
      </w:pPr>
      <w:r w:rsidRPr="007A444F">
        <w:rPr>
          <w:rFonts w:cs="Arial"/>
          <w:szCs w:val="20"/>
        </w:rPr>
        <w:t xml:space="preserve">SMiS also provides important professional development opportunities for teachers.  </w:t>
      </w:r>
    </w:p>
    <w:p w:rsidR="00AF7EED" w:rsidRPr="007A444F" w:rsidRDefault="00E66A67" w:rsidP="007A444F">
      <w:pPr>
        <w:pStyle w:val="ListBullet"/>
        <w:numPr>
          <w:ilvl w:val="0"/>
          <w:numId w:val="42"/>
        </w:numPr>
        <w:ind w:left="0" w:hanging="567"/>
        <w:rPr>
          <w:rFonts w:cs="Arial"/>
          <w:szCs w:val="20"/>
        </w:rPr>
      </w:pPr>
      <w:r w:rsidRPr="007A444F">
        <w:rPr>
          <w:rFonts w:cs="Arial"/>
          <w:szCs w:val="20"/>
        </w:rPr>
        <w:t>Through the CSIRO Discovery Centre which exposes students and the general public to science in an interactive manner.</w:t>
      </w:r>
    </w:p>
    <w:p w:rsidR="00E66A67" w:rsidRPr="007A444F" w:rsidRDefault="00E66A67" w:rsidP="007A444F">
      <w:pPr>
        <w:pStyle w:val="ListBullet"/>
        <w:numPr>
          <w:ilvl w:val="0"/>
          <w:numId w:val="42"/>
        </w:numPr>
        <w:ind w:left="0" w:hanging="567"/>
        <w:rPr>
          <w:rFonts w:cs="Arial"/>
          <w:szCs w:val="20"/>
        </w:rPr>
      </w:pPr>
      <w:r w:rsidRPr="007A444F">
        <w:rPr>
          <w:rFonts w:cs="Arial"/>
          <w:szCs w:val="20"/>
        </w:rPr>
        <w:t>Through the information about the CSIRO’s R&amp;D issued by public relations and marketing arm of the CSIRO.</w:t>
      </w:r>
    </w:p>
    <w:p w:rsidR="00AF7EED" w:rsidRPr="00D46A20" w:rsidRDefault="00AF7EED" w:rsidP="00AF7EED">
      <w:pPr>
        <w:pStyle w:val="Heading4"/>
        <w:rPr>
          <w:rFonts w:ascii="Arial" w:hAnsi="Arial" w:cs="Arial"/>
        </w:rPr>
      </w:pPr>
      <w:r w:rsidRPr="00D46A20">
        <w:rPr>
          <w:rFonts w:ascii="Arial" w:hAnsi="Arial" w:cs="Arial"/>
        </w:rPr>
        <w:t>Building our scientific capability and skills</w:t>
      </w:r>
    </w:p>
    <w:p w:rsidR="00AF7EED" w:rsidRDefault="00AF7EED" w:rsidP="00607D62">
      <w:pPr>
        <w:pStyle w:val="BodyText"/>
      </w:pPr>
      <w:r>
        <w:t xml:space="preserve">Several of the CSIRO case studies examined in this report have specifically invested in either creating new research infrastructure or facilitating access to existing research infrastructure. The ARCF and the Synchrotron case studies provide two good examples of such projects. </w:t>
      </w:r>
      <w:r w:rsidRPr="00956180">
        <w:t xml:space="preserve">Florio </w:t>
      </w:r>
      <w:r w:rsidRPr="005805DB">
        <w:rPr>
          <w:i/>
        </w:rPr>
        <w:t>et al.</w:t>
      </w:r>
      <w:r w:rsidRPr="00956180">
        <w:t xml:space="preserve"> </w:t>
      </w:r>
      <w:r>
        <w:t>identified four classes of direct benefits</w:t>
      </w:r>
      <w:r w:rsidRPr="00956180">
        <w:t xml:space="preserve"> in relation to the Large Hadron Collider at CERN</w:t>
      </w:r>
      <w:r>
        <w:t xml:space="preserve">. </w:t>
      </w:r>
      <w:r w:rsidR="00784589">
        <w:t xml:space="preserve">These </w:t>
      </w:r>
      <w:r>
        <w:t>benefits related to the knowledge output of scientists; human capital formation; technological spillovers; and direct cultural effects for the general public.</w:t>
      </w:r>
      <w:r w:rsidRPr="00956180">
        <w:rPr>
          <w:vertAlign w:val="superscript"/>
        </w:rPr>
        <w:t xml:space="preserve"> </w:t>
      </w:r>
      <w:r w:rsidRPr="00085BCE">
        <w:rPr>
          <w:vertAlign w:val="superscript"/>
        </w:rPr>
        <w:footnoteReference w:id="94"/>
      </w:r>
      <w:r w:rsidR="00E66A67">
        <w:rPr>
          <w:vertAlign w:val="superscript"/>
        </w:rPr>
        <w:t xml:space="preserve"> </w:t>
      </w:r>
    </w:p>
    <w:p w:rsidR="00E66A67" w:rsidRPr="00E66A67" w:rsidRDefault="00E66A67" w:rsidP="00607D62">
      <w:pPr>
        <w:pStyle w:val="BodyText"/>
      </w:pPr>
      <w:r>
        <w:t xml:space="preserve">In addition to indirect mechanism such as research infrastructure, CSIRO also increases Australia’s capabilities and skills through direct measures such as the </w:t>
      </w:r>
      <w:r w:rsidRPr="00E66A67">
        <w:t xml:space="preserve">training and education </w:t>
      </w:r>
      <w:r>
        <w:t xml:space="preserve">it provides </w:t>
      </w:r>
      <w:r w:rsidRPr="00E66A67">
        <w:t>to support the next generation of Australian researchers.</w:t>
      </w:r>
    </w:p>
    <w:p w:rsidR="00AF7EED" w:rsidRPr="00D46A20" w:rsidRDefault="00AF7EED" w:rsidP="00AF7EED">
      <w:pPr>
        <w:pStyle w:val="Heading4"/>
        <w:rPr>
          <w:rFonts w:ascii="Arial" w:hAnsi="Arial" w:cs="Arial"/>
        </w:rPr>
      </w:pPr>
      <w:r>
        <w:t>Pr</w:t>
      </w:r>
      <w:r w:rsidRPr="00D46A20">
        <w:rPr>
          <w:rFonts w:ascii="Arial" w:hAnsi="Arial" w:cs="Arial"/>
        </w:rPr>
        <w:t>oducing new research, knowledge</w:t>
      </w:r>
      <w:r w:rsidR="00784589" w:rsidRPr="00D46A20">
        <w:rPr>
          <w:rFonts w:ascii="Arial" w:hAnsi="Arial" w:cs="Arial"/>
        </w:rPr>
        <w:t>,</w:t>
      </w:r>
      <w:r w:rsidRPr="00D46A20">
        <w:rPr>
          <w:rFonts w:ascii="Arial" w:hAnsi="Arial" w:cs="Arial"/>
        </w:rPr>
        <w:t xml:space="preserve"> and technologies</w:t>
      </w:r>
    </w:p>
    <w:p w:rsidR="00AF7EED" w:rsidRPr="00AF7EED" w:rsidRDefault="00E66A67" w:rsidP="00607D62">
      <w:pPr>
        <w:pStyle w:val="BodyText"/>
      </w:pPr>
      <w:r>
        <w:t xml:space="preserve">Almost all of the CSIRO case studies examined in this report have </w:t>
      </w:r>
      <w:r w:rsidR="006A517E">
        <w:t>delivered new research that has increased knowledge and led to the development of new technologies.</w:t>
      </w:r>
      <w:r>
        <w:t xml:space="preserve"> </w:t>
      </w:r>
    </w:p>
    <w:p w:rsidR="000C00B2" w:rsidRPr="00D46A20" w:rsidRDefault="00AF7EED" w:rsidP="00AF7EED">
      <w:pPr>
        <w:pStyle w:val="Heading4"/>
        <w:rPr>
          <w:rFonts w:ascii="Arial" w:hAnsi="Arial" w:cs="Arial"/>
        </w:rPr>
      </w:pPr>
      <w:r w:rsidRPr="00D46A20">
        <w:rPr>
          <w:rFonts w:ascii="Arial" w:hAnsi="Arial" w:cs="Arial"/>
        </w:rPr>
        <w:t>Improving and enriching Australians’ lives through science and research</w:t>
      </w:r>
    </w:p>
    <w:p w:rsidR="00AF7EED" w:rsidRPr="00AF7EED" w:rsidRDefault="006A517E" w:rsidP="00607D62">
      <w:pPr>
        <w:pStyle w:val="BodyText"/>
      </w:pPr>
      <w:r>
        <w:t>Many of the case studies we have discussed in this report have produced outputs that have already</w:t>
      </w:r>
      <w:r w:rsidR="00784589">
        <w:t xml:space="preserve"> helped</w:t>
      </w:r>
      <w:r>
        <w:t>, or are expected to</w:t>
      </w:r>
      <w:r w:rsidR="00784589">
        <w:t xml:space="preserve"> help</w:t>
      </w:r>
      <w:r>
        <w:t>, improve the lives of Australians. The research done has delivered outputs that are expected to improve the health of the population, improve the sustainability of the economy and increase the opportunities for employment.</w:t>
      </w:r>
      <w:r w:rsidR="00B01D8A">
        <w:br/>
      </w:r>
      <w:r>
        <w:t xml:space="preserve">  </w:t>
      </w:r>
    </w:p>
    <w:p w:rsidR="005569BA" w:rsidRDefault="00757AF0" w:rsidP="00D46A20">
      <w:pPr>
        <w:pStyle w:val="Heading2"/>
      </w:pPr>
      <w:bookmarkStart w:id="86" w:name="_Toc484514951"/>
      <w:r>
        <w:t xml:space="preserve">Some </w:t>
      </w:r>
      <w:r w:rsidR="006A517E">
        <w:t xml:space="preserve">final </w:t>
      </w:r>
      <w:r>
        <w:t>observations</w:t>
      </w:r>
      <w:bookmarkEnd w:id="86"/>
      <w:r>
        <w:t xml:space="preserve"> </w:t>
      </w:r>
    </w:p>
    <w:p w:rsidR="006A5A59" w:rsidRDefault="004E47C6" w:rsidP="00607D62">
      <w:pPr>
        <w:pStyle w:val="BodyText"/>
      </w:pPr>
      <w:r>
        <w:t xml:space="preserve">There was no specific requirement </w:t>
      </w:r>
      <w:r w:rsidR="00757AF0">
        <w:t xml:space="preserve">in </w:t>
      </w:r>
      <w:r w:rsidR="00784589">
        <w:t xml:space="preserve">the </w:t>
      </w:r>
      <w:r w:rsidR="00757AF0">
        <w:t xml:space="preserve">scope of work for this project </w:t>
      </w:r>
      <w:r>
        <w:t xml:space="preserve">to provide recommendations. However, over the course of this project </w:t>
      </w:r>
      <w:r w:rsidR="00757AF0">
        <w:t xml:space="preserve">we identified </w:t>
      </w:r>
      <w:r>
        <w:t xml:space="preserve">a number of ways to </w:t>
      </w:r>
      <w:r w:rsidR="00757AF0">
        <w:t xml:space="preserve">improve how </w:t>
      </w:r>
      <w:r>
        <w:t xml:space="preserve">reviews such as this one </w:t>
      </w:r>
      <w:r w:rsidR="00757AF0">
        <w:t xml:space="preserve">are conducted in </w:t>
      </w:r>
      <w:r>
        <w:t>future</w:t>
      </w:r>
      <w:r w:rsidR="00757AF0">
        <w:t>. These included</w:t>
      </w:r>
      <w:r>
        <w:t>:</w:t>
      </w:r>
    </w:p>
    <w:p w:rsidR="00557F8E" w:rsidRDefault="00557F8E" w:rsidP="007A444F">
      <w:pPr>
        <w:pStyle w:val="ListBullet"/>
        <w:numPr>
          <w:ilvl w:val="0"/>
          <w:numId w:val="42"/>
        </w:numPr>
        <w:ind w:left="0" w:hanging="567"/>
        <w:rPr>
          <w:rFonts w:cs="Arial"/>
          <w:szCs w:val="20"/>
        </w:rPr>
      </w:pPr>
      <w:r w:rsidRPr="007A444F">
        <w:rPr>
          <w:rFonts w:cs="Arial"/>
          <w:szCs w:val="20"/>
        </w:rPr>
        <w:t>Ensur</w:t>
      </w:r>
      <w:r w:rsidR="004E47C6" w:rsidRPr="007A444F">
        <w:rPr>
          <w:rFonts w:cs="Arial"/>
          <w:szCs w:val="20"/>
        </w:rPr>
        <w:t>ing</w:t>
      </w:r>
      <w:r w:rsidRPr="007A444F">
        <w:rPr>
          <w:rFonts w:cs="Arial"/>
          <w:szCs w:val="20"/>
        </w:rPr>
        <w:t xml:space="preserve"> that a</w:t>
      </w:r>
      <w:r w:rsidR="006B02A3" w:rsidRPr="007A444F">
        <w:rPr>
          <w:rFonts w:cs="Arial"/>
          <w:szCs w:val="20"/>
        </w:rPr>
        <w:t>ll</w:t>
      </w:r>
      <w:r w:rsidRPr="007A444F">
        <w:rPr>
          <w:rFonts w:cs="Arial"/>
          <w:szCs w:val="20"/>
        </w:rPr>
        <w:t xml:space="preserve"> future case studies are </w:t>
      </w:r>
      <w:r w:rsidR="007760D0" w:rsidRPr="007A444F">
        <w:rPr>
          <w:rFonts w:cs="Arial"/>
          <w:szCs w:val="20"/>
        </w:rPr>
        <w:t>prepared</w:t>
      </w:r>
      <w:r w:rsidRPr="007A444F">
        <w:rPr>
          <w:rFonts w:cs="Arial"/>
          <w:szCs w:val="20"/>
        </w:rPr>
        <w:t xml:space="preserve"> in a </w:t>
      </w:r>
      <w:r w:rsidR="006B02A3" w:rsidRPr="007A444F">
        <w:rPr>
          <w:rFonts w:cs="Arial"/>
          <w:szCs w:val="20"/>
        </w:rPr>
        <w:t xml:space="preserve">consistent </w:t>
      </w:r>
      <w:r w:rsidR="00757AF0" w:rsidRPr="007A444F">
        <w:rPr>
          <w:rFonts w:cs="Arial"/>
          <w:szCs w:val="20"/>
        </w:rPr>
        <w:t>manner</w:t>
      </w:r>
      <w:r w:rsidR="006B02A3" w:rsidRPr="007A444F">
        <w:rPr>
          <w:rFonts w:cs="Arial"/>
          <w:szCs w:val="20"/>
        </w:rPr>
        <w:t xml:space="preserve"> </w:t>
      </w:r>
      <w:r w:rsidR="0098122B" w:rsidRPr="007A444F">
        <w:rPr>
          <w:rFonts w:cs="Arial"/>
          <w:szCs w:val="20"/>
        </w:rPr>
        <w:t xml:space="preserve">and </w:t>
      </w:r>
      <w:r w:rsidR="007760D0" w:rsidRPr="007A444F">
        <w:rPr>
          <w:rFonts w:cs="Arial"/>
          <w:szCs w:val="20"/>
        </w:rPr>
        <w:t xml:space="preserve">adopt the same </w:t>
      </w:r>
      <w:r w:rsidR="0098122B" w:rsidRPr="007A444F">
        <w:rPr>
          <w:rFonts w:cs="Arial"/>
          <w:szCs w:val="20"/>
        </w:rPr>
        <w:t>methodolog</w:t>
      </w:r>
      <w:r w:rsidR="007760D0" w:rsidRPr="007A444F">
        <w:rPr>
          <w:rFonts w:cs="Arial"/>
          <w:szCs w:val="20"/>
        </w:rPr>
        <w:t>y</w:t>
      </w:r>
      <w:r w:rsidR="0098122B" w:rsidRPr="007A444F">
        <w:rPr>
          <w:rFonts w:cs="Arial"/>
          <w:szCs w:val="20"/>
        </w:rPr>
        <w:t xml:space="preserve"> </w:t>
      </w:r>
      <w:r w:rsidR="006B02A3" w:rsidRPr="007A444F">
        <w:rPr>
          <w:rFonts w:cs="Arial"/>
          <w:szCs w:val="20"/>
        </w:rPr>
        <w:t>so</w:t>
      </w:r>
      <w:r w:rsidRPr="007A444F">
        <w:rPr>
          <w:rFonts w:cs="Arial"/>
          <w:szCs w:val="20"/>
        </w:rPr>
        <w:t xml:space="preserve"> that the</w:t>
      </w:r>
      <w:r w:rsidR="004E47C6" w:rsidRPr="007A444F">
        <w:rPr>
          <w:rFonts w:cs="Arial"/>
          <w:szCs w:val="20"/>
        </w:rPr>
        <w:t>ir</w:t>
      </w:r>
      <w:r w:rsidRPr="007A444F">
        <w:rPr>
          <w:rFonts w:cs="Arial"/>
          <w:szCs w:val="20"/>
        </w:rPr>
        <w:t xml:space="preserve"> findings </w:t>
      </w:r>
      <w:r w:rsidR="006B02A3" w:rsidRPr="007A444F">
        <w:rPr>
          <w:rFonts w:cs="Arial"/>
          <w:szCs w:val="20"/>
        </w:rPr>
        <w:t xml:space="preserve">can be compared </w:t>
      </w:r>
      <w:r w:rsidR="007760D0" w:rsidRPr="007A444F">
        <w:rPr>
          <w:rFonts w:cs="Arial"/>
          <w:szCs w:val="20"/>
        </w:rPr>
        <w:t xml:space="preserve">to, </w:t>
      </w:r>
      <w:r w:rsidR="006B02A3" w:rsidRPr="007A444F">
        <w:rPr>
          <w:rFonts w:cs="Arial"/>
          <w:szCs w:val="20"/>
        </w:rPr>
        <w:t>and</w:t>
      </w:r>
      <w:r w:rsidR="007760D0" w:rsidRPr="007A444F">
        <w:rPr>
          <w:rFonts w:cs="Arial"/>
          <w:szCs w:val="20"/>
        </w:rPr>
        <w:t xml:space="preserve"> </w:t>
      </w:r>
      <w:r w:rsidR="006B02A3" w:rsidRPr="007A444F">
        <w:rPr>
          <w:rFonts w:cs="Arial"/>
          <w:szCs w:val="20"/>
        </w:rPr>
        <w:t>combined with</w:t>
      </w:r>
      <w:r w:rsidR="007760D0" w:rsidRPr="007A444F">
        <w:rPr>
          <w:rFonts w:cs="Arial"/>
          <w:szCs w:val="20"/>
        </w:rPr>
        <w:t>,</w:t>
      </w:r>
      <w:r w:rsidR="006B02A3" w:rsidRPr="007A444F">
        <w:rPr>
          <w:rFonts w:cs="Arial"/>
          <w:szCs w:val="20"/>
        </w:rPr>
        <w:t xml:space="preserve"> those of </w:t>
      </w:r>
      <w:r w:rsidRPr="007A444F">
        <w:rPr>
          <w:rFonts w:cs="Arial"/>
          <w:szCs w:val="20"/>
        </w:rPr>
        <w:t>previous case studies.</w:t>
      </w:r>
    </w:p>
    <w:p w:rsidR="00557F8E" w:rsidRDefault="00757AF0" w:rsidP="007A0A35">
      <w:pPr>
        <w:pStyle w:val="ListBullet"/>
        <w:keepNext/>
        <w:keepLines/>
        <w:numPr>
          <w:ilvl w:val="0"/>
          <w:numId w:val="42"/>
        </w:numPr>
        <w:ind w:left="0" w:hanging="567"/>
        <w:rPr>
          <w:rFonts w:cs="Arial"/>
          <w:szCs w:val="20"/>
        </w:rPr>
      </w:pPr>
      <w:r w:rsidRPr="007A444F">
        <w:rPr>
          <w:rFonts w:cs="Arial"/>
          <w:szCs w:val="20"/>
        </w:rPr>
        <w:t xml:space="preserve">Providing </w:t>
      </w:r>
      <w:r w:rsidR="00557F8E" w:rsidRPr="007A444F">
        <w:rPr>
          <w:rFonts w:cs="Arial"/>
          <w:szCs w:val="20"/>
        </w:rPr>
        <w:t xml:space="preserve">support </w:t>
      </w:r>
      <w:r w:rsidR="00C40C26" w:rsidRPr="007A444F">
        <w:rPr>
          <w:rFonts w:cs="Arial"/>
          <w:szCs w:val="20"/>
        </w:rPr>
        <w:t xml:space="preserve">for </w:t>
      </w:r>
      <w:r w:rsidR="00557F8E" w:rsidRPr="007A444F">
        <w:rPr>
          <w:rFonts w:cs="Arial"/>
          <w:szCs w:val="20"/>
        </w:rPr>
        <w:t xml:space="preserve">future evaluations </w:t>
      </w:r>
      <w:r w:rsidR="00135BE6" w:rsidRPr="007A444F">
        <w:rPr>
          <w:rFonts w:cs="Arial"/>
          <w:szCs w:val="20"/>
        </w:rPr>
        <w:t xml:space="preserve">of </w:t>
      </w:r>
      <w:r w:rsidR="00557F8E" w:rsidRPr="007A444F">
        <w:rPr>
          <w:rFonts w:cs="Arial"/>
          <w:szCs w:val="20"/>
        </w:rPr>
        <w:t xml:space="preserve">CSIRO </w:t>
      </w:r>
      <w:r w:rsidRPr="007A444F">
        <w:rPr>
          <w:rFonts w:cs="Arial"/>
          <w:szCs w:val="20"/>
        </w:rPr>
        <w:t>by</w:t>
      </w:r>
      <w:r w:rsidR="00557F8E" w:rsidRPr="007A444F">
        <w:rPr>
          <w:rFonts w:cs="Arial"/>
          <w:szCs w:val="20"/>
        </w:rPr>
        <w:t>:</w:t>
      </w:r>
    </w:p>
    <w:p w:rsidR="00557F8E" w:rsidRPr="007A0A35" w:rsidRDefault="004E47C6" w:rsidP="007A0A35">
      <w:pPr>
        <w:pStyle w:val="BoxListBullet2"/>
        <w:ind w:left="284" w:hanging="284"/>
        <w:rPr>
          <w:rFonts w:ascii="Arial" w:hAnsi="Arial" w:cs="Arial"/>
        </w:rPr>
      </w:pPr>
      <w:r w:rsidRPr="007A0A35">
        <w:rPr>
          <w:rFonts w:ascii="Arial" w:hAnsi="Arial" w:cs="Arial"/>
        </w:rPr>
        <w:t>Systematically r</w:t>
      </w:r>
      <w:r w:rsidR="00557F8E" w:rsidRPr="007A0A35">
        <w:rPr>
          <w:rFonts w:ascii="Arial" w:hAnsi="Arial" w:cs="Arial"/>
        </w:rPr>
        <w:t>ecord</w:t>
      </w:r>
      <w:r w:rsidR="00757AF0" w:rsidRPr="007A0A35">
        <w:rPr>
          <w:rFonts w:ascii="Arial" w:hAnsi="Arial" w:cs="Arial"/>
        </w:rPr>
        <w:t>ing</w:t>
      </w:r>
      <w:r w:rsidR="00557F8E" w:rsidRPr="007A0A35">
        <w:rPr>
          <w:rFonts w:ascii="Arial" w:hAnsi="Arial" w:cs="Arial"/>
        </w:rPr>
        <w:t xml:space="preserve"> instances where CSIRO assistance or advice is urgently sought</w:t>
      </w:r>
      <w:r w:rsidR="00644362" w:rsidRPr="007A0A35">
        <w:rPr>
          <w:rFonts w:ascii="Arial" w:hAnsi="Arial" w:cs="Arial"/>
        </w:rPr>
        <w:t xml:space="preserve"> - i</w:t>
      </w:r>
      <w:r w:rsidRPr="007A0A35">
        <w:rPr>
          <w:rFonts w:ascii="Arial" w:hAnsi="Arial" w:cs="Arial"/>
        </w:rPr>
        <w:t>n particular by governments.</w:t>
      </w:r>
    </w:p>
    <w:p w:rsidR="00557F8E" w:rsidRPr="007A0A35" w:rsidRDefault="004E47C6" w:rsidP="007A0A35">
      <w:pPr>
        <w:pStyle w:val="BoxListBullet2"/>
        <w:ind w:left="284" w:hanging="284"/>
        <w:rPr>
          <w:rFonts w:ascii="Arial" w:hAnsi="Arial" w:cs="Arial"/>
        </w:rPr>
      </w:pPr>
      <w:r w:rsidRPr="007A0A35">
        <w:rPr>
          <w:rFonts w:ascii="Arial" w:hAnsi="Arial" w:cs="Arial"/>
        </w:rPr>
        <w:t>T</w:t>
      </w:r>
      <w:r w:rsidR="00557F8E" w:rsidRPr="007A0A35">
        <w:rPr>
          <w:rFonts w:ascii="Arial" w:hAnsi="Arial" w:cs="Arial"/>
        </w:rPr>
        <w:t>rack</w:t>
      </w:r>
      <w:r w:rsidR="00757AF0" w:rsidRPr="007A0A35">
        <w:rPr>
          <w:rFonts w:ascii="Arial" w:hAnsi="Arial" w:cs="Arial"/>
        </w:rPr>
        <w:t>ing</w:t>
      </w:r>
      <w:r w:rsidR="00557F8E" w:rsidRPr="007A0A35">
        <w:rPr>
          <w:rFonts w:ascii="Arial" w:hAnsi="Arial" w:cs="Arial"/>
        </w:rPr>
        <w:t xml:space="preserve"> the number of PhD</w:t>
      </w:r>
      <w:r w:rsidRPr="007A0A35">
        <w:rPr>
          <w:rFonts w:ascii="Arial" w:hAnsi="Arial" w:cs="Arial"/>
        </w:rPr>
        <w:t xml:space="preserve"> student</w:t>
      </w:r>
      <w:r w:rsidR="00557F8E" w:rsidRPr="007A0A35">
        <w:rPr>
          <w:rFonts w:ascii="Arial" w:hAnsi="Arial" w:cs="Arial"/>
        </w:rPr>
        <w:t xml:space="preserve">s and postdoctoral students </w:t>
      </w:r>
      <w:r w:rsidRPr="007A0A35">
        <w:rPr>
          <w:rFonts w:ascii="Arial" w:hAnsi="Arial" w:cs="Arial"/>
        </w:rPr>
        <w:t>supported by</w:t>
      </w:r>
      <w:r w:rsidR="00557F8E" w:rsidRPr="007A0A35">
        <w:rPr>
          <w:rFonts w:ascii="Arial" w:hAnsi="Arial" w:cs="Arial"/>
        </w:rPr>
        <w:t xml:space="preserve"> CSIRO over time</w:t>
      </w:r>
      <w:r w:rsidRPr="007A0A35">
        <w:rPr>
          <w:rFonts w:ascii="Arial" w:hAnsi="Arial" w:cs="Arial"/>
        </w:rPr>
        <w:t>.</w:t>
      </w:r>
    </w:p>
    <w:p w:rsidR="00557F8E" w:rsidRPr="007A0A35" w:rsidRDefault="004E47C6" w:rsidP="007A0A35">
      <w:pPr>
        <w:pStyle w:val="BoxListBullet2"/>
        <w:ind w:left="284" w:hanging="284"/>
        <w:rPr>
          <w:rFonts w:ascii="Arial" w:hAnsi="Arial" w:cs="Arial"/>
        </w:rPr>
      </w:pPr>
      <w:r w:rsidRPr="007A0A35">
        <w:rPr>
          <w:rFonts w:ascii="Arial" w:hAnsi="Arial" w:cs="Arial"/>
        </w:rPr>
        <w:t>S</w:t>
      </w:r>
      <w:r w:rsidR="00557F8E" w:rsidRPr="007A0A35">
        <w:rPr>
          <w:rFonts w:ascii="Arial" w:hAnsi="Arial" w:cs="Arial"/>
        </w:rPr>
        <w:t>urvey</w:t>
      </w:r>
      <w:r w:rsidR="00757AF0" w:rsidRPr="007A0A35">
        <w:rPr>
          <w:rFonts w:ascii="Arial" w:hAnsi="Arial" w:cs="Arial"/>
        </w:rPr>
        <w:t>ing</w:t>
      </w:r>
      <w:r w:rsidR="00557F8E" w:rsidRPr="007A0A35">
        <w:rPr>
          <w:rFonts w:ascii="Arial" w:hAnsi="Arial" w:cs="Arial"/>
        </w:rPr>
        <w:t xml:space="preserve"> </w:t>
      </w:r>
      <w:r w:rsidRPr="007A0A35">
        <w:rPr>
          <w:rFonts w:ascii="Arial" w:hAnsi="Arial" w:cs="Arial"/>
        </w:rPr>
        <w:t xml:space="preserve">PhD </w:t>
      </w:r>
      <w:r w:rsidR="00557F8E" w:rsidRPr="007A0A35">
        <w:rPr>
          <w:rFonts w:ascii="Arial" w:hAnsi="Arial" w:cs="Arial"/>
        </w:rPr>
        <w:t xml:space="preserve">students and </w:t>
      </w:r>
      <w:r w:rsidR="00644362" w:rsidRPr="007A0A35">
        <w:rPr>
          <w:rFonts w:ascii="Arial" w:hAnsi="Arial" w:cs="Arial"/>
        </w:rPr>
        <w:t>early career researchers (</w:t>
      </w:r>
      <w:r w:rsidR="00557F8E" w:rsidRPr="007A0A35">
        <w:rPr>
          <w:rFonts w:ascii="Arial" w:hAnsi="Arial" w:cs="Arial"/>
        </w:rPr>
        <w:t>ECRs</w:t>
      </w:r>
      <w:r w:rsidR="00644362" w:rsidRPr="007A0A35">
        <w:rPr>
          <w:rFonts w:ascii="Arial" w:hAnsi="Arial" w:cs="Arial"/>
        </w:rPr>
        <w:t>)</w:t>
      </w:r>
      <w:r w:rsidR="00557F8E" w:rsidRPr="007A0A35">
        <w:rPr>
          <w:rFonts w:ascii="Arial" w:hAnsi="Arial" w:cs="Arial"/>
        </w:rPr>
        <w:t xml:space="preserve"> to seek their views</w:t>
      </w:r>
      <w:r w:rsidRPr="007A0A35">
        <w:rPr>
          <w:rFonts w:ascii="Arial" w:hAnsi="Arial" w:cs="Arial"/>
        </w:rPr>
        <w:t xml:space="preserve"> on the support provided by CSIRO and its impact on their careers.</w:t>
      </w:r>
    </w:p>
    <w:p w:rsidR="00557F8E" w:rsidRPr="007A0A35" w:rsidRDefault="004E47C6" w:rsidP="007A0A35">
      <w:pPr>
        <w:pStyle w:val="BoxListBullet2"/>
        <w:ind w:left="284" w:hanging="284"/>
        <w:rPr>
          <w:rFonts w:ascii="Arial" w:hAnsi="Arial" w:cs="Arial"/>
        </w:rPr>
      </w:pPr>
      <w:r w:rsidRPr="007A0A35">
        <w:rPr>
          <w:rFonts w:ascii="Arial" w:hAnsi="Arial" w:cs="Arial"/>
        </w:rPr>
        <w:t>S</w:t>
      </w:r>
      <w:r w:rsidR="00557F8E" w:rsidRPr="007A0A35">
        <w:rPr>
          <w:rFonts w:ascii="Arial" w:hAnsi="Arial" w:cs="Arial"/>
        </w:rPr>
        <w:t>urvey</w:t>
      </w:r>
      <w:r w:rsidR="00757AF0" w:rsidRPr="007A0A35">
        <w:rPr>
          <w:rFonts w:ascii="Arial" w:hAnsi="Arial" w:cs="Arial"/>
        </w:rPr>
        <w:t>ing</w:t>
      </w:r>
      <w:r w:rsidR="00557F8E" w:rsidRPr="007A0A35">
        <w:rPr>
          <w:rFonts w:ascii="Arial" w:hAnsi="Arial" w:cs="Arial"/>
        </w:rPr>
        <w:t xml:space="preserve"> visitors to the CSIRO Discovery Centre</w:t>
      </w:r>
      <w:r w:rsidRPr="007A0A35">
        <w:rPr>
          <w:rFonts w:ascii="Arial" w:hAnsi="Arial" w:cs="Arial"/>
        </w:rPr>
        <w:t>.</w:t>
      </w:r>
    </w:p>
    <w:p w:rsidR="00557F8E" w:rsidRPr="007A0A35" w:rsidRDefault="004E47C6" w:rsidP="007A0A35">
      <w:pPr>
        <w:pStyle w:val="BoxListBullet2"/>
        <w:spacing w:after="180"/>
        <w:ind w:left="284" w:hanging="284"/>
        <w:contextualSpacing w:val="0"/>
        <w:rPr>
          <w:rFonts w:ascii="Arial" w:hAnsi="Arial" w:cs="Arial"/>
        </w:rPr>
      </w:pPr>
      <w:r w:rsidRPr="007A0A35">
        <w:rPr>
          <w:rFonts w:ascii="Arial" w:hAnsi="Arial" w:cs="Arial"/>
        </w:rPr>
        <w:t>C</w:t>
      </w:r>
      <w:r w:rsidR="00557F8E" w:rsidRPr="007A0A35">
        <w:rPr>
          <w:rFonts w:ascii="Arial" w:hAnsi="Arial" w:cs="Arial"/>
        </w:rPr>
        <w:t>ontinu</w:t>
      </w:r>
      <w:r w:rsidR="00757AF0" w:rsidRPr="007A0A35">
        <w:rPr>
          <w:rFonts w:ascii="Arial" w:hAnsi="Arial" w:cs="Arial"/>
        </w:rPr>
        <w:t>ing</w:t>
      </w:r>
      <w:r w:rsidR="00557F8E" w:rsidRPr="007A0A35">
        <w:rPr>
          <w:rFonts w:ascii="Arial" w:hAnsi="Arial" w:cs="Arial"/>
        </w:rPr>
        <w:t xml:space="preserve"> to benchmark </w:t>
      </w:r>
      <w:r w:rsidR="00C40C26" w:rsidRPr="007A0A35">
        <w:rPr>
          <w:rFonts w:ascii="Arial" w:hAnsi="Arial" w:cs="Arial"/>
        </w:rPr>
        <w:t xml:space="preserve">itself against other </w:t>
      </w:r>
      <w:r w:rsidR="00644362" w:rsidRPr="007A0A35">
        <w:rPr>
          <w:rFonts w:ascii="Arial" w:hAnsi="Arial" w:cs="Arial"/>
        </w:rPr>
        <w:t>international research and technology organisations</w:t>
      </w:r>
      <w:r w:rsidRPr="007A0A35">
        <w:rPr>
          <w:rFonts w:ascii="Arial" w:hAnsi="Arial" w:cs="Arial"/>
        </w:rPr>
        <w:t>.</w:t>
      </w:r>
    </w:p>
    <w:p w:rsidR="00C40C26" w:rsidRPr="007A444F" w:rsidRDefault="00757AF0" w:rsidP="007A444F">
      <w:pPr>
        <w:pStyle w:val="ListBullet"/>
        <w:numPr>
          <w:ilvl w:val="0"/>
          <w:numId w:val="42"/>
        </w:numPr>
        <w:ind w:left="0" w:hanging="567"/>
        <w:rPr>
          <w:rFonts w:cs="Arial"/>
          <w:szCs w:val="20"/>
        </w:rPr>
      </w:pPr>
      <w:r w:rsidRPr="007A444F">
        <w:rPr>
          <w:rFonts w:cs="Arial"/>
          <w:szCs w:val="20"/>
        </w:rPr>
        <w:t>Establishing a program to r</w:t>
      </w:r>
      <w:r w:rsidR="00D13AE4" w:rsidRPr="007A444F">
        <w:rPr>
          <w:rFonts w:cs="Arial"/>
          <w:szCs w:val="20"/>
        </w:rPr>
        <w:t>eview</w:t>
      </w:r>
      <w:r w:rsidR="004E47C6" w:rsidRPr="007A444F">
        <w:rPr>
          <w:rFonts w:cs="Arial"/>
          <w:szCs w:val="20"/>
        </w:rPr>
        <w:t xml:space="preserve"> the assumptions made for case studies </w:t>
      </w:r>
      <w:r w:rsidR="00D13AE4" w:rsidRPr="007A444F">
        <w:rPr>
          <w:rFonts w:cs="Arial"/>
          <w:szCs w:val="20"/>
        </w:rPr>
        <w:t>to assess whether they remain reasonable. Such reviews could reasonably be done after an</w:t>
      </w:r>
      <w:r w:rsidR="006B02A3" w:rsidRPr="007A444F">
        <w:rPr>
          <w:rFonts w:cs="Arial"/>
          <w:szCs w:val="20"/>
        </w:rPr>
        <w:t xml:space="preserve"> elapsed </w:t>
      </w:r>
      <w:r w:rsidR="004E47C6" w:rsidRPr="007A444F">
        <w:rPr>
          <w:rFonts w:cs="Arial"/>
          <w:szCs w:val="20"/>
        </w:rPr>
        <w:t xml:space="preserve">period of </w:t>
      </w:r>
      <w:r w:rsidR="006B02A3" w:rsidRPr="007A444F">
        <w:rPr>
          <w:rFonts w:cs="Arial"/>
          <w:szCs w:val="20"/>
        </w:rPr>
        <w:t>around</w:t>
      </w:r>
      <w:r w:rsidR="004E47C6" w:rsidRPr="007A444F">
        <w:rPr>
          <w:rFonts w:cs="Arial"/>
          <w:szCs w:val="20"/>
        </w:rPr>
        <w:t xml:space="preserve"> </w:t>
      </w:r>
      <w:r w:rsidR="006B02A3" w:rsidRPr="007A444F">
        <w:rPr>
          <w:rFonts w:cs="Arial"/>
          <w:szCs w:val="20"/>
        </w:rPr>
        <w:t>five</w:t>
      </w:r>
      <w:r w:rsidR="004E47C6" w:rsidRPr="007A444F">
        <w:rPr>
          <w:rFonts w:cs="Arial"/>
          <w:szCs w:val="20"/>
        </w:rPr>
        <w:t xml:space="preserve"> years</w:t>
      </w:r>
      <w:r w:rsidR="006B02A3" w:rsidRPr="007A444F">
        <w:rPr>
          <w:rFonts w:cs="Arial"/>
          <w:szCs w:val="20"/>
        </w:rPr>
        <w:t>.</w:t>
      </w:r>
    </w:p>
    <w:p w:rsidR="00FF6B5A" w:rsidRDefault="00FF6B5A" w:rsidP="00757AF0">
      <w:pPr>
        <w:pStyle w:val="Heading4nonumber"/>
        <w:numPr>
          <w:ilvl w:val="0"/>
          <w:numId w:val="0"/>
        </w:numPr>
      </w:pPr>
    </w:p>
    <w:sectPr w:rsidR="00FF6B5A" w:rsidSect="00E82FE0">
      <w:headerReference w:type="even" r:id="rId70"/>
      <w:headerReference w:type="default" r:id="rId71"/>
      <w:footerReference w:type="even" r:id="rId72"/>
      <w:footerReference w:type="default" r:id="rId73"/>
      <w:headerReference w:type="first" r:id="rId74"/>
      <w:footerReference w:type="first" r:id="rId75"/>
      <w:pgSz w:w="11907" w:h="16839" w:code="9"/>
      <w:pgMar w:top="1100" w:right="443" w:bottom="1320" w:left="3296" w:header="456" w:footer="262" w:gutter="0"/>
      <w:pgNumType w:chapSep="e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7E7E" w:rsidRDefault="008F7E7E" w:rsidP="00D337DD">
      <w:pPr>
        <w:spacing w:after="0" w:line="240" w:lineRule="auto"/>
      </w:pPr>
      <w:r>
        <w:separator/>
      </w:r>
    </w:p>
  </w:endnote>
  <w:endnote w:type="continuationSeparator" w:id="0">
    <w:p w:rsidR="008F7E7E" w:rsidRDefault="008F7E7E" w:rsidP="00D3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HelveticaNeueLT Std Lt Cn">
    <w:altName w:val="Arial"/>
    <w:panose1 w:val="00000000000000000000"/>
    <w:charset w:val="00"/>
    <w:family w:val="swiss"/>
    <w:notTrueType/>
    <w:pitch w:val="variable"/>
    <w:sig w:usb0="800000AF" w:usb1="4000204A" w:usb2="00000000" w:usb3="00000000" w:csb0="00000001" w:csb1="00000000"/>
  </w:font>
  <w:font w:name="Bodoni MT">
    <w:panose1 w:val="02070603080606020203"/>
    <w:charset w:val="00"/>
    <w:family w:val="roman"/>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Neue">
    <w:altName w:val="Arial"/>
    <w:panose1 w:val="00000000000000000000"/>
    <w:charset w:val="00"/>
    <w:family w:val="modern"/>
    <w:notTrueType/>
    <w:pitch w:val="variable"/>
    <w:sig w:usb0="8000002F" w:usb1="40000048" w:usb2="00000000" w:usb3="00000000" w:csb0="0000011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Didot LT Std Headline">
    <w:panose1 w:val="00000000000000000000"/>
    <w:charset w:val="00"/>
    <w:family w:val="modern"/>
    <w:notTrueType/>
    <w:pitch w:val="variable"/>
    <w:sig w:usb0="800000AF" w:usb1="5000204A" w:usb2="00000000" w:usb3="00000000" w:csb0="00000001" w:csb1="00000000"/>
  </w:font>
  <w:font w:name="HelveticaNeueLT Std Cn">
    <w:panose1 w:val="00000000000000000000"/>
    <w:charset w:val="00"/>
    <w:family w:val="swiss"/>
    <w:notTrueType/>
    <w:pitch w:val="variable"/>
    <w:sig w:usb0="800000AF" w:usb1="4000204A" w:usb2="00000000" w:usb3="00000000" w:csb0="00000001" w:csb1="00000000"/>
  </w:font>
  <w:font w:name="Novecento Book">
    <w:altName w:val="Arial"/>
    <w:panose1 w:val="00000000000000000000"/>
    <w:charset w:val="00"/>
    <w:family w:val="modern"/>
    <w:notTrueType/>
    <w:pitch w:val="variable"/>
    <w:sig w:usb0="00000007" w:usb1="00000000" w:usb2="00000000" w:usb3="00000000" w:csb0="00000093" w:csb1="00000000"/>
  </w:font>
  <w:font w:name="Univers Extended">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E7E" w:rsidRDefault="008F7E7E">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8F7E7E" w:rsidTr="00310C57">
      <w:trPr>
        <w:trHeight w:val="620"/>
      </w:trPr>
      <w:tc>
        <w:tcPr>
          <w:tcW w:w="7596" w:type="dxa"/>
          <w:shd w:val="clear" w:color="auto" w:fill="auto"/>
          <w:tcMar>
            <w:right w:w="72" w:type="dxa"/>
          </w:tcMar>
          <w:vAlign w:val="bottom"/>
        </w:tcPr>
        <w:p w:rsidR="008F7E7E" w:rsidRDefault="001A136B" w:rsidP="00310C57">
          <w:pPr>
            <w:pStyle w:val="FooterText"/>
          </w:pPr>
          <w:fldSimple w:instr=" STYLEREF  &quot;Cp Title&quot;  \* MERGEFORMAT ">
            <w:r w:rsidR="008F7E7E" w:rsidRPr="00607D62">
              <w:rPr>
                <w:b/>
                <w:bCs/>
                <w:noProof/>
              </w:rPr>
              <w:t>The Value of</w:t>
            </w:r>
            <w:r w:rsidR="008F7E7E">
              <w:rPr>
                <w:noProof/>
              </w:rPr>
              <w:t xml:space="preserve"> CSIRO</w:t>
            </w:r>
          </w:fldSimple>
          <w:r w:rsidR="008F7E7E">
            <w:t xml:space="preserve"> </w:t>
          </w:r>
          <w:fldSimple w:instr=" STYLEREF  &quot;Cp SubTitle&quot;  \* MERGEFORMAT ">
            <w:r w:rsidR="008F7E7E" w:rsidRPr="00607D62">
              <w:rPr>
                <w:b/>
                <w:bCs/>
                <w:noProof/>
              </w:rPr>
              <w:t>An estimate of the</w:t>
            </w:r>
            <w:r w:rsidR="008F7E7E">
              <w:rPr>
                <w:noProof/>
              </w:rPr>
              <w:t xml:space="preserve"> impact and Value of CSIRO’s portfolio of activities</w:t>
            </w:r>
          </w:fldSimple>
        </w:p>
      </w:tc>
      <w:tc>
        <w:tcPr>
          <w:tcW w:w="570" w:type="dxa"/>
          <w:shd w:val="clear" w:color="auto" w:fill="auto"/>
          <w:vAlign w:val="bottom"/>
        </w:tcPr>
        <w:p w:rsidR="008F7E7E" w:rsidRDefault="008F7E7E" w:rsidP="00310C57">
          <w:pPr>
            <w:pStyle w:val="pageNumber"/>
          </w:pPr>
          <w:r>
            <w:fldChar w:fldCharType="begin"/>
          </w:r>
          <w:r>
            <w:instrText xml:space="preserve"> PAGE   \* MERGEFORMAT </w:instrText>
          </w:r>
          <w:r>
            <w:fldChar w:fldCharType="separate"/>
          </w:r>
          <w:r>
            <w:rPr>
              <w:noProof/>
            </w:rPr>
            <w:t>i</w:t>
          </w:r>
          <w:r>
            <w:rPr>
              <w:noProof/>
            </w:rPr>
            <w:fldChar w:fldCharType="end"/>
          </w:r>
        </w:p>
      </w:tc>
    </w:tr>
  </w:tbl>
  <w:p w:rsidR="008F7E7E" w:rsidRPr="00B21CCC" w:rsidRDefault="008F7E7E" w:rsidP="00310C57">
    <w:pPr>
      <w:pStyle w:val="Footer"/>
    </w:pPr>
  </w:p>
  <w:p w:rsidR="008F7E7E" w:rsidRDefault="008F7E7E"/>
  <w:p w:rsidR="008F7E7E" w:rsidRDefault="008F7E7E"/>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368"/>
      <w:gridCol w:w="800"/>
    </w:tblGrid>
    <w:tr w:rsidR="008F7E7E" w:rsidTr="00310C57">
      <w:trPr>
        <w:trHeight w:val="620"/>
      </w:trPr>
      <w:tc>
        <w:tcPr>
          <w:tcW w:w="7368" w:type="dxa"/>
          <w:shd w:val="clear" w:color="auto" w:fill="auto"/>
          <w:tcMar>
            <w:right w:w="72" w:type="dxa"/>
          </w:tcMar>
          <w:vAlign w:val="bottom"/>
        </w:tcPr>
        <w:p w:rsidR="008F7E7E" w:rsidRDefault="001A136B" w:rsidP="00310C57">
          <w:pPr>
            <w:pStyle w:val="FooterText"/>
          </w:pPr>
          <w:fldSimple w:instr=" STYLEREF  &quot;Cp Title&quot;  \* MERGEFORMAT ">
            <w:r w:rsidR="0012354A" w:rsidRPr="0012354A">
              <w:rPr>
                <w:b/>
                <w:bCs/>
                <w:noProof/>
              </w:rPr>
              <w:t>The Value of CSIRO</w:t>
            </w:r>
          </w:fldSimple>
          <w:r w:rsidR="008F7E7E">
            <w:t xml:space="preserve"> </w:t>
          </w:r>
          <w:fldSimple w:instr=" STYLEREF  &quot;Cp SubTitle&quot;  \* MERGEFORMAT ">
            <w:r w:rsidR="0012354A" w:rsidRPr="0012354A">
              <w:rPr>
                <w:b/>
                <w:bCs/>
                <w:noProof/>
              </w:rPr>
              <w:t>An estimate</w:t>
            </w:r>
            <w:r w:rsidR="0012354A" w:rsidRPr="0012354A">
              <w:rPr>
                <w:b/>
                <w:noProof/>
              </w:rPr>
              <w:t xml:space="preserve"> of the impact and Value of CSIRO’s portfolio of activities</w:t>
            </w:r>
          </w:fldSimple>
        </w:p>
      </w:tc>
      <w:tc>
        <w:tcPr>
          <w:tcW w:w="800" w:type="dxa"/>
          <w:shd w:val="clear" w:color="auto" w:fill="auto"/>
          <w:vAlign w:val="bottom"/>
        </w:tcPr>
        <w:p w:rsidR="008F7E7E" w:rsidRDefault="008F7E7E" w:rsidP="00310C57">
          <w:pPr>
            <w:pStyle w:val="pageNumber"/>
          </w:pPr>
          <w:r>
            <w:fldChar w:fldCharType="begin"/>
          </w:r>
          <w:r>
            <w:instrText xml:space="preserve"> PAGE   \* MERGEFORMAT </w:instrText>
          </w:r>
          <w:r>
            <w:fldChar w:fldCharType="separate"/>
          </w:r>
          <w:r w:rsidR="0012354A">
            <w:rPr>
              <w:noProof/>
            </w:rPr>
            <w:t>iii</w:t>
          </w:r>
          <w:r>
            <w:rPr>
              <w:noProof/>
            </w:rPr>
            <w:fldChar w:fldCharType="end"/>
          </w:r>
        </w:p>
      </w:tc>
    </w:tr>
  </w:tbl>
  <w:p w:rsidR="008F7E7E" w:rsidRPr="00B21CCC" w:rsidRDefault="008F7E7E" w:rsidP="00310C57">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8F7E7E" w:rsidTr="00310C57">
      <w:trPr>
        <w:trHeight w:val="620"/>
      </w:trPr>
      <w:tc>
        <w:tcPr>
          <w:tcW w:w="7596" w:type="dxa"/>
          <w:shd w:val="clear" w:color="auto" w:fill="auto"/>
          <w:tcMar>
            <w:right w:w="72" w:type="dxa"/>
          </w:tcMar>
          <w:vAlign w:val="bottom"/>
        </w:tcPr>
        <w:p w:rsidR="008F7E7E" w:rsidRDefault="001A136B" w:rsidP="00310C57">
          <w:pPr>
            <w:pStyle w:val="FooterText"/>
          </w:pPr>
          <w:fldSimple w:instr=" STYLEREF  &quot;Cp Title&quot;  \* MERGEFORMAT ">
            <w:r w:rsidR="008F7E7E" w:rsidRPr="00607D62">
              <w:rPr>
                <w:b/>
                <w:bCs/>
                <w:noProof/>
              </w:rPr>
              <w:t>The Value of</w:t>
            </w:r>
            <w:r w:rsidR="008F7E7E">
              <w:rPr>
                <w:noProof/>
              </w:rPr>
              <w:t xml:space="preserve"> CSIRO</w:t>
            </w:r>
          </w:fldSimple>
          <w:r w:rsidR="008F7E7E">
            <w:t xml:space="preserve"> </w:t>
          </w:r>
          <w:fldSimple w:instr=" STYLEREF  &quot;Cp SubTitle&quot;  \* MERGEFORMAT ">
            <w:r w:rsidR="008F7E7E" w:rsidRPr="00607D62">
              <w:rPr>
                <w:b/>
                <w:bCs/>
                <w:noProof/>
              </w:rPr>
              <w:t>An estimate of the</w:t>
            </w:r>
            <w:r w:rsidR="008F7E7E">
              <w:rPr>
                <w:noProof/>
              </w:rPr>
              <w:t xml:space="preserve"> impact and Value of CSIRO’s portfolio of activities</w:t>
            </w:r>
          </w:fldSimple>
        </w:p>
      </w:tc>
      <w:tc>
        <w:tcPr>
          <w:tcW w:w="570" w:type="dxa"/>
          <w:shd w:val="clear" w:color="auto" w:fill="auto"/>
          <w:vAlign w:val="bottom"/>
        </w:tcPr>
        <w:p w:rsidR="008F7E7E" w:rsidRDefault="008F7E7E" w:rsidP="00310C57">
          <w:pPr>
            <w:pStyle w:val="pageNumber"/>
          </w:pPr>
          <w:r>
            <w:fldChar w:fldCharType="begin"/>
          </w:r>
          <w:r>
            <w:instrText xml:space="preserve"> PAGE   \* MERGEFORMAT </w:instrText>
          </w:r>
          <w:r>
            <w:fldChar w:fldCharType="separate"/>
          </w:r>
          <w:r>
            <w:rPr>
              <w:noProof/>
            </w:rPr>
            <w:t>i</w:t>
          </w:r>
          <w:r>
            <w:rPr>
              <w:noProof/>
            </w:rPr>
            <w:fldChar w:fldCharType="end"/>
          </w:r>
        </w:p>
      </w:tc>
    </w:tr>
  </w:tbl>
  <w:p w:rsidR="008F7E7E" w:rsidRPr="00B21CCC" w:rsidRDefault="008F7E7E" w:rsidP="00310C57">
    <w:pPr>
      <w:pStyle w:val="Footer"/>
    </w:pPr>
  </w:p>
  <w:p w:rsidR="008F7E7E" w:rsidRDefault="008F7E7E"/>
  <w:p w:rsidR="008F7E7E" w:rsidRDefault="008F7E7E"/>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8F7E7E" w:rsidTr="00310C57">
      <w:trPr>
        <w:trHeight w:val="620"/>
      </w:trPr>
      <w:tc>
        <w:tcPr>
          <w:tcW w:w="7596" w:type="dxa"/>
          <w:shd w:val="clear" w:color="auto" w:fill="auto"/>
          <w:tcMar>
            <w:right w:w="72" w:type="dxa"/>
          </w:tcMar>
          <w:vAlign w:val="bottom"/>
        </w:tcPr>
        <w:p w:rsidR="008F7E7E" w:rsidRDefault="001A136B" w:rsidP="00310C57">
          <w:pPr>
            <w:pStyle w:val="FooterText"/>
          </w:pPr>
          <w:fldSimple w:instr=" STYLEREF  &quot;Cp Title&quot;  \* MERGEFORMAT ">
            <w:r w:rsidR="008F7E7E" w:rsidRPr="00607D62">
              <w:rPr>
                <w:b/>
                <w:bCs/>
                <w:noProof/>
              </w:rPr>
              <w:t>The Value of CSIRO</w:t>
            </w:r>
          </w:fldSimple>
          <w:r w:rsidR="008F7E7E">
            <w:t xml:space="preserve"> </w:t>
          </w:r>
          <w:fldSimple w:instr=" STYLEREF  &quot;Cp SubTitle&quot;  \* MERGEFORMAT ">
            <w:r w:rsidR="008F7E7E" w:rsidRPr="00607D62">
              <w:rPr>
                <w:b/>
                <w:bCs/>
                <w:noProof/>
              </w:rPr>
              <w:t>An estimate of the impact and Value of CSIRO’s</w:t>
            </w:r>
            <w:r w:rsidR="008F7E7E">
              <w:rPr>
                <w:noProof/>
              </w:rPr>
              <w:t xml:space="preserve"> portfolio of activities</w:t>
            </w:r>
          </w:fldSimple>
        </w:p>
      </w:tc>
      <w:tc>
        <w:tcPr>
          <w:tcW w:w="570" w:type="dxa"/>
          <w:shd w:val="clear" w:color="auto" w:fill="auto"/>
          <w:vAlign w:val="bottom"/>
        </w:tcPr>
        <w:p w:rsidR="008F7E7E" w:rsidRDefault="008F7E7E" w:rsidP="00310C57">
          <w:pPr>
            <w:pStyle w:val="pageNumber"/>
          </w:pPr>
          <w:r>
            <w:fldChar w:fldCharType="begin"/>
          </w:r>
          <w:r>
            <w:instrText xml:space="preserve"> PAGE   \* MERGEFORMAT </w:instrText>
          </w:r>
          <w:r>
            <w:fldChar w:fldCharType="separate"/>
          </w:r>
          <w:r>
            <w:rPr>
              <w:noProof/>
            </w:rPr>
            <w:t>1</w:t>
          </w:r>
          <w:r>
            <w:rPr>
              <w:noProof/>
            </w:rPr>
            <w:fldChar w:fldCharType="end"/>
          </w:r>
        </w:p>
      </w:tc>
    </w:tr>
  </w:tbl>
  <w:p w:rsidR="008F7E7E" w:rsidRPr="00B21CCC" w:rsidRDefault="008F7E7E" w:rsidP="00310C57">
    <w:pPr>
      <w:pStyle w:val="Footer"/>
    </w:pPr>
  </w:p>
  <w:p w:rsidR="008F7E7E" w:rsidRDefault="008F7E7E"/>
  <w:p w:rsidR="008F7E7E" w:rsidRDefault="008F7E7E"/>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368"/>
      <w:gridCol w:w="800"/>
    </w:tblGrid>
    <w:tr w:rsidR="008F7E7E" w:rsidTr="00310C57">
      <w:trPr>
        <w:trHeight w:val="620"/>
      </w:trPr>
      <w:tc>
        <w:tcPr>
          <w:tcW w:w="7368" w:type="dxa"/>
          <w:shd w:val="clear" w:color="auto" w:fill="auto"/>
          <w:tcMar>
            <w:right w:w="72" w:type="dxa"/>
          </w:tcMar>
          <w:vAlign w:val="bottom"/>
        </w:tcPr>
        <w:p w:rsidR="008F7E7E" w:rsidRDefault="001A136B" w:rsidP="00310C57">
          <w:pPr>
            <w:pStyle w:val="FooterText"/>
          </w:pPr>
          <w:fldSimple w:instr=" STYLEREF  &quot;Cp Title&quot;  \* MERGEFORMAT ">
            <w:r w:rsidR="0012354A" w:rsidRPr="0012354A">
              <w:rPr>
                <w:b/>
                <w:bCs/>
                <w:noProof/>
              </w:rPr>
              <w:t>The Value of CSIRO</w:t>
            </w:r>
          </w:fldSimple>
          <w:r w:rsidR="008F7E7E">
            <w:t xml:space="preserve"> </w:t>
          </w:r>
          <w:fldSimple w:instr=" STYLEREF  &quot;Cp SubTitle&quot;  \* MERGEFORMAT ">
            <w:r w:rsidR="0012354A" w:rsidRPr="0012354A">
              <w:rPr>
                <w:b/>
                <w:bCs/>
                <w:noProof/>
              </w:rPr>
              <w:t>An estimate</w:t>
            </w:r>
            <w:r w:rsidR="0012354A">
              <w:rPr>
                <w:noProof/>
              </w:rPr>
              <w:t xml:space="preserve"> </w:t>
            </w:r>
            <w:r w:rsidR="0012354A" w:rsidRPr="0012354A">
              <w:rPr>
                <w:b/>
                <w:noProof/>
              </w:rPr>
              <w:t>of the impact and Value of CSIRO’s portfolio of activities</w:t>
            </w:r>
          </w:fldSimple>
        </w:p>
      </w:tc>
      <w:tc>
        <w:tcPr>
          <w:tcW w:w="800" w:type="dxa"/>
          <w:shd w:val="clear" w:color="auto" w:fill="auto"/>
          <w:vAlign w:val="bottom"/>
        </w:tcPr>
        <w:p w:rsidR="008F7E7E" w:rsidRDefault="008F7E7E" w:rsidP="00310C57">
          <w:pPr>
            <w:pStyle w:val="pageNumber"/>
          </w:pPr>
          <w:r>
            <w:fldChar w:fldCharType="begin"/>
          </w:r>
          <w:r>
            <w:instrText xml:space="preserve"> PAGE   \* MERGEFORMAT </w:instrText>
          </w:r>
          <w:r>
            <w:fldChar w:fldCharType="separate"/>
          </w:r>
          <w:r w:rsidR="0012354A">
            <w:rPr>
              <w:noProof/>
            </w:rPr>
            <w:t>2</w:t>
          </w:r>
          <w:r>
            <w:rPr>
              <w:noProof/>
            </w:rPr>
            <w:fldChar w:fldCharType="end"/>
          </w:r>
        </w:p>
      </w:tc>
    </w:tr>
  </w:tbl>
  <w:p w:rsidR="008F7E7E" w:rsidRPr="00B21CCC" w:rsidRDefault="008F7E7E" w:rsidP="00310C57">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8F7E7E" w:rsidTr="00310C57">
      <w:trPr>
        <w:trHeight w:val="620"/>
      </w:trPr>
      <w:tc>
        <w:tcPr>
          <w:tcW w:w="7596" w:type="dxa"/>
          <w:shd w:val="clear" w:color="auto" w:fill="auto"/>
          <w:tcMar>
            <w:right w:w="72" w:type="dxa"/>
          </w:tcMar>
          <w:vAlign w:val="bottom"/>
        </w:tcPr>
        <w:p w:rsidR="008F7E7E" w:rsidRDefault="001A136B" w:rsidP="00310C57">
          <w:pPr>
            <w:pStyle w:val="FooterText"/>
          </w:pPr>
          <w:fldSimple w:instr=" STYLEREF  &quot;Cp Title&quot;  \* MERGEFORMAT ">
            <w:r w:rsidR="008F7E7E" w:rsidRPr="00607D62">
              <w:rPr>
                <w:b/>
                <w:bCs/>
                <w:noProof/>
              </w:rPr>
              <w:t>The Value of CSIRO</w:t>
            </w:r>
          </w:fldSimple>
          <w:r w:rsidR="008F7E7E">
            <w:t xml:space="preserve"> </w:t>
          </w:r>
          <w:fldSimple w:instr=" STYLEREF  &quot;Cp SubTitle&quot;  \* MERGEFORMAT ">
            <w:r w:rsidR="008F7E7E" w:rsidRPr="00607D62">
              <w:rPr>
                <w:b/>
                <w:bCs/>
                <w:noProof/>
              </w:rPr>
              <w:t>An estimate of the impact and Value of CSIRO’s</w:t>
            </w:r>
            <w:r w:rsidR="008F7E7E">
              <w:rPr>
                <w:noProof/>
              </w:rPr>
              <w:t xml:space="preserve"> portfolio of activities</w:t>
            </w:r>
          </w:fldSimple>
        </w:p>
      </w:tc>
      <w:tc>
        <w:tcPr>
          <w:tcW w:w="570" w:type="dxa"/>
          <w:shd w:val="clear" w:color="auto" w:fill="auto"/>
          <w:vAlign w:val="bottom"/>
        </w:tcPr>
        <w:p w:rsidR="008F7E7E" w:rsidRDefault="008F7E7E" w:rsidP="00310C57">
          <w:pPr>
            <w:pStyle w:val="pageNumber"/>
          </w:pPr>
          <w:r>
            <w:fldChar w:fldCharType="begin"/>
          </w:r>
          <w:r>
            <w:instrText xml:space="preserve"> PAGE   \* MERGEFORMAT </w:instrText>
          </w:r>
          <w:r>
            <w:fldChar w:fldCharType="separate"/>
          </w:r>
          <w:r>
            <w:rPr>
              <w:noProof/>
            </w:rPr>
            <w:t>1</w:t>
          </w:r>
          <w:r>
            <w:rPr>
              <w:noProof/>
            </w:rPr>
            <w:fldChar w:fldCharType="end"/>
          </w:r>
        </w:p>
      </w:tc>
    </w:tr>
  </w:tbl>
  <w:p w:rsidR="008F7E7E" w:rsidRPr="00B21CCC" w:rsidRDefault="008F7E7E" w:rsidP="00310C57">
    <w:pPr>
      <w:pStyle w:val="Footer"/>
    </w:pPr>
  </w:p>
  <w:p w:rsidR="008F7E7E" w:rsidRDefault="008F7E7E"/>
  <w:p w:rsidR="008F7E7E" w:rsidRDefault="008F7E7E"/>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8F7E7E" w:rsidTr="00310C57">
      <w:trPr>
        <w:trHeight w:val="620"/>
      </w:trPr>
      <w:tc>
        <w:tcPr>
          <w:tcW w:w="7596" w:type="dxa"/>
          <w:shd w:val="clear" w:color="auto" w:fill="auto"/>
          <w:tcMar>
            <w:right w:w="72" w:type="dxa"/>
          </w:tcMar>
          <w:vAlign w:val="bottom"/>
        </w:tcPr>
        <w:p w:rsidR="008F7E7E" w:rsidRDefault="001A136B" w:rsidP="00310C57">
          <w:pPr>
            <w:pStyle w:val="FooterText"/>
          </w:pPr>
          <w:fldSimple w:instr=" STYLEREF  &quot;Cp Title&quot;  \* MERGEFORMAT ">
            <w:r w:rsidR="008F7E7E" w:rsidRPr="00607D62">
              <w:rPr>
                <w:b/>
                <w:bCs/>
                <w:noProof/>
              </w:rPr>
              <w:t>The Value of CSIRO</w:t>
            </w:r>
          </w:fldSimple>
          <w:r w:rsidR="008F7E7E">
            <w:t xml:space="preserve"> </w:t>
          </w:r>
          <w:fldSimple w:instr=" STYLEREF  &quot;Cp SubTitle&quot;  \* MERGEFORMAT ">
            <w:r w:rsidR="008F7E7E" w:rsidRPr="00607D62">
              <w:rPr>
                <w:b/>
                <w:bCs/>
                <w:noProof/>
              </w:rPr>
              <w:t>An estimate of the impact and Value of CSIRO’s</w:t>
            </w:r>
            <w:r w:rsidR="008F7E7E">
              <w:rPr>
                <w:noProof/>
              </w:rPr>
              <w:t xml:space="preserve"> portfolio of activities</w:t>
            </w:r>
          </w:fldSimple>
        </w:p>
      </w:tc>
      <w:tc>
        <w:tcPr>
          <w:tcW w:w="570" w:type="dxa"/>
          <w:shd w:val="clear" w:color="auto" w:fill="auto"/>
          <w:vAlign w:val="bottom"/>
        </w:tcPr>
        <w:p w:rsidR="008F7E7E" w:rsidRDefault="008F7E7E" w:rsidP="00310C57">
          <w:pPr>
            <w:pStyle w:val="pageNumber"/>
          </w:pPr>
          <w:r>
            <w:fldChar w:fldCharType="begin"/>
          </w:r>
          <w:r>
            <w:instrText xml:space="preserve"> PAGE   \* MERGEFORMAT </w:instrText>
          </w:r>
          <w:r>
            <w:fldChar w:fldCharType="separate"/>
          </w:r>
          <w:r>
            <w:rPr>
              <w:noProof/>
            </w:rPr>
            <w:t>1</w:t>
          </w:r>
          <w:r>
            <w:rPr>
              <w:noProof/>
            </w:rPr>
            <w:fldChar w:fldCharType="end"/>
          </w:r>
        </w:p>
      </w:tc>
    </w:tr>
  </w:tbl>
  <w:p w:rsidR="008F7E7E" w:rsidRPr="00B21CCC" w:rsidRDefault="008F7E7E" w:rsidP="00310C57">
    <w:pPr>
      <w:pStyle w:val="Footer"/>
    </w:pPr>
  </w:p>
  <w:p w:rsidR="008F7E7E" w:rsidRDefault="008F7E7E"/>
  <w:p w:rsidR="008F7E7E" w:rsidRDefault="008F7E7E"/>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368"/>
      <w:gridCol w:w="800"/>
    </w:tblGrid>
    <w:tr w:rsidR="008F7E7E" w:rsidTr="00310C57">
      <w:trPr>
        <w:trHeight w:val="620"/>
      </w:trPr>
      <w:tc>
        <w:tcPr>
          <w:tcW w:w="7368" w:type="dxa"/>
          <w:shd w:val="clear" w:color="auto" w:fill="auto"/>
          <w:tcMar>
            <w:right w:w="72" w:type="dxa"/>
          </w:tcMar>
          <w:vAlign w:val="bottom"/>
        </w:tcPr>
        <w:p w:rsidR="008F7E7E" w:rsidRDefault="001A136B" w:rsidP="00310C57">
          <w:pPr>
            <w:pStyle w:val="FooterText"/>
          </w:pPr>
          <w:fldSimple w:instr=" STYLEREF  &quot;Cp Title&quot;  \* MERGEFORMAT ">
            <w:r w:rsidR="0012354A" w:rsidRPr="0012354A">
              <w:rPr>
                <w:b/>
                <w:bCs/>
                <w:noProof/>
              </w:rPr>
              <w:t>The Value of CSIRO</w:t>
            </w:r>
          </w:fldSimple>
          <w:r w:rsidR="008F7E7E">
            <w:t xml:space="preserve"> </w:t>
          </w:r>
          <w:fldSimple w:instr=" STYLEREF  &quot;Cp SubTitle&quot;  \* MERGEFORMAT ">
            <w:r w:rsidR="0012354A" w:rsidRPr="0012354A">
              <w:rPr>
                <w:b/>
                <w:bCs/>
                <w:noProof/>
              </w:rPr>
              <w:t>An estimate</w:t>
            </w:r>
            <w:r w:rsidR="0012354A">
              <w:rPr>
                <w:noProof/>
              </w:rPr>
              <w:t xml:space="preserve"> of the impact and Value of CSIRO’s portfolio of activities</w:t>
            </w:r>
          </w:fldSimple>
        </w:p>
      </w:tc>
      <w:tc>
        <w:tcPr>
          <w:tcW w:w="800" w:type="dxa"/>
          <w:shd w:val="clear" w:color="auto" w:fill="auto"/>
          <w:vAlign w:val="bottom"/>
        </w:tcPr>
        <w:p w:rsidR="008F7E7E" w:rsidRDefault="008F7E7E" w:rsidP="00310C57">
          <w:pPr>
            <w:pStyle w:val="pageNumber"/>
          </w:pPr>
          <w:r>
            <w:fldChar w:fldCharType="begin"/>
          </w:r>
          <w:r>
            <w:instrText xml:space="preserve"> PAGE   \* MERGEFORMAT </w:instrText>
          </w:r>
          <w:r>
            <w:fldChar w:fldCharType="separate"/>
          </w:r>
          <w:r w:rsidR="0012354A">
            <w:rPr>
              <w:noProof/>
            </w:rPr>
            <w:t>5</w:t>
          </w:r>
          <w:r>
            <w:rPr>
              <w:noProof/>
            </w:rPr>
            <w:fldChar w:fldCharType="end"/>
          </w:r>
        </w:p>
      </w:tc>
    </w:tr>
  </w:tbl>
  <w:p w:rsidR="008F7E7E" w:rsidRPr="00B21CCC" w:rsidRDefault="008F7E7E" w:rsidP="00310C57">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8F7E7E" w:rsidTr="00310C57">
      <w:trPr>
        <w:trHeight w:val="620"/>
      </w:trPr>
      <w:tc>
        <w:tcPr>
          <w:tcW w:w="7596" w:type="dxa"/>
          <w:shd w:val="clear" w:color="auto" w:fill="auto"/>
          <w:tcMar>
            <w:right w:w="72" w:type="dxa"/>
          </w:tcMar>
          <w:vAlign w:val="bottom"/>
        </w:tcPr>
        <w:p w:rsidR="008F7E7E" w:rsidRDefault="001A136B" w:rsidP="00310C57">
          <w:pPr>
            <w:pStyle w:val="FooterText"/>
          </w:pPr>
          <w:fldSimple w:instr=" STYLEREF  &quot;Cp Title&quot;  \* MERGEFORMAT ">
            <w:r w:rsidR="008F7E7E" w:rsidRPr="00607D62">
              <w:rPr>
                <w:b/>
                <w:bCs/>
                <w:noProof/>
              </w:rPr>
              <w:t>The Value of CSIRO</w:t>
            </w:r>
          </w:fldSimple>
          <w:r w:rsidR="008F7E7E">
            <w:t xml:space="preserve"> </w:t>
          </w:r>
          <w:fldSimple w:instr=" STYLEREF  &quot;Cp SubTitle&quot;  \* MERGEFORMAT ">
            <w:r w:rsidR="008F7E7E" w:rsidRPr="00607D62">
              <w:rPr>
                <w:b/>
                <w:bCs/>
                <w:noProof/>
              </w:rPr>
              <w:t>An estimate of the impact and Value of CSIRO’s</w:t>
            </w:r>
            <w:r w:rsidR="008F7E7E">
              <w:rPr>
                <w:noProof/>
              </w:rPr>
              <w:t xml:space="preserve"> portfolio of activities</w:t>
            </w:r>
          </w:fldSimple>
        </w:p>
      </w:tc>
      <w:tc>
        <w:tcPr>
          <w:tcW w:w="570" w:type="dxa"/>
          <w:shd w:val="clear" w:color="auto" w:fill="auto"/>
          <w:vAlign w:val="bottom"/>
        </w:tcPr>
        <w:p w:rsidR="008F7E7E" w:rsidRDefault="008F7E7E" w:rsidP="00310C57">
          <w:pPr>
            <w:pStyle w:val="pageNumber"/>
          </w:pPr>
          <w:r>
            <w:fldChar w:fldCharType="begin"/>
          </w:r>
          <w:r>
            <w:instrText xml:space="preserve"> PAGE   \* MERGEFORMAT </w:instrText>
          </w:r>
          <w:r>
            <w:fldChar w:fldCharType="separate"/>
          </w:r>
          <w:r>
            <w:rPr>
              <w:noProof/>
            </w:rPr>
            <w:t>1</w:t>
          </w:r>
          <w:r>
            <w:rPr>
              <w:noProof/>
            </w:rPr>
            <w:fldChar w:fldCharType="end"/>
          </w:r>
        </w:p>
      </w:tc>
    </w:tr>
  </w:tbl>
  <w:p w:rsidR="008F7E7E" w:rsidRPr="00B21CCC" w:rsidRDefault="008F7E7E" w:rsidP="00310C57">
    <w:pPr>
      <w:pStyle w:val="Footer"/>
    </w:pPr>
  </w:p>
  <w:p w:rsidR="008F7E7E" w:rsidRDefault="008F7E7E"/>
  <w:p w:rsidR="008F7E7E" w:rsidRDefault="008F7E7E"/>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368"/>
      <w:gridCol w:w="800"/>
    </w:tblGrid>
    <w:tr w:rsidR="008F7E7E" w:rsidTr="000D7350">
      <w:trPr>
        <w:trHeight w:val="620"/>
      </w:trPr>
      <w:tc>
        <w:tcPr>
          <w:tcW w:w="7368" w:type="dxa"/>
          <w:shd w:val="clear" w:color="auto" w:fill="auto"/>
          <w:tcMar>
            <w:right w:w="72" w:type="dxa"/>
          </w:tcMar>
          <w:vAlign w:val="bottom"/>
        </w:tcPr>
        <w:p w:rsidR="008F7E7E" w:rsidRDefault="001A136B" w:rsidP="00982873">
          <w:pPr>
            <w:pStyle w:val="FooterText"/>
          </w:pPr>
          <w:fldSimple w:instr=" STYLEREF  &quot;Cp Title&quot;  \* MERGEFORMAT ">
            <w:r w:rsidR="008F7E7E" w:rsidRPr="00607D62">
              <w:rPr>
                <w:b/>
                <w:bCs/>
                <w:noProof/>
              </w:rPr>
              <w:t>The Value of CSIRO</w:t>
            </w:r>
          </w:fldSimple>
          <w:r w:rsidR="008F7E7E">
            <w:t xml:space="preserve"> </w:t>
          </w:r>
          <w:fldSimple w:instr=" STYLEREF  &quot;Cp SubTitle&quot;  \* MERGEFORMAT ">
            <w:r w:rsidR="008F7E7E" w:rsidRPr="00607D62">
              <w:rPr>
                <w:b/>
                <w:bCs/>
                <w:noProof/>
              </w:rPr>
              <w:t>An estimate of the impact and Value of CSIRO’s</w:t>
            </w:r>
            <w:r w:rsidR="008F7E7E">
              <w:rPr>
                <w:noProof/>
              </w:rPr>
              <w:t xml:space="preserve"> portfolio of activities</w:t>
            </w:r>
          </w:fldSimple>
        </w:p>
      </w:tc>
      <w:tc>
        <w:tcPr>
          <w:tcW w:w="800" w:type="dxa"/>
          <w:shd w:val="clear" w:color="auto" w:fill="auto"/>
          <w:vAlign w:val="bottom"/>
        </w:tcPr>
        <w:p w:rsidR="008F7E7E" w:rsidRDefault="008F7E7E" w:rsidP="00982873">
          <w:pPr>
            <w:pStyle w:val="pageNumber"/>
          </w:pPr>
          <w:r>
            <w:fldChar w:fldCharType="begin"/>
          </w:r>
          <w:r>
            <w:instrText xml:space="preserve"> PAGE   \* MERGEFORMAT </w:instrText>
          </w:r>
          <w:r>
            <w:fldChar w:fldCharType="separate"/>
          </w:r>
          <w:r>
            <w:rPr>
              <w:noProof/>
            </w:rPr>
            <w:t>1</w:t>
          </w:r>
          <w:r>
            <w:rPr>
              <w:noProof/>
            </w:rPr>
            <w:fldChar w:fldCharType="end"/>
          </w:r>
        </w:p>
      </w:tc>
    </w:tr>
  </w:tbl>
  <w:p w:rsidR="008F7E7E" w:rsidRPr="000D7350" w:rsidRDefault="008F7E7E" w:rsidP="000D73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E7E" w:rsidRDefault="008F7E7E">
    <w:pPr>
      <w:pStyle w:val="Foo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3100"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12300"/>
      <w:gridCol w:w="800"/>
    </w:tblGrid>
    <w:tr w:rsidR="008F7E7E" w:rsidTr="000D7350">
      <w:trPr>
        <w:trHeight w:val="620"/>
      </w:trPr>
      <w:tc>
        <w:tcPr>
          <w:tcW w:w="12300" w:type="dxa"/>
          <w:shd w:val="clear" w:color="auto" w:fill="auto"/>
          <w:tcMar>
            <w:right w:w="72" w:type="dxa"/>
          </w:tcMar>
          <w:vAlign w:val="bottom"/>
        </w:tcPr>
        <w:p w:rsidR="008F7E7E" w:rsidRPr="00F020AE" w:rsidRDefault="008F7E7E" w:rsidP="00982873">
          <w:pPr>
            <w:pStyle w:val="FooterText"/>
            <w:rPr>
              <w:b/>
            </w:rPr>
          </w:pPr>
          <w:r w:rsidRPr="00F020AE">
            <w:rPr>
              <w:b/>
            </w:rPr>
            <w:fldChar w:fldCharType="begin"/>
          </w:r>
          <w:r w:rsidRPr="00F020AE">
            <w:rPr>
              <w:b/>
            </w:rPr>
            <w:instrText xml:space="preserve"> STYLEREF  "Cp Title"  \* MERGEFORMAT </w:instrText>
          </w:r>
          <w:r w:rsidRPr="00F020AE">
            <w:rPr>
              <w:b/>
            </w:rPr>
            <w:fldChar w:fldCharType="separate"/>
          </w:r>
          <w:r w:rsidR="0012354A" w:rsidRPr="0012354A">
            <w:rPr>
              <w:b/>
              <w:bCs/>
              <w:noProof/>
            </w:rPr>
            <w:t>The Value of CSIRO</w:t>
          </w:r>
          <w:r w:rsidRPr="00F020AE">
            <w:rPr>
              <w:b/>
              <w:bCs/>
              <w:noProof/>
            </w:rPr>
            <w:fldChar w:fldCharType="end"/>
          </w:r>
          <w:r w:rsidRPr="00F020AE">
            <w:rPr>
              <w:b/>
            </w:rPr>
            <w:t xml:space="preserve"> </w:t>
          </w:r>
          <w:r w:rsidRPr="00F020AE">
            <w:rPr>
              <w:b/>
            </w:rPr>
            <w:fldChar w:fldCharType="begin"/>
          </w:r>
          <w:r w:rsidRPr="00F020AE">
            <w:rPr>
              <w:b/>
            </w:rPr>
            <w:instrText xml:space="preserve"> STYLEREF  "Cp SubTitle"  \* MERGEFORMAT </w:instrText>
          </w:r>
          <w:r w:rsidRPr="00F020AE">
            <w:rPr>
              <w:b/>
            </w:rPr>
            <w:fldChar w:fldCharType="separate"/>
          </w:r>
          <w:r w:rsidR="0012354A" w:rsidRPr="0012354A">
            <w:rPr>
              <w:b/>
              <w:bCs/>
              <w:noProof/>
            </w:rPr>
            <w:t>An estimate of the impact and Value of CSIRO’s</w:t>
          </w:r>
          <w:r w:rsidR="0012354A">
            <w:rPr>
              <w:b/>
              <w:noProof/>
            </w:rPr>
            <w:t xml:space="preserve"> portfolio of activities</w:t>
          </w:r>
          <w:r w:rsidRPr="00F020AE">
            <w:rPr>
              <w:b/>
              <w:noProof/>
            </w:rPr>
            <w:fldChar w:fldCharType="end"/>
          </w:r>
        </w:p>
      </w:tc>
      <w:tc>
        <w:tcPr>
          <w:tcW w:w="800" w:type="dxa"/>
          <w:shd w:val="clear" w:color="auto" w:fill="auto"/>
          <w:vAlign w:val="bottom"/>
        </w:tcPr>
        <w:p w:rsidR="008F7E7E" w:rsidRDefault="008F7E7E" w:rsidP="00982873">
          <w:pPr>
            <w:pStyle w:val="pageNumber"/>
          </w:pPr>
          <w:r>
            <w:fldChar w:fldCharType="begin"/>
          </w:r>
          <w:r>
            <w:instrText xml:space="preserve"> PAGE   \* MERGEFORMAT </w:instrText>
          </w:r>
          <w:r>
            <w:fldChar w:fldCharType="separate"/>
          </w:r>
          <w:r w:rsidR="0012354A">
            <w:rPr>
              <w:noProof/>
            </w:rPr>
            <w:t>13</w:t>
          </w:r>
          <w:r>
            <w:rPr>
              <w:noProof/>
            </w:rPr>
            <w:fldChar w:fldCharType="end"/>
          </w:r>
        </w:p>
      </w:tc>
    </w:tr>
  </w:tbl>
  <w:p w:rsidR="008F7E7E" w:rsidRPr="000D7350" w:rsidRDefault="008F7E7E" w:rsidP="000D7350">
    <w:pPr>
      <w:pStyle w:val="Foo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368"/>
      <w:gridCol w:w="800"/>
    </w:tblGrid>
    <w:tr w:rsidR="008F7E7E" w:rsidTr="000D7350">
      <w:trPr>
        <w:trHeight w:val="620"/>
      </w:trPr>
      <w:tc>
        <w:tcPr>
          <w:tcW w:w="7368" w:type="dxa"/>
          <w:shd w:val="clear" w:color="auto" w:fill="auto"/>
          <w:tcMar>
            <w:right w:w="72" w:type="dxa"/>
          </w:tcMar>
          <w:vAlign w:val="bottom"/>
        </w:tcPr>
        <w:p w:rsidR="008F7E7E" w:rsidRDefault="001A136B" w:rsidP="00982873">
          <w:pPr>
            <w:pStyle w:val="FooterText"/>
          </w:pPr>
          <w:fldSimple w:instr=" STYLEREF  &quot;Cp Title&quot;  \* MERGEFORMAT ">
            <w:r w:rsidR="008F7E7E" w:rsidRPr="00607D62">
              <w:rPr>
                <w:b/>
                <w:bCs/>
                <w:noProof/>
              </w:rPr>
              <w:t>The Value of CSIRO</w:t>
            </w:r>
          </w:fldSimple>
          <w:r w:rsidR="008F7E7E">
            <w:t xml:space="preserve"> </w:t>
          </w:r>
          <w:fldSimple w:instr=" STYLEREF  &quot;Cp SubTitle&quot;  \* MERGEFORMAT ">
            <w:r w:rsidR="008F7E7E" w:rsidRPr="00607D62">
              <w:rPr>
                <w:b/>
                <w:bCs/>
                <w:noProof/>
              </w:rPr>
              <w:t>An estimate of the impact and Value of CSIRO’s</w:t>
            </w:r>
            <w:r w:rsidR="008F7E7E">
              <w:rPr>
                <w:noProof/>
              </w:rPr>
              <w:t xml:space="preserve"> portfolio of activities</w:t>
            </w:r>
          </w:fldSimple>
        </w:p>
      </w:tc>
      <w:tc>
        <w:tcPr>
          <w:tcW w:w="800" w:type="dxa"/>
          <w:shd w:val="clear" w:color="auto" w:fill="auto"/>
          <w:vAlign w:val="bottom"/>
        </w:tcPr>
        <w:p w:rsidR="008F7E7E" w:rsidRDefault="008F7E7E" w:rsidP="00982873">
          <w:pPr>
            <w:pStyle w:val="pageNumber"/>
          </w:pPr>
          <w:r>
            <w:fldChar w:fldCharType="begin"/>
          </w:r>
          <w:r>
            <w:instrText xml:space="preserve"> PAGE   \* MERGEFORMAT </w:instrText>
          </w:r>
          <w:r>
            <w:fldChar w:fldCharType="separate"/>
          </w:r>
          <w:r>
            <w:rPr>
              <w:noProof/>
            </w:rPr>
            <w:t>1</w:t>
          </w:r>
          <w:r>
            <w:rPr>
              <w:noProof/>
            </w:rPr>
            <w:fldChar w:fldCharType="end"/>
          </w:r>
        </w:p>
      </w:tc>
    </w:tr>
  </w:tbl>
  <w:p w:rsidR="008F7E7E" w:rsidRPr="000D7350" w:rsidRDefault="008F7E7E" w:rsidP="000D7350">
    <w:pPr>
      <w:pStyle w:val="Foote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368"/>
      <w:gridCol w:w="800"/>
    </w:tblGrid>
    <w:tr w:rsidR="008F7E7E" w:rsidTr="000D7350">
      <w:trPr>
        <w:trHeight w:val="620"/>
      </w:trPr>
      <w:tc>
        <w:tcPr>
          <w:tcW w:w="7368" w:type="dxa"/>
          <w:shd w:val="clear" w:color="auto" w:fill="auto"/>
          <w:tcMar>
            <w:right w:w="72" w:type="dxa"/>
          </w:tcMar>
          <w:vAlign w:val="bottom"/>
        </w:tcPr>
        <w:p w:rsidR="008F7E7E" w:rsidRPr="004B2F86" w:rsidRDefault="008F7E7E" w:rsidP="00982873">
          <w:pPr>
            <w:pStyle w:val="FooterText"/>
            <w:rPr>
              <w:b/>
            </w:rPr>
          </w:pPr>
          <w:r w:rsidRPr="004B2F86">
            <w:rPr>
              <w:b/>
            </w:rPr>
            <w:fldChar w:fldCharType="begin"/>
          </w:r>
          <w:r w:rsidRPr="004B2F86">
            <w:rPr>
              <w:b/>
            </w:rPr>
            <w:instrText xml:space="preserve"> STYLEREF  "Cp Title"  \* MERGEFORMAT </w:instrText>
          </w:r>
          <w:r w:rsidRPr="004B2F86">
            <w:rPr>
              <w:b/>
            </w:rPr>
            <w:fldChar w:fldCharType="separate"/>
          </w:r>
          <w:r w:rsidR="0012354A" w:rsidRPr="0012354A">
            <w:rPr>
              <w:b/>
              <w:bCs/>
              <w:noProof/>
            </w:rPr>
            <w:t>The Value of CSIRO</w:t>
          </w:r>
          <w:r w:rsidRPr="004B2F86">
            <w:rPr>
              <w:b/>
              <w:bCs/>
              <w:noProof/>
            </w:rPr>
            <w:fldChar w:fldCharType="end"/>
          </w:r>
          <w:r w:rsidRPr="004B2F86">
            <w:rPr>
              <w:b/>
            </w:rPr>
            <w:t xml:space="preserve"> </w:t>
          </w:r>
          <w:r w:rsidRPr="004B2F86">
            <w:rPr>
              <w:b/>
            </w:rPr>
            <w:fldChar w:fldCharType="begin"/>
          </w:r>
          <w:r w:rsidRPr="004B2F86">
            <w:rPr>
              <w:b/>
            </w:rPr>
            <w:instrText xml:space="preserve"> STYLEREF  "Cp SubTitle"  \* MERGEFORMAT </w:instrText>
          </w:r>
          <w:r w:rsidRPr="004B2F86">
            <w:rPr>
              <w:b/>
            </w:rPr>
            <w:fldChar w:fldCharType="separate"/>
          </w:r>
          <w:r w:rsidR="0012354A" w:rsidRPr="0012354A">
            <w:rPr>
              <w:b/>
              <w:bCs/>
              <w:noProof/>
            </w:rPr>
            <w:t>An estimate of the impact and Value of CSIRO’s</w:t>
          </w:r>
          <w:r w:rsidR="0012354A">
            <w:rPr>
              <w:b/>
              <w:noProof/>
            </w:rPr>
            <w:t xml:space="preserve"> portfolio of activities</w:t>
          </w:r>
          <w:r w:rsidRPr="004B2F86">
            <w:rPr>
              <w:b/>
              <w:noProof/>
            </w:rPr>
            <w:fldChar w:fldCharType="end"/>
          </w:r>
        </w:p>
      </w:tc>
      <w:tc>
        <w:tcPr>
          <w:tcW w:w="800" w:type="dxa"/>
          <w:shd w:val="clear" w:color="auto" w:fill="auto"/>
          <w:vAlign w:val="bottom"/>
        </w:tcPr>
        <w:p w:rsidR="008F7E7E" w:rsidRDefault="008F7E7E" w:rsidP="00982873">
          <w:pPr>
            <w:pStyle w:val="pageNumber"/>
          </w:pPr>
          <w:r>
            <w:fldChar w:fldCharType="begin"/>
          </w:r>
          <w:r>
            <w:instrText xml:space="preserve"> PAGE   \* MERGEFORMAT </w:instrText>
          </w:r>
          <w:r>
            <w:fldChar w:fldCharType="separate"/>
          </w:r>
          <w:r w:rsidR="0012354A">
            <w:rPr>
              <w:noProof/>
            </w:rPr>
            <w:t>27</w:t>
          </w:r>
          <w:r>
            <w:rPr>
              <w:noProof/>
            </w:rPr>
            <w:fldChar w:fldCharType="end"/>
          </w:r>
        </w:p>
      </w:tc>
    </w:tr>
  </w:tbl>
  <w:p w:rsidR="008F7E7E" w:rsidRPr="000D7350" w:rsidRDefault="008F7E7E" w:rsidP="000D7350">
    <w:pPr>
      <w:pStyle w:val="Foote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8F7E7E" w:rsidTr="00310C57">
      <w:trPr>
        <w:trHeight w:val="620"/>
      </w:trPr>
      <w:tc>
        <w:tcPr>
          <w:tcW w:w="7596" w:type="dxa"/>
          <w:shd w:val="clear" w:color="auto" w:fill="auto"/>
          <w:tcMar>
            <w:right w:w="72" w:type="dxa"/>
          </w:tcMar>
          <w:vAlign w:val="bottom"/>
        </w:tcPr>
        <w:p w:rsidR="008F7E7E" w:rsidRDefault="001A136B" w:rsidP="00310C57">
          <w:pPr>
            <w:pStyle w:val="FooterText"/>
          </w:pPr>
          <w:fldSimple w:instr=" STYLEREF  &quot;Cp Title&quot;  \* MERGEFORMAT ">
            <w:r w:rsidR="008F7E7E" w:rsidRPr="00607D62">
              <w:rPr>
                <w:b/>
                <w:bCs/>
                <w:noProof/>
              </w:rPr>
              <w:t>The Value of CSIRO</w:t>
            </w:r>
          </w:fldSimple>
          <w:r w:rsidR="008F7E7E">
            <w:t xml:space="preserve"> </w:t>
          </w:r>
          <w:fldSimple w:instr=" STYLEREF  &quot;Cp SubTitle&quot;  \* MERGEFORMAT ">
            <w:r w:rsidR="008F7E7E" w:rsidRPr="00607D62">
              <w:rPr>
                <w:b/>
                <w:bCs/>
                <w:noProof/>
              </w:rPr>
              <w:t>An estimate of the impact and Value of CSIRO’s</w:t>
            </w:r>
            <w:r w:rsidR="008F7E7E">
              <w:rPr>
                <w:noProof/>
              </w:rPr>
              <w:t xml:space="preserve"> portfolio of activities</w:t>
            </w:r>
          </w:fldSimple>
        </w:p>
      </w:tc>
      <w:tc>
        <w:tcPr>
          <w:tcW w:w="570" w:type="dxa"/>
          <w:shd w:val="clear" w:color="auto" w:fill="auto"/>
          <w:vAlign w:val="bottom"/>
        </w:tcPr>
        <w:p w:rsidR="008F7E7E" w:rsidRDefault="008F7E7E" w:rsidP="00310C57">
          <w:pPr>
            <w:pStyle w:val="pageNumber"/>
          </w:pPr>
          <w:r>
            <w:fldChar w:fldCharType="begin"/>
          </w:r>
          <w:r>
            <w:instrText xml:space="preserve"> PAGE   \* MERGEFORMAT </w:instrText>
          </w:r>
          <w:r>
            <w:fldChar w:fldCharType="separate"/>
          </w:r>
          <w:r>
            <w:rPr>
              <w:noProof/>
            </w:rPr>
            <w:t>1</w:t>
          </w:r>
          <w:r>
            <w:rPr>
              <w:noProof/>
            </w:rPr>
            <w:fldChar w:fldCharType="end"/>
          </w:r>
        </w:p>
      </w:tc>
    </w:tr>
  </w:tbl>
  <w:p w:rsidR="008F7E7E" w:rsidRPr="00B21CCC" w:rsidRDefault="008F7E7E" w:rsidP="00310C57">
    <w:pPr>
      <w:pStyle w:val="Footer"/>
    </w:pPr>
  </w:p>
  <w:p w:rsidR="008F7E7E" w:rsidRDefault="008F7E7E"/>
  <w:p w:rsidR="008F7E7E" w:rsidRDefault="008F7E7E"/>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368"/>
      <w:gridCol w:w="800"/>
    </w:tblGrid>
    <w:tr w:rsidR="008F7E7E" w:rsidTr="00310C57">
      <w:trPr>
        <w:trHeight w:val="620"/>
      </w:trPr>
      <w:tc>
        <w:tcPr>
          <w:tcW w:w="7368" w:type="dxa"/>
          <w:shd w:val="clear" w:color="auto" w:fill="auto"/>
          <w:tcMar>
            <w:right w:w="72" w:type="dxa"/>
          </w:tcMar>
          <w:vAlign w:val="bottom"/>
        </w:tcPr>
        <w:p w:rsidR="008F7E7E" w:rsidRDefault="001A136B" w:rsidP="00310C57">
          <w:pPr>
            <w:pStyle w:val="FooterText"/>
          </w:pPr>
          <w:fldSimple w:instr=" STYLEREF  &quot;Cp Title&quot;  \* MERGEFORMAT ">
            <w:r w:rsidR="0012354A" w:rsidRPr="0012354A">
              <w:rPr>
                <w:b/>
                <w:bCs/>
                <w:noProof/>
              </w:rPr>
              <w:t>The Value of CSIRO</w:t>
            </w:r>
          </w:fldSimple>
          <w:r w:rsidR="008F7E7E">
            <w:t xml:space="preserve"> </w:t>
          </w:r>
          <w:fldSimple w:instr=" STYLEREF  &quot;Cp SubTitle&quot;  \* MERGEFORMAT ">
            <w:r w:rsidR="0012354A" w:rsidRPr="0012354A">
              <w:rPr>
                <w:b/>
                <w:bCs/>
                <w:noProof/>
              </w:rPr>
              <w:t>An</w:t>
            </w:r>
            <w:r w:rsidR="0012354A" w:rsidRPr="0012354A">
              <w:rPr>
                <w:b/>
                <w:noProof/>
              </w:rPr>
              <w:t xml:space="preserve"> estimate of the impact and Value of CSIRO’s portfolio of activities</w:t>
            </w:r>
          </w:fldSimple>
        </w:p>
      </w:tc>
      <w:tc>
        <w:tcPr>
          <w:tcW w:w="800" w:type="dxa"/>
          <w:shd w:val="clear" w:color="auto" w:fill="auto"/>
          <w:vAlign w:val="bottom"/>
        </w:tcPr>
        <w:p w:rsidR="008F7E7E" w:rsidRDefault="008F7E7E" w:rsidP="00310C57">
          <w:pPr>
            <w:pStyle w:val="pageNumber"/>
          </w:pPr>
          <w:r>
            <w:fldChar w:fldCharType="begin"/>
          </w:r>
          <w:r>
            <w:instrText xml:space="preserve"> PAGE   \* MERGEFORMAT </w:instrText>
          </w:r>
          <w:r>
            <w:fldChar w:fldCharType="separate"/>
          </w:r>
          <w:r w:rsidR="0012354A">
            <w:rPr>
              <w:noProof/>
            </w:rPr>
            <w:t>43</w:t>
          </w:r>
          <w:r>
            <w:rPr>
              <w:noProof/>
            </w:rPr>
            <w:fldChar w:fldCharType="end"/>
          </w:r>
        </w:p>
      </w:tc>
    </w:tr>
  </w:tbl>
  <w:p w:rsidR="008F7E7E" w:rsidRPr="00B21CCC" w:rsidRDefault="008F7E7E" w:rsidP="00310C57">
    <w:pPr>
      <w:pStyle w:val="Foote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8F7E7E" w:rsidTr="00310C57">
      <w:trPr>
        <w:trHeight w:val="620"/>
      </w:trPr>
      <w:tc>
        <w:tcPr>
          <w:tcW w:w="7596" w:type="dxa"/>
          <w:shd w:val="clear" w:color="auto" w:fill="auto"/>
          <w:tcMar>
            <w:right w:w="72" w:type="dxa"/>
          </w:tcMar>
          <w:vAlign w:val="bottom"/>
        </w:tcPr>
        <w:p w:rsidR="008F7E7E" w:rsidRDefault="001A136B" w:rsidP="00310C57">
          <w:pPr>
            <w:pStyle w:val="FooterText"/>
          </w:pPr>
          <w:fldSimple w:instr=" STYLEREF  &quot;Cp Title&quot;  \* MERGEFORMAT ">
            <w:r w:rsidR="008F7E7E" w:rsidRPr="00607D62">
              <w:rPr>
                <w:b/>
                <w:bCs/>
                <w:noProof/>
              </w:rPr>
              <w:t>The Value of CSIRO</w:t>
            </w:r>
          </w:fldSimple>
          <w:r w:rsidR="008F7E7E">
            <w:t xml:space="preserve"> </w:t>
          </w:r>
          <w:fldSimple w:instr=" STYLEREF  &quot;Cp SubTitle&quot;  \* MERGEFORMAT ">
            <w:r w:rsidR="008F7E7E" w:rsidRPr="00607D62">
              <w:rPr>
                <w:b/>
                <w:bCs/>
                <w:noProof/>
              </w:rPr>
              <w:t>An estimate of the impact and Value of CSIRO’s</w:t>
            </w:r>
            <w:r w:rsidR="008F7E7E">
              <w:rPr>
                <w:noProof/>
              </w:rPr>
              <w:t xml:space="preserve"> portfolio of activities</w:t>
            </w:r>
          </w:fldSimple>
        </w:p>
      </w:tc>
      <w:tc>
        <w:tcPr>
          <w:tcW w:w="570" w:type="dxa"/>
          <w:shd w:val="clear" w:color="auto" w:fill="auto"/>
          <w:vAlign w:val="bottom"/>
        </w:tcPr>
        <w:p w:rsidR="008F7E7E" w:rsidRDefault="008F7E7E" w:rsidP="00310C57">
          <w:pPr>
            <w:pStyle w:val="pageNumber"/>
          </w:pPr>
          <w:r>
            <w:fldChar w:fldCharType="begin"/>
          </w:r>
          <w:r>
            <w:instrText xml:space="preserve"> PAGE   \* MERGEFORMAT </w:instrText>
          </w:r>
          <w:r>
            <w:fldChar w:fldCharType="separate"/>
          </w:r>
          <w:r>
            <w:rPr>
              <w:noProof/>
            </w:rPr>
            <w:t>1</w:t>
          </w:r>
          <w:r>
            <w:rPr>
              <w:noProof/>
            </w:rPr>
            <w:fldChar w:fldCharType="end"/>
          </w:r>
        </w:p>
      </w:tc>
    </w:tr>
  </w:tbl>
  <w:p w:rsidR="008F7E7E" w:rsidRPr="00B21CCC" w:rsidRDefault="008F7E7E" w:rsidP="00310C57">
    <w:pPr>
      <w:pStyle w:val="Footer"/>
    </w:pPr>
  </w:p>
  <w:p w:rsidR="008F7E7E" w:rsidRDefault="008F7E7E"/>
  <w:p w:rsidR="008F7E7E" w:rsidRDefault="008F7E7E"/>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E7E" w:rsidRPr="00E82FE0" w:rsidRDefault="008F7E7E" w:rsidP="00E82FE0">
    <w:pPr>
      <w:pStyle w:val="Foote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368"/>
      <w:gridCol w:w="800"/>
    </w:tblGrid>
    <w:tr w:rsidR="008F7E7E" w:rsidTr="007A0A35">
      <w:trPr>
        <w:trHeight w:val="706"/>
      </w:trPr>
      <w:tc>
        <w:tcPr>
          <w:tcW w:w="7368" w:type="dxa"/>
          <w:shd w:val="clear" w:color="auto" w:fill="auto"/>
          <w:tcMar>
            <w:right w:w="72" w:type="dxa"/>
          </w:tcMar>
          <w:vAlign w:val="bottom"/>
        </w:tcPr>
        <w:p w:rsidR="008F7E7E" w:rsidRDefault="001A136B" w:rsidP="00E82FE0">
          <w:pPr>
            <w:pStyle w:val="FooterText"/>
          </w:pPr>
          <w:fldSimple w:instr=" STYLEREF  &quot;Cp Title&quot;  \* MERGEFORMAT ">
            <w:r w:rsidR="0012354A" w:rsidRPr="0012354A">
              <w:rPr>
                <w:b/>
                <w:bCs/>
                <w:noProof/>
              </w:rPr>
              <w:t>The Value of CSIRO</w:t>
            </w:r>
          </w:fldSimple>
          <w:r w:rsidR="008F7E7E">
            <w:t xml:space="preserve"> </w:t>
          </w:r>
          <w:r w:rsidR="008F7E7E" w:rsidRPr="007A0A35">
            <w:rPr>
              <w:b/>
            </w:rPr>
            <w:fldChar w:fldCharType="begin"/>
          </w:r>
          <w:r w:rsidR="008F7E7E" w:rsidRPr="007A0A35">
            <w:rPr>
              <w:b/>
            </w:rPr>
            <w:instrText xml:space="preserve"> STYLEREF  "Cp SubTitle"  \* MERGEFORMAT </w:instrText>
          </w:r>
          <w:r w:rsidR="008F7E7E" w:rsidRPr="007A0A35">
            <w:rPr>
              <w:b/>
            </w:rPr>
            <w:fldChar w:fldCharType="separate"/>
          </w:r>
          <w:r w:rsidR="0012354A" w:rsidRPr="0012354A">
            <w:rPr>
              <w:b/>
              <w:bCs/>
              <w:noProof/>
            </w:rPr>
            <w:t>An estimate</w:t>
          </w:r>
          <w:r w:rsidR="0012354A">
            <w:rPr>
              <w:b/>
              <w:noProof/>
            </w:rPr>
            <w:t xml:space="preserve"> of the impact and Value of CSIRO’s portfolio of activities</w:t>
          </w:r>
          <w:r w:rsidR="008F7E7E" w:rsidRPr="007A0A35">
            <w:rPr>
              <w:b/>
              <w:noProof/>
            </w:rPr>
            <w:fldChar w:fldCharType="end"/>
          </w:r>
        </w:p>
      </w:tc>
      <w:tc>
        <w:tcPr>
          <w:tcW w:w="800" w:type="dxa"/>
          <w:shd w:val="clear" w:color="auto" w:fill="auto"/>
          <w:vAlign w:val="bottom"/>
        </w:tcPr>
        <w:p w:rsidR="008F7E7E" w:rsidRDefault="008F7E7E" w:rsidP="00E82FE0">
          <w:pPr>
            <w:pStyle w:val="pageNumber"/>
          </w:pPr>
          <w:r>
            <w:fldChar w:fldCharType="begin"/>
          </w:r>
          <w:r>
            <w:instrText xml:space="preserve"> PAGE   \* MERGEFORMAT </w:instrText>
          </w:r>
          <w:r>
            <w:fldChar w:fldCharType="separate"/>
          </w:r>
          <w:r w:rsidR="0012354A">
            <w:rPr>
              <w:noProof/>
            </w:rPr>
            <w:t>56</w:t>
          </w:r>
          <w:r>
            <w:rPr>
              <w:noProof/>
            </w:rPr>
            <w:fldChar w:fldCharType="end"/>
          </w:r>
        </w:p>
      </w:tc>
    </w:tr>
  </w:tbl>
  <w:p w:rsidR="008F7E7E" w:rsidRPr="00B21CCC" w:rsidRDefault="008F7E7E" w:rsidP="00E82FE0">
    <w:pPr>
      <w:pStyle w:val="Foote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E7E" w:rsidRPr="00E82FE0" w:rsidRDefault="008F7E7E" w:rsidP="00E82FE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E7E" w:rsidRDefault="008F7E7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8F7E7E" w:rsidTr="00310C57">
      <w:trPr>
        <w:trHeight w:val="620"/>
      </w:trPr>
      <w:tc>
        <w:tcPr>
          <w:tcW w:w="7596" w:type="dxa"/>
          <w:shd w:val="clear" w:color="auto" w:fill="auto"/>
          <w:tcMar>
            <w:right w:w="72" w:type="dxa"/>
          </w:tcMar>
          <w:vAlign w:val="bottom"/>
        </w:tcPr>
        <w:p w:rsidR="008F7E7E" w:rsidRDefault="001A136B" w:rsidP="00310C57">
          <w:pPr>
            <w:pStyle w:val="FooterText"/>
          </w:pPr>
          <w:fldSimple w:instr=" STYLEREF  &quot;Cp Title&quot;  \* MERGEFORMAT ">
            <w:r w:rsidR="008F7E7E" w:rsidRPr="00607D62">
              <w:rPr>
                <w:b/>
                <w:bCs/>
                <w:noProof/>
              </w:rPr>
              <w:t>The Value of CSIRO</w:t>
            </w:r>
          </w:fldSimple>
          <w:r w:rsidR="008F7E7E">
            <w:t xml:space="preserve"> </w:t>
          </w:r>
          <w:fldSimple w:instr=" STYLEREF  &quot;Cp SubTitle&quot;  \* MERGEFORMAT ">
            <w:r w:rsidR="008F7E7E" w:rsidRPr="00607D62">
              <w:rPr>
                <w:b/>
                <w:bCs/>
                <w:noProof/>
              </w:rPr>
              <w:t>An estimate of the impact</w:t>
            </w:r>
            <w:r w:rsidR="008F7E7E">
              <w:rPr>
                <w:noProof/>
              </w:rPr>
              <w:t xml:space="preserve"> and Value of CSIRO’s portfolio of activities</w:t>
            </w:r>
          </w:fldSimple>
        </w:p>
      </w:tc>
      <w:tc>
        <w:tcPr>
          <w:tcW w:w="570" w:type="dxa"/>
          <w:shd w:val="clear" w:color="auto" w:fill="auto"/>
          <w:vAlign w:val="bottom"/>
        </w:tcPr>
        <w:p w:rsidR="008F7E7E" w:rsidRDefault="008F7E7E" w:rsidP="00310C57">
          <w:pPr>
            <w:pStyle w:val="pageNumber"/>
          </w:pPr>
          <w:r>
            <w:fldChar w:fldCharType="begin"/>
          </w:r>
          <w:r>
            <w:instrText xml:space="preserve"> PAGE   \* MERGEFORMAT </w:instrText>
          </w:r>
          <w:r>
            <w:fldChar w:fldCharType="separate"/>
          </w:r>
          <w:r>
            <w:rPr>
              <w:noProof/>
            </w:rPr>
            <w:t>1</w:t>
          </w:r>
          <w:r>
            <w:rPr>
              <w:noProof/>
            </w:rPr>
            <w:fldChar w:fldCharType="end"/>
          </w:r>
        </w:p>
      </w:tc>
    </w:tr>
  </w:tbl>
  <w:p w:rsidR="008F7E7E" w:rsidRPr="00B21CCC" w:rsidRDefault="008F7E7E" w:rsidP="00310C57">
    <w:pPr>
      <w:pStyle w:val="Footer"/>
    </w:pPr>
  </w:p>
  <w:p w:rsidR="008F7E7E" w:rsidRDefault="008F7E7E"/>
  <w:p w:rsidR="008F7E7E" w:rsidRDefault="008F7E7E"/>
  <w:p w:rsidR="008F7E7E" w:rsidRDefault="008F7E7E"/>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E7E" w:rsidRDefault="008F7E7E">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816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7596"/>
      <w:gridCol w:w="570"/>
    </w:tblGrid>
    <w:tr w:rsidR="008F7E7E" w:rsidTr="00310C57">
      <w:trPr>
        <w:trHeight w:val="620"/>
      </w:trPr>
      <w:tc>
        <w:tcPr>
          <w:tcW w:w="7596" w:type="dxa"/>
          <w:shd w:val="clear" w:color="auto" w:fill="auto"/>
          <w:tcMar>
            <w:right w:w="72" w:type="dxa"/>
          </w:tcMar>
          <w:vAlign w:val="bottom"/>
        </w:tcPr>
        <w:p w:rsidR="008F7E7E" w:rsidRDefault="001A136B" w:rsidP="00310C57">
          <w:pPr>
            <w:pStyle w:val="FooterText"/>
          </w:pPr>
          <w:fldSimple w:instr=" STYLEREF  &quot;Cp Title&quot;  \* MERGEFORMAT ">
            <w:r w:rsidR="008F7E7E" w:rsidRPr="00607D62">
              <w:rPr>
                <w:b/>
                <w:bCs/>
                <w:noProof/>
              </w:rPr>
              <w:t>The Value of CSIRO</w:t>
            </w:r>
          </w:fldSimple>
          <w:r w:rsidR="008F7E7E">
            <w:t xml:space="preserve"> </w:t>
          </w:r>
          <w:fldSimple w:instr=" STYLEREF  &quot;Cp SubTitle&quot;  \* MERGEFORMAT ">
            <w:r w:rsidR="008F7E7E" w:rsidRPr="00607D62">
              <w:rPr>
                <w:b/>
                <w:bCs/>
                <w:noProof/>
              </w:rPr>
              <w:t>An estimate of the impact</w:t>
            </w:r>
            <w:r w:rsidR="008F7E7E">
              <w:rPr>
                <w:noProof/>
              </w:rPr>
              <w:t xml:space="preserve"> and Value of CSIRO’s portfolio of activities</w:t>
            </w:r>
          </w:fldSimple>
        </w:p>
      </w:tc>
      <w:tc>
        <w:tcPr>
          <w:tcW w:w="570" w:type="dxa"/>
          <w:shd w:val="clear" w:color="auto" w:fill="auto"/>
          <w:vAlign w:val="bottom"/>
        </w:tcPr>
        <w:p w:rsidR="008F7E7E" w:rsidRDefault="008F7E7E" w:rsidP="00310C57">
          <w:pPr>
            <w:pStyle w:val="pageNumber"/>
          </w:pPr>
          <w:r>
            <w:fldChar w:fldCharType="begin"/>
          </w:r>
          <w:r>
            <w:instrText xml:space="preserve"> PAGE   \* MERGEFORMAT </w:instrText>
          </w:r>
          <w:r>
            <w:fldChar w:fldCharType="separate"/>
          </w:r>
          <w:r>
            <w:rPr>
              <w:noProof/>
            </w:rPr>
            <w:t>1</w:t>
          </w:r>
          <w:r>
            <w:rPr>
              <w:noProof/>
            </w:rPr>
            <w:fldChar w:fldCharType="end"/>
          </w:r>
        </w:p>
      </w:tc>
    </w:tr>
  </w:tbl>
  <w:p w:rsidR="008F7E7E" w:rsidRPr="00B21CCC" w:rsidRDefault="008F7E7E" w:rsidP="00310C57">
    <w:pPr>
      <w:pStyle w:val="Footer"/>
    </w:pPr>
  </w:p>
  <w:p w:rsidR="008F7E7E" w:rsidRDefault="008F7E7E"/>
  <w:p w:rsidR="008F7E7E" w:rsidRDefault="008F7E7E"/>
  <w:p w:rsidR="008F7E7E" w:rsidRDefault="008F7E7E"/>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E7E" w:rsidRDefault="008F7E7E">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E7E" w:rsidRDefault="008F7E7E">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E7E" w:rsidRDefault="008F7E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7E7E" w:rsidRDefault="008F7E7E" w:rsidP="00D337DD">
      <w:pPr>
        <w:spacing w:after="0" w:line="240" w:lineRule="auto"/>
      </w:pPr>
      <w:r>
        <w:separator/>
      </w:r>
    </w:p>
  </w:footnote>
  <w:footnote w:type="continuationSeparator" w:id="0">
    <w:p w:rsidR="008F7E7E" w:rsidRDefault="008F7E7E" w:rsidP="00D337DD">
      <w:pPr>
        <w:spacing w:after="0" w:line="240" w:lineRule="auto"/>
      </w:pPr>
      <w:r>
        <w:continuationSeparator/>
      </w:r>
    </w:p>
  </w:footnote>
  <w:footnote w:id="1">
    <w:p w:rsidR="008F7E7E" w:rsidRPr="00F020AE" w:rsidRDefault="008F7E7E" w:rsidP="00F020AE">
      <w:pPr>
        <w:pStyle w:val="FootnoteText"/>
      </w:pPr>
      <w:r w:rsidRPr="00F020AE">
        <w:rPr>
          <w:rStyle w:val="FootnoteReference"/>
        </w:rPr>
        <w:footnoteRef/>
      </w:r>
      <w:r w:rsidRPr="00F020AE">
        <w:t xml:space="preserve"> </w:t>
      </w:r>
      <w:r w:rsidRPr="00F020AE">
        <w:tab/>
        <w:t>The discount rate reflects the fact that money available now is worth more than the same amount in the future due to its potential earning capacity.</w:t>
      </w:r>
    </w:p>
  </w:footnote>
  <w:footnote w:id="2">
    <w:p w:rsidR="008F7E7E" w:rsidRDefault="008F7E7E" w:rsidP="00F020AE">
      <w:pPr>
        <w:pStyle w:val="FootnoteText"/>
      </w:pPr>
      <w:r>
        <w:rPr>
          <w:rStyle w:val="FootnoteReference"/>
        </w:rPr>
        <w:footnoteRef/>
      </w:r>
      <w:r>
        <w:t xml:space="preserve"> </w:t>
      </w:r>
      <w:r>
        <w:tab/>
      </w:r>
      <w:r w:rsidRPr="003D5A32">
        <w:t>CS</w:t>
      </w:r>
      <w:r>
        <w:t>IR</w:t>
      </w:r>
      <w:r w:rsidRPr="003D5A32">
        <w:t>O Annual Report 2015-16</w:t>
      </w:r>
    </w:p>
  </w:footnote>
  <w:footnote w:id="3">
    <w:p w:rsidR="008F7E7E" w:rsidRDefault="008F7E7E" w:rsidP="00F020AE">
      <w:pPr>
        <w:pStyle w:val="FootnoteText"/>
      </w:pPr>
      <w:r>
        <w:rPr>
          <w:rStyle w:val="FootnoteReference"/>
        </w:rPr>
        <w:footnoteRef/>
      </w:r>
      <w:r>
        <w:t xml:space="preserve"> </w:t>
      </w:r>
      <w:r>
        <w:tab/>
      </w:r>
      <w:r w:rsidRPr="002C6D8E">
        <w:t>Assessment of CSIRO Impact &amp; Value</w:t>
      </w:r>
      <w:r>
        <w:t>, ACIL Tasman, 2010</w:t>
      </w:r>
    </w:p>
  </w:footnote>
  <w:footnote w:id="4">
    <w:p w:rsidR="008F7E7E" w:rsidRPr="00A76A7A" w:rsidRDefault="008F7E7E" w:rsidP="00F020AE">
      <w:pPr>
        <w:pStyle w:val="FootnoteText"/>
        <w:rPr>
          <w:szCs w:val="18"/>
        </w:rPr>
      </w:pPr>
      <w:r w:rsidRPr="00A76A7A">
        <w:rPr>
          <w:rStyle w:val="FootnoteReference"/>
        </w:rPr>
        <w:footnoteRef/>
      </w:r>
      <w:r w:rsidRPr="00A76A7A">
        <w:rPr>
          <w:szCs w:val="18"/>
        </w:rPr>
        <w:t xml:space="preserve"> </w:t>
      </w:r>
      <w:r>
        <w:tab/>
        <w:t>S</w:t>
      </w:r>
      <w:r w:rsidRPr="005F290E">
        <w:t>cience Europe (2014). Life, Environmental and Geo Sciences Committee Opinion Paper: Career Paths in Multidisciplinary Research. Belgium: Brussels</w:t>
      </w:r>
      <w:r w:rsidRPr="00A76A7A">
        <w:rPr>
          <w:szCs w:val="18"/>
        </w:rPr>
        <w:t>.</w:t>
      </w:r>
    </w:p>
  </w:footnote>
  <w:footnote w:id="5">
    <w:p w:rsidR="008F7E7E" w:rsidRDefault="008F7E7E" w:rsidP="00F020AE">
      <w:pPr>
        <w:pStyle w:val="FootnoteText"/>
      </w:pPr>
      <w:r>
        <w:rPr>
          <w:rStyle w:val="FootnoteReference"/>
        </w:rPr>
        <w:footnoteRef/>
      </w:r>
      <w:r>
        <w:t xml:space="preserve"> </w:t>
      </w:r>
      <w:r>
        <w:tab/>
      </w:r>
      <w:r w:rsidRPr="005F290E">
        <w:t>Hennessy, C., and Walker, A. (2011). Promoting multi-disciplinary and inter-disciplinary ageing research in the United Kingdom. Ageing and Society, 31(1). Pp 52-69.</w:t>
      </w:r>
    </w:p>
  </w:footnote>
  <w:footnote w:id="6">
    <w:p w:rsidR="008F7E7E" w:rsidRDefault="008F7E7E" w:rsidP="00F020AE">
      <w:pPr>
        <w:pStyle w:val="FootnoteText"/>
      </w:pPr>
      <w:r>
        <w:rPr>
          <w:rStyle w:val="FootnoteReference"/>
        </w:rPr>
        <w:footnoteRef/>
      </w:r>
      <w:r>
        <w:t xml:space="preserve"> </w:t>
      </w:r>
      <w:r>
        <w:tab/>
        <w:t xml:space="preserve">See: </w:t>
      </w:r>
      <w:hyperlink r:id="rId1" w:history="1">
        <w:r w:rsidRPr="006B68AD">
          <w:rPr>
            <w:rStyle w:val="Hyperlink"/>
          </w:rPr>
          <w:t>https://www.education.gov.au/collaborative-research-networks-crn</w:t>
        </w:r>
      </w:hyperlink>
      <w:r>
        <w:t xml:space="preserve"> </w:t>
      </w:r>
    </w:p>
  </w:footnote>
  <w:footnote w:id="7">
    <w:p w:rsidR="008F7E7E" w:rsidRPr="00C66E84" w:rsidRDefault="008F7E7E" w:rsidP="00F020AE">
      <w:pPr>
        <w:pStyle w:val="FootnoteText"/>
        <w:rPr>
          <w:szCs w:val="18"/>
        </w:rPr>
      </w:pPr>
      <w:r w:rsidRPr="00C66E84">
        <w:rPr>
          <w:rStyle w:val="FootnoteReference"/>
          <w:rFonts w:cs="Times New Roman"/>
          <w:szCs w:val="18"/>
        </w:rPr>
        <w:footnoteRef/>
      </w:r>
      <w:r w:rsidRPr="00C66E84">
        <w:rPr>
          <w:szCs w:val="18"/>
        </w:rPr>
        <w:t xml:space="preserve"> </w:t>
      </w:r>
      <w:r>
        <w:rPr>
          <w:szCs w:val="18"/>
        </w:rPr>
        <w:tab/>
      </w:r>
      <w:r w:rsidRPr="005C173F">
        <w:t>Lariviere V, Haustein S, Boerner K.</w:t>
      </w:r>
      <w:r>
        <w:t xml:space="preserve"> </w:t>
      </w:r>
      <w:r w:rsidRPr="005C173F">
        <w:t xml:space="preserve">(2015). </w:t>
      </w:r>
      <w:r w:rsidRPr="005C173F">
        <w:rPr>
          <w:i/>
        </w:rPr>
        <w:t>Long-Distance Interdisciplinarity Leads to Higher Scientific Impact</w:t>
      </w:r>
      <w:r w:rsidRPr="005C173F">
        <w:t>. Plos One. 10. Pp 1-15.</w:t>
      </w:r>
      <w:r w:rsidRPr="00C66E84">
        <w:rPr>
          <w:szCs w:val="18"/>
        </w:rPr>
        <w:t xml:space="preserve"> </w:t>
      </w:r>
    </w:p>
  </w:footnote>
  <w:footnote w:id="8">
    <w:p w:rsidR="008F7E7E" w:rsidRPr="00C66E84" w:rsidRDefault="008F7E7E" w:rsidP="00F020AE">
      <w:pPr>
        <w:pStyle w:val="FootnoteText"/>
        <w:rPr>
          <w:szCs w:val="18"/>
          <w:lang w:val="en-US"/>
        </w:rPr>
      </w:pPr>
      <w:r w:rsidRPr="00C66E84">
        <w:rPr>
          <w:rStyle w:val="FootnoteReference"/>
          <w:rFonts w:cs="Times New Roman"/>
          <w:szCs w:val="18"/>
        </w:rPr>
        <w:footnoteRef/>
      </w:r>
      <w:r w:rsidRPr="00C66E84">
        <w:rPr>
          <w:szCs w:val="18"/>
        </w:rPr>
        <w:t xml:space="preserve"> </w:t>
      </w:r>
      <w:r>
        <w:rPr>
          <w:szCs w:val="18"/>
        </w:rPr>
        <w:tab/>
      </w:r>
      <w:r w:rsidRPr="005F290E">
        <w:t xml:space="preserve">Commonwealth Scientific and Industrial Research Organisation, (2017). </w:t>
      </w:r>
      <w:r w:rsidRPr="005F290E">
        <w:rPr>
          <w:i/>
        </w:rPr>
        <w:t>Our research. Available at</w:t>
      </w:r>
      <w:r w:rsidRPr="005F290E">
        <w:t xml:space="preserve"> </w:t>
      </w:r>
      <w:hyperlink r:id="rId2" w:history="1">
        <w:r w:rsidRPr="005F290E">
          <w:rPr>
            <w:rStyle w:val="Hyperlink"/>
            <w:rFonts w:cs="Times New Roman"/>
          </w:rPr>
          <w:t>http://www.csiro.au/en/Research</w:t>
        </w:r>
      </w:hyperlink>
      <w:r w:rsidRPr="005F290E">
        <w:t xml:space="preserve">. Accessed 08/02/2017. </w:t>
      </w:r>
    </w:p>
  </w:footnote>
  <w:footnote w:id="9">
    <w:p w:rsidR="008F7E7E" w:rsidRPr="00497DFE" w:rsidRDefault="008F7E7E" w:rsidP="00497DFE">
      <w:pPr>
        <w:pStyle w:val="FootnoteText"/>
        <w:rPr>
          <w:rFonts w:cs="Arial"/>
          <w:lang w:val="en-US"/>
        </w:rPr>
      </w:pPr>
      <w:r w:rsidRPr="00C66E84">
        <w:rPr>
          <w:rStyle w:val="FootnoteReference"/>
          <w:rFonts w:cs="Times New Roman"/>
          <w:szCs w:val="18"/>
        </w:rPr>
        <w:footnoteRef/>
      </w:r>
      <w:r w:rsidRPr="00C66E84">
        <w:rPr>
          <w:szCs w:val="18"/>
        </w:rPr>
        <w:t xml:space="preserve"> </w:t>
      </w:r>
      <w:r w:rsidRPr="00497DFE">
        <w:rPr>
          <w:rFonts w:cs="Arial"/>
          <w:szCs w:val="18"/>
        </w:rPr>
        <w:tab/>
      </w:r>
      <w:r w:rsidRPr="00497DFE">
        <w:rPr>
          <w:rFonts w:cs="Arial"/>
        </w:rPr>
        <w:t>World Bank, (2014). The Economic Impact of the 2014 Ebola Epidemic: Short- and Medium-Term Estimates for West Africa. Washington, DC: World Bank.</w:t>
      </w:r>
    </w:p>
  </w:footnote>
  <w:footnote w:id="10">
    <w:p w:rsidR="008F7E7E" w:rsidRPr="00497DFE" w:rsidRDefault="008F7E7E" w:rsidP="00497DFE">
      <w:pPr>
        <w:pStyle w:val="FootnoteText"/>
        <w:rPr>
          <w:rFonts w:cs="Arial"/>
          <w:szCs w:val="18"/>
        </w:rPr>
      </w:pPr>
      <w:r w:rsidRPr="00497DFE">
        <w:rPr>
          <w:rStyle w:val="FootnoteReference"/>
          <w:rFonts w:cs="Arial"/>
        </w:rPr>
        <w:footnoteRef/>
      </w:r>
      <w:r w:rsidRPr="00497DFE">
        <w:rPr>
          <w:rFonts w:cs="Arial"/>
        </w:rPr>
        <w:tab/>
        <w:t>NSW Government, Department of Primary Industries (2016).</w:t>
      </w:r>
      <w:r w:rsidRPr="00497DFE">
        <w:rPr>
          <w:rFonts w:cs="Arial"/>
          <w:i/>
        </w:rPr>
        <w:t xml:space="preserve"> Hendra Virus – Frequently Asked Questions. </w:t>
      </w:r>
      <w:r w:rsidRPr="00497DFE">
        <w:rPr>
          <w:rFonts w:cs="Arial"/>
        </w:rPr>
        <w:t xml:space="preserve">Available at </w:t>
      </w:r>
      <w:hyperlink r:id="rId3" w:history="1">
        <w:r w:rsidRPr="00497DFE">
          <w:rPr>
            <w:rStyle w:val="Hyperlink"/>
            <w:rFonts w:cs="Arial"/>
          </w:rPr>
          <w:t>http://www.dpi.nsw.gov.au/animals-and-livestock/horses/health-and-disease/hendra-virus/faqs</w:t>
        </w:r>
      </w:hyperlink>
      <w:r w:rsidRPr="00497DFE">
        <w:rPr>
          <w:rFonts w:cs="Arial"/>
        </w:rPr>
        <w:t>.  Accessed 10/10/2017</w:t>
      </w:r>
      <w:r w:rsidRPr="00497DFE">
        <w:rPr>
          <w:rFonts w:cs="Arial"/>
          <w:i/>
        </w:rPr>
        <w:t>.</w:t>
      </w:r>
      <w:r w:rsidRPr="00497DFE">
        <w:rPr>
          <w:rFonts w:cs="Arial"/>
          <w:i/>
          <w:szCs w:val="18"/>
        </w:rPr>
        <w:t xml:space="preserve">  </w:t>
      </w:r>
    </w:p>
  </w:footnote>
  <w:footnote w:id="11">
    <w:p w:rsidR="008F7E7E" w:rsidRPr="00497DFE" w:rsidRDefault="008F7E7E" w:rsidP="00497DFE">
      <w:pPr>
        <w:pStyle w:val="FootnoteText"/>
        <w:rPr>
          <w:rFonts w:cs="Arial"/>
          <w:szCs w:val="18"/>
        </w:rPr>
      </w:pPr>
      <w:r w:rsidRPr="00497DFE">
        <w:rPr>
          <w:rStyle w:val="FootnoteReference"/>
          <w:rFonts w:cs="Arial"/>
          <w:szCs w:val="18"/>
        </w:rPr>
        <w:footnoteRef/>
      </w:r>
      <w:r w:rsidRPr="00497DFE">
        <w:rPr>
          <w:rFonts w:cs="Arial"/>
          <w:szCs w:val="18"/>
        </w:rPr>
        <w:tab/>
        <w:t xml:space="preserve"> </w:t>
      </w:r>
      <w:r w:rsidRPr="00497DFE">
        <w:rPr>
          <w:rFonts w:cs="Arial"/>
        </w:rPr>
        <w:t xml:space="preserve">ACIL Allen Consulting, (2014). Case study: Australian Animal Health Laboratory. Available at </w:t>
      </w:r>
      <w:hyperlink r:id="rId4" w:history="1">
        <w:r w:rsidRPr="00497DFE">
          <w:rPr>
            <w:rStyle w:val="Hyperlink"/>
            <w:rFonts w:cs="Arial"/>
          </w:rPr>
          <w:t>http://www.csiro.au/en/About/Our-impact/Reporting-our-impact/Performance-reviews/2014-impact-assessment</w:t>
        </w:r>
      </w:hyperlink>
      <w:r w:rsidRPr="00497DFE">
        <w:rPr>
          <w:rFonts w:cs="Arial"/>
          <w:szCs w:val="18"/>
        </w:rPr>
        <w:t>.</w:t>
      </w:r>
    </w:p>
  </w:footnote>
  <w:footnote w:id="12">
    <w:p w:rsidR="008F7E7E" w:rsidRPr="00497DFE" w:rsidRDefault="008F7E7E" w:rsidP="00497DFE">
      <w:pPr>
        <w:pStyle w:val="FootnoteText"/>
        <w:rPr>
          <w:rFonts w:cs="Arial"/>
        </w:rPr>
      </w:pPr>
      <w:r w:rsidRPr="00497DFE">
        <w:rPr>
          <w:rStyle w:val="FootnoteReference"/>
          <w:rFonts w:cs="Arial"/>
          <w:szCs w:val="18"/>
        </w:rPr>
        <w:footnoteRef/>
      </w:r>
      <w:r w:rsidRPr="00497DFE">
        <w:rPr>
          <w:rFonts w:cs="Arial"/>
        </w:rPr>
        <w:t xml:space="preserve"> </w:t>
      </w:r>
      <w:r w:rsidRPr="00497DFE">
        <w:rPr>
          <w:rFonts w:cs="Arial"/>
        </w:rPr>
        <w:tab/>
        <w:t xml:space="preserve">Ibid. </w:t>
      </w:r>
    </w:p>
  </w:footnote>
  <w:footnote w:id="13">
    <w:p w:rsidR="008F7E7E" w:rsidRPr="00497DFE" w:rsidRDefault="008F7E7E" w:rsidP="00497DFE">
      <w:pPr>
        <w:spacing w:after="0" w:line="259" w:lineRule="auto"/>
        <w:ind w:left="284" w:hanging="284"/>
        <w:rPr>
          <w:rFonts w:ascii="Arial" w:hAnsi="Arial" w:cs="Arial"/>
          <w:sz w:val="18"/>
          <w:szCs w:val="18"/>
        </w:rPr>
      </w:pPr>
      <w:r w:rsidRPr="00497DFE">
        <w:rPr>
          <w:rStyle w:val="FootnoteReference"/>
          <w:rFonts w:ascii="Arial" w:hAnsi="Arial" w:cs="Arial"/>
          <w:sz w:val="18"/>
          <w:szCs w:val="18"/>
        </w:rPr>
        <w:footnoteRef/>
      </w:r>
      <w:r w:rsidRPr="00497DFE">
        <w:rPr>
          <w:rFonts w:ascii="Arial" w:hAnsi="Arial" w:cs="Arial"/>
          <w:sz w:val="18"/>
          <w:szCs w:val="18"/>
        </w:rPr>
        <w:t xml:space="preserve"> </w:t>
      </w:r>
      <w:r w:rsidRPr="00497DFE">
        <w:rPr>
          <w:rFonts w:ascii="Arial" w:hAnsi="Arial" w:cs="Arial"/>
          <w:sz w:val="18"/>
          <w:szCs w:val="18"/>
        </w:rPr>
        <w:tab/>
      </w:r>
      <w:r w:rsidRPr="00497DFE">
        <w:rPr>
          <w:rFonts w:ascii="Arial" w:hAnsi="Arial" w:cs="Arial"/>
          <w:sz w:val="16"/>
          <w:szCs w:val="16"/>
        </w:rPr>
        <w:t xml:space="preserve">Wilson, S. and Ward, p., (2015). </w:t>
      </w:r>
      <w:r w:rsidRPr="00497DFE">
        <w:rPr>
          <w:rFonts w:ascii="Arial" w:eastAsia="Times New Roman" w:hAnsi="Arial" w:cs="Arial"/>
          <w:sz w:val="16"/>
          <w:szCs w:val="16"/>
          <w:lang w:eastAsia="en-AU"/>
        </w:rPr>
        <w:t>Intangible and Economic Impacts of Hendra Virus Prevention Strategies. Zoonoeses and Public Health,63(5). Pp. 374-385.</w:t>
      </w:r>
      <w:r w:rsidRPr="00497DFE">
        <w:rPr>
          <w:rFonts w:ascii="Arial" w:eastAsia="Times New Roman" w:hAnsi="Arial" w:cs="Arial"/>
          <w:sz w:val="18"/>
          <w:szCs w:val="18"/>
          <w:lang w:eastAsia="en-AU"/>
        </w:rPr>
        <w:t xml:space="preserve"> </w:t>
      </w:r>
    </w:p>
  </w:footnote>
  <w:footnote w:id="14">
    <w:p w:rsidR="008F7E7E" w:rsidRPr="00497DFE" w:rsidRDefault="008F7E7E" w:rsidP="00497DFE">
      <w:pPr>
        <w:pStyle w:val="FootnoteText"/>
        <w:rPr>
          <w:rFonts w:cs="Arial"/>
          <w:lang w:val="en-US"/>
        </w:rPr>
      </w:pPr>
      <w:r w:rsidRPr="00497DFE">
        <w:rPr>
          <w:rStyle w:val="FootnoteReference"/>
          <w:rFonts w:cs="Arial"/>
        </w:rPr>
        <w:footnoteRef/>
      </w:r>
      <w:r w:rsidRPr="00497DFE">
        <w:rPr>
          <w:rFonts w:cs="Arial"/>
        </w:rPr>
        <w:t xml:space="preserve"> </w:t>
      </w:r>
      <w:r>
        <w:rPr>
          <w:rFonts w:cs="Arial"/>
        </w:rPr>
        <w:tab/>
      </w:r>
      <w:r w:rsidRPr="00497DFE">
        <w:rPr>
          <w:rFonts w:cs="Arial"/>
        </w:rPr>
        <w:t xml:space="preserve">Langfeldt, L., Brorstad Borlaug, S. and Gulbrandsen, M., (2010). </w:t>
      </w:r>
      <w:r w:rsidRPr="00497DFE">
        <w:rPr>
          <w:rFonts w:cs="Arial"/>
          <w:i/>
        </w:rPr>
        <w:t>Evaluation of Added Value and Financial Aspects: The Norwegian Centre of Excellence Scheme.</w:t>
      </w:r>
      <w:r w:rsidRPr="00497DFE">
        <w:rPr>
          <w:rFonts w:cs="Arial"/>
        </w:rPr>
        <w:t xml:space="preserve"> Hanshaugen, Norway. The Research Council of Norway.</w:t>
      </w:r>
    </w:p>
  </w:footnote>
  <w:footnote w:id="15">
    <w:p w:rsidR="008F7E7E" w:rsidRPr="00497DFE" w:rsidRDefault="008F7E7E" w:rsidP="00497DFE">
      <w:pPr>
        <w:pStyle w:val="FootnoteText"/>
        <w:rPr>
          <w:rFonts w:cs="Arial"/>
          <w:lang w:val="en-US"/>
        </w:rPr>
      </w:pPr>
      <w:r w:rsidRPr="00497DFE">
        <w:rPr>
          <w:rStyle w:val="FootnoteReference"/>
          <w:rFonts w:cs="Arial"/>
          <w:szCs w:val="18"/>
        </w:rPr>
        <w:footnoteRef/>
      </w:r>
      <w:r>
        <w:rPr>
          <w:rFonts w:cs="Arial"/>
          <w:szCs w:val="18"/>
        </w:rPr>
        <w:tab/>
      </w:r>
      <w:r w:rsidRPr="00497DFE">
        <w:rPr>
          <w:rFonts w:cs="Arial"/>
          <w:lang w:val="en-US"/>
        </w:rPr>
        <w:t>Ibid.</w:t>
      </w:r>
    </w:p>
  </w:footnote>
  <w:footnote w:id="16">
    <w:p w:rsidR="008F7E7E" w:rsidRPr="00CC6838" w:rsidRDefault="008F7E7E" w:rsidP="00497DFE">
      <w:pPr>
        <w:pStyle w:val="FootnoteText"/>
        <w:rPr>
          <w:rFonts w:ascii="Times New Roman" w:hAnsi="Times New Roman" w:cs="Times New Roman"/>
          <w:lang w:val="en-US"/>
        </w:rPr>
      </w:pPr>
      <w:r w:rsidRPr="00497DFE">
        <w:rPr>
          <w:rStyle w:val="FootnoteReference"/>
          <w:rFonts w:cs="Arial"/>
        </w:rPr>
        <w:footnoteRef/>
      </w:r>
      <w:r w:rsidRPr="00497DFE">
        <w:rPr>
          <w:rFonts w:cs="Arial"/>
        </w:rPr>
        <w:t xml:space="preserve"> </w:t>
      </w:r>
      <w:r>
        <w:rPr>
          <w:rFonts w:cs="Arial"/>
        </w:rPr>
        <w:tab/>
      </w:r>
      <w:r w:rsidRPr="00497DFE">
        <w:rPr>
          <w:rFonts w:cs="Arial"/>
        </w:rPr>
        <w:t xml:space="preserve">CSIRO, (2015). </w:t>
      </w:r>
      <w:r w:rsidRPr="00497DFE">
        <w:rPr>
          <w:rFonts w:cs="Arial"/>
          <w:bCs/>
          <w:i/>
          <w:color w:val="1D2021"/>
          <w:shd w:val="clear" w:color="auto" w:fill="FFFFFF"/>
        </w:rPr>
        <w:t xml:space="preserve">The highlights, objectives and performance of our National Research Flagships. Available at </w:t>
      </w:r>
      <w:hyperlink r:id="rId5" w:history="1">
        <w:r w:rsidRPr="00497DFE">
          <w:rPr>
            <w:rStyle w:val="Hyperlink"/>
            <w:rFonts w:cs="Arial"/>
          </w:rPr>
          <w:t>http://www.csiro.au/en/About/Our-impact/Reporting-our-impact/Annual-reports/13-14-annual-report/Part2/Performance-portfolio/Flagships</w:t>
        </w:r>
      </w:hyperlink>
      <w:r w:rsidRPr="00497DFE">
        <w:rPr>
          <w:rFonts w:cs="Arial"/>
        </w:rPr>
        <w:t>. Accessed 07/02/2017</w:t>
      </w:r>
      <w:r w:rsidRPr="00497DFE">
        <w:rPr>
          <w:rFonts w:cs="Arial"/>
          <w:szCs w:val="18"/>
        </w:rPr>
        <w:t>.</w:t>
      </w:r>
      <w:r w:rsidRPr="00CC6838">
        <w:rPr>
          <w:rFonts w:ascii="Times New Roman" w:hAnsi="Times New Roman" w:cs="Times New Roman"/>
        </w:rPr>
        <w:t xml:space="preserve"> </w:t>
      </w:r>
    </w:p>
  </w:footnote>
  <w:footnote w:id="17">
    <w:p w:rsidR="008F7E7E" w:rsidRDefault="008F7E7E" w:rsidP="00F020AE">
      <w:pPr>
        <w:pStyle w:val="FootnoteText"/>
      </w:pPr>
      <w:r>
        <w:rPr>
          <w:rStyle w:val="FootnoteReference"/>
        </w:rPr>
        <w:footnoteRef/>
      </w:r>
      <w:r>
        <w:t xml:space="preserve"> </w:t>
      </w:r>
      <w:r>
        <w:tab/>
        <w:t xml:space="preserve">Note that the organisational structure of CSIRO was recently changed and now research activities are now grouped under Business Units rather than Divisions. However, as the data provided by CSIRO is based on the previous corporate structure the discussion in this report refers to Divisions rather than Business Units. </w:t>
      </w:r>
    </w:p>
  </w:footnote>
  <w:footnote w:id="18">
    <w:p w:rsidR="008F7E7E" w:rsidRDefault="008F7E7E" w:rsidP="00F020AE">
      <w:pPr>
        <w:pStyle w:val="FootnoteText"/>
      </w:pPr>
      <w:r>
        <w:rPr>
          <w:rStyle w:val="FootnoteReference"/>
        </w:rPr>
        <w:footnoteRef/>
      </w:r>
      <w:r>
        <w:t xml:space="preserve"> </w:t>
      </w:r>
      <w:r>
        <w:tab/>
      </w:r>
      <w:r w:rsidRPr="00716A4C">
        <w:rPr>
          <w:i/>
        </w:rPr>
        <w:t>NSW Poultry Meat Industry Overview</w:t>
      </w:r>
      <w:r>
        <w:t>,</w:t>
      </w:r>
      <w:r w:rsidRPr="00716A4C">
        <w:t xml:space="preserve"> </w:t>
      </w:r>
      <w:r>
        <w:t>NSW Department of Primary Industries, 2015</w:t>
      </w:r>
    </w:p>
  </w:footnote>
  <w:footnote w:id="19">
    <w:p w:rsidR="008F7E7E" w:rsidRDefault="008F7E7E" w:rsidP="00F020AE">
      <w:pPr>
        <w:pStyle w:val="FootnoteText"/>
      </w:pPr>
      <w:r>
        <w:rPr>
          <w:rStyle w:val="FootnoteReference"/>
        </w:rPr>
        <w:footnoteRef/>
      </w:r>
      <w:r>
        <w:t xml:space="preserve"> </w:t>
      </w:r>
      <w:r>
        <w:tab/>
      </w:r>
      <w:r w:rsidRPr="008071F8">
        <w:rPr>
          <w:lang w:eastAsia="en-AU"/>
        </w:rPr>
        <w:t>Australian Academy of Science, (2016). The importance of advanced physical, mathematical and biological sciences to the Australian economy. Canberra, Australia.</w:t>
      </w:r>
    </w:p>
  </w:footnote>
  <w:footnote w:id="20">
    <w:p w:rsidR="008F7E7E" w:rsidRPr="007252A0" w:rsidRDefault="008F7E7E" w:rsidP="007252A0">
      <w:pPr>
        <w:pStyle w:val="FootnoteText"/>
        <w:rPr>
          <w:rFonts w:cs="Arial"/>
          <w:lang w:val="en-US"/>
        </w:rPr>
      </w:pPr>
      <w:r w:rsidRPr="007252A0">
        <w:rPr>
          <w:rStyle w:val="FootnoteReference"/>
          <w:rFonts w:cs="Arial"/>
          <w:szCs w:val="18"/>
        </w:rPr>
        <w:footnoteRef/>
      </w:r>
      <w:r w:rsidRPr="007252A0">
        <w:rPr>
          <w:rFonts w:cs="Arial"/>
        </w:rPr>
        <w:t xml:space="preserve"> </w:t>
      </w:r>
      <w:r w:rsidRPr="007252A0">
        <w:rPr>
          <w:rFonts w:cs="Arial"/>
        </w:rPr>
        <w:tab/>
        <w:t>Ibid.</w:t>
      </w:r>
    </w:p>
  </w:footnote>
  <w:footnote w:id="21">
    <w:p w:rsidR="008F7E7E" w:rsidRPr="007252A0" w:rsidRDefault="008F7E7E" w:rsidP="007252A0">
      <w:pPr>
        <w:pStyle w:val="FootnoteText"/>
        <w:rPr>
          <w:rFonts w:cs="Arial"/>
          <w:lang w:val="en-US"/>
        </w:rPr>
      </w:pPr>
      <w:r w:rsidRPr="007252A0">
        <w:rPr>
          <w:rStyle w:val="FootnoteReference"/>
          <w:rFonts w:cs="Arial"/>
        </w:rPr>
        <w:footnoteRef/>
      </w:r>
      <w:r w:rsidRPr="007252A0">
        <w:rPr>
          <w:rFonts w:cs="Arial"/>
        </w:rPr>
        <w:t xml:space="preserve"> </w:t>
      </w:r>
      <w:r>
        <w:rPr>
          <w:rFonts w:cs="Arial"/>
        </w:rPr>
        <w:tab/>
      </w:r>
      <w:r w:rsidRPr="007252A0">
        <w:rPr>
          <w:rFonts w:cs="Arial"/>
        </w:rPr>
        <w:t xml:space="preserve">Remedios, C. (2013). </w:t>
      </w:r>
      <w:r w:rsidRPr="007252A0">
        <w:rPr>
          <w:rFonts w:cs="Arial"/>
          <w:i/>
        </w:rPr>
        <w:t>The Value of Fundamental Research</w:t>
      </w:r>
      <w:r w:rsidRPr="007252A0">
        <w:rPr>
          <w:rFonts w:cs="Arial"/>
        </w:rPr>
        <w:t>, International Union for Pure and Applied Biophysics.</w:t>
      </w:r>
      <w:r w:rsidRPr="007252A0">
        <w:rPr>
          <w:rFonts w:cs="Arial"/>
          <w:lang w:val="en-US"/>
        </w:rPr>
        <w:t xml:space="preserve"> </w:t>
      </w:r>
    </w:p>
  </w:footnote>
  <w:footnote w:id="22">
    <w:p w:rsidR="008F7E7E" w:rsidRPr="007252A0" w:rsidRDefault="008F7E7E" w:rsidP="007252A0">
      <w:pPr>
        <w:spacing w:after="0" w:line="240" w:lineRule="auto"/>
        <w:ind w:left="284" w:hanging="284"/>
        <w:rPr>
          <w:rFonts w:ascii="Arial" w:hAnsi="Arial" w:cs="Arial"/>
          <w:sz w:val="16"/>
          <w:szCs w:val="16"/>
          <w:lang w:val="en-US"/>
        </w:rPr>
      </w:pPr>
      <w:r w:rsidRPr="007252A0">
        <w:rPr>
          <w:rStyle w:val="FootnoteReference"/>
          <w:rFonts w:ascii="Arial" w:hAnsi="Arial" w:cs="Arial"/>
          <w:sz w:val="16"/>
          <w:szCs w:val="16"/>
        </w:rPr>
        <w:footnoteRef/>
      </w:r>
      <w:r w:rsidRPr="007252A0">
        <w:rPr>
          <w:rFonts w:ascii="Arial" w:hAnsi="Arial" w:cs="Arial"/>
          <w:sz w:val="16"/>
          <w:szCs w:val="16"/>
        </w:rPr>
        <w:t xml:space="preserve"> </w:t>
      </w:r>
      <w:r>
        <w:rPr>
          <w:rFonts w:ascii="Arial" w:hAnsi="Arial" w:cs="Arial"/>
          <w:sz w:val="16"/>
          <w:szCs w:val="16"/>
        </w:rPr>
        <w:tab/>
      </w:r>
      <w:r w:rsidRPr="007252A0">
        <w:rPr>
          <w:rFonts w:ascii="Arial" w:hAnsi="Arial" w:cs="Arial"/>
          <w:sz w:val="16"/>
          <w:szCs w:val="16"/>
        </w:rPr>
        <w:t xml:space="preserve">Commonwealth Scientific and Industrial Research Organisation (2016).Aussie innovation helps hunt down gravitational waves. Available at </w:t>
      </w:r>
      <w:hyperlink r:id="rId6" w:history="1">
        <w:r w:rsidRPr="007252A0">
          <w:rPr>
            <w:rStyle w:val="Hyperlink"/>
            <w:rFonts w:ascii="Arial" w:hAnsi="Arial" w:cs="Arial"/>
            <w:color w:val="auto"/>
            <w:sz w:val="16"/>
            <w:szCs w:val="16"/>
          </w:rPr>
          <w:t>http://www.csiro.au/en/News/News-releases/2016/Aussie-innovation-helps-hunt-down-gravitational-waves</w:t>
        </w:r>
      </w:hyperlink>
      <w:r w:rsidRPr="007252A0">
        <w:rPr>
          <w:rFonts w:ascii="Arial" w:hAnsi="Arial" w:cs="Arial"/>
          <w:sz w:val="16"/>
          <w:szCs w:val="16"/>
        </w:rPr>
        <w:t>. Accessed 09/02/2017.</w:t>
      </w:r>
    </w:p>
  </w:footnote>
  <w:footnote w:id="23">
    <w:p w:rsidR="008F7E7E" w:rsidRPr="007252A0" w:rsidRDefault="008F7E7E" w:rsidP="007252A0">
      <w:pPr>
        <w:spacing w:after="0" w:line="240" w:lineRule="auto"/>
        <w:ind w:left="284" w:hanging="284"/>
        <w:rPr>
          <w:rFonts w:ascii="Arial" w:hAnsi="Arial" w:cs="Arial"/>
          <w:sz w:val="16"/>
          <w:szCs w:val="16"/>
          <w:lang w:val="en-US"/>
        </w:rPr>
      </w:pPr>
      <w:r w:rsidRPr="007252A0">
        <w:rPr>
          <w:rStyle w:val="FootnoteReference"/>
          <w:rFonts w:ascii="Arial" w:hAnsi="Arial" w:cs="Arial"/>
          <w:sz w:val="16"/>
          <w:szCs w:val="16"/>
        </w:rPr>
        <w:footnoteRef/>
      </w:r>
      <w:r w:rsidRPr="007252A0">
        <w:rPr>
          <w:rFonts w:ascii="Arial" w:hAnsi="Arial" w:cs="Arial"/>
          <w:sz w:val="16"/>
          <w:szCs w:val="16"/>
        </w:rPr>
        <w:t xml:space="preserve"> </w:t>
      </w:r>
      <w:r>
        <w:rPr>
          <w:rFonts w:ascii="Arial" w:hAnsi="Arial" w:cs="Arial"/>
          <w:sz w:val="16"/>
          <w:szCs w:val="16"/>
        </w:rPr>
        <w:tab/>
      </w:r>
      <w:r w:rsidRPr="007252A0">
        <w:rPr>
          <w:rFonts w:ascii="Arial" w:hAnsi="Arial" w:cs="Arial"/>
          <w:sz w:val="16"/>
          <w:szCs w:val="16"/>
        </w:rPr>
        <w:t xml:space="preserve">Remedios, C. (2013). </w:t>
      </w:r>
      <w:r w:rsidRPr="007252A0">
        <w:rPr>
          <w:rFonts w:ascii="Arial" w:hAnsi="Arial" w:cs="Arial"/>
          <w:i/>
          <w:sz w:val="16"/>
          <w:szCs w:val="16"/>
        </w:rPr>
        <w:t>The Value of Fundamental Research</w:t>
      </w:r>
      <w:r w:rsidRPr="007252A0">
        <w:rPr>
          <w:rFonts w:ascii="Arial" w:hAnsi="Arial" w:cs="Arial"/>
          <w:sz w:val="16"/>
          <w:szCs w:val="16"/>
        </w:rPr>
        <w:t>, International Union for Pure and Applied Biophysics.</w:t>
      </w:r>
    </w:p>
  </w:footnote>
  <w:footnote w:id="24">
    <w:p w:rsidR="008F7E7E" w:rsidRPr="007252A0" w:rsidRDefault="008F7E7E" w:rsidP="007252A0">
      <w:pPr>
        <w:pStyle w:val="Default"/>
        <w:ind w:left="284" w:hanging="284"/>
        <w:rPr>
          <w:rFonts w:ascii="Arial" w:hAnsi="Arial" w:cs="Arial"/>
          <w:color w:val="auto"/>
          <w:sz w:val="16"/>
          <w:szCs w:val="16"/>
          <w:lang w:val="en-US"/>
        </w:rPr>
      </w:pPr>
      <w:r w:rsidRPr="007252A0">
        <w:rPr>
          <w:rStyle w:val="FootnoteReference"/>
          <w:rFonts w:ascii="Arial" w:hAnsi="Arial" w:cs="Arial"/>
          <w:color w:val="auto"/>
          <w:sz w:val="16"/>
          <w:szCs w:val="16"/>
        </w:rPr>
        <w:footnoteRef/>
      </w:r>
      <w:r w:rsidRPr="007252A0">
        <w:rPr>
          <w:rFonts w:ascii="Arial" w:hAnsi="Arial" w:cs="Arial"/>
          <w:color w:val="auto"/>
          <w:sz w:val="16"/>
          <w:szCs w:val="16"/>
        </w:rPr>
        <w:t xml:space="preserve"> </w:t>
      </w:r>
      <w:r>
        <w:rPr>
          <w:rFonts w:ascii="Arial" w:hAnsi="Arial" w:cs="Arial"/>
          <w:color w:val="auto"/>
          <w:sz w:val="16"/>
          <w:szCs w:val="16"/>
        </w:rPr>
        <w:tab/>
      </w:r>
      <w:r w:rsidRPr="007252A0">
        <w:rPr>
          <w:rFonts w:ascii="Arial" w:hAnsi="Arial" w:cs="Arial"/>
          <w:color w:val="auto"/>
          <w:sz w:val="16"/>
          <w:szCs w:val="16"/>
        </w:rPr>
        <w:t xml:space="preserve">Business for Social Responsibility, (2012).  </w:t>
      </w:r>
      <w:r w:rsidRPr="007252A0">
        <w:rPr>
          <w:rStyle w:val="A0"/>
          <w:rFonts w:ascii="Arial" w:hAnsi="Arial" w:cs="Arial"/>
          <w:color w:val="auto"/>
          <w:sz w:val="16"/>
          <w:szCs w:val="16"/>
        </w:rPr>
        <w:t xml:space="preserve">Socioeconomic Impacts of Wireless Technology: </w:t>
      </w:r>
      <w:r w:rsidRPr="007252A0">
        <w:rPr>
          <w:rFonts w:ascii="Arial" w:hAnsi="Arial" w:cs="Arial"/>
          <w:i/>
          <w:iCs/>
          <w:color w:val="auto"/>
          <w:sz w:val="16"/>
          <w:szCs w:val="16"/>
        </w:rPr>
        <w:t xml:space="preserve">A Review of Opportunities and Challenges in Health Care, Finance, Education and Community Empowerment. </w:t>
      </w:r>
      <w:r w:rsidRPr="007252A0">
        <w:rPr>
          <w:rFonts w:ascii="Arial" w:hAnsi="Arial" w:cs="Arial"/>
          <w:iCs/>
          <w:color w:val="auto"/>
          <w:sz w:val="16"/>
          <w:szCs w:val="16"/>
        </w:rPr>
        <w:t xml:space="preserve">Available at </w:t>
      </w:r>
      <w:r w:rsidRPr="007252A0">
        <w:rPr>
          <w:rStyle w:val="HTMLCite"/>
          <w:rFonts w:ascii="Arial" w:hAnsi="Arial" w:cs="Arial"/>
          <w:i w:val="0"/>
          <w:color w:val="auto"/>
          <w:sz w:val="16"/>
          <w:szCs w:val="16"/>
          <w:u w:val="single"/>
        </w:rPr>
        <w:t>g3ict.org/download/p/fileId_920/productId_233.</w:t>
      </w:r>
      <w:r w:rsidRPr="007252A0">
        <w:rPr>
          <w:rStyle w:val="HTMLCite"/>
          <w:rFonts w:ascii="Arial" w:hAnsi="Arial" w:cs="Arial"/>
          <w:i w:val="0"/>
          <w:color w:val="auto"/>
          <w:sz w:val="16"/>
          <w:szCs w:val="16"/>
        </w:rPr>
        <w:t xml:space="preserve"> Accessed 07/02/2017. </w:t>
      </w:r>
    </w:p>
  </w:footnote>
  <w:footnote w:id="25">
    <w:p w:rsidR="008F7E7E" w:rsidRPr="007252A0" w:rsidRDefault="008F7E7E" w:rsidP="007252A0">
      <w:pPr>
        <w:pStyle w:val="FootnoteText"/>
        <w:rPr>
          <w:rFonts w:cs="Arial"/>
        </w:rPr>
      </w:pPr>
      <w:r w:rsidRPr="007252A0">
        <w:rPr>
          <w:rStyle w:val="FootnoteReference"/>
          <w:rFonts w:cs="Arial"/>
        </w:rPr>
        <w:footnoteRef/>
      </w:r>
      <w:r w:rsidRPr="007252A0">
        <w:rPr>
          <w:rFonts w:cs="Arial"/>
        </w:rPr>
        <w:t xml:space="preserve"> </w:t>
      </w:r>
      <w:r>
        <w:rPr>
          <w:rFonts w:cs="Arial"/>
        </w:rPr>
        <w:tab/>
      </w:r>
      <w:r w:rsidRPr="007252A0">
        <w:rPr>
          <w:rFonts w:cs="Arial"/>
        </w:rPr>
        <w:t xml:space="preserve">European Commission (2015). </w:t>
      </w:r>
      <w:r w:rsidRPr="007252A0">
        <w:rPr>
          <w:rFonts w:cs="Arial"/>
          <w:i/>
        </w:rPr>
        <w:t>Value of Research</w:t>
      </w:r>
      <w:r w:rsidRPr="007252A0">
        <w:rPr>
          <w:rFonts w:cs="Arial"/>
        </w:rPr>
        <w:t xml:space="preserve">. Luxembourg: Publications Office of the European Union. </w:t>
      </w:r>
    </w:p>
  </w:footnote>
  <w:footnote w:id="26">
    <w:p w:rsidR="008F7E7E" w:rsidRPr="007252A0" w:rsidRDefault="008F7E7E" w:rsidP="007252A0">
      <w:pPr>
        <w:spacing w:after="0" w:line="240" w:lineRule="auto"/>
        <w:ind w:left="284" w:hanging="284"/>
        <w:rPr>
          <w:rFonts w:ascii="Arial" w:hAnsi="Arial" w:cs="Arial"/>
          <w:sz w:val="16"/>
          <w:szCs w:val="16"/>
          <w:lang w:val="en-US"/>
        </w:rPr>
      </w:pPr>
      <w:r w:rsidRPr="007252A0">
        <w:rPr>
          <w:rStyle w:val="FootnoteReference"/>
          <w:rFonts w:ascii="Arial" w:hAnsi="Arial" w:cs="Arial"/>
          <w:sz w:val="16"/>
          <w:szCs w:val="16"/>
        </w:rPr>
        <w:footnoteRef/>
      </w:r>
      <w:r w:rsidRPr="007252A0">
        <w:rPr>
          <w:rFonts w:ascii="Arial" w:hAnsi="Arial" w:cs="Arial"/>
          <w:sz w:val="16"/>
          <w:szCs w:val="16"/>
        </w:rPr>
        <w:t xml:space="preserve"> </w:t>
      </w:r>
      <w:r>
        <w:rPr>
          <w:rFonts w:ascii="Arial" w:hAnsi="Arial" w:cs="Arial"/>
          <w:sz w:val="16"/>
          <w:szCs w:val="16"/>
        </w:rPr>
        <w:tab/>
      </w:r>
      <w:r w:rsidRPr="007252A0">
        <w:rPr>
          <w:rFonts w:ascii="Arial" w:eastAsia="Times New Roman" w:hAnsi="Arial" w:cs="Arial"/>
          <w:sz w:val="16"/>
          <w:szCs w:val="16"/>
          <w:lang w:eastAsia="en-AU"/>
        </w:rPr>
        <w:t xml:space="preserve">Maxwell, S., Rhodes, J., Runge, M., Possingham, H., Ng, C. and McDonald-Madden E.,(2015). </w:t>
      </w:r>
      <w:r w:rsidRPr="007252A0">
        <w:rPr>
          <w:rFonts w:ascii="Arial" w:eastAsia="Times New Roman" w:hAnsi="Arial" w:cs="Arial"/>
          <w:i/>
          <w:sz w:val="16"/>
          <w:szCs w:val="16"/>
          <w:lang w:eastAsia="en-AU"/>
        </w:rPr>
        <w:t>How much is new information worth? Evaluating the financial benefit of resolving management uncertainty.</w:t>
      </w:r>
      <w:r w:rsidRPr="007252A0">
        <w:rPr>
          <w:rFonts w:ascii="Arial" w:hAnsi="Arial" w:cs="Arial"/>
          <w:sz w:val="16"/>
          <w:szCs w:val="16"/>
        </w:rPr>
        <w:t xml:space="preserve"> J</w:t>
      </w:r>
      <w:r w:rsidRPr="007252A0">
        <w:rPr>
          <w:rFonts w:ascii="Arial" w:eastAsia="Times New Roman" w:hAnsi="Arial" w:cs="Arial"/>
          <w:sz w:val="16"/>
          <w:szCs w:val="16"/>
          <w:lang w:eastAsia="en-AU"/>
        </w:rPr>
        <w:t>ournal of Applied Ecology, 52, pp. 12–20.</w:t>
      </w:r>
    </w:p>
  </w:footnote>
  <w:footnote w:id="27">
    <w:p w:rsidR="008F7E7E" w:rsidRPr="007252A0" w:rsidRDefault="008F7E7E" w:rsidP="007252A0">
      <w:pPr>
        <w:pStyle w:val="FootnoteText"/>
        <w:rPr>
          <w:rFonts w:cs="Arial"/>
        </w:rPr>
      </w:pPr>
      <w:r w:rsidRPr="007252A0">
        <w:rPr>
          <w:rStyle w:val="FootnoteReference"/>
          <w:rFonts w:cs="Arial"/>
        </w:rPr>
        <w:footnoteRef/>
      </w:r>
      <w:r w:rsidRPr="007252A0">
        <w:rPr>
          <w:rFonts w:cs="Arial"/>
        </w:rPr>
        <w:t xml:space="preserve"> </w:t>
      </w:r>
      <w:r w:rsidRPr="007252A0">
        <w:rPr>
          <w:rFonts w:cs="Arial"/>
        </w:rPr>
        <w:tab/>
        <w:t>Ibid.</w:t>
      </w:r>
    </w:p>
  </w:footnote>
  <w:footnote w:id="28">
    <w:p w:rsidR="008F7E7E" w:rsidRPr="007252A0" w:rsidRDefault="008F7E7E" w:rsidP="007252A0">
      <w:pPr>
        <w:spacing w:after="0" w:line="240" w:lineRule="auto"/>
        <w:ind w:left="284"/>
        <w:rPr>
          <w:rFonts w:ascii="Arial" w:hAnsi="Arial" w:cs="Arial"/>
          <w:sz w:val="16"/>
          <w:szCs w:val="16"/>
        </w:rPr>
      </w:pPr>
      <w:r w:rsidRPr="007252A0">
        <w:rPr>
          <w:rStyle w:val="FootnoteReference"/>
          <w:rFonts w:ascii="Arial" w:hAnsi="Arial" w:cs="Arial"/>
          <w:sz w:val="16"/>
          <w:szCs w:val="16"/>
        </w:rPr>
        <w:footnoteRef/>
      </w:r>
      <w:r w:rsidRPr="007252A0">
        <w:rPr>
          <w:rFonts w:ascii="Arial" w:hAnsi="Arial" w:cs="Arial"/>
          <w:sz w:val="16"/>
          <w:szCs w:val="16"/>
        </w:rPr>
        <w:t xml:space="preserve"> Australian Government, Department of Industry, Innovation, Science, Research and Tertiary Education (2012). </w:t>
      </w:r>
      <w:r w:rsidRPr="007252A0">
        <w:rPr>
          <w:rFonts w:ascii="Arial" w:hAnsi="Arial" w:cs="Arial"/>
          <w:i/>
          <w:sz w:val="16"/>
          <w:szCs w:val="16"/>
        </w:rPr>
        <w:t>APS200 Project: The Place of Science in Policy Development in the Public Service</w:t>
      </w:r>
      <w:r w:rsidRPr="007252A0">
        <w:rPr>
          <w:rFonts w:ascii="Arial" w:hAnsi="Arial" w:cs="Arial"/>
          <w:sz w:val="16"/>
          <w:szCs w:val="16"/>
        </w:rPr>
        <w:t xml:space="preserve">. Australia: Canberra. </w:t>
      </w:r>
    </w:p>
  </w:footnote>
  <w:footnote w:id="29">
    <w:p w:rsidR="008F7E7E" w:rsidRPr="007252A0" w:rsidRDefault="008F7E7E" w:rsidP="007252A0">
      <w:pPr>
        <w:pStyle w:val="FootnoteText"/>
        <w:rPr>
          <w:rFonts w:cs="Arial"/>
        </w:rPr>
      </w:pPr>
      <w:r w:rsidRPr="007252A0">
        <w:rPr>
          <w:rStyle w:val="FootnoteReference"/>
          <w:rFonts w:cs="Arial"/>
        </w:rPr>
        <w:footnoteRef/>
      </w:r>
      <w:r w:rsidRPr="007252A0">
        <w:rPr>
          <w:rFonts w:cs="Arial"/>
        </w:rPr>
        <w:t xml:space="preserve"> </w:t>
      </w:r>
      <w:r>
        <w:rPr>
          <w:rFonts w:cs="Arial"/>
        </w:rPr>
        <w:tab/>
      </w:r>
      <w:r w:rsidRPr="007252A0">
        <w:rPr>
          <w:rFonts w:cs="Arial"/>
        </w:rPr>
        <w:t xml:space="preserve">ACIL Allen Consulting (2014). </w:t>
      </w:r>
      <w:r w:rsidRPr="007252A0">
        <w:rPr>
          <w:rFonts w:cs="Arial"/>
          <w:i/>
        </w:rPr>
        <w:t>CSIRO’s impact and value</w:t>
      </w:r>
      <w:r w:rsidRPr="007252A0">
        <w:rPr>
          <w:rFonts w:cs="Arial"/>
        </w:rPr>
        <w:t xml:space="preserve">. Available at Available at </w:t>
      </w:r>
      <w:hyperlink r:id="rId7" w:history="1">
        <w:r w:rsidRPr="007252A0">
          <w:rPr>
            <w:rStyle w:val="Hyperlink"/>
            <w:rFonts w:cs="Arial"/>
          </w:rPr>
          <w:t>http://www.csiro.au/en/About/Our-impact/Reporting-our-impact/Performance-reviews/2014-impact-assessment</w:t>
        </w:r>
      </w:hyperlink>
      <w:r w:rsidRPr="007252A0">
        <w:rPr>
          <w:rStyle w:val="HTMLCite"/>
          <w:rFonts w:cs="Arial"/>
          <w:i w:val="0"/>
        </w:rPr>
        <w:t>.</w:t>
      </w:r>
      <w:r w:rsidRPr="007252A0">
        <w:rPr>
          <w:rStyle w:val="HTMLCite"/>
          <w:rFonts w:cs="Arial"/>
        </w:rPr>
        <w:t xml:space="preserve"> </w:t>
      </w:r>
    </w:p>
  </w:footnote>
  <w:footnote w:id="30">
    <w:p w:rsidR="008F7E7E" w:rsidRPr="007252A0" w:rsidRDefault="008F7E7E" w:rsidP="007252A0">
      <w:pPr>
        <w:pStyle w:val="FootnoteText"/>
        <w:rPr>
          <w:rFonts w:cs="Arial"/>
        </w:rPr>
      </w:pPr>
      <w:r w:rsidRPr="007252A0">
        <w:rPr>
          <w:rStyle w:val="FootnoteReference"/>
          <w:rFonts w:cs="Arial"/>
        </w:rPr>
        <w:footnoteRef/>
      </w:r>
      <w:r w:rsidRPr="007252A0">
        <w:rPr>
          <w:rFonts w:cs="Arial"/>
        </w:rPr>
        <w:t xml:space="preserve"> </w:t>
      </w:r>
      <w:r>
        <w:rPr>
          <w:rFonts w:cs="Arial"/>
        </w:rPr>
        <w:tab/>
      </w:r>
      <w:r w:rsidRPr="007252A0">
        <w:rPr>
          <w:rFonts w:cs="Arial"/>
        </w:rPr>
        <w:t xml:space="preserve">Thwaites, T. (2014). </w:t>
      </w:r>
      <w:r w:rsidRPr="007252A0">
        <w:rPr>
          <w:rFonts w:cs="Arial"/>
          <w:i/>
        </w:rPr>
        <w:t>Research metrics: Calling Science to Account</w:t>
      </w:r>
      <w:r w:rsidRPr="007252A0">
        <w:rPr>
          <w:rFonts w:cs="Arial"/>
        </w:rPr>
        <w:t>. Nature, 511, pp. 57-60.</w:t>
      </w:r>
    </w:p>
  </w:footnote>
  <w:footnote w:id="31">
    <w:p w:rsidR="008F7E7E" w:rsidRPr="007252A0" w:rsidRDefault="008F7E7E" w:rsidP="007252A0">
      <w:pPr>
        <w:spacing w:after="0" w:line="240" w:lineRule="auto"/>
        <w:ind w:left="284" w:hanging="284"/>
        <w:rPr>
          <w:rFonts w:ascii="Arial" w:hAnsi="Arial" w:cs="Arial"/>
          <w:sz w:val="16"/>
          <w:szCs w:val="16"/>
        </w:rPr>
      </w:pPr>
      <w:r w:rsidRPr="007252A0">
        <w:rPr>
          <w:rStyle w:val="FootnoteReference"/>
          <w:rFonts w:ascii="Arial" w:hAnsi="Arial" w:cs="Arial"/>
          <w:sz w:val="16"/>
          <w:szCs w:val="16"/>
        </w:rPr>
        <w:footnoteRef/>
      </w:r>
      <w:r w:rsidRPr="007252A0">
        <w:rPr>
          <w:rFonts w:ascii="Arial" w:hAnsi="Arial" w:cs="Arial"/>
          <w:sz w:val="16"/>
          <w:szCs w:val="16"/>
        </w:rPr>
        <w:t xml:space="preserve"> </w:t>
      </w:r>
      <w:r>
        <w:rPr>
          <w:rFonts w:ascii="Arial" w:hAnsi="Arial" w:cs="Arial"/>
          <w:sz w:val="16"/>
          <w:szCs w:val="16"/>
        </w:rPr>
        <w:tab/>
      </w:r>
      <w:r w:rsidRPr="007252A0">
        <w:rPr>
          <w:rFonts w:ascii="Arial" w:eastAsia="Times New Roman" w:hAnsi="Arial" w:cs="Arial"/>
          <w:sz w:val="16"/>
          <w:szCs w:val="16"/>
          <w:lang w:eastAsia="en-AU"/>
        </w:rPr>
        <w:t xml:space="preserve">Florio, M., Forte, S., Pancotti, C., Sirtor, E. and Vignetti, S., (2016). </w:t>
      </w:r>
      <w:r w:rsidRPr="007252A0">
        <w:rPr>
          <w:rFonts w:ascii="Arial" w:eastAsia="Times New Roman" w:hAnsi="Arial" w:cs="Arial"/>
          <w:i/>
          <w:sz w:val="16"/>
          <w:szCs w:val="16"/>
          <w:lang w:eastAsia="en-AU"/>
        </w:rPr>
        <w:t>Exploring cost-benefit analysis of research, development and innovation infrastructures: An evaluation framework.</w:t>
      </w:r>
      <w:r w:rsidRPr="007252A0">
        <w:rPr>
          <w:rFonts w:ascii="Arial" w:eastAsia="Times New Roman" w:hAnsi="Arial" w:cs="Arial"/>
          <w:sz w:val="16"/>
          <w:szCs w:val="16"/>
          <w:lang w:eastAsia="en-AU"/>
        </w:rPr>
        <w:t xml:space="preserve"> European Investment Bank Institute. Available at </w:t>
      </w:r>
      <w:hyperlink r:id="rId8" w:history="1">
        <w:r w:rsidRPr="007252A0">
          <w:rPr>
            <w:rStyle w:val="Hyperlink"/>
            <w:rFonts w:ascii="Arial" w:eastAsia="Times New Roman" w:hAnsi="Arial" w:cs="Arial"/>
            <w:sz w:val="16"/>
            <w:szCs w:val="16"/>
            <w:lang w:eastAsia="en-AU"/>
          </w:rPr>
          <w:t>https://arxiv.org/ftp/arxiv/papers/1603/1603.03654.pdf</w:t>
        </w:r>
      </w:hyperlink>
      <w:r w:rsidRPr="007252A0">
        <w:rPr>
          <w:rFonts w:ascii="Arial" w:eastAsia="Times New Roman" w:hAnsi="Arial" w:cs="Arial"/>
          <w:sz w:val="16"/>
          <w:szCs w:val="16"/>
          <w:lang w:eastAsia="en-AU"/>
        </w:rPr>
        <w:t>.</w:t>
      </w:r>
    </w:p>
  </w:footnote>
  <w:footnote w:id="32">
    <w:p w:rsidR="008F7E7E" w:rsidRPr="00C66E84" w:rsidRDefault="008F7E7E" w:rsidP="007252A0">
      <w:pPr>
        <w:spacing w:after="0" w:line="240" w:lineRule="auto"/>
        <w:ind w:left="284" w:hanging="284"/>
        <w:rPr>
          <w:sz w:val="18"/>
          <w:szCs w:val="18"/>
        </w:rPr>
      </w:pPr>
      <w:r w:rsidRPr="007252A0">
        <w:rPr>
          <w:rStyle w:val="FootnoteReference"/>
          <w:rFonts w:ascii="Arial" w:hAnsi="Arial" w:cs="Arial"/>
          <w:sz w:val="16"/>
          <w:szCs w:val="16"/>
        </w:rPr>
        <w:footnoteRef/>
      </w:r>
      <w:r w:rsidRPr="007252A0">
        <w:rPr>
          <w:rFonts w:ascii="Arial" w:hAnsi="Arial" w:cs="Arial"/>
          <w:sz w:val="16"/>
          <w:szCs w:val="16"/>
        </w:rPr>
        <w:t xml:space="preserve"> </w:t>
      </w:r>
      <w:r>
        <w:rPr>
          <w:rFonts w:ascii="Arial" w:hAnsi="Arial" w:cs="Arial"/>
          <w:sz w:val="16"/>
          <w:szCs w:val="16"/>
        </w:rPr>
        <w:tab/>
      </w:r>
      <w:r w:rsidRPr="007252A0">
        <w:rPr>
          <w:rFonts w:ascii="Arial" w:eastAsia="Times New Roman" w:hAnsi="Arial" w:cs="Arial"/>
          <w:sz w:val="16"/>
          <w:szCs w:val="16"/>
          <w:lang w:eastAsia="en-AU"/>
        </w:rPr>
        <w:t>Florio, M., Forte, S. and Sirtor, E. (2016).</w:t>
      </w:r>
      <w:r w:rsidRPr="007252A0">
        <w:rPr>
          <w:rFonts w:ascii="Arial" w:hAnsi="Arial" w:cs="Arial"/>
          <w:sz w:val="16"/>
          <w:szCs w:val="16"/>
        </w:rPr>
        <w:t xml:space="preserve"> </w:t>
      </w:r>
      <w:r w:rsidRPr="007252A0">
        <w:rPr>
          <w:rFonts w:ascii="Arial" w:eastAsia="Times New Roman" w:hAnsi="Arial" w:cs="Arial"/>
          <w:i/>
          <w:sz w:val="16"/>
          <w:szCs w:val="16"/>
          <w:lang w:eastAsia="en-AU"/>
        </w:rPr>
        <w:t>Forecasting the Socio-Economic Impact of the Large Hadron Collider: a Cost-Benefit Analysis to 2025 and Beyond.</w:t>
      </w:r>
      <w:r w:rsidRPr="007252A0">
        <w:rPr>
          <w:rFonts w:ascii="Arial" w:eastAsia="Times New Roman" w:hAnsi="Arial" w:cs="Arial"/>
          <w:sz w:val="16"/>
          <w:szCs w:val="16"/>
          <w:lang w:eastAsia="en-AU"/>
        </w:rPr>
        <w:t xml:space="preserve"> Available at </w:t>
      </w:r>
      <w:hyperlink r:id="rId9" w:history="1">
        <w:r w:rsidRPr="007252A0">
          <w:rPr>
            <w:rStyle w:val="Hyperlink"/>
            <w:rFonts w:ascii="Arial" w:eastAsia="Times New Roman" w:hAnsi="Arial" w:cs="Arial"/>
            <w:sz w:val="16"/>
            <w:szCs w:val="16"/>
            <w:lang w:eastAsia="en-AU"/>
          </w:rPr>
          <w:t>https://arxiv.org/pdf/1603.00886.pdf</w:t>
        </w:r>
      </w:hyperlink>
      <w:r w:rsidRPr="007252A0">
        <w:rPr>
          <w:rFonts w:ascii="Arial" w:eastAsia="Times New Roman" w:hAnsi="Arial" w:cs="Arial"/>
          <w:sz w:val="16"/>
          <w:szCs w:val="16"/>
          <w:lang w:eastAsia="en-AU"/>
        </w:rPr>
        <w:t>.</w:t>
      </w:r>
      <w:r w:rsidRPr="0084227B">
        <w:rPr>
          <w:rFonts w:eastAsia="Times New Roman" w:cs="Times New Roman"/>
          <w:sz w:val="16"/>
          <w:szCs w:val="16"/>
          <w:lang w:eastAsia="en-AU"/>
        </w:rPr>
        <w:t xml:space="preserve"> </w:t>
      </w:r>
    </w:p>
  </w:footnote>
  <w:footnote w:id="33">
    <w:p w:rsidR="008F7E7E" w:rsidRDefault="008F7E7E" w:rsidP="00F020AE">
      <w:pPr>
        <w:pStyle w:val="FootnoteText"/>
      </w:pPr>
      <w:r>
        <w:rPr>
          <w:rStyle w:val="FootnoteReference"/>
        </w:rPr>
        <w:footnoteRef/>
      </w:r>
      <w:r>
        <w:t xml:space="preserve"> </w:t>
      </w:r>
      <w:r>
        <w:tab/>
      </w:r>
      <w:r w:rsidRPr="005056F0">
        <w:rPr>
          <w:i/>
        </w:rPr>
        <w:t>SIEF Impact Review</w:t>
      </w:r>
      <w:r>
        <w:t>, ACIL Allen, January 2017</w:t>
      </w:r>
    </w:p>
  </w:footnote>
  <w:footnote w:id="34">
    <w:p w:rsidR="008F7E7E" w:rsidRPr="0084227B" w:rsidRDefault="008F7E7E" w:rsidP="00F020AE">
      <w:pPr>
        <w:pStyle w:val="FootnoteText"/>
      </w:pPr>
      <w:r w:rsidRPr="0084227B">
        <w:rPr>
          <w:rStyle w:val="FootnoteReference"/>
          <w:rFonts w:ascii="Times New Roman" w:hAnsi="Times New Roman" w:cs="Times New Roman"/>
        </w:rPr>
        <w:footnoteRef/>
      </w:r>
      <w:r>
        <w:tab/>
      </w:r>
      <w:r w:rsidRPr="0084227B">
        <w:t xml:space="preserve">Australian Bureau of Statistics (2012). </w:t>
      </w:r>
      <w:r w:rsidRPr="0084227B">
        <w:rPr>
          <w:i/>
        </w:rPr>
        <w:t>Higher Education</w:t>
      </w:r>
      <w:r w:rsidRPr="0084227B">
        <w:t xml:space="preserve">. Available at </w:t>
      </w:r>
      <w:hyperlink r:id="rId10" w:history="1">
        <w:r w:rsidRPr="0084227B">
          <w:rPr>
            <w:rStyle w:val="Hyperlink"/>
            <w:rFonts w:cs="Times New Roman"/>
          </w:rPr>
          <w:t>http://www.abs.gov.au/ausstats/abs@.nsf/Lookup/by%20Subject/1301.0~2012~Main%20Features~Higher%20education~107</w:t>
        </w:r>
      </w:hyperlink>
      <w:r w:rsidRPr="0084227B">
        <w:t xml:space="preserve">. Accessed 07/02/2017. </w:t>
      </w:r>
    </w:p>
  </w:footnote>
  <w:footnote w:id="35">
    <w:p w:rsidR="008F7E7E" w:rsidRPr="0084227B" w:rsidRDefault="008F7E7E" w:rsidP="00F020AE">
      <w:pPr>
        <w:pStyle w:val="FootnoteText"/>
      </w:pPr>
      <w:r w:rsidRPr="0084227B">
        <w:rPr>
          <w:rStyle w:val="FootnoteReference"/>
          <w:rFonts w:cs="Times New Roman"/>
        </w:rPr>
        <w:footnoteRef/>
      </w:r>
      <w:r w:rsidRPr="0084227B">
        <w:t xml:space="preserve"> Commonwealth Scientific and Industrial Research Organisation, (2016). Postgraduate Scholarships. Available at </w:t>
      </w:r>
      <w:hyperlink r:id="rId11" w:history="1">
        <w:r w:rsidRPr="0084227B">
          <w:rPr>
            <w:rStyle w:val="Hyperlink"/>
            <w:rFonts w:cs="Times New Roman"/>
          </w:rPr>
          <w:t>http://www.csiro.au/en/Careers/Student-and-graduate-opportunities/Postgraduate-scholarships</w:t>
        </w:r>
      </w:hyperlink>
      <w:r w:rsidRPr="0084227B">
        <w:rPr>
          <w:color w:val="000000"/>
        </w:rPr>
        <w:t xml:space="preserve">. </w:t>
      </w:r>
      <w:r w:rsidRPr="0084227B">
        <w:t>Accessed 07/02/2017.</w:t>
      </w:r>
    </w:p>
  </w:footnote>
  <w:footnote w:id="36">
    <w:p w:rsidR="008F7E7E" w:rsidRPr="007252A0" w:rsidRDefault="008F7E7E" w:rsidP="007252A0">
      <w:pPr>
        <w:pStyle w:val="FootnoteText"/>
        <w:rPr>
          <w:rFonts w:cs="Arial"/>
        </w:rPr>
      </w:pPr>
      <w:r w:rsidRPr="0084227B">
        <w:rPr>
          <w:rStyle w:val="FootnoteReference"/>
          <w:rFonts w:cs="Times New Roman"/>
        </w:rPr>
        <w:footnoteRef/>
      </w:r>
      <w:r w:rsidRPr="0084227B">
        <w:t xml:space="preserve"> </w:t>
      </w:r>
      <w:r>
        <w:tab/>
      </w:r>
      <w:r w:rsidRPr="007252A0">
        <w:rPr>
          <w:rFonts w:cs="Arial"/>
        </w:rPr>
        <w:t xml:space="preserve">Commonwealth Scientific and Industrial Research Organisation, (2016). </w:t>
      </w:r>
      <w:r w:rsidRPr="007252A0">
        <w:rPr>
          <w:rFonts w:cs="Arial"/>
          <w:i/>
        </w:rPr>
        <w:t>Postdoctoral Fellowships</w:t>
      </w:r>
      <w:r w:rsidRPr="007252A0">
        <w:rPr>
          <w:rFonts w:cs="Arial"/>
        </w:rPr>
        <w:t xml:space="preserve">. </w:t>
      </w:r>
      <w:hyperlink r:id="rId12" w:history="1">
        <w:r w:rsidRPr="007252A0">
          <w:rPr>
            <w:rStyle w:val="Hyperlink"/>
            <w:rFonts w:cs="Arial"/>
          </w:rPr>
          <w:t>http://www.csiro.au/en/Careers/Student-and-graduate-opportunities/Postdoctoral-fellowships</w:t>
        </w:r>
      </w:hyperlink>
      <w:r w:rsidRPr="007252A0">
        <w:rPr>
          <w:rFonts w:cs="Arial"/>
          <w:color w:val="000000"/>
        </w:rPr>
        <w:t xml:space="preserve">. </w:t>
      </w:r>
      <w:r w:rsidRPr="007252A0">
        <w:rPr>
          <w:rFonts w:cs="Arial"/>
        </w:rPr>
        <w:t xml:space="preserve">Accessed 07/02/2017. </w:t>
      </w:r>
    </w:p>
  </w:footnote>
  <w:footnote w:id="37">
    <w:p w:rsidR="008F7E7E" w:rsidRPr="007252A0" w:rsidRDefault="008F7E7E" w:rsidP="007252A0">
      <w:pPr>
        <w:spacing w:after="0" w:line="240" w:lineRule="auto"/>
        <w:ind w:left="284" w:hanging="284"/>
        <w:rPr>
          <w:rFonts w:ascii="Arial" w:hAnsi="Arial" w:cs="Arial"/>
          <w:sz w:val="16"/>
          <w:szCs w:val="16"/>
          <w:lang w:val="en-US"/>
        </w:rPr>
      </w:pPr>
      <w:r w:rsidRPr="007252A0">
        <w:rPr>
          <w:rStyle w:val="FootnoteReference"/>
          <w:rFonts w:ascii="Arial" w:hAnsi="Arial" w:cs="Arial"/>
          <w:sz w:val="16"/>
          <w:szCs w:val="16"/>
        </w:rPr>
        <w:footnoteRef/>
      </w:r>
      <w:r w:rsidRPr="007252A0">
        <w:rPr>
          <w:rFonts w:ascii="Arial" w:hAnsi="Arial" w:cs="Arial"/>
          <w:sz w:val="16"/>
          <w:szCs w:val="16"/>
        </w:rPr>
        <w:t xml:space="preserve"> </w:t>
      </w:r>
      <w:r>
        <w:rPr>
          <w:rFonts w:ascii="Arial" w:hAnsi="Arial" w:cs="Arial"/>
          <w:sz w:val="16"/>
          <w:szCs w:val="16"/>
        </w:rPr>
        <w:tab/>
      </w:r>
      <w:r w:rsidRPr="007252A0">
        <w:rPr>
          <w:rFonts w:ascii="Arial" w:eastAsia="Times New Roman" w:hAnsi="Arial" w:cs="Arial"/>
          <w:sz w:val="16"/>
          <w:szCs w:val="16"/>
          <w:lang w:eastAsia="en-AU"/>
        </w:rPr>
        <w:t xml:space="preserve">Office of the Chief Scientist (2016), </w:t>
      </w:r>
      <w:r w:rsidRPr="007252A0">
        <w:rPr>
          <w:rFonts w:ascii="Arial" w:eastAsia="Times New Roman" w:hAnsi="Arial" w:cs="Arial"/>
          <w:i/>
          <w:sz w:val="16"/>
          <w:szCs w:val="16"/>
          <w:lang w:eastAsia="en-AU"/>
        </w:rPr>
        <w:t>Australia’s STEM Workforce: Science, Technology, Engineering and Mathematics,</w:t>
      </w:r>
      <w:r w:rsidRPr="007252A0">
        <w:rPr>
          <w:rFonts w:ascii="Arial" w:eastAsia="Times New Roman" w:hAnsi="Arial" w:cs="Arial"/>
          <w:sz w:val="16"/>
          <w:szCs w:val="16"/>
          <w:lang w:eastAsia="en-AU"/>
        </w:rPr>
        <w:t xml:space="preserve"> Australian Government, Canberra.</w:t>
      </w:r>
    </w:p>
  </w:footnote>
  <w:footnote w:id="38">
    <w:p w:rsidR="008F7E7E" w:rsidRPr="007252A0" w:rsidRDefault="008F7E7E" w:rsidP="007252A0">
      <w:pPr>
        <w:spacing w:after="0" w:line="240" w:lineRule="auto"/>
        <w:ind w:left="284" w:hanging="284"/>
        <w:rPr>
          <w:rFonts w:ascii="Arial" w:eastAsia="Times New Roman" w:hAnsi="Arial" w:cs="Arial"/>
          <w:sz w:val="16"/>
          <w:szCs w:val="16"/>
          <w:lang w:eastAsia="en-AU"/>
        </w:rPr>
      </w:pPr>
      <w:r w:rsidRPr="007252A0">
        <w:rPr>
          <w:rStyle w:val="FootnoteReference"/>
          <w:rFonts w:ascii="Arial" w:hAnsi="Arial" w:cs="Arial"/>
          <w:sz w:val="16"/>
          <w:szCs w:val="16"/>
        </w:rPr>
        <w:footnoteRef/>
      </w:r>
      <w:r w:rsidRPr="007252A0">
        <w:rPr>
          <w:rFonts w:ascii="Arial" w:hAnsi="Arial" w:cs="Arial"/>
          <w:sz w:val="16"/>
          <w:szCs w:val="16"/>
        </w:rPr>
        <w:t xml:space="preserve"> </w:t>
      </w:r>
      <w:r>
        <w:rPr>
          <w:rFonts w:ascii="Arial" w:hAnsi="Arial" w:cs="Arial"/>
          <w:sz w:val="16"/>
          <w:szCs w:val="16"/>
        </w:rPr>
        <w:tab/>
      </w:r>
      <w:r w:rsidRPr="007252A0">
        <w:rPr>
          <w:rFonts w:ascii="Arial" w:eastAsia="Times New Roman" w:hAnsi="Arial" w:cs="Arial"/>
          <w:sz w:val="16"/>
          <w:szCs w:val="16"/>
          <w:lang w:eastAsia="en-AU"/>
        </w:rPr>
        <w:t xml:space="preserve">Straus,S., Chatur, F., and Taylor, M. (2009). </w:t>
      </w:r>
      <w:r w:rsidRPr="007252A0">
        <w:rPr>
          <w:rFonts w:ascii="Arial" w:eastAsia="Times New Roman" w:hAnsi="Arial" w:cs="Arial"/>
          <w:i/>
          <w:sz w:val="16"/>
          <w:szCs w:val="16"/>
          <w:lang w:eastAsia="en-AU"/>
        </w:rPr>
        <w:t xml:space="preserve">Issues in the Mentor–Mentee Relationship in Academic Medicine: A Qualitative Study. </w:t>
      </w:r>
      <w:r w:rsidRPr="007252A0">
        <w:rPr>
          <w:rFonts w:ascii="Arial" w:hAnsi="Arial" w:cs="Arial"/>
          <w:sz w:val="16"/>
          <w:szCs w:val="16"/>
        </w:rPr>
        <w:t xml:space="preserve">Academic Medicine, 84(1), pp. 135-139. </w:t>
      </w:r>
    </w:p>
  </w:footnote>
  <w:footnote w:id="39">
    <w:p w:rsidR="008F7E7E" w:rsidRPr="007252A0" w:rsidRDefault="008F7E7E" w:rsidP="007252A0">
      <w:pPr>
        <w:spacing w:after="0" w:line="240" w:lineRule="auto"/>
        <w:ind w:left="284" w:hanging="284"/>
        <w:outlineLvl w:val="0"/>
        <w:rPr>
          <w:rFonts w:ascii="Arial" w:eastAsia="Times New Roman" w:hAnsi="Arial" w:cs="Arial"/>
          <w:sz w:val="16"/>
          <w:szCs w:val="16"/>
          <w:lang w:eastAsia="en-AU"/>
        </w:rPr>
      </w:pPr>
      <w:r w:rsidRPr="007252A0">
        <w:rPr>
          <w:rStyle w:val="FootnoteReference"/>
          <w:rFonts w:ascii="Arial" w:hAnsi="Arial" w:cs="Arial"/>
          <w:sz w:val="16"/>
          <w:szCs w:val="16"/>
        </w:rPr>
        <w:footnoteRef/>
      </w:r>
      <w:r w:rsidRPr="007252A0">
        <w:rPr>
          <w:rFonts w:ascii="Arial" w:hAnsi="Arial" w:cs="Arial"/>
          <w:sz w:val="16"/>
          <w:szCs w:val="16"/>
        </w:rPr>
        <w:t xml:space="preserve"> </w:t>
      </w:r>
      <w:r>
        <w:rPr>
          <w:rFonts w:ascii="Arial" w:hAnsi="Arial" w:cs="Arial"/>
          <w:sz w:val="16"/>
          <w:szCs w:val="16"/>
        </w:rPr>
        <w:tab/>
      </w:r>
      <w:r w:rsidRPr="007252A0">
        <w:rPr>
          <w:rFonts w:ascii="Arial" w:hAnsi="Arial" w:cs="Arial"/>
          <w:sz w:val="16"/>
          <w:szCs w:val="16"/>
        </w:rPr>
        <w:t xml:space="preserve">Ramirez, J. (2012). </w:t>
      </w:r>
      <w:r w:rsidRPr="007252A0">
        <w:rPr>
          <w:rFonts w:ascii="Arial" w:eastAsia="Times New Roman" w:hAnsi="Arial" w:cs="Arial"/>
          <w:bCs/>
          <w:kern w:val="36"/>
          <w:sz w:val="16"/>
          <w:szCs w:val="16"/>
          <w:lang w:eastAsia="en-AU"/>
        </w:rPr>
        <w:t xml:space="preserve">The Intentional Mentor: Effective Mentorship of Undergraduate Science Students, </w:t>
      </w:r>
      <w:hyperlink r:id="rId13" w:history="1">
        <w:r w:rsidRPr="007252A0">
          <w:rPr>
            <w:rFonts w:ascii="Arial" w:eastAsia="Times New Roman" w:hAnsi="Arial" w:cs="Arial"/>
            <w:color w:val="0000FF"/>
            <w:sz w:val="16"/>
            <w:szCs w:val="16"/>
            <w:u w:val="single"/>
            <w:lang w:eastAsia="en-AU"/>
          </w:rPr>
          <w:t>J Undergrad Neurosci Educ</w:t>
        </w:r>
      </w:hyperlink>
      <w:r w:rsidRPr="007252A0">
        <w:rPr>
          <w:rFonts w:ascii="Arial" w:eastAsia="Times New Roman" w:hAnsi="Arial" w:cs="Arial"/>
          <w:sz w:val="16"/>
          <w:szCs w:val="16"/>
          <w:lang w:eastAsia="en-AU"/>
        </w:rPr>
        <w:t xml:space="preserve">. 11(1), pp.55–63. </w:t>
      </w:r>
    </w:p>
  </w:footnote>
  <w:footnote w:id="40">
    <w:p w:rsidR="008F7E7E" w:rsidRPr="007252A0" w:rsidRDefault="008F7E7E" w:rsidP="007252A0">
      <w:pPr>
        <w:spacing w:after="0" w:line="240" w:lineRule="auto"/>
        <w:ind w:left="284" w:hanging="284"/>
        <w:rPr>
          <w:rFonts w:ascii="Arial" w:eastAsia="Times New Roman" w:hAnsi="Arial" w:cs="Arial"/>
          <w:bCs/>
          <w:kern w:val="36"/>
          <w:sz w:val="16"/>
          <w:szCs w:val="16"/>
          <w:lang w:eastAsia="en-AU"/>
        </w:rPr>
      </w:pPr>
      <w:r w:rsidRPr="007252A0">
        <w:rPr>
          <w:rStyle w:val="FootnoteReference"/>
          <w:rFonts w:ascii="Arial" w:hAnsi="Arial" w:cs="Arial"/>
          <w:sz w:val="16"/>
          <w:szCs w:val="16"/>
        </w:rPr>
        <w:footnoteRef/>
      </w:r>
      <w:r w:rsidRPr="007252A0">
        <w:rPr>
          <w:rFonts w:ascii="Arial" w:hAnsi="Arial" w:cs="Arial"/>
          <w:sz w:val="16"/>
          <w:szCs w:val="16"/>
        </w:rPr>
        <w:t xml:space="preserve"> </w:t>
      </w:r>
      <w:r>
        <w:rPr>
          <w:rFonts w:ascii="Arial" w:hAnsi="Arial" w:cs="Arial"/>
          <w:sz w:val="16"/>
          <w:szCs w:val="16"/>
        </w:rPr>
        <w:tab/>
      </w:r>
      <w:hyperlink r:id="rId14" w:tooltip="Show Author Details" w:history="1">
        <w:r w:rsidRPr="007252A0">
          <w:rPr>
            <w:rFonts w:ascii="Arial" w:eastAsia="Times New Roman" w:hAnsi="Arial" w:cs="Arial"/>
            <w:sz w:val="16"/>
            <w:szCs w:val="16"/>
            <w:lang w:eastAsia="en-AU"/>
          </w:rPr>
          <w:t>van der Weijden, I.</w:t>
        </w:r>
      </w:hyperlink>
      <w:r w:rsidRPr="007252A0">
        <w:rPr>
          <w:rFonts w:ascii="Arial" w:eastAsia="Times New Roman" w:hAnsi="Arial" w:cs="Arial"/>
          <w:sz w:val="16"/>
          <w:szCs w:val="16"/>
          <w:lang w:eastAsia="en-AU"/>
        </w:rPr>
        <w:t xml:space="preserve">, </w:t>
      </w:r>
      <w:hyperlink r:id="rId15" w:tooltip="Show Author Details" w:history="1">
        <w:r w:rsidRPr="007252A0">
          <w:rPr>
            <w:rFonts w:ascii="Arial" w:eastAsia="Times New Roman" w:hAnsi="Arial" w:cs="Arial"/>
            <w:sz w:val="16"/>
            <w:szCs w:val="16"/>
            <w:lang w:eastAsia="en-AU"/>
          </w:rPr>
          <w:t>Belder, R.</w:t>
        </w:r>
      </w:hyperlink>
      <w:hyperlink r:id="rId16" w:tooltip="Email to this author" w:history="1">
        <w:r w:rsidRPr="007252A0">
          <w:rPr>
            <w:rFonts w:ascii="Arial" w:eastAsia="Times New Roman" w:hAnsi="Arial" w:cs="Arial"/>
            <w:sz w:val="16"/>
            <w:szCs w:val="16"/>
            <w:lang w:eastAsia="en-AU"/>
          </w:rPr>
          <w:t> </w:t>
        </w:r>
      </w:hyperlink>
      <w:r w:rsidRPr="007252A0">
        <w:rPr>
          <w:rFonts w:ascii="Arial" w:eastAsia="Times New Roman" w:hAnsi="Arial" w:cs="Arial"/>
          <w:sz w:val="16"/>
          <w:szCs w:val="16"/>
          <w:lang w:eastAsia="en-AU"/>
        </w:rPr>
        <w:t>,van Arensbergen, P., and van den Besselaar, P., (2015)</w:t>
      </w:r>
      <w:r w:rsidRPr="007252A0">
        <w:rPr>
          <w:rFonts w:ascii="Arial" w:eastAsia="Times New Roman" w:hAnsi="Arial" w:cs="Arial"/>
          <w:color w:val="0000FF"/>
          <w:sz w:val="16"/>
          <w:szCs w:val="16"/>
          <w:lang w:eastAsia="en-AU"/>
        </w:rPr>
        <w:t>.</w:t>
      </w:r>
      <w:r w:rsidRPr="007252A0">
        <w:rPr>
          <w:rFonts w:ascii="Arial" w:eastAsia="Times New Roman" w:hAnsi="Arial" w:cs="Arial"/>
          <w:color w:val="0000FF"/>
          <w:sz w:val="16"/>
          <w:szCs w:val="16"/>
          <w:u w:val="single"/>
          <w:lang w:eastAsia="en-AU"/>
        </w:rPr>
        <w:t xml:space="preserve"> </w:t>
      </w:r>
      <w:r w:rsidRPr="007252A0">
        <w:rPr>
          <w:rFonts w:ascii="Arial" w:eastAsia="Times New Roman" w:hAnsi="Arial" w:cs="Arial"/>
          <w:bCs/>
          <w:i/>
          <w:kern w:val="36"/>
          <w:sz w:val="16"/>
          <w:szCs w:val="16"/>
          <w:lang w:eastAsia="en-AU"/>
        </w:rPr>
        <w:t>How do young tenured professors benefit from a mentor? Effects on management, motivation and performance</w:t>
      </w:r>
      <w:r w:rsidRPr="007252A0">
        <w:rPr>
          <w:rFonts w:ascii="Arial" w:hAnsi="Arial" w:cs="Arial"/>
          <w:sz w:val="16"/>
          <w:szCs w:val="16"/>
        </w:rPr>
        <w:t xml:space="preserve">. Higher Education, 69(2), pp. </w:t>
      </w:r>
      <w:r w:rsidRPr="007252A0">
        <w:rPr>
          <w:rFonts w:ascii="Arial" w:eastAsia="Times New Roman" w:hAnsi="Arial" w:cs="Arial"/>
          <w:sz w:val="16"/>
          <w:szCs w:val="16"/>
          <w:lang w:eastAsia="en-AU"/>
        </w:rPr>
        <w:t xml:space="preserve">275-287. </w:t>
      </w:r>
    </w:p>
  </w:footnote>
  <w:footnote w:id="41">
    <w:p w:rsidR="008F7E7E" w:rsidRPr="007252A0" w:rsidRDefault="008F7E7E" w:rsidP="007252A0">
      <w:pPr>
        <w:pStyle w:val="FootnoteText"/>
        <w:rPr>
          <w:rFonts w:cs="Arial"/>
        </w:rPr>
      </w:pPr>
      <w:r w:rsidRPr="007252A0">
        <w:rPr>
          <w:rStyle w:val="FootnoteReference"/>
          <w:rFonts w:cs="Arial"/>
        </w:rPr>
        <w:footnoteRef/>
      </w:r>
      <w:r w:rsidRPr="007252A0">
        <w:rPr>
          <w:rFonts w:cs="Arial"/>
        </w:rPr>
        <w:t xml:space="preserve"> </w:t>
      </w:r>
      <w:r>
        <w:rPr>
          <w:rFonts w:cs="Arial"/>
        </w:rPr>
        <w:tab/>
      </w:r>
      <w:r w:rsidRPr="007252A0">
        <w:rPr>
          <w:rFonts w:cs="Arial"/>
        </w:rPr>
        <w:t xml:space="preserve">Australian Bureau of Statistics (2014). Perspectives on Education and Training: Australians with qualifications in science, technology, engineering and mathematics (STEM), 2010–11. Available at </w:t>
      </w:r>
      <w:hyperlink r:id="rId17" w:history="1">
        <w:r w:rsidRPr="007252A0">
          <w:rPr>
            <w:rStyle w:val="Hyperlink"/>
            <w:rFonts w:cs="Arial"/>
          </w:rPr>
          <w:t>http://www.abs.gov.au/ausstats/abs@.nsf/Lookup/4250.0.55.005main+features72010%E2%80%9311</w:t>
        </w:r>
      </w:hyperlink>
      <w:r w:rsidRPr="007252A0">
        <w:rPr>
          <w:rFonts w:cs="Arial"/>
          <w:color w:val="000000"/>
        </w:rPr>
        <w:t xml:space="preserve">. Accessed 07/02/2017. </w:t>
      </w:r>
    </w:p>
  </w:footnote>
  <w:footnote w:id="42">
    <w:p w:rsidR="008F7E7E" w:rsidRPr="007252A0" w:rsidRDefault="008F7E7E" w:rsidP="007252A0">
      <w:pPr>
        <w:pStyle w:val="FootnoteText"/>
        <w:rPr>
          <w:rFonts w:cs="Arial"/>
        </w:rPr>
      </w:pPr>
      <w:r w:rsidRPr="007252A0">
        <w:rPr>
          <w:rStyle w:val="FootnoteReference"/>
          <w:rFonts w:cs="Arial"/>
        </w:rPr>
        <w:footnoteRef/>
      </w:r>
      <w:r w:rsidRPr="007252A0">
        <w:rPr>
          <w:rFonts w:cs="Arial"/>
        </w:rPr>
        <w:t xml:space="preserve"> </w:t>
      </w:r>
      <w:r>
        <w:rPr>
          <w:rFonts w:cs="Arial"/>
        </w:rPr>
        <w:tab/>
      </w:r>
      <w:r w:rsidRPr="007252A0">
        <w:rPr>
          <w:rFonts w:cs="Arial"/>
        </w:rPr>
        <w:t xml:space="preserve">Op. cit., Australia’s STEM Workforce. </w:t>
      </w:r>
    </w:p>
  </w:footnote>
  <w:footnote w:id="43">
    <w:p w:rsidR="008F7E7E" w:rsidRPr="007252A0" w:rsidRDefault="008F7E7E" w:rsidP="007252A0">
      <w:pPr>
        <w:spacing w:after="0" w:line="240" w:lineRule="auto"/>
        <w:ind w:left="284" w:hanging="284"/>
        <w:rPr>
          <w:rFonts w:ascii="Arial" w:hAnsi="Arial" w:cs="Arial"/>
          <w:sz w:val="16"/>
          <w:szCs w:val="16"/>
        </w:rPr>
      </w:pPr>
      <w:r w:rsidRPr="007252A0">
        <w:rPr>
          <w:rStyle w:val="FootnoteReference"/>
          <w:rFonts w:ascii="Arial" w:hAnsi="Arial" w:cs="Arial"/>
          <w:sz w:val="16"/>
          <w:szCs w:val="16"/>
        </w:rPr>
        <w:footnoteRef/>
      </w:r>
      <w:r w:rsidRPr="007252A0">
        <w:rPr>
          <w:rFonts w:ascii="Arial" w:hAnsi="Arial" w:cs="Arial"/>
          <w:sz w:val="16"/>
          <w:szCs w:val="16"/>
        </w:rPr>
        <w:t xml:space="preserve"> </w:t>
      </w:r>
      <w:r>
        <w:rPr>
          <w:rFonts w:ascii="Arial" w:hAnsi="Arial" w:cs="Arial"/>
          <w:sz w:val="16"/>
          <w:szCs w:val="16"/>
        </w:rPr>
        <w:tab/>
      </w:r>
      <w:r w:rsidRPr="007252A0">
        <w:rPr>
          <w:rFonts w:ascii="Arial" w:eastAsia="Times New Roman" w:hAnsi="Arial" w:cs="Arial"/>
          <w:sz w:val="16"/>
          <w:szCs w:val="16"/>
          <w:lang w:eastAsia="en-AU"/>
        </w:rPr>
        <w:t xml:space="preserve">Turk-Bicakci, L, Berger, A., and Haxton, C., (2014). The Nonacademic Careers of STEM PhD Holders. American Institute of Research, 4, pp. 1-11. </w:t>
      </w:r>
    </w:p>
  </w:footnote>
  <w:footnote w:id="44">
    <w:p w:rsidR="008F7E7E" w:rsidRPr="007252A0" w:rsidRDefault="008F7E7E" w:rsidP="007252A0">
      <w:pPr>
        <w:spacing w:after="0" w:line="240" w:lineRule="auto"/>
        <w:ind w:left="284" w:hanging="284"/>
        <w:rPr>
          <w:rFonts w:ascii="Arial" w:hAnsi="Arial" w:cs="Arial"/>
          <w:sz w:val="16"/>
          <w:szCs w:val="16"/>
        </w:rPr>
      </w:pPr>
      <w:r w:rsidRPr="007252A0">
        <w:rPr>
          <w:rStyle w:val="FootnoteReference"/>
          <w:rFonts w:ascii="Arial" w:hAnsi="Arial" w:cs="Arial"/>
          <w:sz w:val="16"/>
          <w:szCs w:val="16"/>
        </w:rPr>
        <w:footnoteRef/>
      </w:r>
      <w:r w:rsidRPr="007252A0">
        <w:rPr>
          <w:rFonts w:ascii="Arial" w:hAnsi="Arial" w:cs="Arial"/>
          <w:sz w:val="16"/>
          <w:szCs w:val="16"/>
        </w:rPr>
        <w:t xml:space="preserve"> </w:t>
      </w:r>
      <w:r>
        <w:rPr>
          <w:rFonts w:ascii="Arial" w:hAnsi="Arial" w:cs="Arial"/>
          <w:sz w:val="16"/>
          <w:szCs w:val="16"/>
        </w:rPr>
        <w:tab/>
      </w:r>
      <w:r w:rsidRPr="007252A0">
        <w:rPr>
          <w:rFonts w:ascii="Arial" w:hAnsi="Arial" w:cs="Arial"/>
          <w:sz w:val="16"/>
          <w:szCs w:val="16"/>
        </w:rPr>
        <w:t xml:space="preserve">Department of Education and Training, (2016). </w:t>
      </w:r>
      <w:r w:rsidRPr="007252A0">
        <w:rPr>
          <w:rFonts w:ascii="Arial" w:hAnsi="Arial" w:cs="Arial"/>
          <w:i/>
          <w:sz w:val="16"/>
          <w:szCs w:val="16"/>
        </w:rPr>
        <w:t>Australian Postgraduate Awards. Australian Government, Canberra. Available at</w:t>
      </w:r>
      <w:r w:rsidRPr="007252A0">
        <w:rPr>
          <w:rFonts w:ascii="Arial" w:hAnsi="Arial" w:cs="Arial"/>
          <w:color w:val="000000"/>
          <w:sz w:val="16"/>
          <w:szCs w:val="16"/>
        </w:rPr>
        <w:t xml:space="preserve"> </w:t>
      </w:r>
      <w:hyperlink r:id="rId18" w:history="1">
        <w:r w:rsidRPr="007252A0">
          <w:rPr>
            <w:rStyle w:val="Hyperlink"/>
            <w:rFonts w:ascii="Arial" w:hAnsi="Arial" w:cs="Arial"/>
            <w:sz w:val="16"/>
            <w:szCs w:val="16"/>
          </w:rPr>
          <w:t>https://www.education.gov.au/australian-postgraduate-awards</w:t>
        </w:r>
      </w:hyperlink>
      <w:r w:rsidRPr="007252A0">
        <w:rPr>
          <w:rFonts w:ascii="Arial" w:hAnsi="Arial" w:cs="Arial"/>
          <w:color w:val="000000"/>
          <w:sz w:val="16"/>
          <w:szCs w:val="16"/>
        </w:rPr>
        <w:t>. Accessed 06/02/2017.</w:t>
      </w:r>
    </w:p>
  </w:footnote>
  <w:footnote w:id="45">
    <w:p w:rsidR="008F7E7E" w:rsidRPr="007252A0" w:rsidRDefault="008F7E7E" w:rsidP="007252A0">
      <w:pPr>
        <w:pStyle w:val="FootnoteText"/>
        <w:rPr>
          <w:rFonts w:cs="Arial"/>
        </w:rPr>
      </w:pPr>
      <w:r w:rsidRPr="007252A0">
        <w:rPr>
          <w:rStyle w:val="FootnoteReference"/>
          <w:rFonts w:cs="Arial"/>
        </w:rPr>
        <w:footnoteRef/>
      </w:r>
      <w:r w:rsidRPr="007252A0">
        <w:rPr>
          <w:rFonts w:cs="Arial"/>
        </w:rPr>
        <w:t xml:space="preserve"> </w:t>
      </w:r>
      <w:r>
        <w:rPr>
          <w:rFonts w:cs="Arial"/>
        </w:rPr>
        <w:tab/>
      </w:r>
      <w:r w:rsidRPr="007252A0">
        <w:rPr>
          <w:rFonts w:cs="Arial"/>
        </w:rPr>
        <w:t xml:space="preserve">Prinsley, R., Beavis, A., and Clifford-Hordacre, N., (2016). Busting myths about women in science. Office of the Chief Scientist Occassional Paper Series, 13, pp 1-4. </w:t>
      </w:r>
      <w:r w:rsidRPr="007252A0">
        <w:rPr>
          <w:rFonts w:cs="Arial"/>
          <w:color w:val="000000"/>
        </w:rPr>
        <w:t xml:space="preserve"> </w:t>
      </w:r>
    </w:p>
  </w:footnote>
  <w:footnote w:id="46">
    <w:p w:rsidR="008F7E7E" w:rsidRPr="007252A0" w:rsidRDefault="008F7E7E" w:rsidP="007252A0">
      <w:pPr>
        <w:pStyle w:val="FootnoteText"/>
        <w:rPr>
          <w:rFonts w:cs="Arial"/>
        </w:rPr>
      </w:pPr>
      <w:r w:rsidRPr="007252A0">
        <w:rPr>
          <w:rStyle w:val="FootnoteReference"/>
          <w:rFonts w:cs="Arial"/>
        </w:rPr>
        <w:footnoteRef/>
      </w:r>
      <w:r w:rsidRPr="007252A0">
        <w:rPr>
          <w:rFonts w:cs="Arial"/>
        </w:rPr>
        <w:t xml:space="preserve"> </w:t>
      </w:r>
      <w:r>
        <w:rPr>
          <w:rFonts w:cs="Arial"/>
        </w:rPr>
        <w:tab/>
      </w:r>
      <w:r w:rsidRPr="007252A0">
        <w:rPr>
          <w:rFonts w:cs="Arial"/>
        </w:rPr>
        <w:t>Professionals Australia, (2014). Women in STEM in Australia</w:t>
      </w:r>
      <w:r w:rsidRPr="007252A0">
        <w:rPr>
          <w:rFonts w:cs="Arial"/>
          <w:color w:val="000000"/>
        </w:rPr>
        <w:t xml:space="preserve">. Available at </w:t>
      </w:r>
      <w:hyperlink r:id="rId19" w:history="1">
        <w:r w:rsidRPr="007252A0">
          <w:rPr>
            <w:rStyle w:val="Hyperlink"/>
            <w:rFonts w:cs="Arial"/>
          </w:rPr>
          <w:t>http://www.professionalsaustralia.org.au/professional-women/wp-content/uploads/sites/48/2014/03/WOMEN_IN_STEM_v2.pdf</w:t>
        </w:r>
      </w:hyperlink>
      <w:r w:rsidRPr="007252A0">
        <w:rPr>
          <w:rFonts w:cs="Arial"/>
          <w:color w:val="000000"/>
        </w:rPr>
        <w:t xml:space="preserve">. Accessed 06/02/2017. </w:t>
      </w:r>
    </w:p>
  </w:footnote>
  <w:footnote w:id="47">
    <w:p w:rsidR="008F7E7E" w:rsidRPr="007252A0" w:rsidRDefault="008F7E7E" w:rsidP="007252A0">
      <w:pPr>
        <w:spacing w:after="0" w:line="240" w:lineRule="auto"/>
        <w:ind w:left="284" w:hanging="284"/>
        <w:rPr>
          <w:rFonts w:ascii="Arial" w:hAnsi="Arial" w:cs="Arial"/>
          <w:sz w:val="18"/>
          <w:szCs w:val="18"/>
        </w:rPr>
      </w:pPr>
      <w:r w:rsidRPr="007252A0">
        <w:rPr>
          <w:rStyle w:val="FootnoteReference"/>
          <w:rFonts w:ascii="Arial" w:hAnsi="Arial" w:cs="Arial"/>
          <w:sz w:val="16"/>
          <w:szCs w:val="16"/>
        </w:rPr>
        <w:footnoteRef/>
      </w:r>
      <w:r w:rsidRPr="007252A0">
        <w:rPr>
          <w:rFonts w:ascii="Arial" w:hAnsi="Arial" w:cs="Arial"/>
          <w:sz w:val="16"/>
          <w:szCs w:val="16"/>
        </w:rPr>
        <w:t xml:space="preserve"> </w:t>
      </w:r>
      <w:r>
        <w:rPr>
          <w:rFonts w:ascii="Arial" w:hAnsi="Arial" w:cs="Arial"/>
          <w:sz w:val="16"/>
          <w:szCs w:val="16"/>
        </w:rPr>
        <w:tab/>
      </w:r>
      <w:r w:rsidRPr="007252A0">
        <w:rPr>
          <w:rFonts w:ascii="Arial" w:hAnsi="Arial" w:cs="Arial"/>
          <w:sz w:val="16"/>
          <w:szCs w:val="16"/>
        </w:rPr>
        <w:t>Commonwealth Scientific and Industrial Research Organisation, (2016).</w:t>
      </w:r>
      <w:r w:rsidRPr="007252A0">
        <w:rPr>
          <w:rFonts w:ascii="Arial" w:hAnsi="Arial" w:cs="Arial"/>
          <w:i/>
          <w:sz w:val="16"/>
          <w:szCs w:val="16"/>
        </w:rPr>
        <w:t>National Science Week 2016</w:t>
      </w:r>
      <w:r w:rsidRPr="007252A0">
        <w:rPr>
          <w:rFonts w:ascii="Arial" w:hAnsi="Arial" w:cs="Arial"/>
          <w:sz w:val="16"/>
          <w:szCs w:val="16"/>
        </w:rPr>
        <w:t>.</w:t>
      </w:r>
      <w:r w:rsidRPr="007252A0">
        <w:rPr>
          <w:rFonts w:ascii="Arial" w:hAnsi="Arial" w:cs="Arial"/>
          <w:color w:val="000000"/>
          <w:sz w:val="16"/>
          <w:szCs w:val="16"/>
        </w:rPr>
        <w:t xml:space="preserve"> Available at </w:t>
      </w:r>
      <w:hyperlink r:id="rId20" w:history="1">
        <w:r w:rsidRPr="007252A0">
          <w:rPr>
            <w:rStyle w:val="Hyperlink"/>
            <w:rFonts w:ascii="Arial" w:hAnsi="Arial" w:cs="Arial"/>
            <w:sz w:val="16"/>
            <w:szCs w:val="16"/>
          </w:rPr>
          <w:t>https://www.csiro.au/en/Education/Community-engagement/National-Science-Week-2016</w:t>
        </w:r>
      </w:hyperlink>
      <w:r w:rsidRPr="007252A0">
        <w:rPr>
          <w:rFonts w:ascii="Arial" w:hAnsi="Arial" w:cs="Arial"/>
          <w:color w:val="000000"/>
          <w:sz w:val="16"/>
          <w:szCs w:val="16"/>
        </w:rPr>
        <w:t>. Accessed 02/02/2017.</w:t>
      </w:r>
    </w:p>
  </w:footnote>
  <w:footnote w:id="48">
    <w:p w:rsidR="008F7E7E" w:rsidRDefault="008F7E7E" w:rsidP="00F020AE">
      <w:pPr>
        <w:pStyle w:val="FootnoteText"/>
      </w:pPr>
      <w:r>
        <w:rPr>
          <w:rStyle w:val="FootnoteReference"/>
        </w:rPr>
        <w:footnoteRef/>
      </w:r>
      <w:r>
        <w:t xml:space="preserve"> </w:t>
      </w:r>
      <w:r>
        <w:tab/>
        <w:t>S</w:t>
      </w:r>
      <w:r w:rsidRPr="007E13C7">
        <w:t xml:space="preserve">urvey of early career researchers </w:t>
      </w:r>
      <w:r>
        <w:t>supported by SIEF.</w:t>
      </w:r>
    </w:p>
  </w:footnote>
  <w:footnote w:id="49">
    <w:p w:rsidR="008F7E7E" w:rsidRDefault="008F7E7E" w:rsidP="00F020AE">
      <w:pPr>
        <w:pStyle w:val="FootnoteText"/>
      </w:pPr>
      <w:r>
        <w:rPr>
          <w:rStyle w:val="FootnoteReference"/>
        </w:rPr>
        <w:footnoteRef/>
      </w:r>
      <w:r>
        <w:t xml:space="preserve"> </w:t>
      </w:r>
      <w:r>
        <w:tab/>
      </w:r>
      <w:r w:rsidRPr="006421BA">
        <w:t xml:space="preserve">Office of the Chief Scientist (2014), </w:t>
      </w:r>
      <w:r w:rsidRPr="006421BA">
        <w:rPr>
          <w:i/>
        </w:rPr>
        <w:t>Science, Technology, Engineering and Mathematics: Australia’s Future.</w:t>
      </w:r>
      <w:r w:rsidRPr="006421BA">
        <w:t xml:space="preserve"> Australian Government, Canberra.</w:t>
      </w:r>
    </w:p>
  </w:footnote>
  <w:footnote w:id="50">
    <w:p w:rsidR="008F7E7E" w:rsidRPr="006421BA" w:rsidRDefault="008F7E7E" w:rsidP="00F020AE">
      <w:pPr>
        <w:pStyle w:val="FootnoteText"/>
      </w:pPr>
      <w:r w:rsidRPr="006421BA">
        <w:rPr>
          <w:rStyle w:val="FootnoteReference"/>
          <w:rFonts w:cs="Times New Roman"/>
        </w:rPr>
        <w:footnoteRef/>
      </w:r>
      <w:r w:rsidRPr="006421BA">
        <w:t xml:space="preserve"> </w:t>
      </w:r>
      <w:r>
        <w:tab/>
      </w:r>
      <w:r w:rsidRPr="006421BA">
        <w:t xml:space="preserve">Deakin University (2015), Assessment of Impact and Value: Scientists and Mathematicians in Schools Program 2015. Australia. </w:t>
      </w:r>
    </w:p>
  </w:footnote>
  <w:footnote w:id="51">
    <w:p w:rsidR="008F7E7E" w:rsidRPr="006421BA" w:rsidRDefault="008F7E7E" w:rsidP="00F020AE">
      <w:pPr>
        <w:pStyle w:val="FootnoteText"/>
      </w:pPr>
      <w:r w:rsidRPr="006421BA">
        <w:rPr>
          <w:rStyle w:val="FootnoteReference"/>
          <w:rFonts w:cs="Times New Roman"/>
        </w:rPr>
        <w:footnoteRef/>
      </w:r>
      <w:r w:rsidRPr="006421BA">
        <w:t xml:space="preserve"> </w:t>
      </w:r>
      <w:r>
        <w:tab/>
      </w:r>
      <w:r w:rsidRPr="006421BA">
        <w:t>Op.cit. STEM: Australia’s Future 2014</w:t>
      </w:r>
    </w:p>
  </w:footnote>
  <w:footnote w:id="52">
    <w:p w:rsidR="008F7E7E" w:rsidRPr="0034002A" w:rsidRDefault="008F7E7E" w:rsidP="00F020AE">
      <w:pPr>
        <w:pStyle w:val="FootnoteText"/>
      </w:pPr>
      <w:r w:rsidRPr="0034002A">
        <w:rPr>
          <w:rStyle w:val="FootnoteReference"/>
          <w:rFonts w:cs="Times New Roman"/>
        </w:rPr>
        <w:footnoteRef/>
      </w:r>
      <w:r w:rsidRPr="0034002A">
        <w:t xml:space="preserve"> Maltese, A. and Tai, R. 2010,</w:t>
      </w:r>
      <w:r w:rsidRPr="0034002A">
        <w:rPr>
          <w:i/>
        </w:rPr>
        <w:t xml:space="preserve"> Eyeballs in the fridge: sources of early interest in science</w:t>
      </w:r>
      <w:r w:rsidRPr="0034002A">
        <w:t>. International Journal of Science Education 32, pp. 669-685.</w:t>
      </w:r>
    </w:p>
  </w:footnote>
  <w:footnote w:id="53">
    <w:p w:rsidR="008F7E7E" w:rsidRPr="009878CD" w:rsidRDefault="008F7E7E" w:rsidP="00F020AE">
      <w:pPr>
        <w:pStyle w:val="FootnoteText"/>
        <w:rPr>
          <w:rFonts w:cs="Arial"/>
        </w:rPr>
      </w:pPr>
      <w:r w:rsidRPr="0034002A">
        <w:rPr>
          <w:rStyle w:val="FootnoteReference"/>
          <w:rFonts w:cs="Times New Roman"/>
        </w:rPr>
        <w:footnoteRef/>
      </w:r>
      <w:r w:rsidRPr="0034002A">
        <w:t xml:space="preserve"> </w:t>
      </w:r>
      <w:r>
        <w:tab/>
      </w:r>
      <w:r w:rsidRPr="009878CD">
        <w:rPr>
          <w:rFonts w:cs="Arial"/>
        </w:rPr>
        <w:t>Sladek, M. (1998), A report of the evaluation of the National Science Foundation’s informal science education program. National Science Foundation, Washington, D.C., 40 pp.</w:t>
      </w:r>
    </w:p>
  </w:footnote>
  <w:footnote w:id="54">
    <w:p w:rsidR="008F7E7E" w:rsidRPr="009878CD" w:rsidRDefault="008F7E7E" w:rsidP="00F020AE">
      <w:pPr>
        <w:pStyle w:val="FootnoteText"/>
        <w:rPr>
          <w:rFonts w:cs="Arial"/>
        </w:rPr>
      </w:pPr>
      <w:r w:rsidRPr="009878CD">
        <w:rPr>
          <w:rStyle w:val="FootnoteReference"/>
          <w:rFonts w:cs="Arial"/>
        </w:rPr>
        <w:footnoteRef/>
      </w:r>
      <w:r w:rsidRPr="009878CD">
        <w:rPr>
          <w:rFonts w:cs="Arial"/>
        </w:rPr>
        <w:t xml:space="preserve"> </w:t>
      </w:r>
      <w:r>
        <w:rPr>
          <w:rFonts w:cs="Arial"/>
        </w:rPr>
        <w:tab/>
      </w:r>
      <w:r w:rsidRPr="009878CD">
        <w:rPr>
          <w:rFonts w:cs="Arial"/>
        </w:rPr>
        <w:t xml:space="preserve">Falk, J. and Dierking, L. 2010. </w:t>
      </w:r>
      <w:r w:rsidRPr="009878CD">
        <w:rPr>
          <w:rFonts w:cs="Arial"/>
          <w:i/>
        </w:rPr>
        <w:t>The 95 percent solution</w:t>
      </w:r>
      <w:r w:rsidRPr="009878CD">
        <w:rPr>
          <w:rFonts w:cs="Arial"/>
        </w:rPr>
        <w:t>. American Scientist , 98, 486-493</w:t>
      </w:r>
    </w:p>
  </w:footnote>
  <w:footnote w:id="55">
    <w:p w:rsidR="008F7E7E" w:rsidRPr="009878CD" w:rsidRDefault="008F7E7E" w:rsidP="00F020AE">
      <w:pPr>
        <w:pStyle w:val="FootnoteText"/>
        <w:rPr>
          <w:rFonts w:cs="Arial"/>
        </w:rPr>
      </w:pPr>
      <w:r w:rsidRPr="009878CD">
        <w:rPr>
          <w:rStyle w:val="FootnoteReference"/>
          <w:rFonts w:cs="Arial"/>
        </w:rPr>
        <w:footnoteRef/>
      </w:r>
      <w:r w:rsidRPr="009878CD">
        <w:rPr>
          <w:rFonts w:cs="Arial"/>
        </w:rPr>
        <w:t xml:space="preserve"> </w:t>
      </w:r>
      <w:r>
        <w:rPr>
          <w:rFonts w:cs="Arial"/>
        </w:rPr>
        <w:tab/>
      </w:r>
      <w:r w:rsidRPr="009878CD">
        <w:rPr>
          <w:rFonts w:cs="Arial"/>
        </w:rPr>
        <w:t>Cunha, F. and J. Heckman (2009), The Economics and Psychology of Inequality and Human Development, NBER working paper 14695</w:t>
      </w:r>
    </w:p>
  </w:footnote>
  <w:footnote w:id="56">
    <w:p w:rsidR="008F7E7E" w:rsidRPr="009878CD" w:rsidRDefault="008F7E7E" w:rsidP="00F020AE">
      <w:pPr>
        <w:pStyle w:val="FootnoteText"/>
        <w:rPr>
          <w:rFonts w:cs="Arial"/>
        </w:rPr>
      </w:pPr>
      <w:r w:rsidRPr="009878CD">
        <w:rPr>
          <w:rStyle w:val="FootnoteReference"/>
          <w:rFonts w:cs="Arial"/>
        </w:rPr>
        <w:footnoteRef/>
      </w:r>
      <w:r w:rsidRPr="009878CD">
        <w:rPr>
          <w:rFonts w:cs="Arial"/>
        </w:rPr>
        <w:t xml:space="preserve"> </w:t>
      </w:r>
      <w:r>
        <w:rPr>
          <w:rFonts w:cs="Arial"/>
        </w:rPr>
        <w:tab/>
      </w:r>
      <w:r w:rsidRPr="009878CD">
        <w:rPr>
          <w:rFonts w:cs="Arial"/>
        </w:rPr>
        <w:t>Garnett, R. (2002), The impact of science centers/museums on their surrounding communities: summary. Questacon, Canberra. 14 pp.</w:t>
      </w:r>
    </w:p>
  </w:footnote>
  <w:footnote w:id="57">
    <w:p w:rsidR="008F7E7E" w:rsidRPr="009878CD" w:rsidRDefault="008F7E7E" w:rsidP="00F020AE">
      <w:pPr>
        <w:pStyle w:val="FootnoteText"/>
        <w:rPr>
          <w:rFonts w:cs="Arial"/>
        </w:rPr>
      </w:pPr>
      <w:r w:rsidRPr="009878CD">
        <w:rPr>
          <w:rStyle w:val="FootnoteReference"/>
          <w:rFonts w:cs="Arial"/>
        </w:rPr>
        <w:footnoteRef/>
      </w:r>
      <w:r w:rsidRPr="009878CD">
        <w:rPr>
          <w:rFonts w:cs="Arial"/>
        </w:rPr>
        <w:t xml:space="preserve"> </w:t>
      </w:r>
      <w:r>
        <w:rPr>
          <w:rFonts w:cs="Arial"/>
        </w:rPr>
        <w:tab/>
      </w:r>
      <w:r w:rsidRPr="009878CD">
        <w:rPr>
          <w:rFonts w:cs="Arial"/>
        </w:rPr>
        <w:t xml:space="preserve">Commonwealth Scientific and Industrial Research Organisation (2016), </w:t>
      </w:r>
      <w:r w:rsidRPr="009878CD">
        <w:rPr>
          <w:rFonts w:cs="Arial"/>
          <w:lang w:val="en"/>
        </w:rPr>
        <w:t xml:space="preserve">Undergraduate Vacation Scholarships. Available at </w:t>
      </w:r>
      <w:hyperlink r:id="rId21" w:history="1">
        <w:r w:rsidRPr="009878CD">
          <w:rPr>
            <w:rStyle w:val="Hyperlink"/>
            <w:rFonts w:cs="Arial"/>
          </w:rPr>
          <w:t>http://www.csiro.au/en/Careers/Student-and-graduate-opportunities/Vacation-scholarships</w:t>
        </w:r>
      </w:hyperlink>
      <w:r w:rsidRPr="009878CD">
        <w:rPr>
          <w:rFonts w:cs="Arial"/>
          <w:color w:val="000000"/>
        </w:rPr>
        <w:t>, accessed 06/02/2017</w:t>
      </w:r>
    </w:p>
  </w:footnote>
  <w:footnote w:id="58">
    <w:p w:rsidR="008F7E7E" w:rsidRPr="009878CD" w:rsidRDefault="008F7E7E" w:rsidP="00F020AE">
      <w:pPr>
        <w:pStyle w:val="FootnoteText"/>
        <w:rPr>
          <w:rFonts w:cs="Arial"/>
        </w:rPr>
      </w:pPr>
      <w:r w:rsidRPr="009878CD">
        <w:rPr>
          <w:rStyle w:val="FootnoteReference"/>
          <w:rFonts w:cs="Arial"/>
        </w:rPr>
        <w:footnoteRef/>
      </w:r>
      <w:r w:rsidRPr="009878CD">
        <w:rPr>
          <w:rFonts w:cs="Arial"/>
        </w:rPr>
        <w:t xml:space="preserve"> </w:t>
      </w:r>
      <w:r>
        <w:rPr>
          <w:rFonts w:cs="Arial"/>
        </w:rPr>
        <w:tab/>
      </w:r>
      <w:r w:rsidRPr="009878CD">
        <w:rPr>
          <w:rFonts w:cs="Arial"/>
        </w:rPr>
        <w:t>Constan, Z. and Spicer, J. J., (2015), Maximizing Future Potential in Physics and STEM: Evaluating a Summer Program Through a Partnership Between Science Outreach and Education Research, Journal of Higher Education Outreach and Engagement, Volume 19, Number 2 p. 117-136</w:t>
      </w:r>
    </w:p>
  </w:footnote>
  <w:footnote w:id="59">
    <w:p w:rsidR="008F7E7E" w:rsidRPr="009878CD" w:rsidRDefault="008F7E7E" w:rsidP="00F020AE">
      <w:pPr>
        <w:pStyle w:val="FootnoteText"/>
        <w:rPr>
          <w:rFonts w:cs="Arial"/>
          <w:szCs w:val="18"/>
        </w:rPr>
      </w:pPr>
      <w:r w:rsidRPr="009878CD">
        <w:rPr>
          <w:rStyle w:val="FootnoteReference"/>
          <w:rFonts w:cs="Arial"/>
        </w:rPr>
        <w:footnoteRef/>
      </w:r>
      <w:r w:rsidRPr="009878CD">
        <w:rPr>
          <w:rFonts w:cs="Arial"/>
        </w:rPr>
        <w:t xml:space="preserve"> </w:t>
      </w:r>
      <w:r>
        <w:rPr>
          <w:rFonts w:cs="Arial"/>
        </w:rPr>
        <w:tab/>
      </w:r>
      <w:r w:rsidRPr="009878CD">
        <w:rPr>
          <w:rFonts w:cs="Arial"/>
        </w:rPr>
        <w:t xml:space="preserve">Commonwealth Scientific and Industrial Research Organisation (2014), </w:t>
      </w:r>
      <w:r w:rsidRPr="009878CD">
        <w:rPr>
          <w:rFonts w:cs="Arial"/>
          <w:i/>
        </w:rPr>
        <w:t>Social Return on Investment: Scientists and Mathematicians in Schools</w:t>
      </w:r>
      <w:r w:rsidRPr="009878CD">
        <w:rPr>
          <w:rFonts w:cs="Arial"/>
        </w:rPr>
        <w:t>. Australia.</w:t>
      </w:r>
      <w:r w:rsidRPr="009878CD">
        <w:rPr>
          <w:rFonts w:cs="Arial"/>
          <w:szCs w:val="18"/>
        </w:rPr>
        <w:t xml:space="preserve"> </w:t>
      </w:r>
    </w:p>
  </w:footnote>
  <w:footnote w:id="60">
    <w:p w:rsidR="008F7E7E" w:rsidRPr="009878CD" w:rsidRDefault="008F7E7E" w:rsidP="00F020AE">
      <w:pPr>
        <w:pStyle w:val="FootnoteText"/>
        <w:rPr>
          <w:rFonts w:cs="Arial"/>
        </w:rPr>
      </w:pPr>
      <w:r w:rsidRPr="009878CD">
        <w:rPr>
          <w:rStyle w:val="FootnoteReference"/>
          <w:rFonts w:cs="Arial"/>
        </w:rPr>
        <w:footnoteRef/>
      </w:r>
      <w:r w:rsidRPr="009878CD">
        <w:rPr>
          <w:rFonts w:cs="Arial"/>
        </w:rPr>
        <w:t xml:space="preserve"> </w:t>
      </w:r>
      <w:r>
        <w:rPr>
          <w:rFonts w:cs="Arial"/>
        </w:rPr>
        <w:tab/>
      </w:r>
      <w:r w:rsidRPr="009878CD">
        <w:rPr>
          <w:rFonts w:cs="Arial"/>
        </w:rPr>
        <w:t>Arvidson. M, Battye. F, and Salisbury D. (2013),</w:t>
      </w:r>
      <w:r w:rsidRPr="009878CD">
        <w:rPr>
          <w:rFonts w:cs="Arial"/>
          <w:i/>
        </w:rPr>
        <w:t xml:space="preserve"> The social return on investment in community befriending</w:t>
      </w:r>
      <w:r w:rsidRPr="009878CD">
        <w:rPr>
          <w:rFonts w:cs="Arial"/>
        </w:rPr>
        <w:t>, International Journal of Public Sector, 27:3, pp.225-240</w:t>
      </w:r>
    </w:p>
  </w:footnote>
  <w:footnote w:id="61">
    <w:p w:rsidR="008F7E7E" w:rsidRPr="009878CD" w:rsidRDefault="008F7E7E" w:rsidP="009878CD">
      <w:pPr>
        <w:shd w:val="clear" w:color="auto" w:fill="FFFFFF"/>
        <w:spacing w:after="0" w:line="240" w:lineRule="auto"/>
        <w:ind w:left="284" w:hanging="284"/>
        <w:rPr>
          <w:rFonts w:ascii="Arial" w:eastAsia="Times New Roman" w:hAnsi="Arial" w:cs="Arial"/>
          <w:color w:val="111111"/>
          <w:sz w:val="16"/>
          <w:szCs w:val="16"/>
          <w:lang w:val="en" w:eastAsia="en-AU"/>
        </w:rPr>
      </w:pPr>
      <w:r w:rsidRPr="009878CD">
        <w:rPr>
          <w:rStyle w:val="FootnoteReference"/>
          <w:rFonts w:ascii="Arial" w:hAnsi="Arial" w:cs="Arial"/>
          <w:sz w:val="16"/>
          <w:szCs w:val="16"/>
        </w:rPr>
        <w:footnoteRef/>
      </w:r>
      <w:r w:rsidRPr="009878CD">
        <w:rPr>
          <w:rFonts w:ascii="Arial" w:eastAsia="Times New Roman" w:hAnsi="Arial" w:cs="Arial"/>
          <w:color w:val="111111"/>
          <w:sz w:val="16"/>
          <w:szCs w:val="16"/>
          <w:lang w:val="en" w:eastAsia="en-AU"/>
        </w:rPr>
        <w:t xml:space="preserve"> </w:t>
      </w:r>
      <w:r>
        <w:rPr>
          <w:rFonts w:ascii="Arial" w:eastAsia="Times New Roman" w:hAnsi="Arial" w:cs="Arial"/>
          <w:color w:val="111111"/>
          <w:sz w:val="16"/>
          <w:szCs w:val="16"/>
          <w:lang w:val="en" w:eastAsia="en-AU"/>
        </w:rPr>
        <w:tab/>
      </w:r>
      <w:r w:rsidRPr="009878CD">
        <w:rPr>
          <w:rFonts w:ascii="Arial" w:eastAsia="Times New Roman" w:hAnsi="Arial" w:cs="Arial"/>
          <w:color w:val="111111"/>
          <w:sz w:val="16"/>
          <w:szCs w:val="16"/>
          <w:lang w:val="en" w:eastAsia="en-AU"/>
        </w:rPr>
        <w:t xml:space="preserve">Arvidson, M., Lyon, F., McKay, S. and Moro. D. (2013), </w:t>
      </w:r>
      <w:r w:rsidRPr="009878CD">
        <w:rPr>
          <w:rFonts w:ascii="Arial" w:eastAsia="Times New Roman" w:hAnsi="Arial" w:cs="Arial"/>
          <w:i/>
          <w:color w:val="111111"/>
          <w:sz w:val="16"/>
          <w:szCs w:val="16"/>
          <w:lang w:val="en" w:eastAsia="en-AU"/>
        </w:rPr>
        <w:t>Valuing the social? The nature and controversies of measuring social return on investment (SROI)</w:t>
      </w:r>
      <w:r w:rsidRPr="009878CD">
        <w:rPr>
          <w:rFonts w:ascii="Arial" w:eastAsia="Times New Roman" w:hAnsi="Arial" w:cs="Arial"/>
          <w:color w:val="111111"/>
          <w:sz w:val="16"/>
          <w:szCs w:val="16"/>
          <w:lang w:val="en" w:eastAsia="en-AU"/>
        </w:rPr>
        <w:t xml:space="preserve">, Voluntary Sector Review 4(1), pp. 3-18. </w:t>
      </w:r>
    </w:p>
  </w:footnote>
  <w:footnote w:id="62">
    <w:p w:rsidR="008F7E7E" w:rsidRPr="00662015" w:rsidRDefault="008F7E7E" w:rsidP="009878CD">
      <w:pPr>
        <w:pStyle w:val="FootnoteText"/>
      </w:pPr>
      <w:r w:rsidRPr="009878CD">
        <w:rPr>
          <w:rStyle w:val="FootnoteReference"/>
          <w:rFonts w:cs="Arial"/>
        </w:rPr>
        <w:footnoteRef/>
      </w:r>
      <w:r w:rsidRPr="009878CD">
        <w:rPr>
          <w:rFonts w:cs="Arial"/>
        </w:rPr>
        <w:t xml:space="preserve"> Thomas-Banke et al. (2015), Social return on investment methodology to account for value for money for public health inventions: a systematic review, BMC Public Health, 15:582, pp.1-14.</w:t>
      </w:r>
    </w:p>
  </w:footnote>
  <w:footnote w:id="63">
    <w:p w:rsidR="008F7E7E" w:rsidRPr="00720675" w:rsidRDefault="008F7E7E" w:rsidP="00720675">
      <w:pPr>
        <w:pStyle w:val="FootnoteText"/>
        <w:rPr>
          <w:rFonts w:cs="Arial"/>
        </w:rPr>
      </w:pPr>
      <w:r w:rsidRPr="00720675">
        <w:rPr>
          <w:rStyle w:val="FootnoteReference"/>
          <w:rFonts w:cs="Arial"/>
        </w:rPr>
        <w:footnoteRef/>
      </w:r>
      <w:r w:rsidRPr="00720675">
        <w:rPr>
          <w:rFonts w:cs="Arial"/>
        </w:rPr>
        <w:t xml:space="preserve"> </w:t>
      </w:r>
      <w:r>
        <w:rPr>
          <w:rFonts w:cs="Arial"/>
        </w:rPr>
        <w:tab/>
      </w:r>
      <w:r w:rsidRPr="00720675">
        <w:rPr>
          <w:rFonts w:cs="Arial"/>
        </w:rPr>
        <w:t xml:space="preserve">Plant variety rights are another </w:t>
      </w:r>
    </w:p>
  </w:footnote>
  <w:footnote w:id="64">
    <w:p w:rsidR="008F7E7E" w:rsidRPr="00720675" w:rsidRDefault="008F7E7E" w:rsidP="00720675">
      <w:pPr>
        <w:pStyle w:val="FootnoteText"/>
        <w:rPr>
          <w:rFonts w:cs="Arial"/>
        </w:rPr>
      </w:pPr>
      <w:r w:rsidRPr="00720675">
        <w:rPr>
          <w:rStyle w:val="FootnoteReference"/>
          <w:rFonts w:cs="Arial"/>
        </w:rPr>
        <w:footnoteRef/>
      </w:r>
      <w:r w:rsidRPr="00720675">
        <w:rPr>
          <w:rFonts w:cs="Arial"/>
        </w:rPr>
        <w:t xml:space="preserve"> </w:t>
      </w:r>
      <w:r>
        <w:rPr>
          <w:rFonts w:cs="Arial"/>
        </w:rPr>
        <w:tab/>
      </w:r>
      <w:r w:rsidRPr="00720675">
        <w:rPr>
          <w:rFonts w:cs="Arial"/>
        </w:rPr>
        <w:t xml:space="preserve">Commonwealth Scientific and Industrial Research Organisation (2015). </w:t>
      </w:r>
      <w:r w:rsidRPr="00720675">
        <w:rPr>
          <w:rFonts w:cs="Arial"/>
          <w:i/>
        </w:rPr>
        <w:t>Our top 10 inventions</w:t>
      </w:r>
      <w:r w:rsidRPr="00720675">
        <w:rPr>
          <w:rFonts w:cs="Arial"/>
        </w:rPr>
        <w:t xml:space="preserve">. Available at </w:t>
      </w:r>
      <w:hyperlink r:id="rId22" w:history="1">
        <w:r w:rsidRPr="00720675">
          <w:rPr>
            <w:rStyle w:val="Hyperlink"/>
            <w:rFonts w:cs="Arial"/>
          </w:rPr>
          <w:t>http://www.csiro.au/en/About/History-achievements/Top-10-inventions</w:t>
        </w:r>
      </w:hyperlink>
      <w:r w:rsidRPr="00720675">
        <w:rPr>
          <w:rFonts w:cs="Arial"/>
        </w:rPr>
        <w:t xml:space="preserve">, accessed 09/02/2017.  </w:t>
      </w:r>
    </w:p>
  </w:footnote>
  <w:footnote w:id="65">
    <w:p w:rsidR="008F7E7E" w:rsidRPr="00720675" w:rsidRDefault="008F7E7E" w:rsidP="00720675">
      <w:pPr>
        <w:pStyle w:val="FootnoteText"/>
        <w:rPr>
          <w:rFonts w:cs="Arial"/>
        </w:rPr>
      </w:pPr>
      <w:r w:rsidRPr="00720675">
        <w:rPr>
          <w:rStyle w:val="FootnoteReference"/>
          <w:rFonts w:cs="Arial"/>
        </w:rPr>
        <w:footnoteRef/>
      </w:r>
      <w:r w:rsidRPr="00720675">
        <w:rPr>
          <w:rFonts w:cs="Arial"/>
        </w:rPr>
        <w:t xml:space="preserve"> </w:t>
      </w:r>
      <w:r>
        <w:rPr>
          <w:rFonts w:cs="Arial"/>
        </w:rPr>
        <w:tab/>
      </w:r>
      <w:r w:rsidRPr="00720675">
        <w:rPr>
          <w:rFonts w:cs="Arial"/>
        </w:rPr>
        <w:t xml:space="preserve">Australian Government, IP Australia (2016). </w:t>
      </w:r>
      <w:r w:rsidRPr="00720675">
        <w:rPr>
          <w:rFonts w:cs="Arial"/>
          <w:i/>
        </w:rPr>
        <w:t>Patents.</w:t>
      </w:r>
      <w:r w:rsidRPr="00720675">
        <w:rPr>
          <w:rFonts w:cs="Arial"/>
        </w:rPr>
        <w:t xml:space="preserve"> Available at </w:t>
      </w:r>
      <w:hyperlink r:id="rId23" w:history="1">
        <w:r w:rsidRPr="00720675">
          <w:rPr>
            <w:rStyle w:val="Hyperlink"/>
            <w:rFonts w:cs="Arial"/>
          </w:rPr>
          <w:t>https://www.ipaustralia.gov.au/patents</w:t>
        </w:r>
      </w:hyperlink>
      <w:r w:rsidRPr="00720675">
        <w:rPr>
          <w:rFonts w:cs="Arial"/>
        </w:rPr>
        <w:t xml:space="preserve">. Accessed 10/02/2017. </w:t>
      </w:r>
    </w:p>
  </w:footnote>
  <w:footnote w:id="66">
    <w:p w:rsidR="008F7E7E" w:rsidRPr="00055031" w:rsidRDefault="008F7E7E" w:rsidP="00720675">
      <w:pPr>
        <w:spacing w:after="0" w:line="240" w:lineRule="auto"/>
        <w:ind w:left="284" w:hanging="284"/>
        <w:rPr>
          <w:sz w:val="16"/>
          <w:szCs w:val="16"/>
        </w:rPr>
      </w:pPr>
      <w:r w:rsidRPr="00720675">
        <w:rPr>
          <w:rStyle w:val="FootnoteReference"/>
          <w:rFonts w:ascii="Arial" w:hAnsi="Arial" w:cs="Arial"/>
          <w:sz w:val="16"/>
          <w:szCs w:val="16"/>
        </w:rPr>
        <w:footnoteRef/>
      </w:r>
      <w:r w:rsidRPr="00720675">
        <w:rPr>
          <w:rFonts w:ascii="Arial" w:hAnsi="Arial" w:cs="Arial"/>
          <w:sz w:val="16"/>
          <w:szCs w:val="16"/>
        </w:rPr>
        <w:t xml:space="preserve"> </w:t>
      </w:r>
      <w:r>
        <w:rPr>
          <w:rFonts w:ascii="Arial" w:hAnsi="Arial" w:cs="Arial"/>
          <w:sz w:val="16"/>
          <w:szCs w:val="16"/>
        </w:rPr>
        <w:tab/>
      </w:r>
      <w:r w:rsidRPr="00720675">
        <w:rPr>
          <w:rFonts w:ascii="Arial" w:eastAsia="Times New Roman" w:hAnsi="Arial" w:cs="Arial"/>
          <w:sz w:val="16"/>
          <w:szCs w:val="16"/>
          <w:lang w:eastAsia="en-AU"/>
        </w:rPr>
        <w:t xml:space="preserve">Liberman,A., Chrocziel,P., and Levine, R., eds., (2011). </w:t>
      </w:r>
      <w:r w:rsidRPr="00720675">
        <w:rPr>
          <w:rFonts w:ascii="Arial" w:eastAsia="Times New Roman" w:hAnsi="Arial" w:cs="Arial"/>
          <w:i/>
          <w:sz w:val="16"/>
          <w:szCs w:val="16"/>
          <w:lang w:eastAsia="en-AU"/>
        </w:rPr>
        <w:t xml:space="preserve">Intellectual Property Valuation and Royalty Determination </w:t>
      </w:r>
      <w:r w:rsidRPr="00720675">
        <w:rPr>
          <w:rFonts w:ascii="Arial" w:eastAsia="Times New Roman" w:hAnsi="Arial" w:cs="Arial"/>
          <w:sz w:val="16"/>
          <w:szCs w:val="16"/>
          <w:lang w:eastAsia="en-AU"/>
        </w:rPr>
        <w:t xml:space="preserve"> In: International</w:t>
      </w:r>
      <w:r>
        <w:rPr>
          <w:rFonts w:ascii="Arial" w:eastAsia="Times New Roman" w:hAnsi="Arial" w:cs="Arial"/>
          <w:sz w:val="16"/>
          <w:szCs w:val="16"/>
          <w:lang w:eastAsia="en-AU"/>
        </w:rPr>
        <w:t xml:space="preserve"> </w:t>
      </w:r>
      <w:r w:rsidRPr="00720675">
        <w:rPr>
          <w:rFonts w:ascii="Arial" w:eastAsia="Times New Roman" w:hAnsi="Arial" w:cs="Arial"/>
          <w:sz w:val="16"/>
          <w:szCs w:val="16"/>
          <w:lang w:eastAsia="en-AU"/>
        </w:rPr>
        <w:t>Licensing and Technology Transfer: Practice and the Law. NY:Wolters Kluwer Law &amp; Business, pp. 1-24</w:t>
      </w:r>
      <w:r w:rsidRPr="00055031">
        <w:rPr>
          <w:rFonts w:eastAsia="Times New Roman" w:cs="Arial"/>
          <w:sz w:val="16"/>
          <w:szCs w:val="16"/>
          <w:lang w:eastAsia="en-AU"/>
        </w:rPr>
        <w:t xml:space="preserve">. </w:t>
      </w:r>
    </w:p>
  </w:footnote>
  <w:footnote w:id="67">
    <w:p w:rsidR="008F7E7E" w:rsidRPr="008B3659" w:rsidRDefault="008F7E7E" w:rsidP="008B3659">
      <w:pPr>
        <w:pStyle w:val="FootnoteText"/>
        <w:rPr>
          <w:rFonts w:cs="Arial"/>
        </w:rPr>
      </w:pPr>
      <w:r w:rsidRPr="008B3659">
        <w:rPr>
          <w:rStyle w:val="FootnoteReference"/>
          <w:rFonts w:cs="Arial"/>
        </w:rPr>
        <w:footnoteRef/>
      </w:r>
      <w:r w:rsidRPr="008B3659">
        <w:rPr>
          <w:rFonts w:cs="Arial"/>
        </w:rPr>
        <w:t xml:space="preserve"> </w:t>
      </w:r>
      <w:r w:rsidRPr="008B3659">
        <w:rPr>
          <w:rFonts w:cs="Arial"/>
        </w:rPr>
        <w:tab/>
        <w:t>Ibid.</w:t>
      </w:r>
    </w:p>
  </w:footnote>
  <w:footnote w:id="68">
    <w:p w:rsidR="008F7E7E" w:rsidRPr="008B3659" w:rsidRDefault="008F7E7E" w:rsidP="008B3659">
      <w:pPr>
        <w:pStyle w:val="FootnoteText"/>
        <w:rPr>
          <w:rFonts w:cs="Arial"/>
        </w:rPr>
      </w:pPr>
      <w:r w:rsidRPr="008B3659">
        <w:rPr>
          <w:rStyle w:val="FootnoteReference"/>
          <w:rFonts w:cs="Arial"/>
        </w:rPr>
        <w:footnoteRef/>
      </w:r>
      <w:r w:rsidRPr="008B3659">
        <w:rPr>
          <w:rFonts w:cs="Arial"/>
        </w:rPr>
        <w:t xml:space="preserve"> </w:t>
      </w:r>
      <w:r w:rsidRPr="008B3659">
        <w:rPr>
          <w:rFonts w:cs="Arial"/>
        </w:rPr>
        <w:tab/>
        <w:t>Ibid.</w:t>
      </w:r>
    </w:p>
  </w:footnote>
  <w:footnote w:id="69">
    <w:p w:rsidR="008F7E7E" w:rsidRPr="008B3659" w:rsidRDefault="008F7E7E" w:rsidP="008B3659">
      <w:pPr>
        <w:pStyle w:val="FootnoteText"/>
        <w:rPr>
          <w:rFonts w:cs="Arial"/>
        </w:rPr>
      </w:pPr>
      <w:r w:rsidRPr="008B3659">
        <w:rPr>
          <w:rStyle w:val="FootnoteReference"/>
          <w:rFonts w:cs="Arial"/>
        </w:rPr>
        <w:footnoteRef/>
      </w:r>
      <w:r w:rsidRPr="008B3659">
        <w:rPr>
          <w:rFonts w:cs="Arial"/>
        </w:rPr>
        <w:t xml:space="preserve"> </w:t>
      </w:r>
      <w:r w:rsidRPr="008B3659">
        <w:rPr>
          <w:rFonts w:cs="Arial"/>
        </w:rPr>
        <w:tab/>
        <w:t xml:space="preserve">Australian Government, IP Australia (2016). </w:t>
      </w:r>
      <w:r w:rsidRPr="008B3659">
        <w:rPr>
          <w:rFonts w:cs="Arial"/>
          <w:i/>
        </w:rPr>
        <w:t>CSIRO's WLAN patent</w:t>
      </w:r>
      <w:r w:rsidRPr="008B3659">
        <w:rPr>
          <w:rFonts w:cs="Arial"/>
        </w:rPr>
        <w:t xml:space="preserve">. Available at </w:t>
      </w:r>
      <w:hyperlink r:id="rId24" w:history="1">
        <w:r w:rsidRPr="008B3659">
          <w:rPr>
            <w:rStyle w:val="Hyperlink"/>
            <w:rFonts w:cs="Arial"/>
          </w:rPr>
          <w:t>https://www.ipaustralia.gov.au/tools-resources/case-studies/csiro-wlan-patent</w:t>
        </w:r>
      </w:hyperlink>
      <w:r w:rsidRPr="008B3659">
        <w:rPr>
          <w:rFonts w:cs="Arial"/>
        </w:rPr>
        <w:t>, accessed 08/02/2017.</w:t>
      </w:r>
    </w:p>
  </w:footnote>
  <w:footnote w:id="70">
    <w:p w:rsidR="008F7E7E" w:rsidRPr="008B3659" w:rsidRDefault="008F7E7E" w:rsidP="008B3659">
      <w:pPr>
        <w:pStyle w:val="FootnoteText"/>
        <w:rPr>
          <w:rFonts w:cs="Arial"/>
        </w:rPr>
      </w:pPr>
      <w:r w:rsidRPr="008B3659">
        <w:rPr>
          <w:rStyle w:val="FootnoteReference"/>
          <w:rFonts w:cs="Arial"/>
        </w:rPr>
        <w:footnoteRef/>
      </w:r>
      <w:r w:rsidRPr="008B3659">
        <w:rPr>
          <w:rFonts w:cs="Arial"/>
        </w:rPr>
        <w:t xml:space="preserve"> </w:t>
      </w:r>
      <w:r w:rsidRPr="008B3659">
        <w:rPr>
          <w:rFonts w:cs="Arial"/>
        </w:rPr>
        <w:tab/>
        <w:t xml:space="preserve">Anson, W. and Cawthorn, J. (2015). </w:t>
      </w:r>
      <w:r w:rsidRPr="008B3659">
        <w:rPr>
          <w:rFonts w:cs="Arial"/>
          <w:i/>
        </w:rPr>
        <w:t>Alternate approaches to the valuation of intellectual property</w:t>
      </w:r>
      <w:r w:rsidRPr="008B3659">
        <w:rPr>
          <w:rFonts w:cs="Arial"/>
        </w:rPr>
        <w:t xml:space="preserve">. Available at </w:t>
      </w:r>
      <w:hyperlink r:id="rId25" w:history="1">
        <w:r w:rsidRPr="008B3659">
          <w:rPr>
            <w:rStyle w:val="Hyperlink"/>
            <w:rFonts w:cs="Arial"/>
          </w:rPr>
          <w:t>http://www.ipwatchdog.com/2015/02/11/alternate-approaches-to-the-valuation-of-intellectual-property/id=54651/</w:t>
        </w:r>
      </w:hyperlink>
      <w:r w:rsidRPr="008B3659">
        <w:rPr>
          <w:rFonts w:cs="Arial"/>
        </w:rPr>
        <w:t>. Accessed 03/02/2017.</w:t>
      </w:r>
    </w:p>
  </w:footnote>
  <w:footnote w:id="71">
    <w:p w:rsidR="008F7E7E" w:rsidRPr="008B3659" w:rsidRDefault="008F7E7E" w:rsidP="008B3659">
      <w:pPr>
        <w:spacing w:after="0" w:line="240" w:lineRule="auto"/>
        <w:ind w:left="284" w:hanging="284"/>
        <w:rPr>
          <w:rFonts w:ascii="Arial" w:eastAsia="Times New Roman" w:hAnsi="Arial" w:cs="Arial"/>
          <w:sz w:val="16"/>
          <w:szCs w:val="16"/>
          <w:lang w:eastAsia="en-AU"/>
        </w:rPr>
      </w:pPr>
      <w:r w:rsidRPr="008B3659">
        <w:rPr>
          <w:rStyle w:val="FootnoteReference"/>
          <w:rFonts w:ascii="Arial" w:hAnsi="Arial" w:cs="Arial"/>
          <w:sz w:val="16"/>
          <w:szCs w:val="16"/>
        </w:rPr>
        <w:footnoteRef/>
      </w:r>
      <w:r w:rsidRPr="008B3659">
        <w:rPr>
          <w:rFonts w:ascii="Arial" w:hAnsi="Arial" w:cs="Arial"/>
          <w:sz w:val="16"/>
          <w:szCs w:val="16"/>
        </w:rPr>
        <w:tab/>
        <w:t xml:space="preserve">Salauze, D., (2011). </w:t>
      </w:r>
      <w:r w:rsidRPr="008B3659">
        <w:rPr>
          <w:rFonts w:ascii="Arial" w:eastAsia="Times New Roman" w:hAnsi="Arial" w:cs="Arial"/>
          <w:i/>
          <w:sz w:val="16"/>
          <w:szCs w:val="16"/>
          <w:lang w:eastAsia="en-AU"/>
        </w:rPr>
        <w:t>A Simple Method For Calculating A “Fair” Royalty Rate</w:t>
      </w:r>
      <w:r w:rsidRPr="008B3659">
        <w:rPr>
          <w:rFonts w:ascii="Arial" w:eastAsia="Times New Roman" w:hAnsi="Arial" w:cs="Arial"/>
          <w:sz w:val="16"/>
          <w:szCs w:val="16"/>
          <w:lang w:eastAsia="en-AU"/>
        </w:rPr>
        <w:t>. Les Nouvelles,pp. 210-215.</w:t>
      </w:r>
    </w:p>
  </w:footnote>
  <w:footnote w:id="72">
    <w:p w:rsidR="008F7E7E" w:rsidRPr="008B3659" w:rsidRDefault="008F7E7E" w:rsidP="008B3659">
      <w:pPr>
        <w:pStyle w:val="FootnoteText"/>
        <w:rPr>
          <w:rFonts w:cs="Arial"/>
        </w:rPr>
      </w:pPr>
      <w:r w:rsidRPr="008B3659">
        <w:rPr>
          <w:rStyle w:val="FootnoteReference"/>
          <w:rFonts w:cs="Arial"/>
        </w:rPr>
        <w:footnoteRef/>
      </w:r>
      <w:r w:rsidRPr="008B3659">
        <w:rPr>
          <w:rFonts w:cs="Arial"/>
        </w:rPr>
        <w:t xml:space="preserve"> </w:t>
      </w:r>
      <w:r w:rsidRPr="008B3659">
        <w:rPr>
          <w:rFonts w:cs="Arial"/>
        </w:rPr>
        <w:tab/>
        <w:t>Op. cit. Liberman et al. 2011</w:t>
      </w:r>
    </w:p>
  </w:footnote>
  <w:footnote w:id="73">
    <w:p w:rsidR="008F7E7E" w:rsidRDefault="008F7E7E" w:rsidP="008B3659">
      <w:pPr>
        <w:pStyle w:val="FootnoteText"/>
      </w:pPr>
      <w:r w:rsidRPr="008B3659">
        <w:rPr>
          <w:rStyle w:val="FootnoteReference"/>
          <w:rFonts w:cs="Arial"/>
        </w:rPr>
        <w:footnoteRef/>
      </w:r>
      <w:r w:rsidRPr="008B3659">
        <w:rPr>
          <w:rFonts w:cs="Arial"/>
        </w:rPr>
        <w:tab/>
        <w:t xml:space="preserve">Commonwealth Scientific and Industrial Research Organisation (2016). </w:t>
      </w:r>
      <w:r w:rsidRPr="008B3659">
        <w:rPr>
          <w:rFonts w:cs="Arial"/>
          <w:i/>
        </w:rPr>
        <w:t>Highlights of 2015-2016</w:t>
      </w:r>
      <w:r w:rsidRPr="008B3659">
        <w:rPr>
          <w:rFonts w:cs="Arial"/>
        </w:rPr>
        <w:t xml:space="preserve">. Available at </w:t>
      </w:r>
      <w:hyperlink r:id="rId26" w:history="1">
        <w:r w:rsidRPr="008B3659">
          <w:rPr>
            <w:rStyle w:val="Hyperlink"/>
            <w:rFonts w:cs="Arial"/>
          </w:rPr>
          <w:t>http://www.csiro.au/en/About/Our-impact/Reporting-our-impact/Annual-reports/15-16-annual-report/Part1/Highlights</w:t>
        </w:r>
      </w:hyperlink>
      <w:r w:rsidRPr="008B3659">
        <w:rPr>
          <w:rFonts w:cs="Arial"/>
        </w:rPr>
        <w:t>. Accessed 09/02/2017.</w:t>
      </w:r>
      <w:r>
        <w:rPr>
          <w:rFonts w:cs="Times New Roman"/>
          <w:szCs w:val="18"/>
        </w:rPr>
        <w:t xml:space="preserve"> </w:t>
      </w:r>
    </w:p>
  </w:footnote>
  <w:footnote w:id="74">
    <w:p w:rsidR="008F7E7E" w:rsidRPr="00FC4E23" w:rsidRDefault="008F7E7E" w:rsidP="00F020AE">
      <w:pPr>
        <w:pStyle w:val="FootnoteText"/>
      </w:pPr>
      <w:r w:rsidRPr="00FC4E23">
        <w:rPr>
          <w:rStyle w:val="FootnoteReference"/>
          <w:rFonts w:cs="Arial"/>
        </w:rPr>
        <w:footnoteRef/>
      </w:r>
      <w:r w:rsidRPr="00FC4E23">
        <w:t xml:space="preserve"> </w:t>
      </w:r>
      <w:r>
        <w:tab/>
      </w:r>
      <w:r w:rsidRPr="00FC4E23">
        <w:t xml:space="preserve">Science Europe (2014). </w:t>
      </w:r>
      <w:r w:rsidRPr="00FC4E23">
        <w:rPr>
          <w:lang w:eastAsia="en-AU"/>
        </w:rPr>
        <w:t>Life, Environmental and Geo Sciences Committee Opinion Paper: Career Paths in Multidisciplinary Research. Belgium: Brussels.</w:t>
      </w:r>
    </w:p>
  </w:footnote>
  <w:footnote w:id="75">
    <w:p w:rsidR="008F7E7E" w:rsidRPr="00FC4E23" w:rsidRDefault="008F7E7E" w:rsidP="00FC4E23">
      <w:pPr>
        <w:spacing w:after="0" w:line="240" w:lineRule="auto"/>
        <w:ind w:left="284" w:hanging="284"/>
        <w:rPr>
          <w:rFonts w:ascii="Arial" w:hAnsi="Arial" w:cs="Arial"/>
          <w:sz w:val="16"/>
          <w:szCs w:val="16"/>
        </w:rPr>
      </w:pPr>
      <w:r w:rsidRPr="00FC4E23">
        <w:rPr>
          <w:rStyle w:val="FootnoteReference"/>
          <w:rFonts w:ascii="Arial" w:hAnsi="Arial" w:cs="Arial"/>
          <w:sz w:val="16"/>
          <w:szCs w:val="16"/>
        </w:rPr>
        <w:footnoteRef/>
      </w:r>
      <w:r w:rsidRPr="00FC4E23">
        <w:rPr>
          <w:rFonts w:ascii="Arial" w:hAnsi="Arial" w:cs="Arial"/>
          <w:sz w:val="16"/>
          <w:szCs w:val="16"/>
        </w:rPr>
        <w:t xml:space="preserve"> </w:t>
      </w:r>
      <w:r>
        <w:rPr>
          <w:rFonts w:ascii="Arial" w:hAnsi="Arial" w:cs="Arial"/>
          <w:sz w:val="16"/>
          <w:szCs w:val="16"/>
        </w:rPr>
        <w:tab/>
      </w:r>
      <w:r w:rsidRPr="00FC4E23">
        <w:rPr>
          <w:rFonts w:ascii="Arial" w:hAnsi="Arial" w:cs="Arial"/>
          <w:sz w:val="16"/>
          <w:szCs w:val="16"/>
        </w:rPr>
        <w:t xml:space="preserve">Smith, M., Weinberger, C., Bruna, E and Allesina, S. (2014).  </w:t>
      </w:r>
      <w:r w:rsidRPr="00FC4E23">
        <w:rPr>
          <w:rFonts w:ascii="Arial" w:eastAsia="Times New Roman" w:hAnsi="Arial" w:cs="Arial"/>
          <w:i/>
          <w:sz w:val="16"/>
          <w:szCs w:val="16"/>
          <w:lang w:eastAsia="en-AU"/>
        </w:rPr>
        <w:t>The Scientific Impact of Nations: Journal Placement and Citation Performance.</w:t>
      </w:r>
      <w:r w:rsidRPr="00FC4E23">
        <w:rPr>
          <w:rFonts w:ascii="Arial" w:eastAsia="Times New Roman" w:hAnsi="Arial" w:cs="Arial"/>
          <w:sz w:val="16"/>
          <w:szCs w:val="16"/>
          <w:lang w:eastAsia="en-AU"/>
        </w:rPr>
        <w:t xml:space="preserve"> PLOSone, 9(10), pp. 1-6.</w:t>
      </w:r>
    </w:p>
  </w:footnote>
  <w:footnote w:id="76">
    <w:p w:rsidR="008F7E7E" w:rsidRPr="00FC4E23" w:rsidRDefault="008F7E7E" w:rsidP="00F020AE">
      <w:pPr>
        <w:pStyle w:val="FootnoteText"/>
      </w:pPr>
      <w:r w:rsidRPr="00FC4E23">
        <w:rPr>
          <w:rStyle w:val="FootnoteReference"/>
          <w:rFonts w:cs="Arial"/>
        </w:rPr>
        <w:footnoteRef/>
      </w:r>
      <w:r w:rsidRPr="00FC4E23">
        <w:t xml:space="preserve"> </w:t>
      </w:r>
      <w:r>
        <w:tab/>
      </w:r>
      <w:r w:rsidRPr="00FC4E23">
        <w:t xml:space="preserve">Commonwealth Scientific and Industrial Research Organisation (2016).Aussie innovation helps hunt down gravitational waves. Available at </w:t>
      </w:r>
      <w:hyperlink r:id="rId27" w:history="1">
        <w:r w:rsidRPr="00FC4E23">
          <w:rPr>
            <w:rStyle w:val="Hyperlink"/>
            <w:rFonts w:cs="Arial"/>
            <w:color w:val="auto"/>
          </w:rPr>
          <w:t>http://www.csiro.au/en/News/News-releases/2016/Aussie-innovation-helps-hunt-down-gravitational-waves</w:t>
        </w:r>
      </w:hyperlink>
      <w:r w:rsidRPr="00FC4E23">
        <w:t>. Accessed 09/02/2017.</w:t>
      </w:r>
    </w:p>
  </w:footnote>
  <w:footnote w:id="77">
    <w:p w:rsidR="008F7E7E" w:rsidRPr="00F91864" w:rsidRDefault="008F7E7E" w:rsidP="00F91864">
      <w:pPr>
        <w:spacing w:after="0" w:line="240" w:lineRule="auto"/>
        <w:ind w:left="284" w:hanging="284"/>
        <w:rPr>
          <w:rFonts w:ascii="Arial" w:hAnsi="Arial" w:cs="Arial"/>
          <w:sz w:val="16"/>
          <w:szCs w:val="16"/>
        </w:rPr>
      </w:pPr>
      <w:r w:rsidRPr="00F91864">
        <w:rPr>
          <w:rStyle w:val="FootnoteReference"/>
          <w:rFonts w:ascii="Arial" w:hAnsi="Arial" w:cs="Arial"/>
          <w:sz w:val="16"/>
          <w:szCs w:val="16"/>
        </w:rPr>
        <w:footnoteRef/>
      </w:r>
      <w:r w:rsidRPr="00F91864">
        <w:rPr>
          <w:rFonts w:ascii="Arial" w:hAnsi="Arial" w:cs="Arial"/>
          <w:sz w:val="16"/>
          <w:szCs w:val="16"/>
        </w:rPr>
        <w:t xml:space="preserve"> </w:t>
      </w:r>
      <w:r w:rsidRPr="00F91864">
        <w:rPr>
          <w:rFonts w:ascii="Arial" w:hAnsi="Arial" w:cs="Arial"/>
          <w:sz w:val="16"/>
          <w:szCs w:val="16"/>
        </w:rPr>
        <w:tab/>
      </w:r>
      <w:r w:rsidRPr="00F91864">
        <w:rPr>
          <w:rFonts w:ascii="Arial" w:eastAsia="Times New Roman" w:hAnsi="Arial" w:cs="Arial"/>
          <w:sz w:val="16"/>
          <w:szCs w:val="16"/>
          <w:lang w:eastAsia="en-AU"/>
        </w:rPr>
        <w:t xml:space="preserve">Haylor, G., Porter, B., Ghezae, N. and Savage, W. (2015). </w:t>
      </w:r>
      <w:r w:rsidRPr="00F91864">
        <w:rPr>
          <w:rFonts w:ascii="Arial" w:eastAsia="Times New Roman" w:hAnsi="Arial" w:cs="Arial"/>
          <w:i/>
          <w:sz w:val="16"/>
          <w:szCs w:val="16"/>
          <w:lang w:eastAsia="en-AU"/>
        </w:rPr>
        <w:t>Investigating Costs and Benefits of Collaborative Research</w:t>
      </w:r>
      <w:r w:rsidRPr="00F91864">
        <w:rPr>
          <w:rFonts w:ascii="Arial" w:eastAsia="Times New Roman" w:hAnsi="Arial" w:cs="Arial"/>
          <w:sz w:val="16"/>
          <w:szCs w:val="16"/>
          <w:lang w:eastAsia="en-AU"/>
        </w:rPr>
        <w:t>. International Foundation for Science.</w:t>
      </w:r>
    </w:p>
  </w:footnote>
  <w:footnote w:id="78">
    <w:p w:rsidR="008F7E7E" w:rsidRPr="00F91864" w:rsidRDefault="008F7E7E" w:rsidP="00F91864">
      <w:pPr>
        <w:pStyle w:val="FootnoteText"/>
        <w:rPr>
          <w:rFonts w:cs="Arial"/>
        </w:rPr>
      </w:pPr>
      <w:r w:rsidRPr="00F91864">
        <w:rPr>
          <w:rStyle w:val="FootnoteReference"/>
          <w:rFonts w:cs="Arial"/>
        </w:rPr>
        <w:footnoteRef/>
      </w:r>
      <w:r w:rsidRPr="00F91864">
        <w:rPr>
          <w:rFonts w:cs="Arial"/>
        </w:rPr>
        <w:t xml:space="preserve"> </w:t>
      </w:r>
      <w:r>
        <w:rPr>
          <w:rFonts w:cs="Arial"/>
        </w:rPr>
        <w:tab/>
      </w:r>
      <w:r w:rsidRPr="00F91864">
        <w:rPr>
          <w:rFonts w:cs="Arial"/>
        </w:rPr>
        <w:t xml:space="preserve">European Commission (2015). </w:t>
      </w:r>
      <w:r w:rsidRPr="00F91864">
        <w:rPr>
          <w:rFonts w:cs="Arial"/>
          <w:i/>
        </w:rPr>
        <w:t>Value of Research</w:t>
      </w:r>
      <w:r w:rsidRPr="00F91864">
        <w:rPr>
          <w:rFonts w:cs="Arial"/>
        </w:rPr>
        <w:t>. Luxembourg: Publications Office of the European Union.</w:t>
      </w:r>
    </w:p>
  </w:footnote>
  <w:footnote w:id="79">
    <w:p w:rsidR="008F7E7E" w:rsidRPr="00F91864" w:rsidRDefault="008F7E7E" w:rsidP="00F91864">
      <w:pPr>
        <w:pStyle w:val="FootnoteText"/>
        <w:rPr>
          <w:rFonts w:cs="Arial"/>
        </w:rPr>
      </w:pPr>
      <w:r w:rsidRPr="00F91864">
        <w:rPr>
          <w:rStyle w:val="FootnoteReference"/>
          <w:rFonts w:cs="Arial"/>
        </w:rPr>
        <w:footnoteRef/>
      </w:r>
      <w:r w:rsidRPr="00F91864">
        <w:rPr>
          <w:rFonts w:cs="Arial"/>
        </w:rPr>
        <w:t xml:space="preserve"> </w:t>
      </w:r>
      <w:r>
        <w:rPr>
          <w:rFonts w:cs="Arial"/>
        </w:rPr>
        <w:tab/>
      </w:r>
      <w:r w:rsidRPr="00F91864">
        <w:rPr>
          <w:rFonts w:cs="Arial"/>
        </w:rPr>
        <w:t>Securing Australia’s Future Report number 10</w:t>
      </w:r>
      <w:r w:rsidRPr="00F91864">
        <w:rPr>
          <w:rFonts w:cs="Arial"/>
          <w:i/>
        </w:rPr>
        <w:t>. Skills and capabilities for Australian enterprise innovation</w:t>
      </w:r>
      <w:r w:rsidRPr="00F91864">
        <w:rPr>
          <w:rFonts w:cs="Arial"/>
        </w:rPr>
        <w:t>, ACOLA, June 2016, page 5.</w:t>
      </w:r>
    </w:p>
  </w:footnote>
  <w:footnote w:id="80">
    <w:p w:rsidR="008F7E7E" w:rsidRPr="00F91864" w:rsidRDefault="008F7E7E" w:rsidP="00F91864">
      <w:pPr>
        <w:spacing w:after="0" w:line="240" w:lineRule="auto"/>
        <w:ind w:left="284" w:hanging="284"/>
        <w:rPr>
          <w:rFonts w:ascii="Arial" w:hAnsi="Arial" w:cs="Arial"/>
          <w:sz w:val="16"/>
          <w:szCs w:val="16"/>
        </w:rPr>
      </w:pPr>
      <w:r w:rsidRPr="00F91864">
        <w:rPr>
          <w:rStyle w:val="FootnoteReference"/>
          <w:rFonts w:ascii="Arial" w:hAnsi="Arial" w:cs="Arial"/>
          <w:sz w:val="16"/>
          <w:szCs w:val="16"/>
        </w:rPr>
        <w:footnoteRef/>
      </w:r>
      <w:r w:rsidRPr="00F91864">
        <w:rPr>
          <w:rFonts w:ascii="Arial" w:hAnsi="Arial" w:cs="Arial"/>
          <w:sz w:val="16"/>
          <w:szCs w:val="16"/>
        </w:rPr>
        <w:t xml:space="preserve"> </w:t>
      </w:r>
      <w:r>
        <w:rPr>
          <w:rFonts w:ascii="Arial" w:hAnsi="Arial" w:cs="Arial"/>
          <w:sz w:val="16"/>
          <w:szCs w:val="16"/>
        </w:rPr>
        <w:tab/>
      </w:r>
      <w:r w:rsidRPr="00F91864">
        <w:rPr>
          <w:rFonts w:ascii="Arial" w:hAnsi="Arial" w:cs="Arial"/>
          <w:sz w:val="16"/>
          <w:szCs w:val="16"/>
        </w:rPr>
        <w:t xml:space="preserve">Rolin, K. (2015). </w:t>
      </w:r>
      <w:r w:rsidRPr="00F91864">
        <w:rPr>
          <w:rFonts w:ascii="Arial" w:hAnsi="Arial" w:cs="Arial"/>
          <w:i/>
          <w:sz w:val="16"/>
          <w:szCs w:val="16"/>
        </w:rPr>
        <w:t xml:space="preserve">Values in Science: The case of scientific collaboration. </w:t>
      </w:r>
      <w:r w:rsidRPr="00F91864">
        <w:rPr>
          <w:rFonts w:ascii="Arial" w:hAnsi="Arial" w:cs="Arial"/>
          <w:sz w:val="16"/>
          <w:szCs w:val="16"/>
        </w:rPr>
        <w:t xml:space="preserve">Philosophy of Science, 82(2), pp. 157-177. </w:t>
      </w:r>
    </w:p>
  </w:footnote>
  <w:footnote w:id="81">
    <w:p w:rsidR="008F7E7E" w:rsidRPr="00F91864" w:rsidRDefault="008F7E7E" w:rsidP="00F91864">
      <w:pPr>
        <w:pStyle w:val="FootnoteText"/>
        <w:rPr>
          <w:rFonts w:cs="Arial"/>
        </w:rPr>
      </w:pPr>
      <w:r w:rsidRPr="00F91864">
        <w:rPr>
          <w:rStyle w:val="FootnoteReference"/>
          <w:rFonts w:cs="Arial"/>
        </w:rPr>
        <w:footnoteRef/>
      </w:r>
      <w:r w:rsidRPr="00F91864">
        <w:rPr>
          <w:rFonts w:cs="Arial"/>
        </w:rPr>
        <w:t xml:space="preserve"> </w:t>
      </w:r>
      <w:r>
        <w:rPr>
          <w:rFonts w:cs="Arial"/>
        </w:rPr>
        <w:tab/>
      </w:r>
      <w:r w:rsidRPr="00F91864">
        <w:rPr>
          <w:rFonts w:cs="Arial"/>
        </w:rPr>
        <w:t xml:space="preserve">Op. cit. Smith et al. </w:t>
      </w:r>
    </w:p>
  </w:footnote>
  <w:footnote w:id="82">
    <w:p w:rsidR="008F7E7E" w:rsidRPr="00F91864" w:rsidRDefault="008F7E7E" w:rsidP="00F91864">
      <w:pPr>
        <w:pStyle w:val="FootnoteText"/>
        <w:rPr>
          <w:rFonts w:cs="Arial"/>
        </w:rPr>
      </w:pPr>
      <w:r w:rsidRPr="00F91864">
        <w:rPr>
          <w:rStyle w:val="FootnoteReference"/>
          <w:rFonts w:cs="Arial"/>
        </w:rPr>
        <w:footnoteRef/>
      </w:r>
      <w:r w:rsidRPr="00F91864">
        <w:rPr>
          <w:rFonts w:cs="Arial"/>
        </w:rPr>
        <w:t xml:space="preserve"> </w:t>
      </w:r>
      <w:r>
        <w:rPr>
          <w:rFonts w:cs="Arial"/>
        </w:rPr>
        <w:tab/>
      </w:r>
      <w:r w:rsidRPr="00F91864">
        <w:rPr>
          <w:rFonts w:cs="Arial"/>
        </w:rPr>
        <w:t>Clarivate Analytics InCites</w:t>
      </w:r>
      <w:r w:rsidRPr="00F91864">
        <w:rPr>
          <w:rFonts w:cs="Arial"/>
          <w:vertAlign w:val="superscript"/>
        </w:rPr>
        <w:t>TM</w:t>
      </w:r>
      <w:r w:rsidRPr="00F91864">
        <w:rPr>
          <w:rFonts w:cs="Arial"/>
        </w:rPr>
        <w:t>, Department of Industry, Innovation and Science analysis, December 2016.</w:t>
      </w:r>
    </w:p>
  </w:footnote>
  <w:footnote w:id="83">
    <w:p w:rsidR="008F7E7E" w:rsidRPr="00F91864" w:rsidRDefault="008F7E7E" w:rsidP="00F91864">
      <w:pPr>
        <w:pStyle w:val="FootnoteText"/>
        <w:rPr>
          <w:rStyle w:val="FootnoteReference"/>
          <w:rFonts w:cs="Arial"/>
        </w:rPr>
      </w:pPr>
      <w:r w:rsidRPr="00F91864">
        <w:rPr>
          <w:rStyle w:val="FootnoteReference"/>
          <w:rFonts w:cs="Arial"/>
        </w:rPr>
        <w:footnoteRef/>
      </w:r>
      <w:r w:rsidRPr="00F91864">
        <w:rPr>
          <w:rStyle w:val="FootnoteReference"/>
          <w:rFonts w:cs="Arial"/>
        </w:rPr>
        <w:t xml:space="preserve"> </w:t>
      </w:r>
      <w:r>
        <w:rPr>
          <w:rFonts w:cs="Arial"/>
        </w:rPr>
        <w:tab/>
      </w:r>
      <w:r w:rsidRPr="00F91864">
        <w:rPr>
          <w:rFonts w:cs="Arial"/>
        </w:rPr>
        <w:t>OECD, (2015). OECD Science, Technology and Industry Scorecard: Innovation for growth and society, OECD Publishing, Paris.</w:t>
      </w:r>
      <w:r w:rsidRPr="00F91864">
        <w:rPr>
          <w:rStyle w:val="FootnoteReference"/>
          <w:rFonts w:cs="Arial"/>
        </w:rPr>
        <w:t xml:space="preserve"> </w:t>
      </w:r>
    </w:p>
  </w:footnote>
  <w:footnote w:id="84">
    <w:p w:rsidR="008F7E7E" w:rsidRPr="00D52FC3" w:rsidRDefault="008F7E7E" w:rsidP="00F91864">
      <w:pPr>
        <w:pStyle w:val="FootnoteText"/>
      </w:pPr>
      <w:r w:rsidRPr="00F91864">
        <w:rPr>
          <w:rStyle w:val="FootnoteReference"/>
          <w:rFonts w:cs="Arial"/>
        </w:rPr>
        <w:footnoteRef/>
      </w:r>
      <w:r w:rsidRPr="00F91864">
        <w:rPr>
          <w:rFonts w:cs="Arial"/>
        </w:rPr>
        <w:t xml:space="preserve"> </w:t>
      </w:r>
      <w:r>
        <w:rPr>
          <w:rFonts w:cs="Arial"/>
        </w:rPr>
        <w:tab/>
      </w:r>
      <w:r w:rsidRPr="00F91864">
        <w:rPr>
          <w:rFonts w:cs="Arial"/>
        </w:rPr>
        <w:t xml:space="preserve">Commonwealth Scientific and Industrial Research Organisation (2016). </w:t>
      </w:r>
      <w:r w:rsidRPr="00F91864">
        <w:rPr>
          <w:rFonts w:cs="Arial"/>
          <w:i/>
        </w:rPr>
        <w:t xml:space="preserve">International Collaboration. </w:t>
      </w:r>
      <w:r w:rsidRPr="00F91864">
        <w:rPr>
          <w:rFonts w:cs="Arial"/>
        </w:rPr>
        <w:t xml:space="preserve">Available at </w:t>
      </w:r>
      <w:hyperlink r:id="rId28" w:history="1">
        <w:r w:rsidRPr="00F91864">
          <w:rPr>
            <w:rStyle w:val="Hyperlink"/>
            <w:rFonts w:cs="Arial"/>
          </w:rPr>
          <w:t>http://www.csiro.au/en/About/International</w:t>
        </w:r>
      </w:hyperlink>
      <w:r w:rsidRPr="00F91864">
        <w:rPr>
          <w:rFonts w:cs="Arial"/>
        </w:rPr>
        <w:t>. Accessed 07/02/2017.</w:t>
      </w:r>
    </w:p>
  </w:footnote>
  <w:footnote w:id="85">
    <w:p w:rsidR="008F7E7E" w:rsidRPr="00F91864" w:rsidRDefault="008F7E7E" w:rsidP="00F91864">
      <w:pPr>
        <w:pStyle w:val="FootnoteText"/>
        <w:rPr>
          <w:rFonts w:cs="Arial"/>
        </w:rPr>
      </w:pPr>
      <w:r w:rsidRPr="00D52FC3">
        <w:rPr>
          <w:rStyle w:val="FootnoteReference"/>
        </w:rPr>
        <w:footnoteRef/>
      </w:r>
      <w:r w:rsidRPr="00D52FC3">
        <w:t xml:space="preserve"> </w:t>
      </w:r>
      <w:r>
        <w:tab/>
      </w:r>
      <w:r w:rsidRPr="00F91864">
        <w:rPr>
          <w:rFonts w:cs="Arial"/>
        </w:rPr>
        <w:t xml:space="preserve">Commonwealth Scientific and Industrial Research Organisation (2015). </w:t>
      </w:r>
      <w:r w:rsidRPr="00F91864">
        <w:rPr>
          <w:rFonts w:cs="Arial"/>
          <w:i/>
        </w:rPr>
        <w:t xml:space="preserve">Our alliance partners. </w:t>
      </w:r>
      <w:r w:rsidRPr="00F91864">
        <w:rPr>
          <w:rFonts w:cs="Arial"/>
        </w:rPr>
        <w:t xml:space="preserve">Available at </w:t>
      </w:r>
      <w:hyperlink r:id="rId29" w:history="1">
        <w:r w:rsidRPr="00F91864">
          <w:rPr>
            <w:rStyle w:val="Hyperlink"/>
            <w:rFonts w:cs="Arial"/>
          </w:rPr>
          <w:t>http://www.csiro.au/en/Do-business/Collaborative-research/Alliance-partners</w:t>
        </w:r>
      </w:hyperlink>
      <w:r w:rsidRPr="00F91864">
        <w:rPr>
          <w:rFonts w:cs="Arial"/>
        </w:rPr>
        <w:t xml:space="preserve">. Accessed 05/02/2017. </w:t>
      </w:r>
    </w:p>
  </w:footnote>
  <w:footnote w:id="86">
    <w:p w:rsidR="008F7E7E" w:rsidRPr="00F91864" w:rsidRDefault="008F7E7E" w:rsidP="00F91864">
      <w:pPr>
        <w:spacing w:after="0" w:line="240" w:lineRule="auto"/>
        <w:ind w:left="284" w:hanging="284"/>
        <w:rPr>
          <w:rFonts w:ascii="Arial" w:hAnsi="Arial" w:cs="Arial"/>
          <w:sz w:val="16"/>
          <w:szCs w:val="16"/>
        </w:rPr>
      </w:pPr>
      <w:r w:rsidRPr="00F91864">
        <w:rPr>
          <w:rStyle w:val="FootnoteReference"/>
          <w:rFonts w:ascii="Arial" w:hAnsi="Arial" w:cs="Arial"/>
          <w:sz w:val="16"/>
          <w:szCs w:val="16"/>
        </w:rPr>
        <w:footnoteRef/>
      </w:r>
      <w:r w:rsidRPr="00F91864">
        <w:rPr>
          <w:rFonts w:ascii="Arial" w:hAnsi="Arial" w:cs="Arial"/>
          <w:sz w:val="16"/>
          <w:szCs w:val="16"/>
        </w:rPr>
        <w:t xml:space="preserve"> </w:t>
      </w:r>
      <w:r w:rsidRPr="00F91864">
        <w:rPr>
          <w:rFonts w:ascii="Arial" w:hAnsi="Arial" w:cs="Arial"/>
          <w:sz w:val="16"/>
          <w:szCs w:val="16"/>
        </w:rPr>
        <w:tab/>
      </w:r>
      <w:r w:rsidRPr="00F91864">
        <w:rPr>
          <w:rFonts w:ascii="Arial" w:eastAsia="Times New Roman" w:hAnsi="Arial" w:cs="Arial"/>
          <w:sz w:val="16"/>
          <w:szCs w:val="16"/>
          <w:lang w:eastAsia="en-AU"/>
        </w:rPr>
        <w:t xml:space="preserve">Bell, J., Frater, B., Butterfield, L., Cunningham, S., Dodgson, M., Fox, K., Spurling, T. and Webster, E. (2014). </w:t>
      </w:r>
      <w:r w:rsidRPr="00F91864">
        <w:rPr>
          <w:rFonts w:ascii="Arial" w:eastAsia="Times New Roman" w:hAnsi="Arial" w:cs="Arial"/>
          <w:i/>
          <w:sz w:val="16"/>
          <w:szCs w:val="16"/>
          <w:lang w:eastAsia="en-AU"/>
        </w:rPr>
        <w:t>The role of science, research and technology in lifting Australian productivity</w:t>
      </w:r>
      <w:r w:rsidRPr="00F91864">
        <w:rPr>
          <w:rFonts w:ascii="Arial" w:eastAsia="Times New Roman" w:hAnsi="Arial" w:cs="Arial"/>
          <w:sz w:val="16"/>
          <w:szCs w:val="16"/>
          <w:lang w:eastAsia="en-AU"/>
        </w:rPr>
        <w:t xml:space="preserve">. Report for the Australian Council of Learned Academies. </w:t>
      </w:r>
    </w:p>
  </w:footnote>
  <w:footnote w:id="87">
    <w:p w:rsidR="008F7E7E" w:rsidRPr="00F91864" w:rsidRDefault="008F7E7E" w:rsidP="00F91864">
      <w:pPr>
        <w:pStyle w:val="FootnoteText"/>
        <w:rPr>
          <w:rFonts w:cs="Arial"/>
        </w:rPr>
      </w:pPr>
      <w:r w:rsidRPr="00F91864">
        <w:rPr>
          <w:rStyle w:val="FootnoteReference"/>
          <w:rFonts w:cs="Arial"/>
        </w:rPr>
        <w:footnoteRef/>
      </w:r>
      <w:r w:rsidRPr="00F91864">
        <w:rPr>
          <w:rFonts w:cs="Arial"/>
        </w:rPr>
        <w:t xml:space="preserve"> </w:t>
      </w:r>
      <w:r w:rsidRPr="00F91864">
        <w:rPr>
          <w:rFonts w:cs="Arial"/>
        </w:rPr>
        <w:tab/>
        <w:t xml:space="preserve">European Commission (2015). </w:t>
      </w:r>
      <w:r w:rsidRPr="00F91864">
        <w:rPr>
          <w:rFonts w:cs="Arial"/>
          <w:i/>
        </w:rPr>
        <w:t>Value of Research</w:t>
      </w:r>
      <w:r w:rsidRPr="00F91864">
        <w:rPr>
          <w:rFonts w:cs="Arial"/>
        </w:rPr>
        <w:t>. Luxembourg: Publications Office of the European Union.</w:t>
      </w:r>
    </w:p>
  </w:footnote>
  <w:footnote w:id="88">
    <w:p w:rsidR="008F7E7E" w:rsidRPr="00F91864" w:rsidRDefault="008F7E7E" w:rsidP="00F91864">
      <w:pPr>
        <w:pStyle w:val="FootnoteText"/>
        <w:rPr>
          <w:rFonts w:cs="Arial"/>
        </w:rPr>
      </w:pPr>
      <w:r w:rsidRPr="00F91864">
        <w:rPr>
          <w:rStyle w:val="FootnoteReference"/>
          <w:rFonts w:cs="Arial"/>
        </w:rPr>
        <w:footnoteRef/>
      </w:r>
      <w:r w:rsidRPr="00F91864">
        <w:rPr>
          <w:rFonts w:cs="Arial"/>
        </w:rPr>
        <w:tab/>
        <w:t>Ibid.</w:t>
      </w:r>
    </w:p>
  </w:footnote>
  <w:footnote w:id="89">
    <w:p w:rsidR="008F7E7E" w:rsidRDefault="008F7E7E" w:rsidP="00F91864">
      <w:pPr>
        <w:pStyle w:val="FootnoteText"/>
      </w:pPr>
      <w:r w:rsidRPr="00F91864">
        <w:rPr>
          <w:rStyle w:val="FootnoteReference"/>
          <w:rFonts w:cs="Arial"/>
        </w:rPr>
        <w:footnoteRef/>
      </w:r>
      <w:r w:rsidRPr="00F91864">
        <w:rPr>
          <w:rFonts w:cs="Arial"/>
        </w:rPr>
        <w:t xml:space="preserve"> </w:t>
      </w:r>
      <w:r w:rsidRPr="00F91864">
        <w:rPr>
          <w:rFonts w:cs="Arial"/>
        </w:rPr>
        <w:tab/>
        <w:t xml:space="preserve">Fair, J., Magnum Stokes, M., Pennington, D. and Mendenhall, I. (2016). </w:t>
      </w:r>
      <w:r w:rsidRPr="00F91864">
        <w:rPr>
          <w:rFonts w:cs="Arial"/>
          <w:i/>
        </w:rPr>
        <w:t xml:space="preserve">Scientific Collaborations: How Do We Measure the Return on Relationships? </w:t>
      </w:r>
      <w:r w:rsidRPr="00F91864">
        <w:rPr>
          <w:rFonts w:cs="Arial"/>
        </w:rPr>
        <w:t>Frontiers in Public Health, 4(9), pp. 1-7.</w:t>
      </w:r>
    </w:p>
  </w:footnote>
  <w:footnote w:id="90">
    <w:p w:rsidR="008F7E7E" w:rsidRDefault="008F7E7E" w:rsidP="00F020AE">
      <w:pPr>
        <w:pStyle w:val="FootnoteText"/>
      </w:pPr>
      <w:r>
        <w:rPr>
          <w:rStyle w:val="FootnoteReference"/>
        </w:rPr>
        <w:footnoteRef/>
      </w:r>
      <w:r>
        <w:t xml:space="preserve"> </w:t>
      </w:r>
      <w:r>
        <w:tab/>
      </w:r>
      <w:hyperlink r:id="rId30" w:history="1">
        <w:r w:rsidRPr="00920986">
          <w:rPr>
            <w:rStyle w:val="Hyperlink"/>
          </w:rPr>
          <w:t>https://www.pm.gov.au/media/2015-12-07/launch-national-innovation-and-science-agenda</w:t>
        </w:r>
      </w:hyperlink>
      <w:r>
        <w:t xml:space="preserve"> accessed 9 March 2017</w:t>
      </w:r>
    </w:p>
  </w:footnote>
  <w:footnote w:id="91">
    <w:p w:rsidR="008F7E7E" w:rsidRDefault="008F7E7E" w:rsidP="00F020AE">
      <w:pPr>
        <w:pStyle w:val="FootnoteText"/>
      </w:pPr>
      <w:r>
        <w:rPr>
          <w:rStyle w:val="FootnoteReference"/>
        </w:rPr>
        <w:footnoteRef/>
      </w:r>
      <w:r>
        <w:t xml:space="preserve"> </w:t>
      </w:r>
      <w:r>
        <w:tab/>
        <w:t xml:space="preserve">Thomas A. Ban, </w:t>
      </w:r>
      <w:r w:rsidRPr="00392CFE">
        <w:rPr>
          <w:i/>
        </w:rPr>
        <w:t>The role of serendipity in drug discovery</w:t>
      </w:r>
      <w:r>
        <w:t xml:space="preserve">, </w:t>
      </w:r>
      <w:r w:rsidRPr="00392CFE">
        <w:t>Dialogues Clin Neurosci. 2006 Sep; 8(3): 335–344.</w:t>
      </w:r>
    </w:p>
  </w:footnote>
  <w:footnote w:id="92">
    <w:p w:rsidR="008F7E7E" w:rsidRDefault="008F7E7E" w:rsidP="00F020AE">
      <w:pPr>
        <w:pStyle w:val="FootnoteText"/>
      </w:pPr>
      <w:r>
        <w:rPr>
          <w:rStyle w:val="FootnoteReference"/>
        </w:rPr>
        <w:footnoteRef/>
      </w:r>
      <w:r>
        <w:t xml:space="preserve"> </w:t>
      </w:r>
      <w:r>
        <w:tab/>
      </w:r>
      <w:hyperlink r:id="rId31" w:history="1">
        <w:r w:rsidRPr="002C3680">
          <w:rPr>
            <w:rStyle w:val="Hyperlink"/>
          </w:rPr>
          <w:t>http://mobile.abc.net.au/news/2017-03-25/ian-frazer-recalls-lucky-discovery-of-cervical-cancer-vaccine/8385872</w:t>
        </w:r>
      </w:hyperlink>
      <w:r>
        <w:t xml:space="preserve"> accessed 29 March 2017.</w:t>
      </w:r>
    </w:p>
  </w:footnote>
  <w:footnote w:id="93">
    <w:p w:rsidR="008F7E7E" w:rsidRDefault="008F7E7E" w:rsidP="00F020AE">
      <w:pPr>
        <w:pStyle w:val="FootnoteText"/>
      </w:pPr>
      <w:r>
        <w:rPr>
          <w:rStyle w:val="FootnoteReference"/>
        </w:rPr>
        <w:footnoteRef/>
      </w:r>
      <w:r>
        <w:t xml:space="preserve"> </w:t>
      </w:r>
      <w:r>
        <w:tab/>
      </w:r>
      <w:r w:rsidRPr="005004EE">
        <w:t>http://www.nesta.org.uk/</w:t>
      </w:r>
    </w:p>
  </w:footnote>
  <w:footnote w:id="94">
    <w:p w:rsidR="008F7E7E" w:rsidRPr="007A0A35" w:rsidRDefault="008F7E7E" w:rsidP="007A0A35">
      <w:pPr>
        <w:spacing w:after="0" w:line="240" w:lineRule="auto"/>
        <w:ind w:left="284" w:hanging="284"/>
        <w:rPr>
          <w:rFonts w:ascii="Arial" w:hAnsi="Arial" w:cs="Arial"/>
          <w:sz w:val="16"/>
          <w:szCs w:val="16"/>
        </w:rPr>
      </w:pPr>
      <w:r w:rsidRPr="007A0A35">
        <w:rPr>
          <w:rStyle w:val="FootnoteReference"/>
          <w:rFonts w:ascii="Arial" w:hAnsi="Arial" w:cs="Arial"/>
          <w:sz w:val="16"/>
          <w:szCs w:val="16"/>
        </w:rPr>
        <w:footnoteRef/>
      </w:r>
      <w:r w:rsidRPr="007A0A35">
        <w:rPr>
          <w:rFonts w:ascii="Arial" w:hAnsi="Arial" w:cs="Arial"/>
          <w:sz w:val="16"/>
          <w:szCs w:val="16"/>
        </w:rPr>
        <w:t xml:space="preserve"> </w:t>
      </w:r>
      <w:r>
        <w:rPr>
          <w:rFonts w:ascii="Arial" w:hAnsi="Arial" w:cs="Arial"/>
          <w:sz w:val="16"/>
          <w:szCs w:val="16"/>
        </w:rPr>
        <w:tab/>
      </w:r>
      <w:r w:rsidRPr="007A0A35">
        <w:rPr>
          <w:rFonts w:ascii="Arial" w:eastAsia="Times New Roman" w:hAnsi="Arial" w:cs="Arial"/>
          <w:sz w:val="16"/>
          <w:szCs w:val="16"/>
          <w:lang w:eastAsia="en-AU"/>
        </w:rPr>
        <w:t xml:space="preserve">Florio, M., Forte, S., Pancotti, C., Sirtor, E. and Vignetti, S., (2016). </w:t>
      </w:r>
      <w:r w:rsidRPr="007A0A35">
        <w:rPr>
          <w:rFonts w:ascii="Arial" w:eastAsia="Times New Roman" w:hAnsi="Arial" w:cs="Arial"/>
          <w:i/>
          <w:sz w:val="16"/>
          <w:szCs w:val="16"/>
          <w:lang w:eastAsia="en-AU"/>
        </w:rPr>
        <w:t>Exploring cost-benefit analysis of research, development and innovation infrastructures: An evaluation framework.</w:t>
      </w:r>
      <w:r w:rsidRPr="007A0A35">
        <w:rPr>
          <w:rFonts w:ascii="Arial" w:eastAsia="Times New Roman" w:hAnsi="Arial" w:cs="Arial"/>
          <w:sz w:val="16"/>
          <w:szCs w:val="16"/>
          <w:lang w:eastAsia="en-AU"/>
        </w:rPr>
        <w:t xml:space="preserve"> European Investment Bank Institute. Available at </w:t>
      </w:r>
      <w:hyperlink r:id="rId32" w:history="1">
        <w:r w:rsidRPr="007A0A35">
          <w:rPr>
            <w:rStyle w:val="Hyperlink"/>
            <w:rFonts w:ascii="Arial" w:eastAsia="Times New Roman" w:hAnsi="Arial" w:cs="Arial"/>
            <w:sz w:val="16"/>
            <w:szCs w:val="16"/>
            <w:lang w:eastAsia="en-AU"/>
          </w:rPr>
          <w:t>https://arxiv.org/ftp/arxiv/papers/1603/1603.03654.pdf</w:t>
        </w:r>
      </w:hyperlink>
      <w:r w:rsidRPr="007A0A35">
        <w:rPr>
          <w:rFonts w:ascii="Arial" w:eastAsia="Times New Roman" w:hAnsi="Arial" w:cs="Arial"/>
          <w:sz w:val="16"/>
          <w:szCs w:val="16"/>
          <w:lang w:eastAsia="en-AU"/>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016" w:type="dxa"/>
      <w:tblInd w:w="-5328"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0"/>
      <w:gridCol w:w="5676"/>
    </w:tblGrid>
    <w:tr w:rsidR="008F7E7E" w:rsidTr="00310C57">
      <w:trPr>
        <w:trHeight w:hRule="exact" w:val="240"/>
      </w:trPr>
      <w:tc>
        <w:tcPr>
          <w:tcW w:w="5340" w:type="dxa"/>
          <w:shd w:val="clear" w:color="auto" w:fill="auto"/>
        </w:tcPr>
        <w:p w:rsidR="008F7E7E" w:rsidRDefault="008F7E7E" w:rsidP="00310C57">
          <w:pPr>
            <w:pStyle w:val="Header-CompanyName"/>
          </w:pPr>
        </w:p>
      </w:tc>
      <w:tc>
        <w:tcPr>
          <w:tcW w:w="5676" w:type="dxa"/>
          <w:shd w:val="clear" w:color="auto" w:fill="auto"/>
          <w:tcMar>
            <w:top w:w="56" w:type="dxa"/>
            <w:right w:w="0" w:type="dxa"/>
          </w:tcMar>
        </w:tcPr>
        <w:p w:rsidR="008F7E7E" w:rsidRDefault="008F7E7E" w:rsidP="00310C57">
          <w:pPr>
            <w:pStyle w:val="Header-CompanyName"/>
          </w:pPr>
          <w:r w:rsidRPr="00DD7896">
            <w:rPr>
              <w:spacing w:val="28"/>
            </w:rPr>
            <w:t xml:space="preserve">ACIL ALLEN </w:t>
          </w:r>
          <w:r w:rsidRPr="00DD7896">
            <w:rPr>
              <w:color w:val="BEB6AF"/>
            </w:rPr>
            <w:t>CONSULTING</w:t>
          </w:r>
        </w:p>
      </w:tc>
    </w:tr>
  </w:tbl>
  <w:p w:rsidR="008F7E7E" w:rsidRDefault="008F7E7E" w:rsidP="00310C57">
    <w:pPr>
      <w:pStyle w:val="spacer"/>
    </w:pPr>
  </w:p>
  <w:tbl>
    <w:tblPr>
      <w:tblStyle w:val="TableGrid"/>
      <w:tblW w:w="6120" w:type="dxa"/>
      <w:tblInd w:w="12"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5684"/>
    </w:tblGrid>
    <w:tr w:rsidR="008F7E7E" w:rsidTr="00310C57">
      <w:trPr>
        <w:trHeight w:hRule="exact" w:val="1744"/>
      </w:trPr>
      <w:tc>
        <w:tcPr>
          <w:tcW w:w="436" w:type="dxa"/>
          <w:shd w:val="clear" w:color="auto" w:fill="auto"/>
          <w:tcMar>
            <w:right w:w="0" w:type="dxa"/>
          </w:tcMar>
          <w:vAlign w:val="bottom"/>
        </w:tcPr>
        <w:p w:rsidR="008F7E7E" w:rsidRDefault="008F7E7E" w:rsidP="00310C57">
          <w:pPr>
            <w:pStyle w:val="TOCHeading"/>
          </w:pPr>
        </w:p>
      </w:tc>
      <w:tc>
        <w:tcPr>
          <w:tcW w:w="5684" w:type="dxa"/>
          <w:shd w:val="clear" w:color="auto" w:fill="auto"/>
          <w:tcMar>
            <w:right w:w="88" w:type="dxa"/>
          </w:tcMar>
          <w:vAlign w:val="bottom"/>
        </w:tcPr>
        <w:p w:rsidR="008F7E7E" w:rsidRDefault="008F7E7E" w:rsidP="00310C57">
          <w:pPr>
            <w:pStyle w:val="TOCHeading"/>
          </w:pPr>
          <w:r>
            <w:t>Contents</w:t>
          </w:r>
        </w:p>
      </w:tc>
    </w:tr>
  </w:tbl>
  <w:p w:rsidR="008F7E7E" w:rsidRPr="007B13DD" w:rsidRDefault="008F7E7E" w:rsidP="00310C57">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8F7E7E" w:rsidTr="00310C57">
      <w:trPr>
        <w:trHeight w:hRule="exact" w:val="240"/>
      </w:trPr>
      <w:tc>
        <w:tcPr>
          <w:tcW w:w="5258" w:type="dxa"/>
          <w:shd w:val="clear" w:color="auto" w:fill="auto"/>
        </w:tcPr>
        <w:p w:rsidR="008F7E7E" w:rsidRDefault="008F7E7E" w:rsidP="00310C57">
          <w:pPr>
            <w:pStyle w:val="Header-CompanyName"/>
          </w:pPr>
        </w:p>
      </w:tc>
      <w:tc>
        <w:tcPr>
          <w:tcW w:w="5730" w:type="dxa"/>
          <w:shd w:val="clear" w:color="auto" w:fill="auto"/>
          <w:tcMar>
            <w:top w:w="56" w:type="dxa"/>
            <w:right w:w="8" w:type="dxa"/>
          </w:tcMar>
        </w:tcPr>
        <w:p w:rsidR="008F7E7E" w:rsidRDefault="008F7E7E" w:rsidP="00310C57">
          <w:pPr>
            <w:pStyle w:val="Header-CompanyName"/>
          </w:pPr>
          <w:r w:rsidRPr="002C3B4B">
            <w:rPr>
              <w:noProof/>
              <w:color w:val="BEB6AF"/>
              <w:lang w:eastAsia="en-AU"/>
            </w:rPr>
            <mc:AlternateContent>
              <mc:Choice Requires="wpg">
                <w:drawing>
                  <wp:anchor distT="0" distB="0" distL="114300" distR="114300" simplePos="0" relativeHeight="251878400" behindDoc="1" locked="1" layoutInCell="1" allowOverlap="1" wp14:anchorId="6FD7AE06" wp14:editId="403C053B">
                    <wp:simplePos x="0" y="0"/>
                    <wp:positionH relativeFrom="rightMargin">
                      <wp:posOffset>-1345565</wp:posOffset>
                    </wp:positionH>
                    <wp:positionV relativeFrom="page">
                      <wp:posOffset>24765</wp:posOffset>
                    </wp:positionV>
                    <wp:extent cx="1329690" cy="65405"/>
                    <wp:effectExtent l="0" t="0" r="3810" b="0"/>
                    <wp:wrapNone/>
                    <wp:docPr id="185"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186" name="Freeform 186"/>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10" name="Freeform 210"/>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E0A748C" id="Group 7" o:spid="_x0000_s1026" style="position:absolute;margin-left:-105.95pt;margin-top:1.95pt;width:104.7pt;height:5.15pt;z-index:-251438080;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">
                    <v:shape id="Freeform 186"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0ZuMEA&#10;AADcAAAADwAAAGRycy9kb3ducmV2LnhtbERP3WrCMBS+H/gO4Qi701SnRapRRBC82BirfYBDc2yK&#10;zUlJou3efhkMdnc+vt+zO4y2E0/yoXWsYDHPQBDXTrfcKKiu59kGRIjIGjvHpOCbAhz2k5cdFtoN&#10;/EXPMjYihXAoUIGJsS+kDLUhi2HueuLE3Zy3GBP0jdQehxRuO7nMslxabDk1GOzpZKi+lw+rABdv&#10;Xl+rvBo+ZLl6X5lsuf6slHqdjsctiEhj/Bf/uS86zd/k8PtMukDu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bdGbjBAAAA3AAAAA8AAAAAAAAAAAAAAAAAmAIAAGRycy9kb3du&#10;cmV2LnhtbFBLBQYAAAAABAAEAPUAAACG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210"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33xsQA&#10;AADcAAAADwAAAGRycy9kb3ducmV2LnhtbERPTWvCQBC9C/0PyxS8lGajtaWkWUUDiuClUQ8eh+w0&#10;SZudTbMbk/5791Dw+Hjf6Wo0jbhS52rLCmZRDIK4sLrmUsH5tH1+B+E8ssbGMin4Iwer5cMkxUTb&#10;gXO6Hn0pQgi7BBVU3reJlK6oyKCLbEscuC/bGfQBdqXUHQ4h3DRyHsdv0mDNoaHClrKKip9jbxQ8&#10;1f3hJLP+km1Mvti9rofvl99PpaaP4/oDhKfR38X/7r1WMJ+F+eFMOAJ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998bEAAAA3AAAAA8AAAAAAAAAAAAAAAAAmAIAAGRycy9k&#10;b3ducmV2LnhtbFBLBQYAAAAABAAEAPUAAACJ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rsidR="008F7E7E" w:rsidRPr="00584A21" w:rsidRDefault="008F7E7E" w:rsidP="00310C57">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8F7E7E" w:rsidTr="00310C57">
      <w:trPr>
        <w:trHeight w:hRule="exact" w:val="240"/>
      </w:trPr>
      <w:tc>
        <w:tcPr>
          <w:tcW w:w="5258" w:type="dxa"/>
          <w:shd w:val="clear" w:color="auto" w:fill="auto"/>
        </w:tcPr>
        <w:p w:rsidR="008F7E7E" w:rsidRDefault="008F7E7E" w:rsidP="00310C57">
          <w:pPr>
            <w:pStyle w:val="Header-CompanyName"/>
          </w:pPr>
        </w:p>
      </w:tc>
      <w:tc>
        <w:tcPr>
          <w:tcW w:w="5730" w:type="dxa"/>
          <w:shd w:val="clear" w:color="auto" w:fill="auto"/>
          <w:tcMar>
            <w:top w:w="56" w:type="dxa"/>
            <w:right w:w="8" w:type="dxa"/>
          </w:tcMar>
        </w:tcPr>
        <w:p w:rsidR="008F7E7E" w:rsidRDefault="008F7E7E" w:rsidP="00310C57">
          <w:pPr>
            <w:pStyle w:val="Header-CompanyName"/>
          </w:pPr>
          <w:r w:rsidRPr="002C3B4B">
            <w:rPr>
              <w:noProof/>
              <w:color w:val="BEB6AF"/>
              <w:lang w:eastAsia="en-AU"/>
            </w:rPr>
            <mc:AlternateContent>
              <mc:Choice Requires="wpg">
                <w:drawing>
                  <wp:anchor distT="0" distB="0" distL="114300" distR="114300" simplePos="0" relativeHeight="251876352" behindDoc="1" locked="1" layoutInCell="1" allowOverlap="1" wp14:anchorId="59A17562" wp14:editId="22211F59">
                    <wp:simplePos x="0" y="0"/>
                    <wp:positionH relativeFrom="rightMargin">
                      <wp:posOffset>-1345565</wp:posOffset>
                    </wp:positionH>
                    <wp:positionV relativeFrom="page">
                      <wp:posOffset>24765</wp:posOffset>
                    </wp:positionV>
                    <wp:extent cx="1329690" cy="65405"/>
                    <wp:effectExtent l="0" t="0" r="3810" b="0"/>
                    <wp:wrapNone/>
                    <wp:docPr id="247"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248" name="Freeform 248"/>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9" name="Freeform 249"/>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684A823" id="Group 7" o:spid="_x0000_s1026" style="position:absolute;margin-left:-105.95pt;margin-top:1.95pt;width:104.7pt;height:5.15pt;z-index:-251440128;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">
                    <v:shape id="Freeform 248"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Lzt8AA&#10;AADcAAAADwAAAGRycy9kb3ducmV2LnhtbERP3WrCMBS+H/gO4Qi7m6m1k1GNIoLgxYZY+wCH5qwp&#10;NiclibZ7++VisMuP73+7n2wvnuRD51jBcpGBIG6c7rhVUN9Obx8gQkTW2DsmBT8UYL+bvWyx1G7k&#10;Kz2r2IoUwqFEBSbGoZQyNIYshoUbiBP37bzFmKBvpfY4pnDbyzzL1tJix6nB4EBHQ829elgFuFx5&#10;favX9fglq+KzMFn+fqmVep1Phw2ISFP8F/+5z1pBXqS16Uw6AnL3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JLzt8AAAADcAAAADwAAAAAAAAAAAAAAAACYAgAAZHJzL2Rvd25y&#10;ZXYueG1sUEsFBgAAAAAEAAQA9QAAAIUDA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249"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RxRscA&#10;AADcAAAADwAAAGRycy9kb3ducmV2LnhtbESPQWvCQBSE74X+h+UVvIhutLbY1FVswFLwYtSDx0f2&#10;NUnNvk2zGxP/vVsQehxm5htmsepNJS7UuNKygsk4AkGcWV1yruB42IzmIJxH1lhZJgVXcrBaPj4s&#10;MNa245Que5+LAGEXo4LC+zqW0mUFGXRjWxMH79s2Bn2QTS51g12Am0pOo+hVGiw5LBRYU1JQdt63&#10;RsGwbLcHmbSn5MOks8+Xdffz/LtTavDUr99BeOr9f/je/tIKprM3+DsTjoB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0cUb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rsidR="008F7E7E" w:rsidRPr="00584A21" w:rsidRDefault="008F7E7E" w:rsidP="00310C57">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8F7E7E" w:rsidTr="00310C57">
      <w:trPr>
        <w:trHeight w:hRule="exact" w:val="240"/>
      </w:trPr>
      <w:tc>
        <w:tcPr>
          <w:tcW w:w="5258" w:type="dxa"/>
          <w:shd w:val="clear" w:color="auto" w:fill="auto"/>
        </w:tcPr>
        <w:p w:rsidR="008F7E7E" w:rsidRDefault="008F7E7E" w:rsidP="00310C57">
          <w:pPr>
            <w:pStyle w:val="Header-CompanyName"/>
          </w:pPr>
        </w:p>
      </w:tc>
      <w:tc>
        <w:tcPr>
          <w:tcW w:w="5730" w:type="dxa"/>
          <w:shd w:val="clear" w:color="auto" w:fill="auto"/>
          <w:tcMar>
            <w:top w:w="56" w:type="dxa"/>
            <w:right w:w="8" w:type="dxa"/>
          </w:tcMar>
        </w:tcPr>
        <w:p w:rsidR="008F7E7E" w:rsidRDefault="008F7E7E" w:rsidP="00310C57">
          <w:pPr>
            <w:pStyle w:val="Header-CompanyName"/>
          </w:pPr>
          <w:r w:rsidRPr="002C3B4B">
            <w:rPr>
              <w:noProof/>
              <w:color w:val="BEB6AF"/>
              <w:lang w:eastAsia="en-AU"/>
            </w:rPr>
            <mc:AlternateContent>
              <mc:Choice Requires="wpg">
                <w:drawing>
                  <wp:anchor distT="0" distB="0" distL="114300" distR="114300" simplePos="0" relativeHeight="251877376" behindDoc="1" locked="1" layoutInCell="1" allowOverlap="1" wp14:anchorId="6BBC5EA3" wp14:editId="34879418">
                    <wp:simplePos x="0" y="0"/>
                    <wp:positionH relativeFrom="rightMargin">
                      <wp:posOffset>-1345565</wp:posOffset>
                    </wp:positionH>
                    <wp:positionV relativeFrom="page">
                      <wp:posOffset>24765</wp:posOffset>
                    </wp:positionV>
                    <wp:extent cx="1329690" cy="65405"/>
                    <wp:effectExtent l="0" t="0" r="3810" b="0"/>
                    <wp:wrapNone/>
                    <wp:docPr id="259"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260" name="Freeform 260"/>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61" name="Freeform 261"/>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09878BD" id="Group 7" o:spid="_x0000_s1026" style="position:absolute;margin-left:-105.95pt;margin-top:1.95pt;width:104.7pt;height:5.15pt;z-index:-251439104;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">
                    <v:shape id="Freeform 260"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Gj0cAA&#10;AADcAAAADwAAAGRycy9kb3ducmV2LnhtbERP3WrCMBS+H+wdwhnsTlOrFumMIoLgxYZY+wCH5tiU&#10;NSclibZ7++VisMuP73+7n2wvnuRD51jBYp6BIG6c7rhVUN9Osw2IEJE19o5JwQ8F2O9eX7ZYajfy&#10;lZ5VbEUK4VCiAhPjUEoZGkMWw9wNxIm7O28xJuhbqT2OKdz2Ms+yQlrsODUYHOhoqPmuHlYBLpZe&#10;3+qiHr9ktfpcmSxfX2ql3t+mwweISFP8F/+5z1pBXqT56Uw6AnL3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VGj0cAAAADcAAAADwAAAAAAAAAAAAAAAACYAgAAZHJzL2Rvd25y&#10;ZXYueG1sUEsFBgAAAAAEAAQA9QAAAIUDA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261"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chIMYA&#10;AADcAAAADwAAAGRycy9kb3ducmV2LnhtbESPT2vCQBTE70K/w/IKXqRu1FYkuooGFKEX/x08PrKv&#10;Sdrs2zS7MfHbu4WCx2FmfsMsVp0pxY1qV1hWMBpGIIhTqwvOFFzO27cZCOeRNZaWScGdHKyWL70F&#10;xtq2fKTbyWciQNjFqCD3voqldGlOBt3QVsTB+7K1QR9knUldYxvgppTjKJpKgwWHhRwrSnJKf06N&#10;UTAoms+zTJprsjHH993Huv2e/B6U6r926zkIT51/hv/be61gPB3B35lwBOTy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zchIMYAAADcAAAADwAAAAAAAAAAAAAAAACYAgAAZHJz&#10;L2Rvd25yZXYueG1sUEsFBgAAAAAEAAQA9QAAAIsDA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rsidR="008F7E7E" w:rsidRPr="00584A21" w:rsidRDefault="008F7E7E" w:rsidP="00310C57">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8F7E7E" w:rsidTr="00310C57">
      <w:trPr>
        <w:trHeight w:hRule="exact" w:val="240"/>
      </w:trPr>
      <w:tc>
        <w:tcPr>
          <w:tcW w:w="5258" w:type="dxa"/>
          <w:shd w:val="clear" w:color="auto" w:fill="auto"/>
        </w:tcPr>
        <w:p w:rsidR="008F7E7E" w:rsidRDefault="008F7E7E" w:rsidP="00310C57">
          <w:pPr>
            <w:pStyle w:val="Header-CompanyName"/>
          </w:pPr>
        </w:p>
      </w:tc>
      <w:tc>
        <w:tcPr>
          <w:tcW w:w="5730" w:type="dxa"/>
          <w:shd w:val="clear" w:color="auto" w:fill="auto"/>
          <w:tcMar>
            <w:top w:w="56" w:type="dxa"/>
            <w:right w:w="8" w:type="dxa"/>
          </w:tcMar>
        </w:tcPr>
        <w:p w:rsidR="008F7E7E" w:rsidRDefault="008F7E7E" w:rsidP="00310C57">
          <w:pPr>
            <w:pStyle w:val="Header-CompanyName"/>
          </w:pPr>
          <w:r w:rsidRPr="002C3B4B">
            <w:rPr>
              <w:noProof/>
              <w:color w:val="BEB6AF"/>
              <w:lang w:eastAsia="en-AU"/>
            </w:rPr>
            <mc:AlternateContent>
              <mc:Choice Requires="wpg">
                <w:drawing>
                  <wp:anchor distT="0" distB="0" distL="114300" distR="114300" simplePos="0" relativeHeight="251882496" behindDoc="1" locked="1" layoutInCell="1" allowOverlap="1" wp14:anchorId="50492061" wp14:editId="206C03E7">
                    <wp:simplePos x="0" y="0"/>
                    <wp:positionH relativeFrom="rightMargin">
                      <wp:posOffset>-1345565</wp:posOffset>
                    </wp:positionH>
                    <wp:positionV relativeFrom="page">
                      <wp:posOffset>24765</wp:posOffset>
                    </wp:positionV>
                    <wp:extent cx="1329690" cy="65405"/>
                    <wp:effectExtent l="0" t="0" r="3810" b="0"/>
                    <wp:wrapNone/>
                    <wp:docPr id="262"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263" name="Freeform 263"/>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64" name="Freeform 264"/>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865100F" id="Group 7" o:spid="_x0000_s1026" style="position:absolute;margin-left:-105.95pt;margin-top:1.95pt;width:104.7pt;height:5.15pt;z-index:-251433984;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">
                    <v:shape id="Freeform 263"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M9psQA&#10;AADcAAAADwAAAGRycy9kb3ducmV2LnhtbESPUWvCMBSF3wf7D+EO9jZTqytSjTIGgz0oYu0PuDTX&#10;ptjclCSz3b9fBGGPh3POdzib3WR7cSMfOscK5rMMBHHjdMetgvr89bYCESKyxt4xKfilALvt89MG&#10;S+1GPtGtiq1IEA4lKjAxDqWUoTFkMczcQJy8i/MWY5K+ldrjmOC2l3mWFdJix2nB4ECfhppr9WMV&#10;4Hzh9bku6vEgq+V+abL8/Vgr9foyfaxBRJrif/jR/tYK8mIB9zPpCMj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DPabEAAAA3AAAAA8AAAAAAAAAAAAAAAAAmAIAAGRycy9k&#10;b3ducmV2LnhtbFBLBQYAAAAABAAEAPUAAACJ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264"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CCuMcA&#10;AADcAAAADwAAAGRycy9kb3ducmV2LnhtbESPT2vCQBTE74LfYXmCF9GNVqWkrmIDlkIv/umhx0f2&#10;mUSzb9PsxqTf3hUKHoeZ+Q2z2nSmFDeqXWFZwXQSgSBOrS44U/B92o1fQTiPrLG0TAr+yMFm3e+t&#10;MNa25QPdjj4TAcIuRgW591UspUtzMugmtiIO3tnWBn2QdSZ1jW2Am1LOomgpDRYcFnKsKMkpvR4b&#10;o2BUNF8nmTQ/ybs5zD8W2/by8rtXajjotm8gPHX+Gf5vf2oFs+UcHmfCEZDr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NAgrj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rsidR="008F7E7E" w:rsidRPr="00584A21" w:rsidRDefault="008F7E7E" w:rsidP="00310C57">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Header"/>
      <w:tblDescription w:val="ACIL Allen Consulting"/>
    </w:tblPr>
    <w:tblGrid>
      <w:gridCol w:w="5258"/>
      <w:gridCol w:w="5730"/>
    </w:tblGrid>
    <w:tr w:rsidR="008F7E7E" w:rsidTr="00310C57">
      <w:trPr>
        <w:trHeight w:hRule="exact" w:val="240"/>
      </w:trPr>
      <w:tc>
        <w:tcPr>
          <w:tcW w:w="5258" w:type="dxa"/>
          <w:shd w:val="clear" w:color="auto" w:fill="auto"/>
        </w:tcPr>
        <w:p w:rsidR="008F7E7E" w:rsidRDefault="008F7E7E" w:rsidP="00310C57">
          <w:pPr>
            <w:pStyle w:val="Header-CompanyName"/>
          </w:pPr>
        </w:p>
      </w:tc>
      <w:tc>
        <w:tcPr>
          <w:tcW w:w="5730" w:type="dxa"/>
          <w:shd w:val="clear" w:color="auto" w:fill="auto"/>
          <w:tcMar>
            <w:top w:w="56" w:type="dxa"/>
            <w:right w:w="8" w:type="dxa"/>
          </w:tcMar>
        </w:tcPr>
        <w:p w:rsidR="008F7E7E" w:rsidRDefault="008F7E7E" w:rsidP="00310C57">
          <w:pPr>
            <w:pStyle w:val="Header-CompanyName"/>
          </w:pPr>
          <w:r w:rsidRPr="002C3B4B">
            <w:rPr>
              <w:noProof/>
              <w:color w:val="BEB6AF"/>
              <w:lang w:eastAsia="en-AU"/>
            </w:rPr>
            <mc:AlternateContent>
              <mc:Choice Requires="wpg">
                <w:drawing>
                  <wp:anchor distT="0" distB="0" distL="114300" distR="114300" simplePos="0" relativeHeight="251880448" behindDoc="1" locked="1" layoutInCell="1" allowOverlap="1" wp14:anchorId="6ADE8683" wp14:editId="75DB485F">
                    <wp:simplePos x="0" y="0"/>
                    <wp:positionH relativeFrom="rightMargin">
                      <wp:posOffset>-1345565</wp:posOffset>
                    </wp:positionH>
                    <wp:positionV relativeFrom="page">
                      <wp:posOffset>24765</wp:posOffset>
                    </wp:positionV>
                    <wp:extent cx="1329690" cy="65405"/>
                    <wp:effectExtent l="0" t="0" r="3810" b="0"/>
                    <wp:wrapNone/>
                    <wp:docPr id="265"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266" name="Freeform 266"/>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67" name="Freeform 267"/>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9DE43F2" id="Group 7" o:spid="_x0000_s1026" style="position:absolute;margin-left:-105.95pt;margin-top:1.95pt;width:104.7pt;height:5.15pt;z-index:-251436032;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">
                    <v:shape id="Freeform 266"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SePsMA&#10;AADcAAAADwAAAGRycy9kb3ducmV2LnhtbESPUWvCMBSF3wf+h3CFvc3UzhWpRpGB4MPGWO0PuDTX&#10;ptjclCSz9d+bwWCPh3POdzjb/WR7cSMfOscKlosMBHHjdMetgvp8fFmDCBFZY++YFNwpwH43e9pi&#10;qd3I33SrYisShEOJCkyMQyllaAxZDAs3ECfv4rzFmKRvpfY4JrjtZZ5lhbTYcVowONC7oeZa/VgF&#10;uHz1+lwX9fgpq9XHymT521et1PN8OmxARJrif/ivfdIK8qKA3zPpCMjd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SePsMAAADcAAAADwAAAAAAAAAAAAAAAACYAgAAZHJzL2Rv&#10;d25yZXYueG1sUEsFBgAAAAAEAAQA9QAAAIgDA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267"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Icz8cA&#10;AADcAAAADwAAAGRycy9kb3ducmV2LnhtbESPT2vCQBTE74V+h+UVvJS6qVqV1FU0oAhe/Hfw+Mi+&#10;Jmmzb9PsxsRv7wqFHoeZ+Q0zW3SmFFeqXWFZwXs/AkGcWl1wpuB8Wr9NQTiPrLG0TApu5GAxf36a&#10;Yaxtywe6Hn0mAoRdjApy76tYSpfmZND1bUUcvC9bG/RB1pnUNbYBbko5iKKxNFhwWMixoiSn9OfY&#10;GAWvRbM7yaS5JCtzGG0+lu338HevVO+lW36C8NT5//Bfe6sVDMYTeJwJR0D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OSHM/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rsidR="008F7E7E" w:rsidRPr="00584A21" w:rsidRDefault="008F7E7E" w:rsidP="00310C57">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8F7E7E" w:rsidTr="00310C57">
      <w:trPr>
        <w:trHeight w:hRule="exact" w:val="240"/>
      </w:trPr>
      <w:tc>
        <w:tcPr>
          <w:tcW w:w="5258" w:type="dxa"/>
          <w:shd w:val="clear" w:color="auto" w:fill="auto"/>
        </w:tcPr>
        <w:p w:rsidR="008F7E7E" w:rsidRDefault="008F7E7E" w:rsidP="00310C57">
          <w:pPr>
            <w:pStyle w:val="Header-CompanyName"/>
          </w:pPr>
        </w:p>
      </w:tc>
      <w:tc>
        <w:tcPr>
          <w:tcW w:w="5730" w:type="dxa"/>
          <w:shd w:val="clear" w:color="auto" w:fill="auto"/>
          <w:tcMar>
            <w:top w:w="56" w:type="dxa"/>
            <w:right w:w="8" w:type="dxa"/>
          </w:tcMar>
        </w:tcPr>
        <w:p w:rsidR="008F7E7E" w:rsidRDefault="008F7E7E" w:rsidP="00310C57">
          <w:pPr>
            <w:pStyle w:val="Header-CompanyName"/>
          </w:pPr>
          <w:r w:rsidRPr="002C3B4B">
            <w:rPr>
              <w:noProof/>
              <w:color w:val="BEB6AF"/>
              <w:lang w:eastAsia="en-AU"/>
            </w:rPr>
            <mc:AlternateContent>
              <mc:Choice Requires="wpg">
                <w:drawing>
                  <wp:anchor distT="0" distB="0" distL="114300" distR="114300" simplePos="0" relativeHeight="251881472" behindDoc="1" locked="1" layoutInCell="1" allowOverlap="1" wp14:anchorId="78745D38" wp14:editId="23291F29">
                    <wp:simplePos x="0" y="0"/>
                    <wp:positionH relativeFrom="rightMargin">
                      <wp:posOffset>-1345565</wp:posOffset>
                    </wp:positionH>
                    <wp:positionV relativeFrom="page">
                      <wp:posOffset>24765</wp:posOffset>
                    </wp:positionV>
                    <wp:extent cx="1329690" cy="65405"/>
                    <wp:effectExtent l="0" t="0" r="3810" b="0"/>
                    <wp:wrapNone/>
                    <wp:docPr id="268"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269" name="Freeform 269"/>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70" name="Freeform 270"/>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CDAE146" id="Group 7" o:spid="_x0000_s1026" style="position:absolute;margin-left:-105.95pt;margin-top:1.95pt;width:104.7pt;height:5.15pt;z-index:-251435008;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">
                    <v:shape id="Freeform 269"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sKTMQA&#10;AADcAAAADwAAAGRycy9kb3ducmV2LnhtbESPwWrDMBBE74H+g9hCb4kcNzGtEyWUQqGHhFDHH7BY&#10;W8vEWhlJjd2/jwqFHIeZecNs95PtxZV86BwrWC4yEMSN0x23Curzx/wFRIjIGnvHpOCXAux3D7Mt&#10;ltqN/EXXKrYiQTiUqMDEOJRShsaQxbBwA3Hyvp23GJP0rdQexwS3vcyzrJAWO04LBgd6N9Rcqh+r&#10;AJfPXp/roh6PslodVibL16daqafH6W0DItIU7+H/9qdWkBev8HcmHQG5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rCkzEAAAA3AAAAA8AAAAAAAAAAAAAAAAAmAIAAGRycy9k&#10;b3ducmV2LnhtbFBLBQYAAAAABAAEAPUAAACJ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270"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ISZsQA&#10;AADcAAAADwAAAGRycy9kb3ducmV2LnhtbERPy2rCQBTdF/yH4QrdSJ1ofZFmIjbQInRTtQuXl8w1&#10;Sc3cSTMTk/59ZyF0eTjvZDuYWtyodZVlBbNpBII4t7riQsHX6e1pA8J5ZI21ZVLwSw626eghwVjb&#10;ng90O/pChBB2MSoovW9iKV1ekkE3tQ1x4C62NegDbAupW+xDuKnlPIpW0mDFoaHEhrKS8uuxMwom&#10;Vfdxkll3zl7NYfG+3PXfzz+fSj2Oh90LCE+D/xff3XutYL4O88OZcAR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iEmbEAAAA3AAAAA8AAAAAAAAAAAAAAAAAmAIAAGRycy9k&#10;b3ducmV2LnhtbFBLBQYAAAAABAAEAPUAAACJ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rsidR="008F7E7E" w:rsidRPr="00584A21" w:rsidRDefault="008F7E7E" w:rsidP="00310C57">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8F7E7E" w:rsidTr="00310C57">
      <w:trPr>
        <w:trHeight w:hRule="exact" w:val="240"/>
      </w:trPr>
      <w:tc>
        <w:tcPr>
          <w:tcW w:w="5258" w:type="dxa"/>
          <w:shd w:val="clear" w:color="auto" w:fill="auto"/>
        </w:tcPr>
        <w:p w:rsidR="008F7E7E" w:rsidRDefault="008F7E7E" w:rsidP="00310C57">
          <w:pPr>
            <w:pStyle w:val="Header-CompanyName"/>
          </w:pPr>
        </w:p>
      </w:tc>
      <w:tc>
        <w:tcPr>
          <w:tcW w:w="5730" w:type="dxa"/>
          <w:shd w:val="clear" w:color="auto" w:fill="auto"/>
          <w:tcMar>
            <w:top w:w="56" w:type="dxa"/>
            <w:right w:w="8" w:type="dxa"/>
          </w:tcMar>
        </w:tcPr>
        <w:p w:rsidR="008F7E7E" w:rsidRDefault="008F7E7E" w:rsidP="00310C57">
          <w:pPr>
            <w:pStyle w:val="Header-CompanyName"/>
          </w:pPr>
          <w:r w:rsidRPr="002C3B4B">
            <w:rPr>
              <w:noProof/>
              <w:color w:val="BEB6AF"/>
              <w:lang w:eastAsia="en-AU"/>
            </w:rPr>
            <mc:AlternateContent>
              <mc:Choice Requires="wpg">
                <w:drawing>
                  <wp:anchor distT="0" distB="0" distL="114300" distR="114300" simplePos="0" relativeHeight="251890688" behindDoc="1" locked="1" layoutInCell="1" allowOverlap="1" wp14:anchorId="7B9D3E6F" wp14:editId="5A7120A8">
                    <wp:simplePos x="0" y="0"/>
                    <wp:positionH relativeFrom="rightMargin">
                      <wp:posOffset>-1345565</wp:posOffset>
                    </wp:positionH>
                    <wp:positionV relativeFrom="page">
                      <wp:posOffset>24765</wp:posOffset>
                    </wp:positionV>
                    <wp:extent cx="1329690" cy="65405"/>
                    <wp:effectExtent l="0" t="0" r="3810" b="0"/>
                    <wp:wrapNone/>
                    <wp:docPr id="23"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24" name="Freeform 24"/>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5" name="Freeform 25"/>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99D2A17" id="Group 7" o:spid="_x0000_s1026" style="position:absolute;margin-left:-105.95pt;margin-top:1.95pt;width:104.7pt;height:5.15pt;z-index:-251425792;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">
                    <v:shape id="Freeform 24"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Bhx8MA&#10;AADbAAAADwAAAGRycy9kb3ducmV2LnhtbESPUWvCMBSF3wf7D+EKvs3U2ol0RhnCYA8TsfYHXJq7&#10;ptjclCTa7t8vA2GPh3POdzjb/WR7cScfOscKlosMBHHjdMetgvry8bIBESKyxt4xKfihAPvd89MW&#10;S+1GPtO9iq1IEA4lKjAxDqWUoTFkMSzcQJy8b+ctxiR9K7XHMcFtL/MsW0uLHacFgwMdDDXX6mYV&#10;4HLl9aVe1+NRVsVXYbL89VQrNZ9N728gIk3xP/xof2oFeQF/X9IP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UBhx8MAAADbAAAADwAAAAAAAAAAAAAAAACYAgAAZHJzL2Rv&#10;d25yZXYueG1sUEsFBgAAAAAEAAQA9QAAAIgDA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25"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Oy8UA&#10;AADbAAAADwAAAGRycy9kb3ducmV2LnhtbESPT2vCQBTE74V+h+UVvBTdaLVI6ioaUIRe/Hfw+Mi+&#10;JtHs25jdmPTbuwWhx2FmfsPMFp0pxZ1qV1hWMBxEIIhTqwvOFJyO6/4UhPPIGkvLpOCXHCzmry8z&#10;jLVteU/3g89EgLCLUUHufRVL6dKcDLqBrYiD92Nrgz7IOpO6xjbATSlHUfQpDRYcFnKsKMkpvR4a&#10;o+C9aL6PMmnOycrsx5vJsr183HZK9d665RcIT53/Dz/bW61gNIG/L+EH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P87LxQAAANsAAAAPAAAAAAAAAAAAAAAAAJgCAABkcnMv&#10;ZG93bnJldi54bWxQSwUGAAAAAAQABAD1AAAAigM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rsidR="008F7E7E" w:rsidRPr="00584A21" w:rsidRDefault="008F7E7E" w:rsidP="00310C57">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Header "/>
      <w:tblDescription w:val="ACIL Allen Consulting"/>
    </w:tblPr>
    <w:tblGrid>
      <w:gridCol w:w="5258"/>
      <w:gridCol w:w="5730"/>
    </w:tblGrid>
    <w:tr w:rsidR="008F7E7E" w:rsidTr="00290430">
      <w:trPr>
        <w:trHeight w:hRule="exact" w:val="240"/>
      </w:trPr>
      <w:tc>
        <w:tcPr>
          <w:tcW w:w="5258" w:type="dxa"/>
          <w:shd w:val="clear" w:color="auto" w:fill="auto"/>
        </w:tcPr>
        <w:p w:rsidR="008F7E7E" w:rsidRDefault="008F7E7E" w:rsidP="00310C57">
          <w:pPr>
            <w:pStyle w:val="Header-CompanyName"/>
          </w:pPr>
        </w:p>
      </w:tc>
      <w:tc>
        <w:tcPr>
          <w:tcW w:w="5730" w:type="dxa"/>
          <w:shd w:val="clear" w:color="auto" w:fill="auto"/>
          <w:tcMar>
            <w:top w:w="56" w:type="dxa"/>
            <w:right w:w="8" w:type="dxa"/>
          </w:tcMar>
        </w:tcPr>
        <w:p w:rsidR="008F7E7E" w:rsidRDefault="008F7E7E" w:rsidP="00310C57">
          <w:pPr>
            <w:pStyle w:val="Header-CompanyName"/>
          </w:pPr>
          <w:r w:rsidRPr="002C3B4B">
            <w:rPr>
              <w:noProof/>
              <w:color w:val="BEB6AF"/>
              <w:lang w:eastAsia="en-AU"/>
            </w:rPr>
            <mc:AlternateContent>
              <mc:Choice Requires="wpg">
                <w:drawing>
                  <wp:anchor distT="0" distB="0" distL="114300" distR="114300" simplePos="0" relativeHeight="251888640" behindDoc="1" locked="1" layoutInCell="1" allowOverlap="1" wp14:anchorId="40FEC272" wp14:editId="08765B18">
                    <wp:simplePos x="0" y="0"/>
                    <wp:positionH relativeFrom="rightMargin">
                      <wp:posOffset>-1345565</wp:posOffset>
                    </wp:positionH>
                    <wp:positionV relativeFrom="page">
                      <wp:posOffset>24765</wp:posOffset>
                    </wp:positionV>
                    <wp:extent cx="1329690" cy="65405"/>
                    <wp:effectExtent l="0" t="0" r="3810" b="0"/>
                    <wp:wrapNone/>
                    <wp:docPr id="26"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27" name="Freeform 27"/>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8" name="Freeform 28"/>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FA2B9E0" id="Group 7" o:spid="_x0000_s1026" style="position:absolute;margin-left:-105.95pt;margin-top:1.95pt;width:104.7pt;height:5.15pt;z-index:-251427840;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">
                    <v:shape id="Freeform 27"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L/sMMA&#10;AADbAAAADwAAAGRycy9kb3ducmV2LnhtbESPUWvCMBSF3wf+h3CFvc3UzqlUo8hg4MPGsPYHXJpr&#10;U2xuShJt/ffLYLDHwznnO5ztfrSduJMPrWMF81kGgrh2uuVGQXX+eFmDCBFZY+eYFDwowH43edpi&#10;od3AJ7qXsREJwqFABSbGvpAy1IYshpnriZN3cd5iTNI3UnscEtx2Ms+ypbTYclow2NO7ofpa3qwC&#10;nL96fa6W1fAly8XnwmT523el1PN0PGxARBrjf/ivfdQK8hX8fkk/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L/sMMAAADbAAAADwAAAAAAAAAAAAAAAACYAgAAZHJzL2Rv&#10;d25yZXYueG1sUEsFBgAAAAAEAAQA9QAAAIgDA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28"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hVcMA&#10;AADbAAAADwAAAGRycy9kb3ducmV2LnhtbERPy2rCQBTdF/oPwy10U3Tio0Wio9hAi+DGqAuXl8w1&#10;iWbuxMzExL93FoUuD+e9WPWmEndqXGlZwWgYgSDOrC45V3A8/AxmIJxH1lhZJgUPcrBavr4sMNa2&#10;45Tue5+LEMIuRgWF93UspcsKMuiGtiYO3Nk2Bn2ATS51g10IN5UcR9GXNFhyaCiwpqSg7LpvjYKP&#10;st0eZNKekm+TTn8/191lctsp9f7Wr+cgPPX+X/zn3mgF4zA2fAk/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5hVcMAAADbAAAADwAAAAAAAAAAAAAAAACYAgAAZHJzL2Rv&#10;d25yZXYueG1sUEsFBgAAAAAEAAQA9QAAAIgDA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rsidR="008F7E7E" w:rsidRPr="00584A21" w:rsidRDefault="008F7E7E" w:rsidP="00310C57">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8F7E7E" w:rsidTr="00310C57">
      <w:trPr>
        <w:trHeight w:hRule="exact" w:val="240"/>
      </w:trPr>
      <w:tc>
        <w:tcPr>
          <w:tcW w:w="5258" w:type="dxa"/>
          <w:shd w:val="clear" w:color="auto" w:fill="auto"/>
        </w:tcPr>
        <w:p w:rsidR="008F7E7E" w:rsidRDefault="008F7E7E" w:rsidP="00310C57">
          <w:pPr>
            <w:pStyle w:val="Header-CompanyName"/>
          </w:pPr>
        </w:p>
      </w:tc>
      <w:tc>
        <w:tcPr>
          <w:tcW w:w="5730" w:type="dxa"/>
          <w:shd w:val="clear" w:color="auto" w:fill="auto"/>
          <w:tcMar>
            <w:top w:w="56" w:type="dxa"/>
            <w:right w:w="8" w:type="dxa"/>
          </w:tcMar>
        </w:tcPr>
        <w:p w:rsidR="008F7E7E" w:rsidRDefault="008F7E7E" w:rsidP="00310C57">
          <w:pPr>
            <w:pStyle w:val="Header-CompanyName"/>
          </w:pPr>
          <w:r w:rsidRPr="002C3B4B">
            <w:rPr>
              <w:noProof/>
              <w:color w:val="BEB6AF"/>
              <w:lang w:eastAsia="en-AU"/>
            </w:rPr>
            <mc:AlternateContent>
              <mc:Choice Requires="wpg">
                <w:drawing>
                  <wp:anchor distT="0" distB="0" distL="114300" distR="114300" simplePos="0" relativeHeight="251889664" behindDoc="1" locked="1" layoutInCell="1" allowOverlap="1" wp14:anchorId="3F916CBA" wp14:editId="49050093">
                    <wp:simplePos x="0" y="0"/>
                    <wp:positionH relativeFrom="rightMargin">
                      <wp:posOffset>-1345565</wp:posOffset>
                    </wp:positionH>
                    <wp:positionV relativeFrom="page">
                      <wp:posOffset>24765</wp:posOffset>
                    </wp:positionV>
                    <wp:extent cx="1329690" cy="65405"/>
                    <wp:effectExtent l="0" t="0" r="3810" b="0"/>
                    <wp:wrapNone/>
                    <wp:docPr id="29"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30" name="Freeform 30"/>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 name="Freeform 31"/>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C7F5E32" id="Group 7" o:spid="_x0000_s1026" style="position:absolute;margin-left:-105.95pt;margin-top:1.95pt;width:104.7pt;height:5.15pt;z-index:-251426816;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">
                    <v:shape id="Freeform 30"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LxGb8A&#10;AADbAAAADwAAAGRycy9kb3ducmV2LnhtbERPy4rCMBTdD/gP4Qqz09QnUo0iA4ILZZjaD7g016bY&#10;3JQkYzt/bxbCLA/nvTsMthVP8qFxrGA2zUAQV043XCsob6fJBkSIyBpbx6TgjwIc9qOPHeba9fxD&#10;zyLWIoVwyFGBibHLpQyVIYth6jrixN2dtxgT9LXUHvsUbls5z7K1tNhwajDY0Zeh6lH8WgU4W3h9&#10;K9dlf5XF8rI02Xz1XSr1OR6OWxCRhvgvfrvPWsEirU9f0g+Q+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ovEZvwAAANsAAAAPAAAAAAAAAAAAAAAAAJgCAABkcnMvZG93bnJl&#10;di54bWxQSwUGAAAAAAQABAD1AAAAhAM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31"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1eFcYA&#10;AADbAAAADwAAAGRycy9kb3ducmV2LnhtbESPzWvCQBTE74X+D8sreCl140eLRFfRgCJ48aOHHh/Z&#10;ZxKbfZtmNyb+964g9DjMzG+Y2aIzpbhS7QrLCgb9CARxanXBmYLv0/pjAsJ5ZI2lZVJwIweL+evL&#10;DGNtWz7Q9egzESDsYlSQe1/FUro0J4Oubyvi4J1tbdAHWWdS19gGuCnlMIq+pMGCw0KOFSU5pb/H&#10;xih4L5rdSSbNT7Iyh/Hmc9leRn97pXpv3XIKwlPn/8PP9lYrGA3g8SX8ADm/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d1eFcYAAADbAAAADwAAAAAAAAAAAAAAAACYAgAAZHJz&#10;L2Rvd25yZXYueG1sUEsFBgAAAAAEAAQA9QAAAIsDA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rsidR="008F7E7E" w:rsidRPr="00584A21" w:rsidRDefault="008F7E7E" w:rsidP="00310C57">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5920"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190"/>
      <w:gridCol w:w="5730"/>
    </w:tblGrid>
    <w:tr w:rsidR="008F7E7E" w:rsidTr="000D7350">
      <w:trPr>
        <w:trHeight w:hRule="exact" w:val="240"/>
      </w:trPr>
      <w:tc>
        <w:tcPr>
          <w:tcW w:w="10190" w:type="dxa"/>
          <w:shd w:val="clear" w:color="auto" w:fill="auto"/>
        </w:tcPr>
        <w:p w:rsidR="008F7E7E" w:rsidRDefault="008F7E7E" w:rsidP="00982873">
          <w:pPr>
            <w:pStyle w:val="Header-CompanyName"/>
          </w:pPr>
        </w:p>
      </w:tc>
      <w:tc>
        <w:tcPr>
          <w:tcW w:w="5730" w:type="dxa"/>
          <w:shd w:val="clear" w:color="auto" w:fill="auto"/>
          <w:tcMar>
            <w:top w:w="56" w:type="dxa"/>
            <w:right w:w="8" w:type="dxa"/>
          </w:tcMar>
        </w:tcPr>
        <w:p w:rsidR="008F7E7E" w:rsidRDefault="008F7E7E" w:rsidP="00982873">
          <w:pPr>
            <w:pStyle w:val="Header-CompanyName"/>
          </w:pPr>
          <w:r w:rsidRPr="002C3B4B">
            <w:rPr>
              <w:noProof/>
              <w:color w:val="BEB6AF"/>
              <w:lang w:eastAsia="en-AU"/>
            </w:rPr>
            <mc:AlternateContent>
              <mc:Choice Requires="wpg">
                <w:drawing>
                  <wp:anchor distT="0" distB="0" distL="114300" distR="114300" simplePos="0" relativeHeight="251913216" behindDoc="1" locked="1" layoutInCell="1" allowOverlap="1" wp14:anchorId="5FF3DB8C" wp14:editId="293A6307">
                    <wp:simplePos x="0" y="0"/>
                    <wp:positionH relativeFrom="rightMargin">
                      <wp:posOffset>-1345565</wp:posOffset>
                    </wp:positionH>
                    <wp:positionV relativeFrom="page">
                      <wp:posOffset>24765</wp:posOffset>
                    </wp:positionV>
                    <wp:extent cx="1329690" cy="65405"/>
                    <wp:effectExtent l="0" t="0" r="3810" b="0"/>
                    <wp:wrapNone/>
                    <wp:docPr id="237"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238" name="Freeform 238"/>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9" name="Freeform 239"/>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735544F" id="Group 7" o:spid="_x0000_s1026" style="position:absolute;margin-left:-105.95pt;margin-top:1.95pt;width:104.7pt;height:5.15pt;z-index:-251403264;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">
                    <v:shape id="Freeform 238"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SAysAA&#10;AADcAAAADwAAAGRycy9kb3ducmV2LnhtbERP3WrCMBS+H/gO4Qi709T6g1SjyEDwYkOsfYBDc2yK&#10;zUlJMtu9/XIx2OXH978/jrYTL/KhdaxgMc9AENdOt9woqO7n2RZEiMgaO8ek4IcCHA+Ttz0W2g18&#10;o1cZG5FCOBSowMTYF1KG2pDFMHc9ceIezluMCfpGao9DCredzLNsIy22nBoM9vRhqH6W31YBLpZe&#10;36tNNXzJcvW5Mlm+vlZKvU/H0w5EpDH+i//cF60gX6a16Uw6AvLw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JSAysAAAADcAAAADwAAAAAAAAAAAAAAAACYAgAAZHJzL2Rvd25y&#10;ZXYueG1sUEsFBgAAAAAEAAQA9QAAAIUDA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239"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ICO8cA&#10;AADcAAAADwAAAGRycy9kb3ducmV2LnhtbESPT2vCQBTE7wW/w/IEL6Vu/EuNrmIDFqGXqj30+Mg+&#10;k2j2bZrdmPTbu0Khx2FmfsOsNp0pxY1qV1hWMBpGIIhTqwvOFHyddi+vIJxH1lhaJgW/5GCz7j2t&#10;MNa25QPdjj4TAcIuRgW591UspUtzMuiGtiIO3tnWBn2QdSZ1jW2Am1KOo2guDRYcFnKsKMkpvR4b&#10;o+C5aD5OMmm+kzdzmL7Ptu1l8vOp1KDfbZcgPHX+P/zX3msF48kCHmfCEZDr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7yAjv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rsidR="008F7E7E" w:rsidRPr="000D7350" w:rsidRDefault="008F7E7E" w:rsidP="000D735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E7E" w:rsidRDefault="008F7E7E">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5920"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190"/>
      <w:gridCol w:w="5730"/>
    </w:tblGrid>
    <w:tr w:rsidR="008F7E7E" w:rsidTr="000D7350">
      <w:trPr>
        <w:trHeight w:hRule="exact" w:val="240"/>
      </w:trPr>
      <w:tc>
        <w:tcPr>
          <w:tcW w:w="10190" w:type="dxa"/>
          <w:shd w:val="clear" w:color="auto" w:fill="auto"/>
        </w:tcPr>
        <w:p w:rsidR="008F7E7E" w:rsidRDefault="008F7E7E" w:rsidP="00982873">
          <w:pPr>
            <w:pStyle w:val="Header-CompanyName"/>
          </w:pPr>
        </w:p>
      </w:tc>
      <w:tc>
        <w:tcPr>
          <w:tcW w:w="5730" w:type="dxa"/>
          <w:shd w:val="clear" w:color="auto" w:fill="auto"/>
          <w:tcMar>
            <w:top w:w="56" w:type="dxa"/>
            <w:right w:w="8" w:type="dxa"/>
          </w:tcMar>
        </w:tcPr>
        <w:p w:rsidR="008F7E7E" w:rsidRDefault="008F7E7E" w:rsidP="00982873">
          <w:pPr>
            <w:pStyle w:val="Header-CompanyName"/>
          </w:pPr>
          <w:r w:rsidRPr="002C3B4B">
            <w:rPr>
              <w:noProof/>
              <w:color w:val="BEB6AF"/>
              <w:lang w:eastAsia="en-AU"/>
            </w:rPr>
            <mc:AlternateContent>
              <mc:Choice Requires="wpg">
                <w:drawing>
                  <wp:anchor distT="0" distB="0" distL="114300" distR="114300" simplePos="0" relativeHeight="251909120" behindDoc="1" locked="1" layoutInCell="1" allowOverlap="1" wp14:anchorId="3FF5BCDD" wp14:editId="515B4266">
                    <wp:simplePos x="0" y="0"/>
                    <wp:positionH relativeFrom="rightMargin">
                      <wp:posOffset>-1345565</wp:posOffset>
                    </wp:positionH>
                    <wp:positionV relativeFrom="page">
                      <wp:posOffset>24765</wp:posOffset>
                    </wp:positionV>
                    <wp:extent cx="1329690" cy="65405"/>
                    <wp:effectExtent l="0" t="0" r="3810" b="0"/>
                    <wp:wrapNone/>
                    <wp:docPr id="138"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142" name="Freeform 142"/>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0" name="Freeform 150"/>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6009E89" id="Group 7" o:spid="_x0000_s1026" style="position:absolute;margin-left:-105.95pt;margin-top:1.95pt;width:104.7pt;height:5.15pt;z-index:-251407360;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">
                    <v:shape id="Freeform 142"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lIcEA&#10;AADcAAAADwAAAGRycy9kb3ducmV2LnhtbERP3WrCMBS+H+wdwhG8m6m1E+mMMoTBLiZi7QMcmrOm&#10;2JyUJNru7ZeBsLvz8f2e7X6yvbiTD51jBctFBoK4cbrjVkF9+XjZgAgRWWPvmBT8UID97vlpi6V2&#10;I5/pXsVWpBAOJSowMQ6llKExZDEs3ECcuG/nLcYEfSu1xzGF217mWbaWFjtODQYHOhhqrtXNKsDl&#10;yutLva7Ho6yKr8Jk+eupVmo+m97fQESa4r/44f7UaX6Rw98z6QK5+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JfpSHBAAAA3AAAAA8AAAAAAAAAAAAAAAAAmAIAAGRycy9kb3du&#10;cmV2LnhtbFBLBQYAAAAABAAEAPUAAACG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150"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IvesgA&#10;AADcAAAADwAAAGRycy9kb3ducmV2LnhtbESPT2vCQBDF74V+h2UKvRTd2NYi0VVsoKXQS/1z8Dhk&#10;xySanY3ZjUm/fedQ8DbDe/PebxarwdXqSm2oPBuYjBNQxLm3FRcG9ruP0QxUiMgWa89k4JcCrJb3&#10;dwtMre95Q9dtLJSEcEjRQBljk2od8pIchrFviEU7+tZhlLUttG2xl3BX6+ckedMOK5aGEhvKSsrP&#10;284ZeKq6753OukP27javn9N1f3q5/Bjz+DCs56AiDfFm/r/+soI/FXx5Rib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Mi96yAAAANwAAAAPAAAAAAAAAAAAAAAAAJgCAABk&#10;cnMvZG93bnJldi54bWxQSwUGAAAAAAQABAD1AAAAjQM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rsidR="008F7E7E" w:rsidRPr="000D7350" w:rsidRDefault="008F7E7E" w:rsidP="000D7350">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5920"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190"/>
      <w:gridCol w:w="5730"/>
    </w:tblGrid>
    <w:tr w:rsidR="008F7E7E" w:rsidTr="000D7350">
      <w:trPr>
        <w:trHeight w:hRule="exact" w:val="240"/>
      </w:trPr>
      <w:tc>
        <w:tcPr>
          <w:tcW w:w="10190" w:type="dxa"/>
          <w:shd w:val="clear" w:color="auto" w:fill="auto"/>
        </w:tcPr>
        <w:p w:rsidR="008F7E7E" w:rsidRDefault="008F7E7E" w:rsidP="00982873">
          <w:pPr>
            <w:pStyle w:val="Header-CompanyName"/>
          </w:pPr>
        </w:p>
      </w:tc>
      <w:tc>
        <w:tcPr>
          <w:tcW w:w="5730" w:type="dxa"/>
          <w:shd w:val="clear" w:color="auto" w:fill="auto"/>
          <w:tcMar>
            <w:top w:w="56" w:type="dxa"/>
            <w:right w:w="8" w:type="dxa"/>
          </w:tcMar>
        </w:tcPr>
        <w:p w:rsidR="008F7E7E" w:rsidRDefault="008F7E7E" w:rsidP="00982873">
          <w:pPr>
            <w:pStyle w:val="Header-CompanyName"/>
          </w:pPr>
          <w:r w:rsidRPr="002C3B4B">
            <w:rPr>
              <w:noProof/>
              <w:color w:val="BEB6AF"/>
              <w:lang w:eastAsia="en-AU"/>
            </w:rPr>
            <mc:AlternateContent>
              <mc:Choice Requires="wpg">
                <w:drawing>
                  <wp:anchor distT="0" distB="0" distL="114300" distR="114300" simplePos="0" relativeHeight="251911168" behindDoc="1" locked="1" layoutInCell="1" allowOverlap="1" wp14:anchorId="350F3446" wp14:editId="23552684">
                    <wp:simplePos x="0" y="0"/>
                    <wp:positionH relativeFrom="rightMargin">
                      <wp:posOffset>-1345565</wp:posOffset>
                    </wp:positionH>
                    <wp:positionV relativeFrom="page">
                      <wp:posOffset>24765</wp:posOffset>
                    </wp:positionV>
                    <wp:extent cx="1329690" cy="65405"/>
                    <wp:effectExtent l="0" t="0" r="3810" b="0"/>
                    <wp:wrapNone/>
                    <wp:docPr id="15"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16" name="Freeform 16"/>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 name="Freeform 17"/>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6276589" id="Group 7" o:spid="_x0000_s1026" style="position:absolute;margin-left:-105.95pt;margin-top:1.95pt;width:104.7pt;height:5.15pt;z-index:-251405312;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">
                    <v:shape id="Freeform 16"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KQlsAA&#10;AADbAAAADwAAAGRycy9kb3ducmV2LnhtbERP3WrCMBS+F3yHcAa701SnRTqjiCB44RirfYBDc9aU&#10;NSclibZ7+0UYeHc+vt+z3Y+2E3fyoXWsYDHPQBDXTrfcKKiup9kGRIjIGjvHpOCXAux308kWC+0G&#10;/qJ7GRuRQjgUqMDE2BdShtqQxTB3PXHivp23GBP0jdQehxRuO7nMslxabDk1GOzpaKj+KW9WAS7e&#10;vL5WeTV8yHJ1WZlsuf6slHp9GQ/vICKN8Sn+d591mp/D45d0gNz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LKQlsAAAADbAAAADwAAAAAAAAAAAAAAAACYAgAAZHJzL2Rvd25y&#10;ZXYueG1sUEsFBgAAAAAEAAQA9QAAAIUDA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17"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0/msQA&#10;AADbAAAADwAAAGRycy9kb3ducmV2LnhtbERPS2vCQBC+F/wPywi9lLqx1gepq2hAEXqp2oPHITsm&#10;qdnZmN2Y+O/dQqG3+fieM192phQ3ql1hWcFwEIEgTq0uOFPwfdy8zkA4j6yxtEwK7uRgueg9zTHW&#10;tuU93Q4+EyGEXYwKcu+rWEqX5mTQDWxFHLizrQ36AOtM6hrbEG5K+RZFE2mw4NCQY0VJTunl0BgF&#10;L0XzeZRJc0rWZv++Ha/an9H1S6nnfrf6AOGp8//iP/dOh/lT+P0lHC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NP5rEAAAA2wAAAA8AAAAAAAAAAAAAAAAAmAIAAGRycy9k&#10;b3ducmV2LnhtbFBLBQYAAAAABAAEAPUAAACJ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rsidR="008F7E7E" w:rsidRPr="000D7350" w:rsidRDefault="008F7E7E" w:rsidP="000D7350">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8F7E7E" w:rsidTr="00310C57">
      <w:trPr>
        <w:trHeight w:hRule="exact" w:val="240"/>
      </w:trPr>
      <w:tc>
        <w:tcPr>
          <w:tcW w:w="5258" w:type="dxa"/>
          <w:shd w:val="clear" w:color="auto" w:fill="auto"/>
        </w:tcPr>
        <w:p w:rsidR="008F7E7E" w:rsidRDefault="008F7E7E" w:rsidP="00310C57">
          <w:pPr>
            <w:pStyle w:val="Header-CompanyName"/>
          </w:pPr>
        </w:p>
      </w:tc>
      <w:tc>
        <w:tcPr>
          <w:tcW w:w="5730" w:type="dxa"/>
          <w:shd w:val="clear" w:color="auto" w:fill="auto"/>
          <w:tcMar>
            <w:top w:w="56" w:type="dxa"/>
            <w:right w:w="8" w:type="dxa"/>
          </w:tcMar>
        </w:tcPr>
        <w:p w:rsidR="008F7E7E" w:rsidRDefault="008F7E7E" w:rsidP="00310C57">
          <w:pPr>
            <w:pStyle w:val="Header-CompanyName"/>
          </w:pPr>
          <w:r w:rsidRPr="002C3B4B">
            <w:rPr>
              <w:noProof/>
              <w:color w:val="BEB6AF"/>
              <w:lang w:eastAsia="en-AU"/>
            </w:rPr>
            <mc:AlternateContent>
              <mc:Choice Requires="wpg">
                <w:drawing>
                  <wp:anchor distT="0" distB="0" distL="114300" distR="114300" simplePos="0" relativeHeight="251894784" behindDoc="1" locked="1" layoutInCell="1" allowOverlap="1" wp14:anchorId="14B35B91" wp14:editId="3FCC7356">
                    <wp:simplePos x="0" y="0"/>
                    <wp:positionH relativeFrom="rightMargin">
                      <wp:posOffset>-1345565</wp:posOffset>
                    </wp:positionH>
                    <wp:positionV relativeFrom="page">
                      <wp:posOffset>24765</wp:posOffset>
                    </wp:positionV>
                    <wp:extent cx="1329690" cy="65405"/>
                    <wp:effectExtent l="0" t="0" r="3810" b="0"/>
                    <wp:wrapNone/>
                    <wp:docPr id="225"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233" name="Freeform 226"/>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4" name="Freeform 227"/>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D3A60E6" id="Group 7" o:spid="_x0000_s1026" style="position:absolute;margin-left:-105.95pt;margin-top:1.95pt;width:104.7pt;height:5.15pt;z-index:-251421696;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">
                    <v:shape id="Freeform 226"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ASu8QA&#10;AADcAAAADwAAAGRycy9kb3ducmV2LnhtbESPUWvCMBSF3wf7D+EO9jZTWydSjTIGwh4mYu0PuDTX&#10;ptjclCTa7t8vA2GPh3POdzib3WR7cScfOscK5rMMBHHjdMetgvq8f1uBCBFZY++YFPxQgN32+WmD&#10;pXYjn+hexVYkCIcSFZgYh1LK0BiyGGZuIE7exXmLMUnfSu1xTHDbyzzLltJix2nB4ECfhpprdbMK&#10;cF54fa6X9XiQ1eJ7YbL8/Vgr9foyfaxBRJrif/jR/tIK8qKAvzPpCM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wErvEAAAA3AAAAA8AAAAAAAAAAAAAAAAAmAIAAGRycy9k&#10;b3ducmV2LnhtbFBLBQYAAAAABAAEAPUAAACJ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227"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OtpccA&#10;AADcAAAADwAAAGRycy9kb3ducmV2LnhtbESPT2vCQBTE74V+h+UVvBTdVG2R1E3QgCJ4qX8OHh/Z&#10;1yRt9m2a3Zj47bsFocdhZn7DLNPB1OJKrassK3iZRCCIc6srLhScT5vxAoTzyBpry6TgRg7S5PFh&#10;ibG2PR/oevSFCBB2MSoovW9iKV1ekkE3sQ1x8D5ta9AH2RZSt9gHuKnlNIrepMGKw0KJDWUl5d/H&#10;zih4rrr9SWbdJVubw3z7uuq/Zj8fSo2ehtU7CE+D/w/f2zutYDqbw9+ZcARk8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DzraX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rsidR="008F7E7E" w:rsidRPr="00584A21" w:rsidRDefault="008F7E7E" w:rsidP="00310C57">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Header"/>
      <w:tblDescription w:val="ACIL Allen Consulting"/>
    </w:tblPr>
    <w:tblGrid>
      <w:gridCol w:w="5258"/>
      <w:gridCol w:w="5730"/>
    </w:tblGrid>
    <w:tr w:rsidR="008F7E7E" w:rsidTr="00310C57">
      <w:trPr>
        <w:trHeight w:hRule="exact" w:val="240"/>
      </w:trPr>
      <w:tc>
        <w:tcPr>
          <w:tcW w:w="5258" w:type="dxa"/>
          <w:shd w:val="clear" w:color="auto" w:fill="auto"/>
        </w:tcPr>
        <w:p w:rsidR="008F7E7E" w:rsidRDefault="008F7E7E" w:rsidP="00310C57">
          <w:pPr>
            <w:pStyle w:val="Header-CompanyName"/>
          </w:pPr>
        </w:p>
      </w:tc>
      <w:tc>
        <w:tcPr>
          <w:tcW w:w="5730" w:type="dxa"/>
          <w:shd w:val="clear" w:color="auto" w:fill="auto"/>
          <w:tcMar>
            <w:top w:w="56" w:type="dxa"/>
            <w:right w:w="8" w:type="dxa"/>
          </w:tcMar>
        </w:tcPr>
        <w:p w:rsidR="008F7E7E" w:rsidRDefault="008F7E7E" w:rsidP="00310C57">
          <w:pPr>
            <w:pStyle w:val="Header-CompanyName"/>
          </w:pPr>
          <w:r w:rsidRPr="002C3B4B">
            <w:rPr>
              <w:noProof/>
              <w:color w:val="BEB6AF"/>
              <w:lang w:eastAsia="en-AU"/>
            </w:rPr>
            <mc:AlternateContent>
              <mc:Choice Requires="wpg">
                <w:drawing>
                  <wp:anchor distT="0" distB="0" distL="114300" distR="114300" simplePos="0" relativeHeight="251892736" behindDoc="1" locked="1" layoutInCell="1" allowOverlap="1" wp14:anchorId="217183C9" wp14:editId="1AD96BD2">
                    <wp:simplePos x="0" y="0"/>
                    <wp:positionH relativeFrom="rightMargin">
                      <wp:posOffset>-1345565</wp:posOffset>
                    </wp:positionH>
                    <wp:positionV relativeFrom="page">
                      <wp:posOffset>24765</wp:posOffset>
                    </wp:positionV>
                    <wp:extent cx="1329690" cy="65405"/>
                    <wp:effectExtent l="0" t="0" r="3810" b="0"/>
                    <wp:wrapNone/>
                    <wp:docPr id="228"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244" name="Freeform 229"/>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5" name="Freeform 230"/>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EBECB6E" id="Group 7" o:spid="_x0000_s1026" style="position:absolute;margin-left:-105.95pt;margin-top:1.95pt;width:104.7pt;height:5.15pt;z-index:-251423744;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">
                    <v:shape id="Freeform 229"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5ssQA&#10;AADcAAAADwAAAGRycy9kb3ducmV2LnhtbESPwWrDMBBE74H+g9hAb4kc1wnBjRJKodBDSqntD1is&#10;rWVirYykxu7fV4FCjsPMvGEOp9kO4ko+9I4VbNYZCOLW6Z47BU39ttqDCBFZ4+CYFPxSgNPxYXHA&#10;UruJv+haxU4kCIcSFZgYx1LK0BqyGNZuJE7et/MWY5K+k9rjlOB2kHmW7aTFntOCwZFeDbWX6scq&#10;wM2T13Wza6YPWRXnwmT59rNR6nE5vzyDiDTHe/i//a4V5EUBtzPpCMjj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f+bLEAAAA3AAAAA8AAAAAAAAAAAAAAAAAmAIAAGRycy9k&#10;b3ducmV2LnhtbFBLBQYAAAAABAAEAPUAAACJ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230"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l7Q8cA&#10;AADcAAAADwAAAGRycy9kb3ducmV2LnhtbESPT2vCQBTE74LfYXkFL1I3Wi0SsxEbsBR68d/B4yP7&#10;mqTNvk2zG5N++26h4HGYmd8wyXYwtbhR6yrLCuazCARxbnXFhYLLef+4BuE8ssbaMin4IQfbdDxK&#10;MNa25yPdTr4QAcIuRgWl900spctLMuhmtiEO3odtDfog20LqFvsAN7VcRNGzNFhxWCixoayk/OvU&#10;GQXTqns/y6y7Zi/muHxd7frPp++DUpOHYbcB4Wnw9/B/+00rWCxX8HcmHAGZ/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e5e0PHAAAA3AAAAA8AAAAAAAAAAAAAAAAAmAIAAGRy&#10;cy9kb3ducmV2LnhtbFBLBQYAAAAABAAEAPUAAACM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rsidR="008F7E7E" w:rsidRPr="00584A21" w:rsidRDefault="008F7E7E" w:rsidP="00310C57">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8F7E7E" w:rsidTr="00310C57">
      <w:trPr>
        <w:trHeight w:hRule="exact" w:val="240"/>
      </w:trPr>
      <w:tc>
        <w:tcPr>
          <w:tcW w:w="5258" w:type="dxa"/>
          <w:shd w:val="clear" w:color="auto" w:fill="auto"/>
        </w:tcPr>
        <w:p w:rsidR="008F7E7E" w:rsidRDefault="008F7E7E" w:rsidP="00310C57">
          <w:pPr>
            <w:pStyle w:val="Header-CompanyName"/>
          </w:pPr>
        </w:p>
      </w:tc>
      <w:tc>
        <w:tcPr>
          <w:tcW w:w="5730" w:type="dxa"/>
          <w:shd w:val="clear" w:color="auto" w:fill="auto"/>
          <w:tcMar>
            <w:top w:w="56" w:type="dxa"/>
            <w:right w:w="8" w:type="dxa"/>
          </w:tcMar>
        </w:tcPr>
        <w:p w:rsidR="008F7E7E" w:rsidRDefault="008F7E7E" w:rsidP="00310C57">
          <w:pPr>
            <w:pStyle w:val="Header-CompanyName"/>
          </w:pPr>
          <w:r w:rsidRPr="002C3B4B">
            <w:rPr>
              <w:noProof/>
              <w:color w:val="BEB6AF"/>
              <w:lang w:eastAsia="en-AU"/>
            </w:rPr>
            <mc:AlternateContent>
              <mc:Choice Requires="wpg">
                <w:drawing>
                  <wp:anchor distT="0" distB="0" distL="114300" distR="114300" simplePos="0" relativeHeight="251893760" behindDoc="1" locked="1" layoutInCell="1" allowOverlap="1" wp14:anchorId="220A1ACD" wp14:editId="78B2F732">
                    <wp:simplePos x="0" y="0"/>
                    <wp:positionH relativeFrom="rightMargin">
                      <wp:posOffset>-1345565</wp:posOffset>
                    </wp:positionH>
                    <wp:positionV relativeFrom="page">
                      <wp:posOffset>24765</wp:posOffset>
                    </wp:positionV>
                    <wp:extent cx="1329690" cy="65405"/>
                    <wp:effectExtent l="0" t="0" r="3810" b="0"/>
                    <wp:wrapNone/>
                    <wp:docPr id="231"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255" name="Freeform 232"/>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5" name="Freeform 233"/>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8227FF2" id="Group 7" o:spid="_x0000_s1026" style="position:absolute;margin-left:-105.95pt;margin-top:1.95pt;width:104.7pt;height:5.15pt;z-index:-251422720;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">
                    <v:shape id="Freeform 232"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rK9MQA&#10;AADcAAAADwAAAGRycy9kb3ducmV2LnhtbESPUWvCMBSF3wf7D+EO9jZTOytSjTIGwh4mYu0PuDTX&#10;ptjclCTa7t8vwmCPh3POdzib3WR7cScfOscK5rMMBHHjdMetgvq8f1uBCBFZY++YFPxQgN32+WmD&#10;pXYjn+hexVYkCIcSFZgYh1LK0BiyGGZuIE7exXmLMUnfSu1xTHDbyzzLltJix2nB4ECfhpprdbMK&#10;cP7u9ble1uNBVovvhcny4lgr9foyfaxBRJrif/iv/aUV5EUBjzPpCM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KyvTEAAAA3AAAAA8AAAAAAAAAAAAAAAAAmAIAAGRycy9k&#10;b3ducmV2LnhtbFBLBQYAAAAABAAEAPUAAACJ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233"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Ara8YA&#10;AADbAAAADwAAAGRycy9kb3ducmV2LnhtbESPT2vCQBTE74LfYXlCL6KbtlokZiM20FLw4r+Dx0f2&#10;maTNvk2zG5N++25B6HGYmd8wyWYwtbhR6yrLCh7nEQji3OqKCwXn09tsBcJ5ZI21ZVLwQw426XiU&#10;YKxtzwe6HX0hAoRdjApK75tYSpeXZNDNbUMcvKttDfog20LqFvsAN7V8iqIXabDisFBiQ1lJ+dex&#10;MwqmVbc7yay7ZK/msHhfbvvP5++9Ug+TYbsG4Wnw/+F7+0MrWCzh70v4ATL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uAra8YAAADbAAAADwAAAAAAAAAAAAAAAACYAgAAZHJz&#10;L2Rvd25yZXYueG1sUEsFBgAAAAAEAAQA9QAAAIsDA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rsidR="008F7E7E" w:rsidRPr="00584A21" w:rsidRDefault="008F7E7E" w:rsidP="00310C57">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E7E" w:rsidRPr="00E82FE0" w:rsidRDefault="008F7E7E" w:rsidP="00E82FE0">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82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Header"/>
      <w:tblDescription w:val="ACIL Allen Consulting"/>
    </w:tblPr>
    <w:tblGrid>
      <w:gridCol w:w="5258"/>
      <w:gridCol w:w="5730"/>
    </w:tblGrid>
    <w:tr w:rsidR="008F7E7E" w:rsidTr="00E82FE0">
      <w:trPr>
        <w:trHeight w:hRule="exact" w:val="240"/>
      </w:trPr>
      <w:tc>
        <w:tcPr>
          <w:tcW w:w="5258" w:type="dxa"/>
          <w:shd w:val="clear" w:color="auto" w:fill="auto"/>
        </w:tcPr>
        <w:p w:rsidR="008F7E7E" w:rsidRDefault="008F7E7E" w:rsidP="00E82FE0">
          <w:pPr>
            <w:pStyle w:val="Header-CompanyName"/>
          </w:pPr>
        </w:p>
      </w:tc>
      <w:tc>
        <w:tcPr>
          <w:tcW w:w="5730" w:type="dxa"/>
          <w:shd w:val="clear" w:color="auto" w:fill="auto"/>
          <w:tcMar>
            <w:top w:w="56" w:type="dxa"/>
            <w:right w:w="8" w:type="dxa"/>
          </w:tcMar>
        </w:tcPr>
        <w:p w:rsidR="008F7E7E" w:rsidRDefault="008F7E7E" w:rsidP="00E82FE0">
          <w:pPr>
            <w:pStyle w:val="Header-CompanyName"/>
          </w:pPr>
          <w:r w:rsidRPr="002C3B4B">
            <w:rPr>
              <w:noProof/>
              <w:color w:val="BEB6AF"/>
              <w:lang w:eastAsia="en-AU"/>
            </w:rPr>
            <mc:AlternateContent>
              <mc:Choice Requires="wpg">
                <w:drawing>
                  <wp:anchor distT="0" distB="0" distL="114300" distR="114300" simplePos="0" relativeHeight="251900928" behindDoc="1" locked="1" layoutInCell="1" allowOverlap="1" wp14:anchorId="04C2395F" wp14:editId="2A1F9CE6">
                    <wp:simplePos x="0" y="0"/>
                    <wp:positionH relativeFrom="rightMargin">
                      <wp:posOffset>-1345565</wp:posOffset>
                    </wp:positionH>
                    <wp:positionV relativeFrom="page">
                      <wp:posOffset>24765</wp:posOffset>
                    </wp:positionV>
                    <wp:extent cx="1329690" cy="65405"/>
                    <wp:effectExtent l="0" t="0" r="3810" b="0"/>
                    <wp:wrapNone/>
                    <wp:docPr id="244"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54" name="Freeform 245"/>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5" name="Freeform 246"/>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8B03BB2" id="Group 7" o:spid="_x0000_s1026" style="position:absolute;margin-left:-105.95pt;margin-top:1.95pt;width:104.7pt;height:5.15pt;z-index:-251415552;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">
                    <v:shape id="Freeform 245"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YSusIA&#10;AADbAAAADwAAAGRycy9kb3ducmV2LnhtbESPUWvCMBSF3wf7D+EO9jZTtcrojCKC4INDrP0Bl+au&#10;KWtuShJt9+/NQPDxcM75Dme1GW0nbuRD61jBdJKBIK6dbrlRUF32H58gQkTW2DkmBX8UYLN+fVlh&#10;od3AZ7qVsREJwqFABSbGvpAy1IYshonriZP347zFmKRvpPY4JLjt5CzLltJiy2nBYE87Q/VvebUK&#10;cDr3+lItq+FblvkxN9lscaqUen8bt18gIo3xGX60D1rBIof/L+kH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RhK6wgAAANsAAAAPAAAAAAAAAAAAAAAAAJgCAABkcnMvZG93&#10;bnJldi54bWxQSwUGAAAAAAQABAD1AAAAhwM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246"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m9tsYA&#10;AADbAAAADwAAAGRycy9kb3ducmV2LnhtbESPQWvCQBSE70L/w/IKvUjdtDVFoqtoQCl4adSDx0f2&#10;NUmbfRuzG5P++64g9DjMzDfMYjWYWlypdZVlBS+TCARxbnXFhYLTcfs8A+E8ssbaMin4JQer5cNo&#10;gYm2PWd0PfhCBAi7BBWU3jeJlC4vyaCb2IY4eF+2NeiDbAupW+wD3NTyNYrepcGKw0KJDaUl5T+H&#10;zigYV93+KNPunG5MNt3F6/777fKp1NPjsJ6D8DT4//C9/aEVxDHcvoQf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zm9tsYAAADbAAAADwAAAAAAAAAAAAAAAACYAgAAZHJz&#10;L2Rvd25yZXYueG1sUEsFBgAAAAAEAAQA9QAAAIsDA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rsidR="008F7E7E" w:rsidRPr="00584A21" w:rsidRDefault="008F7E7E" w:rsidP="00E82FE0">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E7E" w:rsidRPr="00E82FE0" w:rsidRDefault="008F7E7E" w:rsidP="00E82FE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E7E" w:rsidRDefault="008F7E7E">
    <w:pPr>
      <w:pStyle w:val="Header"/>
    </w:pPr>
    <w:r>
      <w:rPr>
        <w:noProof/>
        <w:lang w:eastAsia="en-AU"/>
      </w:rPr>
      <mc:AlternateContent>
        <mc:Choice Requires="wpg">
          <w:drawing>
            <wp:anchor distT="0" distB="0" distL="114300" distR="114300" simplePos="0" relativeHeight="251868160" behindDoc="1" locked="1" layoutInCell="1" allowOverlap="1" wp14:anchorId="15653013" wp14:editId="65F1FBB4">
              <wp:simplePos x="0" y="0"/>
              <wp:positionH relativeFrom="page">
                <wp:posOffset>0</wp:posOffset>
              </wp:positionH>
              <wp:positionV relativeFrom="page">
                <wp:posOffset>5238750</wp:posOffset>
              </wp:positionV>
              <wp:extent cx="7553520" cy="5453280"/>
              <wp:effectExtent l="0" t="0" r="9525" b="0"/>
              <wp:wrapNone/>
              <wp:docPr id="187" name="cpSails"/>
              <wp:cNvGraphicFramePr/>
              <a:graphic xmlns:a="http://schemas.openxmlformats.org/drawingml/2006/main">
                <a:graphicData uri="http://schemas.microsoft.com/office/word/2010/wordprocessingGroup">
                  <wpg:wgp>
                    <wpg:cNvGrpSpPr/>
                    <wpg:grpSpPr>
                      <a:xfrm>
                        <a:off x="0" y="0"/>
                        <a:ext cx="7553520" cy="5453280"/>
                        <a:chOff x="0" y="0"/>
                        <a:chExt cx="7553325" cy="5453380"/>
                      </a:xfrm>
                    </wpg:grpSpPr>
                    <wps:wsp>
                      <wps:cNvPr id="188" name="triangle-left"/>
                      <wps:cNvSpPr>
                        <a:spLocks/>
                      </wps:cNvSpPr>
                      <wps:spPr bwMode="auto">
                        <a:xfrm>
                          <a:off x="304800" y="9525"/>
                          <a:ext cx="5166995" cy="5166995"/>
                        </a:xfrm>
                        <a:custGeom>
                          <a:avLst/>
                          <a:gdLst>
                            <a:gd name="T0" fmla="*/ 3862 w 3862"/>
                            <a:gd name="T1" fmla="*/ 0 h 3862"/>
                            <a:gd name="T2" fmla="*/ 3862 w 3862"/>
                            <a:gd name="T3" fmla="*/ 3862 h 3862"/>
                            <a:gd name="T4" fmla="*/ 0 w 3862"/>
                            <a:gd name="T5" fmla="*/ 3862 h 3862"/>
                            <a:gd name="T6" fmla="*/ 3862 w 3862"/>
                            <a:gd name="T7" fmla="*/ 0 h 3862"/>
                          </a:gdLst>
                          <a:ahLst/>
                          <a:cxnLst>
                            <a:cxn ang="0">
                              <a:pos x="T0" y="T1"/>
                            </a:cxn>
                            <a:cxn ang="0">
                              <a:pos x="T2" y="T3"/>
                            </a:cxn>
                            <a:cxn ang="0">
                              <a:pos x="T4" y="T5"/>
                            </a:cxn>
                            <a:cxn ang="0">
                              <a:pos x="T6" y="T7"/>
                            </a:cxn>
                          </a:cxnLst>
                          <a:rect l="0" t="0" r="r" b="b"/>
                          <a:pathLst>
                            <a:path w="3862" h="3862">
                              <a:moveTo>
                                <a:pt x="3862" y="0"/>
                              </a:moveTo>
                              <a:lnTo>
                                <a:pt x="3862" y="3862"/>
                              </a:lnTo>
                              <a:lnTo>
                                <a:pt x="0" y="3862"/>
                              </a:lnTo>
                              <a:lnTo>
                                <a:pt x="3862" y="0"/>
                              </a:lnTo>
                              <a:close/>
                            </a:path>
                          </a:pathLst>
                        </a:custGeom>
                        <a:solidFill>
                          <a:srgbClr val="9757A6"/>
                        </a:solidFill>
                        <a:ln>
                          <a:noFill/>
                        </a:ln>
                        <a:extLst/>
                      </wps:spPr>
                      <wps:bodyPr vert="horz" wrap="square" lIns="91440" tIns="45720" rIns="91440" bIns="45720" numCol="1" anchor="t" anchorCtr="0" compatLnSpc="1">
                        <a:prstTxWarp prst="textNoShape">
                          <a:avLst/>
                        </a:prstTxWarp>
                      </wps:bodyPr>
                    </wps:wsp>
                    <wps:wsp>
                      <wps:cNvPr id="189" name="triangle-right"/>
                      <wps:cNvSpPr>
                        <a:spLocks/>
                      </wps:cNvSpPr>
                      <wps:spPr bwMode="auto">
                        <a:xfrm>
                          <a:off x="2105025" y="0"/>
                          <a:ext cx="5168900" cy="5168900"/>
                        </a:xfrm>
                        <a:custGeom>
                          <a:avLst/>
                          <a:gdLst>
                            <a:gd name="T0" fmla="*/ 3862 w 3862"/>
                            <a:gd name="T1" fmla="*/ 0 h 3862"/>
                            <a:gd name="T2" fmla="*/ 3862 w 3862"/>
                            <a:gd name="T3" fmla="*/ 3862 h 3862"/>
                            <a:gd name="T4" fmla="*/ 0 w 3862"/>
                            <a:gd name="T5" fmla="*/ 3862 h 3862"/>
                            <a:gd name="T6" fmla="*/ 3862 w 3862"/>
                            <a:gd name="T7" fmla="*/ 0 h 3862"/>
                          </a:gdLst>
                          <a:ahLst/>
                          <a:cxnLst>
                            <a:cxn ang="0">
                              <a:pos x="T0" y="T1"/>
                            </a:cxn>
                            <a:cxn ang="0">
                              <a:pos x="T2" y="T3"/>
                            </a:cxn>
                            <a:cxn ang="0">
                              <a:pos x="T4" y="T5"/>
                            </a:cxn>
                            <a:cxn ang="0">
                              <a:pos x="T6" y="T7"/>
                            </a:cxn>
                          </a:cxnLst>
                          <a:rect l="0" t="0" r="r" b="b"/>
                          <a:pathLst>
                            <a:path w="3862" h="3862">
                              <a:moveTo>
                                <a:pt x="3862" y="0"/>
                              </a:moveTo>
                              <a:lnTo>
                                <a:pt x="3862" y="3862"/>
                              </a:lnTo>
                              <a:lnTo>
                                <a:pt x="0" y="3862"/>
                              </a:lnTo>
                              <a:lnTo>
                                <a:pt x="3862" y="0"/>
                              </a:lnTo>
                              <a:close/>
                            </a:path>
                          </a:pathLst>
                        </a:custGeom>
                        <a:solidFill>
                          <a:srgbClr val="9757A6"/>
                        </a:solidFill>
                        <a:ln>
                          <a:noFill/>
                        </a:ln>
                        <a:extLst/>
                      </wps:spPr>
                      <wps:bodyPr vert="horz" wrap="square" lIns="91440" tIns="45720" rIns="91440" bIns="45720" numCol="1" anchor="t" anchorCtr="0" compatLnSpc="1">
                        <a:prstTxWarp prst="textNoShape">
                          <a:avLst/>
                        </a:prstTxWarp>
                      </wps:bodyPr>
                    </wps:wsp>
                    <wps:wsp>
                      <wps:cNvPr id="190" name="triangle-centre"/>
                      <wps:cNvSpPr>
                        <a:spLocks/>
                      </wps:cNvSpPr>
                      <wps:spPr bwMode="auto">
                        <a:xfrm>
                          <a:off x="2105025" y="1809750"/>
                          <a:ext cx="3359785" cy="3359785"/>
                        </a:xfrm>
                        <a:custGeom>
                          <a:avLst/>
                          <a:gdLst>
                            <a:gd name="T0" fmla="*/ 3862 w 3862"/>
                            <a:gd name="T1" fmla="*/ 0 h 3862"/>
                            <a:gd name="T2" fmla="*/ 3862 w 3862"/>
                            <a:gd name="T3" fmla="*/ 3862 h 3862"/>
                            <a:gd name="T4" fmla="*/ 0 w 3862"/>
                            <a:gd name="T5" fmla="*/ 3862 h 3862"/>
                            <a:gd name="T6" fmla="*/ 3862 w 3862"/>
                            <a:gd name="T7" fmla="*/ 0 h 3862"/>
                          </a:gdLst>
                          <a:ahLst/>
                          <a:cxnLst>
                            <a:cxn ang="0">
                              <a:pos x="T0" y="T1"/>
                            </a:cxn>
                            <a:cxn ang="0">
                              <a:pos x="T2" y="T3"/>
                            </a:cxn>
                            <a:cxn ang="0">
                              <a:pos x="T4" y="T5"/>
                            </a:cxn>
                            <a:cxn ang="0">
                              <a:pos x="T6" y="T7"/>
                            </a:cxn>
                          </a:cxnLst>
                          <a:rect l="0" t="0" r="r" b="b"/>
                          <a:pathLst>
                            <a:path w="3862" h="3862">
                              <a:moveTo>
                                <a:pt x="3862" y="0"/>
                              </a:moveTo>
                              <a:lnTo>
                                <a:pt x="3862" y="3862"/>
                              </a:lnTo>
                              <a:lnTo>
                                <a:pt x="0" y="3862"/>
                              </a:lnTo>
                              <a:lnTo>
                                <a:pt x="3862" y="0"/>
                              </a:lnTo>
                              <a:close/>
                            </a:path>
                          </a:pathLst>
                        </a:custGeom>
                        <a:solidFill>
                          <a:srgbClr val="784497"/>
                        </a:solidFill>
                        <a:ln>
                          <a:noFill/>
                        </a:ln>
                        <a:extLst/>
                      </wps:spPr>
                      <wps:bodyPr vert="horz" wrap="square" lIns="91440" tIns="45720" rIns="91440" bIns="45720" numCol="1" anchor="t" anchorCtr="0" compatLnSpc="1">
                        <a:prstTxWarp prst="textNoShape">
                          <a:avLst/>
                        </a:prstTxWarp>
                      </wps:bodyPr>
                    </wps:wsp>
                    <wps:wsp>
                      <wps:cNvPr id="191" name="coverBar"/>
                      <wps:cNvSpPr/>
                      <wps:spPr>
                        <a:xfrm>
                          <a:off x="0" y="5172075"/>
                          <a:ext cx="7553325" cy="281305"/>
                        </a:xfrm>
                        <a:prstGeom prst="rect">
                          <a:avLst/>
                        </a:prstGeom>
                        <a:solidFill>
                          <a:srgbClr val="FFFE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BC60311" id="cpSails" o:spid="_x0000_s1026" style="position:absolute;margin-left:0;margin-top:412.5pt;width:594.75pt;height:429.4pt;z-index:-251448320;mso-position-horizontal-relative:page;mso-position-vertical-relative:page;mso-width-relative:margin;mso-height-relative:margin" coordsize="75533,54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">
              <v:shape id="triangle-left" o:spid="_x0000_s1027" style="position:absolute;left:3048;top:95;width:51669;height:51670;visibility:visible;mso-wrap-style:square;v-text-anchor:top" coordsize="3862,38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FCY8IA&#10;AADcAAAADwAAAGRycy9kb3ducmV2LnhtbESPQYvCQAyF74L/YYjgTaersmjXUUQQBBHZqvfQybZl&#10;O5nSGbX+e3MQvCW8l/e+LNedq9Wd2lB5NvA1TkAR595WXBi4nHejOagQkS3WnsnAkwKsV/3eElPr&#10;H/xL9ywWSkI4pGigjLFJtQ55SQ7D2DfEov351mGUtS20bfEh4a7WkyT51g4rloYSG9qWlP9nN2fg&#10;WF2PYTE9nCan2UHvtM2u3T4zZjjoNj+gInXxY35f763gz4VWnpEJ9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cUJjwgAAANwAAAAPAAAAAAAAAAAAAAAAAJgCAABkcnMvZG93&#10;bnJldi54bWxQSwUGAAAAAAQABAD1AAAAhwMAAAAA&#10;" path="m3862,r,3862l,3862,3862,xe" fillcolor="#9757a6" stroked="f">
                <v:path arrowok="t" o:connecttype="custom" o:connectlocs="5166995,0;5166995,5166995;0,5166995;5166995,0" o:connectangles="0,0,0,0"/>
              </v:shape>
              <v:shape id="triangle-right" o:spid="_x0000_s1028" style="position:absolute;left:21050;width:51689;height:51689;visibility:visible;mso-wrap-style:square;v-text-anchor:top" coordsize="3862,38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3n+L4A&#10;AADcAAAADwAAAGRycy9kb3ducmV2LnhtbERPSwrCMBDdC94hjOBOUz+IVqOIIAgiYtX90IxtsZmU&#10;Jmq9vREEd/N431msGlOKJ9WusKxg0I9AEKdWF5wpuJy3vSkI55E1lpZJwZscrJbt1gJjbV98omfi&#10;MxFC2MWoIPe+iqV0aU4GXd9WxIG72dqgD7DOpK7xFcJNKYdRNJEGCw4NOVa0ySm9Jw+j4FBcD242&#10;2h+Hx/FebqVOrs0uUarbadZzEJ4a/xf/3Dsd5k9n8H0mXCC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895/i+AAAA3AAAAA8AAAAAAAAAAAAAAAAAmAIAAGRycy9kb3ducmV2&#10;LnhtbFBLBQYAAAAABAAEAPUAAACDAwAAAAA=&#10;" path="m3862,r,3862l,3862,3862,xe" fillcolor="#9757a6" stroked="f">
                <v:path arrowok="t" o:connecttype="custom" o:connectlocs="5168900,0;5168900,5168900;0,5168900;5168900,0" o:connectangles="0,0,0,0"/>
              </v:shape>
              <v:shape id="triangle-centre" o:spid="_x0000_s1029" style="position:absolute;left:21050;top:18097;width:33598;height:33598;visibility:visible;mso-wrap-style:square;v-text-anchor:top" coordsize="3862,38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R2TcQA&#10;AADcAAAADwAAAGRycy9kb3ducmV2LnhtbESPQU/DMAyF70j7D5GRdmMpaFRQlk0Tgglx24C71Zim&#10;pXGiJmsLvx4fkLjZes/vfd7sZt+rkYbUBjZwvSpAEdfBttwYeH97vroDlTKyxT4wGfimBLvt4mKD&#10;lQ0TH2k85UZJCKcKDbicY6V1qh15TKsQiUX7DIPHLOvQaDvgJOG+1zdFUWqPLUuDw0iPjuqv09kb&#10;GJvu9fBUn91HPHS361h207H8MWZ5Oe8fQGWa87/57/rFCv694MszMoH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Edk3EAAAA3AAAAA8AAAAAAAAAAAAAAAAAmAIAAGRycy9k&#10;b3ducmV2LnhtbFBLBQYAAAAABAAEAPUAAACJAwAAAAA=&#10;" path="m3862,r,3862l,3862,3862,xe" fillcolor="#784497" stroked="f">
                <v:path arrowok="t" o:connecttype="custom" o:connectlocs="3359785,0;3359785,3359785;0,3359785;3359785,0" o:connectangles="0,0,0,0"/>
              </v:shape>
              <v:rect id="coverBar" o:spid="_x0000_s1030" style="position:absolute;top:51720;width:75533;height:28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uoHsEA&#10;AADcAAAADwAAAGRycy9kb3ducmV2LnhtbERPTYvCMBC9L/gfwgh7WWyqsqLVKCKr7HGtgtexGdti&#10;MylNqvXfbwTB2zze5yxWnanEjRpXWlYwjGIQxJnVJecKjoftYArCeWSNlWVS8CAHq2XvY4GJtnfe&#10;0y31uQgh7BJUUHhfJ1K6rCCDLrI1ceAutjHoA2xyqRu8h3BTyVEcT6TBkkNDgTVtCsquaWsUYDZq&#10;v9xffm7TXVmPv+P2tP8hpT773XoOwlPn3+KX+1eH+bMhPJ8JF8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rqB7BAAAA3AAAAA8AAAAAAAAAAAAAAAAAmAIAAGRycy9kb3du&#10;cmV2LnhtbFBLBQYAAAAABAAEAPUAAACGAwAAAAA=&#10;" fillcolor="#fffeff" stroked="f" strokeweight="1pt"/>
              <w10:wrap anchorx="page" anchory="page"/>
              <w10:anchorlock/>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9" w:type="dxa"/>
      <w:tblInd w:w="-5625"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9"/>
      <w:gridCol w:w="5730"/>
    </w:tblGrid>
    <w:tr w:rsidR="008F7E7E" w:rsidTr="00310C57">
      <w:trPr>
        <w:trHeight w:hRule="exact" w:val="240"/>
      </w:trPr>
      <w:tc>
        <w:tcPr>
          <w:tcW w:w="5259" w:type="dxa"/>
          <w:shd w:val="clear" w:color="auto" w:fill="auto"/>
        </w:tcPr>
        <w:p w:rsidR="008F7E7E" w:rsidRDefault="008F7E7E" w:rsidP="00310C57">
          <w:pPr>
            <w:pStyle w:val="Header-CompanyName"/>
          </w:pPr>
        </w:p>
      </w:tc>
      <w:tc>
        <w:tcPr>
          <w:tcW w:w="5730" w:type="dxa"/>
          <w:shd w:val="clear" w:color="auto" w:fill="auto"/>
          <w:tcMar>
            <w:top w:w="56" w:type="dxa"/>
            <w:right w:w="8" w:type="dxa"/>
          </w:tcMar>
        </w:tcPr>
        <w:p w:rsidR="008F7E7E" w:rsidRDefault="008F7E7E" w:rsidP="00310C57">
          <w:pPr>
            <w:pStyle w:val="Header-CompanyName"/>
          </w:pPr>
          <w:r w:rsidRPr="00DD7896">
            <w:rPr>
              <w:spacing w:val="28"/>
            </w:rPr>
            <w:t xml:space="preserve">ACIL ALLEN </w:t>
          </w:r>
          <w:r w:rsidRPr="00DD7896">
            <w:rPr>
              <w:color w:val="BEB6AF"/>
            </w:rPr>
            <w:t>CONSULTING</w:t>
          </w:r>
        </w:p>
      </w:tc>
    </w:tr>
  </w:tbl>
  <w:p w:rsidR="008F7E7E" w:rsidRPr="00A32B60" w:rsidRDefault="008F7E7E" w:rsidP="00310C5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92"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39"/>
      <w:gridCol w:w="5353"/>
    </w:tblGrid>
    <w:tr w:rsidR="008F7E7E" w:rsidTr="00310C57">
      <w:trPr>
        <w:trHeight w:hRule="exact" w:val="240"/>
      </w:trPr>
      <w:tc>
        <w:tcPr>
          <w:tcW w:w="5639" w:type="dxa"/>
          <w:tcBorders>
            <w:top w:val="single" w:sz="4" w:space="0" w:color="auto"/>
          </w:tcBorders>
          <w:shd w:val="clear" w:color="auto" w:fill="auto"/>
        </w:tcPr>
        <w:p w:rsidR="008F7E7E" w:rsidRDefault="008F7E7E" w:rsidP="00310C57">
          <w:pPr>
            <w:pStyle w:val="Header-CompanyName"/>
          </w:pPr>
        </w:p>
      </w:tc>
      <w:tc>
        <w:tcPr>
          <w:tcW w:w="5350" w:type="dxa"/>
          <w:tcBorders>
            <w:top w:val="single" w:sz="4" w:space="0" w:color="auto"/>
          </w:tcBorders>
          <w:shd w:val="clear" w:color="auto" w:fill="auto"/>
          <w:tcMar>
            <w:top w:w="56" w:type="dxa"/>
            <w:right w:w="8" w:type="dxa"/>
          </w:tcMar>
        </w:tcPr>
        <w:p w:rsidR="008F7E7E" w:rsidRDefault="008F7E7E" w:rsidP="00310C57">
          <w:pPr>
            <w:pStyle w:val="Header-CompanyName"/>
          </w:pPr>
        </w:p>
      </w:tc>
    </w:tr>
    <w:tr w:rsidR="008F7E7E" w:rsidTr="00310C57">
      <w:trPr>
        <w:trHeight w:hRule="exact" w:val="1076"/>
      </w:trPr>
      <w:tc>
        <w:tcPr>
          <w:tcW w:w="5639" w:type="dxa"/>
          <w:shd w:val="clear" w:color="auto" w:fill="auto"/>
        </w:tcPr>
        <w:p w:rsidR="008F7E7E" w:rsidRDefault="008F7E7E" w:rsidP="00310C57">
          <w:pPr>
            <w:pStyle w:val="Header-CompanyName"/>
          </w:pPr>
        </w:p>
      </w:tc>
      <w:tc>
        <w:tcPr>
          <w:tcW w:w="5353" w:type="dxa"/>
          <w:tcBorders>
            <w:top w:val="nil"/>
            <w:bottom w:val="single" w:sz="4" w:space="0" w:color="auto"/>
          </w:tcBorders>
          <w:shd w:val="clear" w:color="auto" w:fill="auto"/>
          <w:tcMar>
            <w:top w:w="56" w:type="dxa"/>
            <w:right w:w="8" w:type="dxa"/>
          </w:tcMar>
        </w:tcPr>
        <w:p w:rsidR="008F7E7E" w:rsidRPr="00DD7896" w:rsidRDefault="008F7E7E" w:rsidP="00310C57">
          <w:pPr>
            <w:pStyle w:val="Header-CompanyName"/>
            <w:rPr>
              <w:spacing w:val="28"/>
            </w:rPr>
          </w:pPr>
          <w:r>
            <w:rPr>
              <w:noProof/>
              <w:lang w:eastAsia="en-AU"/>
            </w:rPr>
            <mc:AlternateContent>
              <mc:Choice Requires="wps">
                <w:drawing>
                  <wp:anchor distT="0" distB="0" distL="114300" distR="114300" simplePos="0" relativeHeight="251870208" behindDoc="0" locked="1" layoutInCell="1" allowOverlap="1" wp14:anchorId="0F521672" wp14:editId="5B33C83D">
                    <wp:simplePos x="0" y="0"/>
                    <wp:positionH relativeFrom="page">
                      <wp:posOffset>1809750</wp:posOffset>
                    </wp:positionH>
                    <wp:positionV relativeFrom="page">
                      <wp:posOffset>196215</wp:posOffset>
                    </wp:positionV>
                    <wp:extent cx="781685" cy="382905"/>
                    <wp:effectExtent l="0" t="0" r="0" b="0"/>
                    <wp:wrapNone/>
                    <wp:docPr id="523" name="cp_sails_contact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781685" cy="382905"/>
                            </a:xfrm>
                            <a:custGeom>
                              <a:avLst/>
                              <a:gdLst>
                                <a:gd name="T0" fmla="*/ 822 w 1686"/>
                                <a:gd name="T1" fmla="*/ 0 h 828"/>
                                <a:gd name="T2" fmla="*/ 822 w 1686"/>
                                <a:gd name="T3" fmla="*/ 828 h 828"/>
                                <a:gd name="T4" fmla="*/ 0 w 1686"/>
                                <a:gd name="T5" fmla="*/ 828 h 828"/>
                                <a:gd name="T6" fmla="*/ 822 w 1686"/>
                                <a:gd name="T7" fmla="*/ 0 h 828"/>
                                <a:gd name="T8" fmla="*/ 863 w 1686"/>
                                <a:gd name="T9" fmla="*/ 828 h 828"/>
                                <a:gd name="T10" fmla="*/ 1686 w 1686"/>
                                <a:gd name="T11" fmla="*/ 828 h 828"/>
                                <a:gd name="T12" fmla="*/ 1686 w 1686"/>
                                <a:gd name="T13" fmla="*/ 0 h 828"/>
                                <a:gd name="T14" fmla="*/ 863 w 1686"/>
                                <a:gd name="T15" fmla="*/ 828 h 8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86" h="828">
                                  <a:moveTo>
                                    <a:pt x="822" y="0"/>
                                  </a:moveTo>
                                  <a:lnTo>
                                    <a:pt x="822" y="828"/>
                                  </a:lnTo>
                                  <a:lnTo>
                                    <a:pt x="0" y="828"/>
                                  </a:lnTo>
                                  <a:lnTo>
                                    <a:pt x="822" y="0"/>
                                  </a:lnTo>
                                  <a:close/>
                                  <a:moveTo>
                                    <a:pt x="863" y="828"/>
                                  </a:moveTo>
                                  <a:lnTo>
                                    <a:pt x="1686" y="828"/>
                                  </a:lnTo>
                                  <a:lnTo>
                                    <a:pt x="1686" y="0"/>
                                  </a:lnTo>
                                  <a:lnTo>
                                    <a:pt x="863" y="828"/>
                                  </a:lnTo>
                                  <a:close/>
                                </a:path>
                              </a:pathLst>
                            </a:custGeom>
                            <a:solidFill>
                              <a:srgbClr val="FFAF3A"/>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8E7E2BE" id="cp_sails_contacts" o:spid="_x0000_s1026" style="position:absolute;margin-left:142.5pt;margin-top:15.45pt;width:61.55pt;height:30.15pt;z-index:251870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8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" path="m822,r,828l,828,822,xm863,828r823,l1686,,863,828xe" fillcolor="#ffaf3a" stroked="f">
                    <v:path arrowok="t" o:connecttype="custom" o:connectlocs="381106,0;381106,382905;0,382905;381106,0;400115,382905;781685,382905;781685,0;400115,382905" o:connectangles="0,0,0,0,0,0,0,0"/>
                    <o:lock v:ext="edit" aspectratio="t" verticies="t"/>
                    <w10:wrap anchorx="page" anchory="page"/>
                    <w10:anchorlock/>
                  </v:shape>
                </w:pict>
              </mc:Fallback>
            </mc:AlternateContent>
          </w:r>
        </w:p>
      </w:tc>
    </w:tr>
  </w:tbl>
  <w:p w:rsidR="008F7E7E" w:rsidRDefault="008F7E7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9" w:type="dxa"/>
      <w:tblInd w:w="-5625"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9"/>
      <w:gridCol w:w="5730"/>
    </w:tblGrid>
    <w:tr w:rsidR="008F7E7E" w:rsidTr="00310C57">
      <w:trPr>
        <w:trHeight w:hRule="exact" w:val="240"/>
      </w:trPr>
      <w:tc>
        <w:tcPr>
          <w:tcW w:w="5259" w:type="dxa"/>
          <w:shd w:val="clear" w:color="auto" w:fill="auto"/>
        </w:tcPr>
        <w:p w:rsidR="008F7E7E" w:rsidRDefault="008F7E7E" w:rsidP="00310C57">
          <w:pPr>
            <w:pStyle w:val="Header-CompanyName"/>
          </w:pPr>
        </w:p>
      </w:tc>
      <w:tc>
        <w:tcPr>
          <w:tcW w:w="5730" w:type="dxa"/>
          <w:shd w:val="clear" w:color="auto" w:fill="auto"/>
          <w:tcMar>
            <w:top w:w="56" w:type="dxa"/>
            <w:right w:w="8" w:type="dxa"/>
          </w:tcMar>
        </w:tcPr>
        <w:p w:rsidR="008F7E7E" w:rsidRDefault="008F7E7E" w:rsidP="00310C57">
          <w:pPr>
            <w:pStyle w:val="Header-CompanyName"/>
          </w:pPr>
          <w:r w:rsidRPr="00DD7896">
            <w:rPr>
              <w:spacing w:val="28"/>
            </w:rPr>
            <w:t xml:space="preserve">ACIL ALLEN </w:t>
          </w:r>
          <w:r w:rsidRPr="00DD7896">
            <w:rPr>
              <w:color w:val="BEB6AF"/>
            </w:rPr>
            <w:t>CONSULTING</w:t>
          </w:r>
        </w:p>
      </w:tc>
    </w:tr>
  </w:tbl>
  <w:p w:rsidR="008F7E7E" w:rsidRPr="00A32B60" w:rsidRDefault="008F7E7E" w:rsidP="00310C57">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5308"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8F7E7E" w:rsidTr="00310C57">
      <w:trPr>
        <w:trHeight w:hRule="exact" w:val="240"/>
      </w:trPr>
      <w:tc>
        <w:tcPr>
          <w:tcW w:w="5258" w:type="dxa"/>
          <w:shd w:val="clear" w:color="auto" w:fill="auto"/>
        </w:tcPr>
        <w:p w:rsidR="008F7E7E" w:rsidRDefault="008F7E7E" w:rsidP="00310C57">
          <w:pPr>
            <w:pStyle w:val="Header-CompanyName"/>
          </w:pPr>
        </w:p>
      </w:tc>
      <w:tc>
        <w:tcPr>
          <w:tcW w:w="5730" w:type="dxa"/>
          <w:shd w:val="clear" w:color="auto" w:fill="auto"/>
          <w:tcMar>
            <w:top w:w="56" w:type="dxa"/>
            <w:right w:w="8" w:type="dxa"/>
          </w:tcMar>
        </w:tcPr>
        <w:p w:rsidR="008F7E7E" w:rsidRDefault="008F7E7E" w:rsidP="00310C57">
          <w:pPr>
            <w:pStyle w:val="Header-CompanyName"/>
          </w:pPr>
          <w:r w:rsidRPr="002C3B4B">
            <w:rPr>
              <w:noProof/>
              <w:color w:val="BEB6AF"/>
              <w:lang w:eastAsia="en-AU"/>
            </w:rPr>
            <mc:AlternateContent>
              <mc:Choice Requires="wpg">
                <w:drawing>
                  <wp:anchor distT="0" distB="0" distL="114300" distR="114300" simplePos="0" relativeHeight="251874304" behindDoc="1" locked="1" layoutInCell="1" allowOverlap="1" wp14:anchorId="0A4289A4" wp14:editId="35A708AF">
                    <wp:simplePos x="0" y="0"/>
                    <wp:positionH relativeFrom="rightMargin">
                      <wp:posOffset>-1345565</wp:posOffset>
                    </wp:positionH>
                    <wp:positionV relativeFrom="page">
                      <wp:posOffset>24765</wp:posOffset>
                    </wp:positionV>
                    <wp:extent cx="1329690" cy="65405"/>
                    <wp:effectExtent l="0" t="0" r="3810" b="0"/>
                    <wp:wrapNone/>
                    <wp:docPr id="166"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168" name="Freeform 168"/>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9" name="Freeform 169"/>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2EE5B7C" id="Group 7" o:spid="_x0000_s1026" style="position:absolute;margin-left:-105.95pt;margin-top:1.95pt;width:104.7pt;height:5.15pt;z-index:-251442176;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">
                    <v:shape id="Freeform 168"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LOq8QA&#10;AADcAAAADwAAAGRycy9kb3ducmV2LnhtbESPzWrDMBCE74W+g9hCb42cn5rgRAmlUMihpdTxAyzW&#10;xjKxVkZSY/ftu4dCb7vM7My3++PsB3WjmPrABpaLAhRxG2zPnYHm/Pa0BZUyssUhMBn4oQTHw/3d&#10;HisbJv6iW507JSGcKjTgch4rrVPryGNahJFYtEuIHrOssdM24iThftCroii1x56lweFIr47aa/3t&#10;DeByHe25KZvpQ9eb940rVs+fjTGPD/PLDlSmOf+b/65PVvBLoZVnZAJ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CzqvEAAAA3AAAAA8AAAAAAAAAAAAAAAAAmAIAAGRycy9k&#10;b3ducmV2LnhtbFBLBQYAAAAABAAEAPUAAACJ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169"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RMWsQA&#10;AADcAAAADwAAAGRycy9kb3ducmV2LnhtbERPS2vCQBC+C/0PyxS8FN3UqtjUVWygInjxdfA4ZKdJ&#10;2uxsmt2Y+O9doeBtPr7nzJedKcWFaldYVvA6jEAQp1YXnCk4Hb8GMxDOI2ssLZOCKzlYLp56c4y1&#10;bXlPl4PPRAhhF6OC3PsqltKlORl0Q1sRB+7b1gZ9gHUmdY1tCDelHEXRVBosODTkWFGSU/p7aIyC&#10;l6LZHmXSnJNPsx+vJ6v25+1vp1T/uVt9gPDU+Yf4373RYf70He7PhAv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kTFrEAAAA3AAAAA8AAAAAAAAAAAAAAAAAmAIAAGRycy9k&#10;b3ducmV2LnhtbFBLBQYAAAAABAAEAPUAAACJ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rsidR="008F7E7E" w:rsidRPr="00E16C89" w:rsidRDefault="008F7E7E" w:rsidP="00310C57">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50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Header"/>
      <w:tblDescription w:val="ACIL Allen Consulting"/>
    </w:tblPr>
    <w:tblGrid>
      <w:gridCol w:w="5258"/>
      <w:gridCol w:w="5730"/>
    </w:tblGrid>
    <w:tr w:rsidR="008F7E7E" w:rsidTr="00CF5345">
      <w:trPr>
        <w:trHeight w:hRule="exact" w:val="240"/>
      </w:trPr>
      <w:tc>
        <w:tcPr>
          <w:tcW w:w="5258" w:type="dxa"/>
          <w:shd w:val="clear" w:color="auto" w:fill="auto"/>
        </w:tcPr>
        <w:p w:rsidR="008F7E7E" w:rsidRDefault="008F7E7E" w:rsidP="00310C57">
          <w:pPr>
            <w:pStyle w:val="Header-CompanyName"/>
          </w:pPr>
        </w:p>
      </w:tc>
      <w:tc>
        <w:tcPr>
          <w:tcW w:w="5730" w:type="dxa"/>
          <w:shd w:val="clear" w:color="auto" w:fill="auto"/>
          <w:tcMar>
            <w:top w:w="56" w:type="dxa"/>
            <w:right w:w="8" w:type="dxa"/>
          </w:tcMar>
        </w:tcPr>
        <w:p w:rsidR="008F7E7E" w:rsidRDefault="008F7E7E" w:rsidP="00310C57">
          <w:pPr>
            <w:pStyle w:val="Header-CompanyName"/>
          </w:pPr>
          <w:r w:rsidRPr="002C3B4B">
            <w:rPr>
              <w:noProof/>
              <w:color w:val="BEB6AF"/>
              <w:lang w:eastAsia="en-AU"/>
            </w:rPr>
            <mc:AlternateContent>
              <mc:Choice Requires="wpg">
                <w:drawing>
                  <wp:anchor distT="0" distB="0" distL="114300" distR="114300" simplePos="0" relativeHeight="251872256" behindDoc="1" locked="1" layoutInCell="1" allowOverlap="1" wp14:anchorId="6404EC93" wp14:editId="2BF4BCCA">
                    <wp:simplePos x="0" y="0"/>
                    <wp:positionH relativeFrom="rightMargin">
                      <wp:posOffset>-1345565</wp:posOffset>
                    </wp:positionH>
                    <wp:positionV relativeFrom="page">
                      <wp:posOffset>24765</wp:posOffset>
                    </wp:positionV>
                    <wp:extent cx="1329690" cy="65405"/>
                    <wp:effectExtent l="0" t="0" r="3810" b="0"/>
                    <wp:wrapNone/>
                    <wp:docPr id="170"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171" name="Freeform 171"/>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2" name="Freeform 172"/>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F3DF4D0" id="Group 7" o:spid="_x0000_s1026" style="position:absolute;margin-left:-105.95pt;margin-top:1.95pt;width:104.7pt;height:5.15pt;z-index:-251444224;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">
                    <v:shape id="Freeform 171"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Hx68IA&#10;AADcAAAADwAAAGRycy9kb3ducmV2LnhtbERP3WrCMBS+F3yHcITdaVqn3eiMIoPBLhyy2gc4NGdN&#10;WXNSkmi7tzeDwe7Ox/d7dofJ9uJGPnSOFeSrDARx43THrYL68rZ8BhEissbeMSn4oQCH/Xy2w1K7&#10;kT/pVsVWpBAOJSowMQ6llKExZDGs3ECcuC/nLcYEfSu1xzGF216us6yQFjtODQYHejXUfFdXqwDz&#10;R68vdVGPH7LanDYmW2/PtVIPi+n4AiLSFP/Ff+53neY/5fD7TLpA7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4fHrwgAAANwAAAAPAAAAAAAAAAAAAAAAAJgCAABkcnMvZG93&#10;bnJldi54bWxQSwUGAAAAAAQABAD1AAAAhwM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172"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lI9sUA&#10;AADcAAAADwAAAGRycy9kb3ducmV2LnhtbERPS2vCQBC+F/wPywi9lLpR+5DoKjZgEbw02oPHITsm&#10;0exszG5M+u/dQqG3+fies1j1phI3alxpWcF4FIEgzqwuOVfwfdg8z0A4j6yxskwKfsjBajl4WGCs&#10;bccp3fY+FyGEXYwKCu/rWEqXFWTQjWxNHLiTbQz6AJtc6ga7EG4qOYmiN2mw5NBQYE1JQdll3xoF&#10;T2W7O8ikPSYfJn35fF135+n1S6nHYb+eg/DU+3/xn3urw/z3Cfw+Ey6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GUj2xQAAANwAAAAPAAAAAAAAAAAAAAAAAJgCAABkcnMv&#10;ZG93bnJldi54bWxQSwUGAAAAAAQABAD1AAAAigM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rsidR="008F7E7E" w:rsidRDefault="008F7E7E" w:rsidP="00310C57">
    <w:pPr>
      <w:pStyle w:val="Headersmall"/>
    </w:pPr>
  </w:p>
  <w:tbl>
    <w:tblPr>
      <w:tblStyle w:val="TableGrid"/>
      <w:tblW w:w="848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88"/>
    </w:tblGrid>
    <w:tr w:rsidR="008F7E7E" w:rsidTr="00CF5345">
      <w:trPr>
        <w:trHeight w:hRule="exact" w:val="1744"/>
      </w:trPr>
      <w:tc>
        <w:tcPr>
          <w:tcW w:w="8488" w:type="dxa"/>
          <w:shd w:val="clear" w:color="auto" w:fill="auto"/>
          <w:tcMar>
            <w:right w:w="0" w:type="dxa"/>
          </w:tcMar>
          <w:vAlign w:val="bottom"/>
        </w:tcPr>
        <w:p w:rsidR="008F7E7E" w:rsidRDefault="008F7E7E" w:rsidP="00CF5345">
          <w:pPr>
            <w:pStyle w:val="TOCHeadingwide"/>
          </w:pPr>
          <w:r>
            <w:t>Contents</w:t>
          </w:r>
        </w:p>
      </w:tc>
    </w:tr>
  </w:tbl>
  <w:p w:rsidR="008F7E7E" w:rsidRPr="00E16C89" w:rsidRDefault="008F7E7E" w:rsidP="00310C57">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988" w:type="dxa"/>
      <w:tblInd w:w="-2500" w:type="dxa"/>
      <w:tblBorders>
        <w:top w:val="single" w:sz="4" w:space="0" w:color="00000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58"/>
      <w:gridCol w:w="5730"/>
    </w:tblGrid>
    <w:tr w:rsidR="008F7E7E" w:rsidTr="00CF5345">
      <w:trPr>
        <w:trHeight w:hRule="exact" w:val="240"/>
      </w:trPr>
      <w:tc>
        <w:tcPr>
          <w:tcW w:w="5258" w:type="dxa"/>
          <w:shd w:val="clear" w:color="auto" w:fill="auto"/>
        </w:tcPr>
        <w:p w:rsidR="008F7E7E" w:rsidRDefault="008F7E7E" w:rsidP="00310C57">
          <w:pPr>
            <w:pStyle w:val="Header-CompanyName"/>
          </w:pPr>
        </w:p>
      </w:tc>
      <w:tc>
        <w:tcPr>
          <w:tcW w:w="5730" w:type="dxa"/>
          <w:shd w:val="clear" w:color="auto" w:fill="auto"/>
          <w:tcMar>
            <w:top w:w="56" w:type="dxa"/>
            <w:right w:w="8" w:type="dxa"/>
          </w:tcMar>
        </w:tcPr>
        <w:p w:rsidR="008F7E7E" w:rsidRDefault="008F7E7E" w:rsidP="00310C57">
          <w:pPr>
            <w:pStyle w:val="Header-CompanyName"/>
          </w:pPr>
          <w:r w:rsidRPr="002C3B4B">
            <w:rPr>
              <w:noProof/>
              <w:color w:val="BEB6AF"/>
              <w:lang w:eastAsia="en-AU"/>
            </w:rPr>
            <mc:AlternateContent>
              <mc:Choice Requires="wpg">
                <w:drawing>
                  <wp:anchor distT="0" distB="0" distL="114300" distR="114300" simplePos="0" relativeHeight="251873280" behindDoc="1" locked="1" layoutInCell="1" allowOverlap="1" wp14:anchorId="66FB4EBF" wp14:editId="5208EC86">
                    <wp:simplePos x="0" y="0"/>
                    <wp:positionH relativeFrom="rightMargin">
                      <wp:posOffset>-1345565</wp:posOffset>
                    </wp:positionH>
                    <wp:positionV relativeFrom="page">
                      <wp:posOffset>24765</wp:posOffset>
                    </wp:positionV>
                    <wp:extent cx="1329690" cy="65405"/>
                    <wp:effectExtent l="0" t="0" r="3810" b="0"/>
                    <wp:wrapNone/>
                    <wp:docPr id="173" name="Group 7"/>
                    <wp:cNvGraphicFramePr/>
                    <a:graphic xmlns:a="http://schemas.openxmlformats.org/drawingml/2006/main">
                      <a:graphicData uri="http://schemas.microsoft.com/office/word/2010/wordprocessingGroup">
                        <wpg:wgp>
                          <wpg:cNvGrpSpPr/>
                          <wpg:grpSpPr>
                            <a:xfrm>
                              <a:off x="0" y="0"/>
                              <a:ext cx="1329690" cy="65405"/>
                              <a:chOff x="0" y="0"/>
                              <a:chExt cx="12576176" cy="622300"/>
                            </a:xfrm>
                          </wpg:grpSpPr>
                          <wps:wsp>
                            <wps:cNvPr id="174" name="Freeform 174"/>
                            <wps:cNvSpPr>
                              <a:spLocks noEditPoints="1"/>
                            </wps:cNvSpPr>
                            <wps:spPr bwMode="auto">
                              <a:xfrm>
                                <a:off x="0" y="0"/>
                                <a:ext cx="5786438" cy="622300"/>
                              </a:xfrm>
                              <a:custGeom>
                                <a:avLst/>
                                <a:gdLst>
                                  <a:gd name="T0" fmla="*/ 39 w 1542"/>
                                  <a:gd name="T1" fmla="*/ 124 h 163"/>
                                  <a:gd name="T2" fmla="*/ 0 w 1542"/>
                                  <a:gd name="T3" fmla="*/ 160 h 163"/>
                                  <a:gd name="T4" fmla="*/ 84 w 1542"/>
                                  <a:gd name="T5" fmla="*/ 3 h 163"/>
                                  <a:gd name="T6" fmla="*/ 118 w 1542"/>
                                  <a:gd name="T7" fmla="*/ 160 h 163"/>
                                  <a:gd name="T8" fmla="*/ 97 w 1542"/>
                                  <a:gd name="T9" fmla="*/ 103 h 163"/>
                                  <a:gd name="T10" fmla="*/ 72 w 1542"/>
                                  <a:gd name="T11" fmla="*/ 31 h 163"/>
                                  <a:gd name="T12" fmla="*/ 65 w 1542"/>
                                  <a:gd name="T13" fmla="*/ 51 h 163"/>
                                  <a:gd name="T14" fmla="*/ 97 w 1542"/>
                                  <a:gd name="T15" fmla="*/ 103 h 163"/>
                                  <a:gd name="T16" fmla="*/ 259 w 1542"/>
                                  <a:gd name="T17" fmla="*/ 24 h 163"/>
                                  <a:gd name="T18" fmla="*/ 260 w 1542"/>
                                  <a:gd name="T19" fmla="*/ 139 h 163"/>
                                  <a:gd name="T20" fmla="*/ 326 w 1542"/>
                                  <a:gd name="T21" fmla="*/ 117 h 163"/>
                                  <a:gd name="T22" fmla="*/ 187 w 1542"/>
                                  <a:gd name="T23" fmla="*/ 81 h 163"/>
                                  <a:gd name="T24" fmla="*/ 324 w 1542"/>
                                  <a:gd name="T25" fmla="*/ 41 h 163"/>
                                  <a:gd name="T26" fmla="*/ 388 w 1542"/>
                                  <a:gd name="T27" fmla="*/ 160 h 163"/>
                                  <a:gd name="T28" fmla="*/ 412 w 1542"/>
                                  <a:gd name="T29" fmla="*/ 3 h 163"/>
                                  <a:gd name="T30" fmla="*/ 388 w 1542"/>
                                  <a:gd name="T31" fmla="*/ 160 h 163"/>
                                  <a:gd name="T32" fmla="*/ 586 w 1542"/>
                                  <a:gd name="T33" fmla="*/ 160 h 163"/>
                                  <a:gd name="T34" fmla="*/ 489 w 1542"/>
                                  <a:gd name="T35" fmla="*/ 3 h 163"/>
                                  <a:gd name="T36" fmla="*/ 513 w 1542"/>
                                  <a:gd name="T37" fmla="*/ 137 h 163"/>
                                  <a:gd name="T38" fmla="*/ 831 w 1542"/>
                                  <a:gd name="T39" fmla="*/ 124 h 163"/>
                                  <a:gd name="T40" fmla="*/ 752 w 1542"/>
                                  <a:gd name="T41" fmla="*/ 160 h 163"/>
                                  <a:gd name="T42" fmla="*/ 786 w 1542"/>
                                  <a:gd name="T43" fmla="*/ 3 h 163"/>
                                  <a:gd name="T44" fmla="*/ 870 w 1542"/>
                                  <a:gd name="T45" fmla="*/ 160 h 163"/>
                                  <a:gd name="T46" fmla="*/ 831 w 1542"/>
                                  <a:gd name="T47" fmla="*/ 124 h 163"/>
                                  <a:gd name="T48" fmla="*/ 805 w 1542"/>
                                  <a:gd name="T49" fmla="*/ 51 h 163"/>
                                  <a:gd name="T50" fmla="*/ 798 w 1542"/>
                                  <a:gd name="T51" fmla="*/ 31 h 163"/>
                                  <a:gd name="T52" fmla="*/ 773 w 1542"/>
                                  <a:gd name="T53" fmla="*/ 103 h 163"/>
                                  <a:gd name="T54" fmla="*/ 1026 w 1542"/>
                                  <a:gd name="T55" fmla="*/ 137 h 163"/>
                                  <a:gd name="T56" fmla="*/ 928 w 1542"/>
                                  <a:gd name="T57" fmla="*/ 160 h 163"/>
                                  <a:gd name="T58" fmla="*/ 953 w 1542"/>
                                  <a:gd name="T59" fmla="*/ 3 h 163"/>
                                  <a:gd name="T60" fmla="*/ 1026 w 1542"/>
                                  <a:gd name="T61" fmla="*/ 137 h 163"/>
                                  <a:gd name="T62" fmla="*/ 1186 w 1542"/>
                                  <a:gd name="T63" fmla="*/ 160 h 163"/>
                                  <a:gd name="T64" fmla="*/ 1089 w 1542"/>
                                  <a:gd name="T65" fmla="*/ 3 h 163"/>
                                  <a:gd name="T66" fmla="*/ 1113 w 1542"/>
                                  <a:gd name="T67" fmla="*/ 137 h 163"/>
                                  <a:gd name="T68" fmla="*/ 1349 w 1542"/>
                                  <a:gd name="T69" fmla="*/ 137 h 163"/>
                                  <a:gd name="T70" fmla="*/ 1249 w 1542"/>
                                  <a:gd name="T71" fmla="*/ 160 h 163"/>
                                  <a:gd name="T72" fmla="*/ 1348 w 1542"/>
                                  <a:gd name="T73" fmla="*/ 3 h 163"/>
                                  <a:gd name="T74" fmla="*/ 1274 w 1542"/>
                                  <a:gd name="T75" fmla="*/ 26 h 163"/>
                                  <a:gd name="T76" fmla="*/ 1332 w 1542"/>
                                  <a:gd name="T77" fmla="*/ 67 h 163"/>
                                  <a:gd name="T78" fmla="*/ 1274 w 1542"/>
                                  <a:gd name="T79" fmla="*/ 89 h 163"/>
                                  <a:gd name="T80" fmla="*/ 1349 w 1542"/>
                                  <a:gd name="T81" fmla="*/ 137 h 163"/>
                                  <a:gd name="T82" fmla="*/ 1542 w 1542"/>
                                  <a:gd name="T83" fmla="*/ 160 h 163"/>
                                  <a:gd name="T84" fmla="*/ 1467 w 1542"/>
                                  <a:gd name="T85" fmla="*/ 81 h 163"/>
                                  <a:gd name="T86" fmla="*/ 1444 w 1542"/>
                                  <a:gd name="T87" fmla="*/ 45 h 163"/>
                                  <a:gd name="T88" fmla="*/ 1445 w 1542"/>
                                  <a:gd name="T89" fmla="*/ 160 h 163"/>
                                  <a:gd name="T90" fmla="*/ 1421 w 1542"/>
                                  <a:gd name="T91" fmla="*/ 3 h 163"/>
                                  <a:gd name="T92" fmla="*/ 1496 w 1542"/>
                                  <a:gd name="T93" fmla="*/ 83 h 163"/>
                                  <a:gd name="T94" fmla="*/ 1519 w 1542"/>
                                  <a:gd name="T95" fmla="*/ 117 h 163"/>
                                  <a:gd name="T96" fmla="*/ 1518 w 1542"/>
                                  <a:gd name="T97" fmla="*/ 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542" h="163">
                                    <a:moveTo>
                                      <a:pt x="105" y="124"/>
                                    </a:moveTo>
                                    <a:cubicBezTo>
                                      <a:pt x="39" y="124"/>
                                      <a:pt x="39" y="124"/>
                                      <a:pt x="39" y="124"/>
                                    </a:cubicBezTo>
                                    <a:cubicBezTo>
                                      <a:pt x="26" y="160"/>
                                      <a:pt x="26" y="160"/>
                                      <a:pt x="26" y="160"/>
                                    </a:cubicBezTo>
                                    <a:cubicBezTo>
                                      <a:pt x="0" y="160"/>
                                      <a:pt x="0" y="160"/>
                                      <a:pt x="0" y="160"/>
                                    </a:cubicBezTo>
                                    <a:cubicBezTo>
                                      <a:pt x="60" y="3"/>
                                      <a:pt x="60" y="3"/>
                                      <a:pt x="60" y="3"/>
                                    </a:cubicBezTo>
                                    <a:cubicBezTo>
                                      <a:pt x="84" y="3"/>
                                      <a:pt x="84" y="3"/>
                                      <a:pt x="84" y="3"/>
                                    </a:cubicBezTo>
                                    <a:cubicBezTo>
                                      <a:pt x="143" y="160"/>
                                      <a:pt x="143" y="160"/>
                                      <a:pt x="143" y="160"/>
                                    </a:cubicBezTo>
                                    <a:cubicBezTo>
                                      <a:pt x="118" y="160"/>
                                      <a:pt x="118" y="160"/>
                                      <a:pt x="118" y="160"/>
                                    </a:cubicBezTo>
                                    <a:lnTo>
                                      <a:pt x="105" y="124"/>
                                    </a:lnTo>
                                    <a:close/>
                                    <a:moveTo>
                                      <a:pt x="97" y="103"/>
                                    </a:moveTo>
                                    <a:cubicBezTo>
                                      <a:pt x="78" y="51"/>
                                      <a:pt x="78" y="51"/>
                                      <a:pt x="78" y="51"/>
                                    </a:cubicBezTo>
                                    <a:cubicBezTo>
                                      <a:pt x="75" y="41"/>
                                      <a:pt x="72" y="31"/>
                                      <a:pt x="72" y="31"/>
                                    </a:cubicBezTo>
                                    <a:cubicBezTo>
                                      <a:pt x="72" y="31"/>
                                      <a:pt x="72" y="31"/>
                                      <a:pt x="72" y="31"/>
                                    </a:cubicBezTo>
                                    <a:cubicBezTo>
                                      <a:pt x="72" y="31"/>
                                      <a:pt x="69" y="41"/>
                                      <a:pt x="65" y="51"/>
                                    </a:cubicBezTo>
                                    <a:cubicBezTo>
                                      <a:pt x="47" y="103"/>
                                      <a:pt x="47" y="103"/>
                                      <a:pt x="47" y="103"/>
                                    </a:cubicBezTo>
                                    <a:lnTo>
                                      <a:pt x="97" y="103"/>
                                    </a:lnTo>
                                    <a:close/>
                                    <a:moveTo>
                                      <a:pt x="299" y="48"/>
                                    </a:moveTo>
                                    <a:cubicBezTo>
                                      <a:pt x="291" y="32"/>
                                      <a:pt x="276" y="24"/>
                                      <a:pt x="259" y="24"/>
                                    </a:cubicBezTo>
                                    <a:cubicBezTo>
                                      <a:pt x="231" y="24"/>
                                      <a:pt x="212" y="46"/>
                                      <a:pt x="212" y="81"/>
                                    </a:cubicBezTo>
                                    <a:cubicBezTo>
                                      <a:pt x="212" y="118"/>
                                      <a:pt x="232" y="139"/>
                                      <a:pt x="260" y="139"/>
                                    </a:cubicBezTo>
                                    <a:cubicBezTo>
                                      <a:pt x="279" y="139"/>
                                      <a:pt x="295" y="129"/>
                                      <a:pt x="302" y="111"/>
                                    </a:cubicBezTo>
                                    <a:cubicBezTo>
                                      <a:pt x="326" y="117"/>
                                      <a:pt x="326" y="117"/>
                                      <a:pt x="326" y="117"/>
                                    </a:cubicBezTo>
                                    <a:cubicBezTo>
                                      <a:pt x="315" y="146"/>
                                      <a:pt x="290" y="163"/>
                                      <a:pt x="259" y="163"/>
                                    </a:cubicBezTo>
                                    <a:cubicBezTo>
                                      <a:pt x="218" y="163"/>
                                      <a:pt x="187" y="131"/>
                                      <a:pt x="187" y="81"/>
                                    </a:cubicBezTo>
                                    <a:cubicBezTo>
                                      <a:pt x="187" y="32"/>
                                      <a:pt x="218" y="0"/>
                                      <a:pt x="259" y="0"/>
                                    </a:cubicBezTo>
                                    <a:cubicBezTo>
                                      <a:pt x="288" y="0"/>
                                      <a:pt x="312" y="15"/>
                                      <a:pt x="324" y="41"/>
                                    </a:cubicBezTo>
                                    <a:lnTo>
                                      <a:pt x="299" y="48"/>
                                    </a:lnTo>
                                    <a:close/>
                                    <a:moveTo>
                                      <a:pt x="388" y="160"/>
                                    </a:moveTo>
                                    <a:cubicBezTo>
                                      <a:pt x="388" y="3"/>
                                      <a:pt x="388" y="3"/>
                                      <a:pt x="388" y="3"/>
                                    </a:cubicBezTo>
                                    <a:cubicBezTo>
                                      <a:pt x="412" y="3"/>
                                      <a:pt x="412" y="3"/>
                                      <a:pt x="412" y="3"/>
                                    </a:cubicBezTo>
                                    <a:cubicBezTo>
                                      <a:pt x="412" y="160"/>
                                      <a:pt x="412" y="160"/>
                                      <a:pt x="412" y="160"/>
                                    </a:cubicBezTo>
                                    <a:lnTo>
                                      <a:pt x="388" y="160"/>
                                    </a:lnTo>
                                    <a:close/>
                                    <a:moveTo>
                                      <a:pt x="586" y="137"/>
                                    </a:moveTo>
                                    <a:cubicBezTo>
                                      <a:pt x="586" y="160"/>
                                      <a:pt x="586" y="160"/>
                                      <a:pt x="586" y="160"/>
                                    </a:cubicBezTo>
                                    <a:cubicBezTo>
                                      <a:pt x="489" y="160"/>
                                      <a:pt x="489" y="160"/>
                                      <a:pt x="489" y="160"/>
                                    </a:cubicBezTo>
                                    <a:cubicBezTo>
                                      <a:pt x="489" y="3"/>
                                      <a:pt x="489" y="3"/>
                                      <a:pt x="489" y="3"/>
                                    </a:cubicBezTo>
                                    <a:cubicBezTo>
                                      <a:pt x="513" y="3"/>
                                      <a:pt x="513" y="3"/>
                                      <a:pt x="513" y="3"/>
                                    </a:cubicBezTo>
                                    <a:cubicBezTo>
                                      <a:pt x="513" y="137"/>
                                      <a:pt x="513" y="137"/>
                                      <a:pt x="513" y="137"/>
                                    </a:cubicBezTo>
                                    <a:lnTo>
                                      <a:pt x="586" y="137"/>
                                    </a:lnTo>
                                    <a:close/>
                                    <a:moveTo>
                                      <a:pt x="831" y="124"/>
                                    </a:moveTo>
                                    <a:cubicBezTo>
                                      <a:pt x="765" y="124"/>
                                      <a:pt x="765" y="124"/>
                                      <a:pt x="765" y="124"/>
                                    </a:cubicBezTo>
                                    <a:cubicBezTo>
                                      <a:pt x="752" y="160"/>
                                      <a:pt x="752" y="160"/>
                                      <a:pt x="752" y="160"/>
                                    </a:cubicBezTo>
                                    <a:cubicBezTo>
                                      <a:pt x="727" y="160"/>
                                      <a:pt x="727" y="160"/>
                                      <a:pt x="727" y="160"/>
                                    </a:cubicBezTo>
                                    <a:cubicBezTo>
                                      <a:pt x="786" y="3"/>
                                      <a:pt x="786" y="3"/>
                                      <a:pt x="786" y="3"/>
                                    </a:cubicBezTo>
                                    <a:cubicBezTo>
                                      <a:pt x="810" y="3"/>
                                      <a:pt x="810" y="3"/>
                                      <a:pt x="810" y="3"/>
                                    </a:cubicBezTo>
                                    <a:cubicBezTo>
                                      <a:pt x="870" y="160"/>
                                      <a:pt x="870" y="160"/>
                                      <a:pt x="870" y="160"/>
                                    </a:cubicBezTo>
                                    <a:cubicBezTo>
                                      <a:pt x="844" y="160"/>
                                      <a:pt x="844" y="160"/>
                                      <a:pt x="844" y="160"/>
                                    </a:cubicBezTo>
                                    <a:lnTo>
                                      <a:pt x="831" y="124"/>
                                    </a:lnTo>
                                    <a:close/>
                                    <a:moveTo>
                                      <a:pt x="823" y="103"/>
                                    </a:moveTo>
                                    <a:cubicBezTo>
                                      <a:pt x="805" y="51"/>
                                      <a:pt x="805" y="51"/>
                                      <a:pt x="805" y="51"/>
                                    </a:cubicBezTo>
                                    <a:cubicBezTo>
                                      <a:pt x="801" y="41"/>
                                      <a:pt x="799" y="31"/>
                                      <a:pt x="798" y="31"/>
                                    </a:cubicBezTo>
                                    <a:cubicBezTo>
                                      <a:pt x="798" y="31"/>
                                      <a:pt x="798" y="31"/>
                                      <a:pt x="798" y="31"/>
                                    </a:cubicBezTo>
                                    <a:cubicBezTo>
                                      <a:pt x="798" y="31"/>
                                      <a:pt x="795" y="41"/>
                                      <a:pt x="791" y="51"/>
                                    </a:cubicBezTo>
                                    <a:cubicBezTo>
                                      <a:pt x="773" y="103"/>
                                      <a:pt x="773" y="103"/>
                                      <a:pt x="773" y="103"/>
                                    </a:cubicBezTo>
                                    <a:lnTo>
                                      <a:pt x="823" y="103"/>
                                    </a:lnTo>
                                    <a:close/>
                                    <a:moveTo>
                                      <a:pt x="1026" y="137"/>
                                    </a:moveTo>
                                    <a:cubicBezTo>
                                      <a:pt x="1026" y="160"/>
                                      <a:pt x="1026" y="160"/>
                                      <a:pt x="1026" y="160"/>
                                    </a:cubicBezTo>
                                    <a:cubicBezTo>
                                      <a:pt x="928" y="160"/>
                                      <a:pt x="928" y="160"/>
                                      <a:pt x="928" y="160"/>
                                    </a:cubicBezTo>
                                    <a:cubicBezTo>
                                      <a:pt x="928" y="3"/>
                                      <a:pt x="928" y="3"/>
                                      <a:pt x="928" y="3"/>
                                    </a:cubicBezTo>
                                    <a:cubicBezTo>
                                      <a:pt x="953" y="3"/>
                                      <a:pt x="953" y="3"/>
                                      <a:pt x="953" y="3"/>
                                    </a:cubicBezTo>
                                    <a:cubicBezTo>
                                      <a:pt x="953" y="137"/>
                                      <a:pt x="953" y="137"/>
                                      <a:pt x="953" y="137"/>
                                    </a:cubicBezTo>
                                    <a:lnTo>
                                      <a:pt x="1026" y="137"/>
                                    </a:lnTo>
                                    <a:close/>
                                    <a:moveTo>
                                      <a:pt x="1186" y="137"/>
                                    </a:moveTo>
                                    <a:cubicBezTo>
                                      <a:pt x="1186" y="160"/>
                                      <a:pt x="1186" y="160"/>
                                      <a:pt x="1186" y="160"/>
                                    </a:cubicBezTo>
                                    <a:cubicBezTo>
                                      <a:pt x="1089" y="160"/>
                                      <a:pt x="1089" y="160"/>
                                      <a:pt x="1089" y="160"/>
                                    </a:cubicBezTo>
                                    <a:cubicBezTo>
                                      <a:pt x="1089" y="3"/>
                                      <a:pt x="1089" y="3"/>
                                      <a:pt x="1089" y="3"/>
                                    </a:cubicBezTo>
                                    <a:cubicBezTo>
                                      <a:pt x="1113" y="3"/>
                                      <a:pt x="1113" y="3"/>
                                      <a:pt x="1113" y="3"/>
                                    </a:cubicBezTo>
                                    <a:cubicBezTo>
                                      <a:pt x="1113" y="137"/>
                                      <a:pt x="1113" y="137"/>
                                      <a:pt x="1113" y="137"/>
                                    </a:cubicBezTo>
                                    <a:lnTo>
                                      <a:pt x="1186" y="137"/>
                                    </a:lnTo>
                                    <a:close/>
                                    <a:moveTo>
                                      <a:pt x="1349" y="137"/>
                                    </a:moveTo>
                                    <a:cubicBezTo>
                                      <a:pt x="1349" y="160"/>
                                      <a:pt x="1349" y="160"/>
                                      <a:pt x="1349" y="160"/>
                                    </a:cubicBezTo>
                                    <a:cubicBezTo>
                                      <a:pt x="1249" y="160"/>
                                      <a:pt x="1249" y="160"/>
                                      <a:pt x="1249" y="160"/>
                                    </a:cubicBezTo>
                                    <a:cubicBezTo>
                                      <a:pt x="1249" y="3"/>
                                      <a:pt x="1249" y="3"/>
                                      <a:pt x="1249" y="3"/>
                                    </a:cubicBezTo>
                                    <a:cubicBezTo>
                                      <a:pt x="1348" y="3"/>
                                      <a:pt x="1348" y="3"/>
                                      <a:pt x="1348" y="3"/>
                                    </a:cubicBezTo>
                                    <a:cubicBezTo>
                                      <a:pt x="1348" y="26"/>
                                      <a:pt x="1348" y="26"/>
                                      <a:pt x="1348" y="26"/>
                                    </a:cubicBezTo>
                                    <a:cubicBezTo>
                                      <a:pt x="1274" y="26"/>
                                      <a:pt x="1274" y="26"/>
                                      <a:pt x="1274" y="26"/>
                                    </a:cubicBezTo>
                                    <a:cubicBezTo>
                                      <a:pt x="1274" y="67"/>
                                      <a:pt x="1274" y="67"/>
                                      <a:pt x="1274" y="67"/>
                                    </a:cubicBezTo>
                                    <a:cubicBezTo>
                                      <a:pt x="1332" y="67"/>
                                      <a:pt x="1332" y="67"/>
                                      <a:pt x="1332" y="67"/>
                                    </a:cubicBezTo>
                                    <a:cubicBezTo>
                                      <a:pt x="1332" y="89"/>
                                      <a:pt x="1332" y="89"/>
                                      <a:pt x="1332" y="89"/>
                                    </a:cubicBezTo>
                                    <a:cubicBezTo>
                                      <a:pt x="1274" y="89"/>
                                      <a:pt x="1274" y="89"/>
                                      <a:pt x="1274" y="89"/>
                                    </a:cubicBezTo>
                                    <a:cubicBezTo>
                                      <a:pt x="1274" y="137"/>
                                      <a:pt x="1274" y="137"/>
                                      <a:pt x="1274" y="137"/>
                                    </a:cubicBezTo>
                                    <a:lnTo>
                                      <a:pt x="1349" y="137"/>
                                    </a:lnTo>
                                    <a:close/>
                                    <a:moveTo>
                                      <a:pt x="1542" y="3"/>
                                    </a:moveTo>
                                    <a:cubicBezTo>
                                      <a:pt x="1542" y="160"/>
                                      <a:pt x="1542" y="160"/>
                                      <a:pt x="1542" y="160"/>
                                    </a:cubicBezTo>
                                    <a:cubicBezTo>
                                      <a:pt x="1520" y="160"/>
                                      <a:pt x="1520" y="160"/>
                                      <a:pt x="1520" y="160"/>
                                    </a:cubicBezTo>
                                    <a:cubicBezTo>
                                      <a:pt x="1467" y="81"/>
                                      <a:pt x="1467" y="81"/>
                                      <a:pt x="1467" y="81"/>
                                    </a:cubicBezTo>
                                    <a:cubicBezTo>
                                      <a:pt x="1456" y="64"/>
                                      <a:pt x="1444" y="45"/>
                                      <a:pt x="1444" y="45"/>
                                    </a:cubicBezTo>
                                    <a:cubicBezTo>
                                      <a:pt x="1444" y="45"/>
                                      <a:pt x="1444" y="45"/>
                                      <a:pt x="1444" y="45"/>
                                    </a:cubicBezTo>
                                    <a:cubicBezTo>
                                      <a:pt x="1444" y="45"/>
                                      <a:pt x="1445" y="66"/>
                                      <a:pt x="1445" y="93"/>
                                    </a:cubicBezTo>
                                    <a:cubicBezTo>
                                      <a:pt x="1445" y="160"/>
                                      <a:pt x="1445" y="160"/>
                                      <a:pt x="1445" y="160"/>
                                    </a:cubicBezTo>
                                    <a:cubicBezTo>
                                      <a:pt x="1421" y="160"/>
                                      <a:pt x="1421" y="160"/>
                                      <a:pt x="1421" y="160"/>
                                    </a:cubicBezTo>
                                    <a:cubicBezTo>
                                      <a:pt x="1421" y="3"/>
                                      <a:pt x="1421" y="3"/>
                                      <a:pt x="1421" y="3"/>
                                    </a:cubicBezTo>
                                    <a:cubicBezTo>
                                      <a:pt x="1443" y="3"/>
                                      <a:pt x="1443" y="3"/>
                                      <a:pt x="1443" y="3"/>
                                    </a:cubicBezTo>
                                    <a:cubicBezTo>
                                      <a:pt x="1496" y="83"/>
                                      <a:pt x="1496" y="83"/>
                                      <a:pt x="1496" y="83"/>
                                    </a:cubicBezTo>
                                    <a:cubicBezTo>
                                      <a:pt x="1506" y="98"/>
                                      <a:pt x="1518" y="117"/>
                                      <a:pt x="1518" y="117"/>
                                    </a:cubicBezTo>
                                    <a:cubicBezTo>
                                      <a:pt x="1519" y="117"/>
                                      <a:pt x="1519" y="117"/>
                                      <a:pt x="1519" y="117"/>
                                    </a:cubicBezTo>
                                    <a:cubicBezTo>
                                      <a:pt x="1519" y="117"/>
                                      <a:pt x="1518" y="95"/>
                                      <a:pt x="1518" y="70"/>
                                    </a:cubicBezTo>
                                    <a:cubicBezTo>
                                      <a:pt x="1518" y="3"/>
                                      <a:pt x="1518" y="3"/>
                                      <a:pt x="1518" y="3"/>
                                    </a:cubicBezTo>
                                    <a:lnTo>
                                      <a:pt x="1542"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5" name="Freeform 175"/>
                            <wps:cNvSpPr>
                              <a:spLocks noEditPoints="1"/>
                            </wps:cNvSpPr>
                            <wps:spPr bwMode="auto">
                              <a:xfrm>
                                <a:off x="6391276" y="0"/>
                                <a:ext cx="6184900" cy="622300"/>
                              </a:xfrm>
                              <a:custGeom>
                                <a:avLst/>
                                <a:gdLst>
                                  <a:gd name="T0" fmla="*/ 71 w 1648"/>
                                  <a:gd name="T1" fmla="*/ 12 h 163"/>
                                  <a:gd name="T2" fmla="*/ 71 w 1648"/>
                                  <a:gd name="T3" fmla="*/ 150 h 163"/>
                                  <a:gd name="T4" fmla="*/ 136 w 1648"/>
                                  <a:gd name="T5" fmla="*/ 118 h 163"/>
                                  <a:gd name="T6" fmla="*/ 0 w 1648"/>
                                  <a:gd name="T7" fmla="*/ 81 h 163"/>
                                  <a:gd name="T8" fmla="*/ 134 w 1648"/>
                                  <a:gd name="T9" fmla="*/ 41 h 163"/>
                                  <a:gd name="T10" fmla="*/ 265 w 1648"/>
                                  <a:gd name="T11" fmla="*/ 0 h 163"/>
                                  <a:gd name="T12" fmla="*/ 265 w 1648"/>
                                  <a:gd name="T13" fmla="*/ 163 h 163"/>
                                  <a:gd name="T14" fmla="*/ 265 w 1648"/>
                                  <a:gd name="T15" fmla="*/ 0 h 163"/>
                                  <a:gd name="T16" fmla="*/ 323 w 1648"/>
                                  <a:gd name="T17" fmla="*/ 81 h 163"/>
                                  <a:gd name="T18" fmla="*/ 206 w 1648"/>
                                  <a:gd name="T19" fmla="*/ 81 h 163"/>
                                  <a:gd name="T20" fmla="*/ 518 w 1648"/>
                                  <a:gd name="T21" fmla="*/ 3 h 163"/>
                                  <a:gd name="T22" fmla="*/ 506 w 1648"/>
                                  <a:gd name="T23" fmla="*/ 160 h 163"/>
                                  <a:gd name="T24" fmla="*/ 417 w 1648"/>
                                  <a:gd name="T25" fmla="*/ 24 h 163"/>
                                  <a:gd name="T26" fmla="*/ 418 w 1648"/>
                                  <a:gd name="T27" fmla="*/ 64 h 163"/>
                                  <a:gd name="T28" fmla="*/ 405 w 1648"/>
                                  <a:gd name="T29" fmla="*/ 160 h 163"/>
                                  <a:gd name="T30" fmla="*/ 417 w 1648"/>
                                  <a:gd name="T31" fmla="*/ 3 h 163"/>
                                  <a:gd name="T32" fmla="*/ 506 w 1648"/>
                                  <a:gd name="T33" fmla="*/ 138 h 163"/>
                                  <a:gd name="T34" fmla="*/ 505 w 1648"/>
                                  <a:gd name="T35" fmla="*/ 98 h 163"/>
                                  <a:gd name="T36" fmla="*/ 518 w 1648"/>
                                  <a:gd name="T37" fmla="*/ 3 h 163"/>
                                  <a:gd name="T38" fmla="*/ 638 w 1648"/>
                                  <a:gd name="T39" fmla="*/ 11 h 163"/>
                                  <a:gd name="T40" fmla="*/ 644 w 1648"/>
                                  <a:gd name="T41" fmla="*/ 73 h 163"/>
                                  <a:gd name="T42" fmla="*/ 640 w 1648"/>
                                  <a:gd name="T43" fmla="*/ 163 h 163"/>
                                  <a:gd name="T44" fmla="*/ 599 w 1648"/>
                                  <a:gd name="T45" fmla="*/ 116 h 163"/>
                                  <a:gd name="T46" fmla="*/ 678 w 1648"/>
                                  <a:gd name="T47" fmla="*/ 120 h 163"/>
                                  <a:gd name="T48" fmla="*/ 590 w 1648"/>
                                  <a:gd name="T49" fmla="*/ 40 h 163"/>
                                  <a:gd name="T50" fmla="*/ 689 w 1648"/>
                                  <a:gd name="T51" fmla="*/ 40 h 163"/>
                                  <a:gd name="T52" fmla="*/ 870 w 1648"/>
                                  <a:gd name="T53" fmla="*/ 3 h 163"/>
                                  <a:gd name="T54" fmla="*/ 813 w 1648"/>
                                  <a:gd name="T55" fmla="*/ 163 h 163"/>
                                  <a:gd name="T56" fmla="*/ 756 w 1648"/>
                                  <a:gd name="T57" fmla="*/ 3 h 163"/>
                                  <a:gd name="T58" fmla="*/ 769 w 1648"/>
                                  <a:gd name="T59" fmla="*/ 102 h 163"/>
                                  <a:gd name="T60" fmla="*/ 857 w 1648"/>
                                  <a:gd name="T61" fmla="*/ 102 h 163"/>
                                  <a:gd name="T62" fmla="*/ 870 w 1648"/>
                                  <a:gd name="T63" fmla="*/ 3 h 163"/>
                                  <a:gd name="T64" fmla="*/ 1034 w 1648"/>
                                  <a:gd name="T65" fmla="*/ 160 h 163"/>
                                  <a:gd name="T66" fmla="*/ 944 w 1648"/>
                                  <a:gd name="T67" fmla="*/ 3 h 163"/>
                                  <a:gd name="T68" fmla="*/ 956 w 1648"/>
                                  <a:gd name="T69" fmla="*/ 148 h 163"/>
                                  <a:gd name="T70" fmla="*/ 1172 w 1648"/>
                                  <a:gd name="T71" fmla="*/ 3 h 163"/>
                                  <a:gd name="T72" fmla="*/ 1123 w 1648"/>
                                  <a:gd name="T73" fmla="*/ 15 h 163"/>
                                  <a:gd name="T74" fmla="*/ 1110 w 1648"/>
                                  <a:gd name="T75" fmla="*/ 160 h 163"/>
                                  <a:gd name="T76" fmla="*/ 1061 w 1648"/>
                                  <a:gd name="T77" fmla="*/ 15 h 163"/>
                                  <a:gd name="T78" fmla="*/ 1172 w 1648"/>
                                  <a:gd name="T79" fmla="*/ 3 h 163"/>
                                  <a:gd name="T80" fmla="*/ 1237 w 1648"/>
                                  <a:gd name="T81" fmla="*/ 3 h 163"/>
                                  <a:gd name="T82" fmla="*/ 1250 w 1648"/>
                                  <a:gd name="T83" fmla="*/ 160 h 163"/>
                                  <a:gd name="T84" fmla="*/ 1443 w 1648"/>
                                  <a:gd name="T85" fmla="*/ 3 h 163"/>
                                  <a:gd name="T86" fmla="*/ 1432 w 1648"/>
                                  <a:gd name="T87" fmla="*/ 160 h 163"/>
                                  <a:gd name="T88" fmla="*/ 1343 w 1648"/>
                                  <a:gd name="T89" fmla="*/ 24 h 163"/>
                                  <a:gd name="T90" fmla="*/ 1343 w 1648"/>
                                  <a:gd name="T91" fmla="*/ 64 h 163"/>
                                  <a:gd name="T92" fmla="*/ 1330 w 1648"/>
                                  <a:gd name="T93" fmla="*/ 160 h 163"/>
                                  <a:gd name="T94" fmla="*/ 1342 w 1648"/>
                                  <a:gd name="T95" fmla="*/ 3 h 163"/>
                                  <a:gd name="T96" fmla="*/ 1431 w 1648"/>
                                  <a:gd name="T97" fmla="*/ 138 h 163"/>
                                  <a:gd name="T98" fmla="*/ 1431 w 1648"/>
                                  <a:gd name="T99" fmla="*/ 98 h 163"/>
                                  <a:gd name="T100" fmla="*/ 1443 w 1648"/>
                                  <a:gd name="T101" fmla="*/ 3 h 163"/>
                                  <a:gd name="T102" fmla="*/ 1584 w 1648"/>
                                  <a:gd name="T103" fmla="*/ 163 h 163"/>
                                  <a:gd name="T104" fmla="*/ 1584 w 1648"/>
                                  <a:gd name="T105" fmla="*/ 0 h 163"/>
                                  <a:gd name="T106" fmla="*/ 1634 w 1648"/>
                                  <a:gd name="T107" fmla="*/ 44 h 163"/>
                                  <a:gd name="T108" fmla="*/ 1526 w 1648"/>
                                  <a:gd name="T109" fmla="*/ 81 h 163"/>
                                  <a:gd name="T110" fmla="*/ 1637 w 1648"/>
                                  <a:gd name="T111" fmla="*/ 118 h 163"/>
                                  <a:gd name="T112" fmla="*/ 1593 w 1648"/>
                                  <a:gd name="T113" fmla="*/ 91 h 163"/>
                                  <a:gd name="T114" fmla="*/ 1648 w 1648"/>
                                  <a:gd name="T115" fmla="*/ 80 h 163"/>
                                  <a:gd name="T116" fmla="*/ 1637 w 1648"/>
                                  <a:gd name="T117" fmla="*/ 16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48" h="163">
                                    <a:moveTo>
                                      <a:pt x="121" y="44"/>
                                    </a:moveTo>
                                    <a:cubicBezTo>
                                      <a:pt x="112" y="24"/>
                                      <a:pt x="93" y="12"/>
                                      <a:pt x="71" y="12"/>
                                    </a:cubicBezTo>
                                    <a:cubicBezTo>
                                      <a:pt x="37" y="12"/>
                                      <a:pt x="13" y="39"/>
                                      <a:pt x="13" y="81"/>
                                    </a:cubicBezTo>
                                    <a:cubicBezTo>
                                      <a:pt x="13" y="124"/>
                                      <a:pt x="38" y="150"/>
                                      <a:pt x="71" y="150"/>
                                    </a:cubicBezTo>
                                    <a:cubicBezTo>
                                      <a:pt x="95" y="150"/>
                                      <a:pt x="114" y="137"/>
                                      <a:pt x="124" y="114"/>
                                    </a:cubicBezTo>
                                    <a:cubicBezTo>
                                      <a:pt x="136" y="118"/>
                                      <a:pt x="136" y="118"/>
                                      <a:pt x="136" y="118"/>
                                    </a:cubicBezTo>
                                    <a:cubicBezTo>
                                      <a:pt x="125" y="146"/>
                                      <a:pt x="101" y="163"/>
                                      <a:pt x="71" y="163"/>
                                    </a:cubicBezTo>
                                    <a:cubicBezTo>
                                      <a:pt x="30" y="163"/>
                                      <a:pt x="0" y="131"/>
                                      <a:pt x="0" y="81"/>
                                    </a:cubicBezTo>
                                    <a:cubicBezTo>
                                      <a:pt x="0" y="31"/>
                                      <a:pt x="30" y="0"/>
                                      <a:pt x="71" y="0"/>
                                    </a:cubicBezTo>
                                    <a:cubicBezTo>
                                      <a:pt x="99" y="0"/>
                                      <a:pt x="122" y="15"/>
                                      <a:pt x="134" y="41"/>
                                    </a:cubicBezTo>
                                    <a:lnTo>
                                      <a:pt x="121" y="44"/>
                                    </a:lnTo>
                                    <a:close/>
                                    <a:moveTo>
                                      <a:pt x="265" y="0"/>
                                    </a:moveTo>
                                    <a:cubicBezTo>
                                      <a:pt x="306" y="0"/>
                                      <a:pt x="337" y="32"/>
                                      <a:pt x="337" y="81"/>
                                    </a:cubicBezTo>
                                    <a:cubicBezTo>
                                      <a:pt x="337" y="131"/>
                                      <a:pt x="306" y="163"/>
                                      <a:pt x="265" y="163"/>
                                    </a:cubicBezTo>
                                    <a:cubicBezTo>
                                      <a:pt x="224" y="163"/>
                                      <a:pt x="193" y="131"/>
                                      <a:pt x="193" y="81"/>
                                    </a:cubicBezTo>
                                    <a:cubicBezTo>
                                      <a:pt x="193" y="31"/>
                                      <a:pt x="224" y="0"/>
                                      <a:pt x="265" y="0"/>
                                    </a:cubicBezTo>
                                    <a:close/>
                                    <a:moveTo>
                                      <a:pt x="265" y="151"/>
                                    </a:moveTo>
                                    <a:cubicBezTo>
                                      <a:pt x="299" y="151"/>
                                      <a:pt x="323" y="124"/>
                                      <a:pt x="323" y="81"/>
                                    </a:cubicBezTo>
                                    <a:cubicBezTo>
                                      <a:pt x="323" y="38"/>
                                      <a:pt x="299" y="12"/>
                                      <a:pt x="265" y="12"/>
                                    </a:cubicBezTo>
                                    <a:cubicBezTo>
                                      <a:pt x="231" y="12"/>
                                      <a:pt x="206" y="38"/>
                                      <a:pt x="206" y="81"/>
                                    </a:cubicBezTo>
                                    <a:cubicBezTo>
                                      <a:pt x="206" y="125"/>
                                      <a:pt x="231" y="151"/>
                                      <a:pt x="265" y="151"/>
                                    </a:cubicBezTo>
                                    <a:close/>
                                    <a:moveTo>
                                      <a:pt x="518" y="3"/>
                                    </a:moveTo>
                                    <a:cubicBezTo>
                                      <a:pt x="518" y="160"/>
                                      <a:pt x="518" y="160"/>
                                      <a:pt x="518" y="160"/>
                                    </a:cubicBezTo>
                                    <a:cubicBezTo>
                                      <a:pt x="506" y="160"/>
                                      <a:pt x="506" y="160"/>
                                      <a:pt x="506" y="160"/>
                                    </a:cubicBezTo>
                                    <a:cubicBezTo>
                                      <a:pt x="434" y="51"/>
                                      <a:pt x="434" y="51"/>
                                      <a:pt x="434" y="51"/>
                                    </a:cubicBezTo>
                                    <a:cubicBezTo>
                                      <a:pt x="424" y="35"/>
                                      <a:pt x="417" y="24"/>
                                      <a:pt x="417" y="24"/>
                                    </a:cubicBezTo>
                                    <a:cubicBezTo>
                                      <a:pt x="417" y="24"/>
                                      <a:pt x="417" y="24"/>
                                      <a:pt x="417" y="24"/>
                                    </a:cubicBezTo>
                                    <a:cubicBezTo>
                                      <a:pt x="416" y="24"/>
                                      <a:pt x="418" y="42"/>
                                      <a:pt x="418" y="64"/>
                                    </a:cubicBezTo>
                                    <a:cubicBezTo>
                                      <a:pt x="418" y="160"/>
                                      <a:pt x="418" y="160"/>
                                      <a:pt x="418" y="160"/>
                                    </a:cubicBezTo>
                                    <a:cubicBezTo>
                                      <a:pt x="405" y="160"/>
                                      <a:pt x="405" y="160"/>
                                      <a:pt x="405" y="160"/>
                                    </a:cubicBezTo>
                                    <a:cubicBezTo>
                                      <a:pt x="405" y="3"/>
                                      <a:pt x="405" y="3"/>
                                      <a:pt x="405" y="3"/>
                                    </a:cubicBezTo>
                                    <a:cubicBezTo>
                                      <a:pt x="417" y="3"/>
                                      <a:pt x="417" y="3"/>
                                      <a:pt x="417" y="3"/>
                                    </a:cubicBezTo>
                                    <a:cubicBezTo>
                                      <a:pt x="488" y="111"/>
                                      <a:pt x="488" y="111"/>
                                      <a:pt x="488" y="111"/>
                                    </a:cubicBezTo>
                                    <a:cubicBezTo>
                                      <a:pt x="499" y="126"/>
                                      <a:pt x="506" y="138"/>
                                      <a:pt x="506" y="138"/>
                                    </a:cubicBezTo>
                                    <a:cubicBezTo>
                                      <a:pt x="506" y="138"/>
                                      <a:pt x="506" y="138"/>
                                      <a:pt x="506" y="138"/>
                                    </a:cubicBezTo>
                                    <a:cubicBezTo>
                                      <a:pt x="506" y="138"/>
                                      <a:pt x="505" y="119"/>
                                      <a:pt x="505" y="98"/>
                                    </a:cubicBezTo>
                                    <a:cubicBezTo>
                                      <a:pt x="505" y="3"/>
                                      <a:pt x="505" y="3"/>
                                      <a:pt x="505" y="3"/>
                                    </a:cubicBezTo>
                                    <a:lnTo>
                                      <a:pt x="518" y="3"/>
                                    </a:lnTo>
                                    <a:close/>
                                    <a:moveTo>
                                      <a:pt x="677" y="43"/>
                                    </a:moveTo>
                                    <a:cubicBezTo>
                                      <a:pt x="673" y="23"/>
                                      <a:pt x="659" y="11"/>
                                      <a:pt x="638" y="11"/>
                                    </a:cubicBezTo>
                                    <a:cubicBezTo>
                                      <a:pt x="618" y="11"/>
                                      <a:pt x="603" y="22"/>
                                      <a:pt x="603" y="40"/>
                                    </a:cubicBezTo>
                                    <a:cubicBezTo>
                                      <a:pt x="603" y="58"/>
                                      <a:pt x="624" y="66"/>
                                      <a:pt x="644" y="73"/>
                                    </a:cubicBezTo>
                                    <a:cubicBezTo>
                                      <a:pt x="665" y="81"/>
                                      <a:pt x="691" y="91"/>
                                      <a:pt x="691" y="120"/>
                                    </a:cubicBezTo>
                                    <a:cubicBezTo>
                                      <a:pt x="691" y="145"/>
                                      <a:pt x="671" y="163"/>
                                      <a:pt x="640" y="163"/>
                                    </a:cubicBezTo>
                                    <a:cubicBezTo>
                                      <a:pt x="609" y="163"/>
                                      <a:pt x="590" y="144"/>
                                      <a:pt x="587" y="119"/>
                                    </a:cubicBezTo>
                                    <a:cubicBezTo>
                                      <a:pt x="599" y="116"/>
                                      <a:pt x="599" y="116"/>
                                      <a:pt x="599" y="116"/>
                                    </a:cubicBezTo>
                                    <a:cubicBezTo>
                                      <a:pt x="601" y="136"/>
                                      <a:pt x="615" y="151"/>
                                      <a:pt x="640" y="151"/>
                                    </a:cubicBezTo>
                                    <a:cubicBezTo>
                                      <a:pt x="663" y="151"/>
                                      <a:pt x="678" y="138"/>
                                      <a:pt x="678" y="120"/>
                                    </a:cubicBezTo>
                                    <a:cubicBezTo>
                                      <a:pt x="678" y="96"/>
                                      <a:pt x="653" y="90"/>
                                      <a:pt x="632" y="81"/>
                                    </a:cubicBezTo>
                                    <a:cubicBezTo>
                                      <a:pt x="614" y="74"/>
                                      <a:pt x="590" y="65"/>
                                      <a:pt x="590" y="40"/>
                                    </a:cubicBezTo>
                                    <a:cubicBezTo>
                                      <a:pt x="590" y="17"/>
                                      <a:pt x="610" y="0"/>
                                      <a:pt x="639" y="0"/>
                                    </a:cubicBezTo>
                                    <a:cubicBezTo>
                                      <a:pt x="665" y="0"/>
                                      <a:pt x="684" y="16"/>
                                      <a:pt x="689" y="40"/>
                                    </a:cubicBezTo>
                                    <a:lnTo>
                                      <a:pt x="677" y="43"/>
                                    </a:lnTo>
                                    <a:close/>
                                    <a:moveTo>
                                      <a:pt x="870" y="3"/>
                                    </a:moveTo>
                                    <a:cubicBezTo>
                                      <a:pt x="870" y="101"/>
                                      <a:pt x="870" y="101"/>
                                      <a:pt x="870" y="101"/>
                                    </a:cubicBezTo>
                                    <a:cubicBezTo>
                                      <a:pt x="870" y="142"/>
                                      <a:pt x="849" y="163"/>
                                      <a:pt x="813" y="163"/>
                                    </a:cubicBezTo>
                                    <a:cubicBezTo>
                                      <a:pt x="776" y="163"/>
                                      <a:pt x="756" y="142"/>
                                      <a:pt x="756" y="101"/>
                                    </a:cubicBezTo>
                                    <a:cubicBezTo>
                                      <a:pt x="756" y="3"/>
                                      <a:pt x="756" y="3"/>
                                      <a:pt x="756" y="3"/>
                                    </a:cubicBezTo>
                                    <a:cubicBezTo>
                                      <a:pt x="769" y="3"/>
                                      <a:pt x="769" y="3"/>
                                      <a:pt x="769" y="3"/>
                                    </a:cubicBezTo>
                                    <a:cubicBezTo>
                                      <a:pt x="769" y="102"/>
                                      <a:pt x="769" y="102"/>
                                      <a:pt x="769" y="102"/>
                                    </a:cubicBezTo>
                                    <a:cubicBezTo>
                                      <a:pt x="769" y="134"/>
                                      <a:pt x="784" y="151"/>
                                      <a:pt x="813" y="151"/>
                                    </a:cubicBezTo>
                                    <a:cubicBezTo>
                                      <a:pt x="842" y="151"/>
                                      <a:pt x="857" y="134"/>
                                      <a:pt x="857" y="102"/>
                                    </a:cubicBezTo>
                                    <a:cubicBezTo>
                                      <a:pt x="857" y="3"/>
                                      <a:pt x="857" y="3"/>
                                      <a:pt x="857" y="3"/>
                                    </a:cubicBezTo>
                                    <a:lnTo>
                                      <a:pt x="870" y="3"/>
                                    </a:lnTo>
                                    <a:close/>
                                    <a:moveTo>
                                      <a:pt x="1034" y="148"/>
                                    </a:moveTo>
                                    <a:cubicBezTo>
                                      <a:pt x="1034" y="160"/>
                                      <a:pt x="1034" y="160"/>
                                      <a:pt x="1034" y="160"/>
                                    </a:cubicBezTo>
                                    <a:cubicBezTo>
                                      <a:pt x="944" y="160"/>
                                      <a:pt x="944" y="160"/>
                                      <a:pt x="944" y="160"/>
                                    </a:cubicBezTo>
                                    <a:cubicBezTo>
                                      <a:pt x="944" y="3"/>
                                      <a:pt x="944" y="3"/>
                                      <a:pt x="944" y="3"/>
                                    </a:cubicBezTo>
                                    <a:cubicBezTo>
                                      <a:pt x="956" y="3"/>
                                      <a:pt x="956" y="3"/>
                                      <a:pt x="956" y="3"/>
                                    </a:cubicBezTo>
                                    <a:cubicBezTo>
                                      <a:pt x="956" y="148"/>
                                      <a:pt x="956" y="148"/>
                                      <a:pt x="956" y="148"/>
                                    </a:cubicBezTo>
                                    <a:lnTo>
                                      <a:pt x="1034" y="148"/>
                                    </a:lnTo>
                                    <a:close/>
                                    <a:moveTo>
                                      <a:pt x="1172" y="3"/>
                                    </a:moveTo>
                                    <a:cubicBezTo>
                                      <a:pt x="1172" y="15"/>
                                      <a:pt x="1172" y="15"/>
                                      <a:pt x="1172" y="15"/>
                                    </a:cubicBezTo>
                                    <a:cubicBezTo>
                                      <a:pt x="1123" y="15"/>
                                      <a:pt x="1123" y="15"/>
                                      <a:pt x="1123" y="15"/>
                                    </a:cubicBezTo>
                                    <a:cubicBezTo>
                                      <a:pt x="1123" y="160"/>
                                      <a:pt x="1123" y="160"/>
                                      <a:pt x="1123" y="160"/>
                                    </a:cubicBezTo>
                                    <a:cubicBezTo>
                                      <a:pt x="1110" y="160"/>
                                      <a:pt x="1110" y="160"/>
                                      <a:pt x="1110" y="160"/>
                                    </a:cubicBezTo>
                                    <a:cubicBezTo>
                                      <a:pt x="1110" y="15"/>
                                      <a:pt x="1110" y="15"/>
                                      <a:pt x="1110" y="15"/>
                                    </a:cubicBezTo>
                                    <a:cubicBezTo>
                                      <a:pt x="1061" y="15"/>
                                      <a:pt x="1061" y="15"/>
                                      <a:pt x="1061" y="15"/>
                                    </a:cubicBezTo>
                                    <a:cubicBezTo>
                                      <a:pt x="1061" y="3"/>
                                      <a:pt x="1061" y="3"/>
                                      <a:pt x="1061" y="3"/>
                                    </a:cubicBezTo>
                                    <a:lnTo>
                                      <a:pt x="1172" y="3"/>
                                    </a:lnTo>
                                    <a:close/>
                                    <a:moveTo>
                                      <a:pt x="1237" y="160"/>
                                    </a:moveTo>
                                    <a:cubicBezTo>
                                      <a:pt x="1237" y="3"/>
                                      <a:pt x="1237" y="3"/>
                                      <a:pt x="1237" y="3"/>
                                    </a:cubicBezTo>
                                    <a:cubicBezTo>
                                      <a:pt x="1250" y="3"/>
                                      <a:pt x="1250" y="3"/>
                                      <a:pt x="1250" y="3"/>
                                    </a:cubicBezTo>
                                    <a:cubicBezTo>
                                      <a:pt x="1250" y="160"/>
                                      <a:pt x="1250" y="160"/>
                                      <a:pt x="1250" y="160"/>
                                    </a:cubicBezTo>
                                    <a:lnTo>
                                      <a:pt x="1237" y="160"/>
                                    </a:lnTo>
                                    <a:close/>
                                    <a:moveTo>
                                      <a:pt x="1443" y="3"/>
                                    </a:moveTo>
                                    <a:cubicBezTo>
                                      <a:pt x="1443" y="160"/>
                                      <a:pt x="1443" y="160"/>
                                      <a:pt x="1443" y="160"/>
                                    </a:cubicBezTo>
                                    <a:cubicBezTo>
                                      <a:pt x="1432" y="160"/>
                                      <a:pt x="1432" y="160"/>
                                      <a:pt x="1432" y="160"/>
                                    </a:cubicBezTo>
                                    <a:cubicBezTo>
                                      <a:pt x="1360" y="51"/>
                                      <a:pt x="1360" y="51"/>
                                      <a:pt x="1360" y="51"/>
                                    </a:cubicBezTo>
                                    <a:cubicBezTo>
                                      <a:pt x="1349" y="35"/>
                                      <a:pt x="1343" y="24"/>
                                      <a:pt x="1343" y="24"/>
                                    </a:cubicBezTo>
                                    <a:cubicBezTo>
                                      <a:pt x="1342" y="24"/>
                                      <a:pt x="1342" y="24"/>
                                      <a:pt x="1342" y="24"/>
                                    </a:cubicBezTo>
                                    <a:cubicBezTo>
                                      <a:pt x="1342" y="24"/>
                                      <a:pt x="1343" y="42"/>
                                      <a:pt x="1343" y="64"/>
                                    </a:cubicBezTo>
                                    <a:cubicBezTo>
                                      <a:pt x="1343" y="160"/>
                                      <a:pt x="1343" y="160"/>
                                      <a:pt x="1343" y="160"/>
                                    </a:cubicBezTo>
                                    <a:cubicBezTo>
                                      <a:pt x="1330" y="160"/>
                                      <a:pt x="1330" y="160"/>
                                      <a:pt x="1330" y="160"/>
                                    </a:cubicBezTo>
                                    <a:cubicBezTo>
                                      <a:pt x="1330" y="3"/>
                                      <a:pt x="1330" y="3"/>
                                      <a:pt x="1330" y="3"/>
                                    </a:cubicBezTo>
                                    <a:cubicBezTo>
                                      <a:pt x="1342" y="3"/>
                                      <a:pt x="1342" y="3"/>
                                      <a:pt x="1342" y="3"/>
                                    </a:cubicBezTo>
                                    <a:cubicBezTo>
                                      <a:pt x="1414" y="111"/>
                                      <a:pt x="1414" y="111"/>
                                      <a:pt x="1414" y="111"/>
                                    </a:cubicBezTo>
                                    <a:cubicBezTo>
                                      <a:pt x="1424" y="126"/>
                                      <a:pt x="1431" y="138"/>
                                      <a:pt x="1431" y="138"/>
                                    </a:cubicBezTo>
                                    <a:cubicBezTo>
                                      <a:pt x="1432" y="138"/>
                                      <a:pt x="1432" y="138"/>
                                      <a:pt x="1432" y="138"/>
                                    </a:cubicBezTo>
                                    <a:cubicBezTo>
                                      <a:pt x="1432" y="138"/>
                                      <a:pt x="1431" y="119"/>
                                      <a:pt x="1431" y="98"/>
                                    </a:cubicBezTo>
                                    <a:cubicBezTo>
                                      <a:pt x="1431" y="3"/>
                                      <a:pt x="1431" y="3"/>
                                      <a:pt x="1431" y="3"/>
                                    </a:cubicBezTo>
                                    <a:lnTo>
                                      <a:pt x="1443" y="3"/>
                                    </a:lnTo>
                                    <a:close/>
                                    <a:moveTo>
                                      <a:pt x="1637" y="136"/>
                                    </a:moveTo>
                                    <a:cubicBezTo>
                                      <a:pt x="1631" y="145"/>
                                      <a:pt x="1613" y="163"/>
                                      <a:pt x="1584" y="163"/>
                                    </a:cubicBezTo>
                                    <a:cubicBezTo>
                                      <a:pt x="1543" y="163"/>
                                      <a:pt x="1513" y="131"/>
                                      <a:pt x="1513" y="81"/>
                                    </a:cubicBezTo>
                                    <a:cubicBezTo>
                                      <a:pt x="1513" y="31"/>
                                      <a:pt x="1543" y="0"/>
                                      <a:pt x="1584" y="0"/>
                                    </a:cubicBezTo>
                                    <a:cubicBezTo>
                                      <a:pt x="1614" y="1"/>
                                      <a:pt x="1635" y="16"/>
                                      <a:pt x="1647" y="41"/>
                                    </a:cubicBezTo>
                                    <a:cubicBezTo>
                                      <a:pt x="1634" y="44"/>
                                      <a:pt x="1634" y="44"/>
                                      <a:pt x="1634" y="44"/>
                                    </a:cubicBezTo>
                                    <a:cubicBezTo>
                                      <a:pt x="1625" y="24"/>
                                      <a:pt x="1606" y="12"/>
                                      <a:pt x="1584" y="12"/>
                                    </a:cubicBezTo>
                                    <a:cubicBezTo>
                                      <a:pt x="1550" y="12"/>
                                      <a:pt x="1526" y="38"/>
                                      <a:pt x="1526" y="81"/>
                                    </a:cubicBezTo>
                                    <a:cubicBezTo>
                                      <a:pt x="1526" y="124"/>
                                      <a:pt x="1550" y="150"/>
                                      <a:pt x="1585" y="150"/>
                                    </a:cubicBezTo>
                                    <a:cubicBezTo>
                                      <a:pt x="1613" y="150"/>
                                      <a:pt x="1632" y="132"/>
                                      <a:pt x="1637" y="118"/>
                                    </a:cubicBezTo>
                                    <a:cubicBezTo>
                                      <a:pt x="1637" y="91"/>
                                      <a:pt x="1637" y="91"/>
                                      <a:pt x="1637" y="91"/>
                                    </a:cubicBezTo>
                                    <a:cubicBezTo>
                                      <a:pt x="1593" y="91"/>
                                      <a:pt x="1593" y="91"/>
                                      <a:pt x="1593" y="91"/>
                                    </a:cubicBezTo>
                                    <a:cubicBezTo>
                                      <a:pt x="1593" y="80"/>
                                      <a:pt x="1593" y="80"/>
                                      <a:pt x="1593" y="80"/>
                                    </a:cubicBezTo>
                                    <a:cubicBezTo>
                                      <a:pt x="1648" y="80"/>
                                      <a:pt x="1648" y="80"/>
                                      <a:pt x="1648" y="80"/>
                                    </a:cubicBezTo>
                                    <a:cubicBezTo>
                                      <a:pt x="1648" y="160"/>
                                      <a:pt x="1648" y="160"/>
                                      <a:pt x="1648" y="160"/>
                                    </a:cubicBezTo>
                                    <a:cubicBezTo>
                                      <a:pt x="1637" y="160"/>
                                      <a:pt x="1637" y="160"/>
                                      <a:pt x="1637" y="160"/>
                                    </a:cubicBezTo>
                                    <a:cubicBezTo>
                                      <a:pt x="1637" y="141"/>
                                      <a:pt x="1637" y="136"/>
                                      <a:pt x="1637" y="136"/>
                                    </a:cubicBezTo>
                                    <a:close/>
                                  </a:path>
                                </a:pathLst>
                              </a:custGeom>
                              <a:solidFill>
                                <a:srgbClr val="978F8B"/>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C34057E" id="Group 7" o:spid="_x0000_s1026" style="position:absolute;margin-left:-105.95pt;margin-top:1.95pt;width:104.7pt;height:5.15pt;z-index:-251443200;mso-position-horizontal-relative:right-margin-area;mso-position-vertical-relative:page;mso-width-relative:margin;mso-height-relative:margin" coordsize="125761,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">
                    <v:shape id="Freeform 174" o:spid="_x0000_s1027" style="position:absolute;width:57864;height:6223;visibility:visible;mso-wrap-style:square;v-text-anchor:top" coordsize="1542,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ZSc8EA&#10;AADcAAAADwAAAGRycy9kb3ducmV2LnhtbERP3WrCMBS+F3yHcITdaaqrTqpRZDDYxYas9gEOzbEp&#10;NiclibZ7+2Uw2N35+H7P/jjaTjzIh9axguUiA0FcO91yo6C6vM23IEJE1tg5JgXfFOB4mE72WGg3&#10;8Bc9ytiIFMKhQAUmxr6QMtSGLIaF64kTd3XeYkzQN1J7HFK47eQqyzbSYsupwWBPr4bqW3m3CnD5&#10;7PWl2lTDpyzzj9xkq/W5UuppNp52ICKN8V/8537Xaf5LDr/PpAvk4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yWUnPBAAAA3AAAAA8AAAAAAAAAAAAAAAAAmAIAAGRycy9kb3du&#10;cmV2LnhtbFBLBQYAAAAABAAEAPUAAACGAwAAAAA=&#10;" path="m105,124v-66,,-66,,-66,c26,160,26,160,26,160,,160,,160,,160,60,3,60,3,60,3v24,,24,,24,c143,160,143,160,143,160v-25,,-25,,-25,l105,124xm97,103c78,51,78,51,78,51,75,41,72,31,72,31v,,,,,c72,31,69,41,65,51,47,103,47,103,47,103r50,xm299,48c291,32,276,24,259,24v-28,,-47,22,-47,57c212,118,232,139,260,139v19,,35,-10,42,-28c326,117,326,117,326,117v-11,29,-36,46,-67,46c218,163,187,131,187,81,187,32,218,,259,v29,,53,15,65,41l299,48xm388,160c388,3,388,3,388,3v24,,24,,24,c412,160,412,160,412,160r-24,xm586,137v,23,,23,,23c489,160,489,160,489,160,489,3,489,3,489,3v24,,24,,24,c513,137,513,137,513,137r73,xm831,124v-66,,-66,,-66,c752,160,752,160,752,160v-25,,-25,,-25,c786,3,786,3,786,3v24,,24,,24,c870,160,870,160,870,160v-26,,-26,,-26,l831,124xm823,103c805,51,805,51,805,51,801,41,799,31,798,31v,,,,,c798,31,795,41,791,51v-18,52,-18,52,-18,52l823,103xm1026,137v,23,,23,,23c928,160,928,160,928,160,928,3,928,3,928,3v25,,25,,25,c953,137,953,137,953,137r73,xm1186,137v,23,,23,,23c1089,160,1089,160,1089,160v,-157,,-157,,-157c1113,3,1113,3,1113,3v,134,,134,,134l1186,137xm1349,137v,23,,23,,23c1249,160,1249,160,1249,160v,-157,,-157,,-157c1348,3,1348,3,1348,3v,23,,23,,23c1274,26,1274,26,1274,26v,41,,41,,41c1332,67,1332,67,1332,67v,22,,22,,22c1274,89,1274,89,1274,89v,48,,48,,48l1349,137xm1542,3v,157,,157,,157c1520,160,1520,160,1520,160,1467,81,1467,81,1467,81,1456,64,1444,45,1444,45v,,,,,c1444,45,1445,66,1445,93v,67,,67,,67c1421,160,1421,160,1421,160v,-157,,-157,,-157c1443,3,1443,3,1443,3v53,80,53,80,53,80c1506,98,1518,117,1518,117v1,,1,,1,c1519,117,1518,95,1518,70v,-67,,-67,,-67l1542,3xe" fillcolor="black" stroked="f">
                      <v:path arrowok="t" o:connecttype="custom" o:connectlocs="146350,473406;0,610847;315215,11453;442801,610847;363998,393233;270184,118352;243916,194707;363998,393233;971911,91627;975664,530673;1223333,446682;701728,309241;1215827,156529;1455991,610847;1546052,11453;1455991,610847;2198997,610847;1834999,11453;1925060,523037;3118372,473406;2821920,610847;2949507,11453;3264722,610847;3118372,473406;3020806,194707;2994538,118352;2900724,393233;3850120,523037;3482370,610847;3576184,11453;3850120,523037;4450529,610847;4086531,11453;4176592,523037;5062195,523037;4686940,610847;5058443,11453;4780754,99263;4998402,255792;4780754,339783;5062195,523037;5786438,610847;5504996,309241;5418688,171801;5422440,610847;5332379,11453;5613821,316877;5700129,446682;5696377,11453" o:connectangles="0,0,0,0,0,0,0,0,0,0,0,0,0,0,0,0,0,0,0,0,0,0,0,0,0,0,0,0,0,0,0,0,0,0,0,0,0,0,0,0,0,0,0,0,0,0,0,0,0"/>
                      <o:lock v:ext="edit" verticies="t"/>
                    </v:shape>
                    <v:shape id="Freeform 175" o:spid="_x0000_s1028" style="position:absolute;left:63912;width:61849;height:6223;visibility:visible;mso-wrap-style:square;v-text-anchor:top" coordsize="164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DQgsQA&#10;AADcAAAADwAAAGRycy9kb3ducmV2LnhtbERPS2vCQBC+C/0PyxR6Ed1ofZTUVTTQUvDi69DjkJ0m&#10;abOzMbsx8d+7BcHbfHzPWaw6U4oL1a6wrGA0jEAQp1YXnCk4HT8GbyCcR9ZYWiYFV3KwWj71Fhhr&#10;2/KeLgefiRDCLkYFufdVLKVLczLohrYiDtyPrQ36AOtM6hrbEG5KOY6imTRYcGjIsaIkp/Tv0BgF&#10;/aLZHmXSfCcbs598Ttft7+t5p9TLc7d+B+Gp8w/x3f2lw/z5FP6fCR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w0ILEAAAA3AAAAA8AAAAAAAAAAAAAAAAAmAIAAGRycy9k&#10;b3ducmV2LnhtbFBLBQYAAAAABAAEAPUAAACJAwAAAAA=&#10;" path="m121,44c112,24,93,12,71,12,37,12,13,39,13,81v,43,25,69,58,69c95,150,114,137,124,114v12,4,12,4,12,4c125,146,101,163,71,163,30,163,,131,,81,,31,30,,71,v28,,51,15,63,41l121,44xm265,v41,,72,32,72,81c337,131,306,163,265,163v-41,,-72,-32,-72,-82c193,31,224,,265,xm265,151v34,,58,-27,58,-70c323,38,299,12,265,12v-34,,-59,26,-59,69c206,125,231,151,265,151xm518,3v,157,,157,,157c506,160,506,160,506,160,434,51,434,51,434,51,424,35,417,24,417,24v,,,,,c416,24,418,42,418,64v,96,,96,,96c405,160,405,160,405,160,405,3,405,3,405,3v12,,12,,12,c488,111,488,111,488,111v11,15,18,27,18,27c506,138,506,138,506,138v,,-1,-19,-1,-40c505,3,505,3,505,3r13,xm677,43c673,23,659,11,638,11v-20,,-35,11,-35,29c603,58,624,66,644,73v21,8,47,18,47,47c691,145,671,163,640,163v-31,,-50,-19,-53,-44c599,116,599,116,599,116v2,20,16,35,41,35c663,151,678,138,678,120,678,96,653,90,632,81,614,74,590,65,590,40,590,17,610,,639,v26,,45,16,50,40l677,43xm870,3v,98,,98,,98c870,142,849,163,813,163v-37,,-57,-21,-57,-62c756,3,756,3,756,3v13,,13,,13,c769,102,769,102,769,102v,32,15,49,44,49c842,151,857,134,857,102v,-99,,-99,,-99l870,3xm1034,148v,12,,12,,12c944,160,944,160,944,160,944,3,944,3,944,3v12,,12,,12,c956,148,956,148,956,148r78,xm1172,3v,12,,12,,12c1123,15,1123,15,1123,15v,145,,145,,145c1110,160,1110,160,1110,160v,-145,,-145,,-145c1061,15,1061,15,1061,15v,-12,,-12,,-12l1172,3xm1237,160v,-157,,-157,,-157c1250,3,1250,3,1250,3v,157,,157,,157l1237,160xm1443,3v,157,,157,,157c1432,160,1432,160,1432,160,1360,51,1360,51,1360,51,1349,35,1343,24,1343,24v-1,,-1,,-1,c1342,24,1343,42,1343,64v,96,,96,,96c1330,160,1330,160,1330,160v,-157,,-157,,-157c1342,3,1342,3,1342,3v72,108,72,108,72,108c1424,126,1431,138,1431,138v1,,1,,1,c1432,138,1431,119,1431,98v,-95,,-95,,-95l1443,3xm1637,136v-6,9,-24,27,-53,27c1543,163,1513,131,1513,81v,-50,30,-81,71,-81c1614,1,1635,16,1647,41v-13,3,-13,3,-13,3c1625,24,1606,12,1584,12v-34,,-58,26,-58,69c1526,124,1550,150,1585,150v28,,47,-18,52,-32c1637,91,1637,91,1637,91v-44,,-44,,-44,c1593,80,1593,80,1593,80v55,,55,,55,c1648,160,1648,160,1648,160v-11,,-11,,-11,c1637,141,1637,136,1637,136xe" fillcolor="#978f8b" stroked="f">
                      <v:path arrowok="t" o:connecttype="custom" o:connectlocs="266461,45813;266461,572669;510404,450499;0,309241;502898,156529;994538,0;994538,622300;994538,0;1212210,309241;773113,309241;1944040,11453;1899004,610847;1564990,91627;1568743,244339;1519954,610847;1564990,11453;1899004,526855;1895252,374144;1944040,11453;2394397,41996;2416915,278699;2401903,622300;2248031,442864;2544516,458135;2214254,152712;2585799,152712;3265087,11453;3051167,622300;2837248,11453;2886036,389415;3216298,389415;3265087,11453;3880574,610847;3542807,11453;3587842,565033;4398485,11453;4214589,57267;4165800,610847;3981905,57267;4398485,11453;4642428,11453;4691217,610847;5415540,11453;5374258,610847;5040243,91627;5040243,244339;4991454,610847;5036490,11453;5370505,526855;5370505,374144;5415540,11453;5944710,622300;5944710,0;6132358,167983;5727037,309241;6143617,450499;5978486,347419;6184900,305423;6143617,610847" o:connectangles="0,0,0,0,0,0,0,0,0,0,0,0,0,0,0,0,0,0,0,0,0,0,0,0,0,0,0,0,0,0,0,0,0,0,0,0,0,0,0,0,0,0,0,0,0,0,0,0,0,0,0,0,0,0,0,0,0,0,0"/>
                      <o:lock v:ext="edit" verticies="t"/>
                    </v:shape>
                    <w10:wrap anchorx="margin" anchory="page"/>
                    <w10:anchorlock/>
                  </v:group>
                </w:pict>
              </mc:Fallback>
            </mc:AlternateContent>
          </w:r>
        </w:p>
      </w:tc>
    </w:tr>
  </w:tbl>
  <w:p w:rsidR="008F7E7E" w:rsidRDefault="008F7E7E" w:rsidP="00310C57">
    <w:pPr>
      <w:pStyle w:val="Headersmall"/>
    </w:pPr>
  </w:p>
  <w:tbl>
    <w:tblPr>
      <w:tblStyle w:val="TableGrid"/>
      <w:tblW w:w="848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88"/>
    </w:tblGrid>
    <w:tr w:rsidR="008F7E7E" w:rsidTr="00CF5345">
      <w:trPr>
        <w:trHeight w:hRule="exact" w:val="1744"/>
      </w:trPr>
      <w:tc>
        <w:tcPr>
          <w:tcW w:w="8488" w:type="dxa"/>
          <w:shd w:val="clear" w:color="auto" w:fill="auto"/>
          <w:tcMar>
            <w:right w:w="0" w:type="dxa"/>
          </w:tcMar>
          <w:vAlign w:val="bottom"/>
        </w:tcPr>
        <w:p w:rsidR="008F7E7E" w:rsidRDefault="008F7E7E" w:rsidP="00CF5345">
          <w:pPr>
            <w:pStyle w:val="TOCHeadingwide"/>
          </w:pPr>
          <w:r>
            <w:t>Contents</w:t>
          </w:r>
        </w:p>
      </w:tc>
    </w:tr>
  </w:tbl>
  <w:p w:rsidR="008F7E7E" w:rsidRPr="00E16C89" w:rsidRDefault="008F7E7E" w:rsidP="00310C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448D8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BE0FAA8"/>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44FCCE02"/>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3B1CF08C"/>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9"/>
    <w:multiLevelType w:val="singleLevel"/>
    <w:tmpl w:val="BB74D78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F01497"/>
    <w:multiLevelType w:val="multilevel"/>
    <w:tmpl w:val="55DAED7E"/>
    <w:numStyleLink w:val="aaTableListBullets"/>
  </w:abstractNum>
  <w:abstractNum w:abstractNumId="6" w15:restartNumberingAfterBreak="0">
    <w:nsid w:val="042413D0"/>
    <w:multiLevelType w:val="hybridMultilevel"/>
    <w:tmpl w:val="93C67C42"/>
    <w:lvl w:ilvl="0" w:tplc="635C1A8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6D55B15"/>
    <w:multiLevelType w:val="multilevel"/>
    <w:tmpl w:val="C1127ADE"/>
    <w:styleLink w:val="aaHeadingnonumberList"/>
    <w:lvl w:ilvl="0">
      <w:start w:val="1"/>
      <w:numFmt w:val="none"/>
      <w:pStyle w:val="Exec-SubHeadBanner"/>
      <w:suff w:val="nothing"/>
      <w:lvlText w:val="%1"/>
      <w:lvlJc w:val="left"/>
      <w:pPr>
        <w:ind w:left="0" w:firstLine="0"/>
      </w:pPr>
      <w:rPr>
        <w:rFonts w:hint="default"/>
      </w:rPr>
    </w:lvl>
    <w:lvl w:ilvl="1">
      <w:start w:val="1"/>
      <w:numFmt w:val="none"/>
      <w:pStyle w:val="Heading2nonumber"/>
      <w:suff w:val="nothing"/>
      <w:lvlText w:val="%2"/>
      <w:lvlJc w:val="left"/>
      <w:pPr>
        <w:ind w:left="0" w:firstLine="0"/>
      </w:pPr>
      <w:rPr>
        <w:rFonts w:hint="default"/>
      </w:rPr>
    </w:lvl>
    <w:lvl w:ilvl="2">
      <w:start w:val="1"/>
      <w:numFmt w:val="none"/>
      <w:pStyle w:val="Heading3nonumber"/>
      <w:suff w:val="nothing"/>
      <w:lvlText w:val="%3"/>
      <w:lvlJc w:val="left"/>
      <w:pPr>
        <w:ind w:left="0" w:firstLine="0"/>
      </w:pPr>
      <w:rPr>
        <w:rFonts w:hint="default"/>
      </w:rPr>
    </w:lvl>
    <w:lvl w:ilvl="3">
      <w:start w:val="1"/>
      <w:numFmt w:val="none"/>
      <w:pStyle w:val="Heading4nonumber"/>
      <w:suff w:val="nothing"/>
      <w:lvlText w:val=""/>
      <w:lvlJc w:val="left"/>
      <w:pPr>
        <w:ind w:left="0" w:firstLine="0"/>
      </w:pPr>
      <w:rPr>
        <w:rFonts w:hint="default"/>
      </w:rPr>
    </w:lvl>
    <w:lvl w:ilvl="4">
      <w:start w:val="1"/>
      <w:numFmt w:val="none"/>
      <w:pStyle w:val="Heading5nonumber"/>
      <w:suff w:val="nothing"/>
      <w:lvlText w:val=""/>
      <w:lvlJc w:val="left"/>
      <w:pPr>
        <w:ind w:left="0" w:firstLine="0"/>
      </w:pPr>
      <w:rPr>
        <w:rFonts w:hint="default"/>
      </w:rPr>
    </w:lvl>
    <w:lvl w:ilvl="5">
      <w:start w:val="1"/>
      <w:numFmt w:val="none"/>
      <w:pStyle w:val="Heading6nonumber"/>
      <w:suff w:val="nothing"/>
      <w:lvlText w:val=""/>
      <w:lvlJc w:val="left"/>
      <w:pPr>
        <w:ind w:left="0" w:firstLine="0"/>
      </w:pPr>
      <w:rPr>
        <w:rFonts w:hint="default"/>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8" w15:restartNumberingAfterBreak="0">
    <w:nsid w:val="07877F50"/>
    <w:multiLevelType w:val="multilevel"/>
    <w:tmpl w:val="C958DAD4"/>
    <w:styleLink w:val="aaAppendixNumbering"/>
    <w:lvl w:ilvl="0">
      <w:start w:val="1"/>
      <w:numFmt w:val="upperLetter"/>
      <w:pStyle w:val="Heading7"/>
      <w:lvlText w:val="%1."/>
      <w:lvlJc w:val="right"/>
      <w:pPr>
        <w:tabs>
          <w:tab w:val="num" w:pos="248"/>
        </w:tabs>
        <w:ind w:left="248" w:hanging="384"/>
      </w:pPr>
      <w:rPr>
        <w:rFonts w:hint="default"/>
      </w:rPr>
    </w:lvl>
    <w:lvl w:ilvl="1">
      <w:start w:val="1"/>
      <w:numFmt w:val="decimal"/>
      <w:pStyle w:val="Heading8"/>
      <w:lvlText w:val="%1.%2"/>
      <w:lvlJc w:val="right"/>
      <w:pPr>
        <w:tabs>
          <w:tab w:val="num" w:pos="0"/>
        </w:tabs>
        <w:ind w:left="0" w:hanging="136"/>
      </w:pPr>
      <w:rPr>
        <w:rFonts w:hint="default"/>
      </w:rPr>
    </w:lvl>
    <w:lvl w:ilvl="2">
      <w:start w:val="1"/>
      <w:numFmt w:val="decimal"/>
      <w:pStyle w:val="Heading9"/>
      <w:lvlText w:val="%1.%2.%3"/>
      <w:lvlJc w:val="left"/>
      <w:pPr>
        <w:tabs>
          <w:tab w:val="num" w:pos="320"/>
        </w:tabs>
        <w:ind w:left="320" w:hanging="32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9" w15:restartNumberingAfterBreak="0">
    <w:nsid w:val="07FA2EFB"/>
    <w:multiLevelType w:val="multilevel"/>
    <w:tmpl w:val="D4E4AEA8"/>
    <w:numStyleLink w:val="aaReportHeadings"/>
  </w:abstractNum>
  <w:abstractNum w:abstractNumId="10" w15:restartNumberingAfterBreak="0">
    <w:nsid w:val="08CE7DC7"/>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FBC535B"/>
    <w:multiLevelType w:val="multilevel"/>
    <w:tmpl w:val="CC5C7C98"/>
    <w:styleLink w:val="ACILAllenDashedList"/>
    <w:lvl w:ilvl="0">
      <w:start w:val="1"/>
      <w:numFmt w:val="bullet"/>
      <w:lvlText w:val=""/>
      <w:lvlJc w:val="left"/>
      <w:pPr>
        <w:ind w:left="1702" w:hanging="284"/>
      </w:pPr>
      <w:rPr>
        <w:rFonts w:ascii="Symbol" w:hAnsi="Symbol" w:hint="default"/>
      </w:rPr>
    </w:lvl>
    <w:lvl w:ilvl="1">
      <w:start w:val="1"/>
      <w:numFmt w:val="bullet"/>
      <w:lvlText w:val=""/>
      <w:lvlJc w:val="left"/>
      <w:pPr>
        <w:ind w:left="426" w:hanging="284"/>
      </w:pPr>
      <w:rPr>
        <w:rFonts w:ascii="Symbol" w:hAnsi="Symbol" w:hint="default"/>
      </w:rPr>
    </w:lvl>
    <w:lvl w:ilvl="2">
      <w:start w:val="1"/>
      <w:numFmt w:val="bullet"/>
      <w:lvlText w:val=""/>
      <w:lvlJc w:val="left"/>
      <w:pPr>
        <w:ind w:left="1418" w:hanging="284"/>
      </w:pPr>
      <w:rPr>
        <w:rFonts w:ascii="Symbol" w:hAnsi="Symbol" w:hint="default"/>
      </w:rPr>
    </w:lvl>
    <w:lvl w:ilvl="3">
      <w:start w:val="1"/>
      <w:numFmt w:val="none"/>
      <w:suff w:val="nothing"/>
      <w:lvlText w:val=""/>
      <w:lvlJc w:val="left"/>
      <w:pPr>
        <w:ind w:left="4320" w:hanging="360"/>
      </w:pPr>
      <w:rPr>
        <w:rFonts w:hint="default"/>
      </w:rPr>
    </w:lvl>
    <w:lvl w:ilvl="4">
      <w:start w:val="1"/>
      <w:numFmt w:val="none"/>
      <w:suff w:val="nothing"/>
      <w:lvlText w:val=""/>
      <w:lvlJc w:val="left"/>
      <w:pPr>
        <w:ind w:left="5040" w:hanging="360"/>
      </w:pPr>
      <w:rPr>
        <w:rFonts w:hint="default"/>
      </w:rPr>
    </w:lvl>
    <w:lvl w:ilvl="5">
      <w:start w:val="1"/>
      <w:numFmt w:val="none"/>
      <w:suff w:val="nothing"/>
      <w:lvlText w:val=""/>
      <w:lvlJc w:val="left"/>
      <w:pPr>
        <w:ind w:left="5760" w:hanging="360"/>
      </w:pPr>
      <w:rPr>
        <w:rFonts w:hint="default"/>
      </w:rPr>
    </w:lvl>
    <w:lvl w:ilvl="6">
      <w:start w:val="1"/>
      <w:numFmt w:val="none"/>
      <w:suff w:val="nothing"/>
      <w:lvlText w:val=""/>
      <w:lvlJc w:val="left"/>
      <w:pPr>
        <w:ind w:left="6480" w:hanging="360"/>
      </w:pPr>
      <w:rPr>
        <w:rFonts w:hint="default"/>
      </w:rPr>
    </w:lvl>
    <w:lvl w:ilvl="7">
      <w:start w:val="1"/>
      <w:numFmt w:val="none"/>
      <w:suff w:val="nothing"/>
      <w:lvlText w:val=""/>
      <w:lvlJc w:val="left"/>
      <w:pPr>
        <w:ind w:left="7200" w:hanging="360"/>
      </w:pPr>
      <w:rPr>
        <w:rFonts w:hint="default"/>
      </w:rPr>
    </w:lvl>
    <w:lvl w:ilvl="8">
      <w:start w:val="1"/>
      <w:numFmt w:val="none"/>
      <w:suff w:val="nothing"/>
      <w:lvlText w:val=""/>
      <w:lvlJc w:val="left"/>
      <w:pPr>
        <w:ind w:left="7920" w:hanging="360"/>
      </w:pPr>
      <w:rPr>
        <w:rFonts w:hint="default"/>
      </w:rPr>
    </w:lvl>
  </w:abstractNum>
  <w:abstractNum w:abstractNumId="12" w15:restartNumberingAfterBreak="0">
    <w:nsid w:val="1046107E"/>
    <w:multiLevelType w:val="multilevel"/>
    <w:tmpl w:val="65D86914"/>
    <w:numStyleLink w:val="BoxList"/>
  </w:abstractNum>
  <w:abstractNum w:abstractNumId="13" w15:restartNumberingAfterBreak="0">
    <w:nsid w:val="151328C0"/>
    <w:multiLevelType w:val="hybridMultilevel"/>
    <w:tmpl w:val="15C8E1C4"/>
    <w:lvl w:ilvl="0" w:tplc="635C1A8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6CC3DFF"/>
    <w:multiLevelType w:val="multilevel"/>
    <w:tmpl w:val="AB0EE45E"/>
    <w:styleLink w:val="BoxListBullets"/>
    <w:lvl w:ilvl="0">
      <w:start w:val="1"/>
      <w:numFmt w:val="bullet"/>
      <w:pStyle w:val="BoxListBullet"/>
      <w:lvlText w:val="—"/>
      <w:lvlJc w:val="left"/>
      <w:pPr>
        <w:ind w:left="446" w:hanging="446"/>
      </w:pPr>
      <w:rPr>
        <w:rFonts w:ascii="Arial Narrow" w:hAnsi="Arial Narrow" w:hint="default"/>
      </w:rPr>
    </w:lvl>
    <w:lvl w:ilvl="1">
      <w:start w:val="1"/>
      <w:numFmt w:val="bullet"/>
      <w:pStyle w:val="BoxListBullet2"/>
      <w:lvlText w:val="–"/>
      <w:lvlJc w:val="left"/>
      <w:pPr>
        <w:ind w:left="726" w:hanging="280"/>
      </w:pPr>
      <w:rPr>
        <w:rFonts w:ascii="Arial Narrow" w:hAnsi="Arial Narrow" w:hint="default"/>
        <w:sz w:val="16"/>
      </w:rPr>
    </w:lvl>
    <w:lvl w:ilvl="2">
      <w:start w:val="1"/>
      <w:numFmt w:val="bullet"/>
      <w:pStyle w:val="BoxListBullet3"/>
      <w:lvlText w:val="–"/>
      <w:lvlJc w:val="left"/>
      <w:pPr>
        <w:ind w:left="966" w:hanging="240"/>
      </w:pPr>
      <w:rPr>
        <w:rFonts w:ascii="Arial Narrow" w:hAnsi="Arial Narrow" w:hint="default"/>
      </w:rPr>
    </w:lvl>
    <w:lvl w:ilvl="3">
      <w:start w:val="1"/>
      <w:numFmt w:val="decimal"/>
      <w:lvlText w:val="(%4)"/>
      <w:lvlJc w:val="left"/>
      <w:pPr>
        <w:ind w:left="1166" w:hanging="446"/>
      </w:pPr>
      <w:rPr>
        <w:rFonts w:hint="default"/>
      </w:rPr>
    </w:lvl>
    <w:lvl w:ilvl="4">
      <w:start w:val="1"/>
      <w:numFmt w:val="lowerLetter"/>
      <w:lvlText w:val="(%5)"/>
      <w:lvlJc w:val="left"/>
      <w:pPr>
        <w:ind w:left="1406" w:hanging="446"/>
      </w:pPr>
      <w:rPr>
        <w:rFonts w:hint="default"/>
      </w:rPr>
    </w:lvl>
    <w:lvl w:ilvl="5">
      <w:start w:val="1"/>
      <w:numFmt w:val="lowerRoman"/>
      <w:lvlText w:val="(%6)"/>
      <w:lvlJc w:val="left"/>
      <w:pPr>
        <w:ind w:left="1646" w:hanging="446"/>
      </w:pPr>
      <w:rPr>
        <w:rFonts w:hint="default"/>
      </w:rPr>
    </w:lvl>
    <w:lvl w:ilvl="6">
      <w:start w:val="1"/>
      <w:numFmt w:val="decimal"/>
      <w:lvlText w:val="%7."/>
      <w:lvlJc w:val="left"/>
      <w:pPr>
        <w:ind w:left="1886" w:hanging="446"/>
      </w:pPr>
      <w:rPr>
        <w:rFonts w:hint="default"/>
      </w:rPr>
    </w:lvl>
    <w:lvl w:ilvl="7">
      <w:start w:val="1"/>
      <w:numFmt w:val="lowerLetter"/>
      <w:lvlText w:val="%8."/>
      <w:lvlJc w:val="left"/>
      <w:pPr>
        <w:ind w:left="2126" w:hanging="446"/>
      </w:pPr>
      <w:rPr>
        <w:rFonts w:hint="default"/>
      </w:rPr>
    </w:lvl>
    <w:lvl w:ilvl="8">
      <w:start w:val="1"/>
      <w:numFmt w:val="lowerRoman"/>
      <w:lvlText w:val="%9."/>
      <w:lvlJc w:val="left"/>
      <w:pPr>
        <w:ind w:left="2366" w:hanging="446"/>
      </w:pPr>
      <w:rPr>
        <w:rFonts w:hint="default"/>
      </w:rPr>
    </w:lvl>
  </w:abstractNum>
  <w:abstractNum w:abstractNumId="15" w15:restartNumberingAfterBreak="0">
    <w:nsid w:val="1877449B"/>
    <w:multiLevelType w:val="multilevel"/>
    <w:tmpl w:val="145205FC"/>
    <w:styleLink w:val="aaReportListDash"/>
    <w:lvl w:ilvl="0">
      <w:start w:val="1"/>
      <w:numFmt w:val="bullet"/>
      <w:pStyle w:val="ListDash"/>
      <w:lvlText w:val="—"/>
      <w:lvlJc w:val="left"/>
      <w:pPr>
        <w:ind w:left="0" w:hanging="448"/>
      </w:pPr>
      <w:rPr>
        <w:rFonts w:ascii="Arial Narrow" w:hAnsi="Arial Narrow" w:hint="default"/>
      </w:rPr>
    </w:lvl>
    <w:lvl w:ilvl="1">
      <w:start w:val="1"/>
      <w:numFmt w:val="bullet"/>
      <w:pStyle w:val="ListDash2"/>
      <w:lvlText w:val="–"/>
      <w:lvlJc w:val="left"/>
      <w:pPr>
        <w:ind w:left="238" w:hanging="238"/>
      </w:pPr>
      <w:rPr>
        <w:rFonts w:ascii="Arial Narrow" w:hAnsi="Arial Narrow" w:hint="default"/>
      </w:rPr>
    </w:lvl>
    <w:lvl w:ilvl="2">
      <w:start w:val="1"/>
      <w:numFmt w:val="bullet"/>
      <w:pStyle w:val="ListDash3"/>
      <w:lvlText w:val="−"/>
      <w:lvlJc w:val="left"/>
      <w:pPr>
        <w:ind w:left="482" w:hanging="244"/>
      </w:pPr>
      <w:rPr>
        <w:rFonts w:ascii="Arial Narrow" w:hAnsi="Arial Narrow" w:hint="default"/>
        <w:position w:val="-2"/>
      </w:rPr>
    </w:lvl>
    <w:lvl w:ilvl="3">
      <w:start w:val="1"/>
      <w:numFmt w:val="bullet"/>
      <w:lvlText w:val="−"/>
      <w:lvlJc w:val="left"/>
      <w:pPr>
        <w:ind w:left="0" w:hanging="448"/>
      </w:pPr>
      <w:rPr>
        <w:rFonts w:ascii="Calibri" w:hAnsi="Calibri" w:hint="default"/>
      </w:rPr>
    </w:lvl>
    <w:lvl w:ilvl="4">
      <w:start w:val="1"/>
      <w:numFmt w:val="bullet"/>
      <w:lvlText w:val="−"/>
      <w:lvlJc w:val="left"/>
      <w:pPr>
        <w:ind w:left="0" w:hanging="448"/>
      </w:pPr>
      <w:rPr>
        <w:rFonts w:ascii="Calibri" w:hAnsi="Calibri" w:hint="default"/>
      </w:rPr>
    </w:lvl>
    <w:lvl w:ilvl="5">
      <w:start w:val="1"/>
      <w:numFmt w:val="bullet"/>
      <w:lvlText w:val="−"/>
      <w:lvlJc w:val="left"/>
      <w:pPr>
        <w:ind w:left="0" w:hanging="448"/>
      </w:pPr>
      <w:rPr>
        <w:rFonts w:ascii="Calibri" w:hAnsi="Calibri" w:hint="default"/>
      </w:rPr>
    </w:lvl>
    <w:lvl w:ilvl="6">
      <w:start w:val="1"/>
      <w:numFmt w:val="bullet"/>
      <w:lvlText w:val="−"/>
      <w:lvlJc w:val="left"/>
      <w:pPr>
        <w:ind w:left="0" w:hanging="448"/>
      </w:pPr>
      <w:rPr>
        <w:rFonts w:ascii="Calibri" w:hAnsi="Calibri" w:hint="default"/>
      </w:rPr>
    </w:lvl>
    <w:lvl w:ilvl="7">
      <w:start w:val="1"/>
      <w:numFmt w:val="bullet"/>
      <w:lvlText w:val="−"/>
      <w:lvlJc w:val="left"/>
      <w:pPr>
        <w:ind w:left="0" w:hanging="448"/>
      </w:pPr>
      <w:rPr>
        <w:rFonts w:ascii="Calibri" w:hAnsi="Calibri" w:hint="default"/>
      </w:rPr>
    </w:lvl>
    <w:lvl w:ilvl="8">
      <w:start w:val="1"/>
      <w:numFmt w:val="bullet"/>
      <w:lvlText w:val="−"/>
      <w:lvlJc w:val="left"/>
      <w:pPr>
        <w:ind w:left="0" w:hanging="448"/>
      </w:pPr>
      <w:rPr>
        <w:rFonts w:ascii="Calibri" w:hAnsi="Calibri" w:hint="default"/>
      </w:rPr>
    </w:lvl>
  </w:abstractNum>
  <w:abstractNum w:abstractNumId="16" w15:restartNumberingAfterBreak="0">
    <w:nsid w:val="1BB100B0"/>
    <w:multiLevelType w:val="multilevel"/>
    <w:tmpl w:val="75081F48"/>
    <w:styleLink w:val="aaSideNotesBullets"/>
    <w:lvl w:ilvl="0">
      <w:start w:val="1"/>
      <w:numFmt w:val="bullet"/>
      <w:pStyle w:val="SideNoteDash"/>
      <w:lvlText w:val="–"/>
      <w:lvlJc w:val="left"/>
      <w:pPr>
        <w:tabs>
          <w:tab w:val="num" w:pos="60"/>
        </w:tabs>
        <w:ind w:left="220" w:hanging="220"/>
      </w:pPr>
      <w:rPr>
        <w:rFonts w:ascii="Arial Narrow" w:hAnsi="Arial Narrow" w:hint="default"/>
      </w:rPr>
    </w:lvl>
    <w:lvl w:ilvl="1">
      <w:start w:val="1"/>
      <w:numFmt w:val="bullet"/>
      <w:pStyle w:val="SideNoteBullet"/>
      <w:lvlText w:val="•"/>
      <w:lvlJc w:val="left"/>
      <w:pPr>
        <w:ind w:left="220" w:hanging="220"/>
      </w:pPr>
      <w:rPr>
        <w:rFonts w:ascii="Arial Narrow" w:hAnsi="Arial Narrow" w:hint="default"/>
        <w:sz w:val="1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F5A7EF8"/>
    <w:multiLevelType w:val="hybridMultilevel"/>
    <w:tmpl w:val="AA4C97A0"/>
    <w:lvl w:ilvl="0" w:tplc="F0A48218">
      <w:start w:val="1"/>
      <w:numFmt w:val="bullet"/>
      <w:pStyle w:val="TableQuoteBullet"/>
      <w:lvlText w:val="–"/>
      <w:lvlJc w:val="left"/>
      <w:pPr>
        <w:ind w:left="460" w:hanging="360"/>
      </w:pPr>
      <w:rPr>
        <w:rFonts w:ascii="Arial Narrow" w:hAnsi="Arial Narrow" w:hint="default"/>
        <w:sz w:val="18"/>
      </w:rPr>
    </w:lvl>
    <w:lvl w:ilvl="1" w:tplc="6346CEE6" w:tentative="1">
      <w:start w:val="1"/>
      <w:numFmt w:val="bullet"/>
      <w:lvlText w:val="o"/>
      <w:lvlJc w:val="left"/>
      <w:pPr>
        <w:ind w:left="1440" w:hanging="360"/>
      </w:pPr>
      <w:rPr>
        <w:rFonts w:ascii="Courier New" w:hAnsi="Courier New" w:cs="Courier New" w:hint="default"/>
      </w:rPr>
    </w:lvl>
    <w:lvl w:ilvl="2" w:tplc="E1506CA6" w:tentative="1">
      <w:start w:val="1"/>
      <w:numFmt w:val="bullet"/>
      <w:lvlText w:val=""/>
      <w:lvlJc w:val="left"/>
      <w:pPr>
        <w:ind w:left="2160" w:hanging="360"/>
      </w:pPr>
      <w:rPr>
        <w:rFonts w:ascii="Wingdings" w:hAnsi="Wingdings" w:hint="default"/>
      </w:rPr>
    </w:lvl>
    <w:lvl w:ilvl="3" w:tplc="B87AD77A" w:tentative="1">
      <w:start w:val="1"/>
      <w:numFmt w:val="bullet"/>
      <w:lvlText w:val=""/>
      <w:lvlJc w:val="left"/>
      <w:pPr>
        <w:ind w:left="2880" w:hanging="360"/>
      </w:pPr>
      <w:rPr>
        <w:rFonts w:ascii="Symbol" w:hAnsi="Symbol" w:hint="default"/>
      </w:rPr>
    </w:lvl>
    <w:lvl w:ilvl="4" w:tplc="EC562E06" w:tentative="1">
      <w:start w:val="1"/>
      <w:numFmt w:val="bullet"/>
      <w:lvlText w:val="o"/>
      <w:lvlJc w:val="left"/>
      <w:pPr>
        <w:ind w:left="3600" w:hanging="360"/>
      </w:pPr>
      <w:rPr>
        <w:rFonts w:ascii="Courier New" w:hAnsi="Courier New" w:cs="Courier New" w:hint="default"/>
      </w:rPr>
    </w:lvl>
    <w:lvl w:ilvl="5" w:tplc="15C821FC" w:tentative="1">
      <w:start w:val="1"/>
      <w:numFmt w:val="bullet"/>
      <w:lvlText w:val=""/>
      <w:lvlJc w:val="left"/>
      <w:pPr>
        <w:ind w:left="4320" w:hanging="360"/>
      </w:pPr>
      <w:rPr>
        <w:rFonts w:ascii="Wingdings" w:hAnsi="Wingdings" w:hint="default"/>
      </w:rPr>
    </w:lvl>
    <w:lvl w:ilvl="6" w:tplc="1660CAA2" w:tentative="1">
      <w:start w:val="1"/>
      <w:numFmt w:val="bullet"/>
      <w:lvlText w:val=""/>
      <w:lvlJc w:val="left"/>
      <w:pPr>
        <w:ind w:left="5040" w:hanging="360"/>
      </w:pPr>
      <w:rPr>
        <w:rFonts w:ascii="Symbol" w:hAnsi="Symbol" w:hint="default"/>
      </w:rPr>
    </w:lvl>
    <w:lvl w:ilvl="7" w:tplc="39C4906A" w:tentative="1">
      <w:start w:val="1"/>
      <w:numFmt w:val="bullet"/>
      <w:lvlText w:val="o"/>
      <w:lvlJc w:val="left"/>
      <w:pPr>
        <w:ind w:left="5760" w:hanging="360"/>
      </w:pPr>
      <w:rPr>
        <w:rFonts w:ascii="Courier New" w:hAnsi="Courier New" w:cs="Courier New" w:hint="default"/>
      </w:rPr>
    </w:lvl>
    <w:lvl w:ilvl="8" w:tplc="A7366B9A" w:tentative="1">
      <w:start w:val="1"/>
      <w:numFmt w:val="bullet"/>
      <w:lvlText w:val=""/>
      <w:lvlJc w:val="left"/>
      <w:pPr>
        <w:ind w:left="6480" w:hanging="360"/>
      </w:pPr>
      <w:rPr>
        <w:rFonts w:ascii="Wingdings" w:hAnsi="Wingdings" w:hint="default"/>
      </w:rPr>
    </w:lvl>
  </w:abstractNum>
  <w:abstractNum w:abstractNumId="18" w15:restartNumberingAfterBreak="0">
    <w:nsid w:val="20010423"/>
    <w:multiLevelType w:val="multilevel"/>
    <w:tmpl w:val="29E0E8DA"/>
    <w:styleLink w:val="aaTableListNumbers"/>
    <w:lvl w:ilvl="0">
      <w:start w:val="1"/>
      <w:numFmt w:val="decimal"/>
      <w:pStyle w:val="Tablelistnumber"/>
      <w:lvlText w:val="%1."/>
      <w:lvlJc w:val="left"/>
      <w:pPr>
        <w:ind w:left="340" w:hanging="340"/>
      </w:pPr>
      <w:rPr>
        <w:rFonts w:hint="default"/>
      </w:rPr>
    </w:lvl>
    <w:lvl w:ilvl="1">
      <w:start w:val="1"/>
      <w:numFmt w:val="lowerLetter"/>
      <w:pStyle w:val="Tablelistnumber2"/>
      <w:lvlText w:val="%2)"/>
      <w:lvlJc w:val="left"/>
      <w:pPr>
        <w:ind w:left="680" w:hanging="340"/>
      </w:pPr>
      <w:rPr>
        <w:rFonts w:hint="default"/>
      </w:rPr>
    </w:lvl>
    <w:lvl w:ilvl="2">
      <w:start w:val="1"/>
      <w:numFmt w:val="lowerRoman"/>
      <w:pStyle w:val="Tablelistnumber3"/>
      <w:lvlText w:val="%3)"/>
      <w:lvlJc w:val="left"/>
      <w:pPr>
        <w:ind w:left="907" w:hanging="227"/>
      </w:pPr>
      <w:rPr>
        <w:rFonts w:hint="default"/>
      </w:rPr>
    </w:lvl>
    <w:lvl w:ilvl="3">
      <w:start w:val="1"/>
      <w:numFmt w:val="decimal"/>
      <w:lvlText w:val="(%4)"/>
      <w:lvlJc w:val="left"/>
      <w:pPr>
        <w:ind w:left="960" w:hanging="240"/>
      </w:pPr>
      <w:rPr>
        <w:rFonts w:hint="default"/>
      </w:rPr>
    </w:lvl>
    <w:lvl w:ilvl="4">
      <w:start w:val="1"/>
      <w:numFmt w:val="lowerLetter"/>
      <w:lvlText w:val="(%5)"/>
      <w:lvlJc w:val="left"/>
      <w:pPr>
        <w:ind w:left="1200" w:hanging="240"/>
      </w:pPr>
      <w:rPr>
        <w:rFonts w:hint="default"/>
      </w:rPr>
    </w:lvl>
    <w:lvl w:ilvl="5">
      <w:start w:val="1"/>
      <w:numFmt w:val="lowerRoman"/>
      <w:lvlText w:val="(%6)"/>
      <w:lvlJc w:val="left"/>
      <w:pPr>
        <w:ind w:left="1440" w:hanging="240"/>
      </w:pPr>
      <w:rPr>
        <w:rFonts w:hint="default"/>
      </w:rPr>
    </w:lvl>
    <w:lvl w:ilvl="6">
      <w:start w:val="1"/>
      <w:numFmt w:val="decimal"/>
      <w:lvlText w:val="%7."/>
      <w:lvlJc w:val="left"/>
      <w:pPr>
        <w:ind w:left="1680" w:hanging="240"/>
      </w:pPr>
      <w:rPr>
        <w:rFonts w:hint="default"/>
      </w:rPr>
    </w:lvl>
    <w:lvl w:ilvl="7">
      <w:start w:val="1"/>
      <w:numFmt w:val="lowerLetter"/>
      <w:lvlText w:val="%8."/>
      <w:lvlJc w:val="left"/>
      <w:pPr>
        <w:ind w:left="1920" w:hanging="240"/>
      </w:pPr>
      <w:rPr>
        <w:rFonts w:hint="default"/>
      </w:rPr>
    </w:lvl>
    <w:lvl w:ilvl="8">
      <w:start w:val="1"/>
      <w:numFmt w:val="lowerRoman"/>
      <w:lvlText w:val="%9."/>
      <w:lvlJc w:val="left"/>
      <w:pPr>
        <w:ind w:left="2160" w:hanging="240"/>
      </w:pPr>
      <w:rPr>
        <w:rFonts w:hint="default"/>
      </w:rPr>
    </w:lvl>
  </w:abstractNum>
  <w:abstractNum w:abstractNumId="19" w15:restartNumberingAfterBreak="0">
    <w:nsid w:val="24103F2B"/>
    <w:multiLevelType w:val="multilevel"/>
    <w:tmpl w:val="475CFF34"/>
    <w:styleLink w:val="aaReportListBullets"/>
    <w:lvl w:ilvl="0">
      <w:start w:val="1"/>
      <w:numFmt w:val="bullet"/>
      <w:lvlText w:val="—"/>
      <w:lvlJc w:val="left"/>
      <w:pPr>
        <w:ind w:left="0" w:hanging="446"/>
      </w:pPr>
      <w:rPr>
        <w:rFonts w:ascii="Arial Narrow" w:hAnsi="Arial Narrow" w:hint="default"/>
        <w:sz w:val="20"/>
      </w:rPr>
    </w:lvl>
    <w:lvl w:ilvl="1">
      <w:start w:val="1"/>
      <w:numFmt w:val="bullet"/>
      <w:lvlText w:val="―"/>
      <w:lvlJc w:val="left"/>
      <w:pPr>
        <w:ind w:left="240" w:hanging="240"/>
      </w:pPr>
      <w:rPr>
        <w:rFonts w:ascii="Arial Narrow" w:hAnsi="Arial Narrow" w:hint="default"/>
        <w:sz w:val="16"/>
      </w:rPr>
    </w:lvl>
    <w:lvl w:ilvl="2">
      <w:start w:val="1"/>
      <w:numFmt w:val="bullet"/>
      <w:lvlText w:val="−"/>
      <w:lvlJc w:val="left"/>
      <w:pPr>
        <w:ind w:left="480" w:hanging="240"/>
      </w:pPr>
      <w:rPr>
        <w:rFonts w:ascii="Arial Narrow" w:hAnsi="Arial Narrow" w:hint="default"/>
        <w:position w:val="0"/>
        <w:sz w:val="16"/>
      </w:rPr>
    </w:lvl>
    <w:lvl w:ilvl="3">
      <w:start w:val="1"/>
      <w:numFmt w:val="bullet"/>
      <w:lvlText w:val="–"/>
      <w:lvlJc w:val="left"/>
      <w:pPr>
        <w:ind w:left="480" w:hanging="240"/>
      </w:pPr>
      <w:rPr>
        <w:rFonts w:ascii="HelveticaNeueLT Std Lt Cn" w:hAnsi="HelveticaNeueLT Std Lt Cn" w:hint="default"/>
      </w:rPr>
    </w:lvl>
    <w:lvl w:ilvl="4">
      <w:start w:val="1"/>
      <w:numFmt w:val="lowerLetter"/>
      <w:lvlText w:val="(%5)"/>
      <w:lvlJc w:val="left"/>
      <w:pPr>
        <w:ind w:left="960" w:hanging="446"/>
      </w:pPr>
      <w:rPr>
        <w:rFonts w:hint="default"/>
      </w:rPr>
    </w:lvl>
    <w:lvl w:ilvl="5">
      <w:start w:val="1"/>
      <w:numFmt w:val="lowerRoman"/>
      <w:lvlText w:val="(%6)"/>
      <w:lvlJc w:val="left"/>
      <w:pPr>
        <w:ind w:left="1200" w:hanging="446"/>
      </w:pPr>
      <w:rPr>
        <w:rFonts w:hint="default"/>
      </w:rPr>
    </w:lvl>
    <w:lvl w:ilvl="6">
      <w:start w:val="1"/>
      <w:numFmt w:val="decimal"/>
      <w:lvlText w:val="%7."/>
      <w:lvlJc w:val="left"/>
      <w:pPr>
        <w:ind w:left="1440" w:hanging="446"/>
      </w:pPr>
      <w:rPr>
        <w:rFonts w:hint="default"/>
      </w:rPr>
    </w:lvl>
    <w:lvl w:ilvl="7">
      <w:start w:val="1"/>
      <w:numFmt w:val="lowerLetter"/>
      <w:lvlText w:val="%8."/>
      <w:lvlJc w:val="left"/>
      <w:pPr>
        <w:ind w:left="1680" w:hanging="446"/>
      </w:pPr>
      <w:rPr>
        <w:rFonts w:hint="default"/>
      </w:rPr>
    </w:lvl>
    <w:lvl w:ilvl="8">
      <w:start w:val="1"/>
      <w:numFmt w:val="lowerRoman"/>
      <w:lvlText w:val="%9."/>
      <w:lvlJc w:val="left"/>
      <w:pPr>
        <w:ind w:left="1920" w:hanging="446"/>
      </w:pPr>
      <w:rPr>
        <w:rFonts w:hint="default"/>
      </w:rPr>
    </w:lvl>
  </w:abstractNum>
  <w:abstractNum w:abstractNumId="20" w15:restartNumberingAfterBreak="0">
    <w:nsid w:val="24602A3A"/>
    <w:multiLevelType w:val="multilevel"/>
    <w:tmpl w:val="55DAED7E"/>
    <w:styleLink w:val="aaTableListBullets"/>
    <w:lvl w:ilvl="0">
      <w:start w:val="1"/>
      <w:numFmt w:val="bullet"/>
      <w:pStyle w:val="Tablelistbullet"/>
      <w:lvlText w:val="–"/>
      <w:lvlJc w:val="left"/>
      <w:pPr>
        <w:ind w:left="280" w:hanging="280"/>
      </w:pPr>
      <w:rPr>
        <w:rFonts w:ascii="Arial Narrow" w:hAnsi="Arial Narrow" w:hint="default"/>
      </w:rPr>
    </w:lvl>
    <w:lvl w:ilvl="1">
      <w:start w:val="1"/>
      <w:numFmt w:val="bullet"/>
      <w:pStyle w:val="Tablelistbullet2"/>
      <w:lvlText w:val="–"/>
      <w:lvlJc w:val="left"/>
      <w:pPr>
        <w:ind w:left="520" w:hanging="240"/>
      </w:pPr>
      <w:rPr>
        <w:rFonts w:ascii="Arial Narrow" w:hAnsi="Arial Narrow" w:hint="default"/>
        <w:color w:val="000100"/>
      </w:rPr>
    </w:lvl>
    <w:lvl w:ilvl="2">
      <w:start w:val="1"/>
      <w:numFmt w:val="bullet"/>
      <w:pStyle w:val="Tablelistbullet3"/>
      <w:lvlText w:val="–"/>
      <w:lvlJc w:val="left"/>
      <w:pPr>
        <w:ind w:left="760" w:hanging="240"/>
      </w:pPr>
      <w:rPr>
        <w:rFonts w:ascii="Arial Narrow" w:hAnsi="Arial Narrow" w:hint="default"/>
      </w:rPr>
    </w:lvl>
    <w:lvl w:ilvl="3">
      <w:start w:val="1"/>
      <w:numFmt w:val="decimal"/>
      <w:lvlText w:val="(%4)"/>
      <w:lvlJc w:val="left"/>
      <w:pPr>
        <w:ind w:left="960" w:hanging="240"/>
      </w:pPr>
      <w:rPr>
        <w:rFonts w:ascii="Arial Narrow" w:hAnsi="Arial Narrow" w:hint="default"/>
      </w:rPr>
    </w:lvl>
    <w:lvl w:ilvl="4">
      <w:start w:val="1"/>
      <w:numFmt w:val="lowerLetter"/>
      <w:lvlText w:val="(%5)"/>
      <w:lvlJc w:val="left"/>
      <w:pPr>
        <w:ind w:left="1200" w:hanging="240"/>
      </w:pPr>
      <w:rPr>
        <w:rFonts w:hint="default"/>
      </w:rPr>
    </w:lvl>
    <w:lvl w:ilvl="5">
      <w:start w:val="1"/>
      <w:numFmt w:val="lowerRoman"/>
      <w:lvlText w:val="(%6)"/>
      <w:lvlJc w:val="left"/>
      <w:pPr>
        <w:ind w:left="1440" w:hanging="240"/>
      </w:pPr>
      <w:rPr>
        <w:rFonts w:hint="default"/>
      </w:rPr>
    </w:lvl>
    <w:lvl w:ilvl="6">
      <w:start w:val="1"/>
      <w:numFmt w:val="decimal"/>
      <w:lvlText w:val="%7."/>
      <w:lvlJc w:val="left"/>
      <w:pPr>
        <w:ind w:left="1680" w:hanging="240"/>
      </w:pPr>
      <w:rPr>
        <w:rFonts w:hint="default"/>
      </w:rPr>
    </w:lvl>
    <w:lvl w:ilvl="7">
      <w:start w:val="1"/>
      <w:numFmt w:val="lowerLetter"/>
      <w:lvlText w:val="%8."/>
      <w:lvlJc w:val="left"/>
      <w:pPr>
        <w:ind w:left="1920" w:hanging="240"/>
      </w:pPr>
      <w:rPr>
        <w:rFonts w:hint="default"/>
      </w:rPr>
    </w:lvl>
    <w:lvl w:ilvl="8">
      <w:start w:val="1"/>
      <w:numFmt w:val="lowerRoman"/>
      <w:lvlText w:val="%9."/>
      <w:lvlJc w:val="left"/>
      <w:pPr>
        <w:ind w:left="2160" w:hanging="240"/>
      </w:pPr>
      <w:rPr>
        <w:rFonts w:hint="default"/>
      </w:rPr>
    </w:lvl>
  </w:abstractNum>
  <w:abstractNum w:abstractNumId="21" w15:restartNumberingAfterBreak="0">
    <w:nsid w:val="297D6AEC"/>
    <w:multiLevelType w:val="multilevel"/>
    <w:tmpl w:val="5E28A05C"/>
    <w:lvl w:ilvl="0">
      <w:start w:val="1"/>
      <w:numFmt w:val="upperLetter"/>
      <w:pStyle w:val="App-Heading1"/>
      <w:suff w:val="nothing"/>
      <w:lvlText w:val="%1"/>
      <w:lvlJc w:val="left"/>
      <w:pPr>
        <w:ind w:left="1080" w:hanging="1080"/>
      </w:pPr>
      <w:rPr>
        <w:rFonts w:hint="default"/>
      </w:rPr>
    </w:lvl>
    <w:lvl w:ilvl="1">
      <w:start w:val="1"/>
      <w:numFmt w:val="decimal"/>
      <w:pStyle w:val="App-Heading2"/>
      <w:lvlText w:val="%1.%2"/>
      <w:lvlJc w:val="right"/>
      <w:pPr>
        <w:ind w:left="1361" w:hanging="119"/>
      </w:pPr>
      <w:rPr>
        <w:rFonts w:hint="default"/>
      </w:rPr>
    </w:lvl>
    <w:lvl w:ilvl="2">
      <w:start w:val="1"/>
      <w:numFmt w:val="decimal"/>
      <w:lvlText w:val="%1.%2.%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2" w15:restartNumberingAfterBreak="0">
    <w:nsid w:val="2AD9720E"/>
    <w:multiLevelType w:val="multilevel"/>
    <w:tmpl w:val="30BE6EB8"/>
    <w:styleLink w:val="aaTOCList"/>
    <w:lvl w:ilvl="0">
      <w:start w:val="1"/>
      <w:numFmt w:val="none"/>
      <w:pStyle w:val="TOC1"/>
      <w:lvlText w:val="%1"/>
      <w:lvlJc w:val="left"/>
      <w:pPr>
        <w:ind w:left="336" w:hanging="336"/>
      </w:pPr>
      <w:rPr>
        <w:rFonts w:ascii="Bodoni MT" w:hAnsi="Bodoni MT" w:hint="default"/>
        <w:sz w:val="20"/>
      </w:rPr>
    </w:lvl>
    <w:lvl w:ilvl="1">
      <w:start w:val="1"/>
      <w:numFmt w:val="none"/>
      <w:pStyle w:val="TOC2"/>
      <w:lvlText w:val="%2"/>
      <w:lvlJc w:val="left"/>
      <w:pPr>
        <w:ind w:left="336" w:hanging="336"/>
      </w:pPr>
      <w:rPr>
        <w:rFonts w:hint="default"/>
      </w:rPr>
    </w:lvl>
    <w:lvl w:ilvl="2">
      <w:start w:val="1"/>
      <w:numFmt w:val="none"/>
      <w:pStyle w:val="TOC3"/>
      <w:lvlText w:val="%3"/>
      <w:lvlJc w:val="left"/>
      <w:pPr>
        <w:tabs>
          <w:tab w:val="num" w:pos="336"/>
        </w:tabs>
        <w:ind w:left="336" w:hanging="336"/>
      </w:pPr>
      <w:rPr>
        <w:rFonts w:hint="default"/>
      </w:rPr>
    </w:lvl>
    <w:lvl w:ilvl="3">
      <w:start w:val="1"/>
      <w:numFmt w:val="none"/>
      <w:pStyle w:val="TOC4"/>
      <w:lvlText w:val=""/>
      <w:lvlJc w:val="left"/>
      <w:pPr>
        <w:tabs>
          <w:tab w:val="num" w:pos="454"/>
        </w:tabs>
        <w:ind w:left="454" w:hanging="454"/>
      </w:pPr>
      <w:rPr>
        <w:rFonts w:hint="default"/>
      </w:rPr>
    </w:lvl>
    <w:lvl w:ilvl="4">
      <w:start w:val="1"/>
      <w:numFmt w:val="lowerLetter"/>
      <w:lvlText w:val="(%5)"/>
      <w:lvlJc w:val="left"/>
      <w:pPr>
        <w:ind w:left="336" w:hanging="336"/>
      </w:pPr>
      <w:rPr>
        <w:rFonts w:hint="default"/>
      </w:rPr>
    </w:lvl>
    <w:lvl w:ilvl="5">
      <w:start w:val="1"/>
      <w:numFmt w:val="none"/>
      <w:pStyle w:val="TOC6"/>
      <w:lvlText w:val=""/>
      <w:lvlJc w:val="left"/>
      <w:pPr>
        <w:tabs>
          <w:tab w:val="num" w:pos="336"/>
        </w:tabs>
        <w:ind w:left="336" w:hanging="336"/>
      </w:pPr>
      <w:rPr>
        <w:rFonts w:hint="default"/>
      </w:rPr>
    </w:lvl>
    <w:lvl w:ilvl="6">
      <w:start w:val="1"/>
      <w:numFmt w:val="none"/>
      <w:pStyle w:val="TOC7"/>
      <w:lvlText w:val="%7"/>
      <w:lvlJc w:val="left"/>
      <w:pPr>
        <w:tabs>
          <w:tab w:val="num" w:pos="335"/>
        </w:tabs>
        <w:ind w:left="335" w:hanging="335"/>
      </w:pPr>
      <w:rPr>
        <w:rFonts w:hint="default"/>
        <w:color w:val="FFFEFF"/>
      </w:rPr>
    </w:lvl>
    <w:lvl w:ilvl="7">
      <w:start w:val="1"/>
      <w:numFmt w:val="lowerLetter"/>
      <w:lvlText w:val="%8."/>
      <w:lvlJc w:val="left"/>
      <w:pPr>
        <w:ind w:left="336" w:hanging="336"/>
      </w:pPr>
      <w:rPr>
        <w:rFonts w:hint="default"/>
      </w:rPr>
    </w:lvl>
    <w:lvl w:ilvl="8">
      <w:start w:val="1"/>
      <w:numFmt w:val="lowerRoman"/>
      <w:lvlText w:val="%9."/>
      <w:lvlJc w:val="left"/>
      <w:pPr>
        <w:ind w:left="336" w:hanging="336"/>
      </w:pPr>
      <w:rPr>
        <w:rFonts w:hint="default"/>
      </w:rPr>
    </w:lvl>
  </w:abstractNum>
  <w:abstractNum w:abstractNumId="23" w15:restartNumberingAfterBreak="0">
    <w:nsid w:val="31AB2891"/>
    <w:multiLevelType w:val="multilevel"/>
    <w:tmpl w:val="B78E7766"/>
    <w:styleLink w:val="TOCList"/>
    <w:lvl w:ilvl="0">
      <w:start w:val="1"/>
      <w:numFmt w:val="none"/>
      <w:lvlText w:val="%1"/>
      <w:lvlJc w:val="left"/>
      <w:pPr>
        <w:ind w:left="336" w:hanging="336"/>
      </w:pPr>
      <w:rPr>
        <w:rFonts w:ascii="HelveticaNeueLT Std Lt Cn" w:hAnsi="HelveticaNeueLT Std Lt Cn" w:hint="default"/>
        <w:sz w:val="20"/>
      </w:rPr>
    </w:lvl>
    <w:lvl w:ilvl="1">
      <w:start w:val="1"/>
      <w:numFmt w:val="none"/>
      <w:lvlText w:val="%2"/>
      <w:lvlJc w:val="left"/>
      <w:pPr>
        <w:ind w:left="336" w:hanging="336"/>
      </w:pPr>
      <w:rPr>
        <w:rFonts w:hint="default"/>
      </w:rPr>
    </w:lvl>
    <w:lvl w:ilvl="2">
      <w:start w:val="1"/>
      <w:numFmt w:val="none"/>
      <w:lvlText w:val="%3"/>
      <w:lvlJc w:val="left"/>
      <w:pPr>
        <w:tabs>
          <w:tab w:val="num" w:pos="336"/>
        </w:tabs>
        <w:ind w:left="336" w:hanging="336"/>
      </w:pPr>
      <w:rPr>
        <w:rFonts w:hint="default"/>
      </w:rPr>
    </w:lvl>
    <w:lvl w:ilvl="3">
      <w:start w:val="1"/>
      <w:numFmt w:val="decimal"/>
      <w:lvlText w:val="(%4)"/>
      <w:lvlJc w:val="left"/>
      <w:pPr>
        <w:ind w:left="336" w:hanging="336"/>
      </w:pPr>
      <w:rPr>
        <w:rFonts w:hint="default"/>
      </w:rPr>
    </w:lvl>
    <w:lvl w:ilvl="4">
      <w:start w:val="1"/>
      <w:numFmt w:val="lowerLetter"/>
      <w:lvlText w:val="(%5)"/>
      <w:lvlJc w:val="left"/>
      <w:pPr>
        <w:ind w:left="336" w:hanging="336"/>
      </w:pPr>
      <w:rPr>
        <w:rFonts w:hint="default"/>
      </w:rPr>
    </w:lvl>
    <w:lvl w:ilvl="5">
      <w:start w:val="1"/>
      <w:numFmt w:val="lowerRoman"/>
      <w:lvlText w:val="(%6)"/>
      <w:lvlJc w:val="left"/>
      <w:pPr>
        <w:ind w:left="336" w:hanging="336"/>
      </w:pPr>
      <w:rPr>
        <w:rFonts w:hint="default"/>
      </w:rPr>
    </w:lvl>
    <w:lvl w:ilvl="6">
      <w:start w:val="1"/>
      <w:numFmt w:val="decimal"/>
      <w:lvlText w:val="%7."/>
      <w:lvlJc w:val="left"/>
      <w:pPr>
        <w:ind w:left="336" w:hanging="336"/>
      </w:pPr>
      <w:rPr>
        <w:rFonts w:hint="default"/>
      </w:rPr>
    </w:lvl>
    <w:lvl w:ilvl="7">
      <w:start w:val="1"/>
      <w:numFmt w:val="lowerLetter"/>
      <w:lvlText w:val="%8."/>
      <w:lvlJc w:val="left"/>
      <w:pPr>
        <w:ind w:left="336" w:hanging="336"/>
      </w:pPr>
      <w:rPr>
        <w:rFonts w:hint="default"/>
      </w:rPr>
    </w:lvl>
    <w:lvl w:ilvl="8">
      <w:start w:val="1"/>
      <w:numFmt w:val="lowerRoman"/>
      <w:lvlText w:val="%9."/>
      <w:lvlJc w:val="left"/>
      <w:pPr>
        <w:ind w:left="336" w:hanging="336"/>
      </w:pPr>
      <w:rPr>
        <w:rFonts w:hint="default"/>
      </w:rPr>
    </w:lvl>
  </w:abstractNum>
  <w:abstractNum w:abstractNumId="24" w15:restartNumberingAfterBreak="0">
    <w:nsid w:val="3333768D"/>
    <w:multiLevelType w:val="multilevel"/>
    <w:tmpl w:val="65D86914"/>
    <w:styleLink w:val="BoxList"/>
    <w:lvl w:ilvl="0">
      <w:start w:val="1"/>
      <w:numFmt w:val="decimal"/>
      <w:pStyle w:val="BoxListNumber"/>
      <w:lvlText w:val="%1."/>
      <w:lvlJc w:val="left"/>
      <w:pPr>
        <w:ind w:left="446" w:hanging="446"/>
      </w:pPr>
      <w:rPr>
        <w:rFonts w:ascii="Arial Narrow" w:hAnsi="Arial Narrow" w:hint="default"/>
        <w:sz w:val="20"/>
      </w:rPr>
    </w:lvl>
    <w:lvl w:ilvl="1">
      <w:start w:val="1"/>
      <w:numFmt w:val="lowerLetter"/>
      <w:pStyle w:val="BoxListNumber2"/>
      <w:lvlText w:val="%2)"/>
      <w:lvlJc w:val="left"/>
      <w:pPr>
        <w:ind w:left="800" w:hanging="354"/>
      </w:pPr>
      <w:rPr>
        <w:rFonts w:ascii="Arial Narrow" w:hAnsi="Arial Narrow" w:hint="default"/>
      </w:rPr>
    </w:lvl>
    <w:lvl w:ilvl="2">
      <w:start w:val="1"/>
      <w:numFmt w:val="lowerRoman"/>
      <w:pStyle w:val="BoxListNumber3"/>
      <w:lvlText w:val="%3)"/>
      <w:lvlJc w:val="left"/>
      <w:pPr>
        <w:ind w:left="1160" w:hanging="360"/>
      </w:pPr>
      <w:rPr>
        <w:rFonts w:ascii="Arial Narrow" w:hAnsi="Arial Narro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35D26D71"/>
    <w:multiLevelType w:val="multilevel"/>
    <w:tmpl w:val="80780C48"/>
    <w:styleLink w:val="ACILAllenBoxBulletedList"/>
    <w:lvl w:ilvl="0">
      <w:numFmt w:val="bullet"/>
      <w:lvlText w:val=""/>
      <w:lvlJc w:val="left"/>
      <w:pPr>
        <w:ind w:left="284" w:hanging="284"/>
      </w:pPr>
      <w:rPr>
        <w:rFonts w:ascii="Wingdings" w:hAnsi="Wingdings" w:hint="default"/>
        <w:color w:val="auto"/>
        <w:position w:val="-2"/>
      </w:rPr>
    </w:lvl>
    <w:lvl w:ilvl="1">
      <w:start w:val="1"/>
      <w:numFmt w:val="bullet"/>
      <w:lvlText w:val=""/>
      <w:lvlJc w:val="left"/>
      <w:pPr>
        <w:ind w:left="567" w:hanging="283"/>
      </w:pPr>
      <w:rPr>
        <w:rFonts w:ascii="Wingdings" w:hAnsi="Wingdings" w:hint="default"/>
      </w:rPr>
    </w:lvl>
    <w:lvl w:ilvl="2">
      <w:start w:val="1"/>
      <w:numFmt w:val="bullet"/>
      <w:lvlText w:val="…"/>
      <w:lvlJc w:val="left"/>
      <w:pPr>
        <w:ind w:left="851" w:hanging="284"/>
      </w:pPr>
      <w:rPr>
        <w:rFonts w:ascii="Times New Roman" w:hAnsi="Times New Roman" w:cs="Times New Roman" w:hint="default"/>
        <w:position w:val="4"/>
      </w:rPr>
    </w:lvl>
    <w:lvl w:ilvl="3">
      <w:start w:val="1"/>
      <w:numFmt w:val="none"/>
      <w:suff w:val="nothing"/>
      <w:lvlText w:val=""/>
      <w:lvlJc w:val="left"/>
      <w:pPr>
        <w:ind w:left="1134"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36232C7D"/>
    <w:multiLevelType w:val="multilevel"/>
    <w:tmpl w:val="AB0EE45E"/>
    <w:numStyleLink w:val="BoxListBullets"/>
  </w:abstractNum>
  <w:abstractNum w:abstractNumId="27" w15:restartNumberingAfterBreak="0">
    <w:nsid w:val="389B44FE"/>
    <w:multiLevelType w:val="multilevel"/>
    <w:tmpl w:val="2A9ADEF8"/>
    <w:numStyleLink w:val="aaReportListNumber"/>
  </w:abstractNum>
  <w:abstractNum w:abstractNumId="28" w15:restartNumberingAfterBreak="0">
    <w:nsid w:val="3B3E682E"/>
    <w:multiLevelType w:val="multilevel"/>
    <w:tmpl w:val="D4E4AEA8"/>
    <w:styleLink w:val="aaReportHeadings"/>
    <w:lvl w:ilvl="0">
      <w:start w:val="1"/>
      <w:numFmt w:val="decimal"/>
      <w:pStyle w:val="Heading1"/>
      <w:lvlText w:val="%1"/>
      <w:lvlJc w:val="right"/>
      <w:pPr>
        <w:tabs>
          <w:tab w:val="num" w:pos="248"/>
        </w:tabs>
        <w:ind w:left="248" w:hanging="384"/>
      </w:pPr>
      <w:rPr>
        <w:rFonts w:hint="default"/>
      </w:rPr>
    </w:lvl>
    <w:lvl w:ilvl="1">
      <w:start w:val="1"/>
      <w:numFmt w:val="decimal"/>
      <w:pStyle w:val="Heading2"/>
      <w:lvlText w:val="%1.%2"/>
      <w:lvlJc w:val="right"/>
      <w:pPr>
        <w:ind w:left="0" w:hanging="136"/>
      </w:pPr>
      <w:rPr>
        <w:rFonts w:hint="default"/>
      </w:rPr>
    </w:lvl>
    <w:lvl w:ilvl="2">
      <w:start w:val="1"/>
      <w:numFmt w:val="decimal"/>
      <w:pStyle w:val="Heading3"/>
      <w:lvlText w:val="%1.%2.%3"/>
      <w:lvlJc w:val="left"/>
      <w:pPr>
        <w:ind w:left="320" w:hanging="32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29" w15:restartNumberingAfterBreak="0">
    <w:nsid w:val="45767BA0"/>
    <w:multiLevelType w:val="multilevel"/>
    <w:tmpl w:val="75081F48"/>
    <w:numStyleLink w:val="aaSideNotesBullets"/>
  </w:abstractNum>
  <w:abstractNum w:abstractNumId="30" w15:restartNumberingAfterBreak="0">
    <w:nsid w:val="47375183"/>
    <w:multiLevelType w:val="multilevel"/>
    <w:tmpl w:val="C958DAD4"/>
    <w:numStyleLink w:val="aaAppendixNumbering"/>
  </w:abstractNum>
  <w:abstractNum w:abstractNumId="31" w15:restartNumberingAfterBreak="0">
    <w:nsid w:val="4CF7721F"/>
    <w:multiLevelType w:val="multilevel"/>
    <w:tmpl w:val="0E7610C4"/>
    <w:styleLink w:val="1ai"/>
    <w:lvl w:ilvl="0">
      <w:start w:val="1"/>
      <w:numFmt w:val="decimal"/>
      <w:lvlText w:val="%1."/>
      <w:lvlJc w:val="left"/>
      <w:pPr>
        <w:tabs>
          <w:tab w:val="num" w:pos="446"/>
        </w:tabs>
        <w:ind w:left="800" w:hanging="354"/>
      </w:pPr>
      <w:rPr>
        <w:rFonts w:hint="default"/>
      </w:rPr>
    </w:lvl>
    <w:lvl w:ilvl="1">
      <w:start w:val="1"/>
      <w:numFmt w:val="lowerLetter"/>
      <w:lvlText w:val="%2)"/>
      <w:lvlJc w:val="left"/>
      <w:pPr>
        <w:tabs>
          <w:tab w:val="num" w:pos="806"/>
        </w:tabs>
        <w:ind w:left="1160" w:hanging="360"/>
      </w:pPr>
      <w:rPr>
        <w:rFonts w:hint="default"/>
      </w:rPr>
    </w:lvl>
    <w:lvl w:ilvl="2">
      <w:start w:val="1"/>
      <w:numFmt w:val="lowerRoman"/>
      <w:lvlText w:val="%3)"/>
      <w:lvlJc w:val="left"/>
      <w:pPr>
        <w:tabs>
          <w:tab w:val="num" w:pos="1160"/>
        </w:tabs>
        <w:ind w:left="1520" w:hanging="360"/>
      </w:pPr>
      <w:rPr>
        <w:rFonts w:hint="default"/>
      </w:rPr>
    </w:lvl>
    <w:lvl w:ilvl="3">
      <w:start w:val="1"/>
      <w:numFmt w:val="decimal"/>
      <w:lvlText w:val="(%4)"/>
      <w:lvlJc w:val="left"/>
      <w:pPr>
        <w:tabs>
          <w:tab w:val="num" w:pos="446"/>
        </w:tabs>
        <w:ind w:left="360" w:firstLine="86"/>
      </w:pPr>
      <w:rPr>
        <w:rFonts w:hint="default"/>
      </w:rPr>
    </w:lvl>
    <w:lvl w:ilvl="4">
      <w:start w:val="1"/>
      <w:numFmt w:val="lowerLetter"/>
      <w:lvlText w:val="(%5)"/>
      <w:lvlJc w:val="left"/>
      <w:pPr>
        <w:tabs>
          <w:tab w:val="num" w:pos="446"/>
        </w:tabs>
        <w:ind w:left="360" w:firstLine="86"/>
      </w:pPr>
      <w:rPr>
        <w:rFonts w:hint="default"/>
      </w:rPr>
    </w:lvl>
    <w:lvl w:ilvl="5">
      <w:start w:val="1"/>
      <w:numFmt w:val="lowerRoman"/>
      <w:lvlText w:val="(%6)"/>
      <w:lvlJc w:val="left"/>
      <w:pPr>
        <w:tabs>
          <w:tab w:val="num" w:pos="446"/>
        </w:tabs>
        <w:ind w:left="360" w:firstLine="86"/>
      </w:pPr>
      <w:rPr>
        <w:rFonts w:hint="default"/>
      </w:rPr>
    </w:lvl>
    <w:lvl w:ilvl="6">
      <w:start w:val="1"/>
      <w:numFmt w:val="decimal"/>
      <w:lvlText w:val="%7."/>
      <w:lvlJc w:val="left"/>
      <w:pPr>
        <w:tabs>
          <w:tab w:val="num" w:pos="446"/>
        </w:tabs>
        <w:ind w:left="360" w:firstLine="86"/>
      </w:pPr>
      <w:rPr>
        <w:rFonts w:hint="default"/>
      </w:rPr>
    </w:lvl>
    <w:lvl w:ilvl="7">
      <w:start w:val="1"/>
      <w:numFmt w:val="lowerLetter"/>
      <w:lvlText w:val="%8."/>
      <w:lvlJc w:val="left"/>
      <w:pPr>
        <w:tabs>
          <w:tab w:val="num" w:pos="446"/>
        </w:tabs>
        <w:ind w:left="360" w:firstLine="86"/>
      </w:pPr>
      <w:rPr>
        <w:rFonts w:hint="default"/>
      </w:rPr>
    </w:lvl>
    <w:lvl w:ilvl="8">
      <w:start w:val="1"/>
      <w:numFmt w:val="lowerRoman"/>
      <w:lvlText w:val="%9."/>
      <w:lvlJc w:val="left"/>
      <w:pPr>
        <w:tabs>
          <w:tab w:val="num" w:pos="446"/>
        </w:tabs>
        <w:ind w:left="360" w:firstLine="86"/>
      </w:pPr>
      <w:rPr>
        <w:rFonts w:hint="default"/>
      </w:rPr>
    </w:lvl>
  </w:abstractNum>
  <w:abstractNum w:abstractNumId="32" w15:restartNumberingAfterBreak="0">
    <w:nsid w:val="4D02191D"/>
    <w:multiLevelType w:val="hybridMultilevel"/>
    <w:tmpl w:val="4A260F14"/>
    <w:lvl w:ilvl="0" w:tplc="635C1A88">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64972F3"/>
    <w:multiLevelType w:val="hybridMultilevel"/>
    <w:tmpl w:val="5D32E0D4"/>
    <w:lvl w:ilvl="0" w:tplc="635C1A8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6EF5E1F"/>
    <w:multiLevelType w:val="singleLevel"/>
    <w:tmpl w:val="0C09000F"/>
    <w:lvl w:ilvl="0">
      <w:start w:val="1"/>
      <w:numFmt w:val="decimal"/>
      <w:pStyle w:val="ListBullet3"/>
      <w:lvlText w:val="%1."/>
      <w:lvlJc w:val="left"/>
      <w:pPr>
        <w:ind w:left="0" w:hanging="446"/>
      </w:pPr>
      <w:rPr>
        <w:rFonts w:hint="default"/>
        <w:sz w:val="20"/>
      </w:rPr>
    </w:lvl>
  </w:abstractNum>
  <w:abstractNum w:abstractNumId="35" w15:restartNumberingAfterBreak="0">
    <w:nsid w:val="62220532"/>
    <w:multiLevelType w:val="hybridMultilevel"/>
    <w:tmpl w:val="FAA4F0FE"/>
    <w:lvl w:ilvl="0" w:tplc="635C1A88">
      <w:start w:val="1"/>
      <w:numFmt w:val="bullet"/>
      <w:lvlText w:val=""/>
      <w:lvlJc w:val="left"/>
      <w:pPr>
        <w:ind w:left="274" w:hanging="360"/>
      </w:pPr>
      <w:rPr>
        <w:rFonts w:ascii="Symbol" w:hAnsi="Symbol" w:hint="default"/>
      </w:rPr>
    </w:lvl>
    <w:lvl w:ilvl="1" w:tplc="0C090003" w:tentative="1">
      <w:start w:val="1"/>
      <w:numFmt w:val="bullet"/>
      <w:lvlText w:val="o"/>
      <w:lvlJc w:val="left"/>
      <w:pPr>
        <w:ind w:left="994" w:hanging="360"/>
      </w:pPr>
      <w:rPr>
        <w:rFonts w:ascii="Courier New" w:hAnsi="Courier New" w:cs="Courier New" w:hint="default"/>
      </w:rPr>
    </w:lvl>
    <w:lvl w:ilvl="2" w:tplc="0C090005" w:tentative="1">
      <w:start w:val="1"/>
      <w:numFmt w:val="bullet"/>
      <w:lvlText w:val=""/>
      <w:lvlJc w:val="left"/>
      <w:pPr>
        <w:ind w:left="1714" w:hanging="360"/>
      </w:pPr>
      <w:rPr>
        <w:rFonts w:ascii="Wingdings" w:hAnsi="Wingdings" w:hint="default"/>
      </w:rPr>
    </w:lvl>
    <w:lvl w:ilvl="3" w:tplc="0C090001" w:tentative="1">
      <w:start w:val="1"/>
      <w:numFmt w:val="bullet"/>
      <w:lvlText w:val=""/>
      <w:lvlJc w:val="left"/>
      <w:pPr>
        <w:ind w:left="2434" w:hanging="360"/>
      </w:pPr>
      <w:rPr>
        <w:rFonts w:ascii="Symbol" w:hAnsi="Symbol" w:hint="default"/>
      </w:rPr>
    </w:lvl>
    <w:lvl w:ilvl="4" w:tplc="0C090003" w:tentative="1">
      <w:start w:val="1"/>
      <w:numFmt w:val="bullet"/>
      <w:lvlText w:val="o"/>
      <w:lvlJc w:val="left"/>
      <w:pPr>
        <w:ind w:left="3154" w:hanging="360"/>
      </w:pPr>
      <w:rPr>
        <w:rFonts w:ascii="Courier New" w:hAnsi="Courier New" w:cs="Courier New" w:hint="default"/>
      </w:rPr>
    </w:lvl>
    <w:lvl w:ilvl="5" w:tplc="0C090005" w:tentative="1">
      <w:start w:val="1"/>
      <w:numFmt w:val="bullet"/>
      <w:lvlText w:val=""/>
      <w:lvlJc w:val="left"/>
      <w:pPr>
        <w:ind w:left="3874" w:hanging="360"/>
      </w:pPr>
      <w:rPr>
        <w:rFonts w:ascii="Wingdings" w:hAnsi="Wingdings" w:hint="default"/>
      </w:rPr>
    </w:lvl>
    <w:lvl w:ilvl="6" w:tplc="0C090001" w:tentative="1">
      <w:start w:val="1"/>
      <w:numFmt w:val="bullet"/>
      <w:lvlText w:val=""/>
      <w:lvlJc w:val="left"/>
      <w:pPr>
        <w:ind w:left="4594" w:hanging="360"/>
      </w:pPr>
      <w:rPr>
        <w:rFonts w:ascii="Symbol" w:hAnsi="Symbol" w:hint="default"/>
      </w:rPr>
    </w:lvl>
    <w:lvl w:ilvl="7" w:tplc="0C090003" w:tentative="1">
      <w:start w:val="1"/>
      <w:numFmt w:val="bullet"/>
      <w:lvlText w:val="o"/>
      <w:lvlJc w:val="left"/>
      <w:pPr>
        <w:ind w:left="5314" w:hanging="360"/>
      </w:pPr>
      <w:rPr>
        <w:rFonts w:ascii="Courier New" w:hAnsi="Courier New" w:cs="Courier New" w:hint="default"/>
      </w:rPr>
    </w:lvl>
    <w:lvl w:ilvl="8" w:tplc="0C090005" w:tentative="1">
      <w:start w:val="1"/>
      <w:numFmt w:val="bullet"/>
      <w:lvlText w:val=""/>
      <w:lvlJc w:val="left"/>
      <w:pPr>
        <w:ind w:left="6034" w:hanging="360"/>
      </w:pPr>
      <w:rPr>
        <w:rFonts w:ascii="Wingdings" w:hAnsi="Wingdings" w:hint="default"/>
      </w:rPr>
    </w:lvl>
  </w:abstractNum>
  <w:abstractNum w:abstractNumId="36" w15:restartNumberingAfterBreak="0">
    <w:nsid w:val="62B2029E"/>
    <w:multiLevelType w:val="singleLevel"/>
    <w:tmpl w:val="0C090001"/>
    <w:lvl w:ilvl="0">
      <w:start w:val="1"/>
      <w:numFmt w:val="bullet"/>
      <w:lvlText w:val=""/>
      <w:lvlJc w:val="left"/>
      <w:pPr>
        <w:ind w:left="-86" w:hanging="360"/>
      </w:pPr>
      <w:rPr>
        <w:rFonts w:ascii="Symbol" w:hAnsi="Symbol" w:hint="default"/>
        <w:sz w:val="20"/>
      </w:rPr>
    </w:lvl>
  </w:abstractNum>
  <w:abstractNum w:abstractNumId="37" w15:restartNumberingAfterBreak="0">
    <w:nsid w:val="642F1928"/>
    <w:multiLevelType w:val="hybridMultilevel"/>
    <w:tmpl w:val="E7FA14D4"/>
    <w:lvl w:ilvl="0" w:tplc="C240A06E">
      <w:start w:val="1"/>
      <w:numFmt w:val="bullet"/>
      <w:pStyle w:val="QuoteListBullet"/>
      <w:lvlText w:val="–"/>
      <w:lvlJc w:val="left"/>
      <w:pPr>
        <w:ind w:left="360" w:hanging="360"/>
      </w:pPr>
      <w:rPr>
        <w:rFonts w:ascii="Arial Narrow" w:hAnsi="Arial Narrow" w:hint="default"/>
        <w:sz w:val="18"/>
      </w:rPr>
    </w:lvl>
    <w:lvl w:ilvl="1" w:tplc="27009CD2" w:tentative="1">
      <w:start w:val="1"/>
      <w:numFmt w:val="bullet"/>
      <w:lvlText w:val="o"/>
      <w:lvlJc w:val="left"/>
      <w:pPr>
        <w:ind w:left="1840" w:hanging="360"/>
      </w:pPr>
      <w:rPr>
        <w:rFonts w:ascii="Courier New" w:hAnsi="Courier New" w:cs="Courier New" w:hint="default"/>
      </w:rPr>
    </w:lvl>
    <w:lvl w:ilvl="2" w:tplc="BA26F2C4" w:tentative="1">
      <w:start w:val="1"/>
      <w:numFmt w:val="bullet"/>
      <w:lvlText w:val=""/>
      <w:lvlJc w:val="left"/>
      <w:pPr>
        <w:ind w:left="2560" w:hanging="360"/>
      </w:pPr>
      <w:rPr>
        <w:rFonts w:ascii="Wingdings" w:hAnsi="Wingdings" w:hint="default"/>
      </w:rPr>
    </w:lvl>
    <w:lvl w:ilvl="3" w:tplc="D52EC180" w:tentative="1">
      <w:start w:val="1"/>
      <w:numFmt w:val="bullet"/>
      <w:lvlText w:val=""/>
      <w:lvlJc w:val="left"/>
      <w:pPr>
        <w:ind w:left="3280" w:hanging="360"/>
      </w:pPr>
      <w:rPr>
        <w:rFonts w:ascii="Symbol" w:hAnsi="Symbol" w:hint="default"/>
      </w:rPr>
    </w:lvl>
    <w:lvl w:ilvl="4" w:tplc="ED60167C" w:tentative="1">
      <w:start w:val="1"/>
      <w:numFmt w:val="bullet"/>
      <w:lvlText w:val="o"/>
      <w:lvlJc w:val="left"/>
      <w:pPr>
        <w:ind w:left="4000" w:hanging="360"/>
      </w:pPr>
      <w:rPr>
        <w:rFonts w:ascii="Courier New" w:hAnsi="Courier New" w:cs="Courier New" w:hint="default"/>
      </w:rPr>
    </w:lvl>
    <w:lvl w:ilvl="5" w:tplc="0C00D968" w:tentative="1">
      <w:start w:val="1"/>
      <w:numFmt w:val="bullet"/>
      <w:lvlText w:val=""/>
      <w:lvlJc w:val="left"/>
      <w:pPr>
        <w:ind w:left="4720" w:hanging="360"/>
      </w:pPr>
      <w:rPr>
        <w:rFonts w:ascii="Wingdings" w:hAnsi="Wingdings" w:hint="default"/>
      </w:rPr>
    </w:lvl>
    <w:lvl w:ilvl="6" w:tplc="E736BEB2" w:tentative="1">
      <w:start w:val="1"/>
      <w:numFmt w:val="bullet"/>
      <w:lvlText w:val=""/>
      <w:lvlJc w:val="left"/>
      <w:pPr>
        <w:ind w:left="5440" w:hanging="360"/>
      </w:pPr>
      <w:rPr>
        <w:rFonts w:ascii="Symbol" w:hAnsi="Symbol" w:hint="default"/>
      </w:rPr>
    </w:lvl>
    <w:lvl w:ilvl="7" w:tplc="44028100" w:tentative="1">
      <w:start w:val="1"/>
      <w:numFmt w:val="bullet"/>
      <w:lvlText w:val="o"/>
      <w:lvlJc w:val="left"/>
      <w:pPr>
        <w:ind w:left="6160" w:hanging="360"/>
      </w:pPr>
      <w:rPr>
        <w:rFonts w:ascii="Courier New" w:hAnsi="Courier New" w:cs="Courier New" w:hint="default"/>
      </w:rPr>
    </w:lvl>
    <w:lvl w:ilvl="8" w:tplc="63449DDA" w:tentative="1">
      <w:start w:val="1"/>
      <w:numFmt w:val="bullet"/>
      <w:lvlText w:val=""/>
      <w:lvlJc w:val="left"/>
      <w:pPr>
        <w:ind w:left="6880" w:hanging="360"/>
      </w:pPr>
      <w:rPr>
        <w:rFonts w:ascii="Wingdings" w:hAnsi="Wingdings" w:hint="default"/>
      </w:rPr>
    </w:lvl>
  </w:abstractNum>
  <w:abstractNum w:abstractNumId="38" w15:restartNumberingAfterBreak="0">
    <w:nsid w:val="70BF0F11"/>
    <w:multiLevelType w:val="hybridMultilevel"/>
    <w:tmpl w:val="417A5B3C"/>
    <w:lvl w:ilvl="0" w:tplc="222EBD40">
      <w:start w:val="1"/>
      <w:numFmt w:val="bullet"/>
      <w:pStyle w:val="BoxQuoteListBullet"/>
      <w:lvlText w:val="–"/>
      <w:lvlJc w:val="left"/>
      <w:pPr>
        <w:ind w:left="1168" w:hanging="360"/>
      </w:pPr>
      <w:rPr>
        <w:rFonts w:ascii="HelveticaNeueLT Std Lt Cn" w:hAnsi="HelveticaNeueLT Std Lt Cn" w:hint="default"/>
        <w:sz w:val="18"/>
      </w:rPr>
    </w:lvl>
    <w:lvl w:ilvl="1" w:tplc="04090003" w:tentative="1">
      <w:start w:val="1"/>
      <w:numFmt w:val="bullet"/>
      <w:lvlText w:val="o"/>
      <w:lvlJc w:val="left"/>
      <w:pPr>
        <w:ind w:left="1888" w:hanging="360"/>
      </w:pPr>
      <w:rPr>
        <w:rFonts w:ascii="Courier New" w:hAnsi="Courier New" w:cs="Courier New" w:hint="default"/>
      </w:rPr>
    </w:lvl>
    <w:lvl w:ilvl="2" w:tplc="04090005" w:tentative="1">
      <w:start w:val="1"/>
      <w:numFmt w:val="bullet"/>
      <w:lvlText w:val=""/>
      <w:lvlJc w:val="left"/>
      <w:pPr>
        <w:ind w:left="2608" w:hanging="360"/>
      </w:pPr>
      <w:rPr>
        <w:rFonts w:ascii="Wingdings" w:hAnsi="Wingdings" w:hint="default"/>
      </w:rPr>
    </w:lvl>
    <w:lvl w:ilvl="3" w:tplc="04090001" w:tentative="1">
      <w:start w:val="1"/>
      <w:numFmt w:val="bullet"/>
      <w:lvlText w:val=""/>
      <w:lvlJc w:val="left"/>
      <w:pPr>
        <w:ind w:left="3328" w:hanging="360"/>
      </w:pPr>
      <w:rPr>
        <w:rFonts w:ascii="Symbol" w:hAnsi="Symbol" w:hint="default"/>
      </w:rPr>
    </w:lvl>
    <w:lvl w:ilvl="4" w:tplc="04090003" w:tentative="1">
      <w:start w:val="1"/>
      <w:numFmt w:val="bullet"/>
      <w:lvlText w:val="o"/>
      <w:lvlJc w:val="left"/>
      <w:pPr>
        <w:ind w:left="4048" w:hanging="360"/>
      </w:pPr>
      <w:rPr>
        <w:rFonts w:ascii="Courier New" w:hAnsi="Courier New" w:cs="Courier New" w:hint="default"/>
      </w:rPr>
    </w:lvl>
    <w:lvl w:ilvl="5" w:tplc="04090005" w:tentative="1">
      <w:start w:val="1"/>
      <w:numFmt w:val="bullet"/>
      <w:lvlText w:val=""/>
      <w:lvlJc w:val="left"/>
      <w:pPr>
        <w:ind w:left="4768" w:hanging="360"/>
      </w:pPr>
      <w:rPr>
        <w:rFonts w:ascii="Wingdings" w:hAnsi="Wingdings" w:hint="default"/>
      </w:rPr>
    </w:lvl>
    <w:lvl w:ilvl="6" w:tplc="04090001" w:tentative="1">
      <w:start w:val="1"/>
      <w:numFmt w:val="bullet"/>
      <w:lvlText w:val=""/>
      <w:lvlJc w:val="left"/>
      <w:pPr>
        <w:ind w:left="5488" w:hanging="360"/>
      </w:pPr>
      <w:rPr>
        <w:rFonts w:ascii="Symbol" w:hAnsi="Symbol" w:hint="default"/>
      </w:rPr>
    </w:lvl>
    <w:lvl w:ilvl="7" w:tplc="04090003" w:tentative="1">
      <w:start w:val="1"/>
      <w:numFmt w:val="bullet"/>
      <w:lvlText w:val="o"/>
      <w:lvlJc w:val="left"/>
      <w:pPr>
        <w:ind w:left="6208" w:hanging="360"/>
      </w:pPr>
      <w:rPr>
        <w:rFonts w:ascii="Courier New" w:hAnsi="Courier New" w:cs="Courier New" w:hint="default"/>
      </w:rPr>
    </w:lvl>
    <w:lvl w:ilvl="8" w:tplc="04090005" w:tentative="1">
      <w:start w:val="1"/>
      <w:numFmt w:val="bullet"/>
      <w:lvlText w:val=""/>
      <w:lvlJc w:val="left"/>
      <w:pPr>
        <w:ind w:left="6928" w:hanging="360"/>
      </w:pPr>
      <w:rPr>
        <w:rFonts w:ascii="Wingdings" w:hAnsi="Wingdings" w:hint="default"/>
      </w:rPr>
    </w:lvl>
  </w:abstractNum>
  <w:abstractNum w:abstractNumId="39" w15:restartNumberingAfterBreak="0">
    <w:nsid w:val="730424CB"/>
    <w:multiLevelType w:val="multilevel"/>
    <w:tmpl w:val="145205FC"/>
    <w:numStyleLink w:val="aaReportListDash"/>
  </w:abstractNum>
  <w:abstractNum w:abstractNumId="40" w15:restartNumberingAfterBreak="0">
    <w:nsid w:val="75047AA4"/>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7C343541"/>
    <w:multiLevelType w:val="multilevel"/>
    <w:tmpl w:val="30BE6EB8"/>
    <w:numStyleLink w:val="aaTOCList"/>
  </w:abstractNum>
  <w:abstractNum w:abstractNumId="42" w15:restartNumberingAfterBreak="0">
    <w:nsid w:val="7D0906AF"/>
    <w:multiLevelType w:val="multilevel"/>
    <w:tmpl w:val="C1127ADE"/>
    <w:numStyleLink w:val="aaHeadingnonumberList"/>
  </w:abstractNum>
  <w:abstractNum w:abstractNumId="43" w15:restartNumberingAfterBreak="0">
    <w:nsid w:val="7F291278"/>
    <w:multiLevelType w:val="multilevel"/>
    <w:tmpl w:val="2A9ADEF8"/>
    <w:styleLink w:val="aaReportListNumber"/>
    <w:lvl w:ilvl="0">
      <w:start w:val="1"/>
      <w:numFmt w:val="decimal"/>
      <w:pStyle w:val="ListNumber"/>
      <w:lvlText w:val="%1."/>
      <w:lvlJc w:val="center"/>
      <w:pPr>
        <w:tabs>
          <w:tab w:val="num" w:pos="926"/>
        </w:tabs>
        <w:ind w:left="0" w:hanging="420"/>
      </w:pPr>
      <w:rPr>
        <w:rFonts w:hint="default"/>
      </w:rPr>
    </w:lvl>
    <w:lvl w:ilvl="1">
      <w:start w:val="1"/>
      <w:numFmt w:val="lowerLetter"/>
      <w:pStyle w:val="ListNumber2"/>
      <w:lvlText w:val="%2)"/>
      <w:lvlJc w:val="left"/>
      <w:pPr>
        <w:ind w:left="340" w:hanging="340"/>
      </w:pPr>
      <w:rPr>
        <w:rFonts w:hint="default"/>
      </w:rPr>
    </w:lvl>
    <w:lvl w:ilvl="2">
      <w:start w:val="1"/>
      <w:numFmt w:val="lowerRoman"/>
      <w:pStyle w:val="ListNumber3"/>
      <w:lvlText w:val="%3)"/>
      <w:lvlJc w:val="left"/>
      <w:pPr>
        <w:ind w:left="680" w:hanging="34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2"/>
  </w:num>
  <w:num w:numId="2">
    <w:abstractNumId w:val="10"/>
  </w:num>
  <w:num w:numId="3">
    <w:abstractNumId w:val="31"/>
  </w:num>
  <w:num w:numId="4">
    <w:abstractNumId w:val="3"/>
  </w:num>
  <w:num w:numId="5">
    <w:abstractNumId w:val="2"/>
  </w:num>
  <w:num w:numId="6">
    <w:abstractNumId w:val="1"/>
  </w:num>
  <w:num w:numId="7">
    <w:abstractNumId w:val="0"/>
  </w:num>
  <w:num w:numId="8">
    <w:abstractNumId w:val="21"/>
    <w:lvlOverride w:ilvl="0">
      <w:lvl w:ilvl="0">
        <w:start w:val="1"/>
        <w:numFmt w:val="upperLetter"/>
        <w:pStyle w:val="App-Heading1"/>
        <w:suff w:val="nothing"/>
        <w:lvlText w:val="%1"/>
        <w:lvlJc w:val="left"/>
        <w:pPr>
          <w:ind w:left="1080" w:hanging="1080"/>
        </w:pPr>
        <w:rPr>
          <w:rFonts w:hint="default"/>
        </w:rPr>
      </w:lvl>
    </w:lvlOverride>
  </w:num>
  <w:num w:numId="9">
    <w:abstractNumId w:val="24"/>
  </w:num>
  <w:num w:numId="10">
    <w:abstractNumId w:val="20"/>
  </w:num>
  <w:num w:numId="11">
    <w:abstractNumId w:val="18"/>
  </w:num>
  <w:num w:numId="12">
    <w:abstractNumId w:val="14"/>
  </w:num>
  <w:num w:numId="13">
    <w:abstractNumId w:val="19"/>
  </w:num>
  <w:num w:numId="14">
    <w:abstractNumId w:val="43"/>
  </w:num>
  <w:num w:numId="15">
    <w:abstractNumId w:val="16"/>
  </w:num>
  <w:num w:numId="16">
    <w:abstractNumId w:val="28"/>
  </w:num>
  <w:num w:numId="17">
    <w:abstractNumId w:val="23"/>
  </w:num>
  <w:num w:numId="18">
    <w:abstractNumId w:val="8"/>
  </w:num>
  <w:num w:numId="19">
    <w:abstractNumId w:val="7"/>
  </w:num>
  <w:num w:numId="20">
    <w:abstractNumId w:val="42"/>
  </w:num>
  <w:num w:numId="21">
    <w:abstractNumId w:val="9"/>
  </w:num>
  <w:num w:numId="22">
    <w:abstractNumId w:val="30"/>
  </w:num>
  <w:num w:numId="23">
    <w:abstractNumId w:val="26"/>
    <w:lvlOverride w:ilvl="1">
      <w:lvl w:ilvl="1">
        <w:start w:val="1"/>
        <w:numFmt w:val="bullet"/>
        <w:pStyle w:val="BoxListBullet2"/>
        <w:lvlText w:val="–"/>
        <w:lvlJc w:val="left"/>
        <w:pPr>
          <w:ind w:left="1131" w:hanging="280"/>
        </w:pPr>
        <w:rPr>
          <w:rFonts w:ascii="Arial Narrow" w:hAnsi="Arial Narrow" w:hint="default"/>
          <w:sz w:val="16"/>
        </w:rPr>
      </w:lvl>
    </w:lvlOverride>
  </w:num>
  <w:num w:numId="24">
    <w:abstractNumId w:val="38"/>
  </w:num>
  <w:num w:numId="25">
    <w:abstractNumId w:val="17"/>
  </w:num>
  <w:num w:numId="26">
    <w:abstractNumId w:val="37"/>
  </w:num>
  <w:num w:numId="27">
    <w:abstractNumId w:val="11"/>
  </w:num>
  <w:num w:numId="28">
    <w:abstractNumId w:val="15"/>
  </w:num>
  <w:num w:numId="29">
    <w:abstractNumId w:val="41"/>
  </w:num>
  <w:num w:numId="30">
    <w:abstractNumId w:val="27"/>
  </w:num>
  <w:num w:numId="31">
    <w:abstractNumId w:val="40"/>
  </w:num>
  <w:num w:numId="32">
    <w:abstractNumId w:val="5"/>
  </w:num>
  <w:num w:numId="33">
    <w:abstractNumId w:val="12"/>
  </w:num>
  <w:num w:numId="34">
    <w:abstractNumId w:val="39"/>
  </w:num>
  <w:num w:numId="35">
    <w:abstractNumId w:val="29"/>
  </w:num>
  <w:num w:numId="36">
    <w:abstractNumId w:val="34"/>
  </w:num>
  <w:num w:numId="37">
    <w:abstractNumId w:val="25"/>
  </w:num>
  <w:num w:numId="38">
    <w:abstractNumId w:val="4"/>
  </w:num>
  <w:num w:numId="39">
    <w:abstractNumId w:val="36"/>
  </w:num>
  <w:num w:numId="40">
    <w:abstractNumId w:val="13"/>
  </w:num>
  <w:num w:numId="41">
    <w:abstractNumId w:val="6"/>
  </w:num>
  <w:num w:numId="42">
    <w:abstractNumId w:val="32"/>
  </w:num>
  <w:num w:numId="43">
    <w:abstractNumId w:val="33"/>
  </w:num>
  <w:num w:numId="44">
    <w:abstractNumId w:val="35"/>
  </w:num>
  <w:num w:numId="45">
    <w:abstractNumId w:val="26"/>
    <w:lvlOverride w:ilvl="1">
      <w:lvl w:ilvl="1">
        <w:start w:val="1"/>
        <w:numFmt w:val="bullet"/>
        <w:pStyle w:val="BoxListBullet2"/>
        <w:lvlText w:val="–"/>
        <w:lvlJc w:val="left"/>
        <w:pPr>
          <w:ind w:left="726" w:hanging="280"/>
        </w:pPr>
        <w:rPr>
          <w:rFonts w:ascii="Arial Narrow" w:hAnsi="Arial Narrow" w:hint="default"/>
          <w:sz w:val="16"/>
        </w:rPr>
      </w:lvl>
    </w:lvlOverride>
  </w:num>
  <w:num w:numId="46">
    <w:abstractNumId w:val="26"/>
    <w:lvlOverride w:ilvl="1">
      <w:lvl w:ilvl="1">
        <w:start w:val="1"/>
        <w:numFmt w:val="bullet"/>
        <w:pStyle w:val="BoxListBullet2"/>
        <w:lvlText w:val="–"/>
        <w:lvlJc w:val="left"/>
        <w:pPr>
          <w:ind w:left="1131" w:hanging="280"/>
        </w:pPr>
        <w:rPr>
          <w:rFonts w:ascii="Arial Narrow" w:hAnsi="Arial Narrow" w:hint="default"/>
          <w:sz w:val="16"/>
        </w:rPr>
      </w:lvl>
    </w:lvlOverride>
  </w:num>
  <w:num w:numId="47">
    <w:abstractNumId w:val="26"/>
    <w:lvlOverride w:ilvl="1">
      <w:lvl w:ilvl="1">
        <w:start w:val="1"/>
        <w:numFmt w:val="bullet"/>
        <w:pStyle w:val="BoxListBullet2"/>
        <w:lvlText w:val="–"/>
        <w:lvlJc w:val="left"/>
        <w:pPr>
          <w:ind w:left="1131" w:hanging="280"/>
        </w:pPr>
        <w:rPr>
          <w:rFonts w:ascii="Arial Narrow" w:hAnsi="Arial Narrow" w:hint="default"/>
          <w:sz w:val="16"/>
        </w:r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attachedTemplate r:id="rId1"/>
  <w:stylePaneSortMethod w:val="000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D68C49AE-229B-4C4B-A1AB-557875ACF1AE}"/>
    <w:docVar w:name="dgnword-eventsink" w:val="595467776"/>
  </w:docVars>
  <w:rsids>
    <w:rsidRoot w:val="00290430"/>
    <w:rsid w:val="0000016D"/>
    <w:rsid w:val="000003FA"/>
    <w:rsid w:val="0000072F"/>
    <w:rsid w:val="00000915"/>
    <w:rsid w:val="00000D7C"/>
    <w:rsid w:val="000020DC"/>
    <w:rsid w:val="000026D1"/>
    <w:rsid w:val="00003692"/>
    <w:rsid w:val="0000370F"/>
    <w:rsid w:val="00003A77"/>
    <w:rsid w:val="000041D1"/>
    <w:rsid w:val="00004240"/>
    <w:rsid w:val="0000451C"/>
    <w:rsid w:val="00004A0B"/>
    <w:rsid w:val="00004DB3"/>
    <w:rsid w:val="00004F71"/>
    <w:rsid w:val="0000530C"/>
    <w:rsid w:val="0000758A"/>
    <w:rsid w:val="00007785"/>
    <w:rsid w:val="000077F3"/>
    <w:rsid w:val="0001032B"/>
    <w:rsid w:val="00010A6D"/>
    <w:rsid w:val="00010E69"/>
    <w:rsid w:val="00010EEC"/>
    <w:rsid w:val="0001124F"/>
    <w:rsid w:val="000117A7"/>
    <w:rsid w:val="00011D89"/>
    <w:rsid w:val="000122BC"/>
    <w:rsid w:val="00012EF7"/>
    <w:rsid w:val="0001312C"/>
    <w:rsid w:val="00013472"/>
    <w:rsid w:val="000137BF"/>
    <w:rsid w:val="0001405C"/>
    <w:rsid w:val="0001425B"/>
    <w:rsid w:val="00014A77"/>
    <w:rsid w:val="00014F53"/>
    <w:rsid w:val="000153A4"/>
    <w:rsid w:val="00015522"/>
    <w:rsid w:val="0001570A"/>
    <w:rsid w:val="00015BA6"/>
    <w:rsid w:val="000160DC"/>
    <w:rsid w:val="0001633D"/>
    <w:rsid w:val="000167A3"/>
    <w:rsid w:val="00016DC1"/>
    <w:rsid w:val="00017CCF"/>
    <w:rsid w:val="000203F1"/>
    <w:rsid w:val="000205D7"/>
    <w:rsid w:val="00020825"/>
    <w:rsid w:val="000209F7"/>
    <w:rsid w:val="00020B67"/>
    <w:rsid w:val="00021B15"/>
    <w:rsid w:val="00021BBE"/>
    <w:rsid w:val="00021CE6"/>
    <w:rsid w:val="000234F1"/>
    <w:rsid w:val="00023554"/>
    <w:rsid w:val="0002372F"/>
    <w:rsid w:val="000238FF"/>
    <w:rsid w:val="0002476B"/>
    <w:rsid w:val="000249D2"/>
    <w:rsid w:val="00024CC3"/>
    <w:rsid w:val="0002583C"/>
    <w:rsid w:val="0002628E"/>
    <w:rsid w:val="00027663"/>
    <w:rsid w:val="000300EE"/>
    <w:rsid w:val="00030160"/>
    <w:rsid w:val="00030424"/>
    <w:rsid w:val="00030613"/>
    <w:rsid w:val="00030FB5"/>
    <w:rsid w:val="00031E82"/>
    <w:rsid w:val="00034232"/>
    <w:rsid w:val="00034348"/>
    <w:rsid w:val="00034BD3"/>
    <w:rsid w:val="00035481"/>
    <w:rsid w:val="0003561E"/>
    <w:rsid w:val="00035F91"/>
    <w:rsid w:val="00036289"/>
    <w:rsid w:val="000363C7"/>
    <w:rsid w:val="00036497"/>
    <w:rsid w:val="00036941"/>
    <w:rsid w:val="00036FD8"/>
    <w:rsid w:val="00037862"/>
    <w:rsid w:val="000378A3"/>
    <w:rsid w:val="00037F29"/>
    <w:rsid w:val="00037F2C"/>
    <w:rsid w:val="0004024C"/>
    <w:rsid w:val="00040A42"/>
    <w:rsid w:val="000412F5"/>
    <w:rsid w:val="00041B52"/>
    <w:rsid w:val="00041C29"/>
    <w:rsid w:val="00041F2D"/>
    <w:rsid w:val="0004200D"/>
    <w:rsid w:val="00042392"/>
    <w:rsid w:val="00042403"/>
    <w:rsid w:val="00042763"/>
    <w:rsid w:val="00042C7F"/>
    <w:rsid w:val="000443A7"/>
    <w:rsid w:val="0004538B"/>
    <w:rsid w:val="00046770"/>
    <w:rsid w:val="00046AEF"/>
    <w:rsid w:val="00046DDD"/>
    <w:rsid w:val="000476DC"/>
    <w:rsid w:val="00047906"/>
    <w:rsid w:val="00047BF3"/>
    <w:rsid w:val="000506A0"/>
    <w:rsid w:val="00050A08"/>
    <w:rsid w:val="00050C51"/>
    <w:rsid w:val="00051180"/>
    <w:rsid w:val="00051299"/>
    <w:rsid w:val="0005155A"/>
    <w:rsid w:val="00051F28"/>
    <w:rsid w:val="000525F5"/>
    <w:rsid w:val="000528C5"/>
    <w:rsid w:val="00052E6F"/>
    <w:rsid w:val="000531DD"/>
    <w:rsid w:val="00053CB7"/>
    <w:rsid w:val="00054B7B"/>
    <w:rsid w:val="00054EB3"/>
    <w:rsid w:val="00055031"/>
    <w:rsid w:val="000550B6"/>
    <w:rsid w:val="00055CFD"/>
    <w:rsid w:val="00055D37"/>
    <w:rsid w:val="00055F5C"/>
    <w:rsid w:val="00057286"/>
    <w:rsid w:val="000607AE"/>
    <w:rsid w:val="00060C32"/>
    <w:rsid w:val="00060D51"/>
    <w:rsid w:val="00060E80"/>
    <w:rsid w:val="00061358"/>
    <w:rsid w:val="000615DC"/>
    <w:rsid w:val="000617A5"/>
    <w:rsid w:val="0006199B"/>
    <w:rsid w:val="00061B66"/>
    <w:rsid w:val="00062668"/>
    <w:rsid w:val="00062E27"/>
    <w:rsid w:val="000634C6"/>
    <w:rsid w:val="000639FD"/>
    <w:rsid w:val="00063FAF"/>
    <w:rsid w:val="00064313"/>
    <w:rsid w:val="00064CD8"/>
    <w:rsid w:val="00064FC7"/>
    <w:rsid w:val="000650D7"/>
    <w:rsid w:val="00065537"/>
    <w:rsid w:val="000659A4"/>
    <w:rsid w:val="00065BBB"/>
    <w:rsid w:val="00065E94"/>
    <w:rsid w:val="0006645F"/>
    <w:rsid w:val="000671EF"/>
    <w:rsid w:val="00067716"/>
    <w:rsid w:val="00067752"/>
    <w:rsid w:val="000706B5"/>
    <w:rsid w:val="00070918"/>
    <w:rsid w:val="0007109F"/>
    <w:rsid w:val="000715D7"/>
    <w:rsid w:val="000716C6"/>
    <w:rsid w:val="0007195C"/>
    <w:rsid w:val="00071BA6"/>
    <w:rsid w:val="00071C40"/>
    <w:rsid w:val="000722F4"/>
    <w:rsid w:val="0007234B"/>
    <w:rsid w:val="00072C38"/>
    <w:rsid w:val="000736D3"/>
    <w:rsid w:val="00073F70"/>
    <w:rsid w:val="0007431E"/>
    <w:rsid w:val="0007443F"/>
    <w:rsid w:val="0007450A"/>
    <w:rsid w:val="00074A62"/>
    <w:rsid w:val="000757EC"/>
    <w:rsid w:val="00076481"/>
    <w:rsid w:val="000764A2"/>
    <w:rsid w:val="00076673"/>
    <w:rsid w:val="000768D9"/>
    <w:rsid w:val="00076FF6"/>
    <w:rsid w:val="00077394"/>
    <w:rsid w:val="00080943"/>
    <w:rsid w:val="00081206"/>
    <w:rsid w:val="000819F2"/>
    <w:rsid w:val="00081C64"/>
    <w:rsid w:val="00081E27"/>
    <w:rsid w:val="00082074"/>
    <w:rsid w:val="0008282C"/>
    <w:rsid w:val="00082DE2"/>
    <w:rsid w:val="00083C7A"/>
    <w:rsid w:val="00084707"/>
    <w:rsid w:val="000848F9"/>
    <w:rsid w:val="00085BCE"/>
    <w:rsid w:val="00085F77"/>
    <w:rsid w:val="00086CED"/>
    <w:rsid w:val="00086EDA"/>
    <w:rsid w:val="000905CE"/>
    <w:rsid w:val="000907BA"/>
    <w:rsid w:val="00090E9B"/>
    <w:rsid w:val="000914B1"/>
    <w:rsid w:val="00091B65"/>
    <w:rsid w:val="0009249F"/>
    <w:rsid w:val="00092BAA"/>
    <w:rsid w:val="0009315F"/>
    <w:rsid w:val="00093BE8"/>
    <w:rsid w:val="00093DAA"/>
    <w:rsid w:val="0009412F"/>
    <w:rsid w:val="000941CD"/>
    <w:rsid w:val="000953F8"/>
    <w:rsid w:val="00095431"/>
    <w:rsid w:val="00095A82"/>
    <w:rsid w:val="0009667A"/>
    <w:rsid w:val="00096BD6"/>
    <w:rsid w:val="00096C1F"/>
    <w:rsid w:val="00096C56"/>
    <w:rsid w:val="00096E48"/>
    <w:rsid w:val="00096E60"/>
    <w:rsid w:val="000974BB"/>
    <w:rsid w:val="00097ADC"/>
    <w:rsid w:val="000A03EA"/>
    <w:rsid w:val="000A05D0"/>
    <w:rsid w:val="000A1101"/>
    <w:rsid w:val="000A14AD"/>
    <w:rsid w:val="000A21D8"/>
    <w:rsid w:val="000A28EB"/>
    <w:rsid w:val="000A295D"/>
    <w:rsid w:val="000A3266"/>
    <w:rsid w:val="000A3A67"/>
    <w:rsid w:val="000A3B34"/>
    <w:rsid w:val="000A4097"/>
    <w:rsid w:val="000A49A4"/>
    <w:rsid w:val="000A56BD"/>
    <w:rsid w:val="000A56D0"/>
    <w:rsid w:val="000A5A88"/>
    <w:rsid w:val="000A5EAA"/>
    <w:rsid w:val="000A66C8"/>
    <w:rsid w:val="000A6A75"/>
    <w:rsid w:val="000A6C37"/>
    <w:rsid w:val="000A6DE4"/>
    <w:rsid w:val="000A6F8C"/>
    <w:rsid w:val="000A70E3"/>
    <w:rsid w:val="000A72F3"/>
    <w:rsid w:val="000A72FA"/>
    <w:rsid w:val="000A73C1"/>
    <w:rsid w:val="000A7AA9"/>
    <w:rsid w:val="000A7E08"/>
    <w:rsid w:val="000B0809"/>
    <w:rsid w:val="000B0818"/>
    <w:rsid w:val="000B0D62"/>
    <w:rsid w:val="000B120B"/>
    <w:rsid w:val="000B1D09"/>
    <w:rsid w:val="000B203D"/>
    <w:rsid w:val="000B2A6E"/>
    <w:rsid w:val="000B2A7F"/>
    <w:rsid w:val="000B3031"/>
    <w:rsid w:val="000B32AA"/>
    <w:rsid w:val="000B3A3C"/>
    <w:rsid w:val="000B3A93"/>
    <w:rsid w:val="000B3BDF"/>
    <w:rsid w:val="000B41B9"/>
    <w:rsid w:val="000B479B"/>
    <w:rsid w:val="000B4E2A"/>
    <w:rsid w:val="000B5177"/>
    <w:rsid w:val="000B581E"/>
    <w:rsid w:val="000B5F5C"/>
    <w:rsid w:val="000B69A6"/>
    <w:rsid w:val="000B6A4F"/>
    <w:rsid w:val="000B6A5A"/>
    <w:rsid w:val="000B6BCD"/>
    <w:rsid w:val="000B7498"/>
    <w:rsid w:val="000B7682"/>
    <w:rsid w:val="000B7907"/>
    <w:rsid w:val="000C00B2"/>
    <w:rsid w:val="000C00F2"/>
    <w:rsid w:val="000C0C8F"/>
    <w:rsid w:val="000C1D03"/>
    <w:rsid w:val="000C1D6D"/>
    <w:rsid w:val="000C23C0"/>
    <w:rsid w:val="000C24B3"/>
    <w:rsid w:val="000C2592"/>
    <w:rsid w:val="000C264C"/>
    <w:rsid w:val="000C2DDD"/>
    <w:rsid w:val="000C2F26"/>
    <w:rsid w:val="000C2F57"/>
    <w:rsid w:val="000C38B6"/>
    <w:rsid w:val="000C38D6"/>
    <w:rsid w:val="000C3AD9"/>
    <w:rsid w:val="000C3B96"/>
    <w:rsid w:val="000C4897"/>
    <w:rsid w:val="000C496C"/>
    <w:rsid w:val="000C498F"/>
    <w:rsid w:val="000C5605"/>
    <w:rsid w:val="000C5986"/>
    <w:rsid w:val="000C603C"/>
    <w:rsid w:val="000C606F"/>
    <w:rsid w:val="000C675D"/>
    <w:rsid w:val="000C69F2"/>
    <w:rsid w:val="000C6A73"/>
    <w:rsid w:val="000C709A"/>
    <w:rsid w:val="000C7239"/>
    <w:rsid w:val="000C76DA"/>
    <w:rsid w:val="000D0520"/>
    <w:rsid w:val="000D219B"/>
    <w:rsid w:val="000D268F"/>
    <w:rsid w:val="000D295B"/>
    <w:rsid w:val="000D2C75"/>
    <w:rsid w:val="000D3482"/>
    <w:rsid w:val="000D3496"/>
    <w:rsid w:val="000D4260"/>
    <w:rsid w:val="000D47A1"/>
    <w:rsid w:val="000D5594"/>
    <w:rsid w:val="000D576C"/>
    <w:rsid w:val="000D58A1"/>
    <w:rsid w:val="000D59AB"/>
    <w:rsid w:val="000D5E30"/>
    <w:rsid w:val="000D60CB"/>
    <w:rsid w:val="000D66CC"/>
    <w:rsid w:val="000D6B53"/>
    <w:rsid w:val="000D6D58"/>
    <w:rsid w:val="000D6FF8"/>
    <w:rsid w:val="000D7274"/>
    <w:rsid w:val="000D7350"/>
    <w:rsid w:val="000D74E4"/>
    <w:rsid w:val="000D761F"/>
    <w:rsid w:val="000D7648"/>
    <w:rsid w:val="000D7E01"/>
    <w:rsid w:val="000E1B89"/>
    <w:rsid w:val="000E22A3"/>
    <w:rsid w:val="000E2B05"/>
    <w:rsid w:val="000E2CE0"/>
    <w:rsid w:val="000E2DE5"/>
    <w:rsid w:val="000E3153"/>
    <w:rsid w:val="000E33A9"/>
    <w:rsid w:val="000E34A7"/>
    <w:rsid w:val="000E3668"/>
    <w:rsid w:val="000E3E89"/>
    <w:rsid w:val="000E42D6"/>
    <w:rsid w:val="000E484D"/>
    <w:rsid w:val="000E5028"/>
    <w:rsid w:val="000E51A4"/>
    <w:rsid w:val="000E57C6"/>
    <w:rsid w:val="000E5BBC"/>
    <w:rsid w:val="000E5CC4"/>
    <w:rsid w:val="000E61A8"/>
    <w:rsid w:val="000E68D2"/>
    <w:rsid w:val="000E6E5E"/>
    <w:rsid w:val="000E7220"/>
    <w:rsid w:val="000E7823"/>
    <w:rsid w:val="000E7EC8"/>
    <w:rsid w:val="000F0032"/>
    <w:rsid w:val="000F02E7"/>
    <w:rsid w:val="000F053E"/>
    <w:rsid w:val="000F0593"/>
    <w:rsid w:val="000F1208"/>
    <w:rsid w:val="000F121E"/>
    <w:rsid w:val="000F1B47"/>
    <w:rsid w:val="000F1BA9"/>
    <w:rsid w:val="000F2200"/>
    <w:rsid w:val="000F2248"/>
    <w:rsid w:val="000F27C5"/>
    <w:rsid w:val="000F2D22"/>
    <w:rsid w:val="000F375F"/>
    <w:rsid w:val="000F3831"/>
    <w:rsid w:val="000F428E"/>
    <w:rsid w:val="000F4359"/>
    <w:rsid w:val="000F45B2"/>
    <w:rsid w:val="000F5488"/>
    <w:rsid w:val="000F5AAB"/>
    <w:rsid w:val="000F5C5E"/>
    <w:rsid w:val="000F5DE8"/>
    <w:rsid w:val="000F5EB6"/>
    <w:rsid w:val="000F6322"/>
    <w:rsid w:val="000F64FF"/>
    <w:rsid w:val="000F7205"/>
    <w:rsid w:val="00100047"/>
    <w:rsid w:val="0010038E"/>
    <w:rsid w:val="00100EB0"/>
    <w:rsid w:val="00100EEE"/>
    <w:rsid w:val="0010123A"/>
    <w:rsid w:val="0010181C"/>
    <w:rsid w:val="00101BFE"/>
    <w:rsid w:val="001025F4"/>
    <w:rsid w:val="001031C2"/>
    <w:rsid w:val="00103C7C"/>
    <w:rsid w:val="00103DEB"/>
    <w:rsid w:val="001040F1"/>
    <w:rsid w:val="001055B2"/>
    <w:rsid w:val="00105CED"/>
    <w:rsid w:val="001061FA"/>
    <w:rsid w:val="00106346"/>
    <w:rsid w:val="00106822"/>
    <w:rsid w:val="0010698B"/>
    <w:rsid w:val="00106E7C"/>
    <w:rsid w:val="00107585"/>
    <w:rsid w:val="00107CCF"/>
    <w:rsid w:val="00107CD7"/>
    <w:rsid w:val="001100D3"/>
    <w:rsid w:val="00111090"/>
    <w:rsid w:val="001112F5"/>
    <w:rsid w:val="00111A71"/>
    <w:rsid w:val="00111C88"/>
    <w:rsid w:val="001123E7"/>
    <w:rsid w:val="00112A55"/>
    <w:rsid w:val="00112B80"/>
    <w:rsid w:val="001139EA"/>
    <w:rsid w:val="00113B9A"/>
    <w:rsid w:val="00113BB1"/>
    <w:rsid w:val="00113D65"/>
    <w:rsid w:val="001141B8"/>
    <w:rsid w:val="00114344"/>
    <w:rsid w:val="001161ED"/>
    <w:rsid w:val="00116243"/>
    <w:rsid w:val="001162CD"/>
    <w:rsid w:val="00117074"/>
    <w:rsid w:val="001170FB"/>
    <w:rsid w:val="00117101"/>
    <w:rsid w:val="001175E2"/>
    <w:rsid w:val="0011780C"/>
    <w:rsid w:val="001200DB"/>
    <w:rsid w:val="00120171"/>
    <w:rsid w:val="001203B8"/>
    <w:rsid w:val="00120F55"/>
    <w:rsid w:val="001213C5"/>
    <w:rsid w:val="001217A0"/>
    <w:rsid w:val="001219A7"/>
    <w:rsid w:val="00121E37"/>
    <w:rsid w:val="001221F4"/>
    <w:rsid w:val="001228BF"/>
    <w:rsid w:val="00122AA8"/>
    <w:rsid w:val="0012354A"/>
    <w:rsid w:val="00123816"/>
    <w:rsid w:val="00123907"/>
    <w:rsid w:val="00123C33"/>
    <w:rsid w:val="00123C34"/>
    <w:rsid w:val="001241AD"/>
    <w:rsid w:val="00124248"/>
    <w:rsid w:val="001246F8"/>
    <w:rsid w:val="00124C37"/>
    <w:rsid w:val="00124C3C"/>
    <w:rsid w:val="001259BB"/>
    <w:rsid w:val="00125A74"/>
    <w:rsid w:val="00125B55"/>
    <w:rsid w:val="0012631F"/>
    <w:rsid w:val="00126859"/>
    <w:rsid w:val="001270E6"/>
    <w:rsid w:val="00127822"/>
    <w:rsid w:val="00127F54"/>
    <w:rsid w:val="00130135"/>
    <w:rsid w:val="00131319"/>
    <w:rsid w:val="001317DA"/>
    <w:rsid w:val="00132876"/>
    <w:rsid w:val="0013329C"/>
    <w:rsid w:val="00133819"/>
    <w:rsid w:val="001341C2"/>
    <w:rsid w:val="00134334"/>
    <w:rsid w:val="001345FF"/>
    <w:rsid w:val="00134B9D"/>
    <w:rsid w:val="00134F26"/>
    <w:rsid w:val="0013540C"/>
    <w:rsid w:val="00135BE6"/>
    <w:rsid w:val="00136700"/>
    <w:rsid w:val="00137274"/>
    <w:rsid w:val="0013757B"/>
    <w:rsid w:val="0013764F"/>
    <w:rsid w:val="00137899"/>
    <w:rsid w:val="00137FCD"/>
    <w:rsid w:val="00140190"/>
    <w:rsid w:val="0014019A"/>
    <w:rsid w:val="001401FE"/>
    <w:rsid w:val="001404E1"/>
    <w:rsid w:val="00140B4F"/>
    <w:rsid w:val="00140FED"/>
    <w:rsid w:val="0014128E"/>
    <w:rsid w:val="001416DC"/>
    <w:rsid w:val="0014197B"/>
    <w:rsid w:val="00141CAC"/>
    <w:rsid w:val="00142237"/>
    <w:rsid w:val="00142FFB"/>
    <w:rsid w:val="00143CCE"/>
    <w:rsid w:val="00143D6D"/>
    <w:rsid w:val="00143F29"/>
    <w:rsid w:val="001440E5"/>
    <w:rsid w:val="00144128"/>
    <w:rsid w:val="0014453E"/>
    <w:rsid w:val="00145546"/>
    <w:rsid w:val="001458FD"/>
    <w:rsid w:val="00145B40"/>
    <w:rsid w:val="00146251"/>
    <w:rsid w:val="001464AF"/>
    <w:rsid w:val="00147126"/>
    <w:rsid w:val="0014735E"/>
    <w:rsid w:val="0014742E"/>
    <w:rsid w:val="00147784"/>
    <w:rsid w:val="00147B3C"/>
    <w:rsid w:val="00147B7A"/>
    <w:rsid w:val="0015051D"/>
    <w:rsid w:val="00150550"/>
    <w:rsid w:val="00150801"/>
    <w:rsid w:val="00150E2C"/>
    <w:rsid w:val="001512EB"/>
    <w:rsid w:val="00151AC4"/>
    <w:rsid w:val="00151E05"/>
    <w:rsid w:val="0015216D"/>
    <w:rsid w:val="00152229"/>
    <w:rsid w:val="001527AA"/>
    <w:rsid w:val="00153571"/>
    <w:rsid w:val="0015367D"/>
    <w:rsid w:val="00154CBB"/>
    <w:rsid w:val="00154FFC"/>
    <w:rsid w:val="00155D76"/>
    <w:rsid w:val="00155DA6"/>
    <w:rsid w:val="00156034"/>
    <w:rsid w:val="00156327"/>
    <w:rsid w:val="0015666E"/>
    <w:rsid w:val="001568FA"/>
    <w:rsid w:val="00156D54"/>
    <w:rsid w:val="0015717C"/>
    <w:rsid w:val="001571D1"/>
    <w:rsid w:val="0015770D"/>
    <w:rsid w:val="00160065"/>
    <w:rsid w:val="00160275"/>
    <w:rsid w:val="00160289"/>
    <w:rsid w:val="001602F1"/>
    <w:rsid w:val="001605B6"/>
    <w:rsid w:val="00160ABC"/>
    <w:rsid w:val="00160D9D"/>
    <w:rsid w:val="001612B0"/>
    <w:rsid w:val="00161BFF"/>
    <w:rsid w:val="0016213C"/>
    <w:rsid w:val="00162774"/>
    <w:rsid w:val="00162C22"/>
    <w:rsid w:val="00162E68"/>
    <w:rsid w:val="00162E69"/>
    <w:rsid w:val="00164828"/>
    <w:rsid w:val="001650BE"/>
    <w:rsid w:val="00165D29"/>
    <w:rsid w:val="00165EAE"/>
    <w:rsid w:val="00166295"/>
    <w:rsid w:val="001668E6"/>
    <w:rsid w:val="00166A6D"/>
    <w:rsid w:val="00166FE6"/>
    <w:rsid w:val="0016714B"/>
    <w:rsid w:val="00167BBD"/>
    <w:rsid w:val="00167C22"/>
    <w:rsid w:val="00170383"/>
    <w:rsid w:val="00170588"/>
    <w:rsid w:val="001705BD"/>
    <w:rsid w:val="001708D5"/>
    <w:rsid w:val="00170977"/>
    <w:rsid w:val="00170E23"/>
    <w:rsid w:val="001714C7"/>
    <w:rsid w:val="0017154D"/>
    <w:rsid w:val="001717F6"/>
    <w:rsid w:val="00171EF7"/>
    <w:rsid w:val="001732B2"/>
    <w:rsid w:val="001736AA"/>
    <w:rsid w:val="00173C5F"/>
    <w:rsid w:val="00174A83"/>
    <w:rsid w:val="00174FAD"/>
    <w:rsid w:val="00175802"/>
    <w:rsid w:val="00175BD1"/>
    <w:rsid w:val="00176522"/>
    <w:rsid w:val="00176B29"/>
    <w:rsid w:val="00176B3E"/>
    <w:rsid w:val="00176DE8"/>
    <w:rsid w:val="0017713B"/>
    <w:rsid w:val="0017726F"/>
    <w:rsid w:val="001777CE"/>
    <w:rsid w:val="00177926"/>
    <w:rsid w:val="00177BC8"/>
    <w:rsid w:val="00177FD5"/>
    <w:rsid w:val="00180903"/>
    <w:rsid w:val="00180A13"/>
    <w:rsid w:val="001810BD"/>
    <w:rsid w:val="001813C6"/>
    <w:rsid w:val="0018170C"/>
    <w:rsid w:val="00181730"/>
    <w:rsid w:val="0018239A"/>
    <w:rsid w:val="00182545"/>
    <w:rsid w:val="0018259B"/>
    <w:rsid w:val="001827BF"/>
    <w:rsid w:val="001828AB"/>
    <w:rsid w:val="00182BAE"/>
    <w:rsid w:val="00182BDB"/>
    <w:rsid w:val="00182D0C"/>
    <w:rsid w:val="001837E7"/>
    <w:rsid w:val="00183A4E"/>
    <w:rsid w:val="00183BB2"/>
    <w:rsid w:val="00183E6A"/>
    <w:rsid w:val="001841DF"/>
    <w:rsid w:val="001842C0"/>
    <w:rsid w:val="001856A5"/>
    <w:rsid w:val="00185A2F"/>
    <w:rsid w:val="00185BC5"/>
    <w:rsid w:val="00186650"/>
    <w:rsid w:val="00186D5D"/>
    <w:rsid w:val="00186F81"/>
    <w:rsid w:val="00187C2B"/>
    <w:rsid w:val="0019005B"/>
    <w:rsid w:val="001908E0"/>
    <w:rsid w:val="00190F2F"/>
    <w:rsid w:val="00191005"/>
    <w:rsid w:val="001919A4"/>
    <w:rsid w:val="00193924"/>
    <w:rsid w:val="00193CEB"/>
    <w:rsid w:val="00193E65"/>
    <w:rsid w:val="00194171"/>
    <w:rsid w:val="0019489E"/>
    <w:rsid w:val="00194926"/>
    <w:rsid w:val="00195E21"/>
    <w:rsid w:val="001961A9"/>
    <w:rsid w:val="0019658E"/>
    <w:rsid w:val="001967FC"/>
    <w:rsid w:val="00197065"/>
    <w:rsid w:val="00197126"/>
    <w:rsid w:val="001977F8"/>
    <w:rsid w:val="00197872"/>
    <w:rsid w:val="001979E7"/>
    <w:rsid w:val="00197C08"/>
    <w:rsid w:val="00197D23"/>
    <w:rsid w:val="00197DD2"/>
    <w:rsid w:val="001A0665"/>
    <w:rsid w:val="001A079C"/>
    <w:rsid w:val="001A1269"/>
    <w:rsid w:val="001A136B"/>
    <w:rsid w:val="001A15D5"/>
    <w:rsid w:val="001A15DA"/>
    <w:rsid w:val="001A171D"/>
    <w:rsid w:val="001A1D04"/>
    <w:rsid w:val="001A2D12"/>
    <w:rsid w:val="001A2D82"/>
    <w:rsid w:val="001A2F0E"/>
    <w:rsid w:val="001A3354"/>
    <w:rsid w:val="001A3AE4"/>
    <w:rsid w:val="001A4349"/>
    <w:rsid w:val="001A57C2"/>
    <w:rsid w:val="001A5941"/>
    <w:rsid w:val="001A5F2E"/>
    <w:rsid w:val="001A5FC3"/>
    <w:rsid w:val="001A606C"/>
    <w:rsid w:val="001A6605"/>
    <w:rsid w:val="001A6FBB"/>
    <w:rsid w:val="001A7B73"/>
    <w:rsid w:val="001B04C9"/>
    <w:rsid w:val="001B1B58"/>
    <w:rsid w:val="001B2702"/>
    <w:rsid w:val="001B2703"/>
    <w:rsid w:val="001B2897"/>
    <w:rsid w:val="001B35CE"/>
    <w:rsid w:val="001B3BFE"/>
    <w:rsid w:val="001B3F0A"/>
    <w:rsid w:val="001B434F"/>
    <w:rsid w:val="001B4801"/>
    <w:rsid w:val="001B5742"/>
    <w:rsid w:val="001B59FE"/>
    <w:rsid w:val="001B5CF3"/>
    <w:rsid w:val="001B5DFE"/>
    <w:rsid w:val="001B686B"/>
    <w:rsid w:val="001B68C5"/>
    <w:rsid w:val="001B6E19"/>
    <w:rsid w:val="001B786C"/>
    <w:rsid w:val="001B7A2C"/>
    <w:rsid w:val="001B7EC4"/>
    <w:rsid w:val="001C0301"/>
    <w:rsid w:val="001C0769"/>
    <w:rsid w:val="001C0E48"/>
    <w:rsid w:val="001C10D3"/>
    <w:rsid w:val="001C1B18"/>
    <w:rsid w:val="001C1C60"/>
    <w:rsid w:val="001C2B88"/>
    <w:rsid w:val="001C2C43"/>
    <w:rsid w:val="001C2F70"/>
    <w:rsid w:val="001C2F8F"/>
    <w:rsid w:val="001C3621"/>
    <w:rsid w:val="001C3EEC"/>
    <w:rsid w:val="001C41D0"/>
    <w:rsid w:val="001C4C9E"/>
    <w:rsid w:val="001C4E5B"/>
    <w:rsid w:val="001C503F"/>
    <w:rsid w:val="001C6804"/>
    <w:rsid w:val="001C700E"/>
    <w:rsid w:val="001C77F5"/>
    <w:rsid w:val="001D0035"/>
    <w:rsid w:val="001D024C"/>
    <w:rsid w:val="001D033F"/>
    <w:rsid w:val="001D04A5"/>
    <w:rsid w:val="001D0955"/>
    <w:rsid w:val="001D0AE7"/>
    <w:rsid w:val="001D134A"/>
    <w:rsid w:val="001D1E68"/>
    <w:rsid w:val="001D27C8"/>
    <w:rsid w:val="001D280E"/>
    <w:rsid w:val="001D28B0"/>
    <w:rsid w:val="001D3C3B"/>
    <w:rsid w:val="001D3E12"/>
    <w:rsid w:val="001D4716"/>
    <w:rsid w:val="001D4F98"/>
    <w:rsid w:val="001D528B"/>
    <w:rsid w:val="001D5A53"/>
    <w:rsid w:val="001D5F9D"/>
    <w:rsid w:val="001D61BE"/>
    <w:rsid w:val="001D6229"/>
    <w:rsid w:val="001D7350"/>
    <w:rsid w:val="001E029A"/>
    <w:rsid w:val="001E04E5"/>
    <w:rsid w:val="001E096E"/>
    <w:rsid w:val="001E0BAF"/>
    <w:rsid w:val="001E0BB4"/>
    <w:rsid w:val="001E0BF5"/>
    <w:rsid w:val="001E11BA"/>
    <w:rsid w:val="001E18E5"/>
    <w:rsid w:val="001E1AC8"/>
    <w:rsid w:val="001E20D7"/>
    <w:rsid w:val="001E25F7"/>
    <w:rsid w:val="001E2935"/>
    <w:rsid w:val="001E2BA5"/>
    <w:rsid w:val="001E2D3F"/>
    <w:rsid w:val="001E32CC"/>
    <w:rsid w:val="001E384E"/>
    <w:rsid w:val="001E39F5"/>
    <w:rsid w:val="001E3CCA"/>
    <w:rsid w:val="001E419C"/>
    <w:rsid w:val="001E4A25"/>
    <w:rsid w:val="001E4C2F"/>
    <w:rsid w:val="001E50B0"/>
    <w:rsid w:val="001E55A1"/>
    <w:rsid w:val="001E60A9"/>
    <w:rsid w:val="001E625A"/>
    <w:rsid w:val="001E6423"/>
    <w:rsid w:val="001E67CC"/>
    <w:rsid w:val="001E6BFC"/>
    <w:rsid w:val="001E7AA0"/>
    <w:rsid w:val="001F02D7"/>
    <w:rsid w:val="001F0349"/>
    <w:rsid w:val="001F0B82"/>
    <w:rsid w:val="001F0DFF"/>
    <w:rsid w:val="001F0F7B"/>
    <w:rsid w:val="001F114B"/>
    <w:rsid w:val="001F1F72"/>
    <w:rsid w:val="001F2033"/>
    <w:rsid w:val="001F20A2"/>
    <w:rsid w:val="001F218B"/>
    <w:rsid w:val="001F2450"/>
    <w:rsid w:val="001F2992"/>
    <w:rsid w:val="001F2CB5"/>
    <w:rsid w:val="001F31CC"/>
    <w:rsid w:val="001F3497"/>
    <w:rsid w:val="001F39D3"/>
    <w:rsid w:val="001F3F79"/>
    <w:rsid w:val="001F4B42"/>
    <w:rsid w:val="001F5057"/>
    <w:rsid w:val="001F5576"/>
    <w:rsid w:val="001F571D"/>
    <w:rsid w:val="001F571E"/>
    <w:rsid w:val="001F5BE5"/>
    <w:rsid w:val="001F7026"/>
    <w:rsid w:val="001F7CA7"/>
    <w:rsid w:val="001F7CB9"/>
    <w:rsid w:val="001F7F6E"/>
    <w:rsid w:val="00200509"/>
    <w:rsid w:val="002011F7"/>
    <w:rsid w:val="002014E8"/>
    <w:rsid w:val="00201AAA"/>
    <w:rsid w:val="00201EB1"/>
    <w:rsid w:val="002020D4"/>
    <w:rsid w:val="002025F6"/>
    <w:rsid w:val="0020278F"/>
    <w:rsid w:val="00202B69"/>
    <w:rsid w:val="00202C38"/>
    <w:rsid w:val="00203FC6"/>
    <w:rsid w:val="00203FF6"/>
    <w:rsid w:val="002042C0"/>
    <w:rsid w:val="002048B4"/>
    <w:rsid w:val="00204BE8"/>
    <w:rsid w:val="00205C74"/>
    <w:rsid w:val="002064BF"/>
    <w:rsid w:val="00206950"/>
    <w:rsid w:val="0020761F"/>
    <w:rsid w:val="00207DC4"/>
    <w:rsid w:val="00207FFE"/>
    <w:rsid w:val="00210A30"/>
    <w:rsid w:val="002112FE"/>
    <w:rsid w:val="00211808"/>
    <w:rsid w:val="002120B8"/>
    <w:rsid w:val="002121E8"/>
    <w:rsid w:val="0021239E"/>
    <w:rsid w:val="00212B4E"/>
    <w:rsid w:val="0021371E"/>
    <w:rsid w:val="00214BD5"/>
    <w:rsid w:val="00215130"/>
    <w:rsid w:val="00215836"/>
    <w:rsid w:val="0021596B"/>
    <w:rsid w:val="002164C7"/>
    <w:rsid w:val="00217035"/>
    <w:rsid w:val="00217283"/>
    <w:rsid w:val="002179F6"/>
    <w:rsid w:val="00221AA9"/>
    <w:rsid w:val="00221ACF"/>
    <w:rsid w:val="00221FD1"/>
    <w:rsid w:val="00222190"/>
    <w:rsid w:val="0022291C"/>
    <w:rsid w:val="002229D9"/>
    <w:rsid w:val="00223516"/>
    <w:rsid w:val="00223883"/>
    <w:rsid w:val="00224077"/>
    <w:rsid w:val="00224100"/>
    <w:rsid w:val="0022638B"/>
    <w:rsid w:val="002269CF"/>
    <w:rsid w:val="002270A0"/>
    <w:rsid w:val="00227352"/>
    <w:rsid w:val="00227846"/>
    <w:rsid w:val="00227E8B"/>
    <w:rsid w:val="002302C8"/>
    <w:rsid w:val="0023054E"/>
    <w:rsid w:val="0023156D"/>
    <w:rsid w:val="00231A31"/>
    <w:rsid w:val="00231D39"/>
    <w:rsid w:val="00232290"/>
    <w:rsid w:val="00232674"/>
    <w:rsid w:val="00232913"/>
    <w:rsid w:val="00232B16"/>
    <w:rsid w:val="00232BC3"/>
    <w:rsid w:val="0023338E"/>
    <w:rsid w:val="00233AE0"/>
    <w:rsid w:val="00233D2F"/>
    <w:rsid w:val="00233EC6"/>
    <w:rsid w:val="0023417B"/>
    <w:rsid w:val="00234613"/>
    <w:rsid w:val="00234630"/>
    <w:rsid w:val="00235938"/>
    <w:rsid w:val="00235E79"/>
    <w:rsid w:val="0023681D"/>
    <w:rsid w:val="00236EB1"/>
    <w:rsid w:val="0023706F"/>
    <w:rsid w:val="002371AC"/>
    <w:rsid w:val="0023774C"/>
    <w:rsid w:val="002377DD"/>
    <w:rsid w:val="002377F5"/>
    <w:rsid w:val="00240C4B"/>
    <w:rsid w:val="00240EA1"/>
    <w:rsid w:val="00240FE0"/>
    <w:rsid w:val="00241186"/>
    <w:rsid w:val="002412A2"/>
    <w:rsid w:val="002412A5"/>
    <w:rsid w:val="00241A5F"/>
    <w:rsid w:val="002428AB"/>
    <w:rsid w:val="0024377D"/>
    <w:rsid w:val="0024398F"/>
    <w:rsid w:val="00243B96"/>
    <w:rsid w:val="00243EE2"/>
    <w:rsid w:val="0024400B"/>
    <w:rsid w:val="00244523"/>
    <w:rsid w:val="002448CB"/>
    <w:rsid w:val="00244B96"/>
    <w:rsid w:val="002452FB"/>
    <w:rsid w:val="00245C7E"/>
    <w:rsid w:val="00245DB3"/>
    <w:rsid w:val="00246FC4"/>
    <w:rsid w:val="0024706B"/>
    <w:rsid w:val="00247B47"/>
    <w:rsid w:val="002502E6"/>
    <w:rsid w:val="002503DC"/>
    <w:rsid w:val="00250AE6"/>
    <w:rsid w:val="00250B34"/>
    <w:rsid w:val="00250E2F"/>
    <w:rsid w:val="00250EE5"/>
    <w:rsid w:val="002511AC"/>
    <w:rsid w:val="00251687"/>
    <w:rsid w:val="00251EE4"/>
    <w:rsid w:val="00251FFE"/>
    <w:rsid w:val="0025214C"/>
    <w:rsid w:val="0025238B"/>
    <w:rsid w:val="00252874"/>
    <w:rsid w:val="002528DF"/>
    <w:rsid w:val="00252CAA"/>
    <w:rsid w:val="002534A2"/>
    <w:rsid w:val="00253509"/>
    <w:rsid w:val="002536C6"/>
    <w:rsid w:val="0025388D"/>
    <w:rsid w:val="00253AAC"/>
    <w:rsid w:val="00253EDE"/>
    <w:rsid w:val="00253F38"/>
    <w:rsid w:val="002542A8"/>
    <w:rsid w:val="002542D9"/>
    <w:rsid w:val="00254637"/>
    <w:rsid w:val="00254814"/>
    <w:rsid w:val="002553C0"/>
    <w:rsid w:val="00255A10"/>
    <w:rsid w:val="00255B2E"/>
    <w:rsid w:val="00255E9D"/>
    <w:rsid w:val="00255F15"/>
    <w:rsid w:val="00257371"/>
    <w:rsid w:val="00257828"/>
    <w:rsid w:val="0026025D"/>
    <w:rsid w:val="00260F8A"/>
    <w:rsid w:val="00261530"/>
    <w:rsid w:val="00261711"/>
    <w:rsid w:val="00261958"/>
    <w:rsid w:val="00261C77"/>
    <w:rsid w:val="00261F72"/>
    <w:rsid w:val="00262023"/>
    <w:rsid w:val="0026207C"/>
    <w:rsid w:val="002625B6"/>
    <w:rsid w:val="00262CB7"/>
    <w:rsid w:val="0026306A"/>
    <w:rsid w:val="002631E9"/>
    <w:rsid w:val="002643DC"/>
    <w:rsid w:val="00264FC0"/>
    <w:rsid w:val="00265424"/>
    <w:rsid w:val="00265617"/>
    <w:rsid w:val="00265B24"/>
    <w:rsid w:val="00265BA3"/>
    <w:rsid w:val="00265E9B"/>
    <w:rsid w:val="002660B8"/>
    <w:rsid w:val="00266802"/>
    <w:rsid w:val="00266848"/>
    <w:rsid w:val="00266930"/>
    <w:rsid w:val="002676C2"/>
    <w:rsid w:val="002677D9"/>
    <w:rsid w:val="00267881"/>
    <w:rsid w:val="002678F4"/>
    <w:rsid w:val="00270607"/>
    <w:rsid w:val="0027071B"/>
    <w:rsid w:val="00270A04"/>
    <w:rsid w:val="00271361"/>
    <w:rsid w:val="00271984"/>
    <w:rsid w:val="00271CEC"/>
    <w:rsid w:val="00272A8A"/>
    <w:rsid w:val="00273253"/>
    <w:rsid w:val="00273502"/>
    <w:rsid w:val="00273E1E"/>
    <w:rsid w:val="002745DC"/>
    <w:rsid w:val="0027462E"/>
    <w:rsid w:val="00274D60"/>
    <w:rsid w:val="0027561E"/>
    <w:rsid w:val="00275B15"/>
    <w:rsid w:val="00275E27"/>
    <w:rsid w:val="0027715B"/>
    <w:rsid w:val="002773AA"/>
    <w:rsid w:val="00277B10"/>
    <w:rsid w:val="00277DBB"/>
    <w:rsid w:val="00280DCC"/>
    <w:rsid w:val="00281430"/>
    <w:rsid w:val="00281FFE"/>
    <w:rsid w:val="00282DC3"/>
    <w:rsid w:val="00282F13"/>
    <w:rsid w:val="0028317D"/>
    <w:rsid w:val="00283239"/>
    <w:rsid w:val="002834BF"/>
    <w:rsid w:val="0028378E"/>
    <w:rsid w:val="002839D7"/>
    <w:rsid w:val="0028428F"/>
    <w:rsid w:val="00284A62"/>
    <w:rsid w:val="0028527E"/>
    <w:rsid w:val="00285591"/>
    <w:rsid w:val="002857A2"/>
    <w:rsid w:val="002858F0"/>
    <w:rsid w:val="00285A87"/>
    <w:rsid w:val="00285BC6"/>
    <w:rsid w:val="00286318"/>
    <w:rsid w:val="002865AE"/>
    <w:rsid w:val="002865BC"/>
    <w:rsid w:val="00286740"/>
    <w:rsid w:val="00286B61"/>
    <w:rsid w:val="00286B9D"/>
    <w:rsid w:val="00287180"/>
    <w:rsid w:val="00287A6C"/>
    <w:rsid w:val="00287C8C"/>
    <w:rsid w:val="00290430"/>
    <w:rsid w:val="002904B0"/>
    <w:rsid w:val="00290544"/>
    <w:rsid w:val="0029068C"/>
    <w:rsid w:val="0029068D"/>
    <w:rsid w:val="0029152B"/>
    <w:rsid w:val="00291A31"/>
    <w:rsid w:val="00291D32"/>
    <w:rsid w:val="00291E2E"/>
    <w:rsid w:val="002922A2"/>
    <w:rsid w:val="002922D5"/>
    <w:rsid w:val="00292AD7"/>
    <w:rsid w:val="002934F7"/>
    <w:rsid w:val="002935F7"/>
    <w:rsid w:val="002938D7"/>
    <w:rsid w:val="00293D5E"/>
    <w:rsid w:val="002941B3"/>
    <w:rsid w:val="0029492A"/>
    <w:rsid w:val="00294F8A"/>
    <w:rsid w:val="00295064"/>
    <w:rsid w:val="00295C30"/>
    <w:rsid w:val="00296A44"/>
    <w:rsid w:val="0029794C"/>
    <w:rsid w:val="00297EFF"/>
    <w:rsid w:val="002A04E6"/>
    <w:rsid w:val="002A09EA"/>
    <w:rsid w:val="002A0B49"/>
    <w:rsid w:val="002A193F"/>
    <w:rsid w:val="002A1969"/>
    <w:rsid w:val="002A1F19"/>
    <w:rsid w:val="002A2555"/>
    <w:rsid w:val="002A2FBC"/>
    <w:rsid w:val="002A311B"/>
    <w:rsid w:val="002A3599"/>
    <w:rsid w:val="002A36F3"/>
    <w:rsid w:val="002A386B"/>
    <w:rsid w:val="002A3DF4"/>
    <w:rsid w:val="002A4153"/>
    <w:rsid w:val="002A5530"/>
    <w:rsid w:val="002A5670"/>
    <w:rsid w:val="002A5EE6"/>
    <w:rsid w:val="002A5FCC"/>
    <w:rsid w:val="002A6410"/>
    <w:rsid w:val="002A64D3"/>
    <w:rsid w:val="002A696A"/>
    <w:rsid w:val="002A6F99"/>
    <w:rsid w:val="002A7806"/>
    <w:rsid w:val="002A7BB8"/>
    <w:rsid w:val="002A7C85"/>
    <w:rsid w:val="002B032E"/>
    <w:rsid w:val="002B0C2B"/>
    <w:rsid w:val="002B0CC0"/>
    <w:rsid w:val="002B0EA1"/>
    <w:rsid w:val="002B0F47"/>
    <w:rsid w:val="002B1A45"/>
    <w:rsid w:val="002B22AB"/>
    <w:rsid w:val="002B2DAA"/>
    <w:rsid w:val="002B2EE2"/>
    <w:rsid w:val="002B3AB8"/>
    <w:rsid w:val="002B4447"/>
    <w:rsid w:val="002B4F21"/>
    <w:rsid w:val="002B4FCF"/>
    <w:rsid w:val="002B5D48"/>
    <w:rsid w:val="002B5FDF"/>
    <w:rsid w:val="002B606C"/>
    <w:rsid w:val="002B6A22"/>
    <w:rsid w:val="002B7042"/>
    <w:rsid w:val="002B7221"/>
    <w:rsid w:val="002B776B"/>
    <w:rsid w:val="002B79C8"/>
    <w:rsid w:val="002B7CDD"/>
    <w:rsid w:val="002C089A"/>
    <w:rsid w:val="002C0E24"/>
    <w:rsid w:val="002C1691"/>
    <w:rsid w:val="002C256B"/>
    <w:rsid w:val="002C3297"/>
    <w:rsid w:val="002C3A6D"/>
    <w:rsid w:val="002C3B4B"/>
    <w:rsid w:val="002C3CEB"/>
    <w:rsid w:val="002C3FB3"/>
    <w:rsid w:val="002C412A"/>
    <w:rsid w:val="002C4366"/>
    <w:rsid w:val="002C43B2"/>
    <w:rsid w:val="002C5A23"/>
    <w:rsid w:val="002C5D9D"/>
    <w:rsid w:val="002C6C27"/>
    <w:rsid w:val="002C6C9C"/>
    <w:rsid w:val="002C6D8E"/>
    <w:rsid w:val="002C7034"/>
    <w:rsid w:val="002D0243"/>
    <w:rsid w:val="002D0ADC"/>
    <w:rsid w:val="002D0BA5"/>
    <w:rsid w:val="002D0D14"/>
    <w:rsid w:val="002D1280"/>
    <w:rsid w:val="002D1587"/>
    <w:rsid w:val="002D1BA0"/>
    <w:rsid w:val="002D28FD"/>
    <w:rsid w:val="002D2C04"/>
    <w:rsid w:val="002D2D78"/>
    <w:rsid w:val="002D332B"/>
    <w:rsid w:val="002D34A8"/>
    <w:rsid w:val="002D35B6"/>
    <w:rsid w:val="002D388F"/>
    <w:rsid w:val="002D3F8B"/>
    <w:rsid w:val="002D4322"/>
    <w:rsid w:val="002D49C0"/>
    <w:rsid w:val="002D4AA6"/>
    <w:rsid w:val="002D4B49"/>
    <w:rsid w:val="002D4BCD"/>
    <w:rsid w:val="002D4C25"/>
    <w:rsid w:val="002D6918"/>
    <w:rsid w:val="002D715E"/>
    <w:rsid w:val="002D7A90"/>
    <w:rsid w:val="002D7B79"/>
    <w:rsid w:val="002D7C05"/>
    <w:rsid w:val="002D7F44"/>
    <w:rsid w:val="002E0237"/>
    <w:rsid w:val="002E02C2"/>
    <w:rsid w:val="002E054C"/>
    <w:rsid w:val="002E0A63"/>
    <w:rsid w:val="002E142B"/>
    <w:rsid w:val="002E1593"/>
    <w:rsid w:val="002E1729"/>
    <w:rsid w:val="002E1E56"/>
    <w:rsid w:val="002E1E9D"/>
    <w:rsid w:val="002E25B0"/>
    <w:rsid w:val="002E28AC"/>
    <w:rsid w:val="002E2A6F"/>
    <w:rsid w:val="002E2FF6"/>
    <w:rsid w:val="002E3745"/>
    <w:rsid w:val="002E3AF7"/>
    <w:rsid w:val="002E406B"/>
    <w:rsid w:val="002E47C2"/>
    <w:rsid w:val="002E48DB"/>
    <w:rsid w:val="002E4A07"/>
    <w:rsid w:val="002E4CCA"/>
    <w:rsid w:val="002E4CCE"/>
    <w:rsid w:val="002E4EFC"/>
    <w:rsid w:val="002E4F59"/>
    <w:rsid w:val="002E504F"/>
    <w:rsid w:val="002E5139"/>
    <w:rsid w:val="002E54C3"/>
    <w:rsid w:val="002E56D7"/>
    <w:rsid w:val="002E56F2"/>
    <w:rsid w:val="002E632D"/>
    <w:rsid w:val="002E6546"/>
    <w:rsid w:val="002E68DE"/>
    <w:rsid w:val="002E6A07"/>
    <w:rsid w:val="002E7019"/>
    <w:rsid w:val="002E72C0"/>
    <w:rsid w:val="002E73C9"/>
    <w:rsid w:val="002E7F04"/>
    <w:rsid w:val="002E7FB3"/>
    <w:rsid w:val="002F00A4"/>
    <w:rsid w:val="002F0428"/>
    <w:rsid w:val="002F14A0"/>
    <w:rsid w:val="002F173D"/>
    <w:rsid w:val="002F188D"/>
    <w:rsid w:val="002F1995"/>
    <w:rsid w:val="002F1D45"/>
    <w:rsid w:val="002F2AA8"/>
    <w:rsid w:val="002F3151"/>
    <w:rsid w:val="002F3786"/>
    <w:rsid w:val="002F3A40"/>
    <w:rsid w:val="002F3E05"/>
    <w:rsid w:val="002F4266"/>
    <w:rsid w:val="002F447D"/>
    <w:rsid w:val="002F492A"/>
    <w:rsid w:val="002F4B42"/>
    <w:rsid w:val="002F4D39"/>
    <w:rsid w:val="002F5BE1"/>
    <w:rsid w:val="002F616A"/>
    <w:rsid w:val="002F6AF0"/>
    <w:rsid w:val="002F6F42"/>
    <w:rsid w:val="002F6F4D"/>
    <w:rsid w:val="002F7031"/>
    <w:rsid w:val="003002BE"/>
    <w:rsid w:val="00300A7B"/>
    <w:rsid w:val="00300D7B"/>
    <w:rsid w:val="003012ED"/>
    <w:rsid w:val="00301A57"/>
    <w:rsid w:val="00302911"/>
    <w:rsid w:val="0030344E"/>
    <w:rsid w:val="003037C8"/>
    <w:rsid w:val="0030389D"/>
    <w:rsid w:val="00303F65"/>
    <w:rsid w:val="00303FD5"/>
    <w:rsid w:val="00304122"/>
    <w:rsid w:val="00305226"/>
    <w:rsid w:val="00305706"/>
    <w:rsid w:val="003057FC"/>
    <w:rsid w:val="00306560"/>
    <w:rsid w:val="00306843"/>
    <w:rsid w:val="00306B83"/>
    <w:rsid w:val="00306C67"/>
    <w:rsid w:val="003079BE"/>
    <w:rsid w:val="00307DF3"/>
    <w:rsid w:val="0031004F"/>
    <w:rsid w:val="00310476"/>
    <w:rsid w:val="003106B8"/>
    <w:rsid w:val="0031077A"/>
    <w:rsid w:val="00310941"/>
    <w:rsid w:val="00310C57"/>
    <w:rsid w:val="00311314"/>
    <w:rsid w:val="0031181D"/>
    <w:rsid w:val="0031260D"/>
    <w:rsid w:val="003129C2"/>
    <w:rsid w:val="00313F0B"/>
    <w:rsid w:val="003142E9"/>
    <w:rsid w:val="00314678"/>
    <w:rsid w:val="00314E35"/>
    <w:rsid w:val="00315B79"/>
    <w:rsid w:val="00316717"/>
    <w:rsid w:val="00316BDF"/>
    <w:rsid w:val="003202CD"/>
    <w:rsid w:val="00320413"/>
    <w:rsid w:val="003205D0"/>
    <w:rsid w:val="00321ECC"/>
    <w:rsid w:val="00322058"/>
    <w:rsid w:val="003222C5"/>
    <w:rsid w:val="003223E6"/>
    <w:rsid w:val="003226D6"/>
    <w:rsid w:val="00322A1F"/>
    <w:rsid w:val="00322E1C"/>
    <w:rsid w:val="00322EB0"/>
    <w:rsid w:val="00322EC6"/>
    <w:rsid w:val="0032415B"/>
    <w:rsid w:val="00324188"/>
    <w:rsid w:val="00324A90"/>
    <w:rsid w:val="00324F68"/>
    <w:rsid w:val="003252C7"/>
    <w:rsid w:val="003253FA"/>
    <w:rsid w:val="00325C5F"/>
    <w:rsid w:val="00325F69"/>
    <w:rsid w:val="00325FEC"/>
    <w:rsid w:val="003260E8"/>
    <w:rsid w:val="00326754"/>
    <w:rsid w:val="0032740D"/>
    <w:rsid w:val="00327C26"/>
    <w:rsid w:val="00327DBE"/>
    <w:rsid w:val="00330842"/>
    <w:rsid w:val="003312FF"/>
    <w:rsid w:val="0033175C"/>
    <w:rsid w:val="00331AEA"/>
    <w:rsid w:val="0033202A"/>
    <w:rsid w:val="00332373"/>
    <w:rsid w:val="0033265A"/>
    <w:rsid w:val="00332A1D"/>
    <w:rsid w:val="00332AAD"/>
    <w:rsid w:val="00332E60"/>
    <w:rsid w:val="0033314F"/>
    <w:rsid w:val="00333159"/>
    <w:rsid w:val="00333415"/>
    <w:rsid w:val="0033379E"/>
    <w:rsid w:val="0033394F"/>
    <w:rsid w:val="003339DC"/>
    <w:rsid w:val="00333CB8"/>
    <w:rsid w:val="0033420D"/>
    <w:rsid w:val="0033469B"/>
    <w:rsid w:val="0033488E"/>
    <w:rsid w:val="00334B67"/>
    <w:rsid w:val="00334CE5"/>
    <w:rsid w:val="00335324"/>
    <w:rsid w:val="00336470"/>
    <w:rsid w:val="003366C7"/>
    <w:rsid w:val="003373DC"/>
    <w:rsid w:val="00337A9F"/>
    <w:rsid w:val="00337F66"/>
    <w:rsid w:val="0034002A"/>
    <w:rsid w:val="0034013D"/>
    <w:rsid w:val="0034039C"/>
    <w:rsid w:val="00340B8D"/>
    <w:rsid w:val="00341438"/>
    <w:rsid w:val="00341B9B"/>
    <w:rsid w:val="00343306"/>
    <w:rsid w:val="003435A9"/>
    <w:rsid w:val="0034376D"/>
    <w:rsid w:val="00343C85"/>
    <w:rsid w:val="00343E06"/>
    <w:rsid w:val="00343E6B"/>
    <w:rsid w:val="003441A6"/>
    <w:rsid w:val="003441CF"/>
    <w:rsid w:val="003442C0"/>
    <w:rsid w:val="003448AD"/>
    <w:rsid w:val="00344ED7"/>
    <w:rsid w:val="00344F57"/>
    <w:rsid w:val="003450CF"/>
    <w:rsid w:val="00345653"/>
    <w:rsid w:val="00345698"/>
    <w:rsid w:val="003459BB"/>
    <w:rsid w:val="00346653"/>
    <w:rsid w:val="003467D5"/>
    <w:rsid w:val="00346E50"/>
    <w:rsid w:val="00346FA1"/>
    <w:rsid w:val="00347F33"/>
    <w:rsid w:val="00347FA4"/>
    <w:rsid w:val="00350027"/>
    <w:rsid w:val="00350292"/>
    <w:rsid w:val="00350885"/>
    <w:rsid w:val="00350A7B"/>
    <w:rsid w:val="00350A93"/>
    <w:rsid w:val="00351BCE"/>
    <w:rsid w:val="00352712"/>
    <w:rsid w:val="003528E4"/>
    <w:rsid w:val="00353F70"/>
    <w:rsid w:val="003542B1"/>
    <w:rsid w:val="003543DB"/>
    <w:rsid w:val="0035489D"/>
    <w:rsid w:val="00355186"/>
    <w:rsid w:val="00355C6B"/>
    <w:rsid w:val="003563FF"/>
    <w:rsid w:val="0035663D"/>
    <w:rsid w:val="00356901"/>
    <w:rsid w:val="003572F5"/>
    <w:rsid w:val="00357CEF"/>
    <w:rsid w:val="00357D56"/>
    <w:rsid w:val="00360701"/>
    <w:rsid w:val="0036105C"/>
    <w:rsid w:val="00361B2D"/>
    <w:rsid w:val="003624FE"/>
    <w:rsid w:val="003626A9"/>
    <w:rsid w:val="00362B43"/>
    <w:rsid w:val="00363050"/>
    <w:rsid w:val="003631C0"/>
    <w:rsid w:val="00363809"/>
    <w:rsid w:val="00363879"/>
    <w:rsid w:val="003639BD"/>
    <w:rsid w:val="00363A07"/>
    <w:rsid w:val="00363B29"/>
    <w:rsid w:val="003645C6"/>
    <w:rsid w:val="003648BF"/>
    <w:rsid w:val="003658BD"/>
    <w:rsid w:val="003659F3"/>
    <w:rsid w:val="00365FAE"/>
    <w:rsid w:val="003662F0"/>
    <w:rsid w:val="00366705"/>
    <w:rsid w:val="00366796"/>
    <w:rsid w:val="00366C80"/>
    <w:rsid w:val="00366D74"/>
    <w:rsid w:val="003676C4"/>
    <w:rsid w:val="003676D3"/>
    <w:rsid w:val="00367C31"/>
    <w:rsid w:val="00370010"/>
    <w:rsid w:val="00370091"/>
    <w:rsid w:val="003702B2"/>
    <w:rsid w:val="00370BC2"/>
    <w:rsid w:val="00370DA3"/>
    <w:rsid w:val="003715D6"/>
    <w:rsid w:val="0037193D"/>
    <w:rsid w:val="00371FE8"/>
    <w:rsid w:val="0037202A"/>
    <w:rsid w:val="0037227A"/>
    <w:rsid w:val="00373096"/>
    <w:rsid w:val="0037312F"/>
    <w:rsid w:val="00373FBE"/>
    <w:rsid w:val="0037467C"/>
    <w:rsid w:val="00374AAB"/>
    <w:rsid w:val="00375053"/>
    <w:rsid w:val="00375429"/>
    <w:rsid w:val="00375454"/>
    <w:rsid w:val="003755B8"/>
    <w:rsid w:val="0037575A"/>
    <w:rsid w:val="003765EC"/>
    <w:rsid w:val="00376619"/>
    <w:rsid w:val="00376A4C"/>
    <w:rsid w:val="00376C53"/>
    <w:rsid w:val="003772EF"/>
    <w:rsid w:val="0037757F"/>
    <w:rsid w:val="003776DA"/>
    <w:rsid w:val="00377A63"/>
    <w:rsid w:val="00377B4E"/>
    <w:rsid w:val="00380558"/>
    <w:rsid w:val="00380876"/>
    <w:rsid w:val="00381538"/>
    <w:rsid w:val="00382316"/>
    <w:rsid w:val="00383392"/>
    <w:rsid w:val="00383A9F"/>
    <w:rsid w:val="00383BE9"/>
    <w:rsid w:val="00385115"/>
    <w:rsid w:val="003851AF"/>
    <w:rsid w:val="003854B0"/>
    <w:rsid w:val="003856CF"/>
    <w:rsid w:val="003857C1"/>
    <w:rsid w:val="0038595F"/>
    <w:rsid w:val="00385AED"/>
    <w:rsid w:val="00385CA3"/>
    <w:rsid w:val="00386121"/>
    <w:rsid w:val="003863F3"/>
    <w:rsid w:val="00386500"/>
    <w:rsid w:val="00387205"/>
    <w:rsid w:val="0038754D"/>
    <w:rsid w:val="00387639"/>
    <w:rsid w:val="00387680"/>
    <w:rsid w:val="00387864"/>
    <w:rsid w:val="00387915"/>
    <w:rsid w:val="003902A5"/>
    <w:rsid w:val="00390914"/>
    <w:rsid w:val="00390C9F"/>
    <w:rsid w:val="00391137"/>
    <w:rsid w:val="003912C2"/>
    <w:rsid w:val="00391558"/>
    <w:rsid w:val="00391936"/>
    <w:rsid w:val="00391BB2"/>
    <w:rsid w:val="00391E5D"/>
    <w:rsid w:val="00392659"/>
    <w:rsid w:val="00392864"/>
    <w:rsid w:val="0039292A"/>
    <w:rsid w:val="00392AAA"/>
    <w:rsid w:val="00392C0C"/>
    <w:rsid w:val="00392CFE"/>
    <w:rsid w:val="00393706"/>
    <w:rsid w:val="003947FB"/>
    <w:rsid w:val="003954A0"/>
    <w:rsid w:val="0039559E"/>
    <w:rsid w:val="00396B4D"/>
    <w:rsid w:val="00397601"/>
    <w:rsid w:val="003976EE"/>
    <w:rsid w:val="0039773C"/>
    <w:rsid w:val="00397910"/>
    <w:rsid w:val="00397A0C"/>
    <w:rsid w:val="003A005B"/>
    <w:rsid w:val="003A0580"/>
    <w:rsid w:val="003A1094"/>
    <w:rsid w:val="003A2B1B"/>
    <w:rsid w:val="003A2C1E"/>
    <w:rsid w:val="003A343C"/>
    <w:rsid w:val="003A3660"/>
    <w:rsid w:val="003A3B58"/>
    <w:rsid w:val="003A3C6B"/>
    <w:rsid w:val="003A3D1E"/>
    <w:rsid w:val="003A410E"/>
    <w:rsid w:val="003A527B"/>
    <w:rsid w:val="003A5610"/>
    <w:rsid w:val="003A5716"/>
    <w:rsid w:val="003A59F0"/>
    <w:rsid w:val="003A5BA2"/>
    <w:rsid w:val="003A5DB9"/>
    <w:rsid w:val="003A5F40"/>
    <w:rsid w:val="003A6066"/>
    <w:rsid w:val="003A610E"/>
    <w:rsid w:val="003A6394"/>
    <w:rsid w:val="003A64FF"/>
    <w:rsid w:val="003A6930"/>
    <w:rsid w:val="003A6FC0"/>
    <w:rsid w:val="003A7FF4"/>
    <w:rsid w:val="003B0016"/>
    <w:rsid w:val="003B0C8C"/>
    <w:rsid w:val="003B0E20"/>
    <w:rsid w:val="003B1774"/>
    <w:rsid w:val="003B18FC"/>
    <w:rsid w:val="003B20FB"/>
    <w:rsid w:val="003B2C6D"/>
    <w:rsid w:val="003B32D6"/>
    <w:rsid w:val="003B3408"/>
    <w:rsid w:val="003B3437"/>
    <w:rsid w:val="003B365C"/>
    <w:rsid w:val="003B3BF7"/>
    <w:rsid w:val="003B443D"/>
    <w:rsid w:val="003B464B"/>
    <w:rsid w:val="003B46BD"/>
    <w:rsid w:val="003B46DB"/>
    <w:rsid w:val="003B4AF9"/>
    <w:rsid w:val="003B4CD7"/>
    <w:rsid w:val="003B566E"/>
    <w:rsid w:val="003B5757"/>
    <w:rsid w:val="003B58D5"/>
    <w:rsid w:val="003B58DC"/>
    <w:rsid w:val="003B6090"/>
    <w:rsid w:val="003B6642"/>
    <w:rsid w:val="003B66D4"/>
    <w:rsid w:val="003B67B1"/>
    <w:rsid w:val="003B67D7"/>
    <w:rsid w:val="003B68A5"/>
    <w:rsid w:val="003B6AF8"/>
    <w:rsid w:val="003B7A52"/>
    <w:rsid w:val="003B7C2F"/>
    <w:rsid w:val="003C0332"/>
    <w:rsid w:val="003C04D5"/>
    <w:rsid w:val="003C1603"/>
    <w:rsid w:val="003C1625"/>
    <w:rsid w:val="003C1DC8"/>
    <w:rsid w:val="003C2601"/>
    <w:rsid w:val="003C2726"/>
    <w:rsid w:val="003C28E0"/>
    <w:rsid w:val="003C29AA"/>
    <w:rsid w:val="003C30F3"/>
    <w:rsid w:val="003C3A1B"/>
    <w:rsid w:val="003C5037"/>
    <w:rsid w:val="003C5C32"/>
    <w:rsid w:val="003C6697"/>
    <w:rsid w:val="003C6734"/>
    <w:rsid w:val="003C72A0"/>
    <w:rsid w:val="003D0E24"/>
    <w:rsid w:val="003D0F66"/>
    <w:rsid w:val="003D0FB2"/>
    <w:rsid w:val="003D15A6"/>
    <w:rsid w:val="003D1611"/>
    <w:rsid w:val="003D18E6"/>
    <w:rsid w:val="003D20E7"/>
    <w:rsid w:val="003D3199"/>
    <w:rsid w:val="003D375C"/>
    <w:rsid w:val="003D3CD2"/>
    <w:rsid w:val="003D4340"/>
    <w:rsid w:val="003D4E0F"/>
    <w:rsid w:val="003D5A32"/>
    <w:rsid w:val="003D69A4"/>
    <w:rsid w:val="003D6B3C"/>
    <w:rsid w:val="003D6E65"/>
    <w:rsid w:val="003D7472"/>
    <w:rsid w:val="003E18A6"/>
    <w:rsid w:val="003E21A8"/>
    <w:rsid w:val="003E2545"/>
    <w:rsid w:val="003E2D12"/>
    <w:rsid w:val="003E2D83"/>
    <w:rsid w:val="003E3050"/>
    <w:rsid w:val="003E3ABA"/>
    <w:rsid w:val="003E41F9"/>
    <w:rsid w:val="003E441D"/>
    <w:rsid w:val="003E4D71"/>
    <w:rsid w:val="003E50B4"/>
    <w:rsid w:val="003E5D74"/>
    <w:rsid w:val="003E5E7F"/>
    <w:rsid w:val="003E670A"/>
    <w:rsid w:val="003E67EF"/>
    <w:rsid w:val="003E6D87"/>
    <w:rsid w:val="003E6F2F"/>
    <w:rsid w:val="003E761C"/>
    <w:rsid w:val="003E7C20"/>
    <w:rsid w:val="003E7CC7"/>
    <w:rsid w:val="003E7DAC"/>
    <w:rsid w:val="003F0E2C"/>
    <w:rsid w:val="003F0FEC"/>
    <w:rsid w:val="003F101F"/>
    <w:rsid w:val="003F112C"/>
    <w:rsid w:val="003F2374"/>
    <w:rsid w:val="003F2501"/>
    <w:rsid w:val="003F263B"/>
    <w:rsid w:val="003F3871"/>
    <w:rsid w:val="003F38F2"/>
    <w:rsid w:val="003F39E8"/>
    <w:rsid w:val="003F3EB5"/>
    <w:rsid w:val="003F414D"/>
    <w:rsid w:val="003F41DD"/>
    <w:rsid w:val="003F47D1"/>
    <w:rsid w:val="003F49B5"/>
    <w:rsid w:val="003F4D6D"/>
    <w:rsid w:val="003F5A9D"/>
    <w:rsid w:val="003F5AE3"/>
    <w:rsid w:val="003F5F21"/>
    <w:rsid w:val="003F657F"/>
    <w:rsid w:val="003F69CA"/>
    <w:rsid w:val="003F6BE3"/>
    <w:rsid w:val="003F7CF3"/>
    <w:rsid w:val="003F7DCF"/>
    <w:rsid w:val="0040077B"/>
    <w:rsid w:val="004011B0"/>
    <w:rsid w:val="004013FF"/>
    <w:rsid w:val="00401693"/>
    <w:rsid w:val="0040181E"/>
    <w:rsid w:val="00401BFC"/>
    <w:rsid w:val="00401EC2"/>
    <w:rsid w:val="00401F7C"/>
    <w:rsid w:val="0040206F"/>
    <w:rsid w:val="0040224B"/>
    <w:rsid w:val="00402342"/>
    <w:rsid w:val="0040287C"/>
    <w:rsid w:val="0040327F"/>
    <w:rsid w:val="00403858"/>
    <w:rsid w:val="004039DF"/>
    <w:rsid w:val="00403AB1"/>
    <w:rsid w:val="00404A07"/>
    <w:rsid w:val="004055F4"/>
    <w:rsid w:val="0040592C"/>
    <w:rsid w:val="00405AA6"/>
    <w:rsid w:val="00406157"/>
    <w:rsid w:val="00406893"/>
    <w:rsid w:val="00406A5B"/>
    <w:rsid w:val="0040707E"/>
    <w:rsid w:val="00407609"/>
    <w:rsid w:val="00407E5E"/>
    <w:rsid w:val="00407E83"/>
    <w:rsid w:val="00410297"/>
    <w:rsid w:val="0041032B"/>
    <w:rsid w:val="004106ED"/>
    <w:rsid w:val="00410EAC"/>
    <w:rsid w:val="00411141"/>
    <w:rsid w:val="004111EA"/>
    <w:rsid w:val="00411525"/>
    <w:rsid w:val="00412077"/>
    <w:rsid w:val="004127F2"/>
    <w:rsid w:val="0041294A"/>
    <w:rsid w:val="004129B3"/>
    <w:rsid w:val="00413040"/>
    <w:rsid w:val="004138F8"/>
    <w:rsid w:val="00414050"/>
    <w:rsid w:val="00414485"/>
    <w:rsid w:val="004149E0"/>
    <w:rsid w:val="0041562B"/>
    <w:rsid w:val="004158D4"/>
    <w:rsid w:val="00415923"/>
    <w:rsid w:val="00415CFC"/>
    <w:rsid w:val="00416112"/>
    <w:rsid w:val="0041716F"/>
    <w:rsid w:val="00417414"/>
    <w:rsid w:val="0041762A"/>
    <w:rsid w:val="004177CD"/>
    <w:rsid w:val="004178EE"/>
    <w:rsid w:val="00417C93"/>
    <w:rsid w:val="00420693"/>
    <w:rsid w:val="00420899"/>
    <w:rsid w:val="00420936"/>
    <w:rsid w:val="00421BCB"/>
    <w:rsid w:val="00421FCE"/>
    <w:rsid w:val="00422340"/>
    <w:rsid w:val="0042236C"/>
    <w:rsid w:val="004233AB"/>
    <w:rsid w:val="004233DB"/>
    <w:rsid w:val="004233F3"/>
    <w:rsid w:val="00423591"/>
    <w:rsid w:val="00423678"/>
    <w:rsid w:val="00423AA0"/>
    <w:rsid w:val="00424225"/>
    <w:rsid w:val="00424738"/>
    <w:rsid w:val="004247B2"/>
    <w:rsid w:val="004248A4"/>
    <w:rsid w:val="00425093"/>
    <w:rsid w:val="0042553A"/>
    <w:rsid w:val="0042656D"/>
    <w:rsid w:val="00426CCE"/>
    <w:rsid w:val="00426F16"/>
    <w:rsid w:val="00427243"/>
    <w:rsid w:val="00427310"/>
    <w:rsid w:val="004275DE"/>
    <w:rsid w:val="00427B86"/>
    <w:rsid w:val="0043029A"/>
    <w:rsid w:val="00431043"/>
    <w:rsid w:val="004319CF"/>
    <w:rsid w:val="00431E22"/>
    <w:rsid w:val="00431F90"/>
    <w:rsid w:val="00432AF9"/>
    <w:rsid w:val="004336A9"/>
    <w:rsid w:val="00433ABF"/>
    <w:rsid w:val="00434097"/>
    <w:rsid w:val="0043492D"/>
    <w:rsid w:val="00434FFB"/>
    <w:rsid w:val="004352A3"/>
    <w:rsid w:val="00435383"/>
    <w:rsid w:val="00435933"/>
    <w:rsid w:val="00436DA7"/>
    <w:rsid w:val="00437850"/>
    <w:rsid w:val="004401A5"/>
    <w:rsid w:val="004409BB"/>
    <w:rsid w:val="00440C3E"/>
    <w:rsid w:val="00440DC3"/>
    <w:rsid w:val="0044245E"/>
    <w:rsid w:val="004428BB"/>
    <w:rsid w:val="00442AC6"/>
    <w:rsid w:val="00442E80"/>
    <w:rsid w:val="004438B6"/>
    <w:rsid w:val="00443ADC"/>
    <w:rsid w:val="00443F64"/>
    <w:rsid w:val="00444091"/>
    <w:rsid w:val="004443C4"/>
    <w:rsid w:val="00444482"/>
    <w:rsid w:val="00444F6E"/>
    <w:rsid w:val="004452DD"/>
    <w:rsid w:val="00445707"/>
    <w:rsid w:val="00445BB8"/>
    <w:rsid w:val="00445FAE"/>
    <w:rsid w:val="004465CE"/>
    <w:rsid w:val="004465E5"/>
    <w:rsid w:val="00446A09"/>
    <w:rsid w:val="00446B26"/>
    <w:rsid w:val="00446D44"/>
    <w:rsid w:val="00447094"/>
    <w:rsid w:val="0044715F"/>
    <w:rsid w:val="0044744C"/>
    <w:rsid w:val="004477DF"/>
    <w:rsid w:val="004478C7"/>
    <w:rsid w:val="00447C49"/>
    <w:rsid w:val="00447EDC"/>
    <w:rsid w:val="004501F9"/>
    <w:rsid w:val="0045029D"/>
    <w:rsid w:val="0045124D"/>
    <w:rsid w:val="00451493"/>
    <w:rsid w:val="00451689"/>
    <w:rsid w:val="00452100"/>
    <w:rsid w:val="00452BB0"/>
    <w:rsid w:val="00452C8E"/>
    <w:rsid w:val="00453339"/>
    <w:rsid w:val="00453693"/>
    <w:rsid w:val="004537D9"/>
    <w:rsid w:val="0045381A"/>
    <w:rsid w:val="0045387A"/>
    <w:rsid w:val="00453C6F"/>
    <w:rsid w:val="00453D6A"/>
    <w:rsid w:val="0045408D"/>
    <w:rsid w:val="00454532"/>
    <w:rsid w:val="004545AB"/>
    <w:rsid w:val="004553F3"/>
    <w:rsid w:val="004556E5"/>
    <w:rsid w:val="004558FD"/>
    <w:rsid w:val="00455BA5"/>
    <w:rsid w:val="00455C9A"/>
    <w:rsid w:val="00456ECC"/>
    <w:rsid w:val="00457A78"/>
    <w:rsid w:val="00460F23"/>
    <w:rsid w:val="00461553"/>
    <w:rsid w:val="00461575"/>
    <w:rsid w:val="00461AD3"/>
    <w:rsid w:val="00461E54"/>
    <w:rsid w:val="00461F4C"/>
    <w:rsid w:val="00462002"/>
    <w:rsid w:val="00462114"/>
    <w:rsid w:val="00462351"/>
    <w:rsid w:val="00462890"/>
    <w:rsid w:val="00463159"/>
    <w:rsid w:val="0046349B"/>
    <w:rsid w:val="00463F17"/>
    <w:rsid w:val="0046412B"/>
    <w:rsid w:val="0046477A"/>
    <w:rsid w:val="0046493D"/>
    <w:rsid w:val="00464AC9"/>
    <w:rsid w:val="00464BAA"/>
    <w:rsid w:val="00464C4E"/>
    <w:rsid w:val="00464C5F"/>
    <w:rsid w:val="00464D38"/>
    <w:rsid w:val="00464F9C"/>
    <w:rsid w:val="00465595"/>
    <w:rsid w:val="004661F2"/>
    <w:rsid w:val="004665BC"/>
    <w:rsid w:val="00466CC9"/>
    <w:rsid w:val="00466E44"/>
    <w:rsid w:val="00466F9A"/>
    <w:rsid w:val="004671E1"/>
    <w:rsid w:val="004672C0"/>
    <w:rsid w:val="00467C9E"/>
    <w:rsid w:val="00467EB4"/>
    <w:rsid w:val="004705AB"/>
    <w:rsid w:val="00470833"/>
    <w:rsid w:val="00470A2D"/>
    <w:rsid w:val="004712EC"/>
    <w:rsid w:val="004717D7"/>
    <w:rsid w:val="00471BD6"/>
    <w:rsid w:val="00471C1E"/>
    <w:rsid w:val="0047365F"/>
    <w:rsid w:val="00473778"/>
    <w:rsid w:val="00473EE3"/>
    <w:rsid w:val="00474233"/>
    <w:rsid w:val="00474330"/>
    <w:rsid w:val="004743A1"/>
    <w:rsid w:val="00474821"/>
    <w:rsid w:val="00474BB1"/>
    <w:rsid w:val="00475AF8"/>
    <w:rsid w:val="00475AFC"/>
    <w:rsid w:val="004769BA"/>
    <w:rsid w:val="00476B83"/>
    <w:rsid w:val="00477E08"/>
    <w:rsid w:val="0048014E"/>
    <w:rsid w:val="004801AD"/>
    <w:rsid w:val="00480A02"/>
    <w:rsid w:val="00481B74"/>
    <w:rsid w:val="0048235C"/>
    <w:rsid w:val="004825DA"/>
    <w:rsid w:val="00483067"/>
    <w:rsid w:val="00483696"/>
    <w:rsid w:val="0048443C"/>
    <w:rsid w:val="004844C9"/>
    <w:rsid w:val="00484592"/>
    <w:rsid w:val="00484E6C"/>
    <w:rsid w:val="00484F44"/>
    <w:rsid w:val="0048531A"/>
    <w:rsid w:val="00485C7D"/>
    <w:rsid w:val="00485CF3"/>
    <w:rsid w:val="00485F04"/>
    <w:rsid w:val="0048627B"/>
    <w:rsid w:val="00486611"/>
    <w:rsid w:val="0048725E"/>
    <w:rsid w:val="00487749"/>
    <w:rsid w:val="0048781E"/>
    <w:rsid w:val="00487E2F"/>
    <w:rsid w:val="00487F2B"/>
    <w:rsid w:val="00487FDD"/>
    <w:rsid w:val="00490614"/>
    <w:rsid w:val="00491882"/>
    <w:rsid w:val="00491D6F"/>
    <w:rsid w:val="0049233C"/>
    <w:rsid w:val="00492B9E"/>
    <w:rsid w:val="00492C75"/>
    <w:rsid w:val="004930F0"/>
    <w:rsid w:val="00493177"/>
    <w:rsid w:val="00493C02"/>
    <w:rsid w:val="004942CC"/>
    <w:rsid w:val="004944DD"/>
    <w:rsid w:val="004951DC"/>
    <w:rsid w:val="00495263"/>
    <w:rsid w:val="004953AA"/>
    <w:rsid w:val="004958EF"/>
    <w:rsid w:val="00495F9A"/>
    <w:rsid w:val="00496093"/>
    <w:rsid w:val="00496151"/>
    <w:rsid w:val="00496377"/>
    <w:rsid w:val="00496D48"/>
    <w:rsid w:val="00497194"/>
    <w:rsid w:val="0049760E"/>
    <w:rsid w:val="004979F4"/>
    <w:rsid w:val="00497A52"/>
    <w:rsid w:val="00497D0C"/>
    <w:rsid w:val="00497DFE"/>
    <w:rsid w:val="004A006F"/>
    <w:rsid w:val="004A0125"/>
    <w:rsid w:val="004A0B9D"/>
    <w:rsid w:val="004A1D76"/>
    <w:rsid w:val="004A2130"/>
    <w:rsid w:val="004A2C2D"/>
    <w:rsid w:val="004A314E"/>
    <w:rsid w:val="004A3462"/>
    <w:rsid w:val="004A499C"/>
    <w:rsid w:val="004A4A87"/>
    <w:rsid w:val="004A4B73"/>
    <w:rsid w:val="004A5A2D"/>
    <w:rsid w:val="004A5B31"/>
    <w:rsid w:val="004A60EB"/>
    <w:rsid w:val="004A628B"/>
    <w:rsid w:val="004A728B"/>
    <w:rsid w:val="004A72C7"/>
    <w:rsid w:val="004A731B"/>
    <w:rsid w:val="004A767F"/>
    <w:rsid w:val="004A771B"/>
    <w:rsid w:val="004A7B0B"/>
    <w:rsid w:val="004B01BD"/>
    <w:rsid w:val="004B06E3"/>
    <w:rsid w:val="004B0918"/>
    <w:rsid w:val="004B0A92"/>
    <w:rsid w:val="004B137B"/>
    <w:rsid w:val="004B1F25"/>
    <w:rsid w:val="004B2412"/>
    <w:rsid w:val="004B2775"/>
    <w:rsid w:val="004B2901"/>
    <w:rsid w:val="004B290B"/>
    <w:rsid w:val="004B2F17"/>
    <w:rsid w:val="004B2F86"/>
    <w:rsid w:val="004B339B"/>
    <w:rsid w:val="004B36E7"/>
    <w:rsid w:val="004B37C6"/>
    <w:rsid w:val="004B3F0C"/>
    <w:rsid w:val="004B4014"/>
    <w:rsid w:val="004B4307"/>
    <w:rsid w:val="004B49A8"/>
    <w:rsid w:val="004B4BFF"/>
    <w:rsid w:val="004B4DD6"/>
    <w:rsid w:val="004B4F59"/>
    <w:rsid w:val="004B51B8"/>
    <w:rsid w:val="004B5785"/>
    <w:rsid w:val="004B5A1C"/>
    <w:rsid w:val="004B5A2F"/>
    <w:rsid w:val="004B5A70"/>
    <w:rsid w:val="004B5E23"/>
    <w:rsid w:val="004B626B"/>
    <w:rsid w:val="004B649F"/>
    <w:rsid w:val="004B64D3"/>
    <w:rsid w:val="004B6A6A"/>
    <w:rsid w:val="004B6BB2"/>
    <w:rsid w:val="004B75B3"/>
    <w:rsid w:val="004B7BB5"/>
    <w:rsid w:val="004C0568"/>
    <w:rsid w:val="004C0611"/>
    <w:rsid w:val="004C0658"/>
    <w:rsid w:val="004C0FC9"/>
    <w:rsid w:val="004C1B2A"/>
    <w:rsid w:val="004C1EA1"/>
    <w:rsid w:val="004C1FE4"/>
    <w:rsid w:val="004C2042"/>
    <w:rsid w:val="004C263E"/>
    <w:rsid w:val="004C2DF1"/>
    <w:rsid w:val="004C2F93"/>
    <w:rsid w:val="004C3C03"/>
    <w:rsid w:val="004C46C2"/>
    <w:rsid w:val="004C4E2D"/>
    <w:rsid w:val="004C5491"/>
    <w:rsid w:val="004C61F3"/>
    <w:rsid w:val="004C6717"/>
    <w:rsid w:val="004C6BBE"/>
    <w:rsid w:val="004C70B0"/>
    <w:rsid w:val="004C7685"/>
    <w:rsid w:val="004C7A6D"/>
    <w:rsid w:val="004C7C78"/>
    <w:rsid w:val="004D0846"/>
    <w:rsid w:val="004D0DA2"/>
    <w:rsid w:val="004D0F01"/>
    <w:rsid w:val="004D161F"/>
    <w:rsid w:val="004D1AFD"/>
    <w:rsid w:val="004D1B35"/>
    <w:rsid w:val="004D20BC"/>
    <w:rsid w:val="004D2CFC"/>
    <w:rsid w:val="004D2DFF"/>
    <w:rsid w:val="004D360C"/>
    <w:rsid w:val="004D3643"/>
    <w:rsid w:val="004D3CEC"/>
    <w:rsid w:val="004D4709"/>
    <w:rsid w:val="004D5586"/>
    <w:rsid w:val="004D5D0F"/>
    <w:rsid w:val="004D629D"/>
    <w:rsid w:val="004D6517"/>
    <w:rsid w:val="004D6CCD"/>
    <w:rsid w:val="004D737F"/>
    <w:rsid w:val="004D76F2"/>
    <w:rsid w:val="004D7BD2"/>
    <w:rsid w:val="004E0025"/>
    <w:rsid w:val="004E00E2"/>
    <w:rsid w:val="004E0936"/>
    <w:rsid w:val="004E0FED"/>
    <w:rsid w:val="004E1C9B"/>
    <w:rsid w:val="004E23BC"/>
    <w:rsid w:val="004E2E1E"/>
    <w:rsid w:val="004E37BB"/>
    <w:rsid w:val="004E3ED7"/>
    <w:rsid w:val="004E47C6"/>
    <w:rsid w:val="004E4A42"/>
    <w:rsid w:val="004E5CF9"/>
    <w:rsid w:val="004E60EF"/>
    <w:rsid w:val="004E6396"/>
    <w:rsid w:val="004E7892"/>
    <w:rsid w:val="004E7AD7"/>
    <w:rsid w:val="004E7FC1"/>
    <w:rsid w:val="004F0A14"/>
    <w:rsid w:val="004F0D13"/>
    <w:rsid w:val="004F0F06"/>
    <w:rsid w:val="004F0FD3"/>
    <w:rsid w:val="004F100C"/>
    <w:rsid w:val="004F1131"/>
    <w:rsid w:val="004F114F"/>
    <w:rsid w:val="004F19C0"/>
    <w:rsid w:val="004F22FC"/>
    <w:rsid w:val="004F242E"/>
    <w:rsid w:val="004F2ADF"/>
    <w:rsid w:val="004F3C97"/>
    <w:rsid w:val="004F4294"/>
    <w:rsid w:val="004F42BA"/>
    <w:rsid w:val="004F4589"/>
    <w:rsid w:val="004F4697"/>
    <w:rsid w:val="004F5302"/>
    <w:rsid w:val="004F5BF4"/>
    <w:rsid w:val="004F5CB5"/>
    <w:rsid w:val="004F681D"/>
    <w:rsid w:val="004F6913"/>
    <w:rsid w:val="004F6B7F"/>
    <w:rsid w:val="004F6F1C"/>
    <w:rsid w:val="004F7624"/>
    <w:rsid w:val="00500386"/>
    <w:rsid w:val="00500477"/>
    <w:rsid w:val="005004EE"/>
    <w:rsid w:val="005007D7"/>
    <w:rsid w:val="00501258"/>
    <w:rsid w:val="0050184E"/>
    <w:rsid w:val="00501F10"/>
    <w:rsid w:val="005025D9"/>
    <w:rsid w:val="005027E8"/>
    <w:rsid w:val="0050327A"/>
    <w:rsid w:val="005038CC"/>
    <w:rsid w:val="005039DE"/>
    <w:rsid w:val="00504157"/>
    <w:rsid w:val="00504D1E"/>
    <w:rsid w:val="00504F73"/>
    <w:rsid w:val="00505293"/>
    <w:rsid w:val="005056F0"/>
    <w:rsid w:val="00506E76"/>
    <w:rsid w:val="005076F5"/>
    <w:rsid w:val="00507799"/>
    <w:rsid w:val="00507E15"/>
    <w:rsid w:val="005101B0"/>
    <w:rsid w:val="00510632"/>
    <w:rsid w:val="00510948"/>
    <w:rsid w:val="00511BAD"/>
    <w:rsid w:val="00511DBF"/>
    <w:rsid w:val="005126E8"/>
    <w:rsid w:val="00512AFE"/>
    <w:rsid w:val="00512D23"/>
    <w:rsid w:val="00513670"/>
    <w:rsid w:val="005138C5"/>
    <w:rsid w:val="00513F1A"/>
    <w:rsid w:val="00514474"/>
    <w:rsid w:val="00514611"/>
    <w:rsid w:val="00514B3C"/>
    <w:rsid w:val="005150C9"/>
    <w:rsid w:val="0051586C"/>
    <w:rsid w:val="00515E1D"/>
    <w:rsid w:val="0051632B"/>
    <w:rsid w:val="00516E08"/>
    <w:rsid w:val="0051759B"/>
    <w:rsid w:val="005176B0"/>
    <w:rsid w:val="00520329"/>
    <w:rsid w:val="00520356"/>
    <w:rsid w:val="005206D2"/>
    <w:rsid w:val="005210F6"/>
    <w:rsid w:val="00521244"/>
    <w:rsid w:val="005213DA"/>
    <w:rsid w:val="00521486"/>
    <w:rsid w:val="0052189E"/>
    <w:rsid w:val="00522BA5"/>
    <w:rsid w:val="005233E5"/>
    <w:rsid w:val="00523477"/>
    <w:rsid w:val="005239F5"/>
    <w:rsid w:val="005240F4"/>
    <w:rsid w:val="00524223"/>
    <w:rsid w:val="00524867"/>
    <w:rsid w:val="0052491C"/>
    <w:rsid w:val="00525418"/>
    <w:rsid w:val="00525852"/>
    <w:rsid w:val="00525B88"/>
    <w:rsid w:val="00525E23"/>
    <w:rsid w:val="005267E0"/>
    <w:rsid w:val="005270F7"/>
    <w:rsid w:val="00527726"/>
    <w:rsid w:val="005277FC"/>
    <w:rsid w:val="00527A15"/>
    <w:rsid w:val="00527C19"/>
    <w:rsid w:val="00527D70"/>
    <w:rsid w:val="0053016A"/>
    <w:rsid w:val="005301C9"/>
    <w:rsid w:val="00530496"/>
    <w:rsid w:val="0053088B"/>
    <w:rsid w:val="00530F03"/>
    <w:rsid w:val="00531793"/>
    <w:rsid w:val="00532538"/>
    <w:rsid w:val="00532AC6"/>
    <w:rsid w:val="00533354"/>
    <w:rsid w:val="005335AA"/>
    <w:rsid w:val="005337D6"/>
    <w:rsid w:val="00533BC9"/>
    <w:rsid w:val="00533C2A"/>
    <w:rsid w:val="00533F87"/>
    <w:rsid w:val="00534443"/>
    <w:rsid w:val="0053490D"/>
    <w:rsid w:val="00534B91"/>
    <w:rsid w:val="00534E3E"/>
    <w:rsid w:val="00534EBD"/>
    <w:rsid w:val="00534EE2"/>
    <w:rsid w:val="005354C6"/>
    <w:rsid w:val="00535796"/>
    <w:rsid w:val="0053581A"/>
    <w:rsid w:val="00535A38"/>
    <w:rsid w:val="00535AA2"/>
    <w:rsid w:val="00536B93"/>
    <w:rsid w:val="00536CD5"/>
    <w:rsid w:val="00537379"/>
    <w:rsid w:val="005374FC"/>
    <w:rsid w:val="005402AF"/>
    <w:rsid w:val="00540591"/>
    <w:rsid w:val="0054071A"/>
    <w:rsid w:val="005409BA"/>
    <w:rsid w:val="00540A4B"/>
    <w:rsid w:val="00541197"/>
    <w:rsid w:val="00541833"/>
    <w:rsid w:val="005418B5"/>
    <w:rsid w:val="0054202F"/>
    <w:rsid w:val="005428E6"/>
    <w:rsid w:val="00542CD9"/>
    <w:rsid w:val="005433FD"/>
    <w:rsid w:val="00543936"/>
    <w:rsid w:val="00543CC6"/>
    <w:rsid w:val="0054457E"/>
    <w:rsid w:val="00544620"/>
    <w:rsid w:val="005450C6"/>
    <w:rsid w:val="005454AD"/>
    <w:rsid w:val="00546525"/>
    <w:rsid w:val="00546D18"/>
    <w:rsid w:val="00547CB3"/>
    <w:rsid w:val="00547DBC"/>
    <w:rsid w:val="005502B5"/>
    <w:rsid w:val="005506B7"/>
    <w:rsid w:val="005509A7"/>
    <w:rsid w:val="00550A62"/>
    <w:rsid w:val="00550DDB"/>
    <w:rsid w:val="0055129C"/>
    <w:rsid w:val="00551399"/>
    <w:rsid w:val="005513CD"/>
    <w:rsid w:val="005513EA"/>
    <w:rsid w:val="005515EC"/>
    <w:rsid w:val="00551E4B"/>
    <w:rsid w:val="00551F5F"/>
    <w:rsid w:val="00552108"/>
    <w:rsid w:val="005522A9"/>
    <w:rsid w:val="005524B3"/>
    <w:rsid w:val="005524CF"/>
    <w:rsid w:val="00552F6F"/>
    <w:rsid w:val="00553046"/>
    <w:rsid w:val="00553691"/>
    <w:rsid w:val="005536D2"/>
    <w:rsid w:val="00553C48"/>
    <w:rsid w:val="00554041"/>
    <w:rsid w:val="00554390"/>
    <w:rsid w:val="005547CB"/>
    <w:rsid w:val="005552C9"/>
    <w:rsid w:val="005553E5"/>
    <w:rsid w:val="00555DBD"/>
    <w:rsid w:val="005569BA"/>
    <w:rsid w:val="00556E95"/>
    <w:rsid w:val="00556ECC"/>
    <w:rsid w:val="00557A49"/>
    <w:rsid w:val="00557F8E"/>
    <w:rsid w:val="0056035C"/>
    <w:rsid w:val="00560683"/>
    <w:rsid w:val="00560D7C"/>
    <w:rsid w:val="005610C8"/>
    <w:rsid w:val="00561221"/>
    <w:rsid w:val="00561C6A"/>
    <w:rsid w:val="00561C82"/>
    <w:rsid w:val="005625D5"/>
    <w:rsid w:val="00562DE9"/>
    <w:rsid w:val="005633FD"/>
    <w:rsid w:val="005634F7"/>
    <w:rsid w:val="00563754"/>
    <w:rsid w:val="00563A61"/>
    <w:rsid w:val="00564273"/>
    <w:rsid w:val="00564395"/>
    <w:rsid w:val="005647F5"/>
    <w:rsid w:val="00564BC5"/>
    <w:rsid w:val="00564C3E"/>
    <w:rsid w:val="005651A7"/>
    <w:rsid w:val="005657F9"/>
    <w:rsid w:val="005663EB"/>
    <w:rsid w:val="005667C7"/>
    <w:rsid w:val="00566FC7"/>
    <w:rsid w:val="0056738F"/>
    <w:rsid w:val="00567A91"/>
    <w:rsid w:val="00567DF1"/>
    <w:rsid w:val="00570017"/>
    <w:rsid w:val="0057006A"/>
    <w:rsid w:val="005702B0"/>
    <w:rsid w:val="0057160A"/>
    <w:rsid w:val="00571F7A"/>
    <w:rsid w:val="00572767"/>
    <w:rsid w:val="00572CE9"/>
    <w:rsid w:val="005732FA"/>
    <w:rsid w:val="005738BF"/>
    <w:rsid w:val="00573D69"/>
    <w:rsid w:val="0057464C"/>
    <w:rsid w:val="0057528E"/>
    <w:rsid w:val="00575B3E"/>
    <w:rsid w:val="00575F57"/>
    <w:rsid w:val="00576001"/>
    <w:rsid w:val="005769B6"/>
    <w:rsid w:val="00576B1F"/>
    <w:rsid w:val="00576DC9"/>
    <w:rsid w:val="00577172"/>
    <w:rsid w:val="005771AC"/>
    <w:rsid w:val="005775C7"/>
    <w:rsid w:val="00577BFA"/>
    <w:rsid w:val="00577EE1"/>
    <w:rsid w:val="005805DB"/>
    <w:rsid w:val="0058079F"/>
    <w:rsid w:val="00580C8D"/>
    <w:rsid w:val="00581277"/>
    <w:rsid w:val="00581385"/>
    <w:rsid w:val="005818C6"/>
    <w:rsid w:val="00582976"/>
    <w:rsid w:val="005829AD"/>
    <w:rsid w:val="005829DA"/>
    <w:rsid w:val="00582ACC"/>
    <w:rsid w:val="00582D67"/>
    <w:rsid w:val="00583B65"/>
    <w:rsid w:val="00584035"/>
    <w:rsid w:val="005840F1"/>
    <w:rsid w:val="005842C2"/>
    <w:rsid w:val="00584304"/>
    <w:rsid w:val="0058466F"/>
    <w:rsid w:val="00584837"/>
    <w:rsid w:val="00584A21"/>
    <w:rsid w:val="00585198"/>
    <w:rsid w:val="00585338"/>
    <w:rsid w:val="00585431"/>
    <w:rsid w:val="005854BD"/>
    <w:rsid w:val="0058584C"/>
    <w:rsid w:val="00587070"/>
    <w:rsid w:val="00590709"/>
    <w:rsid w:val="00590CD1"/>
    <w:rsid w:val="00590F8B"/>
    <w:rsid w:val="005912FC"/>
    <w:rsid w:val="00591CE7"/>
    <w:rsid w:val="00591D54"/>
    <w:rsid w:val="00591E91"/>
    <w:rsid w:val="00592648"/>
    <w:rsid w:val="00592CE7"/>
    <w:rsid w:val="00592F4F"/>
    <w:rsid w:val="005938D7"/>
    <w:rsid w:val="00593952"/>
    <w:rsid w:val="00594530"/>
    <w:rsid w:val="00595245"/>
    <w:rsid w:val="00595322"/>
    <w:rsid w:val="00595880"/>
    <w:rsid w:val="00597BD3"/>
    <w:rsid w:val="00597F5E"/>
    <w:rsid w:val="005A0E92"/>
    <w:rsid w:val="005A13A3"/>
    <w:rsid w:val="005A1DBB"/>
    <w:rsid w:val="005A202E"/>
    <w:rsid w:val="005A280F"/>
    <w:rsid w:val="005A28D1"/>
    <w:rsid w:val="005A2917"/>
    <w:rsid w:val="005A297C"/>
    <w:rsid w:val="005A3567"/>
    <w:rsid w:val="005A402E"/>
    <w:rsid w:val="005A4229"/>
    <w:rsid w:val="005A43D3"/>
    <w:rsid w:val="005A5926"/>
    <w:rsid w:val="005A5E15"/>
    <w:rsid w:val="005A6494"/>
    <w:rsid w:val="005A662D"/>
    <w:rsid w:val="005A6A91"/>
    <w:rsid w:val="005A6F4A"/>
    <w:rsid w:val="005A7075"/>
    <w:rsid w:val="005A7347"/>
    <w:rsid w:val="005A7460"/>
    <w:rsid w:val="005B082D"/>
    <w:rsid w:val="005B0CDF"/>
    <w:rsid w:val="005B1D4A"/>
    <w:rsid w:val="005B21C4"/>
    <w:rsid w:val="005B22F2"/>
    <w:rsid w:val="005B2600"/>
    <w:rsid w:val="005B2EC7"/>
    <w:rsid w:val="005B2F25"/>
    <w:rsid w:val="005B2FCB"/>
    <w:rsid w:val="005B3427"/>
    <w:rsid w:val="005B49FB"/>
    <w:rsid w:val="005B4AF1"/>
    <w:rsid w:val="005B55C5"/>
    <w:rsid w:val="005B5D4E"/>
    <w:rsid w:val="005B6103"/>
    <w:rsid w:val="005B6298"/>
    <w:rsid w:val="005B63AF"/>
    <w:rsid w:val="005B67FA"/>
    <w:rsid w:val="005B6ABF"/>
    <w:rsid w:val="005B6EEF"/>
    <w:rsid w:val="005B732E"/>
    <w:rsid w:val="005B75E4"/>
    <w:rsid w:val="005B79D9"/>
    <w:rsid w:val="005B7E2E"/>
    <w:rsid w:val="005C0960"/>
    <w:rsid w:val="005C173F"/>
    <w:rsid w:val="005C2039"/>
    <w:rsid w:val="005C24F4"/>
    <w:rsid w:val="005C29EE"/>
    <w:rsid w:val="005C3036"/>
    <w:rsid w:val="005C3165"/>
    <w:rsid w:val="005C3C40"/>
    <w:rsid w:val="005C3EDE"/>
    <w:rsid w:val="005C4732"/>
    <w:rsid w:val="005C4EBA"/>
    <w:rsid w:val="005C504F"/>
    <w:rsid w:val="005C5AFB"/>
    <w:rsid w:val="005C5C5F"/>
    <w:rsid w:val="005C6458"/>
    <w:rsid w:val="005C6723"/>
    <w:rsid w:val="005C740B"/>
    <w:rsid w:val="005C77F7"/>
    <w:rsid w:val="005C7839"/>
    <w:rsid w:val="005D0133"/>
    <w:rsid w:val="005D026A"/>
    <w:rsid w:val="005D0A99"/>
    <w:rsid w:val="005D0F43"/>
    <w:rsid w:val="005D102D"/>
    <w:rsid w:val="005D205D"/>
    <w:rsid w:val="005D269D"/>
    <w:rsid w:val="005D2758"/>
    <w:rsid w:val="005D2878"/>
    <w:rsid w:val="005D2CB1"/>
    <w:rsid w:val="005D3E2B"/>
    <w:rsid w:val="005D4177"/>
    <w:rsid w:val="005D45D5"/>
    <w:rsid w:val="005D4ACB"/>
    <w:rsid w:val="005D4EE7"/>
    <w:rsid w:val="005D52DF"/>
    <w:rsid w:val="005D55B0"/>
    <w:rsid w:val="005D609F"/>
    <w:rsid w:val="005D64D8"/>
    <w:rsid w:val="005D6B89"/>
    <w:rsid w:val="005D710B"/>
    <w:rsid w:val="005D72EB"/>
    <w:rsid w:val="005D75B1"/>
    <w:rsid w:val="005D777C"/>
    <w:rsid w:val="005D7DA5"/>
    <w:rsid w:val="005D7EE2"/>
    <w:rsid w:val="005D7F9F"/>
    <w:rsid w:val="005E0073"/>
    <w:rsid w:val="005E04CF"/>
    <w:rsid w:val="005E12A1"/>
    <w:rsid w:val="005E12AB"/>
    <w:rsid w:val="005E151F"/>
    <w:rsid w:val="005E17A4"/>
    <w:rsid w:val="005E2097"/>
    <w:rsid w:val="005E2385"/>
    <w:rsid w:val="005E23AC"/>
    <w:rsid w:val="005E2418"/>
    <w:rsid w:val="005E27DF"/>
    <w:rsid w:val="005E2D35"/>
    <w:rsid w:val="005E2FF4"/>
    <w:rsid w:val="005E3E10"/>
    <w:rsid w:val="005E4286"/>
    <w:rsid w:val="005E4355"/>
    <w:rsid w:val="005E47DD"/>
    <w:rsid w:val="005E4BDD"/>
    <w:rsid w:val="005E54D9"/>
    <w:rsid w:val="005E5764"/>
    <w:rsid w:val="005E5BD3"/>
    <w:rsid w:val="005E6297"/>
    <w:rsid w:val="005E7398"/>
    <w:rsid w:val="005E75CE"/>
    <w:rsid w:val="005F08F5"/>
    <w:rsid w:val="005F0E16"/>
    <w:rsid w:val="005F0E8F"/>
    <w:rsid w:val="005F1543"/>
    <w:rsid w:val="005F290E"/>
    <w:rsid w:val="005F2B55"/>
    <w:rsid w:val="005F2E1B"/>
    <w:rsid w:val="005F2E51"/>
    <w:rsid w:val="005F4307"/>
    <w:rsid w:val="005F4CBE"/>
    <w:rsid w:val="005F54C5"/>
    <w:rsid w:val="005F5B17"/>
    <w:rsid w:val="005F68B2"/>
    <w:rsid w:val="005F6AAC"/>
    <w:rsid w:val="005F6D6A"/>
    <w:rsid w:val="005F6F16"/>
    <w:rsid w:val="005F6FD4"/>
    <w:rsid w:val="005F7545"/>
    <w:rsid w:val="005F798F"/>
    <w:rsid w:val="0060026E"/>
    <w:rsid w:val="0060095D"/>
    <w:rsid w:val="00600AA4"/>
    <w:rsid w:val="00600B73"/>
    <w:rsid w:val="006019DF"/>
    <w:rsid w:val="00601B23"/>
    <w:rsid w:val="00602084"/>
    <w:rsid w:val="0060215D"/>
    <w:rsid w:val="006024D2"/>
    <w:rsid w:val="00603BCF"/>
    <w:rsid w:val="00603E7D"/>
    <w:rsid w:val="00603FA5"/>
    <w:rsid w:val="00604541"/>
    <w:rsid w:val="00605328"/>
    <w:rsid w:val="00605727"/>
    <w:rsid w:val="006057D8"/>
    <w:rsid w:val="00605DC5"/>
    <w:rsid w:val="00606326"/>
    <w:rsid w:val="0060725F"/>
    <w:rsid w:val="006072A8"/>
    <w:rsid w:val="00607CC5"/>
    <w:rsid w:val="00607D62"/>
    <w:rsid w:val="00610574"/>
    <w:rsid w:val="00612639"/>
    <w:rsid w:val="00612838"/>
    <w:rsid w:val="00612951"/>
    <w:rsid w:val="00612D0F"/>
    <w:rsid w:val="00612ECB"/>
    <w:rsid w:val="006139EA"/>
    <w:rsid w:val="00613A5F"/>
    <w:rsid w:val="00613BC1"/>
    <w:rsid w:val="00614EB3"/>
    <w:rsid w:val="00614FBF"/>
    <w:rsid w:val="00615E4E"/>
    <w:rsid w:val="00615FAA"/>
    <w:rsid w:val="0061614C"/>
    <w:rsid w:val="0061618D"/>
    <w:rsid w:val="00616836"/>
    <w:rsid w:val="0061752A"/>
    <w:rsid w:val="0061757A"/>
    <w:rsid w:val="00617B42"/>
    <w:rsid w:val="00617DF4"/>
    <w:rsid w:val="00620244"/>
    <w:rsid w:val="0062050C"/>
    <w:rsid w:val="006205DF"/>
    <w:rsid w:val="006209A6"/>
    <w:rsid w:val="006210B3"/>
    <w:rsid w:val="00621F82"/>
    <w:rsid w:val="0062243A"/>
    <w:rsid w:val="0062246B"/>
    <w:rsid w:val="0062293A"/>
    <w:rsid w:val="00622C66"/>
    <w:rsid w:val="00622EC4"/>
    <w:rsid w:val="0062372D"/>
    <w:rsid w:val="00623830"/>
    <w:rsid w:val="00623872"/>
    <w:rsid w:val="006239B6"/>
    <w:rsid w:val="00624217"/>
    <w:rsid w:val="0062429B"/>
    <w:rsid w:val="00625534"/>
    <w:rsid w:val="006256DE"/>
    <w:rsid w:val="006265EA"/>
    <w:rsid w:val="00626C92"/>
    <w:rsid w:val="0062733E"/>
    <w:rsid w:val="0062797A"/>
    <w:rsid w:val="006306AC"/>
    <w:rsid w:val="0063096A"/>
    <w:rsid w:val="00630F01"/>
    <w:rsid w:val="00630F49"/>
    <w:rsid w:val="00631AAD"/>
    <w:rsid w:val="00631EC0"/>
    <w:rsid w:val="00631F0B"/>
    <w:rsid w:val="006321C6"/>
    <w:rsid w:val="00632430"/>
    <w:rsid w:val="00632594"/>
    <w:rsid w:val="00632924"/>
    <w:rsid w:val="00633A4C"/>
    <w:rsid w:val="00633AC7"/>
    <w:rsid w:val="00633C81"/>
    <w:rsid w:val="00633D33"/>
    <w:rsid w:val="006342AB"/>
    <w:rsid w:val="00634903"/>
    <w:rsid w:val="0063495B"/>
    <w:rsid w:val="00634D30"/>
    <w:rsid w:val="006353B1"/>
    <w:rsid w:val="006353F1"/>
    <w:rsid w:val="00635F8E"/>
    <w:rsid w:val="00636130"/>
    <w:rsid w:val="00636596"/>
    <w:rsid w:val="006368BC"/>
    <w:rsid w:val="00636B2A"/>
    <w:rsid w:val="00636BBC"/>
    <w:rsid w:val="00637AEF"/>
    <w:rsid w:val="00637B10"/>
    <w:rsid w:val="00637F9B"/>
    <w:rsid w:val="006402C2"/>
    <w:rsid w:val="006402C8"/>
    <w:rsid w:val="00640ACD"/>
    <w:rsid w:val="0064155F"/>
    <w:rsid w:val="00641598"/>
    <w:rsid w:val="006416E1"/>
    <w:rsid w:val="0064197A"/>
    <w:rsid w:val="00641C8D"/>
    <w:rsid w:val="006421BA"/>
    <w:rsid w:val="00642254"/>
    <w:rsid w:val="00642449"/>
    <w:rsid w:val="00642580"/>
    <w:rsid w:val="00642933"/>
    <w:rsid w:val="0064302B"/>
    <w:rsid w:val="00643420"/>
    <w:rsid w:val="006435C9"/>
    <w:rsid w:val="00643C59"/>
    <w:rsid w:val="00644362"/>
    <w:rsid w:val="006451E1"/>
    <w:rsid w:val="0064604A"/>
    <w:rsid w:val="0064639A"/>
    <w:rsid w:val="0064666E"/>
    <w:rsid w:val="00646DAB"/>
    <w:rsid w:val="0064724A"/>
    <w:rsid w:val="00647C3D"/>
    <w:rsid w:val="00647FA6"/>
    <w:rsid w:val="006504FB"/>
    <w:rsid w:val="0065074D"/>
    <w:rsid w:val="00650B0B"/>
    <w:rsid w:val="0065123B"/>
    <w:rsid w:val="00651848"/>
    <w:rsid w:val="00651ABC"/>
    <w:rsid w:val="00651B99"/>
    <w:rsid w:val="00651D1A"/>
    <w:rsid w:val="0065247B"/>
    <w:rsid w:val="006524A9"/>
    <w:rsid w:val="00652599"/>
    <w:rsid w:val="006526C8"/>
    <w:rsid w:val="00652D4D"/>
    <w:rsid w:val="00653261"/>
    <w:rsid w:val="006543DC"/>
    <w:rsid w:val="006544E6"/>
    <w:rsid w:val="006546FF"/>
    <w:rsid w:val="00654867"/>
    <w:rsid w:val="0065492D"/>
    <w:rsid w:val="00654EA8"/>
    <w:rsid w:val="00654EBA"/>
    <w:rsid w:val="0065561A"/>
    <w:rsid w:val="00655D10"/>
    <w:rsid w:val="00655E36"/>
    <w:rsid w:val="00655FEF"/>
    <w:rsid w:val="00656397"/>
    <w:rsid w:val="006564EC"/>
    <w:rsid w:val="00656CA0"/>
    <w:rsid w:val="00656EAA"/>
    <w:rsid w:val="00657C2B"/>
    <w:rsid w:val="00657F1B"/>
    <w:rsid w:val="00657FB8"/>
    <w:rsid w:val="006601A1"/>
    <w:rsid w:val="00660797"/>
    <w:rsid w:val="006607B0"/>
    <w:rsid w:val="00660852"/>
    <w:rsid w:val="0066153F"/>
    <w:rsid w:val="00661C53"/>
    <w:rsid w:val="00662015"/>
    <w:rsid w:val="006623A2"/>
    <w:rsid w:val="006625D5"/>
    <w:rsid w:val="0066260A"/>
    <w:rsid w:val="00662715"/>
    <w:rsid w:val="00662B00"/>
    <w:rsid w:val="00662C0D"/>
    <w:rsid w:val="00662FE7"/>
    <w:rsid w:val="0066366B"/>
    <w:rsid w:val="00663FD7"/>
    <w:rsid w:val="006645D1"/>
    <w:rsid w:val="00664BB3"/>
    <w:rsid w:val="00665024"/>
    <w:rsid w:val="00665E8C"/>
    <w:rsid w:val="00666515"/>
    <w:rsid w:val="006706D2"/>
    <w:rsid w:val="00670F00"/>
    <w:rsid w:val="00671B8C"/>
    <w:rsid w:val="00671BE7"/>
    <w:rsid w:val="00671DA2"/>
    <w:rsid w:val="00672238"/>
    <w:rsid w:val="0067235A"/>
    <w:rsid w:val="0067277B"/>
    <w:rsid w:val="00672996"/>
    <w:rsid w:val="00672C8E"/>
    <w:rsid w:val="00673456"/>
    <w:rsid w:val="00673B1C"/>
    <w:rsid w:val="00673CF0"/>
    <w:rsid w:val="00673D6C"/>
    <w:rsid w:val="00673DAD"/>
    <w:rsid w:val="00674091"/>
    <w:rsid w:val="006745EE"/>
    <w:rsid w:val="006758DC"/>
    <w:rsid w:val="00675D21"/>
    <w:rsid w:val="006761D0"/>
    <w:rsid w:val="00676885"/>
    <w:rsid w:val="00676D7F"/>
    <w:rsid w:val="00677A97"/>
    <w:rsid w:val="00677BA8"/>
    <w:rsid w:val="006812A0"/>
    <w:rsid w:val="00681BFB"/>
    <w:rsid w:val="00681C2C"/>
    <w:rsid w:val="006823A4"/>
    <w:rsid w:val="00682D6E"/>
    <w:rsid w:val="00685109"/>
    <w:rsid w:val="00685281"/>
    <w:rsid w:val="0068536A"/>
    <w:rsid w:val="00685423"/>
    <w:rsid w:val="0068543D"/>
    <w:rsid w:val="0068594D"/>
    <w:rsid w:val="00685F5E"/>
    <w:rsid w:val="00685F9C"/>
    <w:rsid w:val="00686506"/>
    <w:rsid w:val="0068692F"/>
    <w:rsid w:val="0068783A"/>
    <w:rsid w:val="006879A3"/>
    <w:rsid w:val="0069025A"/>
    <w:rsid w:val="00690B71"/>
    <w:rsid w:val="00690C6C"/>
    <w:rsid w:val="006910CD"/>
    <w:rsid w:val="006912EC"/>
    <w:rsid w:val="00692111"/>
    <w:rsid w:val="00693247"/>
    <w:rsid w:val="00693282"/>
    <w:rsid w:val="006932E5"/>
    <w:rsid w:val="0069344D"/>
    <w:rsid w:val="00693AC8"/>
    <w:rsid w:val="00693DAE"/>
    <w:rsid w:val="00693E46"/>
    <w:rsid w:val="00694069"/>
    <w:rsid w:val="0069414F"/>
    <w:rsid w:val="00694DFA"/>
    <w:rsid w:val="00694F03"/>
    <w:rsid w:val="00695B6C"/>
    <w:rsid w:val="00695D38"/>
    <w:rsid w:val="0069671F"/>
    <w:rsid w:val="00696991"/>
    <w:rsid w:val="00696B0A"/>
    <w:rsid w:val="00696B2D"/>
    <w:rsid w:val="00696C78"/>
    <w:rsid w:val="00697379"/>
    <w:rsid w:val="006973E9"/>
    <w:rsid w:val="006A0302"/>
    <w:rsid w:val="006A0A44"/>
    <w:rsid w:val="006A0BD9"/>
    <w:rsid w:val="006A0E41"/>
    <w:rsid w:val="006A0EEA"/>
    <w:rsid w:val="006A1055"/>
    <w:rsid w:val="006A14C1"/>
    <w:rsid w:val="006A17BD"/>
    <w:rsid w:val="006A20AC"/>
    <w:rsid w:val="006A2327"/>
    <w:rsid w:val="006A23C8"/>
    <w:rsid w:val="006A256D"/>
    <w:rsid w:val="006A2F0D"/>
    <w:rsid w:val="006A3032"/>
    <w:rsid w:val="006A3716"/>
    <w:rsid w:val="006A3E21"/>
    <w:rsid w:val="006A40A7"/>
    <w:rsid w:val="006A4172"/>
    <w:rsid w:val="006A4A87"/>
    <w:rsid w:val="006A517E"/>
    <w:rsid w:val="006A5676"/>
    <w:rsid w:val="006A5A59"/>
    <w:rsid w:val="006A5AA9"/>
    <w:rsid w:val="006A63F4"/>
    <w:rsid w:val="006A6B82"/>
    <w:rsid w:val="006A6C49"/>
    <w:rsid w:val="006A73DB"/>
    <w:rsid w:val="006A755F"/>
    <w:rsid w:val="006B02A3"/>
    <w:rsid w:val="006B0DA4"/>
    <w:rsid w:val="006B1493"/>
    <w:rsid w:val="006B1B3C"/>
    <w:rsid w:val="006B1C2D"/>
    <w:rsid w:val="006B29E6"/>
    <w:rsid w:val="006B2CED"/>
    <w:rsid w:val="006B31E4"/>
    <w:rsid w:val="006B35B6"/>
    <w:rsid w:val="006B3B9A"/>
    <w:rsid w:val="006B4320"/>
    <w:rsid w:val="006B521B"/>
    <w:rsid w:val="006B5448"/>
    <w:rsid w:val="006B5502"/>
    <w:rsid w:val="006B6076"/>
    <w:rsid w:val="006B62D1"/>
    <w:rsid w:val="006B6509"/>
    <w:rsid w:val="006B6691"/>
    <w:rsid w:val="006B6846"/>
    <w:rsid w:val="006B68D1"/>
    <w:rsid w:val="006B6D6C"/>
    <w:rsid w:val="006B72A9"/>
    <w:rsid w:val="006B7656"/>
    <w:rsid w:val="006B766A"/>
    <w:rsid w:val="006B77F8"/>
    <w:rsid w:val="006C00B5"/>
    <w:rsid w:val="006C05D3"/>
    <w:rsid w:val="006C0C95"/>
    <w:rsid w:val="006C17E6"/>
    <w:rsid w:val="006C1B4E"/>
    <w:rsid w:val="006C1BBB"/>
    <w:rsid w:val="006C23AD"/>
    <w:rsid w:val="006C23BE"/>
    <w:rsid w:val="006C280C"/>
    <w:rsid w:val="006C2F11"/>
    <w:rsid w:val="006C3CFB"/>
    <w:rsid w:val="006C49F9"/>
    <w:rsid w:val="006C4C54"/>
    <w:rsid w:val="006C59E7"/>
    <w:rsid w:val="006C5A45"/>
    <w:rsid w:val="006C5FD0"/>
    <w:rsid w:val="006C6278"/>
    <w:rsid w:val="006C661C"/>
    <w:rsid w:val="006C6770"/>
    <w:rsid w:val="006C73BB"/>
    <w:rsid w:val="006C7A57"/>
    <w:rsid w:val="006D0530"/>
    <w:rsid w:val="006D1375"/>
    <w:rsid w:val="006D1AF9"/>
    <w:rsid w:val="006D1E6B"/>
    <w:rsid w:val="006D1EEE"/>
    <w:rsid w:val="006D1F3C"/>
    <w:rsid w:val="006D22F1"/>
    <w:rsid w:val="006D23A3"/>
    <w:rsid w:val="006D3006"/>
    <w:rsid w:val="006D3386"/>
    <w:rsid w:val="006D3517"/>
    <w:rsid w:val="006D37E0"/>
    <w:rsid w:val="006D3B57"/>
    <w:rsid w:val="006D3D5C"/>
    <w:rsid w:val="006D541F"/>
    <w:rsid w:val="006D5840"/>
    <w:rsid w:val="006D584A"/>
    <w:rsid w:val="006D5BA4"/>
    <w:rsid w:val="006D5D75"/>
    <w:rsid w:val="006D5DA9"/>
    <w:rsid w:val="006D6088"/>
    <w:rsid w:val="006D6500"/>
    <w:rsid w:val="006D6630"/>
    <w:rsid w:val="006D7589"/>
    <w:rsid w:val="006D7CD6"/>
    <w:rsid w:val="006E0443"/>
    <w:rsid w:val="006E055D"/>
    <w:rsid w:val="006E068C"/>
    <w:rsid w:val="006E0743"/>
    <w:rsid w:val="006E094F"/>
    <w:rsid w:val="006E0E93"/>
    <w:rsid w:val="006E117F"/>
    <w:rsid w:val="006E149F"/>
    <w:rsid w:val="006E153C"/>
    <w:rsid w:val="006E1EF5"/>
    <w:rsid w:val="006E2260"/>
    <w:rsid w:val="006E3226"/>
    <w:rsid w:val="006E392F"/>
    <w:rsid w:val="006E39C1"/>
    <w:rsid w:val="006E3D96"/>
    <w:rsid w:val="006E4637"/>
    <w:rsid w:val="006E5A95"/>
    <w:rsid w:val="006E5F19"/>
    <w:rsid w:val="006E68F0"/>
    <w:rsid w:val="006E694A"/>
    <w:rsid w:val="006E69CC"/>
    <w:rsid w:val="006E6CED"/>
    <w:rsid w:val="006E6FB4"/>
    <w:rsid w:val="006E75C8"/>
    <w:rsid w:val="006E7FCC"/>
    <w:rsid w:val="006F0527"/>
    <w:rsid w:val="006F08AF"/>
    <w:rsid w:val="006F0A40"/>
    <w:rsid w:val="006F0F3D"/>
    <w:rsid w:val="006F1630"/>
    <w:rsid w:val="006F1A7D"/>
    <w:rsid w:val="006F1D1C"/>
    <w:rsid w:val="006F20F0"/>
    <w:rsid w:val="006F27D0"/>
    <w:rsid w:val="006F2FE7"/>
    <w:rsid w:val="006F3441"/>
    <w:rsid w:val="006F34F0"/>
    <w:rsid w:val="006F47A7"/>
    <w:rsid w:val="006F4B40"/>
    <w:rsid w:val="006F4B9E"/>
    <w:rsid w:val="006F4E59"/>
    <w:rsid w:val="006F5038"/>
    <w:rsid w:val="006F510F"/>
    <w:rsid w:val="006F590C"/>
    <w:rsid w:val="006F5A6C"/>
    <w:rsid w:val="006F5BD3"/>
    <w:rsid w:val="006F6004"/>
    <w:rsid w:val="006F65A8"/>
    <w:rsid w:val="006F65D1"/>
    <w:rsid w:val="006F6F15"/>
    <w:rsid w:val="006F7042"/>
    <w:rsid w:val="006F743A"/>
    <w:rsid w:val="006F74E6"/>
    <w:rsid w:val="006F7872"/>
    <w:rsid w:val="006F7B9C"/>
    <w:rsid w:val="00700631"/>
    <w:rsid w:val="0070080F"/>
    <w:rsid w:val="00700852"/>
    <w:rsid w:val="00700D10"/>
    <w:rsid w:val="00701444"/>
    <w:rsid w:val="00701671"/>
    <w:rsid w:val="00701922"/>
    <w:rsid w:val="00701E80"/>
    <w:rsid w:val="0070269C"/>
    <w:rsid w:val="007026F0"/>
    <w:rsid w:val="00702ADC"/>
    <w:rsid w:val="00702E10"/>
    <w:rsid w:val="00702ED7"/>
    <w:rsid w:val="007039BB"/>
    <w:rsid w:val="00703ACD"/>
    <w:rsid w:val="0070532B"/>
    <w:rsid w:val="00705F48"/>
    <w:rsid w:val="00706008"/>
    <w:rsid w:val="0070614D"/>
    <w:rsid w:val="00706449"/>
    <w:rsid w:val="00706932"/>
    <w:rsid w:val="0070694B"/>
    <w:rsid w:val="00706BFD"/>
    <w:rsid w:val="00706C7A"/>
    <w:rsid w:val="00707445"/>
    <w:rsid w:val="007100B7"/>
    <w:rsid w:val="00710CC0"/>
    <w:rsid w:val="00711226"/>
    <w:rsid w:val="007113A4"/>
    <w:rsid w:val="007119E5"/>
    <w:rsid w:val="00711AE7"/>
    <w:rsid w:val="00712E01"/>
    <w:rsid w:val="00713569"/>
    <w:rsid w:val="007135FC"/>
    <w:rsid w:val="00714B7F"/>
    <w:rsid w:val="00714F67"/>
    <w:rsid w:val="00716502"/>
    <w:rsid w:val="00716A4C"/>
    <w:rsid w:val="00716AEC"/>
    <w:rsid w:val="007170A8"/>
    <w:rsid w:val="007171CE"/>
    <w:rsid w:val="0071738B"/>
    <w:rsid w:val="007176E5"/>
    <w:rsid w:val="00717851"/>
    <w:rsid w:val="0072066E"/>
    <w:rsid w:val="00720675"/>
    <w:rsid w:val="00721050"/>
    <w:rsid w:val="00721082"/>
    <w:rsid w:val="0072127D"/>
    <w:rsid w:val="00721C54"/>
    <w:rsid w:val="00721F9A"/>
    <w:rsid w:val="007222BF"/>
    <w:rsid w:val="007222FE"/>
    <w:rsid w:val="007228EC"/>
    <w:rsid w:val="00722DE2"/>
    <w:rsid w:val="007244AE"/>
    <w:rsid w:val="0072498A"/>
    <w:rsid w:val="00724AE2"/>
    <w:rsid w:val="00724DA9"/>
    <w:rsid w:val="00725007"/>
    <w:rsid w:val="007252A0"/>
    <w:rsid w:val="00725E6E"/>
    <w:rsid w:val="00725E80"/>
    <w:rsid w:val="00725F58"/>
    <w:rsid w:val="00725FA6"/>
    <w:rsid w:val="00726283"/>
    <w:rsid w:val="007263A0"/>
    <w:rsid w:val="007266BE"/>
    <w:rsid w:val="00726C52"/>
    <w:rsid w:val="00726F0D"/>
    <w:rsid w:val="00727126"/>
    <w:rsid w:val="007271E1"/>
    <w:rsid w:val="007277DC"/>
    <w:rsid w:val="0073009A"/>
    <w:rsid w:val="0073065D"/>
    <w:rsid w:val="00730664"/>
    <w:rsid w:val="00730D6E"/>
    <w:rsid w:val="00730DDA"/>
    <w:rsid w:val="007311F0"/>
    <w:rsid w:val="007315BC"/>
    <w:rsid w:val="00731C25"/>
    <w:rsid w:val="007323D4"/>
    <w:rsid w:val="007323DA"/>
    <w:rsid w:val="00732E92"/>
    <w:rsid w:val="00732F34"/>
    <w:rsid w:val="007340A8"/>
    <w:rsid w:val="007363B4"/>
    <w:rsid w:val="007363B9"/>
    <w:rsid w:val="0073657E"/>
    <w:rsid w:val="0073659A"/>
    <w:rsid w:val="00736635"/>
    <w:rsid w:val="0073676B"/>
    <w:rsid w:val="0073702F"/>
    <w:rsid w:val="0073719D"/>
    <w:rsid w:val="00737B19"/>
    <w:rsid w:val="00737C45"/>
    <w:rsid w:val="00737CB2"/>
    <w:rsid w:val="00740CF4"/>
    <w:rsid w:val="00740EA8"/>
    <w:rsid w:val="0074139E"/>
    <w:rsid w:val="00742230"/>
    <w:rsid w:val="007430C7"/>
    <w:rsid w:val="0074348B"/>
    <w:rsid w:val="00743814"/>
    <w:rsid w:val="00743B25"/>
    <w:rsid w:val="00743F5C"/>
    <w:rsid w:val="0074441E"/>
    <w:rsid w:val="00744875"/>
    <w:rsid w:val="00745816"/>
    <w:rsid w:val="00746766"/>
    <w:rsid w:val="00746D77"/>
    <w:rsid w:val="0074787D"/>
    <w:rsid w:val="00747CF3"/>
    <w:rsid w:val="00750A6B"/>
    <w:rsid w:val="00750B68"/>
    <w:rsid w:val="00750B98"/>
    <w:rsid w:val="00751A16"/>
    <w:rsid w:val="007521B9"/>
    <w:rsid w:val="007523A4"/>
    <w:rsid w:val="00753012"/>
    <w:rsid w:val="0075378D"/>
    <w:rsid w:val="007537B5"/>
    <w:rsid w:val="00753CAB"/>
    <w:rsid w:val="00753E24"/>
    <w:rsid w:val="007542F2"/>
    <w:rsid w:val="0075442F"/>
    <w:rsid w:val="0075478A"/>
    <w:rsid w:val="00754E33"/>
    <w:rsid w:val="00754EFE"/>
    <w:rsid w:val="00755631"/>
    <w:rsid w:val="00755709"/>
    <w:rsid w:val="00755848"/>
    <w:rsid w:val="00755F77"/>
    <w:rsid w:val="0075615A"/>
    <w:rsid w:val="00756458"/>
    <w:rsid w:val="007566CD"/>
    <w:rsid w:val="00756805"/>
    <w:rsid w:val="0075687D"/>
    <w:rsid w:val="00757187"/>
    <w:rsid w:val="00757213"/>
    <w:rsid w:val="00757916"/>
    <w:rsid w:val="00757AF0"/>
    <w:rsid w:val="00760096"/>
    <w:rsid w:val="0076093A"/>
    <w:rsid w:val="00760996"/>
    <w:rsid w:val="00760AE8"/>
    <w:rsid w:val="00760C34"/>
    <w:rsid w:val="00761436"/>
    <w:rsid w:val="00761509"/>
    <w:rsid w:val="00762140"/>
    <w:rsid w:val="00762797"/>
    <w:rsid w:val="00762D2B"/>
    <w:rsid w:val="00763543"/>
    <w:rsid w:val="00763AAD"/>
    <w:rsid w:val="007642A5"/>
    <w:rsid w:val="00764E98"/>
    <w:rsid w:val="00764F25"/>
    <w:rsid w:val="0076566D"/>
    <w:rsid w:val="00765DBE"/>
    <w:rsid w:val="00765EC5"/>
    <w:rsid w:val="00766646"/>
    <w:rsid w:val="0076691E"/>
    <w:rsid w:val="00766DC5"/>
    <w:rsid w:val="007671D1"/>
    <w:rsid w:val="00770C2C"/>
    <w:rsid w:val="00770E58"/>
    <w:rsid w:val="00771F38"/>
    <w:rsid w:val="00772012"/>
    <w:rsid w:val="0077232A"/>
    <w:rsid w:val="0077255C"/>
    <w:rsid w:val="007737C3"/>
    <w:rsid w:val="00773A39"/>
    <w:rsid w:val="007749DE"/>
    <w:rsid w:val="00774D03"/>
    <w:rsid w:val="00775324"/>
    <w:rsid w:val="007755B8"/>
    <w:rsid w:val="00775ED3"/>
    <w:rsid w:val="00775F4B"/>
    <w:rsid w:val="007760D0"/>
    <w:rsid w:val="00776144"/>
    <w:rsid w:val="007764BA"/>
    <w:rsid w:val="00776694"/>
    <w:rsid w:val="00776842"/>
    <w:rsid w:val="00776D78"/>
    <w:rsid w:val="0077781E"/>
    <w:rsid w:val="00777894"/>
    <w:rsid w:val="007824AF"/>
    <w:rsid w:val="0078275D"/>
    <w:rsid w:val="00783B17"/>
    <w:rsid w:val="00783C91"/>
    <w:rsid w:val="00783C92"/>
    <w:rsid w:val="007844EB"/>
    <w:rsid w:val="00784589"/>
    <w:rsid w:val="0078487A"/>
    <w:rsid w:val="0078488D"/>
    <w:rsid w:val="00784FE8"/>
    <w:rsid w:val="0078508A"/>
    <w:rsid w:val="00785BB5"/>
    <w:rsid w:val="00786466"/>
    <w:rsid w:val="00786EF6"/>
    <w:rsid w:val="00787611"/>
    <w:rsid w:val="00787E29"/>
    <w:rsid w:val="007923A2"/>
    <w:rsid w:val="007923AB"/>
    <w:rsid w:val="00792E30"/>
    <w:rsid w:val="0079315D"/>
    <w:rsid w:val="007933EF"/>
    <w:rsid w:val="00793714"/>
    <w:rsid w:val="007941D2"/>
    <w:rsid w:val="00794A7C"/>
    <w:rsid w:val="00794B42"/>
    <w:rsid w:val="007955A7"/>
    <w:rsid w:val="00796289"/>
    <w:rsid w:val="007963FE"/>
    <w:rsid w:val="00796649"/>
    <w:rsid w:val="0079668C"/>
    <w:rsid w:val="00796790"/>
    <w:rsid w:val="00796B1E"/>
    <w:rsid w:val="00797162"/>
    <w:rsid w:val="0079770F"/>
    <w:rsid w:val="00797A42"/>
    <w:rsid w:val="007A0200"/>
    <w:rsid w:val="007A0A03"/>
    <w:rsid w:val="007A0A35"/>
    <w:rsid w:val="007A115C"/>
    <w:rsid w:val="007A28B7"/>
    <w:rsid w:val="007A2A66"/>
    <w:rsid w:val="007A34C6"/>
    <w:rsid w:val="007A3E1E"/>
    <w:rsid w:val="007A3EEE"/>
    <w:rsid w:val="007A3F84"/>
    <w:rsid w:val="007A3FA5"/>
    <w:rsid w:val="007A444F"/>
    <w:rsid w:val="007A4FA2"/>
    <w:rsid w:val="007A5A20"/>
    <w:rsid w:val="007A62A6"/>
    <w:rsid w:val="007A63B4"/>
    <w:rsid w:val="007A695D"/>
    <w:rsid w:val="007A7360"/>
    <w:rsid w:val="007A75B3"/>
    <w:rsid w:val="007A7613"/>
    <w:rsid w:val="007A7F79"/>
    <w:rsid w:val="007B0B7F"/>
    <w:rsid w:val="007B1FC5"/>
    <w:rsid w:val="007B21EE"/>
    <w:rsid w:val="007B266D"/>
    <w:rsid w:val="007B2BCF"/>
    <w:rsid w:val="007B2D7B"/>
    <w:rsid w:val="007B39C6"/>
    <w:rsid w:val="007B42AD"/>
    <w:rsid w:val="007B49BB"/>
    <w:rsid w:val="007B4A2E"/>
    <w:rsid w:val="007B4AB9"/>
    <w:rsid w:val="007B4B16"/>
    <w:rsid w:val="007B4D86"/>
    <w:rsid w:val="007B5761"/>
    <w:rsid w:val="007B5D4F"/>
    <w:rsid w:val="007B61AB"/>
    <w:rsid w:val="007B690C"/>
    <w:rsid w:val="007B6DB8"/>
    <w:rsid w:val="007B6FBE"/>
    <w:rsid w:val="007B7069"/>
    <w:rsid w:val="007B73AA"/>
    <w:rsid w:val="007C04A5"/>
    <w:rsid w:val="007C0DB9"/>
    <w:rsid w:val="007C111B"/>
    <w:rsid w:val="007C12D5"/>
    <w:rsid w:val="007C1438"/>
    <w:rsid w:val="007C205A"/>
    <w:rsid w:val="007C20D5"/>
    <w:rsid w:val="007C22BD"/>
    <w:rsid w:val="007C28E7"/>
    <w:rsid w:val="007C32D2"/>
    <w:rsid w:val="007C336C"/>
    <w:rsid w:val="007C37EF"/>
    <w:rsid w:val="007C3845"/>
    <w:rsid w:val="007C3927"/>
    <w:rsid w:val="007C3FE7"/>
    <w:rsid w:val="007C44B7"/>
    <w:rsid w:val="007C4863"/>
    <w:rsid w:val="007C4AEB"/>
    <w:rsid w:val="007C4B68"/>
    <w:rsid w:val="007C5074"/>
    <w:rsid w:val="007C5472"/>
    <w:rsid w:val="007C5C3D"/>
    <w:rsid w:val="007C5D60"/>
    <w:rsid w:val="007C5DA6"/>
    <w:rsid w:val="007C61D7"/>
    <w:rsid w:val="007C6670"/>
    <w:rsid w:val="007C6F55"/>
    <w:rsid w:val="007C732E"/>
    <w:rsid w:val="007C74C2"/>
    <w:rsid w:val="007C77D0"/>
    <w:rsid w:val="007C7A28"/>
    <w:rsid w:val="007C7E1E"/>
    <w:rsid w:val="007D07E2"/>
    <w:rsid w:val="007D1603"/>
    <w:rsid w:val="007D1860"/>
    <w:rsid w:val="007D1AA7"/>
    <w:rsid w:val="007D1AFB"/>
    <w:rsid w:val="007D2061"/>
    <w:rsid w:val="007D2283"/>
    <w:rsid w:val="007D276A"/>
    <w:rsid w:val="007D29B6"/>
    <w:rsid w:val="007D2BE2"/>
    <w:rsid w:val="007D2D13"/>
    <w:rsid w:val="007D2DBB"/>
    <w:rsid w:val="007D2F41"/>
    <w:rsid w:val="007D4C1E"/>
    <w:rsid w:val="007D4EAB"/>
    <w:rsid w:val="007D509F"/>
    <w:rsid w:val="007D5C4F"/>
    <w:rsid w:val="007D627D"/>
    <w:rsid w:val="007D64E4"/>
    <w:rsid w:val="007D6AEE"/>
    <w:rsid w:val="007D7143"/>
    <w:rsid w:val="007D72C3"/>
    <w:rsid w:val="007D73FB"/>
    <w:rsid w:val="007D76E1"/>
    <w:rsid w:val="007D7BBE"/>
    <w:rsid w:val="007E041A"/>
    <w:rsid w:val="007E0BB0"/>
    <w:rsid w:val="007E13C7"/>
    <w:rsid w:val="007E18DD"/>
    <w:rsid w:val="007E1A8F"/>
    <w:rsid w:val="007E1AC6"/>
    <w:rsid w:val="007E1CE7"/>
    <w:rsid w:val="007E2381"/>
    <w:rsid w:val="007E2EC4"/>
    <w:rsid w:val="007E31CA"/>
    <w:rsid w:val="007E368A"/>
    <w:rsid w:val="007E3BBC"/>
    <w:rsid w:val="007E48B2"/>
    <w:rsid w:val="007E4A4C"/>
    <w:rsid w:val="007E4AE0"/>
    <w:rsid w:val="007E4CD8"/>
    <w:rsid w:val="007E4D7C"/>
    <w:rsid w:val="007E563C"/>
    <w:rsid w:val="007E599B"/>
    <w:rsid w:val="007E5C49"/>
    <w:rsid w:val="007E601C"/>
    <w:rsid w:val="007E6299"/>
    <w:rsid w:val="007E632A"/>
    <w:rsid w:val="007E6545"/>
    <w:rsid w:val="007E6690"/>
    <w:rsid w:val="007E67A3"/>
    <w:rsid w:val="007E67CE"/>
    <w:rsid w:val="007E6846"/>
    <w:rsid w:val="007E6B1A"/>
    <w:rsid w:val="007E7441"/>
    <w:rsid w:val="007E7782"/>
    <w:rsid w:val="007E7970"/>
    <w:rsid w:val="007E7EA2"/>
    <w:rsid w:val="007F0836"/>
    <w:rsid w:val="007F1036"/>
    <w:rsid w:val="007F10A0"/>
    <w:rsid w:val="007F13BE"/>
    <w:rsid w:val="007F13E9"/>
    <w:rsid w:val="007F14CC"/>
    <w:rsid w:val="007F1515"/>
    <w:rsid w:val="007F1E43"/>
    <w:rsid w:val="007F268B"/>
    <w:rsid w:val="007F2776"/>
    <w:rsid w:val="007F28BA"/>
    <w:rsid w:val="007F2DEC"/>
    <w:rsid w:val="007F2EFD"/>
    <w:rsid w:val="007F339E"/>
    <w:rsid w:val="007F3A2D"/>
    <w:rsid w:val="007F3AA0"/>
    <w:rsid w:val="007F4BCA"/>
    <w:rsid w:val="007F4DF6"/>
    <w:rsid w:val="007F5209"/>
    <w:rsid w:val="007F5210"/>
    <w:rsid w:val="007F55BB"/>
    <w:rsid w:val="007F5B6A"/>
    <w:rsid w:val="007F603A"/>
    <w:rsid w:val="007F6339"/>
    <w:rsid w:val="007F64E2"/>
    <w:rsid w:val="007F6560"/>
    <w:rsid w:val="007F6668"/>
    <w:rsid w:val="007F6D4D"/>
    <w:rsid w:val="007F7075"/>
    <w:rsid w:val="007F70C7"/>
    <w:rsid w:val="007F7316"/>
    <w:rsid w:val="007F7549"/>
    <w:rsid w:val="007F7935"/>
    <w:rsid w:val="007F7BB6"/>
    <w:rsid w:val="00800C94"/>
    <w:rsid w:val="00801740"/>
    <w:rsid w:val="00801AEA"/>
    <w:rsid w:val="00801F5D"/>
    <w:rsid w:val="00802E41"/>
    <w:rsid w:val="00803880"/>
    <w:rsid w:val="00803C87"/>
    <w:rsid w:val="0080413C"/>
    <w:rsid w:val="008048ED"/>
    <w:rsid w:val="00804C8F"/>
    <w:rsid w:val="00804CC5"/>
    <w:rsid w:val="00804E22"/>
    <w:rsid w:val="008052BF"/>
    <w:rsid w:val="008054FE"/>
    <w:rsid w:val="00805574"/>
    <w:rsid w:val="00805E23"/>
    <w:rsid w:val="00806128"/>
    <w:rsid w:val="00806152"/>
    <w:rsid w:val="008068FB"/>
    <w:rsid w:val="008068FE"/>
    <w:rsid w:val="00806FE4"/>
    <w:rsid w:val="008071F8"/>
    <w:rsid w:val="00807BAC"/>
    <w:rsid w:val="0081083F"/>
    <w:rsid w:val="008118D7"/>
    <w:rsid w:val="008119E6"/>
    <w:rsid w:val="00811CCE"/>
    <w:rsid w:val="00812A46"/>
    <w:rsid w:val="00812CE5"/>
    <w:rsid w:val="00812E5D"/>
    <w:rsid w:val="00813C7E"/>
    <w:rsid w:val="0081467E"/>
    <w:rsid w:val="00814C35"/>
    <w:rsid w:val="008151A3"/>
    <w:rsid w:val="00815CE1"/>
    <w:rsid w:val="008168F7"/>
    <w:rsid w:val="008170C3"/>
    <w:rsid w:val="00817108"/>
    <w:rsid w:val="008172CB"/>
    <w:rsid w:val="0082027A"/>
    <w:rsid w:val="008202EE"/>
    <w:rsid w:val="008203E5"/>
    <w:rsid w:val="008209B6"/>
    <w:rsid w:val="00821E04"/>
    <w:rsid w:val="0082200E"/>
    <w:rsid w:val="0082269E"/>
    <w:rsid w:val="0082308F"/>
    <w:rsid w:val="00824705"/>
    <w:rsid w:val="00825259"/>
    <w:rsid w:val="008252C5"/>
    <w:rsid w:val="0082535C"/>
    <w:rsid w:val="0082541A"/>
    <w:rsid w:val="0082569A"/>
    <w:rsid w:val="00825828"/>
    <w:rsid w:val="00825B2A"/>
    <w:rsid w:val="00826314"/>
    <w:rsid w:val="008263F4"/>
    <w:rsid w:val="008269DF"/>
    <w:rsid w:val="00826CEA"/>
    <w:rsid w:val="00826DE8"/>
    <w:rsid w:val="00827B85"/>
    <w:rsid w:val="00827C39"/>
    <w:rsid w:val="00827EAF"/>
    <w:rsid w:val="00830065"/>
    <w:rsid w:val="0083044B"/>
    <w:rsid w:val="008309A2"/>
    <w:rsid w:val="00830A41"/>
    <w:rsid w:val="0083161A"/>
    <w:rsid w:val="00831D90"/>
    <w:rsid w:val="008321E2"/>
    <w:rsid w:val="00832257"/>
    <w:rsid w:val="008328C6"/>
    <w:rsid w:val="00832EB4"/>
    <w:rsid w:val="0083545F"/>
    <w:rsid w:val="0083577B"/>
    <w:rsid w:val="00835EA9"/>
    <w:rsid w:val="00836332"/>
    <w:rsid w:val="0083634D"/>
    <w:rsid w:val="00840271"/>
    <w:rsid w:val="00840F9F"/>
    <w:rsid w:val="008414A3"/>
    <w:rsid w:val="00841F67"/>
    <w:rsid w:val="00842153"/>
    <w:rsid w:val="0084227B"/>
    <w:rsid w:val="00842946"/>
    <w:rsid w:val="00843595"/>
    <w:rsid w:val="00843B32"/>
    <w:rsid w:val="0084411A"/>
    <w:rsid w:val="008445DC"/>
    <w:rsid w:val="008447F1"/>
    <w:rsid w:val="0084499E"/>
    <w:rsid w:val="00844BB6"/>
    <w:rsid w:val="00846AD7"/>
    <w:rsid w:val="00846D1F"/>
    <w:rsid w:val="00847302"/>
    <w:rsid w:val="008478C4"/>
    <w:rsid w:val="00847AFD"/>
    <w:rsid w:val="00847B5D"/>
    <w:rsid w:val="00850025"/>
    <w:rsid w:val="008505C4"/>
    <w:rsid w:val="00850BCD"/>
    <w:rsid w:val="008510B9"/>
    <w:rsid w:val="0085165F"/>
    <w:rsid w:val="00851834"/>
    <w:rsid w:val="00853E8F"/>
    <w:rsid w:val="008551BA"/>
    <w:rsid w:val="0085599F"/>
    <w:rsid w:val="00855A01"/>
    <w:rsid w:val="00855A46"/>
    <w:rsid w:val="00855CEC"/>
    <w:rsid w:val="00855DB7"/>
    <w:rsid w:val="00855E74"/>
    <w:rsid w:val="0085690C"/>
    <w:rsid w:val="00856CC8"/>
    <w:rsid w:val="00856FED"/>
    <w:rsid w:val="0085755D"/>
    <w:rsid w:val="00857684"/>
    <w:rsid w:val="00857819"/>
    <w:rsid w:val="008600AA"/>
    <w:rsid w:val="00860160"/>
    <w:rsid w:val="00860B4C"/>
    <w:rsid w:val="00860EF3"/>
    <w:rsid w:val="00861123"/>
    <w:rsid w:val="00861226"/>
    <w:rsid w:val="0086196D"/>
    <w:rsid w:val="00862A2D"/>
    <w:rsid w:val="00862A42"/>
    <w:rsid w:val="008634A0"/>
    <w:rsid w:val="00863AA9"/>
    <w:rsid w:val="00864227"/>
    <w:rsid w:val="00864A97"/>
    <w:rsid w:val="0086500A"/>
    <w:rsid w:val="0086526B"/>
    <w:rsid w:val="008657F5"/>
    <w:rsid w:val="00865877"/>
    <w:rsid w:val="00865DE8"/>
    <w:rsid w:val="00865E14"/>
    <w:rsid w:val="00866793"/>
    <w:rsid w:val="008667DA"/>
    <w:rsid w:val="008669DC"/>
    <w:rsid w:val="0086795D"/>
    <w:rsid w:val="00867B0A"/>
    <w:rsid w:val="008705A6"/>
    <w:rsid w:val="0087072E"/>
    <w:rsid w:val="00870EB7"/>
    <w:rsid w:val="008715DC"/>
    <w:rsid w:val="00871640"/>
    <w:rsid w:val="0087187C"/>
    <w:rsid w:val="008719B1"/>
    <w:rsid w:val="008723B5"/>
    <w:rsid w:val="008724A8"/>
    <w:rsid w:val="00872EDF"/>
    <w:rsid w:val="00872F1B"/>
    <w:rsid w:val="00873025"/>
    <w:rsid w:val="0087330E"/>
    <w:rsid w:val="0087369C"/>
    <w:rsid w:val="00873F23"/>
    <w:rsid w:val="00874445"/>
    <w:rsid w:val="00874ABE"/>
    <w:rsid w:val="00874DB4"/>
    <w:rsid w:val="00874E14"/>
    <w:rsid w:val="008752AD"/>
    <w:rsid w:val="00875559"/>
    <w:rsid w:val="00875FA3"/>
    <w:rsid w:val="0087605D"/>
    <w:rsid w:val="00876F43"/>
    <w:rsid w:val="00877569"/>
    <w:rsid w:val="00877619"/>
    <w:rsid w:val="0088053D"/>
    <w:rsid w:val="0088065D"/>
    <w:rsid w:val="00880705"/>
    <w:rsid w:val="00880CEC"/>
    <w:rsid w:val="008812C4"/>
    <w:rsid w:val="008813EB"/>
    <w:rsid w:val="00881527"/>
    <w:rsid w:val="008822A4"/>
    <w:rsid w:val="00882ED0"/>
    <w:rsid w:val="00882F11"/>
    <w:rsid w:val="008832B5"/>
    <w:rsid w:val="00883585"/>
    <w:rsid w:val="00883E96"/>
    <w:rsid w:val="00883F64"/>
    <w:rsid w:val="008846FD"/>
    <w:rsid w:val="00885D20"/>
    <w:rsid w:val="0088642A"/>
    <w:rsid w:val="008864A6"/>
    <w:rsid w:val="00886DD3"/>
    <w:rsid w:val="00887304"/>
    <w:rsid w:val="008873FA"/>
    <w:rsid w:val="008879C6"/>
    <w:rsid w:val="00887E2A"/>
    <w:rsid w:val="00890425"/>
    <w:rsid w:val="00890427"/>
    <w:rsid w:val="0089048C"/>
    <w:rsid w:val="00890B48"/>
    <w:rsid w:val="008915FD"/>
    <w:rsid w:val="008916C1"/>
    <w:rsid w:val="00891B17"/>
    <w:rsid w:val="00891E7B"/>
    <w:rsid w:val="00891F0D"/>
    <w:rsid w:val="008925DD"/>
    <w:rsid w:val="0089281F"/>
    <w:rsid w:val="00892F90"/>
    <w:rsid w:val="00893839"/>
    <w:rsid w:val="008938C0"/>
    <w:rsid w:val="008939ED"/>
    <w:rsid w:val="00893AC4"/>
    <w:rsid w:val="00893C5F"/>
    <w:rsid w:val="00894068"/>
    <w:rsid w:val="008949F2"/>
    <w:rsid w:val="00894F79"/>
    <w:rsid w:val="00895249"/>
    <w:rsid w:val="00895285"/>
    <w:rsid w:val="008952EF"/>
    <w:rsid w:val="00895562"/>
    <w:rsid w:val="008956BC"/>
    <w:rsid w:val="008966DE"/>
    <w:rsid w:val="008967C0"/>
    <w:rsid w:val="00896BE8"/>
    <w:rsid w:val="008970FF"/>
    <w:rsid w:val="00897505"/>
    <w:rsid w:val="008A0682"/>
    <w:rsid w:val="008A0910"/>
    <w:rsid w:val="008A0E38"/>
    <w:rsid w:val="008A18DB"/>
    <w:rsid w:val="008A18F2"/>
    <w:rsid w:val="008A1912"/>
    <w:rsid w:val="008A19C7"/>
    <w:rsid w:val="008A2414"/>
    <w:rsid w:val="008A294D"/>
    <w:rsid w:val="008A2A32"/>
    <w:rsid w:val="008A359C"/>
    <w:rsid w:val="008A3723"/>
    <w:rsid w:val="008A3808"/>
    <w:rsid w:val="008A3E2D"/>
    <w:rsid w:val="008A4999"/>
    <w:rsid w:val="008A4C7D"/>
    <w:rsid w:val="008A4E3C"/>
    <w:rsid w:val="008A5503"/>
    <w:rsid w:val="008A5898"/>
    <w:rsid w:val="008A7E8F"/>
    <w:rsid w:val="008B059D"/>
    <w:rsid w:val="008B09BF"/>
    <w:rsid w:val="008B0F09"/>
    <w:rsid w:val="008B1164"/>
    <w:rsid w:val="008B155D"/>
    <w:rsid w:val="008B2191"/>
    <w:rsid w:val="008B222C"/>
    <w:rsid w:val="008B3068"/>
    <w:rsid w:val="008B33F2"/>
    <w:rsid w:val="008B3659"/>
    <w:rsid w:val="008B3686"/>
    <w:rsid w:val="008B4196"/>
    <w:rsid w:val="008B459A"/>
    <w:rsid w:val="008B4760"/>
    <w:rsid w:val="008B4AC9"/>
    <w:rsid w:val="008B4C43"/>
    <w:rsid w:val="008B4CF2"/>
    <w:rsid w:val="008B4DEF"/>
    <w:rsid w:val="008B4E21"/>
    <w:rsid w:val="008B5413"/>
    <w:rsid w:val="008B551D"/>
    <w:rsid w:val="008B55B4"/>
    <w:rsid w:val="008B5EA4"/>
    <w:rsid w:val="008B637D"/>
    <w:rsid w:val="008B6582"/>
    <w:rsid w:val="008B6714"/>
    <w:rsid w:val="008B696C"/>
    <w:rsid w:val="008B6A0C"/>
    <w:rsid w:val="008B6C21"/>
    <w:rsid w:val="008B6E28"/>
    <w:rsid w:val="008B7F4A"/>
    <w:rsid w:val="008C024A"/>
    <w:rsid w:val="008C0669"/>
    <w:rsid w:val="008C068D"/>
    <w:rsid w:val="008C11F7"/>
    <w:rsid w:val="008C1CE1"/>
    <w:rsid w:val="008C1EC0"/>
    <w:rsid w:val="008C26DF"/>
    <w:rsid w:val="008C2925"/>
    <w:rsid w:val="008C2C4C"/>
    <w:rsid w:val="008C2CCB"/>
    <w:rsid w:val="008C36FA"/>
    <w:rsid w:val="008C3949"/>
    <w:rsid w:val="008C394C"/>
    <w:rsid w:val="008C3992"/>
    <w:rsid w:val="008C3F17"/>
    <w:rsid w:val="008C40D7"/>
    <w:rsid w:val="008C4273"/>
    <w:rsid w:val="008C42F7"/>
    <w:rsid w:val="008C4848"/>
    <w:rsid w:val="008C4E32"/>
    <w:rsid w:val="008C4FAB"/>
    <w:rsid w:val="008C5A99"/>
    <w:rsid w:val="008C5F45"/>
    <w:rsid w:val="008C677E"/>
    <w:rsid w:val="008C6D67"/>
    <w:rsid w:val="008C6D81"/>
    <w:rsid w:val="008C73D6"/>
    <w:rsid w:val="008C795E"/>
    <w:rsid w:val="008C7DAA"/>
    <w:rsid w:val="008D0AA9"/>
    <w:rsid w:val="008D138E"/>
    <w:rsid w:val="008D1631"/>
    <w:rsid w:val="008D19D1"/>
    <w:rsid w:val="008D1FC4"/>
    <w:rsid w:val="008D24BC"/>
    <w:rsid w:val="008D2939"/>
    <w:rsid w:val="008D2993"/>
    <w:rsid w:val="008D2B4E"/>
    <w:rsid w:val="008D2B61"/>
    <w:rsid w:val="008D2F38"/>
    <w:rsid w:val="008D362E"/>
    <w:rsid w:val="008D41FC"/>
    <w:rsid w:val="008D43FF"/>
    <w:rsid w:val="008D4417"/>
    <w:rsid w:val="008D447D"/>
    <w:rsid w:val="008D4539"/>
    <w:rsid w:val="008D5826"/>
    <w:rsid w:val="008D690C"/>
    <w:rsid w:val="008D6996"/>
    <w:rsid w:val="008D734A"/>
    <w:rsid w:val="008D7716"/>
    <w:rsid w:val="008D7720"/>
    <w:rsid w:val="008D772A"/>
    <w:rsid w:val="008E008B"/>
    <w:rsid w:val="008E00D6"/>
    <w:rsid w:val="008E07A0"/>
    <w:rsid w:val="008E1032"/>
    <w:rsid w:val="008E2473"/>
    <w:rsid w:val="008E2D8C"/>
    <w:rsid w:val="008E3AA2"/>
    <w:rsid w:val="008E408E"/>
    <w:rsid w:val="008E4644"/>
    <w:rsid w:val="008E472D"/>
    <w:rsid w:val="008E4DAA"/>
    <w:rsid w:val="008E4EA3"/>
    <w:rsid w:val="008E4EF5"/>
    <w:rsid w:val="008E52FB"/>
    <w:rsid w:val="008E602E"/>
    <w:rsid w:val="008E6163"/>
    <w:rsid w:val="008E62AC"/>
    <w:rsid w:val="008E6565"/>
    <w:rsid w:val="008E68E6"/>
    <w:rsid w:val="008E6AB0"/>
    <w:rsid w:val="008E6C05"/>
    <w:rsid w:val="008E7041"/>
    <w:rsid w:val="008E711F"/>
    <w:rsid w:val="008E7316"/>
    <w:rsid w:val="008E7C27"/>
    <w:rsid w:val="008E7CDC"/>
    <w:rsid w:val="008E7E9B"/>
    <w:rsid w:val="008F0341"/>
    <w:rsid w:val="008F0548"/>
    <w:rsid w:val="008F0FDE"/>
    <w:rsid w:val="008F1112"/>
    <w:rsid w:val="008F1186"/>
    <w:rsid w:val="008F17EE"/>
    <w:rsid w:val="008F1992"/>
    <w:rsid w:val="008F1B4D"/>
    <w:rsid w:val="008F2440"/>
    <w:rsid w:val="008F249F"/>
    <w:rsid w:val="008F271F"/>
    <w:rsid w:val="008F34BF"/>
    <w:rsid w:val="008F39A7"/>
    <w:rsid w:val="008F4751"/>
    <w:rsid w:val="008F516F"/>
    <w:rsid w:val="008F5675"/>
    <w:rsid w:val="008F5D08"/>
    <w:rsid w:val="008F5EC4"/>
    <w:rsid w:val="008F6DEB"/>
    <w:rsid w:val="008F74EC"/>
    <w:rsid w:val="008F7677"/>
    <w:rsid w:val="008F78F3"/>
    <w:rsid w:val="008F791C"/>
    <w:rsid w:val="008F7E7E"/>
    <w:rsid w:val="008F7F93"/>
    <w:rsid w:val="008F7FD6"/>
    <w:rsid w:val="009000DF"/>
    <w:rsid w:val="009005D5"/>
    <w:rsid w:val="009008FD"/>
    <w:rsid w:val="0090091D"/>
    <w:rsid w:val="00900E51"/>
    <w:rsid w:val="009012A4"/>
    <w:rsid w:val="009012AB"/>
    <w:rsid w:val="00901632"/>
    <w:rsid w:val="009017E9"/>
    <w:rsid w:val="00901B98"/>
    <w:rsid w:val="00901C4B"/>
    <w:rsid w:val="009025DB"/>
    <w:rsid w:val="0090273E"/>
    <w:rsid w:val="00902AFD"/>
    <w:rsid w:val="00903260"/>
    <w:rsid w:val="0090378E"/>
    <w:rsid w:val="00903D06"/>
    <w:rsid w:val="009054B4"/>
    <w:rsid w:val="00905574"/>
    <w:rsid w:val="0090566C"/>
    <w:rsid w:val="009060B4"/>
    <w:rsid w:val="009068BF"/>
    <w:rsid w:val="00907ED8"/>
    <w:rsid w:val="00910957"/>
    <w:rsid w:val="0091099D"/>
    <w:rsid w:val="00910BEC"/>
    <w:rsid w:val="00910E35"/>
    <w:rsid w:val="00910EFC"/>
    <w:rsid w:val="009117D4"/>
    <w:rsid w:val="00912E20"/>
    <w:rsid w:val="00913396"/>
    <w:rsid w:val="0091345E"/>
    <w:rsid w:val="00913F3F"/>
    <w:rsid w:val="0091440D"/>
    <w:rsid w:val="009144D8"/>
    <w:rsid w:val="0091473B"/>
    <w:rsid w:val="009149C7"/>
    <w:rsid w:val="00914E87"/>
    <w:rsid w:val="00914EF5"/>
    <w:rsid w:val="009155D5"/>
    <w:rsid w:val="009155FF"/>
    <w:rsid w:val="00915726"/>
    <w:rsid w:val="009157C0"/>
    <w:rsid w:val="00915ED4"/>
    <w:rsid w:val="009160C1"/>
    <w:rsid w:val="0091629E"/>
    <w:rsid w:val="00916792"/>
    <w:rsid w:val="00916C30"/>
    <w:rsid w:val="009202D1"/>
    <w:rsid w:val="009206A9"/>
    <w:rsid w:val="00920B83"/>
    <w:rsid w:val="00920F87"/>
    <w:rsid w:val="009216E6"/>
    <w:rsid w:val="00921B4C"/>
    <w:rsid w:val="00921BBD"/>
    <w:rsid w:val="00921E3D"/>
    <w:rsid w:val="00922EBC"/>
    <w:rsid w:val="009240BC"/>
    <w:rsid w:val="009249FF"/>
    <w:rsid w:val="00924C0A"/>
    <w:rsid w:val="00924D22"/>
    <w:rsid w:val="00924DC1"/>
    <w:rsid w:val="00924FFC"/>
    <w:rsid w:val="0092534E"/>
    <w:rsid w:val="0092605F"/>
    <w:rsid w:val="00926364"/>
    <w:rsid w:val="00926845"/>
    <w:rsid w:val="00926D64"/>
    <w:rsid w:val="00927208"/>
    <w:rsid w:val="009277B1"/>
    <w:rsid w:val="0093016D"/>
    <w:rsid w:val="00930797"/>
    <w:rsid w:val="00931108"/>
    <w:rsid w:val="009315F1"/>
    <w:rsid w:val="00931D8B"/>
    <w:rsid w:val="009320A8"/>
    <w:rsid w:val="00932328"/>
    <w:rsid w:val="00932AC1"/>
    <w:rsid w:val="00932CAE"/>
    <w:rsid w:val="00932F3E"/>
    <w:rsid w:val="009336C4"/>
    <w:rsid w:val="00933FF7"/>
    <w:rsid w:val="009349A9"/>
    <w:rsid w:val="00934FC2"/>
    <w:rsid w:val="00934FDA"/>
    <w:rsid w:val="00935AE7"/>
    <w:rsid w:val="00935C69"/>
    <w:rsid w:val="00936993"/>
    <w:rsid w:val="00936C95"/>
    <w:rsid w:val="00936F7F"/>
    <w:rsid w:val="00937046"/>
    <w:rsid w:val="00937782"/>
    <w:rsid w:val="0093784E"/>
    <w:rsid w:val="00937CA4"/>
    <w:rsid w:val="00940373"/>
    <w:rsid w:val="00940E36"/>
    <w:rsid w:val="0094181B"/>
    <w:rsid w:val="00942129"/>
    <w:rsid w:val="009422C2"/>
    <w:rsid w:val="00942369"/>
    <w:rsid w:val="00942611"/>
    <w:rsid w:val="00942DE7"/>
    <w:rsid w:val="00943684"/>
    <w:rsid w:val="009442D4"/>
    <w:rsid w:val="00944713"/>
    <w:rsid w:val="00945B7E"/>
    <w:rsid w:val="009460F9"/>
    <w:rsid w:val="009468A5"/>
    <w:rsid w:val="00947165"/>
    <w:rsid w:val="009476AE"/>
    <w:rsid w:val="009476CD"/>
    <w:rsid w:val="00947C22"/>
    <w:rsid w:val="00947FCB"/>
    <w:rsid w:val="009509B6"/>
    <w:rsid w:val="0095103D"/>
    <w:rsid w:val="009514EC"/>
    <w:rsid w:val="00951877"/>
    <w:rsid w:val="00952375"/>
    <w:rsid w:val="009532D1"/>
    <w:rsid w:val="00954258"/>
    <w:rsid w:val="00954772"/>
    <w:rsid w:val="00954800"/>
    <w:rsid w:val="00954F5A"/>
    <w:rsid w:val="00954FDD"/>
    <w:rsid w:val="009554C3"/>
    <w:rsid w:val="00955646"/>
    <w:rsid w:val="009557FC"/>
    <w:rsid w:val="00955FC7"/>
    <w:rsid w:val="00955FDC"/>
    <w:rsid w:val="00956180"/>
    <w:rsid w:val="0095692E"/>
    <w:rsid w:val="00957666"/>
    <w:rsid w:val="00957C82"/>
    <w:rsid w:val="009606C6"/>
    <w:rsid w:val="00960949"/>
    <w:rsid w:val="00960C78"/>
    <w:rsid w:val="009616BC"/>
    <w:rsid w:val="009618FE"/>
    <w:rsid w:val="00962269"/>
    <w:rsid w:val="00962488"/>
    <w:rsid w:val="00962CD6"/>
    <w:rsid w:val="0096325B"/>
    <w:rsid w:val="009633A2"/>
    <w:rsid w:val="00963F03"/>
    <w:rsid w:val="00963FC9"/>
    <w:rsid w:val="00965E0D"/>
    <w:rsid w:val="0096603B"/>
    <w:rsid w:val="00966262"/>
    <w:rsid w:val="00966454"/>
    <w:rsid w:val="00966A6B"/>
    <w:rsid w:val="009673E1"/>
    <w:rsid w:val="0096741C"/>
    <w:rsid w:val="00967555"/>
    <w:rsid w:val="009675BD"/>
    <w:rsid w:val="0096789E"/>
    <w:rsid w:val="009678C1"/>
    <w:rsid w:val="00970928"/>
    <w:rsid w:val="00970F74"/>
    <w:rsid w:val="009715EA"/>
    <w:rsid w:val="00971AFB"/>
    <w:rsid w:val="00971FB9"/>
    <w:rsid w:val="009722AA"/>
    <w:rsid w:val="00972982"/>
    <w:rsid w:val="00972B07"/>
    <w:rsid w:val="00972CA3"/>
    <w:rsid w:val="009732D5"/>
    <w:rsid w:val="0097345F"/>
    <w:rsid w:val="00973779"/>
    <w:rsid w:val="00973F26"/>
    <w:rsid w:val="009741F7"/>
    <w:rsid w:val="00974506"/>
    <w:rsid w:val="00974C88"/>
    <w:rsid w:val="00974CF4"/>
    <w:rsid w:val="00975443"/>
    <w:rsid w:val="00975810"/>
    <w:rsid w:val="00975859"/>
    <w:rsid w:val="00975A13"/>
    <w:rsid w:val="00975EDB"/>
    <w:rsid w:val="00976901"/>
    <w:rsid w:val="00976F5C"/>
    <w:rsid w:val="00977D2A"/>
    <w:rsid w:val="00980120"/>
    <w:rsid w:val="00980335"/>
    <w:rsid w:val="00980472"/>
    <w:rsid w:val="00980DF1"/>
    <w:rsid w:val="0098122B"/>
    <w:rsid w:val="00981C1F"/>
    <w:rsid w:val="00981E36"/>
    <w:rsid w:val="0098260B"/>
    <w:rsid w:val="00982873"/>
    <w:rsid w:val="00982AD7"/>
    <w:rsid w:val="009834CC"/>
    <w:rsid w:val="009842C4"/>
    <w:rsid w:val="00984830"/>
    <w:rsid w:val="00984BB8"/>
    <w:rsid w:val="00985531"/>
    <w:rsid w:val="00985671"/>
    <w:rsid w:val="009863EE"/>
    <w:rsid w:val="009863FB"/>
    <w:rsid w:val="009869BE"/>
    <w:rsid w:val="00986A1C"/>
    <w:rsid w:val="00986BEA"/>
    <w:rsid w:val="00987013"/>
    <w:rsid w:val="00987422"/>
    <w:rsid w:val="00987430"/>
    <w:rsid w:val="00987493"/>
    <w:rsid w:val="0098753A"/>
    <w:rsid w:val="009878CD"/>
    <w:rsid w:val="009901D9"/>
    <w:rsid w:val="00990575"/>
    <w:rsid w:val="009905AB"/>
    <w:rsid w:val="0099063A"/>
    <w:rsid w:val="009906FE"/>
    <w:rsid w:val="009907FB"/>
    <w:rsid w:val="00990EB4"/>
    <w:rsid w:val="009921B0"/>
    <w:rsid w:val="009922BB"/>
    <w:rsid w:val="00992575"/>
    <w:rsid w:val="00992849"/>
    <w:rsid w:val="009928CD"/>
    <w:rsid w:val="00992DF8"/>
    <w:rsid w:val="009938B9"/>
    <w:rsid w:val="00993B88"/>
    <w:rsid w:val="00994D83"/>
    <w:rsid w:val="00994FA1"/>
    <w:rsid w:val="0099549F"/>
    <w:rsid w:val="009955E2"/>
    <w:rsid w:val="009956C9"/>
    <w:rsid w:val="009956E8"/>
    <w:rsid w:val="00995AB9"/>
    <w:rsid w:val="00995CE4"/>
    <w:rsid w:val="00996FF4"/>
    <w:rsid w:val="009974FB"/>
    <w:rsid w:val="009975FF"/>
    <w:rsid w:val="009A1613"/>
    <w:rsid w:val="009A17B4"/>
    <w:rsid w:val="009A1959"/>
    <w:rsid w:val="009A2726"/>
    <w:rsid w:val="009A2A3C"/>
    <w:rsid w:val="009A2D59"/>
    <w:rsid w:val="009A2DD5"/>
    <w:rsid w:val="009A35E0"/>
    <w:rsid w:val="009A42F2"/>
    <w:rsid w:val="009A4AC9"/>
    <w:rsid w:val="009A4BED"/>
    <w:rsid w:val="009A4E33"/>
    <w:rsid w:val="009A50B3"/>
    <w:rsid w:val="009A51AD"/>
    <w:rsid w:val="009A52E2"/>
    <w:rsid w:val="009A5A6C"/>
    <w:rsid w:val="009A6882"/>
    <w:rsid w:val="009A68CA"/>
    <w:rsid w:val="009A6EFF"/>
    <w:rsid w:val="009A7879"/>
    <w:rsid w:val="009B0087"/>
    <w:rsid w:val="009B02EE"/>
    <w:rsid w:val="009B06A0"/>
    <w:rsid w:val="009B08DD"/>
    <w:rsid w:val="009B0BED"/>
    <w:rsid w:val="009B0F18"/>
    <w:rsid w:val="009B136B"/>
    <w:rsid w:val="009B1A31"/>
    <w:rsid w:val="009B1E82"/>
    <w:rsid w:val="009B222F"/>
    <w:rsid w:val="009B2739"/>
    <w:rsid w:val="009B325E"/>
    <w:rsid w:val="009B35FE"/>
    <w:rsid w:val="009B3965"/>
    <w:rsid w:val="009B4385"/>
    <w:rsid w:val="009B484E"/>
    <w:rsid w:val="009B4F44"/>
    <w:rsid w:val="009B5405"/>
    <w:rsid w:val="009B5DA7"/>
    <w:rsid w:val="009B6142"/>
    <w:rsid w:val="009B6864"/>
    <w:rsid w:val="009B6D93"/>
    <w:rsid w:val="009B7150"/>
    <w:rsid w:val="009B731F"/>
    <w:rsid w:val="009B74E0"/>
    <w:rsid w:val="009B7A46"/>
    <w:rsid w:val="009B7F8E"/>
    <w:rsid w:val="009C0944"/>
    <w:rsid w:val="009C0CEE"/>
    <w:rsid w:val="009C0D45"/>
    <w:rsid w:val="009C1463"/>
    <w:rsid w:val="009C163F"/>
    <w:rsid w:val="009C19DD"/>
    <w:rsid w:val="009C1C91"/>
    <w:rsid w:val="009C2D03"/>
    <w:rsid w:val="009C3237"/>
    <w:rsid w:val="009C3720"/>
    <w:rsid w:val="009C42EA"/>
    <w:rsid w:val="009C437D"/>
    <w:rsid w:val="009C48A8"/>
    <w:rsid w:val="009C4AD2"/>
    <w:rsid w:val="009C5165"/>
    <w:rsid w:val="009C5208"/>
    <w:rsid w:val="009C5AFD"/>
    <w:rsid w:val="009C5C6F"/>
    <w:rsid w:val="009C65C2"/>
    <w:rsid w:val="009C6CF2"/>
    <w:rsid w:val="009C738F"/>
    <w:rsid w:val="009C7592"/>
    <w:rsid w:val="009C75D5"/>
    <w:rsid w:val="009C7D8B"/>
    <w:rsid w:val="009D0047"/>
    <w:rsid w:val="009D0B3F"/>
    <w:rsid w:val="009D0BA8"/>
    <w:rsid w:val="009D120A"/>
    <w:rsid w:val="009D13C4"/>
    <w:rsid w:val="009D1501"/>
    <w:rsid w:val="009D19BF"/>
    <w:rsid w:val="009D201F"/>
    <w:rsid w:val="009D2D5C"/>
    <w:rsid w:val="009D378F"/>
    <w:rsid w:val="009D47E9"/>
    <w:rsid w:val="009D4AA7"/>
    <w:rsid w:val="009D5F22"/>
    <w:rsid w:val="009D5FBF"/>
    <w:rsid w:val="009D60DF"/>
    <w:rsid w:val="009D6A00"/>
    <w:rsid w:val="009D6B98"/>
    <w:rsid w:val="009D72B9"/>
    <w:rsid w:val="009D7B04"/>
    <w:rsid w:val="009D7C81"/>
    <w:rsid w:val="009D7F82"/>
    <w:rsid w:val="009E00A3"/>
    <w:rsid w:val="009E1878"/>
    <w:rsid w:val="009E1CDF"/>
    <w:rsid w:val="009E2141"/>
    <w:rsid w:val="009E2580"/>
    <w:rsid w:val="009E282D"/>
    <w:rsid w:val="009E3EDC"/>
    <w:rsid w:val="009E442A"/>
    <w:rsid w:val="009E44FD"/>
    <w:rsid w:val="009E4B96"/>
    <w:rsid w:val="009E4C5F"/>
    <w:rsid w:val="009E5047"/>
    <w:rsid w:val="009E53B6"/>
    <w:rsid w:val="009E5790"/>
    <w:rsid w:val="009E5959"/>
    <w:rsid w:val="009E59FD"/>
    <w:rsid w:val="009E5F5E"/>
    <w:rsid w:val="009E6BAF"/>
    <w:rsid w:val="009E7780"/>
    <w:rsid w:val="009F1961"/>
    <w:rsid w:val="009F2B79"/>
    <w:rsid w:val="009F2C4A"/>
    <w:rsid w:val="009F3BAE"/>
    <w:rsid w:val="009F3F52"/>
    <w:rsid w:val="009F4E9E"/>
    <w:rsid w:val="009F4F40"/>
    <w:rsid w:val="009F5569"/>
    <w:rsid w:val="009F56EE"/>
    <w:rsid w:val="009F59E8"/>
    <w:rsid w:val="009F5B7B"/>
    <w:rsid w:val="009F61AC"/>
    <w:rsid w:val="009F67FF"/>
    <w:rsid w:val="009F6F16"/>
    <w:rsid w:val="009F786F"/>
    <w:rsid w:val="00A00635"/>
    <w:rsid w:val="00A0068F"/>
    <w:rsid w:val="00A007AA"/>
    <w:rsid w:val="00A0094E"/>
    <w:rsid w:val="00A00DA2"/>
    <w:rsid w:val="00A01BDB"/>
    <w:rsid w:val="00A01D41"/>
    <w:rsid w:val="00A01E7C"/>
    <w:rsid w:val="00A01FD1"/>
    <w:rsid w:val="00A024DB"/>
    <w:rsid w:val="00A02A20"/>
    <w:rsid w:val="00A02D27"/>
    <w:rsid w:val="00A02E06"/>
    <w:rsid w:val="00A03303"/>
    <w:rsid w:val="00A041D9"/>
    <w:rsid w:val="00A06444"/>
    <w:rsid w:val="00A06773"/>
    <w:rsid w:val="00A06DBF"/>
    <w:rsid w:val="00A07119"/>
    <w:rsid w:val="00A07C25"/>
    <w:rsid w:val="00A07C73"/>
    <w:rsid w:val="00A07D18"/>
    <w:rsid w:val="00A07D5E"/>
    <w:rsid w:val="00A07EAC"/>
    <w:rsid w:val="00A10A9B"/>
    <w:rsid w:val="00A10B6D"/>
    <w:rsid w:val="00A1103E"/>
    <w:rsid w:val="00A110F9"/>
    <w:rsid w:val="00A1164B"/>
    <w:rsid w:val="00A116B2"/>
    <w:rsid w:val="00A12066"/>
    <w:rsid w:val="00A12E46"/>
    <w:rsid w:val="00A12E9D"/>
    <w:rsid w:val="00A133BF"/>
    <w:rsid w:val="00A136E1"/>
    <w:rsid w:val="00A1370C"/>
    <w:rsid w:val="00A13CC5"/>
    <w:rsid w:val="00A13F24"/>
    <w:rsid w:val="00A13F95"/>
    <w:rsid w:val="00A1444A"/>
    <w:rsid w:val="00A147BD"/>
    <w:rsid w:val="00A14A5C"/>
    <w:rsid w:val="00A14A6D"/>
    <w:rsid w:val="00A14BD2"/>
    <w:rsid w:val="00A15210"/>
    <w:rsid w:val="00A152EB"/>
    <w:rsid w:val="00A1555D"/>
    <w:rsid w:val="00A158D0"/>
    <w:rsid w:val="00A15EE0"/>
    <w:rsid w:val="00A16B6D"/>
    <w:rsid w:val="00A17022"/>
    <w:rsid w:val="00A1796C"/>
    <w:rsid w:val="00A17FC8"/>
    <w:rsid w:val="00A20EFC"/>
    <w:rsid w:val="00A21C6F"/>
    <w:rsid w:val="00A21DE7"/>
    <w:rsid w:val="00A2266C"/>
    <w:rsid w:val="00A22A97"/>
    <w:rsid w:val="00A22B02"/>
    <w:rsid w:val="00A23071"/>
    <w:rsid w:val="00A23E1A"/>
    <w:rsid w:val="00A242DB"/>
    <w:rsid w:val="00A24610"/>
    <w:rsid w:val="00A2476C"/>
    <w:rsid w:val="00A25132"/>
    <w:rsid w:val="00A25366"/>
    <w:rsid w:val="00A2646C"/>
    <w:rsid w:val="00A267D5"/>
    <w:rsid w:val="00A26A27"/>
    <w:rsid w:val="00A26CC6"/>
    <w:rsid w:val="00A26CF5"/>
    <w:rsid w:val="00A26EA1"/>
    <w:rsid w:val="00A270F4"/>
    <w:rsid w:val="00A2787F"/>
    <w:rsid w:val="00A279B5"/>
    <w:rsid w:val="00A27CD4"/>
    <w:rsid w:val="00A304B0"/>
    <w:rsid w:val="00A30F1E"/>
    <w:rsid w:val="00A314C5"/>
    <w:rsid w:val="00A31590"/>
    <w:rsid w:val="00A318E7"/>
    <w:rsid w:val="00A31F92"/>
    <w:rsid w:val="00A3215B"/>
    <w:rsid w:val="00A3288C"/>
    <w:rsid w:val="00A32B60"/>
    <w:rsid w:val="00A32CEC"/>
    <w:rsid w:val="00A32E09"/>
    <w:rsid w:val="00A32F23"/>
    <w:rsid w:val="00A33348"/>
    <w:rsid w:val="00A34379"/>
    <w:rsid w:val="00A34402"/>
    <w:rsid w:val="00A348D1"/>
    <w:rsid w:val="00A34C7B"/>
    <w:rsid w:val="00A35225"/>
    <w:rsid w:val="00A35A8B"/>
    <w:rsid w:val="00A35AF5"/>
    <w:rsid w:val="00A360D5"/>
    <w:rsid w:val="00A36136"/>
    <w:rsid w:val="00A36B56"/>
    <w:rsid w:val="00A36D23"/>
    <w:rsid w:val="00A37202"/>
    <w:rsid w:val="00A374D1"/>
    <w:rsid w:val="00A37EFF"/>
    <w:rsid w:val="00A40594"/>
    <w:rsid w:val="00A4063F"/>
    <w:rsid w:val="00A40C3C"/>
    <w:rsid w:val="00A412F0"/>
    <w:rsid w:val="00A4162D"/>
    <w:rsid w:val="00A41A5B"/>
    <w:rsid w:val="00A41C6A"/>
    <w:rsid w:val="00A421C7"/>
    <w:rsid w:val="00A42AF2"/>
    <w:rsid w:val="00A42ED1"/>
    <w:rsid w:val="00A430ED"/>
    <w:rsid w:val="00A439BA"/>
    <w:rsid w:val="00A44E11"/>
    <w:rsid w:val="00A457A6"/>
    <w:rsid w:val="00A45947"/>
    <w:rsid w:val="00A46C59"/>
    <w:rsid w:val="00A4731F"/>
    <w:rsid w:val="00A473D4"/>
    <w:rsid w:val="00A47F63"/>
    <w:rsid w:val="00A50A4B"/>
    <w:rsid w:val="00A51C5A"/>
    <w:rsid w:val="00A523CE"/>
    <w:rsid w:val="00A52536"/>
    <w:rsid w:val="00A527E2"/>
    <w:rsid w:val="00A52972"/>
    <w:rsid w:val="00A529C9"/>
    <w:rsid w:val="00A52E69"/>
    <w:rsid w:val="00A53B5F"/>
    <w:rsid w:val="00A5407D"/>
    <w:rsid w:val="00A54728"/>
    <w:rsid w:val="00A55025"/>
    <w:rsid w:val="00A56368"/>
    <w:rsid w:val="00A5672F"/>
    <w:rsid w:val="00A56CF9"/>
    <w:rsid w:val="00A56F1E"/>
    <w:rsid w:val="00A5706E"/>
    <w:rsid w:val="00A570C4"/>
    <w:rsid w:val="00A5735B"/>
    <w:rsid w:val="00A574BD"/>
    <w:rsid w:val="00A57A09"/>
    <w:rsid w:val="00A57F59"/>
    <w:rsid w:val="00A604B8"/>
    <w:rsid w:val="00A607EE"/>
    <w:rsid w:val="00A60B5D"/>
    <w:rsid w:val="00A60CDC"/>
    <w:rsid w:val="00A60D49"/>
    <w:rsid w:val="00A60D64"/>
    <w:rsid w:val="00A610BF"/>
    <w:rsid w:val="00A61B6A"/>
    <w:rsid w:val="00A61CB1"/>
    <w:rsid w:val="00A62A61"/>
    <w:rsid w:val="00A63404"/>
    <w:rsid w:val="00A6359C"/>
    <w:rsid w:val="00A6367B"/>
    <w:rsid w:val="00A63D55"/>
    <w:rsid w:val="00A64061"/>
    <w:rsid w:val="00A64749"/>
    <w:rsid w:val="00A64A92"/>
    <w:rsid w:val="00A64D62"/>
    <w:rsid w:val="00A658C3"/>
    <w:rsid w:val="00A65F81"/>
    <w:rsid w:val="00A66B07"/>
    <w:rsid w:val="00A66BA1"/>
    <w:rsid w:val="00A66CDE"/>
    <w:rsid w:val="00A66E97"/>
    <w:rsid w:val="00A67A80"/>
    <w:rsid w:val="00A67C19"/>
    <w:rsid w:val="00A70692"/>
    <w:rsid w:val="00A70C45"/>
    <w:rsid w:val="00A70D46"/>
    <w:rsid w:val="00A71209"/>
    <w:rsid w:val="00A71253"/>
    <w:rsid w:val="00A716EA"/>
    <w:rsid w:val="00A724D0"/>
    <w:rsid w:val="00A724ED"/>
    <w:rsid w:val="00A728D4"/>
    <w:rsid w:val="00A7312B"/>
    <w:rsid w:val="00A731E6"/>
    <w:rsid w:val="00A7320D"/>
    <w:rsid w:val="00A7358A"/>
    <w:rsid w:val="00A73726"/>
    <w:rsid w:val="00A73DBD"/>
    <w:rsid w:val="00A7471E"/>
    <w:rsid w:val="00A74C64"/>
    <w:rsid w:val="00A74D9B"/>
    <w:rsid w:val="00A75306"/>
    <w:rsid w:val="00A753F5"/>
    <w:rsid w:val="00A7561D"/>
    <w:rsid w:val="00A76258"/>
    <w:rsid w:val="00A762A0"/>
    <w:rsid w:val="00A76427"/>
    <w:rsid w:val="00A76663"/>
    <w:rsid w:val="00A769AC"/>
    <w:rsid w:val="00A76A7A"/>
    <w:rsid w:val="00A775A0"/>
    <w:rsid w:val="00A77FEC"/>
    <w:rsid w:val="00A80216"/>
    <w:rsid w:val="00A803F7"/>
    <w:rsid w:val="00A80CA7"/>
    <w:rsid w:val="00A82793"/>
    <w:rsid w:val="00A830F1"/>
    <w:rsid w:val="00A834B9"/>
    <w:rsid w:val="00A8394B"/>
    <w:rsid w:val="00A83E88"/>
    <w:rsid w:val="00A84C19"/>
    <w:rsid w:val="00A84F3B"/>
    <w:rsid w:val="00A851D9"/>
    <w:rsid w:val="00A8550D"/>
    <w:rsid w:val="00A85551"/>
    <w:rsid w:val="00A8579F"/>
    <w:rsid w:val="00A86FE0"/>
    <w:rsid w:val="00A87424"/>
    <w:rsid w:val="00A87777"/>
    <w:rsid w:val="00A907B7"/>
    <w:rsid w:val="00A90882"/>
    <w:rsid w:val="00A909E3"/>
    <w:rsid w:val="00A90A83"/>
    <w:rsid w:val="00A90AA1"/>
    <w:rsid w:val="00A91221"/>
    <w:rsid w:val="00A91314"/>
    <w:rsid w:val="00A916A2"/>
    <w:rsid w:val="00A91B82"/>
    <w:rsid w:val="00A91FD1"/>
    <w:rsid w:val="00A93BE8"/>
    <w:rsid w:val="00A93DF6"/>
    <w:rsid w:val="00A93E8B"/>
    <w:rsid w:val="00A94AA1"/>
    <w:rsid w:val="00A95255"/>
    <w:rsid w:val="00A95286"/>
    <w:rsid w:val="00A956AB"/>
    <w:rsid w:val="00A964A7"/>
    <w:rsid w:val="00A968A2"/>
    <w:rsid w:val="00A96DE0"/>
    <w:rsid w:val="00A96F35"/>
    <w:rsid w:val="00A96F96"/>
    <w:rsid w:val="00A970B5"/>
    <w:rsid w:val="00A97841"/>
    <w:rsid w:val="00A97888"/>
    <w:rsid w:val="00AA128B"/>
    <w:rsid w:val="00AA2095"/>
    <w:rsid w:val="00AA216F"/>
    <w:rsid w:val="00AA2371"/>
    <w:rsid w:val="00AA2F1B"/>
    <w:rsid w:val="00AA3058"/>
    <w:rsid w:val="00AA31BE"/>
    <w:rsid w:val="00AA383E"/>
    <w:rsid w:val="00AA3EFA"/>
    <w:rsid w:val="00AA48D4"/>
    <w:rsid w:val="00AA4BDB"/>
    <w:rsid w:val="00AA4DEE"/>
    <w:rsid w:val="00AA50C1"/>
    <w:rsid w:val="00AA5933"/>
    <w:rsid w:val="00AA5EEC"/>
    <w:rsid w:val="00AA5FE8"/>
    <w:rsid w:val="00AA616E"/>
    <w:rsid w:val="00AA6451"/>
    <w:rsid w:val="00AA6ACF"/>
    <w:rsid w:val="00AA74BD"/>
    <w:rsid w:val="00AA759B"/>
    <w:rsid w:val="00AA77A3"/>
    <w:rsid w:val="00AA79D7"/>
    <w:rsid w:val="00AB05D3"/>
    <w:rsid w:val="00AB0CD1"/>
    <w:rsid w:val="00AB0FB9"/>
    <w:rsid w:val="00AB1021"/>
    <w:rsid w:val="00AB11B4"/>
    <w:rsid w:val="00AB14C0"/>
    <w:rsid w:val="00AB15F8"/>
    <w:rsid w:val="00AB1B3A"/>
    <w:rsid w:val="00AB1CB9"/>
    <w:rsid w:val="00AB1F35"/>
    <w:rsid w:val="00AB2135"/>
    <w:rsid w:val="00AB2161"/>
    <w:rsid w:val="00AB2854"/>
    <w:rsid w:val="00AB2BCC"/>
    <w:rsid w:val="00AB3243"/>
    <w:rsid w:val="00AB3604"/>
    <w:rsid w:val="00AB3881"/>
    <w:rsid w:val="00AB3B1D"/>
    <w:rsid w:val="00AB3B51"/>
    <w:rsid w:val="00AB3C74"/>
    <w:rsid w:val="00AB3D43"/>
    <w:rsid w:val="00AB4EC2"/>
    <w:rsid w:val="00AB51F5"/>
    <w:rsid w:val="00AB59F3"/>
    <w:rsid w:val="00AB5FCA"/>
    <w:rsid w:val="00AB60F8"/>
    <w:rsid w:val="00AB6114"/>
    <w:rsid w:val="00AB67E8"/>
    <w:rsid w:val="00AB6E41"/>
    <w:rsid w:val="00AB6F0F"/>
    <w:rsid w:val="00AB7851"/>
    <w:rsid w:val="00AB7C63"/>
    <w:rsid w:val="00AC015F"/>
    <w:rsid w:val="00AC0168"/>
    <w:rsid w:val="00AC07E1"/>
    <w:rsid w:val="00AC0CFB"/>
    <w:rsid w:val="00AC0D79"/>
    <w:rsid w:val="00AC0D87"/>
    <w:rsid w:val="00AC1B91"/>
    <w:rsid w:val="00AC1CF5"/>
    <w:rsid w:val="00AC25A3"/>
    <w:rsid w:val="00AC269E"/>
    <w:rsid w:val="00AC2AB0"/>
    <w:rsid w:val="00AC2FD8"/>
    <w:rsid w:val="00AC3A71"/>
    <w:rsid w:val="00AC40A7"/>
    <w:rsid w:val="00AC43CD"/>
    <w:rsid w:val="00AC44C7"/>
    <w:rsid w:val="00AC4782"/>
    <w:rsid w:val="00AC5943"/>
    <w:rsid w:val="00AC5A9F"/>
    <w:rsid w:val="00AC69DB"/>
    <w:rsid w:val="00AC6E83"/>
    <w:rsid w:val="00AC779D"/>
    <w:rsid w:val="00AD055F"/>
    <w:rsid w:val="00AD062F"/>
    <w:rsid w:val="00AD0B31"/>
    <w:rsid w:val="00AD0D6B"/>
    <w:rsid w:val="00AD162C"/>
    <w:rsid w:val="00AD1682"/>
    <w:rsid w:val="00AD1FAA"/>
    <w:rsid w:val="00AD201A"/>
    <w:rsid w:val="00AD3B2C"/>
    <w:rsid w:val="00AD3DF4"/>
    <w:rsid w:val="00AD40B5"/>
    <w:rsid w:val="00AD42DB"/>
    <w:rsid w:val="00AD487D"/>
    <w:rsid w:val="00AD5FAE"/>
    <w:rsid w:val="00AD6322"/>
    <w:rsid w:val="00AD65CD"/>
    <w:rsid w:val="00AD730D"/>
    <w:rsid w:val="00AE094B"/>
    <w:rsid w:val="00AE0C7D"/>
    <w:rsid w:val="00AE0EC5"/>
    <w:rsid w:val="00AE0EEE"/>
    <w:rsid w:val="00AE129F"/>
    <w:rsid w:val="00AE13ED"/>
    <w:rsid w:val="00AE1E44"/>
    <w:rsid w:val="00AE20B0"/>
    <w:rsid w:val="00AE2244"/>
    <w:rsid w:val="00AE295F"/>
    <w:rsid w:val="00AE29C9"/>
    <w:rsid w:val="00AE2BB3"/>
    <w:rsid w:val="00AE3AF1"/>
    <w:rsid w:val="00AE3D53"/>
    <w:rsid w:val="00AE4913"/>
    <w:rsid w:val="00AE4C0F"/>
    <w:rsid w:val="00AE5109"/>
    <w:rsid w:val="00AE63A2"/>
    <w:rsid w:val="00AE6FBB"/>
    <w:rsid w:val="00AE6FF9"/>
    <w:rsid w:val="00AE742D"/>
    <w:rsid w:val="00AF02C8"/>
    <w:rsid w:val="00AF05DD"/>
    <w:rsid w:val="00AF0A41"/>
    <w:rsid w:val="00AF0AFF"/>
    <w:rsid w:val="00AF0C86"/>
    <w:rsid w:val="00AF153B"/>
    <w:rsid w:val="00AF264A"/>
    <w:rsid w:val="00AF2CF4"/>
    <w:rsid w:val="00AF3643"/>
    <w:rsid w:val="00AF37AC"/>
    <w:rsid w:val="00AF3C10"/>
    <w:rsid w:val="00AF40C5"/>
    <w:rsid w:val="00AF42EB"/>
    <w:rsid w:val="00AF45EE"/>
    <w:rsid w:val="00AF48FE"/>
    <w:rsid w:val="00AF4AD7"/>
    <w:rsid w:val="00AF4F70"/>
    <w:rsid w:val="00AF4F97"/>
    <w:rsid w:val="00AF52F5"/>
    <w:rsid w:val="00AF59E4"/>
    <w:rsid w:val="00AF61C4"/>
    <w:rsid w:val="00AF6929"/>
    <w:rsid w:val="00AF6B34"/>
    <w:rsid w:val="00AF712C"/>
    <w:rsid w:val="00AF7EED"/>
    <w:rsid w:val="00B0015B"/>
    <w:rsid w:val="00B003E0"/>
    <w:rsid w:val="00B004FF"/>
    <w:rsid w:val="00B00931"/>
    <w:rsid w:val="00B00FB5"/>
    <w:rsid w:val="00B0142F"/>
    <w:rsid w:val="00B01639"/>
    <w:rsid w:val="00B0174E"/>
    <w:rsid w:val="00B0180E"/>
    <w:rsid w:val="00B019F3"/>
    <w:rsid w:val="00B01C3A"/>
    <w:rsid w:val="00B01CF1"/>
    <w:rsid w:val="00B01D8A"/>
    <w:rsid w:val="00B01DB7"/>
    <w:rsid w:val="00B0219C"/>
    <w:rsid w:val="00B02252"/>
    <w:rsid w:val="00B0249A"/>
    <w:rsid w:val="00B0254F"/>
    <w:rsid w:val="00B02589"/>
    <w:rsid w:val="00B02D4A"/>
    <w:rsid w:val="00B02F3F"/>
    <w:rsid w:val="00B03CA8"/>
    <w:rsid w:val="00B04094"/>
    <w:rsid w:val="00B0454D"/>
    <w:rsid w:val="00B0589F"/>
    <w:rsid w:val="00B061FA"/>
    <w:rsid w:val="00B06461"/>
    <w:rsid w:val="00B06A80"/>
    <w:rsid w:val="00B06A9E"/>
    <w:rsid w:val="00B06BAD"/>
    <w:rsid w:val="00B06FFA"/>
    <w:rsid w:val="00B07121"/>
    <w:rsid w:val="00B07455"/>
    <w:rsid w:val="00B07912"/>
    <w:rsid w:val="00B10265"/>
    <w:rsid w:val="00B10A19"/>
    <w:rsid w:val="00B1174C"/>
    <w:rsid w:val="00B118BF"/>
    <w:rsid w:val="00B1192F"/>
    <w:rsid w:val="00B11C08"/>
    <w:rsid w:val="00B11C43"/>
    <w:rsid w:val="00B1249C"/>
    <w:rsid w:val="00B124D1"/>
    <w:rsid w:val="00B12AFE"/>
    <w:rsid w:val="00B12B43"/>
    <w:rsid w:val="00B13252"/>
    <w:rsid w:val="00B13257"/>
    <w:rsid w:val="00B13347"/>
    <w:rsid w:val="00B13417"/>
    <w:rsid w:val="00B1386C"/>
    <w:rsid w:val="00B1394D"/>
    <w:rsid w:val="00B13B30"/>
    <w:rsid w:val="00B14318"/>
    <w:rsid w:val="00B14E2C"/>
    <w:rsid w:val="00B15073"/>
    <w:rsid w:val="00B157E3"/>
    <w:rsid w:val="00B159FF"/>
    <w:rsid w:val="00B15C7C"/>
    <w:rsid w:val="00B162F9"/>
    <w:rsid w:val="00B16391"/>
    <w:rsid w:val="00B1692B"/>
    <w:rsid w:val="00B17127"/>
    <w:rsid w:val="00B17279"/>
    <w:rsid w:val="00B172B6"/>
    <w:rsid w:val="00B178FA"/>
    <w:rsid w:val="00B17A42"/>
    <w:rsid w:val="00B17C06"/>
    <w:rsid w:val="00B20681"/>
    <w:rsid w:val="00B20766"/>
    <w:rsid w:val="00B208F3"/>
    <w:rsid w:val="00B20996"/>
    <w:rsid w:val="00B20C8A"/>
    <w:rsid w:val="00B20F3A"/>
    <w:rsid w:val="00B21CCC"/>
    <w:rsid w:val="00B21D37"/>
    <w:rsid w:val="00B222F4"/>
    <w:rsid w:val="00B22544"/>
    <w:rsid w:val="00B22B36"/>
    <w:rsid w:val="00B22B7C"/>
    <w:rsid w:val="00B2310B"/>
    <w:rsid w:val="00B2361E"/>
    <w:rsid w:val="00B24384"/>
    <w:rsid w:val="00B24CBC"/>
    <w:rsid w:val="00B2544A"/>
    <w:rsid w:val="00B2585A"/>
    <w:rsid w:val="00B25AA0"/>
    <w:rsid w:val="00B261E6"/>
    <w:rsid w:val="00B262D0"/>
    <w:rsid w:val="00B263E8"/>
    <w:rsid w:val="00B2644B"/>
    <w:rsid w:val="00B26458"/>
    <w:rsid w:val="00B26680"/>
    <w:rsid w:val="00B26988"/>
    <w:rsid w:val="00B273A0"/>
    <w:rsid w:val="00B279BA"/>
    <w:rsid w:val="00B305BF"/>
    <w:rsid w:val="00B30BC1"/>
    <w:rsid w:val="00B30D11"/>
    <w:rsid w:val="00B32083"/>
    <w:rsid w:val="00B324B8"/>
    <w:rsid w:val="00B3295C"/>
    <w:rsid w:val="00B33122"/>
    <w:rsid w:val="00B33958"/>
    <w:rsid w:val="00B33A86"/>
    <w:rsid w:val="00B33B1F"/>
    <w:rsid w:val="00B33DE8"/>
    <w:rsid w:val="00B344CE"/>
    <w:rsid w:val="00B34752"/>
    <w:rsid w:val="00B34C40"/>
    <w:rsid w:val="00B3517C"/>
    <w:rsid w:val="00B35437"/>
    <w:rsid w:val="00B35E97"/>
    <w:rsid w:val="00B35FC0"/>
    <w:rsid w:val="00B36545"/>
    <w:rsid w:val="00B3768A"/>
    <w:rsid w:val="00B3773D"/>
    <w:rsid w:val="00B379FE"/>
    <w:rsid w:val="00B40DDA"/>
    <w:rsid w:val="00B417B4"/>
    <w:rsid w:val="00B41A86"/>
    <w:rsid w:val="00B41D3E"/>
    <w:rsid w:val="00B420C2"/>
    <w:rsid w:val="00B426D7"/>
    <w:rsid w:val="00B43347"/>
    <w:rsid w:val="00B43A40"/>
    <w:rsid w:val="00B44271"/>
    <w:rsid w:val="00B4490B"/>
    <w:rsid w:val="00B452D8"/>
    <w:rsid w:val="00B4538B"/>
    <w:rsid w:val="00B45BBD"/>
    <w:rsid w:val="00B4699B"/>
    <w:rsid w:val="00B47490"/>
    <w:rsid w:val="00B476CD"/>
    <w:rsid w:val="00B50195"/>
    <w:rsid w:val="00B50257"/>
    <w:rsid w:val="00B50281"/>
    <w:rsid w:val="00B505B6"/>
    <w:rsid w:val="00B50CE4"/>
    <w:rsid w:val="00B51D4E"/>
    <w:rsid w:val="00B51E23"/>
    <w:rsid w:val="00B51E7E"/>
    <w:rsid w:val="00B52072"/>
    <w:rsid w:val="00B52A39"/>
    <w:rsid w:val="00B53203"/>
    <w:rsid w:val="00B53344"/>
    <w:rsid w:val="00B53BC2"/>
    <w:rsid w:val="00B54872"/>
    <w:rsid w:val="00B54BDF"/>
    <w:rsid w:val="00B54C7C"/>
    <w:rsid w:val="00B54CB3"/>
    <w:rsid w:val="00B54E7F"/>
    <w:rsid w:val="00B5590A"/>
    <w:rsid w:val="00B55AD1"/>
    <w:rsid w:val="00B55D6C"/>
    <w:rsid w:val="00B5616F"/>
    <w:rsid w:val="00B563A7"/>
    <w:rsid w:val="00B5694D"/>
    <w:rsid w:val="00B56A72"/>
    <w:rsid w:val="00B5748B"/>
    <w:rsid w:val="00B577D2"/>
    <w:rsid w:val="00B57A19"/>
    <w:rsid w:val="00B60F89"/>
    <w:rsid w:val="00B610D8"/>
    <w:rsid w:val="00B61883"/>
    <w:rsid w:val="00B62096"/>
    <w:rsid w:val="00B62672"/>
    <w:rsid w:val="00B628D2"/>
    <w:rsid w:val="00B628F1"/>
    <w:rsid w:val="00B63847"/>
    <w:rsid w:val="00B639B1"/>
    <w:rsid w:val="00B63A1A"/>
    <w:rsid w:val="00B63A30"/>
    <w:rsid w:val="00B65743"/>
    <w:rsid w:val="00B65F9B"/>
    <w:rsid w:val="00B662B7"/>
    <w:rsid w:val="00B664FD"/>
    <w:rsid w:val="00B66B1C"/>
    <w:rsid w:val="00B67102"/>
    <w:rsid w:val="00B671FF"/>
    <w:rsid w:val="00B677B0"/>
    <w:rsid w:val="00B67868"/>
    <w:rsid w:val="00B67BB4"/>
    <w:rsid w:val="00B67EA0"/>
    <w:rsid w:val="00B70692"/>
    <w:rsid w:val="00B70F9D"/>
    <w:rsid w:val="00B71B66"/>
    <w:rsid w:val="00B71BC5"/>
    <w:rsid w:val="00B722F7"/>
    <w:rsid w:val="00B72AB8"/>
    <w:rsid w:val="00B72C74"/>
    <w:rsid w:val="00B72D4C"/>
    <w:rsid w:val="00B737C7"/>
    <w:rsid w:val="00B73AAD"/>
    <w:rsid w:val="00B73C3B"/>
    <w:rsid w:val="00B743E8"/>
    <w:rsid w:val="00B745FC"/>
    <w:rsid w:val="00B75091"/>
    <w:rsid w:val="00B762E9"/>
    <w:rsid w:val="00B762F8"/>
    <w:rsid w:val="00B76D6B"/>
    <w:rsid w:val="00B770E8"/>
    <w:rsid w:val="00B772B7"/>
    <w:rsid w:val="00B77910"/>
    <w:rsid w:val="00B77911"/>
    <w:rsid w:val="00B77B1C"/>
    <w:rsid w:val="00B77EEF"/>
    <w:rsid w:val="00B809DD"/>
    <w:rsid w:val="00B80AE2"/>
    <w:rsid w:val="00B82152"/>
    <w:rsid w:val="00B82368"/>
    <w:rsid w:val="00B82417"/>
    <w:rsid w:val="00B83104"/>
    <w:rsid w:val="00B83AC4"/>
    <w:rsid w:val="00B83DB5"/>
    <w:rsid w:val="00B853C3"/>
    <w:rsid w:val="00B856BB"/>
    <w:rsid w:val="00B862A9"/>
    <w:rsid w:val="00B867A4"/>
    <w:rsid w:val="00B868B6"/>
    <w:rsid w:val="00B86A7E"/>
    <w:rsid w:val="00B86B11"/>
    <w:rsid w:val="00B86C7A"/>
    <w:rsid w:val="00B870DA"/>
    <w:rsid w:val="00B871C9"/>
    <w:rsid w:val="00B87439"/>
    <w:rsid w:val="00B87864"/>
    <w:rsid w:val="00B87EB2"/>
    <w:rsid w:val="00B907EA"/>
    <w:rsid w:val="00B90B0F"/>
    <w:rsid w:val="00B90F1E"/>
    <w:rsid w:val="00B90FB4"/>
    <w:rsid w:val="00B91EEE"/>
    <w:rsid w:val="00B92EE0"/>
    <w:rsid w:val="00B932AC"/>
    <w:rsid w:val="00B93B7D"/>
    <w:rsid w:val="00B93CF5"/>
    <w:rsid w:val="00B94BE9"/>
    <w:rsid w:val="00B94C30"/>
    <w:rsid w:val="00B952F4"/>
    <w:rsid w:val="00B9550E"/>
    <w:rsid w:val="00B95831"/>
    <w:rsid w:val="00B95935"/>
    <w:rsid w:val="00B95C20"/>
    <w:rsid w:val="00B95C84"/>
    <w:rsid w:val="00B962DE"/>
    <w:rsid w:val="00B96FAC"/>
    <w:rsid w:val="00B96FAE"/>
    <w:rsid w:val="00B977D1"/>
    <w:rsid w:val="00B9794E"/>
    <w:rsid w:val="00BA013B"/>
    <w:rsid w:val="00BA019D"/>
    <w:rsid w:val="00BA04A2"/>
    <w:rsid w:val="00BA069E"/>
    <w:rsid w:val="00BA0DAF"/>
    <w:rsid w:val="00BA0FC3"/>
    <w:rsid w:val="00BA14AE"/>
    <w:rsid w:val="00BA1766"/>
    <w:rsid w:val="00BA17AD"/>
    <w:rsid w:val="00BA1973"/>
    <w:rsid w:val="00BA1E29"/>
    <w:rsid w:val="00BA1F94"/>
    <w:rsid w:val="00BA2AE3"/>
    <w:rsid w:val="00BA34E7"/>
    <w:rsid w:val="00BA3660"/>
    <w:rsid w:val="00BA3791"/>
    <w:rsid w:val="00BA3ACB"/>
    <w:rsid w:val="00BA3DEE"/>
    <w:rsid w:val="00BA3EF3"/>
    <w:rsid w:val="00BA4D5D"/>
    <w:rsid w:val="00BA5113"/>
    <w:rsid w:val="00BA544F"/>
    <w:rsid w:val="00BA577A"/>
    <w:rsid w:val="00BA583C"/>
    <w:rsid w:val="00BA5C50"/>
    <w:rsid w:val="00BA6108"/>
    <w:rsid w:val="00BA6398"/>
    <w:rsid w:val="00BA6A03"/>
    <w:rsid w:val="00BA6CE3"/>
    <w:rsid w:val="00BA6DA6"/>
    <w:rsid w:val="00BA6E00"/>
    <w:rsid w:val="00BA7446"/>
    <w:rsid w:val="00BA7919"/>
    <w:rsid w:val="00BA7A7D"/>
    <w:rsid w:val="00BA7BDF"/>
    <w:rsid w:val="00BB043F"/>
    <w:rsid w:val="00BB04E1"/>
    <w:rsid w:val="00BB089B"/>
    <w:rsid w:val="00BB0D87"/>
    <w:rsid w:val="00BB13A7"/>
    <w:rsid w:val="00BB19F6"/>
    <w:rsid w:val="00BB22AC"/>
    <w:rsid w:val="00BB31C5"/>
    <w:rsid w:val="00BB510B"/>
    <w:rsid w:val="00BB552B"/>
    <w:rsid w:val="00BB5619"/>
    <w:rsid w:val="00BB5BEB"/>
    <w:rsid w:val="00BB5E96"/>
    <w:rsid w:val="00BB6A70"/>
    <w:rsid w:val="00BB6B76"/>
    <w:rsid w:val="00BB753B"/>
    <w:rsid w:val="00BB7BFF"/>
    <w:rsid w:val="00BC054B"/>
    <w:rsid w:val="00BC0CFC"/>
    <w:rsid w:val="00BC1377"/>
    <w:rsid w:val="00BC1394"/>
    <w:rsid w:val="00BC15B9"/>
    <w:rsid w:val="00BC17B7"/>
    <w:rsid w:val="00BC1CF1"/>
    <w:rsid w:val="00BC235C"/>
    <w:rsid w:val="00BC23DA"/>
    <w:rsid w:val="00BC29B5"/>
    <w:rsid w:val="00BC29FA"/>
    <w:rsid w:val="00BC2AB6"/>
    <w:rsid w:val="00BC2D4F"/>
    <w:rsid w:val="00BC30AB"/>
    <w:rsid w:val="00BC353D"/>
    <w:rsid w:val="00BC387F"/>
    <w:rsid w:val="00BC39E3"/>
    <w:rsid w:val="00BC41EC"/>
    <w:rsid w:val="00BC4690"/>
    <w:rsid w:val="00BC4693"/>
    <w:rsid w:val="00BC480E"/>
    <w:rsid w:val="00BC4B42"/>
    <w:rsid w:val="00BC5662"/>
    <w:rsid w:val="00BC5FF2"/>
    <w:rsid w:val="00BC62F1"/>
    <w:rsid w:val="00BC739D"/>
    <w:rsid w:val="00BC7680"/>
    <w:rsid w:val="00BC7B81"/>
    <w:rsid w:val="00BC7BE8"/>
    <w:rsid w:val="00BD0C07"/>
    <w:rsid w:val="00BD0D39"/>
    <w:rsid w:val="00BD0EFF"/>
    <w:rsid w:val="00BD0FD1"/>
    <w:rsid w:val="00BD1797"/>
    <w:rsid w:val="00BD18C3"/>
    <w:rsid w:val="00BD1CC1"/>
    <w:rsid w:val="00BD1D44"/>
    <w:rsid w:val="00BD24D7"/>
    <w:rsid w:val="00BD2861"/>
    <w:rsid w:val="00BD2DF5"/>
    <w:rsid w:val="00BD2F06"/>
    <w:rsid w:val="00BD3219"/>
    <w:rsid w:val="00BD345F"/>
    <w:rsid w:val="00BD35A6"/>
    <w:rsid w:val="00BD381E"/>
    <w:rsid w:val="00BD4B23"/>
    <w:rsid w:val="00BD6182"/>
    <w:rsid w:val="00BD65F5"/>
    <w:rsid w:val="00BD6DEF"/>
    <w:rsid w:val="00BD7789"/>
    <w:rsid w:val="00BD7983"/>
    <w:rsid w:val="00BE01EB"/>
    <w:rsid w:val="00BE04A4"/>
    <w:rsid w:val="00BE0F08"/>
    <w:rsid w:val="00BE2B68"/>
    <w:rsid w:val="00BE3339"/>
    <w:rsid w:val="00BE3EC6"/>
    <w:rsid w:val="00BE3FCC"/>
    <w:rsid w:val="00BE4628"/>
    <w:rsid w:val="00BE4757"/>
    <w:rsid w:val="00BE48B6"/>
    <w:rsid w:val="00BE4BE6"/>
    <w:rsid w:val="00BE4D61"/>
    <w:rsid w:val="00BE503F"/>
    <w:rsid w:val="00BE50B4"/>
    <w:rsid w:val="00BE51AB"/>
    <w:rsid w:val="00BE5646"/>
    <w:rsid w:val="00BE5A05"/>
    <w:rsid w:val="00BE601F"/>
    <w:rsid w:val="00BE64E3"/>
    <w:rsid w:val="00BE713A"/>
    <w:rsid w:val="00BE7683"/>
    <w:rsid w:val="00BE7853"/>
    <w:rsid w:val="00BE7BFC"/>
    <w:rsid w:val="00BE7DAE"/>
    <w:rsid w:val="00BE7DBE"/>
    <w:rsid w:val="00BE7F17"/>
    <w:rsid w:val="00BF03A4"/>
    <w:rsid w:val="00BF0462"/>
    <w:rsid w:val="00BF0A6F"/>
    <w:rsid w:val="00BF0C49"/>
    <w:rsid w:val="00BF0CE3"/>
    <w:rsid w:val="00BF2271"/>
    <w:rsid w:val="00BF27AA"/>
    <w:rsid w:val="00BF2F67"/>
    <w:rsid w:val="00BF30A8"/>
    <w:rsid w:val="00BF34DD"/>
    <w:rsid w:val="00BF3DD5"/>
    <w:rsid w:val="00BF3E9C"/>
    <w:rsid w:val="00BF4508"/>
    <w:rsid w:val="00BF472A"/>
    <w:rsid w:val="00BF4825"/>
    <w:rsid w:val="00BF4B93"/>
    <w:rsid w:val="00BF54F0"/>
    <w:rsid w:val="00BF5519"/>
    <w:rsid w:val="00BF56B0"/>
    <w:rsid w:val="00BF6071"/>
    <w:rsid w:val="00BF6C24"/>
    <w:rsid w:val="00BF6E73"/>
    <w:rsid w:val="00BF70C8"/>
    <w:rsid w:val="00BF73D2"/>
    <w:rsid w:val="00BF7B73"/>
    <w:rsid w:val="00C013BF"/>
    <w:rsid w:val="00C01910"/>
    <w:rsid w:val="00C03574"/>
    <w:rsid w:val="00C0392F"/>
    <w:rsid w:val="00C03EE0"/>
    <w:rsid w:val="00C0444A"/>
    <w:rsid w:val="00C04B67"/>
    <w:rsid w:val="00C05269"/>
    <w:rsid w:val="00C054F7"/>
    <w:rsid w:val="00C05BFC"/>
    <w:rsid w:val="00C06110"/>
    <w:rsid w:val="00C06541"/>
    <w:rsid w:val="00C065DF"/>
    <w:rsid w:val="00C06654"/>
    <w:rsid w:val="00C06975"/>
    <w:rsid w:val="00C06FE6"/>
    <w:rsid w:val="00C071C8"/>
    <w:rsid w:val="00C0752C"/>
    <w:rsid w:val="00C10224"/>
    <w:rsid w:val="00C11C0D"/>
    <w:rsid w:val="00C123E3"/>
    <w:rsid w:val="00C1262A"/>
    <w:rsid w:val="00C1308D"/>
    <w:rsid w:val="00C130DA"/>
    <w:rsid w:val="00C13417"/>
    <w:rsid w:val="00C1344E"/>
    <w:rsid w:val="00C13D28"/>
    <w:rsid w:val="00C13D35"/>
    <w:rsid w:val="00C14792"/>
    <w:rsid w:val="00C14E00"/>
    <w:rsid w:val="00C15781"/>
    <w:rsid w:val="00C157C2"/>
    <w:rsid w:val="00C15BD7"/>
    <w:rsid w:val="00C15F60"/>
    <w:rsid w:val="00C16095"/>
    <w:rsid w:val="00C16703"/>
    <w:rsid w:val="00C168A7"/>
    <w:rsid w:val="00C16D9E"/>
    <w:rsid w:val="00C171AB"/>
    <w:rsid w:val="00C17200"/>
    <w:rsid w:val="00C17BAD"/>
    <w:rsid w:val="00C2007E"/>
    <w:rsid w:val="00C203C3"/>
    <w:rsid w:val="00C2067C"/>
    <w:rsid w:val="00C210E6"/>
    <w:rsid w:val="00C21750"/>
    <w:rsid w:val="00C21BAC"/>
    <w:rsid w:val="00C21D89"/>
    <w:rsid w:val="00C21EDB"/>
    <w:rsid w:val="00C21F3A"/>
    <w:rsid w:val="00C220BF"/>
    <w:rsid w:val="00C22289"/>
    <w:rsid w:val="00C22506"/>
    <w:rsid w:val="00C2302B"/>
    <w:rsid w:val="00C23369"/>
    <w:rsid w:val="00C23534"/>
    <w:rsid w:val="00C2387B"/>
    <w:rsid w:val="00C23907"/>
    <w:rsid w:val="00C23BA4"/>
    <w:rsid w:val="00C2524D"/>
    <w:rsid w:val="00C253BD"/>
    <w:rsid w:val="00C255B5"/>
    <w:rsid w:val="00C256D0"/>
    <w:rsid w:val="00C25B41"/>
    <w:rsid w:val="00C261CF"/>
    <w:rsid w:val="00C261DC"/>
    <w:rsid w:val="00C261E5"/>
    <w:rsid w:val="00C262EB"/>
    <w:rsid w:val="00C26905"/>
    <w:rsid w:val="00C2745D"/>
    <w:rsid w:val="00C301AE"/>
    <w:rsid w:val="00C30292"/>
    <w:rsid w:val="00C309A6"/>
    <w:rsid w:val="00C30A00"/>
    <w:rsid w:val="00C3126D"/>
    <w:rsid w:val="00C31381"/>
    <w:rsid w:val="00C3227F"/>
    <w:rsid w:val="00C323A6"/>
    <w:rsid w:val="00C32873"/>
    <w:rsid w:val="00C32FFD"/>
    <w:rsid w:val="00C33745"/>
    <w:rsid w:val="00C340C5"/>
    <w:rsid w:val="00C348CD"/>
    <w:rsid w:val="00C34BCF"/>
    <w:rsid w:val="00C34C24"/>
    <w:rsid w:val="00C352E5"/>
    <w:rsid w:val="00C35896"/>
    <w:rsid w:val="00C35991"/>
    <w:rsid w:val="00C36148"/>
    <w:rsid w:val="00C362F5"/>
    <w:rsid w:val="00C36484"/>
    <w:rsid w:val="00C366C0"/>
    <w:rsid w:val="00C36B2C"/>
    <w:rsid w:val="00C36DC8"/>
    <w:rsid w:val="00C37C33"/>
    <w:rsid w:val="00C40C15"/>
    <w:rsid w:val="00C40C26"/>
    <w:rsid w:val="00C4133D"/>
    <w:rsid w:val="00C417D1"/>
    <w:rsid w:val="00C41969"/>
    <w:rsid w:val="00C41975"/>
    <w:rsid w:val="00C4225F"/>
    <w:rsid w:val="00C4271A"/>
    <w:rsid w:val="00C43AD0"/>
    <w:rsid w:val="00C43EA9"/>
    <w:rsid w:val="00C43FD4"/>
    <w:rsid w:val="00C45255"/>
    <w:rsid w:val="00C45DEC"/>
    <w:rsid w:val="00C45FBC"/>
    <w:rsid w:val="00C4635F"/>
    <w:rsid w:val="00C463EE"/>
    <w:rsid w:val="00C46541"/>
    <w:rsid w:val="00C4662A"/>
    <w:rsid w:val="00C468EF"/>
    <w:rsid w:val="00C46A9C"/>
    <w:rsid w:val="00C46D67"/>
    <w:rsid w:val="00C478B8"/>
    <w:rsid w:val="00C507BD"/>
    <w:rsid w:val="00C50C76"/>
    <w:rsid w:val="00C50D76"/>
    <w:rsid w:val="00C50DEE"/>
    <w:rsid w:val="00C50E19"/>
    <w:rsid w:val="00C511D4"/>
    <w:rsid w:val="00C52187"/>
    <w:rsid w:val="00C5247D"/>
    <w:rsid w:val="00C532D6"/>
    <w:rsid w:val="00C53A1E"/>
    <w:rsid w:val="00C54071"/>
    <w:rsid w:val="00C54642"/>
    <w:rsid w:val="00C5470C"/>
    <w:rsid w:val="00C56041"/>
    <w:rsid w:val="00C56185"/>
    <w:rsid w:val="00C566A2"/>
    <w:rsid w:val="00C575A1"/>
    <w:rsid w:val="00C57C81"/>
    <w:rsid w:val="00C57CA9"/>
    <w:rsid w:val="00C57EEE"/>
    <w:rsid w:val="00C607DA"/>
    <w:rsid w:val="00C6093B"/>
    <w:rsid w:val="00C60DE0"/>
    <w:rsid w:val="00C61183"/>
    <w:rsid w:val="00C61608"/>
    <w:rsid w:val="00C6270C"/>
    <w:rsid w:val="00C63146"/>
    <w:rsid w:val="00C632D9"/>
    <w:rsid w:val="00C63476"/>
    <w:rsid w:val="00C63825"/>
    <w:rsid w:val="00C63A47"/>
    <w:rsid w:val="00C64965"/>
    <w:rsid w:val="00C65943"/>
    <w:rsid w:val="00C65C12"/>
    <w:rsid w:val="00C65E3D"/>
    <w:rsid w:val="00C6632E"/>
    <w:rsid w:val="00C6716C"/>
    <w:rsid w:val="00C67960"/>
    <w:rsid w:val="00C67F01"/>
    <w:rsid w:val="00C70480"/>
    <w:rsid w:val="00C70814"/>
    <w:rsid w:val="00C70921"/>
    <w:rsid w:val="00C70960"/>
    <w:rsid w:val="00C70C94"/>
    <w:rsid w:val="00C7160C"/>
    <w:rsid w:val="00C71BFC"/>
    <w:rsid w:val="00C71EDA"/>
    <w:rsid w:val="00C7275A"/>
    <w:rsid w:val="00C72ADA"/>
    <w:rsid w:val="00C72D2D"/>
    <w:rsid w:val="00C73372"/>
    <w:rsid w:val="00C7352E"/>
    <w:rsid w:val="00C7386D"/>
    <w:rsid w:val="00C73D36"/>
    <w:rsid w:val="00C73DD7"/>
    <w:rsid w:val="00C73EC6"/>
    <w:rsid w:val="00C7475C"/>
    <w:rsid w:val="00C7568A"/>
    <w:rsid w:val="00C75798"/>
    <w:rsid w:val="00C75B14"/>
    <w:rsid w:val="00C75CFC"/>
    <w:rsid w:val="00C7629E"/>
    <w:rsid w:val="00C762CD"/>
    <w:rsid w:val="00C76378"/>
    <w:rsid w:val="00C76602"/>
    <w:rsid w:val="00C76882"/>
    <w:rsid w:val="00C77108"/>
    <w:rsid w:val="00C775F9"/>
    <w:rsid w:val="00C8015A"/>
    <w:rsid w:val="00C806D9"/>
    <w:rsid w:val="00C80DA5"/>
    <w:rsid w:val="00C81174"/>
    <w:rsid w:val="00C81222"/>
    <w:rsid w:val="00C81252"/>
    <w:rsid w:val="00C8168D"/>
    <w:rsid w:val="00C82D86"/>
    <w:rsid w:val="00C82FF1"/>
    <w:rsid w:val="00C83547"/>
    <w:rsid w:val="00C841FA"/>
    <w:rsid w:val="00C84671"/>
    <w:rsid w:val="00C858A5"/>
    <w:rsid w:val="00C8599F"/>
    <w:rsid w:val="00C859FA"/>
    <w:rsid w:val="00C85B24"/>
    <w:rsid w:val="00C85B28"/>
    <w:rsid w:val="00C85E12"/>
    <w:rsid w:val="00C863A9"/>
    <w:rsid w:val="00C866B7"/>
    <w:rsid w:val="00C86CFD"/>
    <w:rsid w:val="00C87442"/>
    <w:rsid w:val="00C904BC"/>
    <w:rsid w:val="00C9069C"/>
    <w:rsid w:val="00C90ED6"/>
    <w:rsid w:val="00C91B12"/>
    <w:rsid w:val="00C91F69"/>
    <w:rsid w:val="00C921DB"/>
    <w:rsid w:val="00C925C5"/>
    <w:rsid w:val="00C92743"/>
    <w:rsid w:val="00C92A53"/>
    <w:rsid w:val="00C934D7"/>
    <w:rsid w:val="00C93A9A"/>
    <w:rsid w:val="00C949B7"/>
    <w:rsid w:val="00C95334"/>
    <w:rsid w:val="00C95EF5"/>
    <w:rsid w:val="00C96467"/>
    <w:rsid w:val="00C96A92"/>
    <w:rsid w:val="00C97723"/>
    <w:rsid w:val="00C97A4E"/>
    <w:rsid w:val="00CA0150"/>
    <w:rsid w:val="00CA042D"/>
    <w:rsid w:val="00CA0C38"/>
    <w:rsid w:val="00CA0EFE"/>
    <w:rsid w:val="00CA10D9"/>
    <w:rsid w:val="00CA1B6E"/>
    <w:rsid w:val="00CA1EC8"/>
    <w:rsid w:val="00CA2333"/>
    <w:rsid w:val="00CA2472"/>
    <w:rsid w:val="00CA2823"/>
    <w:rsid w:val="00CA29A9"/>
    <w:rsid w:val="00CA2C03"/>
    <w:rsid w:val="00CA2EF3"/>
    <w:rsid w:val="00CA3291"/>
    <w:rsid w:val="00CA366C"/>
    <w:rsid w:val="00CA3916"/>
    <w:rsid w:val="00CA4BD7"/>
    <w:rsid w:val="00CA4F31"/>
    <w:rsid w:val="00CA5256"/>
    <w:rsid w:val="00CA60D6"/>
    <w:rsid w:val="00CA63DC"/>
    <w:rsid w:val="00CA64BC"/>
    <w:rsid w:val="00CA6BD1"/>
    <w:rsid w:val="00CA6F30"/>
    <w:rsid w:val="00CA738E"/>
    <w:rsid w:val="00CB12CC"/>
    <w:rsid w:val="00CB180D"/>
    <w:rsid w:val="00CB243C"/>
    <w:rsid w:val="00CB26D4"/>
    <w:rsid w:val="00CB2A7B"/>
    <w:rsid w:val="00CB2C4C"/>
    <w:rsid w:val="00CB3113"/>
    <w:rsid w:val="00CB3FD3"/>
    <w:rsid w:val="00CB48EE"/>
    <w:rsid w:val="00CB4D06"/>
    <w:rsid w:val="00CB5080"/>
    <w:rsid w:val="00CB5A4D"/>
    <w:rsid w:val="00CB5F61"/>
    <w:rsid w:val="00CB5FA1"/>
    <w:rsid w:val="00CB6CAF"/>
    <w:rsid w:val="00CB6F8D"/>
    <w:rsid w:val="00CB78F4"/>
    <w:rsid w:val="00CC0043"/>
    <w:rsid w:val="00CC00A0"/>
    <w:rsid w:val="00CC0A55"/>
    <w:rsid w:val="00CC0FAA"/>
    <w:rsid w:val="00CC0FD4"/>
    <w:rsid w:val="00CC0FEA"/>
    <w:rsid w:val="00CC1DAB"/>
    <w:rsid w:val="00CC214F"/>
    <w:rsid w:val="00CC2372"/>
    <w:rsid w:val="00CC2373"/>
    <w:rsid w:val="00CC2A0E"/>
    <w:rsid w:val="00CC3083"/>
    <w:rsid w:val="00CC3440"/>
    <w:rsid w:val="00CC369C"/>
    <w:rsid w:val="00CC3CC3"/>
    <w:rsid w:val="00CC3D49"/>
    <w:rsid w:val="00CC42B2"/>
    <w:rsid w:val="00CC47CE"/>
    <w:rsid w:val="00CC48C0"/>
    <w:rsid w:val="00CC5B3B"/>
    <w:rsid w:val="00CC6729"/>
    <w:rsid w:val="00CC68BF"/>
    <w:rsid w:val="00CC6911"/>
    <w:rsid w:val="00CC6ABC"/>
    <w:rsid w:val="00CC7603"/>
    <w:rsid w:val="00CC78CC"/>
    <w:rsid w:val="00CD0026"/>
    <w:rsid w:val="00CD0305"/>
    <w:rsid w:val="00CD10AE"/>
    <w:rsid w:val="00CD1CF1"/>
    <w:rsid w:val="00CD2087"/>
    <w:rsid w:val="00CD232E"/>
    <w:rsid w:val="00CD2993"/>
    <w:rsid w:val="00CD2D19"/>
    <w:rsid w:val="00CD3425"/>
    <w:rsid w:val="00CD38EA"/>
    <w:rsid w:val="00CD3A48"/>
    <w:rsid w:val="00CD3B8B"/>
    <w:rsid w:val="00CD4573"/>
    <w:rsid w:val="00CD5F97"/>
    <w:rsid w:val="00CD67ED"/>
    <w:rsid w:val="00CD7AE9"/>
    <w:rsid w:val="00CD7EB9"/>
    <w:rsid w:val="00CE011F"/>
    <w:rsid w:val="00CE05D6"/>
    <w:rsid w:val="00CE119F"/>
    <w:rsid w:val="00CE1C01"/>
    <w:rsid w:val="00CE208C"/>
    <w:rsid w:val="00CE2118"/>
    <w:rsid w:val="00CE215F"/>
    <w:rsid w:val="00CE2B52"/>
    <w:rsid w:val="00CE3A3B"/>
    <w:rsid w:val="00CE3A76"/>
    <w:rsid w:val="00CE3A94"/>
    <w:rsid w:val="00CE40D0"/>
    <w:rsid w:val="00CE42F1"/>
    <w:rsid w:val="00CE4A58"/>
    <w:rsid w:val="00CE4F24"/>
    <w:rsid w:val="00CE51C1"/>
    <w:rsid w:val="00CE63A2"/>
    <w:rsid w:val="00CE6CD8"/>
    <w:rsid w:val="00CE750F"/>
    <w:rsid w:val="00CE775D"/>
    <w:rsid w:val="00CE78F2"/>
    <w:rsid w:val="00CE7926"/>
    <w:rsid w:val="00CE7955"/>
    <w:rsid w:val="00CE7EFA"/>
    <w:rsid w:val="00CE7F88"/>
    <w:rsid w:val="00CF0276"/>
    <w:rsid w:val="00CF083D"/>
    <w:rsid w:val="00CF0BED"/>
    <w:rsid w:val="00CF0FD7"/>
    <w:rsid w:val="00CF105A"/>
    <w:rsid w:val="00CF1CD4"/>
    <w:rsid w:val="00CF1E02"/>
    <w:rsid w:val="00CF2278"/>
    <w:rsid w:val="00CF2473"/>
    <w:rsid w:val="00CF2924"/>
    <w:rsid w:val="00CF2C59"/>
    <w:rsid w:val="00CF2F22"/>
    <w:rsid w:val="00CF3047"/>
    <w:rsid w:val="00CF32E3"/>
    <w:rsid w:val="00CF3CE2"/>
    <w:rsid w:val="00CF4189"/>
    <w:rsid w:val="00CF426D"/>
    <w:rsid w:val="00CF5345"/>
    <w:rsid w:val="00CF55BF"/>
    <w:rsid w:val="00CF5ADF"/>
    <w:rsid w:val="00CF5C95"/>
    <w:rsid w:val="00CF6891"/>
    <w:rsid w:val="00CF689D"/>
    <w:rsid w:val="00CF6DB9"/>
    <w:rsid w:val="00CF721A"/>
    <w:rsid w:val="00CF77E5"/>
    <w:rsid w:val="00CF79DD"/>
    <w:rsid w:val="00CF7B41"/>
    <w:rsid w:val="00D01BBA"/>
    <w:rsid w:val="00D01EA0"/>
    <w:rsid w:val="00D027B6"/>
    <w:rsid w:val="00D0293A"/>
    <w:rsid w:val="00D03691"/>
    <w:rsid w:val="00D03BE2"/>
    <w:rsid w:val="00D03C46"/>
    <w:rsid w:val="00D03CAD"/>
    <w:rsid w:val="00D04493"/>
    <w:rsid w:val="00D04AED"/>
    <w:rsid w:val="00D04F2F"/>
    <w:rsid w:val="00D05021"/>
    <w:rsid w:val="00D0521E"/>
    <w:rsid w:val="00D05507"/>
    <w:rsid w:val="00D05794"/>
    <w:rsid w:val="00D05926"/>
    <w:rsid w:val="00D05940"/>
    <w:rsid w:val="00D0596F"/>
    <w:rsid w:val="00D059A9"/>
    <w:rsid w:val="00D05A14"/>
    <w:rsid w:val="00D05C5C"/>
    <w:rsid w:val="00D06190"/>
    <w:rsid w:val="00D062AA"/>
    <w:rsid w:val="00D065FC"/>
    <w:rsid w:val="00D068A8"/>
    <w:rsid w:val="00D0693A"/>
    <w:rsid w:val="00D07A13"/>
    <w:rsid w:val="00D106E2"/>
    <w:rsid w:val="00D109DD"/>
    <w:rsid w:val="00D10CB6"/>
    <w:rsid w:val="00D113BB"/>
    <w:rsid w:val="00D120C7"/>
    <w:rsid w:val="00D12628"/>
    <w:rsid w:val="00D128F6"/>
    <w:rsid w:val="00D12A87"/>
    <w:rsid w:val="00D13230"/>
    <w:rsid w:val="00D13356"/>
    <w:rsid w:val="00D1399A"/>
    <w:rsid w:val="00D13AE4"/>
    <w:rsid w:val="00D141DF"/>
    <w:rsid w:val="00D14317"/>
    <w:rsid w:val="00D149A5"/>
    <w:rsid w:val="00D151D2"/>
    <w:rsid w:val="00D15DF0"/>
    <w:rsid w:val="00D1609E"/>
    <w:rsid w:val="00D161C1"/>
    <w:rsid w:val="00D167CB"/>
    <w:rsid w:val="00D16C1F"/>
    <w:rsid w:val="00D16FD6"/>
    <w:rsid w:val="00D20583"/>
    <w:rsid w:val="00D20BA5"/>
    <w:rsid w:val="00D20C4F"/>
    <w:rsid w:val="00D20D14"/>
    <w:rsid w:val="00D21523"/>
    <w:rsid w:val="00D22ACF"/>
    <w:rsid w:val="00D22FD7"/>
    <w:rsid w:val="00D23431"/>
    <w:rsid w:val="00D2362C"/>
    <w:rsid w:val="00D23820"/>
    <w:rsid w:val="00D24043"/>
    <w:rsid w:val="00D2418B"/>
    <w:rsid w:val="00D24B43"/>
    <w:rsid w:val="00D24B88"/>
    <w:rsid w:val="00D2539F"/>
    <w:rsid w:val="00D25C05"/>
    <w:rsid w:val="00D25E9D"/>
    <w:rsid w:val="00D264CC"/>
    <w:rsid w:val="00D26982"/>
    <w:rsid w:val="00D26AE3"/>
    <w:rsid w:val="00D273A1"/>
    <w:rsid w:val="00D277E1"/>
    <w:rsid w:val="00D27CF4"/>
    <w:rsid w:val="00D27D41"/>
    <w:rsid w:val="00D30FD2"/>
    <w:rsid w:val="00D317CA"/>
    <w:rsid w:val="00D320C0"/>
    <w:rsid w:val="00D321A7"/>
    <w:rsid w:val="00D328A9"/>
    <w:rsid w:val="00D3299D"/>
    <w:rsid w:val="00D32C64"/>
    <w:rsid w:val="00D32D23"/>
    <w:rsid w:val="00D3307A"/>
    <w:rsid w:val="00D332C2"/>
    <w:rsid w:val="00D337DD"/>
    <w:rsid w:val="00D3406F"/>
    <w:rsid w:val="00D3481F"/>
    <w:rsid w:val="00D34A64"/>
    <w:rsid w:val="00D34ACE"/>
    <w:rsid w:val="00D34C78"/>
    <w:rsid w:val="00D35A33"/>
    <w:rsid w:val="00D35B1D"/>
    <w:rsid w:val="00D35DC3"/>
    <w:rsid w:val="00D35DE9"/>
    <w:rsid w:val="00D36268"/>
    <w:rsid w:val="00D36527"/>
    <w:rsid w:val="00D3669A"/>
    <w:rsid w:val="00D3698C"/>
    <w:rsid w:val="00D37366"/>
    <w:rsid w:val="00D4041D"/>
    <w:rsid w:val="00D40BCD"/>
    <w:rsid w:val="00D40E32"/>
    <w:rsid w:val="00D415E7"/>
    <w:rsid w:val="00D42AAD"/>
    <w:rsid w:val="00D4305B"/>
    <w:rsid w:val="00D438D9"/>
    <w:rsid w:val="00D439B5"/>
    <w:rsid w:val="00D43CC9"/>
    <w:rsid w:val="00D44A95"/>
    <w:rsid w:val="00D44BEA"/>
    <w:rsid w:val="00D44EC0"/>
    <w:rsid w:val="00D455DA"/>
    <w:rsid w:val="00D4569A"/>
    <w:rsid w:val="00D45E80"/>
    <w:rsid w:val="00D45ED6"/>
    <w:rsid w:val="00D46114"/>
    <w:rsid w:val="00D46592"/>
    <w:rsid w:val="00D4697B"/>
    <w:rsid w:val="00D46A20"/>
    <w:rsid w:val="00D46A4E"/>
    <w:rsid w:val="00D46AE4"/>
    <w:rsid w:val="00D47025"/>
    <w:rsid w:val="00D4720B"/>
    <w:rsid w:val="00D47273"/>
    <w:rsid w:val="00D47690"/>
    <w:rsid w:val="00D5053A"/>
    <w:rsid w:val="00D5058E"/>
    <w:rsid w:val="00D505AF"/>
    <w:rsid w:val="00D512B2"/>
    <w:rsid w:val="00D51607"/>
    <w:rsid w:val="00D516F3"/>
    <w:rsid w:val="00D51C68"/>
    <w:rsid w:val="00D52851"/>
    <w:rsid w:val="00D52C84"/>
    <w:rsid w:val="00D52D57"/>
    <w:rsid w:val="00D52F61"/>
    <w:rsid w:val="00D52FC3"/>
    <w:rsid w:val="00D53012"/>
    <w:rsid w:val="00D534BE"/>
    <w:rsid w:val="00D53525"/>
    <w:rsid w:val="00D5369D"/>
    <w:rsid w:val="00D536D3"/>
    <w:rsid w:val="00D53BE6"/>
    <w:rsid w:val="00D54D95"/>
    <w:rsid w:val="00D553F9"/>
    <w:rsid w:val="00D55F44"/>
    <w:rsid w:val="00D56074"/>
    <w:rsid w:val="00D573B6"/>
    <w:rsid w:val="00D57B90"/>
    <w:rsid w:val="00D57FA7"/>
    <w:rsid w:val="00D60124"/>
    <w:rsid w:val="00D606B7"/>
    <w:rsid w:val="00D60BA9"/>
    <w:rsid w:val="00D60E99"/>
    <w:rsid w:val="00D61287"/>
    <w:rsid w:val="00D61571"/>
    <w:rsid w:val="00D615D1"/>
    <w:rsid w:val="00D61CCA"/>
    <w:rsid w:val="00D61F98"/>
    <w:rsid w:val="00D6225E"/>
    <w:rsid w:val="00D62671"/>
    <w:rsid w:val="00D62A66"/>
    <w:rsid w:val="00D62BCC"/>
    <w:rsid w:val="00D6314B"/>
    <w:rsid w:val="00D633B9"/>
    <w:rsid w:val="00D63B2F"/>
    <w:rsid w:val="00D641A1"/>
    <w:rsid w:val="00D64B24"/>
    <w:rsid w:val="00D64BC4"/>
    <w:rsid w:val="00D64E8F"/>
    <w:rsid w:val="00D6542C"/>
    <w:rsid w:val="00D656CD"/>
    <w:rsid w:val="00D65B17"/>
    <w:rsid w:val="00D65BF7"/>
    <w:rsid w:val="00D65F37"/>
    <w:rsid w:val="00D6645F"/>
    <w:rsid w:val="00D66999"/>
    <w:rsid w:val="00D679FB"/>
    <w:rsid w:val="00D706B7"/>
    <w:rsid w:val="00D70E51"/>
    <w:rsid w:val="00D70E9A"/>
    <w:rsid w:val="00D7102E"/>
    <w:rsid w:val="00D71052"/>
    <w:rsid w:val="00D717D4"/>
    <w:rsid w:val="00D71876"/>
    <w:rsid w:val="00D718EC"/>
    <w:rsid w:val="00D71A09"/>
    <w:rsid w:val="00D71A14"/>
    <w:rsid w:val="00D71DE4"/>
    <w:rsid w:val="00D72649"/>
    <w:rsid w:val="00D72863"/>
    <w:rsid w:val="00D72867"/>
    <w:rsid w:val="00D72EEC"/>
    <w:rsid w:val="00D731EC"/>
    <w:rsid w:val="00D737DA"/>
    <w:rsid w:val="00D73CAE"/>
    <w:rsid w:val="00D73CBD"/>
    <w:rsid w:val="00D73F96"/>
    <w:rsid w:val="00D747B3"/>
    <w:rsid w:val="00D74B6E"/>
    <w:rsid w:val="00D74D11"/>
    <w:rsid w:val="00D752B8"/>
    <w:rsid w:val="00D75310"/>
    <w:rsid w:val="00D75CDC"/>
    <w:rsid w:val="00D75DAF"/>
    <w:rsid w:val="00D75E7C"/>
    <w:rsid w:val="00D7698D"/>
    <w:rsid w:val="00D76B99"/>
    <w:rsid w:val="00D771E0"/>
    <w:rsid w:val="00D776F2"/>
    <w:rsid w:val="00D7772A"/>
    <w:rsid w:val="00D77EB4"/>
    <w:rsid w:val="00D802CB"/>
    <w:rsid w:val="00D80BF7"/>
    <w:rsid w:val="00D819F6"/>
    <w:rsid w:val="00D81A38"/>
    <w:rsid w:val="00D81A8A"/>
    <w:rsid w:val="00D81C7E"/>
    <w:rsid w:val="00D82608"/>
    <w:rsid w:val="00D83695"/>
    <w:rsid w:val="00D836E7"/>
    <w:rsid w:val="00D847C5"/>
    <w:rsid w:val="00D84B91"/>
    <w:rsid w:val="00D84E5E"/>
    <w:rsid w:val="00D84F43"/>
    <w:rsid w:val="00D85897"/>
    <w:rsid w:val="00D85A9E"/>
    <w:rsid w:val="00D85DEC"/>
    <w:rsid w:val="00D872B0"/>
    <w:rsid w:val="00D87A9E"/>
    <w:rsid w:val="00D87B9D"/>
    <w:rsid w:val="00D87C36"/>
    <w:rsid w:val="00D90163"/>
    <w:rsid w:val="00D904FD"/>
    <w:rsid w:val="00D9091A"/>
    <w:rsid w:val="00D90970"/>
    <w:rsid w:val="00D90BA7"/>
    <w:rsid w:val="00D90F86"/>
    <w:rsid w:val="00D919D3"/>
    <w:rsid w:val="00D9258C"/>
    <w:rsid w:val="00D92828"/>
    <w:rsid w:val="00D929AB"/>
    <w:rsid w:val="00D93502"/>
    <w:rsid w:val="00D938A0"/>
    <w:rsid w:val="00D93BF1"/>
    <w:rsid w:val="00D93FD8"/>
    <w:rsid w:val="00D9412C"/>
    <w:rsid w:val="00D943E1"/>
    <w:rsid w:val="00D94C51"/>
    <w:rsid w:val="00D94DE6"/>
    <w:rsid w:val="00D94FAD"/>
    <w:rsid w:val="00D952D5"/>
    <w:rsid w:val="00D954E0"/>
    <w:rsid w:val="00D9589D"/>
    <w:rsid w:val="00D958D6"/>
    <w:rsid w:val="00D959EC"/>
    <w:rsid w:val="00D9618A"/>
    <w:rsid w:val="00D96838"/>
    <w:rsid w:val="00D96ACE"/>
    <w:rsid w:val="00D97395"/>
    <w:rsid w:val="00D975B5"/>
    <w:rsid w:val="00DA00ED"/>
    <w:rsid w:val="00DA0BD8"/>
    <w:rsid w:val="00DA1BF1"/>
    <w:rsid w:val="00DA1DDF"/>
    <w:rsid w:val="00DA2242"/>
    <w:rsid w:val="00DA279C"/>
    <w:rsid w:val="00DA2CCE"/>
    <w:rsid w:val="00DA30FC"/>
    <w:rsid w:val="00DA3343"/>
    <w:rsid w:val="00DA44C8"/>
    <w:rsid w:val="00DA4618"/>
    <w:rsid w:val="00DA4625"/>
    <w:rsid w:val="00DA46AB"/>
    <w:rsid w:val="00DA539E"/>
    <w:rsid w:val="00DA53D8"/>
    <w:rsid w:val="00DA5829"/>
    <w:rsid w:val="00DA5B95"/>
    <w:rsid w:val="00DA5CF2"/>
    <w:rsid w:val="00DA5DC2"/>
    <w:rsid w:val="00DA69BA"/>
    <w:rsid w:val="00DA7244"/>
    <w:rsid w:val="00DA74C0"/>
    <w:rsid w:val="00DB02A5"/>
    <w:rsid w:val="00DB0C42"/>
    <w:rsid w:val="00DB121A"/>
    <w:rsid w:val="00DB1514"/>
    <w:rsid w:val="00DB1534"/>
    <w:rsid w:val="00DB1B44"/>
    <w:rsid w:val="00DB2137"/>
    <w:rsid w:val="00DB2505"/>
    <w:rsid w:val="00DB2701"/>
    <w:rsid w:val="00DB29E7"/>
    <w:rsid w:val="00DB2C2D"/>
    <w:rsid w:val="00DB373A"/>
    <w:rsid w:val="00DB3923"/>
    <w:rsid w:val="00DB3BE5"/>
    <w:rsid w:val="00DB3ED9"/>
    <w:rsid w:val="00DB3FE9"/>
    <w:rsid w:val="00DB4945"/>
    <w:rsid w:val="00DB4C21"/>
    <w:rsid w:val="00DB4F6E"/>
    <w:rsid w:val="00DB52BB"/>
    <w:rsid w:val="00DB57A9"/>
    <w:rsid w:val="00DB5C1B"/>
    <w:rsid w:val="00DB5E5E"/>
    <w:rsid w:val="00DB644F"/>
    <w:rsid w:val="00DB65AC"/>
    <w:rsid w:val="00DB6A03"/>
    <w:rsid w:val="00DB704B"/>
    <w:rsid w:val="00DB73F0"/>
    <w:rsid w:val="00DB798F"/>
    <w:rsid w:val="00DB7AAB"/>
    <w:rsid w:val="00DC02A8"/>
    <w:rsid w:val="00DC0A79"/>
    <w:rsid w:val="00DC0B86"/>
    <w:rsid w:val="00DC0F61"/>
    <w:rsid w:val="00DC16B6"/>
    <w:rsid w:val="00DC1855"/>
    <w:rsid w:val="00DC1901"/>
    <w:rsid w:val="00DC19FC"/>
    <w:rsid w:val="00DC1CE3"/>
    <w:rsid w:val="00DC1EF8"/>
    <w:rsid w:val="00DC2125"/>
    <w:rsid w:val="00DC218D"/>
    <w:rsid w:val="00DC3425"/>
    <w:rsid w:val="00DC37D2"/>
    <w:rsid w:val="00DC3DF1"/>
    <w:rsid w:val="00DC42AB"/>
    <w:rsid w:val="00DC57D5"/>
    <w:rsid w:val="00DC619A"/>
    <w:rsid w:val="00DC619B"/>
    <w:rsid w:val="00DC6494"/>
    <w:rsid w:val="00DC66D5"/>
    <w:rsid w:val="00DC674F"/>
    <w:rsid w:val="00DC73B5"/>
    <w:rsid w:val="00DC7924"/>
    <w:rsid w:val="00DD0FD7"/>
    <w:rsid w:val="00DD19DA"/>
    <w:rsid w:val="00DD2284"/>
    <w:rsid w:val="00DD2D86"/>
    <w:rsid w:val="00DD2DD8"/>
    <w:rsid w:val="00DD3138"/>
    <w:rsid w:val="00DD3B86"/>
    <w:rsid w:val="00DD3CC9"/>
    <w:rsid w:val="00DD412D"/>
    <w:rsid w:val="00DD4F58"/>
    <w:rsid w:val="00DD5BF4"/>
    <w:rsid w:val="00DD5BF7"/>
    <w:rsid w:val="00DD60DD"/>
    <w:rsid w:val="00DD6D11"/>
    <w:rsid w:val="00DD7B29"/>
    <w:rsid w:val="00DD7FBD"/>
    <w:rsid w:val="00DE01DD"/>
    <w:rsid w:val="00DE1747"/>
    <w:rsid w:val="00DE18F3"/>
    <w:rsid w:val="00DE193B"/>
    <w:rsid w:val="00DE1DB6"/>
    <w:rsid w:val="00DE2363"/>
    <w:rsid w:val="00DE24D2"/>
    <w:rsid w:val="00DE24E0"/>
    <w:rsid w:val="00DE25D3"/>
    <w:rsid w:val="00DE27CD"/>
    <w:rsid w:val="00DE2A25"/>
    <w:rsid w:val="00DE2D8D"/>
    <w:rsid w:val="00DE2EC7"/>
    <w:rsid w:val="00DE3249"/>
    <w:rsid w:val="00DE3B9C"/>
    <w:rsid w:val="00DE4490"/>
    <w:rsid w:val="00DE4504"/>
    <w:rsid w:val="00DE4780"/>
    <w:rsid w:val="00DE4D07"/>
    <w:rsid w:val="00DE51EE"/>
    <w:rsid w:val="00DE55C7"/>
    <w:rsid w:val="00DE583F"/>
    <w:rsid w:val="00DE5D0C"/>
    <w:rsid w:val="00DE5E06"/>
    <w:rsid w:val="00DE5F14"/>
    <w:rsid w:val="00DE69C5"/>
    <w:rsid w:val="00DE6EFE"/>
    <w:rsid w:val="00DE7405"/>
    <w:rsid w:val="00DE761D"/>
    <w:rsid w:val="00DE7E78"/>
    <w:rsid w:val="00DE7F97"/>
    <w:rsid w:val="00DF05F3"/>
    <w:rsid w:val="00DF1132"/>
    <w:rsid w:val="00DF146F"/>
    <w:rsid w:val="00DF1794"/>
    <w:rsid w:val="00DF19FC"/>
    <w:rsid w:val="00DF1FE6"/>
    <w:rsid w:val="00DF2903"/>
    <w:rsid w:val="00DF2B26"/>
    <w:rsid w:val="00DF2DD3"/>
    <w:rsid w:val="00DF395E"/>
    <w:rsid w:val="00DF3AB3"/>
    <w:rsid w:val="00DF3E6D"/>
    <w:rsid w:val="00DF461F"/>
    <w:rsid w:val="00DF4F92"/>
    <w:rsid w:val="00DF5138"/>
    <w:rsid w:val="00DF542E"/>
    <w:rsid w:val="00DF5ACF"/>
    <w:rsid w:val="00DF73E1"/>
    <w:rsid w:val="00DF7598"/>
    <w:rsid w:val="00DF7A4C"/>
    <w:rsid w:val="00DF7E06"/>
    <w:rsid w:val="00E00207"/>
    <w:rsid w:val="00E01367"/>
    <w:rsid w:val="00E014A0"/>
    <w:rsid w:val="00E018AF"/>
    <w:rsid w:val="00E01991"/>
    <w:rsid w:val="00E027A5"/>
    <w:rsid w:val="00E043B4"/>
    <w:rsid w:val="00E045B9"/>
    <w:rsid w:val="00E04756"/>
    <w:rsid w:val="00E04AA5"/>
    <w:rsid w:val="00E05123"/>
    <w:rsid w:val="00E0517D"/>
    <w:rsid w:val="00E052C1"/>
    <w:rsid w:val="00E05809"/>
    <w:rsid w:val="00E05879"/>
    <w:rsid w:val="00E06529"/>
    <w:rsid w:val="00E06787"/>
    <w:rsid w:val="00E069B0"/>
    <w:rsid w:val="00E06C0C"/>
    <w:rsid w:val="00E071A5"/>
    <w:rsid w:val="00E0734A"/>
    <w:rsid w:val="00E074F5"/>
    <w:rsid w:val="00E076C2"/>
    <w:rsid w:val="00E1031A"/>
    <w:rsid w:val="00E1068E"/>
    <w:rsid w:val="00E10FB3"/>
    <w:rsid w:val="00E116C3"/>
    <w:rsid w:val="00E116EC"/>
    <w:rsid w:val="00E11CB6"/>
    <w:rsid w:val="00E129E6"/>
    <w:rsid w:val="00E12E1E"/>
    <w:rsid w:val="00E135CB"/>
    <w:rsid w:val="00E136F8"/>
    <w:rsid w:val="00E137FC"/>
    <w:rsid w:val="00E1394C"/>
    <w:rsid w:val="00E1462D"/>
    <w:rsid w:val="00E146A8"/>
    <w:rsid w:val="00E14F3D"/>
    <w:rsid w:val="00E152D0"/>
    <w:rsid w:val="00E152E6"/>
    <w:rsid w:val="00E153A1"/>
    <w:rsid w:val="00E158AD"/>
    <w:rsid w:val="00E15BD2"/>
    <w:rsid w:val="00E15D48"/>
    <w:rsid w:val="00E16386"/>
    <w:rsid w:val="00E1653B"/>
    <w:rsid w:val="00E169D2"/>
    <w:rsid w:val="00E16C89"/>
    <w:rsid w:val="00E17704"/>
    <w:rsid w:val="00E17B1D"/>
    <w:rsid w:val="00E2132C"/>
    <w:rsid w:val="00E2164D"/>
    <w:rsid w:val="00E21F4C"/>
    <w:rsid w:val="00E2249B"/>
    <w:rsid w:val="00E22955"/>
    <w:rsid w:val="00E233CF"/>
    <w:rsid w:val="00E23994"/>
    <w:rsid w:val="00E240E0"/>
    <w:rsid w:val="00E2428F"/>
    <w:rsid w:val="00E24552"/>
    <w:rsid w:val="00E24FD4"/>
    <w:rsid w:val="00E25260"/>
    <w:rsid w:val="00E2558F"/>
    <w:rsid w:val="00E26230"/>
    <w:rsid w:val="00E262AA"/>
    <w:rsid w:val="00E26374"/>
    <w:rsid w:val="00E26CBB"/>
    <w:rsid w:val="00E2703C"/>
    <w:rsid w:val="00E3019E"/>
    <w:rsid w:val="00E30860"/>
    <w:rsid w:val="00E3099C"/>
    <w:rsid w:val="00E30DC1"/>
    <w:rsid w:val="00E30F71"/>
    <w:rsid w:val="00E31699"/>
    <w:rsid w:val="00E31832"/>
    <w:rsid w:val="00E31BA2"/>
    <w:rsid w:val="00E32041"/>
    <w:rsid w:val="00E324A9"/>
    <w:rsid w:val="00E32723"/>
    <w:rsid w:val="00E331F5"/>
    <w:rsid w:val="00E332EC"/>
    <w:rsid w:val="00E33830"/>
    <w:rsid w:val="00E33EBF"/>
    <w:rsid w:val="00E33F04"/>
    <w:rsid w:val="00E3400B"/>
    <w:rsid w:val="00E3426F"/>
    <w:rsid w:val="00E34930"/>
    <w:rsid w:val="00E34A52"/>
    <w:rsid w:val="00E35061"/>
    <w:rsid w:val="00E354EE"/>
    <w:rsid w:val="00E3574D"/>
    <w:rsid w:val="00E363D6"/>
    <w:rsid w:val="00E36885"/>
    <w:rsid w:val="00E36F3D"/>
    <w:rsid w:val="00E37F58"/>
    <w:rsid w:val="00E404B3"/>
    <w:rsid w:val="00E4066E"/>
    <w:rsid w:val="00E41460"/>
    <w:rsid w:val="00E436BE"/>
    <w:rsid w:val="00E4427E"/>
    <w:rsid w:val="00E443DA"/>
    <w:rsid w:val="00E443FA"/>
    <w:rsid w:val="00E44737"/>
    <w:rsid w:val="00E44E6D"/>
    <w:rsid w:val="00E45581"/>
    <w:rsid w:val="00E45D9D"/>
    <w:rsid w:val="00E4636A"/>
    <w:rsid w:val="00E464F7"/>
    <w:rsid w:val="00E46EC5"/>
    <w:rsid w:val="00E478CC"/>
    <w:rsid w:val="00E50E5F"/>
    <w:rsid w:val="00E51738"/>
    <w:rsid w:val="00E520B5"/>
    <w:rsid w:val="00E5275F"/>
    <w:rsid w:val="00E52773"/>
    <w:rsid w:val="00E52C52"/>
    <w:rsid w:val="00E52D4C"/>
    <w:rsid w:val="00E53AD4"/>
    <w:rsid w:val="00E53AE3"/>
    <w:rsid w:val="00E53AF9"/>
    <w:rsid w:val="00E541B1"/>
    <w:rsid w:val="00E5516F"/>
    <w:rsid w:val="00E55323"/>
    <w:rsid w:val="00E558BD"/>
    <w:rsid w:val="00E569C2"/>
    <w:rsid w:val="00E579C7"/>
    <w:rsid w:val="00E6006F"/>
    <w:rsid w:val="00E6038B"/>
    <w:rsid w:val="00E60981"/>
    <w:rsid w:val="00E60BA8"/>
    <w:rsid w:val="00E60FCC"/>
    <w:rsid w:val="00E61EE7"/>
    <w:rsid w:val="00E62273"/>
    <w:rsid w:val="00E62E1A"/>
    <w:rsid w:val="00E6367C"/>
    <w:rsid w:val="00E6387B"/>
    <w:rsid w:val="00E6399F"/>
    <w:rsid w:val="00E64A8A"/>
    <w:rsid w:val="00E64BC3"/>
    <w:rsid w:val="00E64CF6"/>
    <w:rsid w:val="00E64E77"/>
    <w:rsid w:val="00E6543F"/>
    <w:rsid w:val="00E660BF"/>
    <w:rsid w:val="00E667DF"/>
    <w:rsid w:val="00E66A67"/>
    <w:rsid w:val="00E67109"/>
    <w:rsid w:val="00E67994"/>
    <w:rsid w:val="00E70153"/>
    <w:rsid w:val="00E7025D"/>
    <w:rsid w:val="00E70A21"/>
    <w:rsid w:val="00E7126D"/>
    <w:rsid w:val="00E712EA"/>
    <w:rsid w:val="00E71316"/>
    <w:rsid w:val="00E71510"/>
    <w:rsid w:val="00E717B7"/>
    <w:rsid w:val="00E71FC8"/>
    <w:rsid w:val="00E72615"/>
    <w:rsid w:val="00E72B20"/>
    <w:rsid w:val="00E73190"/>
    <w:rsid w:val="00E735CD"/>
    <w:rsid w:val="00E738F8"/>
    <w:rsid w:val="00E73A97"/>
    <w:rsid w:val="00E73F7D"/>
    <w:rsid w:val="00E749DA"/>
    <w:rsid w:val="00E74DA6"/>
    <w:rsid w:val="00E7520B"/>
    <w:rsid w:val="00E753C6"/>
    <w:rsid w:val="00E75736"/>
    <w:rsid w:val="00E75BE3"/>
    <w:rsid w:val="00E761BE"/>
    <w:rsid w:val="00E7655E"/>
    <w:rsid w:val="00E7785B"/>
    <w:rsid w:val="00E778C6"/>
    <w:rsid w:val="00E77AEC"/>
    <w:rsid w:val="00E77B55"/>
    <w:rsid w:val="00E806E7"/>
    <w:rsid w:val="00E80A6B"/>
    <w:rsid w:val="00E80C34"/>
    <w:rsid w:val="00E80C3C"/>
    <w:rsid w:val="00E80CCB"/>
    <w:rsid w:val="00E815D1"/>
    <w:rsid w:val="00E818B4"/>
    <w:rsid w:val="00E81A3E"/>
    <w:rsid w:val="00E81D97"/>
    <w:rsid w:val="00E81EDF"/>
    <w:rsid w:val="00E823C6"/>
    <w:rsid w:val="00E82A42"/>
    <w:rsid w:val="00E82E76"/>
    <w:rsid w:val="00E82FD3"/>
    <w:rsid w:val="00E82FE0"/>
    <w:rsid w:val="00E83111"/>
    <w:rsid w:val="00E831D0"/>
    <w:rsid w:val="00E8357A"/>
    <w:rsid w:val="00E83A82"/>
    <w:rsid w:val="00E83CFC"/>
    <w:rsid w:val="00E845AF"/>
    <w:rsid w:val="00E849FA"/>
    <w:rsid w:val="00E84D0E"/>
    <w:rsid w:val="00E850EC"/>
    <w:rsid w:val="00E85640"/>
    <w:rsid w:val="00E8587D"/>
    <w:rsid w:val="00E85D18"/>
    <w:rsid w:val="00E85D37"/>
    <w:rsid w:val="00E86168"/>
    <w:rsid w:val="00E86374"/>
    <w:rsid w:val="00E86BF6"/>
    <w:rsid w:val="00E86F7D"/>
    <w:rsid w:val="00E877BA"/>
    <w:rsid w:val="00E87F8F"/>
    <w:rsid w:val="00E905B0"/>
    <w:rsid w:val="00E906D3"/>
    <w:rsid w:val="00E907F9"/>
    <w:rsid w:val="00E90C0B"/>
    <w:rsid w:val="00E91047"/>
    <w:rsid w:val="00E915A0"/>
    <w:rsid w:val="00E924E1"/>
    <w:rsid w:val="00E9310F"/>
    <w:rsid w:val="00E932F5"/>
    <w:rsid w:val="00E93FAD"/>
    <w:rsid w:val="00E94CD7"/>
    <w:rsid w:val="00E9583E"/>
    <w:rsid w:val="00E95C63"/>
    <w:rsid w:val="00E95CFE"/>
    <w:rsid w:val="00E95F99"/>
    <w:rsid w:val="00E96351"/>
    <w:rsid w:val="00E964DE"/>
    <w:rsid w:val="00E96B95"/>
    <w:rsid w:val="00E96C06"/>
    <w:rsid w:val="00E971B1"/>
    <w:rsid w:val="00E971B8"/>
    <w:rsid w:val="00E97381"/>
    <w:rsid w:val="00E97BC8"/>
    <w:rsid w:val="00E97FE3"/>
    <w:rsid w:val="00EA01FA"/>
    <w:rsid w:val="00EA0380"/>
    <w:rsid w:val="00EA0A89"/>
    <w:rsid w:val="00EA0EA2"/>
    <w:rsid w:val="00EA0F55"/>
    <w:rsid w:val="00EA1675"/>
    <w:rsid w:val="00EA169C"/>
    <w:rsid w:val="00EA1C23"/>
    <w:rsid w:val="00EA21D2"/>
    <w:rsid w:val="00EA222B"/>
    <w:rsid w:val="00EA28BA"/>
    <w:rsid w:val="00EA2965"/>
    <w:rsid w:val="00EA30DD"/>
    <w:rsid w:val="00EA32F4"/>
    <w:rsid w:val="00EA3431"/>
    <w:rsid w:val="00EA3454"/>
    <w:rsid w:val="00EA345D"/>
    <w:rsid w:val="00EA35CB"/>
    <w:rsid w:val="00EA416D"/>
    <w:rsid w:val="00EA5280"/>
    <w:rsid w:val="00EA56C6"/>
    <w:rsid w:val="00EA58E2"/>
    <w:rsid w:val="00EA6CBB"/>
    <w:rsid w:val="00EA73EE"/>
    <w:rsid w:val="00EA751B"/>
    <w:rsid w:val="00EA7B20"/>
    <w:rsid w:val="00EB050D"/>
    <w:rsid w:val="00EB05E1"/>
    <w:rsid w:val="00EB1026"/>
    <w:rsid w:val="00EB15C2"/>
    <w:rsid w:val="00EB18F5"/>
    <w:rsid w:val="00EB23D8"/>
    <w:rsid w:val="00EB30E1"/>
    <w:rsid w:val="00EB345B"/>
    <w:rsid w:val="00EB474A"/>
    <w:rsid w:val="00EB4EAE"/>
    <w:rsid w:val="00EB50D5"/>
    <w:rsid w:val="00EB5E83"/>
    <w:rsid w:val="00EB5F64"/>
    <w:rsid w:val="00EB5F79"/>
    <w:rsid w:val="00EB5FD0"/>
    <w:rsid w:val="00EB66A7"/>
    <w:rsid w:val="00EB7AEA"/>
    <w:rsid w:val="00EC0003"/>
    <w:rsid w:val="00EC0339"/>
    <w:rsid w:val="00EC1F1C"/>
    <w:rsid w:val="00EC2005"/>
    <w:rsid w:val="00EC26B7"/>
    <w:rsid w:val="00EC272E"/>
    <w:rsid w:val="00EC28DA"/>
    <w:rsid w:val="00EC2AE3"/>
    <w:rsid w:val="00EC2DF2"/>
    <w:rsid w:val="00EC3994"/>
    <w:rsid w:val="00EC40D9"/>
    <w:rsid w:val="00EC4238"/>
    <w:rsid w:val="00EC4564"/>
    <w:rsid w:val="00EC4795"/>
    <w:rsid w:val="00EC4CCF"/>
    <w:rsid w:val="00EC4DC0"/>
    <w:rsid w:val="00EC4E33"/>
    <w:rsid w:val="00EC5640"/>
    <w:rsid w:val="00EC6120"/>
    <w:rsid w:val="00EC6241"/>
    <w:rsid w:val="00EC7092"/>
    <w:rsid w:val="00EC7D72"/>
    <w:rsid w:val="00ED00C5"/>
    <w:rsid w:val="00ED05AD"/>
    <w:rsid w:val="00ED0F94"/>
    <w:rsid w:val="00ED0FB0"/>
    <w:rsid w:val="00ED14C3"/>
    <w:rsid w:val="00ED1BBE"/>
    <w:rsid w:val="00ED1C84"/>
    <w:rsid w:val="00ED21C2"/>
    <w:rsid w:val="00ED224E"/>
    <w:rsid w:val="00ED24F0"/>
    <w:rsid w:val="00ED250E"/>
    <w:rsid w:val="00ED2D9C"/>
    <w:rsid w:val="00ED373D"/>
    <w:rsid w:val="00ED3EE6"/>
    <w:rsid w:val="00ED47C0"/>
    <w:rsid w:val="00ED4A6B"/>
    <w:rsid w:val="00ED5242"/>
    <w:rsid w:val="00ED5B73"/>
    <w:rsid w:val="00ED5FE7"/>
    <w:rsid w:val="00ED603F"/>
    <w:rsid w:val="00ED6045"/>
    <w:rsid w:val="00ED6255"/>
    <w:rsid w:val="00ED75B1"/>
    <w:rsid w:val="00ED75FF"/>
    <w:rsid w:val="00ED78CA"/>
    <w:rsid w:val="00ED7A25"/>
    <w:rsid w:val="00ED7BBB"/>
    <w:rsid w:val="00ED7D52"/>
    <w:rsid w:val="00ED7EFC"/>
    <w:rsid w:val="00EE02EB"/>
    <w:rsid w:val="00EE13B0"/>
    <w:rsid w:val="00EE1ADE"/>
    <w:rsid w:val="00EE1FCC"/>
    <w:rsid w:val="00EE280E"/>
    <w:rsid w:val="00EE33BD"/>
    <w:rsid w:val="00EE4703"/>
    <w:rsid w:val="00EE47EA"/>
    <w:rsid w:val="00EE4ED0"/>
    <w:rsid w:val="00EE4FF2"/>
    <w:rsid w:val="00EE5153"/>
    <w:rsid w:val="00EE5595"/>
    <w:rsid w:val="00EE5BAA"/>
    <w:rsid w:val="00EE635C"/>
    <w:rsid w:val="00EE6D9E"/>
    <w:rsid w:val="00EE6E95"/>
    <w:rsid w:val="00EE714E"/>
    <w:rsid w:val="00EE7408"/>
    <w:rsid w:val="00EE755E"/>
    <w:rsid w:val="00EE76A9"/>
    <w:rsid w:val="00EE79BC"/>
    <w:rsid w:val="00EE7E6C"/>
    <w:rsid w:val="00EF07A6"/>
    <w:rsid w:val="00EF09FB"/>
    <w:rsid w:val="00EF0A63"/>
    <w:rsid w:val="00EF0C00"/>
    <w:rsid w:val="00EF18FD"/>
    <w:rsid w:val="00EF1E1C"/>
    <w:rsid w:val="00EF2285"/>
    <w:rsid w:val="00EF24AE"/>
    <w:rsid w:val="00EF27DA"/>
    <w:rsid w:val="00EF285A"/>
    <w:rsid w:val="00EF32A0"/>
    <w:rsid w:val="00EF335B"/>
    <w:rsid w:val="00EF3722"/>
    <w:rsid w:val="00EF426F"/>
    <w:rsid w:val="00EF4799"/>
    <w:rsid w:val="00EF48C7"/>
    <w:rsid w:val="00EF543B"/>
    <w:rsid w:val="00EF5A90"/>
    <w:rsid w:val="00EF5B5C"/>
    <w:rsid w:val="00EF5C8F"/>
    <w:rsid w:val="00EF62B4"/>
    <w:rsid w:val="00EF67EC"/>
    <w:rsid w:val="00EF69F6"/>
    <w:rsid w:val="00EF6C0F"/>
    <w:rsid w:val="00EF6F65"/>
    <w:rsid w:val="00EF75E9"/>
    <w:rsid w:val="00EF76EB"/>
    <w:rsid w:val="00EF7A25"/>
    <w:rsid w:val="00EF7D92"/>
    <w:rsid w:val="00F0045A"/>
    <w:rsid w:val="00F00B52"/>
    <w:rsid w:val="00F00E28"/>
    <w:rsid w:val="00F011AE"/>
    <w:rsid w:val="00F0179A"/>
    <w:rsid w:val="00F020AE"/>
    <w:rsid w:val="00F020BA"/>
    <w:rsid w:val="00F0252E"/>
    <w:rsid w:val="00F033DB"/>
    <w:rsid w:val="00F035E8"/>
    <w:rsid w:val="00F036F7"/>
    <w:rsid w:val="00F03737"/>
    <w:rsid w:val="00F03883"/>
    <w:rsid w:val="00F03E3B"/>
    <w:rsid w:val="00F040B1"/>
    <w:rsid w:val="00F040C4"/>
    <w:rsid w:val="00F0415B"/>
    <w:rsid w:val="00F041F6"/>
    <w:rsid w:val="00F04378"/>
    <w:rsid w:val="00F05168"/>
    <w:rsid w:val="00F05715"/>
    <w:rsid w:val="00F05E1C"/>
    <w:rsid w:val="00F065A1"/>
    <w:rsid w:val="00F066C6"/>
    <w:rsid w:val="00F07485"/>
    <w:rsid w:val="00F079F1"/>
    <w:rsid w:val="00F07AE7"/>
    <w:rsid w:val="00F1004C"/>
    <w:rsid w:val="00F10392"/>
    <w:rsid w:val="00F111F0"/>
    <w:rsid w:val="00F11433"/>
    <w:rsid w:val="00F11921"/>
    <w:rsid w:val="00F12325"/>
    <w:rsid w:val="00F12A92"/>
    <w:rsid w:val="00F13537"/>
    <w:rsid w:val="00F13F6C"/>
    <w:rsid w:val="00F1495D"/>
    <w:rsid w:val="00F1518C"/>
    <w:rsid w:val="00F15A24"/>
    <w:rsid w:val="00F15B84"/>
    <w:rsid w:val="00F160CD"/>
    <w:rsid w:val="00F160E7"/>
    <w:rsid w:val="00F16327"/>
    <w:rsid w:val="00F163DE"/>
    <w:rsid w:val="00F164F4"/>
    <w:rsid w:val="00F16771"/>
    <w:rsid w:val="00F17CC9"/>
    <w:rsid w:val="00F2041E"/>
    <w:rsid w:val="00F20430"/>
    <w:rsid w:val="00F211F6"/>
    <w:rsid w:val="00F2173B"/>
    <w:rsid w:val="00F21DE3"/>
    <w:rsid w:val="00F2263C"/>
    <w:rsid w:val="00F22DEC"/>
    <w:rsid w:val="00F22EC9"/>
    <w:rsid w:val="00F23459"/>
    <w:rsid w:val="00F235CB"/>
    <w:rsid w:val="00F235E7"/>
    <w:rsid w:val="00F236D5"/>
    <w:rsid w:val="00F23CB1"/>
    <w:rsid w:val="00F24417"/>
    <w:rsid w:val="00F2507E"/>
    <w:rsid w:val="00F25E68"/>
    <w:rsid w:val="00F260C5"/>
    <w:rsid w:val="00F26C4D"/>
    <w:rsid w:val="00F27017"/>
    <w:rsid w:val="00F27207"/>
    <w:rsid w:val="00F27DBD"/>
    <w:rsid w:val="00F302B7"/>
    <w:rsid w:val="00F3032C"/>
    <w:rsid w:val="00F304D6"/>
    <w:rsid w:val="00F309CD"/>
    <w:rsid w:val="00F310EA"/>
    <w:rsid w:val="00F31817"/>
    <w:rsid w:val="00F318FE"/>
    <w:rsid w:val="00F31EA8"/>
    <w:rsid w:val="00F32B20"/>
    <w:rsid w:val="00F32D91"/>
    <w:rsid w:val="00F33946"/>
    <w:rsid w:val="00F33E66"/>
    <w:rsid w:val="00F3436C"/>
    <w:rsid w:val="00F34473"/>
    <w:rsid w:val="00F355B9"/>
    <w:rsid w:val="00F3597D"/>
    <w:rsid w:val="00F35B16"/>
    <w:rsid w:val="00F36131"/>
    <w:rsid w:val="00F3637E"/>
    <w:rsid w:val="00F36991"/>
    <w:rsid w:val="00F36D43"/>
    <w:rsid w:val="00F36F7F"/>
    <w:rsid w:val="00F37E80"/>
    <w:rsid w:val="00F409C2"/>
    <w:rsid w:val="00F40A09"/>
    <w:rsid w:val="00F40D4F"/>
    <w:rsid w:val="00F41182"/>
    <w:rsid w:val="00F41683"/>
    <w:rsid w:val="00F41D7B"/>
    <w:rsid w:val="00F41E80"/>
    <w:rsid w:val="00F421F5"/>
    <w:rsid w:val="00F4271C"/>
    <w:rsid w:val="00F42A66"/>
    <w:rsid w:val="00F42E15"/>
    <w:rsid w:val="00F43004"/>
    <w:rsid w:val="00F43545"/>
    <w:rsid w:val="00F43D31"/>
    <w:rsid w:val="00F444A5"/>
    <w:rsid w:val="00F4499C"/>
    <w:rsid w:val="00F44B87"/>
    <w:rsid w:val="00F44CD0"/>
    <w:rsid w:val="00F4510C"/>
    <w:rsid w:val="00F453E1"/>
    <w:rsid w:val="00F463C6"/>
    <w:rsid w:val="00F466E1"/>
    <w:rsid w:val="00F469FC"/>
    <w:rsid w:val="00F46AC7"/>
    <w:rsid w:val="00F46EBD"/>
    <w:rsid w:val="00F4761D"/>
    <w:rsid w:val="00F47A5F"/>
    <w:rsid w:val="00F47ECF"/>
    <w:rsid w:val="00F50720"/>
    <w:rsid w:val="00F50E50"/>
    <w:rsid w:val="00F5100F"/>
    <w:rsid w:val="00F510E2"/>
    <w:rsid w:val="00F5146F"/>
    <w:rsid w:val="00F51E42"/>
    <w:rsid w:val="00F52328"/>
    <w:rsid w:val="00F52385"/>
    <w:rsid w:val="00F53DAF"/>
    <w:rsid w:val="00F54566"/>
    <w:rsid w:val="00F54A31"/>
    <w:rsid w:val="00F557FE"/>
    <w:rsid w:val="00F56347"/>
    <w:rsid w:val="00F5723F"/>
    <w:rsid w:val="00F57CB3"/>
    <w:rsid w:val="00F57E0B"/>
    <w:rsid w:val="00F602FB"/>
    <w:rsid w:val="00F60D64"/>
    <w:rsid w:val="00F60EF8"/>
    <w:rsid w:val="00F616B8"/>
    <w:rsid w:val="00F617D8"/>
    <w:rsid w:val="00F619F0"/>
    <w:rsid w:val="00F61B5B"/>
    <w:rsid w:val="00F61B6E"/>
    <w:rsid w:val="00F62440"/>
    <w:rsid w:val="00F630F1"/>
    <w:rsid w:val="00F63383"/>
    <w:rsid w:val="00F63443"/>
    <w:rsid w:val="00F63CA9"/>
    <w:rsid w:val="00F63F2E"/>
    <w:rsid w:val="00F640AA"/>
    <w:rsid w:val="00F64263"/>
    <w:rsid w:val="00F645DC"/>
    <w:rsid w:val="00F64D2A"/>
    <w:rsid w:val="00F64F7B"/>
    <w:rsid w:val="00F65654"/>
    <w:rsid w:val="00F65ED2"/>
    <w:rsid w:val="00F663F5"/>
    <w:rsid w:val="00F6706C"/>
    <w:rsid w:val="00F6711C"/>
    <w:rsid w:val="00F671F9"/>
    <w:rsid w:val="00F67B7A"/>
    <w:rsid w:val="00F67CC1"/>
    <w:rsid w:val="00F7002C"/>
    <w:rsid w:val="00F7060E"/>
    <w:rsid w:val="00F7094C"/>
    <w:rsid w:val="00F70A2B"/>
    <w:rsid w:val="00F70C96"/>
    <w:rsid w:val="00F70E26"/>
    <w:rsid w:val="00F72184"/>
    <w:rsid w:val="00F722BE"/>
    <w:rsid w:val="00F7257D"/>
    <w:rsid w:val="00F725F7"/>
    <w:rsid w:val="00F731AC"/>
    <w:rsid w:val="00F738C2"/>
    <w:rsid w:val="00F73905"/>
    <w:rsid w:val="00F73BBB"/>
    <w:rsid w:val="00F74037"/>
    <w:rsid w:val="00F740FD"/>
    <w:rsid w:val="00F741C9"/>
    <w:rsid w:val="00F7462A"/>
    <w:rsid w:val="00F7497A"/>
    <w:rsid w:val="00F75494"/>
    <w:rsid w:val="00F7564D"/>
    <w:rsid w:val="00F76454"/>
    <w:rsid w:val="00F76B2F"/>
    <w:rsid w:val="00F770DE"/>
    <w:rsid w:val="00F7714D"/>
    <w:rsid w:val="00F7731F"/>
    <w:rsid w:val="00F7775E"/>
    <w:rsid w:val="00F80055"/>
    <w:rsid w:val="00F809F5"/>
    <w:rsid w:val="00F80DCD"/>
    <w:rsid w:val="00F80DFC"/>
    <w:rsid w:val="00F81309"/>
    <w:rsid w:val="00F818FA"/>
    <w:rsid w:val="00F819F3"/>
    <w:rsid w:val="00F81C74"/>
    <w:rsid w:val="00F81D2A"/>
    <w:rsid w:val="00F827A2"/>
    <w:rsid w:val="00F82D98"/>
    <w:rsid w:val="00F82F9D"/>
    <w:rsid w:val="00F84400"/>
    <w:rsid w:val="00F84A83"/>
    <w:rsid w:val="00F84D21"/>
    <w:rsid w:val="00F84D9A"/>
    <w:rsid w:val="00F84DD7"/>
    <w:rsid w:val="00F84ED1"/>
    <w:rsid w:val="00F856EF"/>
    <w:rsid w:val="00F864D6"/>
    <w:rsid w:val="00F8653C"/>
    <w:rsid w:val="00F866CE"/>
    <w:rsid w:val="00F86B98"/>
    <w:rsid w:val="00F86FC1"/>
    <w:rsid w:val="00F87146"/>
    <w:rsid w:val="00F87161"/>
    <w:rsid w:val="00F87753"/>
    <w:rsid w:val="00F907F0"/>
    <w:rsid w:val="00F90C9F"/>
    <w:rsid w:val="00F90EEB"/>
    <w:rsid w:val="00F91864"/>
    <w:rsid w:val="00F9189E"/>
    <w:rsid w:val="00F91ED6"/>
    <w:rsid w:val="00F920DB"/>
    <w:rsid w:val="00F922DE"/>
    <w:rsid w:val="00F926D2"/>
    <w:rsid w:val="00F92889"/>
    <w:rsid w:val="00F92CF4"/>
    <w:rsid w:val="00F930CD"/>
    <w:rsid w:val="00F9318C"/>
    <w:rsid w:val="00F9352C"/>
    <w:rsid w:val="00F93795"/>
    <w:rsid w:val="00F93839"/>
    <w:rsid w:val="00F938DC"/>
    <w:rsid w:val="00F93C53"/>
    <w:rsid w:val="00F93D62"/>
    <w:rsid w:val="00F9456A"/>
    <w:rsid w:val="00F95788"/>
    <w:rsid w:val="00F962C3"/>
    <w:rsid w:val="00F965ED"/>
    <w:rsid w:val="00F96D07"/>
    <w:rsid w:val="00F96FD1"/>
    <w:rsid w:val="00F972F3"/>
    <w:rsid w:val="00F9773A"/>
    <w:rsid w:val="00F97A98"/>
    <w:rsid w:val="00FA0981"/>
    <w:rsid w:val="00FA0A84"/>
    <w:rsid w:val="00FA0B4A"/>
    <w:rsid w:val="00FA0B8C"/>
    <w:rsid w:val="00FA0F40"/>
    <w:rsid w:val="00FA1CA0"/>
    <w:rsid w:val="00FA1E32"/>
    <w:rsid w:val="00FA2335"/>
    <w:rsid w:val="00FA239A"/>
    <w:rsid w:val="00FA23E6"/>
    <w:rsid w:val="00FA2AB4"/>
    <w:rsid w:val="00FA2C14"/>
    <w:rsid w:val="00FA378F"/>
    <w:rsid w:val="00FA37B1"/>
    <w:rsid w:val="00FA3887"/>
    <w:rsid w:val="00FA3D11"/>
    <w:rsid w:val="00FA40E6"/>
    <w:rsid w:val="00FA4F52"/>
    <w:rsid w:val="00FA50A6"/>
    <w:rsid w:val="00FA616B"/>
    <w:rsid w:val="00FA67AD"/>
    <w:rsid w:val="00FA6A5B"/>
    <w:rsid w:val="00FA6B22"/>
    <w:rsid w:val="00FA739C"/>
    <w:rsid w:val="00FA774D"/>
    <w:rsid w:val="00FA7F3B"/>
    <w:rsid w:val="00FB046F"/>
    <w:rsid w:val="00FB09B0"/>
    <w:rsid w:val="00FB0F16"/>
    <w:rsid w:val="00FB1002"/>
    <w:rsid w:val="00FB1583"/>
    <w:rsid w:val="00FB1708"/>
    <w:rsid w:val="00FB1C8E"/>
    <w:rsid w:val="00FB1C9D"/>
    <w:rsid w:val="00FB1CD9"/>
    <w:rsid w:val="00FB2304"/>
    <w:rsid w:val="00FB2434"/>
    <w:rsid w:val="00FB2884"/>
    <w:rsid w:val="00FB292B"/>
    <w:rsid w:val="00FB2B8E"/>
    <w:rsid w:val="00FB31D1"/>
    <w:rsid w:val="00FB335A"/>
    <w:rsid w:val="00FB3AD1"/>
    <w:rsid w:val="00FB3B35"/>
    <w:rsid w:val="00FB3B68"/>
    <w:rsid w:val="00FB3C2B"/>
    <w:rsid w:val="00FB4216"/>
    <w:rsid w:val="00FB42A6"/>
    <w:rsid w:val="00FB44BD"/>
    <w:rsid w:val="00FB49BF"/>
    <w:rsid w:val="00FB4C77"/>
    <w:rsid w:val="00FB4DB3"/>
    <w:rsid w:val="00FB5C0A"/>
    <w:rsid w:val="00FB5F4B"/>
    <w:rsid w:val="00FB5FFB"/>
    <w:rsid w:val="00FB647D"/>
    <w:rsid w:val="00FB6523"/>
    <w:rsid w:val="00FB6A6F"/>
    <w:rsid w:val="00FB6E69"/>
    <w:rsid w:val="00FB71A1"/>
    <w:rsid w:val="00FC0303"/>
    <w:rsid w:val="00FC0587"/>
    <w:rsid w:val="00FC06CD"/>
    <w:rsid w:val="00FC1461"/>
    <w:rsid w:val="00FC17F7"/>
    <w:rsid w:val="00FC2B39"/>
    <w:rsid w:val="00FC3431"/>
    <w:rsid w:val="00FC3698"/>
    <w:rsid w:val="00FC4591"/>
    <w:rsid w:val="00FC4E23"/>
    <w:rsid w:val="00FC5E60"/>
    <w:rsid w:val="00FC5FDD"/>
    <w:rsid w:val="00FC6938"/>
    <w:rsid w:val="00FC7818"/>
    <w:rsid w:val="00FC7B55"/>
    <w:rsid w:val="00FC7F1E"/>
    <w:rsid w:val="00FD0085"/>
    <w:rsid w:val="00FD0377"/>
    <w:rsid w:val="00FD13FE"/>
    <w:rsid w:val="00FD19A0"/>
    <w:rsid w:val="00FD1EE3"/>
    <w:rsid w:val="00FD208C"/>
    <w:rsid w:val="00FD3254"/>
    <w:rsid w:val="00FD3334"/>
    <w:rsid w:val="00FD3B22"/>
    <w:rsid w:val="00FD3F84"/>
    <w:rsid w:val="00FD4391"/>
    <w:rsid w:val="00FD4BB1"/>
    <w:rsid w:val="00FD4C3B"/>
    <w:rsid w:val="00FD4F60"/>
    <w:rsid w:val="00FD5025"/>
    <w:rsid w:val="00FD56B6"/>
    <w:rsid w:val="00FD5952"/>
    <w:rsid w:val="00FD5A7E"/>
    <w:rsid w:val="00FD5E47"/>
    <w:rsid w:val="00FD5E6D"/>
    <w:rsid w:val="00FD611C"/>
    <w:rsid w:val="00FD62F1"/>
    <w:rsid w:val="00FD64A0"/>
    <w:rsid w:val="00FD6E06"/>
    <w:rsid w:val="00FD726B"/>
    <w:rsid w:val="00FD7536"/>
    <w:rsid w:val="00FD7998"/>
    <w:rsid w:val="00FD7F77"/>
    <w:rsid w:val="00FE03D6"/>
    <w:rsid w:val="00FE03DD"/>
    <w:rsid w:val="00FE0A41"/>
    <w:rsid w:val="00FE0CAF"/>
    <w:rsid w:val="00FE1464"/>
    <w:rsid w:val="00FE1F93"/>
    <w:rsid w:val="00FE20E3"/>
    <w:rsid w:val="00FE2905"/>
    <w:rsid w:val="00FE2E83"/>
    <w:rsid w:val="00FE3D08"/>
    <w:rsid w:val="00FE3F7C"/>
    <w:rsid w:val="00FE4EF5"/>
    <w:rsid w:val="00FE51B0"/>
    <w:rsid w:val="00FE533B"/>
    <w:rsid w:val="00FE54D6"/>
    <w:rsid w:val="00FE577D"/>
    <w:rsid w:val="00FE5C4C"/>
    <w:rsid w:val="00FE63A4"/>
    <w:rsid w:val="00FE6B16"/>
    <w:rsid w:val="00FE7037"/>
    <w:rsid w:val="00FE740A"/>
    <w:rsid w:val="00FE757F"/>
    <w:rsid w:val="00FE7DBF"/>
    <w:rsid w:val="00FF037B"/>
    <w:rsid w:val="00FF0867"/>
    <w:rsid w:val="00FF09FA"/>
    <w:rsid w:val="00FF15A8"/>
    <w:rsid w:val="00FF1D82"/>
    <w:rsid w:val="00FF284C"/>
    <w:rsid w:val="00FF2966"/>
    <w:rsid w:val="00FF29B2"/>
    <w:rsid w:val="00FF2AF7"/>
    <w:rsid w:val="00FF34BF"/>
    <w:rsid w:val="00FF39A0"/>
    <w:rsid w:val="00FF39B4"/>
    <w:rsid w:val="00FF3A1E"/>
    <w:rsid w:val="00FF3F40"/>
    <w:rsid w:val="00FF4148"/>
    <w:rsid w:val="00FF4E1B"/>
    <w:rsid w:val="00FF4FCB"/>
    <w:rsid w:val="00FF5005"/>
    <w:rsid w:val="00FF57D9"/>
    <w:rsid w:val="00FF6B5A"/>
    <w:rsid w:val="00FF76E0"/>
  </w:rsids>
  <m:mathPr>
    <m:mathFont m:val="Cambria Math"/>
    <m:brkBin m:val="before"/>
    <m:brkBinSub m:val="--"/>
    <m:smallFrac m:val="0"/>
    <m:dispDef/>
    <m:lMargin m:val="72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chartTrackingRefBased/>
  <w15:docId w15:val="{B760BC66-6B1B-4618-891A-323473528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uiPriority="9"/>
    <w:lsdException w:name="heading 4"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7EED"/>
    <w:pPr>
      <w:spacing w:after="113" w:line="240" w:lineRule="atLeast"/>
    </w:pPr>
    <w:rPr>
      <w:rFonts w:ascii="Arial Narrow" w:hAnsi="Arial Narrow"/>
      <w:lang w:val="en-AU"/>
    </w:rPr>
  </w:style>
  <w:style w:type="paragraph" w:styleId="Heading1">
    <w:name w:val="heading 1"/>
    <w:basedOn w:val="Normal"/>
    <w:next w:val="BodyText"/>
    <w:link w:val="Heading1Char"/>
    <w:uiPriority w:val="9"/>
    <w:qFormat/>
    <w:rsid w:val="00D4697B"/>
    <w:pPr>
      <w:keepNext/>
      <w:keepLines/>
      <w:numPr>
        <w:numId w:val="21"/>
      </w:numPr>
      <w:spacing w:after="0"/>
      <w:outlineLvl w:val="0"/>
    </w:pPr>
    <w:rPr>
      <w:rFonts w:eastAsiaTheme="majorEastAsia" w:cstheme="majorBidi"/>
      <w:bCs/>
      <w:caps/>
      <w:color w:val="FFFEFF"/>
      <w:spacing w:val="110"/>
      <w:sz w:val="38"/>
      <w:szCs w:val="28"/>
    </w:rPr>
  </w:style>
  <w:style w:type="paragraph" w:styleId="Heading2">
    <w:name w:val="heading 2"/>
    <w:basedOn w:val="Normal"/>
    <w:next w:val="BodyText"/>
    <w:link w:val="Heading2Char"/>
    <w:autoRedefine/>
    <w:uiPriority w:val="9"/>
    <w:rsid w:val="00D46A20"/>
    <w:pPr>
      <w:numPr>
        <w:ilvl w:val="1"/>
        <w:numId w:val="21"/>
      </w:numPr>
      <w:pBdr>
        <w:bottom w:val="single" w:sz="4" w:space="1" w:color="auto"/>
        <w:between w:val="single" w:sz="4" w:space="1" w:color="auto"/>
      </w:pBdr>
      <w:spacing w:before="360" w:after="240" w:line="280" w:lineRule="atLeast"/>
      <w:ind w:right="6"/>
      <w:outlineLvl w:val="1"/>
    </w:pPr>
    <w:rPr>
      <w:rFonts w:ascii="Arial Bold" w:eastAsiaTheme="majorEastAsia" w:hAnsi="Arial Bold" w:cstheme="majorBidi"/>
      <w:b/>
      <w:bCs/>
      <w:color w:val="000001"/>
      <w:sz w:val="32"/>
      <w:szCs w:val="26"/>
    </w:rPr>
  </w:style>
  <w:style w:type="paragraph" w:styleId="Heading3">
    <w:name w:val="heading 3"/>
    <w:basedOn w:val="Normal"/>
    <w:next w:val="BodyText"/>
    <w:link w:val="Heading3Char"/>
    <w:autoRedefine/>
    <w:uiPriority w:val="9"/>
    <w:rsid w:val="007F6560"/>
    <w:pPr>
      <w:keepNext/>
      <w:keepLines/>
      <w:numPr>
        <w:ilvl w:val="2"/>
        <w:numId w:val="21"/>
      </w:numPr>
      <w:pBdr>
        <w:bottom w:val="single" w:sz="4" w:space="1" w:color="auto"/>
      </w:pBdr>
      <w:spacing w:before="360" w:after="240"/>
      <w:ind w:left="318" w:hanging="318"/>
      <w:outlineLvl w:val="2"/>
    </w:pPr>
    <w:rPr>
      <w:rFonts w:ascii="Arial" w:eastAsiaTheme="majorEastAsia" w:hAnsi="Arial" w:cstheme="majorBidi"/>
      <w:b/>
      <w:color w:val="000001"/>
      <w:sz w:val="24"/>
      <w:szCs w:val="24"/>
    </w:rPr>
  </w:style>
  <w:style w:type="paragraph" w:styleId="Heading4">
    <w:name w:val="heading 4"/>
    <w:basedOn w:val="Normal"/>
    <w:next w:val="BodyText"/>
    <w:link w:val="Heading4Char"/>
    <w:uiPriority w:val="9"/>
    <w:qFormat/>
    <w:rsid w:val="00F87161"/>
    <w:pPr>
      <w:keepNext/>
      <w:keepLines/>
      <w:numPr>
        <w:ilvl w:val="3"/>
        <w:numId w:val="21"/>
      </w:numPr>
      <w:spacing w:before="240" w:after="64"/>
      <w:outlineLvl w:val="3"/>
    </w:pPr>
    <w:rPr>
      <w:rFonts w:eastAsiaTheme="majorEastAsia" w:cstheme="majorBidi"/>
      <w:b/>
      <w:iCs/>
      <w:color w:val="000100"/>
      <w:spacing w:val="-1"/>
    </w:rPr>
  </w:style>
  <w:style w:type="paragraph" w:styleId="Heading5">
    <w:name w:val="heading 5"/>
    <w:basedOn w:val="Normal"/>
    <w:next w:val="BodyText"/>
    <w:link w:val="Heading5Char"/>
    <w:uiPriority w:val="9"/>
    <w:qFormat/>
    <w:rsid w:val="00F87161"/>
    <w:pPr>
      <w:keepNext/>
      <w:keepLines/>
      <w:numPr>
        <w:ilvl w:val="4"/>
        <w:numId w:val="21"/>
      </w:numPr>
      <w:spacing w:before="240" w:after="89"/>
      <w:outlineLvl w:val="4"/>
    </w:pPr>
    <w:rPr>
      <w:b/>
      <w:i/>
      <w:spacing w:val="3"/>
    </w:rPr>
  </w:style>
  <w:style w:type="paragraph" w:styleId="Heading6">
    <w:name w:val="heading 6"/>
    <w:basedOn w:val="Normal"/>
    <w:next w:val="BodyText"/>
    <w:link w:val="Heading6Char"/>
    <w:uiPriority w:val="9"/>
    <w:rsid w:val="00F87161"/>
    <w:pPr>
      <w:keepNext/>
      <w:keepLines/>
      <w:numPr>
        <w:ilvl w:val="5"/>
        <w:numId w:val="21"/>
      </w:numPr>
      <w:pBdr>
        <w:between w:val="single" w:sz="4" w:space="1" w:color="auto"/>
      </w:pBdr>
      <w:spacing w:before="240" w:after="89"/>
      <w:outlineLvl w:val="5"/>
    </w:pPr>
    <w:rPr>
      <w:rFonts w:eastAsiaTheme="majorEastAsia" w:cstheme="majorBidi"/>
      <w:b/>
      <w:i/>
      <w:color w:val="808080" w:themeColor="background1" w:themeShade="80"/>
      <w:spacing w:val="3"/>
    </w:rPr>
  </w:style>
  <w:style w:type="paragraph" w:styleId="Heading7">
    <w:name w:val="heading 7"/>
    <w:basedOn w:val="Normal"/>
    <w:link w:val="Heading7Char"/>
    <w:uiPriority w:val="9"/>
    <w:rsid w:val="001E32CC"/>
    <w:pPr>
      <w:keepNext/>
      <w:keepLines/>
      <w:numPr>
        <w:numId w:val="22"/>
      </w:numPr>
      <w:spacing w:after="0"/>
      <w:outlineLvl w:val="6"/>
    </w:pPr>
    <w:rPr>
      <w:rFonts w:eastAsiaTheme="majorEastAsia" w:cstheme="majorBidi"/>
      <w:iCs/>
      <w:caps/>
      <w:color w:val="FFFEFF"/>
      <w:spacing w:val="110"/>
      <w:sz w:val="38"/>
    </w:rPr>
  </w:style>
  <w:style w:type="paragraph" w:styleId="Heading8">
    <w:name w:val="heading 8"/>
    <w:basedOn w:val="Normal"/>
    <w:next w:val="BodyText"/>
    <w:link w:val="Heading8Char"/>
    <w:uiPriority w:val="9"/>
    <w:rsid w:val="00A93E8B"/>
    <w:pPr>
      <w:keepNext/>
      <w:keepLines/>
      <w:numPr>
        <w:ilvl w:val="1"/>
        <w:numId w:val="22"/>
      </w:numPr>
      <w:pBdr>
        <w:bottom w:val="single" w:sz="4" w:space="1" w:color="000100"/>
      </w:pBdr>
      <w:spacing w:before="240" w:after="216" w:line="280" w:lineRule="atLeast"/>
      <w:outlineLvl w:val="7"/>
    </w:pPr>
    <w:rPr>
      <w:rFonts w:eastAsiaTheme="majorEastAsia" w:cstheme="majorBidi"/>
      <w:b/>
      <w:color w:val="272727" w:themeColor="text1" w:themeTint="D8"/>
      <w:sz w:val="28"/>
      <w:szCs w:val="21"/>
    </w:rPr>
  </w:style>
  <w:style w:type="paragraph" w:styleId="Heading9">
    <w:name w:val="heading 9"/>
    <w:basedOn w:val="Normal"/>
    <w:next w:val="BodyText"/>
    <w:link w:val="Heading9Char"/>
    <w:uiPriority w:val="9"/>
    <w:rsid w:val="00A93E8B"/>
    <w:pPr>
      <w:keepNext/>
      <w:keepLines/>
      <w:numPr>
        <w:ilvl w:val="2"/>
        <w:numId w:val="22"/>
      </w:numPr>
      <w:pBdr>
        <w:bottom w:val="single" w:sz="4" w:space="1" w:color="auto"/>
      </w:pBdr>
      <w:spacing w:before="240" w:after="48"/>
      <w:ind w:left="720" w:hanging="720"/>
      <w:outlineLvl w:val="8"/>
    </w:pPr>
    <w:rPr>
      <w:rFonts w:eastAsiaTheme="majorEastAsia" w:cstheme="majorBidi"/>
      <w:b/>
      <w:iCs/>
      <w:color w:val="272727" w:themeColor="text1" w:themeTint="D8"/>
      <w:spacing w:val="3"/>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697B"/>
    <w:rPr>
      <w:rFonts w:ascii="Arial Narrow" w:eastAsiaTheme="majorEastAsia" w:hAnsi="Arial Narrow" w:cstheme="majorBidi"/>
      <w:bCs/>
      <w:caps/>
      <w:color w:val="FFFEFF"/>
      <w:spacing w:val="110"/>
      <w:sz w:val="38"/>
      <w:szCs w:val="28"/>
      <w:lang w:val="en-AU"/>
    </w:rPr>
  </w:style>
  <w:style w:type="character" w:customStyle="1" w:styleId="Heading2Char">
    <w:name w:val="Heading 2 Char"/>
    <w:basedOn w:val="DefaultParagraphFont"/>
    <w:link w:val="Heading2"/>
    <w:uiPriority w:val="9"/>
    <w:rsid w:val="00D46A20"/>
    <w:rPr>
      <w:rFonts w:ascii="Arial Bold" w:eastAsiaTheme="majorEastAsia" w:hAnsi="Arial Bold" w:cstheme="majorBidi"/>
      <w:b/>
      <w:bCs/>
      <w:color w:val="000001"/>
      <w:sz w:val="32"/>
      <w:szCs w:val="26"/>
      <w:lang w:val="en-AU"/>
    </w:rPr>
  </w:style>
  <w:style w:type="paragraph" w:styleId="Header">
    <w:name w:val="header"/>
    <w:basedOn w:val="Normal"/>
    <w:link w:val="HeaderChar"/>
    <w:uiPriority w:val="99"/>
    <w:rsid w:val="00DB373A"/>
    <w:pPr>
      <w:tabs>
        <w:tab w:val="center" w:pos="4680"/>
        <w:tab w:val="right" w:pos="9360"/>
      </w:tabs>
      <w:spacing w:after="0" w:line="240" w:lineRule="auto"/>
    </w:pPr>
    <w:rPr>
      <w:color w:val="000004"/>
      <w:sz w:val="16"/>
    </w:rPr>
  </w:style>
  <w:style w:type="character" w:customStyle="1" w:styleId="HeaderChar">
    <w:name w:val="Header Char"/>
    <w:basedOn w:val="DefaultParagraphFont"/>
    <w:link w:val="Header"/>
    <w:uiPriority w:val="99"/>
    <w:rsid w:val="00DB373A"/>
    <w:rPr>
      <w:rFonts w:ascii="HelveticaNeueLT Std Lt Cn" w:hAnsi="HelveticaNeueLT Std Lt Cn"/>
      <w:color w:val="000004"/>
      <w:sz w:val="16"/>
    </w:rPr>
  </w:style>
  <w:style w:type="paragraph" w:styleId="Footer">
    <w:name w:val="footer"/>
    <w:basedOn w:val="Normal"/>
    <w:link w:val="FooterChar"/>
    <w:uiPriority w:val="99"/>
    <w:rsid w:val="002C3B4B"/>
    <w:pPr>
      <w:tabs>
        <w:tab w:val="right" w:pos="9360"/>
      </w:tabs>
      <w:spacing w:after="0" w:line="240" w:lineRule="auto"/>
    </w:pPr>
    <w:rPr>
      <w:rFonts w:ascii="Arial" w:hAnsi="Arial"/>
      <w:caps/>
      <w:spacing w:val="6"/>
      <w:sz w:val="13"/>
    </w:rPr>
  </w:style>
  <w:style w:type="character" w:customStyle="1" w:styleId="FooterChar">
    <w:name w:val="Footer Char"/>
    <w:basedOn w:val="DefaultParagraphFont"/>
    <w:link w:val="Footer"/>
    <w:uiPriority w:val="99"/>
    <w:rsid w:val="002C3B4B"/>
    <w:rPr>
      <w:rFonts w:ascii="Arial" w:hAnsi="Arial"/>
      <w:caps/>
      <w:spacing w:val="6"/>
      <w:sz w:val="13"/>
    </w:rPr>
  </w:style>
  <w:style w:type="paragraph" w:customStyle="1" w:styleId="spacer">
    <w:name w:val="spacer"/>
    <w:basedOn w:val="Normal"/>
    <w:rsid w:val="001C0769"/>
    <w:pPr>
      <w:keepNext/>
      <w:keepLines/>
      <w:spacing w:after="0" w:line="240" w:lineRule="auto"/>
    </w:pPr>
    <w:rPr>
      <w:rFonts w:cs="Arial"/>
      <w:sz w:val="4"/>
    </w:rPr>
  </w:style>
  <w:style w:type="paragraph" w:styleId="ListBullet">
    <w:name w:val="List Bullet"/>
    <w:basedOn w:val="Normal"/>
    <w:autoRedefine/>
    <w:uiPriority w:val="99"/>
    <w:rsid w:val="00F91864"/>
    <w:pPr>
      <w:spacing w:before="60" w:after="60"/>
      <w:ind w:hanging="446"/>
    </w:pPr>
    <w:rPr>
      <w:rFonts w:ascii="Arial" w:hAnsi="Arial"/>
      <w:sz w:val="20"/>
    </w:rPr>
  </w:style>
  <w:style w:type="paragraph" w:styleId="ListBullet2">
    <w:name w:val="List Bullet 2"/>
    <w:basedOn w:val="Normal"/>
    <w:uiPriority w:val="99"/>
    <w:rsid w:val="000659A4"/>
    <w:pPr>
      <w:numPr>
        <w:ilvl w:val="1"/>
        <w:numId w:val="36"/>
      </w:numPr>
      <w:spacing w:after="60"/>
      <w:contextualSpacing/>
    </w:pPr>
  </w:style>
  <w:style w:type="paragraph" w:customStyle="1" w:styleId="Header-CompanyName">
    <w:name w:val="Header-Company Name"/>
    <w:basedOn w:val="Header"/>
    <w:qFormat/>
    <w:rsid w:val="00F81309"/>
    <w:pPr>
      <w:jc w:val="right"/>
    </w:pPr>
    <w:rPr>
      <w:rFonts w:ascii="Arial" w:hAnsi="Arial"/>
      <w:spacing w:val="22"/>
      <w:sz w:val="14"/>
    </w:rPr>
  </w:style>
  <w:style w:type="paragraph" w:customStyle="1" w:styleId="FooterText">
    <w:name w:val="Footer (Text)"/>
    <w:basedOn w:val="Footer"/>
    <w:qFormat/>
    <w:rsid w:val="00DB373A"/>
    <w:pPr>
      <w:jc w:val="right"/>
    </w:pPr>
  </w:style>
  <w:style w:type="paragraph" w:customStyle="1" w:styleId="pageNumber">
    <w:name w:val="pageNumber"/>
    <w:basedOn w:val="Normal"/>
    <w:qFormat/>
    <w:rsid w:val="002C3B4B"/>
    <w:pPr>
      <w:spacing w:after="116" w:line="240" w:lineRule="auto"/>
      <w:jc w:val="center"/>
    </w:pPr>
    <w:rPr>
      <w:rFonts w:ascii="Arial" w:hAnsi="Arial"/>
      <w:color w:val="978F8B"/>
      <w:sz w:val="25"/>
    </w:rPr>
  </w:style>
  <w:style w:type="table" w:styleId="TableGrid">
    <w:name w:val="Table Grid"/>
    <w:basedOn w:val="TableNormal"/>
    <w:uiPriority w:val="39"/>
    <w:rsid w:val="000F2200"/>
    <w:pPr>
      <w:spacing w:after="0" w:line="240" w:lineRule="auto"/>
    </w:pPr>
    <w:rPr>
      <w:rFonts w:ascii="HelveticaNeueLT Std Lt Cn" w:hAnsi="HelveticaNeueLT Std Lt C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Cp-Banner">
    <w:name w:val="Cp - Banner"/>
    <w:basedOn w:val="Normal"/>
    <w:rsid w:val="00DB373A"/>
    <w:pPr>
      <w:pageBreakBefore/>
      <w:spacing w:after="0" w:line="240" w:lineRule="auto"/>
    </w:pPr>
    <w:rPr>
      <w:sz w:val="4"/>
    </w:rPr>
  </w:style>
  <w:style w:type="paragraph" w:customStyle="1" w:styleId="CpBoldSubTitle">
    <w:name w:val="Cp Bold SubTitle"/>
    <w:basedOn w:val="Normal"/>
    <w:rsid w:val="00F72184"/>
    <w:pPr>
      <w:spacing w:before="48" w:after="0" w:line="200" w:lineRule="exact"/>
      <w:ind w:left="159"/>
    </w:pPr>
    <w:rPr>
      <w:rFonts w:ascii="Arial Bold" w:hAnsi="Arial Bold"/>
      <w:b/>
      <w:caps/>
      <w:color w:val="000100"/>
    </w:rPr>
  </w:style>
  <w:style w:type="paragraph" w:customStyle="1" w:styleId="CpClientName">
    <w:name w:val="Cp Client Name"/>
    <w:basedOn w:val="Normal"/>
    <w:rsid w:val="00656EAA"/>
    <w:pPr>
      <w:spacing w:after="0" w:line="240" w:lineRule="auto"/>
      <w:ind w:left="-11"/>
    </w:pPr>
    <w:rPr>
      <w:rFonts w:ascii="Arial Bold" w:hAnsi="Arial Bold"/>
      <w:b/>
      <w:caps/>
      <w:color w:val="000100"/>
      <w:sz w:val="19"/>
    </w:rPr>
  </w:style>
  <w:style w:type="paragraph" w:customStyle="1" w:styleId="CpContactDetails">
    <w:name w:val="Cp Contact Details"/>
    <w:basedOn w:val="Normal"/>
    <w:rsid w:val="00957C82"/>
    <w:pPr>
      <w:spacing w:after="112" w:line="200" w:lineRule="atLeast"/>
    </w:pPr>
    <w:rPr>
      <w:rFonts w:ascii="Arial" w:hAnsi="Arial"/>
      <w:caps/>
      <w:color w:val="000100"/>
      <w:sz w:val="13"/>
    </w:rPr>
  </w:style>
  <w:style w:type="paragraph" w:customStyle="1" w:styleId="CpDisclaimer">
    <w:name w:val="Cp Disclaimer"/>
    <w:basedOn w:val="CpContactDetails"/>
    <w:rsid w:val="00957C82"/>
    <w:rPr>
      <w:color w:val="978F8B"/>
    </w:rPr>
  </w:style>
  <w:style w:type="paragraph" w:customStyle="1" w:styleId="CpHeaderConsulting">
    <w:name w:val="Cp Header (Consulting)"/>
    <w:basedOn w:val="Normal"/>
    <w:qFormat/>
    <w:rsid w:val="0040181E"/>
    <w:pPr>
      <w:spacing w:after="0" w:line="240" w:lineRule="auto"/>
    </w:pPr>
    <w:rPr>
      <w:rFonts w:ascii="Arial" w:hAnsi="Arial"/>
      <w:caps/>
      <w:spacing w:val="96"/>
      <w:sz w:val="24"/>
    </w:rPr>
  </w:style>
  <w:style w:type="paragraph" w:customStyle="1" w:styleId="CpHeaderAcilAllen">
    <w:name w:val="Cp Header (Acil Allen)"/>
    <w:basedOn w:val="CpHeaderConsulting"/>
    <w:rsid w:val="0040181E"/>
    <w:rPr>
      <w:spacing w:val="100"/>
    </w:rPr>
  </w:style>
  <w:style w:type="paragraph" w:customStyle="1" w:styleId="CpReportDate">
    <w:name w:val="Cp Report Date"/>
    <w:basedOn w:val="Normal"/>
    <w:qFormat/>
    <w:rsid w:val="002E5139"/>
    <w:pPr>
      <w:spacing w:after="0" w:line="260" w:lineRule="exact"/>
    </w:pPr>
    <w:rPr>
      <w:rFonts w:ascii="Arial" w:hAnsi="Arial"/>
      <w:caps/>
      <w:color w:val="000100"/>
      <w:spacing w:val="-4"/>
      <w:sz w:val="19"/>
    </w:rPr>
  </w:style>
  <w:style w:type="paragraph" w:customStyle="1" w:styleId="CpReportTo">
    <w:name w:val="Cp Report To"/>
    <w:basedOn w:val="Normal"/>
    <w:qFormat/>
    <w:rsid w:val="004149E0"/>
    <w:pPr>
      <w:spacing w:after="0" w:line="260" w:lineRule="exact"/>
    </w:pPr>
    <w:rPr>
      <w:rFonts w:ascii="Arial" w:hAnsi="Arial"/>
      <w:caps/>
      <w:color w:val="000100"/>
      <w:sz w:val="19"/>
    </w:rPr>
  </w:style>
  <w:style w:type="paragraph" w:customStyle="1" w:styleId="CpSubTitle">
    <w:name w:val="Cp SubTitle"/>
    <w:basedOn w:val="Normal"/>
    <w:qFormat/>
    <w:rsid w:val="00F72184"/>
    <w:pPr>
      <w:spacing w:after="0" w:line="380" w:lineRule="exact"/>
      <w:ind w:left="159"/>
    </w:pPr>
    <w:rPr>
      <w:rFonts w:ascii="Arial" w:hAnsi="Arial"/>
      <w:caps/>
      <w:color w:val="978F8B"/>
      <w:spacing w:val="22"/>
      <w:sz w:val="38"/>
    </w:rPr>
  </w:style>
  <w:style w:type="paragraph" w:customStyle="1" w:styleId="CpTitle">
    <w:name w:val="Cp Title"/>
    <w:basedOn w:val="Normal"/>
    <w:qFormat/>
    <w:rsid w:val="00EF5A90"/>
    <w:pPr>
      <w:spacing w:after="0" w:line="800" w:lineRule="exact"/>
    </w:pPr>
    <w:rPr>
      <w:rFonts w:ascii="Bodoni MT" w:hAnsi="Bodoni MT"/>
      <w:caps/>
      <w:color w:val="000100"/>
      <w:spacing w:val="-60"/>
      <w:sz w:val="92"/>
    </w:rPr>
  </w:style>
  <w:style w:type="paragraph" w:styleId="BodyText">
    <w:name w:val="Body Text"/>
    <w:basedOn w:val="Normal"/>
    <w:link w:val="BodyTextChar"/>
    <w:autoRedefine/>
    <w:uiPriority w:val="99"/>
    <w:rsid w:val="00607D62"/>
    <w:pPr>
      <w:spacing w:before="240" w:after="240" w:line="260" w:lineRule="atLeast"/>
    </w:pPr>
    <w:rPr>
      <w:rFonts w:ascii="Arial" w:hAnsi="Arial"/>
      <w:sz w:val="20"/>
    </w:rPr>
  </w:style>
  <w:style w:type="character" w:customStyle="1" w:styleId="BodyTextChar">
    <w:name w:val="Body Text Char"/>
    <w:basedOn w:val="DefaultParagraphFont"/>
    <w:link w:val="BodyText"/>
    <w:uiPriority w:val="99"/>
    <w:rsid w:val="00607D62"/>
    <w:rPr>
      <w:rFonts w:ascii="Arial" w:hAnsi="Arial"/>
      <w:sz w:val="20"/>
      <w:lang w:val="en-AU"/>
    </w:rPr>
  </w:style>
  <w:style w:type="character" w:customStyle="1" w:styleId="Heading3Char">
    <w:name w:val="Heading 3 Char"/>
    <w:basedOn w:val="DefaultParagraphFont"/>
    <w:link w:val="Heading3"/>
    <w:uiPriority w:val="9"/>
    <w:rsid w:val="007F6560"/>
    <w:rPr>
      <w:rFonts w:ascii="Arial" w:eastAsiaTheme="majorEastAsia" w:hAnsi="Arial" w:cstheme="majorBidi"/>
      <w:b/>
      <w:color w:val="000001"/>
      <w:sz w:val="24"/>
      <w:szCs w:val="24"/>
      <w:lang w:val="en-AU"/>
    </w:rPr>
  </w:style>
  <w:style w:type="character" w:customStyle="1" w:styleId="Heading4Char">
    <w:name w:val="Heading 4 Char"/>
    <w:basedOn w:val="DefaultParagraphFont"/>
    <w:link w:val="Heading4"/>
    <w:uiPriority w:val="9"/>
    <w:rsid w:val="00F87161"/>
    <w:rPr>
      <w:rFonts w:ascii="Arial Narrow" w:eastAsiaTheme="majorEastAsia" w:hAnsi="Arial Narrow" w:cstheme="majorBidi"/>
      <w:b/>
      <w:iCs/>
      <w:color w:val="000100"/>
      <w:spacing w:val="-1"/>
      <w:lang w:val="en-AU"/>
    </w:rPr>
  </w:style>
  <w:style w:type="character" w:customStyle="1" w:styleId="Heading5Char">
    <w:name w:val="Heading 5 Char"/>
    <w:basedOn w:val="DefaultParagraphFont"/>
    <w:link w:val="Heading5"/>
    <w:uiPriority w:val="9"/>
    <w:rsid w:val="00F87161"/>
    <w:rPr>
      <w:rFonts w:ascii="Arial Narrow" w:hAnsi="Arial Narrow"/>
      <w:b/>
      <w:i/>
      <w:spacing w:val="3"/>
      <w:lang w:val="en-AU"/>
    </w:rPr>
  </w:style>
  <w:style w:type="character" w:customStyle="1" w:styleId="Heading6Char">
    <w:name w:val="Heading 6 Char"/>
    <w:basedOn w:val="DefaultParagraphFont"/>
    <w:link w:val="Heading6"/>
    <w:uiPriority w:val="9"/>
    <w:rsid w:val="00F87161"/>
    <w:rPr>
      <w:rFonts w:ascii="Arial Narrow" w:eastAsiaTheme="majorEastAsia" w:hAnsi="Arial Narrow" w:cstheme="majorBidi"/>
      <w:b/>
      <w:i/>
      <w:color w:val="808080" w:themeColor="background1" w:themeShade="80"/>
      <w:spacing w:val="3"/>
      <w:lang w:val="en-AU"/>
    </w:rPr>
  </w:style>
  <w:style w:type="character" w:customStyle="1" w:styleId="Heading7Char">
    <w:name w:val="Heading 7 Char"/>
    <w:basedOn w:val="DefaultParagraphFont"/>
    <w:link w:val="Heading7"/>
    <w:uiPriority w:val="9"/>
    <w:rsid w:val="001E32CC"/>
    <w:rPr>
      <w:rFonts w:ascii="Arial Narrow" w:eastAsiaTheme="majorEastAsia" w:hAnsi="Arial Narrow" w:cstheme="majorBidi"/>
      <w:iCs/>
      <w:caps/>
      <w:color w:val="FFFEFF"/>
      <w:spacing w:val="110"/>
      <w:sz w:val="38"/>
      <w:lang w:val="en-AU"/>
    </w:rPr>
  </w:style>
  <w:style w:type="character" w:customStyle="1" w:styleId="Heading8Char">
    <w:name w:val="Heading 8 Char"/>
    <w:basedOn w:val="DefaultParagraphFont"/>
    <w:link w:val="Heading8"/>
    <w:uiPriority w:val="9"/>
    <w:rsid w:val="00A93E8B"/>
    <w:rPr>
      <w:rFonts w:ascii="Arial Narrow" w:eastAsiaTheme="majorEastAsia" w:hAnsi="Arial Narrow" w:cstheme="majorBidi"/>
      <w:b/>
      <w:color w:val="272727" w:themeColor="text1" w:themeTint="D8"/>
      <w:sz w:val="28"/>
      <w:szCs w:val="21"/>
      <w:lang w:val="en-AU"/>
    </w:rPr>
  </w:style>
  <w:style w:type="character" w:customStyle="1" w:styleId="Heading9Char">
    <w:name w:val="Heading 9 Char"/>
    <w:basedOn w:val="DefaultParagraphFont"/>
    <w:link w:val="Heading9"/>
    <w:uiPriority w:val="9"/>
    <w:rsid w:val="00A93E8B"/>
    <w:rPr>
      <w:rFonts w:ascii="Arial Narrow" w:eastAsiaTheme="majorEastAsia" w:hAnsi="Arial Narrow" w:cstheme="majorBidi"/>
      <w:b/>
      <w:iCs/>
      <w:color w:val="272727" w:themeColor="text1" w:themeTint="D8"/>
      <w:spacing w:val="3"/>
      <w:szCs w:val="21"/>
      <w:lang w:val="en-AU"/>
    </w:rPr>
  </w:style>
  <w:style w:type="paragraph" w:styleId="TOC1">
    <w:name w:val="toc 1"/>
    <w:basedOn w:val="Normal"/>
    <w:next w:val="Normal"/>
    <w:uiPriority w:val="39"/>
    <w:rsid w:val="00B80AE2"/>
    <w:pPr>
      <w:numPr>
        <w:numId w:val="29"/>
      </w:numPr>
      <w:pBdr>
        <w:bottom w:val="single" w:sz="4" w:space="1" w:color="auto"/>
        <w:between w:val="single" w:sz="4" w:space="1" w:color="auto"/>
      </w:pBdr>
      <w:tabs>
        <w:tab w:val="right" w:pos="8460"/>
      </w:tabs>
      <w:spacing w:before="240" w:after="0" w:line="240" w:lineRule="exact"/>
    </w:pPr>
    <w:rPr>
      <w:rFonts w:ascii="Bodoni MT" w:hAnsi="Bodoni MT"/>
      <w:caps/>
      <w:noProof/>
      <w:sz w:val="30"/>
    </w:rPr>
  </w:style>
  <w:style w:type="paragraph" w:styleId="TOC2">
    <w:name w:val="toc 2"/>
    <w:basedOn w:val="Normal"/>
    <w:next w:val="Normal"/>
    <w:uiPriority w:val="39"/>
    <w:rsid w:val="00B80AE2"/>
    <w:pPr>
      <w:keepNext/>
      <w:numPr>
        <w:ilvl w:val="1"/>
        <w:numId w:val="29"/>
      </w:numPr>
      <w:pBdr>
        <w:bottom w:val="single" w:sz="4" w:space="1" w:color="auto"/>
        <w:between w:val="single" w:sz="4" w:space="1" w:color="auto"/>
      </w:pBdr>
      <w:tabs>
        <w:tab w:val="right" w:pos="5670"/>
      </w:tabs>
      <w:spacing w:before="232" w:after="0" w:line="240" w:lineRule="exact"/>
    </w:pPr>
    <w:rPr>
      <w:rFonts w:ascii="Bodoni MT" w:hAnsi="Bodoni MT"/>
      <w:caps/>
      <w:noProof/>
      <w:color w:val="000100"/>
      <w:sz w:val="30"/>
    </w:rPr>
  </w:style>
  <w:style w:type="paragraph" w:styleId="TOC3">
    <w:name w:val="toc 3"/>
    <w:basedOn w:val="Normal"/>
    <w:next w:val="Normal"/>
    <w:uiPriority w:val="39"/>
    <w:rsid w:val="00B80AE2"/>
    <w:pPr>
      <w:keepNext/>
      <w:numPr>
        <w:ilvl w:val="2"/>
        <w:numId w:val="29"/>
      </w:numPr>
      <w:pBdr>
        <w:bottom w:val="single" w:sz="4" w:space="1" w:color="auto"/>
        <w:between w:val="single" w:sz="4" w:space="1" w:color="auto"/>
      </w:pBdr>
      <w:tabs>
        <w:tab w:val="left" w:pos="454"/>
        <w:tab w:val="right" w:pos="5670"/>
      </w:tabs>
      <w:spacing w:after="0" w:line="540" w:lineRule="exact"/>
    </w:pPr>
    <w:rPr>
      <w:rFonts w:ascii="Bodoni MT" w:hAnsi="Bodoni MT"/>
      <w:noProof/>
      <w:color w:val="000100"/>
      <w:position w:val="-6"/>
      <w:sz w:val="59"/>
    </w:rPr>
  </w:style>
  <w:style w:type="paragraph" w:styleId="TOC4">
    <w:name w:val="toc 4"/>
    <w:basedOn w:val="Normal"/>
    <w:next w:val="Normal"/>
    <w:uiPriority w:val="39"/>
    <w:rsid w:val="00B80AE2"/>
    <w:pPr>
      <w:numPr>
        <w:ilvl w:val="3"/>
        <w:numId w:val="29"/>
      </w:numPr>
      <w:tabs>
        <w:tab w:val="clear" w:pos="454"/>
        <w:tab w:val="right" w:pos="8460"/>
      </w:tabs>
      <w:spacing w:before="84" w:after="0"/>
      <w:ind w:right="283"/>
      <w:contextualSpacing/>
    </w:pPr>
    <w:rPr>
      <w:i/>
      <w:noProof/>
      <w:color w:val="9D57A6"/>
      <w:sz w:val="21"/>
    </w:rPr>
  </w:style>
  <w:style w:type="paragraph" w:styleId="TOC5">
    <w:name w:val="toc 5"/>
    <w:basedOn w:val="Normal"/>
    <w:next w:val="Normal"/>
    <w:uiPriority w:val="39"/>
    <w:rsid w:val="00B263E8"/>
    <w:pPr>
      <w:tabs>
        <w:tab w:val="right" w:pos="8460"/>
      </w:tabs>
      <w:spacing w:after="32"/>
      <w:ind w:left="454" w:right="283" w:hanging="454"/>
    </w:pPr>
    <w:rPr>
      <w:noProof/>
      <w:color w:val="000100"/>
      <w:spacing w:val="-4"/>
      <w:sz w:val="21"/>
    </w:rPr>
  </w:style>
  <w:style w:type="paragraph" w:styleId="TOC6">
    <w:name w:val="toc 6"/>
    <w:basedOn w:val="Normal"/>
    <w:next w:val="Normal"/>
    <w:uiPriority w:val="39"/>
    <w:rsid w:val="00B80AE2"/>
    <w:pPr>
      <w:numPr>
        <w:ilvl w:val="5"/>
        <w:numId w:val="29"/>
      </w:numPr>
      <w:pBdr>
        <w:bottom w:val="single" w:sz="4" w:space="1" w:color="auto"/>
        <w:between w:val="single" w:sz="4" w:space="1" w:color="auto"/>
      </w:pBdr>
      <w:tabs>
        <w:tab w:val="clear" w:pos="336"/>
        <w:tab w:val="right" w:pos="8460"/>
      </w:tabs>
      <w:spacing w:before="240" w:after="0" w:line="240" w:lineRule="exact"/>
    </w:pPr>
    <w:rPr>
      <w:rFonts w:ascii="Bodoni MT" w:hAnsi="Bodoni MT"/>
      <w:caps/>
      <w:noProof/>
      <w:sz w:val="30"/>
    </w:rPr>
  </w:style>
  <w:style w:type="paragraph" w:styleId="TOC7">
    <w:name w:val="toc 7"/>
    <w:basedOn w:val="Normal"/>
    <w:next w:val="Normal"/>
    <w:uiPriority w:val="39"/>
    <w:rsid w:val="00252874"/>
    <w:pPr>
      <w:keepNext/>
      <w:numPr>
        <w:ilvl w:val="6"/>
        <w:numId w:val="29"/>
      </w:numPr>
      <w:pBdr>
        <w:bottom w:val="single" w:sz="4" w:space="1" w:color="auto"/>
        <w:between w:val="single" w:sz="4" w:space="1" w:color="auto"/>
      </w:pBdr>
      <w:spacing w:before="240" w:after="0" w:line="240" w:lineRule="exact"/>
      <w:contextualSpacing/>
    </w:pPr>
    <w:rPr>
      <w:rFonts w:ascii="Bodoni MT" w:hAnsi="Bodoni MT"/>
      <w:caps/>
      <w:sz w:val="30"/>
    </w:rPr>
  </w:style>
  <w:style w:type="paragraph" w:styleId="TOC8">
    <w:name w:val="toc 8"/>
    <w:basedOn w:val="Normal"/>
    <w:next w:val="Normal"/>
    <w:uiPriority w:val="39"/>
    <w:semiHidden/>
    <w:rsid w:val="006256DE"/>
    <w:pPr>
      <w:spacing w:after="100"/>
      <w:ind w:left="1400"/>
    </w:pPr>
  </w:style>
  <w:style w:type="paragraph" w:styleId="TOC9">
    <w:name w:val="toc 9"/>
    <w:basedOn w:val="Normal"/>
    <w:next w:val="Normal"/>
    <w:uiPriority w:val="39"/>
    <w:rsid w:val="00E16C89"/>
    <w:pPr>
      <w:spacing w:after="100"/>
      <w:ind w:left="454" w:hanging="454"/>
    </w:pPr>
    <w:rPr>
      <w:spacing w:val="-4"/>
      <w:sz w:val="19"/>
    </w:rPr>
  </w:style>
  <w:style w:type="paragraph" w:customStyle="1" w:styleId="TOCGeneral">
    <w:name w:val="TOC General"/>
    <w:basedOn w:val="Normal"/>
    <w:qFormat/>
    <w:rsid w:val="00495F9A"/>
    <w:pPr>
      <w:spacing w:after="0" w:line="240" w:lineRule="auto"/>
    </w:pPr>
    <w:rPr>
      <w:vanish/>
      <w:sz w:val="12"/>
    </w:rPr>
  </w:style>
  <w:style w:type="paragraph" w:styleId="TOCHeading">
    <w:name w:val="TOC Heading"/>
    <w:basedOn w:val="Normal"/>
    <w:next w:val="Normal"/>
    <w:uiPriority w:val="39"/>
    <w:qFormat/>
    <w:rsid w:val="005B2F25"/>
    <w:pPr>
      <w:spacing w:after="204" w:line="620" w:lineRule="exact"/>
      <w:ind w:left="454"/>
    </w:pPr>
    <w:rPr>
      <w:rFonts w:ascii="Arial" w:hAnsi="Arial"/>
      <w:bCs/>
      <w:caps/>
      <w:color w:val="978F8B"/>
      <w:spacing w:val="640"/>
      <w:sz w:val="48"/>
      <w:szCs w:val="32"/>
    </w:rPr>
  </w:style>
  <w:style w:type="numbering" w:customStyle="1" w:styleId="aaTOCList">
    <w:name w:val="aa TOC List"/>
    <w:uiPriority w:val="99"/>
    <w:rsid w:val="00B80AE2"/>
    <w:pPr>
      <w:numPr>
        <w:numId w:val="1"/>
      </w:numPr>
    </w:pPr>
  </w:style>
  <w:style w:type="paragraph" w:customStyle="1" w:styleId="BoxText">
    <w:name w:val="Box Text"/>
    <w:basedOn w:val="Normal"/>
    <w:qFormat/>
    <w:rsid w:val="005F68B2"/>
    <w:pPr>
      <w:keepNext/>
      <w:spacing w:before="60" w:after="60"/>
      <w:ind w:left="448"/>
    </w:pPr>
    <w:rPr>
      <w:sz w:val="20"/>
    </w:rPr>
  </w:style>
  <w:style w:type="paragraph" w:customStyle="1" w:styleId="BoxTextBoldItalic">
    <w:name w:val="Box Text (Bold Italic)"/>
    <w:basedOn w:val="Normal"/>
    <w:qFormat/>
    <w:rsid w:val="008B4DEF"/>
    <w:pPr>
      <w:spacing w:after="61"/>
      <w:ind w:left="446"/>
    </w:pPr>
    <w:rPr>
      <w:b/>
      <w:i/>
      <w:sz w:val="20"/>
    </w:rPr>
  </w:style>
  <w:style w:type="paragraph" w:styleId="Caption">
    <w:name w:val="caption"/>
    <w:basedOn w:val="Normal"/>
    <w:next w:val="Normal-nospace"/>
    <w:uiPriority w:val="35"/>
    <w:qFormat/>
    <w:rsid w:val="00FE2905"/>
    <w:pPr>
      <w:keepNext/>
      <w:keepLines/>
      <w:spacing w:after="0" w:line="240" w:lineRule="auto"/>
      <w:ind w:left="1308" w:hanging="1308"/>
    </w:pPr>
    <w:rPr>
      <w:iCs/>
      <w:caps/>
      <w:color w:val="000100"/>
      <w:sz w:val="20"/>
      <w:szCs w:val="18"/>
    </w:rPr>
  </w:style>
  <w:style w:type="character" w:customStyle="1" w:styleId="CaptionLabel">
    <w:name w:val="Caption Label"/>
    <w:basedOn w:val="DefaultParagraphFont"/>
    <w:uiPriority w:val="1"/>
    <w:qFormat/>
    <w:rsid w:val="00875559"/>
    <w:rPr>
      <w:b/>
    </w:rPr>
  </w:style>
  <w:style w:type="paragraph" w:customStyle="1" w:styleId="Source">
    <w:name w:val="Source"/>
    <w:basedOn w:val="Normal"/>
    <w:link w:val="SourceChar"/>
    <w:qFormat/>
    <w:rsid w:val="00806152"/>
    <w:pPr>
      <w:keepNext/>
      <w:spacing w:before="52" w:after="0" w:line="240" w:lineRule="auto"/>
    </w:pPr>
    <w:rPr>
      <w:i/>
      <w:caps/>
      <w:spacing w:val="-3"/>
      <w:sz w:val="14"/>
    </w:rPr>
  </w:style>
  <w:style w:type="paragraph" w:customStyle="1" w:styleId="BoxListBullet">
    <w:name w:val="Box List Bullet"/>
    <w:basedOn w:val="Normal"/>
    <w:qFormat/>
    <w:rsid w:val="005F68B2"/>
    <w:pPr>
      <w:keepNext/>
      <w:numPr>
        <w:numId w:val="23"/>
      </w:numPr>
      <w:spacing w:before="60" w:after="60"/>
      <w:contextualSpacing/>
    </w:pPr>
    <w:rPr>
      <w:sz w:val="20"/>
    </w:rPr>
  </w:style>
  <w:style w:type="paragraph" w:customStyle="1" w:styleId="Table-Source">
    <w:name w:val="Table - Source"/>
    <w:basedOn w:val="Normal"/>
    <w:qFormat/>
    <w:rsid w:val="006024D2"/>
    <w:pPr>
      <w:spacing w:before="52" w:after="0" w:line="240" w:lineRule="auto"/>
    </w:pPr>
    <w:rPr>
      <w:rFonts w:ascii="Helvetica Neue" w:hAnsi="Helvetica Neue"/>
      <w:caps/>
      <w:spacing w:val="-3"/>
      <w:sz w:val="16"/>
    </w:rPr>
  </w:style>
  <w:style w:type="numbering" w:styleId="111111">
    <w:name w:val="Outline List 2"/>
    <w:basedOn w:val="NoList"/>
    <w:uiPriority w:val="99"/>
    <w:semiHidden/>
    <w:unhideWhenUsed/>
    <w:rsid w:val="000E5CC4"/>
    <w:pPr>
      <w:numPr>
        <w:numId w:val="2"/>
      </w:numPr>
    </w:pPr>
  </w:style>
  <w:style w:type="numbering" w:styleId="1ai">
    <w:name w:val="Outline List 1"/>
    <w:aliases w:val="List for Box List Number"/>
    <w:basedOn w:val="NoList"/>
    <w:uiPriority w:val="99"/>
    <w:semiHidden/>
    <w:unhideWhenUsed/>
    <w:rsid w:val="00E240E0"/>
    <w:pPr>
      <w:numPr>
        <w:numId w:val="3"/>
      </w:numPr>
    </w:pPr>
  </w:style>
  <w:style w:type="paragraph" w:styleId="BalloonText">
    <w:name w:val="Balloon Text"/>
    <w:basedOn w:val="Normal"/>
    <w:link w:val="BalloonTextChar"/>
    <w:uiPriority w:val="99"/>
    <w:semiHidden/>
    <w:unhideWhenUsed/>
    <w:rsid w:val="000E5C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5CC4"/>
    <w:rPr>
      <w:rFonts w:ascii="Segoe UI" w:hAnsi="Segoe UI" w:cs="Segoe UI"/>
      <w:sz w:val="18"/>
      <w:szCs w:val="18"/>
    </w:rPr>
  </w:style>
  <w:style w:type="paragraph" w:styleId="Bibliography">
    <w:name w:val="Bibliography"/>
    <w:basedOn w:val="Normal"/>
    <w:next w:val="Normal"/>
    <w:uiPriority w:val="37"/>
    <w:semiHidden/>
    <w:unhideWhenUsed/>
    <w:rsid w:val="000E5CC4"/>
  </w:style>
  <w:style w:type="paragraph" w:styleId="BlockText">
    <w:name w:val="Block Text"/>
    <w:basedOn w:val="Normal"/>
    <w:uiPriority w:val="99"/>
    <w:semiHidden/>
    <w:unhideWhenUsed/>
    <w:rsid w:val="000E5CC4"/>
    <w:pPr>
      <w:pBdr>
        <w:top w:val="single" w:sz="2" w:space="10" w:color="9757A6" w:themeColor="accent1"/>
        <w:left w:val="single" w:sz="2" w:space="10" w:color="9757A6" w:themeColor="accent1"/>
        <w:bottom w:val="single" w:sz="2" w:space="10" w:color="9757A6" w:themeColor="accent1"/>
        <w:right w:val="single" w:sz="2" w:space="10" w:color="9757A6" w:themeColor="accent1"/>
      </w:pBdr>
      <w:ind w:left="1152" w:right="1152"/>
    </w:pPr>
    <w:rPr>
      <w:rFonts w:asciiTheme="minorHAnsi" w:eastAsiaTheme="minorEastAsia" w:hAnsiTheme="minorHAnsi"/>
      <w:i/>
      <w:iCs/>
      <w:color w:val="9757A6" w:themeColor="accent1"/>
    </w:rPr>
  </w:style>
  <w:style w:type="paragraph" w:styleId="BodyText2">
    <w:name w:val="Body Text 2"/>
    <w:basedOn w:val="Normal"/>
    <w:link w:val="BodyText2Char"/>
    <w:uiPriority w:val="99"/>
    <w:semiHidden/>
    <w:unhideWhenUsed/>
    <w:rsid w:val="000E5CC4"/>
    <w:pPr>
      <w:spacing w:after="120" w:line="480" w:lineRule="auto"/>
    </w:pPr>
  </w:style>
  <w:style w:type="character" w:customStyle="1" w:styleId="BodyText2Char">
    <w:name w:val="Body Text 2 Char"/>
    <w:basedOn w:val="DefaultParagraphFont"/>
    <w:link w:val="BodyText2"/>
    <w:uiPriority w:val="99"/>
    <w:semiHidden/>
    <w:rsid w:val="000E5CC4"/>
    <w:rPr>
      <w:rFonts w:ascii="HelveticaNeueLT Std Lt Cn" w:hAnsi="HelveticaNeueLT Std Lt Cn"/>
      <w:sz w:val="20"/>
    </w:rPr>
  </w:style>
  <w:style w:type="paragraph" w:styleId="BodyText3">
    <w:name w:val="Body Text 3"/>
    <w:basedOn w:val="Normal"/>
    <w:link w:val="BodyText3Char"/>
    <w:uiPriority w:val="99"/>
    <w:semiHidden/>
    <w:unhideWhenUsed/>
    <w:rsid w:val="000E5CC4"/>
    <w:pPr>
      <w:spacing w:after="120"/>
    </w:pPr>
    <w:rPr>
      <w:sz w:val="16"/>
      <w:szCs w:val="16"/>
    </w:rPr>
  </w:style>
  <w:style w:type="character" w:customStyle="1" w:styleId="BodyText3Char">
    <w:name w:val="Body Text 3 Char"/>
    <w:basedOn w:val="DefaultParagraphFont"/>
    <w:link w:val="BodyText3"/>
    <w:uiPriority w:val="99"/>
    <w:semiHidden/>
    <w:rsid w:val="000E5CC4"/>
    <w:rPr>
      <w:rFonts w:ascii="HelveticaNeueLT Std Lt Cn" w:hAnsi="HelveticaNeueLT Std Lt Cn"/>
      <w:sz w:val="16"/>
      <w:szCs w:val="16"/>
    </w:rPr>
  </w:style>
  <w:style w:type="paragraph" w:styleId="BodyTextFirstIndent">
    <w:name w:val="Body Text First Indent"/>
    <w:basedOn w:val="BodyText"/>
    <w:link w:val="BodyTextFirstIndentChar"/>
    <w:uiPriority w:val="99"/>
    <w:semiHidden/>
    <w:rsid w:val="000E5CC4"/>
    <w:pPr>
      <w:ind w:firstLine="360"/>
    </w:pPr>
  </w:style>
  <w:style w:type="character" w:customStyle="1" w:styleId="BodyTextFirstIndentChar">
    <w:name w:val="Body Text First Indent Char"/>
    <w:basedOn w:val="BodyTextChar"/>
    <w:link w:val="BodyTextFirstIndent"/>
    <w:uiPriority w:val="99"/>
    <w:semiHidden/>
    <w:rsid w:val="000E5CC4"/>
    <w:rPr>
      <w:rFonts w:ascii="HelveticaNeueLT Std Lt Cn" w:hAnsi="HelveticaNeueLT Std Lt Cn"/>
      <w:sz w:val="20"/>
      <w:lang w:val="en-AU"/>
    </w:rPr>
  </w:style>
  <w:style w:type="paragraph" w:styleId="BodyTextIndent">
    <w:name w:val="Body Text Indent"/>
    <w:basedOn w:val="Normal"/>
    <w:link w:val="BodyTextIndentChar"/>
    <w:uiPriority w:val="99"/>
    <w:semiHidden/>
    <w:unhideWhenUsed/>
    <w:rsid w:val="000E5CC4"/>
    <w:pPr>
      <w:spacing w:after="120"/>
      <w:ind w:left="283"/>
    </w:pPr>
  </w:style>
  <w:style w:type="character" w:customStyle="1" w:styleId="BodyTextIndentChar">
    <w:name w:val="Body Text Indent Char"/>
    <w:basedOn w:val="DefaultParagraphFont"/>
    <w:link w:val="BodyTextIndent"/>
    <w:uiPriority w:val="99"/>
    <w:semiHidden/>
    <w:rsid w:val="000E5CC4"/>
    <w:rPr>
      <w:rFonts w:ascii="HelveticaNeueLT Std Lt Cn" w:hAnsi="HelveticaNeueLT Std Lt Cn"/>
      <w:sz w:val="20"/>
    </w:rPr>
  </w:style>
  <w:style w:type="paragraph" w:styleId="BodyTextFirstIndent2">
    <w:name w:val="Body Text First Indent 2"/>
    <w:basedOn w:val="BodyTextIndent"/>
    <w:link w:val="BodyTextFirstIndent2Char"/>
    <w:uiPriority w:val="99"/>
    <w:semiHidden/>
    <w:unhideWhenUsed/>
    <w:rsid w:val="000E5CC4"/>
    <w:pPr>
      <w:spacing w:after="113"/>
      <w:ind w:left="360" w:firstLine="360"/>
    </w:pPr>
  </w:style>
  <w:style w:type="character" w:customStyle="1" w:styleId="BodyTextFirstIndent2Char">
    <w:name w:val="Body Text First Indent 2 Char"/>
    <w:basedOn w:val="BodyTextIndentChar"/>
    <w:link w:val="BodyTextFirstIndent2"/>
    <w:uiPriority w:val="99"/>
    <w:semiHidden/>
    <w:rsid w:val="000E5CC4"/>
    <w:rPr>
      <w:rFonts w:ascii="HelveticaNeueLT Std Lt Cn" w:hAnsi="HelveticaNeueLT Std Lt Cn"/>
      <w:sz w:val="20"/>
    </w:rPr>
  </w:style>
  <w:style w:type="paragraph" w:styleId="BodyTextIndent2">
    <w:name w:val="Body Text Indent 2"/>
    <w:basedOn w:val="Normal"/>
    <w:link w:val="BodyTextIndent2Char"/>
    <w:uiPriority w:val="99"/>
    <w:semiHidden/>
    <w:unhideWhenUsed/>
    <w:rsid w:val="000E5CC4"/>
    <w:pPr>
      <w:spacing w:after="120" w:line="480" w:lineRule="auto"/>
      <w:ind w:left="283"/>
    </w:pPr>
  </w:style>
  <w:style w:type="character" w:customStyle="1" w:styleId="BodyTextIndent2Char">
    <w:name w:val="Body Text Indent 2 Char"/>
    <w:basedOn w:val="DefaultParagraphFont"/>
    <w:link w:val="BodyTextIndent2"/>
    <w:uiPriority w:val="99"/>
    <w:semiHidden/>
    <w:rsid w:val="000E5CC4"/>
    <w:rPr>
      <w:rFonts w:ascii="HelveticaNeueLT Std Lt Cn" w:hAnsi="HelveticaNeueLT Std Lt Cn"/>
      <w:sz w:val="20"/>
    </w:rPr>
  </w:style>
  <w:style w:type="paragraph" w:styleId="BodyTextIndent3">
    <w:name w:val="Body Text Indent 3"/>
    <w:basedOn w:val="Normal"/>
    <w:link w:val="BodyTextIndent3Char"/>
    <w:uiPriority w:val="99"/>
    <w:semiHidden/>
    <w:unhideWhenUsed/>
    <w:rsid w:val="000E5CC4"/>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E5CC4"/>
    <w:rPr>
      <w:rFonts w:ascii="HelveticaNeueLT Std Lt Cn" w:hAnsi="HelveticaNeueLT Std Lt Cn"/>
      <w:sz w:val="16"/>
      <w:szCs w:val="16"/>
    </w:rPr>
  </w:style>
  <w:style w:type="character" w:styleId="BookTitle">
    <w:name w:val="Book Title"/>
    <w:basedOn w:val="DefaultParagraphFont"/>
    <w:uiPriority w:val="33"/>
    <w:qFormat/>
    <w:rsid w:val="000E5CC4"/>
    <w:rPr>
      <w:b/>
      <w:bCs/>
      <w:i/>
      <w:iCs/>
      <w:spacing w:val="5"/>
    </w:rPr>
  </w:style>
  <w:style w:type="paragraph" w:styleId="Closing">
    <w:name w:val="Closing"/>
    <w:basedOn w:val="Normal"/>
    <w:link w:val="ClosingChar"/>
    <w:uiPriority w:val="99"/>
    <w:semiHidden/>
    <w:unhideWhenUsed/>
    <w:rsid w:val="000E5CC4"/>
    <w:pPr>
      <w:spacing w:after="0" w:line="240" w:lineRule="auto"/>
      <w:ind w:left="4252"/>
    </w:pPr>
  </w:style>
  <w:style w:type="character" w:customStyle="1" w:styleId="ClosingChar">
    <w:name w:val="Closing Char"/>
    <w:basedOn w:val="DefaultParagraphFont"/>
    <w:link w:val="Closing"/>
    <w:uiPriority w:val="99"/>
    <w:semiHidden/>
    <w:rsid w:val="000E5CC4"/>
    <w:rPr>
      <w:rFonts w:ascii="HelveticaNeueLT Std Lt Cn" w:hAnsi="HelveticaNeueLT Std Lt Cn"/>
      <w:sz w:val="20"/>
    </w:rPr>
  </w:style>
  <w:style w:type="table" w:styleId="ColorfulGrid">
    <w:name w:val="Colorful Grid"/>
    <w:basedOn w:val="TableNormal"/>
    <w:uiPriority w:val="73"/>
    <w:semiHidden/>
    <w:unhideWhenUsed/>
    <w:rsid w:val="000E5C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0E5C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DDED" w:themeFill="accent1" w:themeFillTint="33"/>
    </w:tcPr>
    <w:tblStylePr w:type="firstRow">
      <w:rPr>
        <w:b/>
        <w:bCs/>
      </w:rPr>
      <w:tblPr/>
      <w:tcPr>
        <w:shd w:val="clear" w:color="auto" w:fill="D5BBDB" w:themeFill="accent1" w:themeFillTint="66"/>
      </w:tcPr>
    </w:tblStylePr>
    <w:tblStylePr w:type="lastRow">
      <w:rPr>
        <w:b/>
        <w:bCs/>
        <w:color w:val="000000" w:themeColor="text1"/>
      </w:rPr>
      <w:tblPr/>
      <w:tcPr>
        <w:shd w:val="clear" w:color="auto" w:fill="D5BBDB" w:themeFill="accent1" w:themeFillTint="66"/>
      </w:tcPr>
    </w:tblStylePr>
    <w:tblStylePr w:type="firstCol">
      <w:rPr>
        <w:color w:val="FFFFFF" w:themeColor="background1"/>
      </w:rPr>
      <w:tblPr/>
      <w:tcPr>
        <w:shd w:val="clear" w:color="auto" w:fill="70417C" w:themeFill="accent1" w:themeFillShade="BF"/>
      </w:tcPr>
    </w:tblStylePr>
    <w:tblStylePr w:type="lastCol">
      <w:rPr>
        <w:color w:val="FFFFFF" w:themeColor="background1"/>
      </w:rPr>
      <w:tblPr/>
      <w:tcPr>
        <w:shd w:val="clear" w:color="auto" w:fill="70417C" w:themeFill="accent1" w:themeFillShade="BF"/>
      </w:tcPr>
    </w:tblStylePr>
    <w:tblStylePr w:type="band1Vert">
      <w:tblPr/>
      <w:tcPr>
        <w:shd w:val="clear" w:color="auto" w:fill="CBABD3" w:themeFill="accent1" w:themeFillTint="7F"/>
      </w:tcPr>
    </w:tblStylePr>
    <w:tblStylePr w:type="band1Horz">
      <w:tblPr/>
      <w:tcPr>
        <w:shd w:val="clear" w:color="auto" w:fill="CBABD3" w:themeFill="accent1" w:themeFillTint="7F"/>
      </w:tcPr>
    </w:tblStylePr>
  </w:style>
  <w:style w:type="table" w:styleId="ColorfulGrid-Accent2">
    <w:name w:val="Colorful Grid Accent 2"/>
    <w:basedOn w:val="TableNormal"/>
    <w:uiPriority w:val="73"/>
    <w:semiHidden/>
    <w:unhideWhenUsed/>
    <w:rsid w:val="000E5C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ED7" w:themeFill="accent2" w:themeFillTint="33"/>
    </w:tcPr>
    <w:tblStylePr w:type="firstRow">
      <w:rPr>
        <w:b/>
        <w:bCs/>
      </w:rPr>
      <w:tblPr/>
      <w:tcPr>
        <w:shd w:val="clear" w:color="auto" w:fill="FFDEB0" w:themeFill="accent2" w:themeFillTint="66"/>
      </w:tcPr>
    </w:tblStylePr>
    <w:tblStylePr w:type="lastRow">
      <w:rPr>
        <w:b/>
        <w:bCs/>
        <w:color w:val="000000" w:themeColor="text1"/>
      </w:rPr>
      <w:tblPr/>
      <w:tcPr>
        <w:shd w:val="clear" w:color="auto" w:fill="FFDEB0" w:themeFill="accent2" w:themeFillTint="66"/>
      </w:tcPr>
    </w:tblStylePr>
    <w:tblStylePr w:type="firstCol">
      <w:rPr>
        <w:color w:val="FFFFFF" w:themeColor="background1"/>
      </w:rPr>
      <w:tblPr/>
      <w:tcPr>
        <w:shd w:val="clear" w:color="auto" w:fill="EB8900" w:themeFill="accent2" w:themeFillShade="BF"/>
      </w:tcPr>
    </w:tblStylePr>
    <w:tblStylePr w:type="lastCol">
      <w:rPr>
        <w:color w:val="FFFFFF" w:themeColor="background1"/>
      </w:rPr>
      <w:tblPr/>
      <w:tcPr>
        <w:shd w:val="clear" w:color="auto" w:fill="EB8900" w:themeFill="accent2" w:themeFillShade="BF"/>
      </w:tcPr>
    </w:tblStylePr>
    <w:tblStylePr w:type="band1Vert">
      <w:tblPr/>
      <w:tcPr>
        <w:shd w:val="clear" w:color="auto" w:fill="FFD69D" w:themeFill="accent2" w:themeFillTint="7F"/>
      </w:tcPr>
    </w:tblStylePr>
    <w:tblStylePr w:type="band1Horz">
      <w:tblPr/>
      <w:tcPr>
        <w:shd w:val="clear" w:color="auto" w:fill="FFD69D" w:themeFill="accent2" w:themeFillTint="7F"/>
      </w:tcPr>
    </w:tblStylePr>
  </w:style>
  <w:style w:type="table" w:styleId="ColorfulGrid-Accent3">
    <w:name w:val="Colorful Grid Accent 3"/>
    <w:basedOn w:val="TableNormal"/>
    <w:uiPriority w:val="73"/>
    <w:semiHidden/>
    <w:unhideWhenUsed/>
    <w:rsid w:val="000E5C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0E5C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7F2" w:themeFill="accent4" w:themeFillTint="33"/>
    </w:tcPr>
    <w:tblStylePr w:type="firstRow">
      <w:rPr>
        <w:b/>
        <w:bCs/>
      </w:rPr>
      <w:tblPr/>
      <w:tcPr>
        <w:shd w:val="clear" w:color="auto" w:fill="E1CFE6" w:themeFill="accent4" w:themeFillTint="66"/>
      </w:tcPr>
    </w:tblStylePr>
    <w:tblStylePr w:type="lastRow">
      <w:rPr>
        <w:b/>
        <w:bCs/>
        <w:color w:val="000000" w:themeColor="text1"/>
      </w:rPr>
      <w:tblPr/>
      <w:tcPr>
        <w:shd w:val="clear" w:color="auto" w:fill="E1CFE6" w:themeFill="accent4" w:themeFillTint="66"/>
      </w:tcPr>
    </w:tblStylePr>
    <w:tblStylePr w:type="firstCol">
      <w:rPr>
        <w:color w:val="FFFFFF" w:themeColor="background1"/>
      </w:rPr>
      <w:tblPr/>
      <w:tcPr>
        <w:shd w:val="clear" w:color="auto" w:fill="9255A1" w:themeFill="accent4" w:themeFillShade="BF"/>
      </w:tcPr>
    </w:tblStylePr>
    <w:tblStylePr w:type="lastCol">
      <w:rPr>
        <w:color w:val="FFFFFF" w:themeColor="background1"/>
      </w:rPr>
      <w:tblPr/>
      <w:tcPr>
        <w:shd w:val="clear" w:color="auto" w:fill="9255A1" w:themeFill="accent4" w:themeFillShade="BF"/>
      </w:tcPr>
    </w:tblStylePr>
    <w:tblStylePr w:type="band1Vert">
      <w:tblPr/>
      <w:tcPr>
        <w:shd w:val="clear" w:color="auto" w:fill="DAC4E0" w:themeFill="accent4" w:themeFillTint="7F"/>
      </w:tcPr>
    </w:tblStylePr>
    <w:tblStylePr w:type="band1Horz">
      <w:tblPr/>
      <w:tcPr>
        <w:shd w:val="clear" w:color="auto" w:fill="DAC4E0" w:themeFill="accent4" w:themeFillTint="7F"/>
      </w:tcPr>
    </w:tblStylePr>
  </w:style>
  <w:style w:type="table" w:styleId="ColorfulGrid-Accent5">
    <w:name w:val="Colorful Grid Accent 5"/>
    <w:basedOn w:val="TableNormal"/>
    <w:uiPriority w:val="73"/>
    <w:semiHidden/>
    <w:unhideWhenUsed/>
    <w:rsid w:val="000E5C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8C7" w:themeFill="accent5" w:themeFillTint="33"/>
    </w:tcPr>
    <w:tblStylePr w:type="firstRow">
      <w:rPr>
        <w:b/>
        <w:bCs/>
      </w:rPr>
      <w:tblPr/>
      <w:tcPr>
        <w:shd w:val="clear" w:color="auto" w:fill="FFD190" w:themeFill="accent5" w:themeFillTint="66"/>
      </w:tcPr>
    </w:tblStylePr>
    <w:tblStylePr w:type="lastRow">
      <w:rPr>
        <w:b/>
        <w:bCs/>
        <w:color w:val="000000" w:themeColor="text1"/>
      </w:rPr>
      <w:tblPr/>
      <w:tcPr>
        <w:shd w:val="clear" w:color="auto" w:fill="FFD190" w:themeFill="accent5" w:themeFillTint="66"/>
      </w:tcPr>
    </w:tblStylePr>
    <w:tblStylePr w:type="firstCol">
      <w:rPr>
        <w:color w:val="FFFFFF" w:themeColor="background1"/>
      </w:rPr>
      <w:tblPr/>
      <w:tcPr>
        <w:shd w:val="clear" w:color="auto" w:fill="AF6700" w:themeFill="accent5" w:themeFillShade="BF"/>
      </w:tcPr>
    </w:tblStylePr>
    <w:tblStylePr w:type="lastCol">
      <w:rPr>
        <w:color w:val="FFFFFF" w:themeColor="background1"/>
      </w:rPr>
      <w:tblPr/>
      <w:tcPr>
        <w:shd w:val="clear" w:color="auto" w:fill="AF6700" w:themeFill="accent5" w:themeFillShade="BF"/>
      </w:tcPr>
    </w:tblStylePr>
    <w:tblStylePr w:type="band1Vert">
      <w:tblPr/>
      <w:tcPr>
        <w:shd w:val="clear" w:color="auto" w:fill="FFC675" w:themeFill="accent5" w:themeFillTint="7F"/>
      </w:tcPr>
    </w:tblStylePr>
    <w:tblStylePr w:type="band1Horz">
      <w:tblPr/>
      <w:tcPr>
        <w:shd w:val="clear" w:color="auto" w:fill="FFC675" w:themeFill="accent5" w:themeFillTint="7F"/>
      </w:tcPr>
    </w:tblStylePr>
  </w:style>
  <w:style w:type="table" w:styleId="ColorfulGrid-Accent6">
    <w:name w:val="Colorful Grid Accent 6"/>
    <w:basedOn w:val="TableNormal"/>
    <w:uiPriority w:val="73"/>
    <w:semiHidden/>
    <w:unhideWhenUsed/>
    <w:rsid w:val="000E5CC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F2F2" w:themeFill="accent6" w:themeFillTint="33"/>
    </w:tcPr>
    <w:tblStylePr w:type="firstRow">
      <w:rPr>
        <w:b/>
        <w:bCs/>
      </w:rPr>
      <w:tblPr/>
      <w:tcPr>
        <w:shd w:val="clear" w:color="auto" w:fill="E5E5E5" w:themeFill="accent6" w:themeFillTint="66"/>
      </w:tcPr>
    </w:tblStylePr>
    <w:tblStylePr w:type="lastRow">
      <w:rPr>
        <w:b/>
        <w:bCs/>
        <w:color w:val="000000" w:themeColor="text1"/>
      </w:rPr>
      <w:tblPr/>
      <w:tcPr>
        <w:shd w:val="clear" w:color="auto" w:fill="E5E5E5" w:themeFill="accent6" w:themeFillTint="66"/>
      </w:tcPr>
    </w:tblStylePr>
    <w:tblStylePr w:type="firstCol">
      <w:rPr>
        <w:color w:val="FFFFFF" w:themeColor="background1"/>
      </w:rPr>
      <w:tblPr/>
      <w:tcPr>
        <w:shd w:val="clear" w:color="auto" w:fill="8F8F8F" w:themeFill="accent6" w:themeFillShade="BF"/>
      </w:tcPr>
    </w:tblStylePr>
    <w:tblStylePr w:type="lastCol">
      <w:rPr>
        <w:color w:val="FFFFFF" w:themeColor="background1"/>
      </w:rPr>
      <w:tblPr/>
      <w:tcPr>
        <w:shd w:val="clear" w:color="auto" w:fill="8F8F8F" w:themeFill="accent6" w:themeFillShade="BF"/>
      </w:tc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styleId="ColorfulList">
    <w:name w:val="Colorful List"/>
    <w:basedOn w:val="TableNormal"/>
    <w:uiPriority w:val="72"/>
    <w:semiHidden/>
    <w:unhideWhenUsed/>
    <w:rsid w:val="000E5CC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0E5CC4"/>
    <w:pPr>
      <w:spacing w:after="0" w:line="240" w:lineRule="auto"/>
    </w:pPr>
    <w:rPr>
      <w:color w:val="000000" w:themeColor="text1"/>
    </w:rPr>
    <w:tblPr>
      <w:tblStyleRowBandSize w:val="1"/>
      <w:tblStyleColBandSize w:val="1"/>
    </w:tblPr>
    <w:tcPr>
      <w:shd w:val="clear" w:color="auto" w:fill="F4EEF6" w:themeFill="accent1"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D5E9" w:themeFill="accent1" w:themeFillTint="3F"/>
      </w:tcPr>
    </w:tblStylePr>
    <w:tblStylePr w:type="band1Horz">
      <w:tblPr/>
      <w:tcPr>
        <w:shd w:val="clear" w:color="auto" w:fill="EADDED" w:themeFill="accent1" w:themeFillTint="33"/>
      </w:tcPr>
    </w:tblStylePr>
  </w:style>
  <w:style w:type="table" w:styleId="ColorfulList-Accent2">
    <w:name w:val="Colorful List Accent 2"/>
    <w:basedOn w:val="TableNormal"/>
    <w:uiPriority w:val="72"/>
    <w:semiHidden/>
    <w:unhideWhenUsed/>
    <w:rsid w:val="000E5CC4"/>
    <w:pPr>
      <w:spacing w:after="0" w:line="240" w:lineRule="auto"/>
    </w:pPr>
    <w:rPr>
      <w:color w:val="000000" w:themeColor="text1"/>
    </w:rPr>
    <w:tblPr>
      <w:tblStyleRowBandSize w:val="1"/>
      <w:tblStyleColBandSize w:val="1"/>
    </w:tblPr>
    <w:tcPr>
      <w:shd w:val="clear" w:color="auto" w:fill="FFF6EB" w:themeFill="accent2"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ACE" w:themeFill="accent2" w:themeFillTint="3F"/>
      </w:tcPr>
    </w:tblStylePr>
    <w:tblStylePr w:type="band1Horz">
      <w:tblPr/>
      <w:tcPr>
        <w:shd w:val="clear" w:color="auto" w:fill="FFEED7" w:themeFill="accent2" w:themeFillTint="33"/>
      </w:tcPr>
    </w:tblStylePr>
  </w:style>
  <w:style w:type="table" w:styleId="ColorfulList-Accent3">
    <w:name w:val="Colorful List Accent 3"/>
    <w:basedOn w:val="TableNormal"/>
    <w:uiPriority w:val="72"/>
    <w:semiHidden/>
    <w:unhideWhenUsed/>
    <w:rsid w:val="000E5CC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9B5DAA" w:themeFill="accent4" w:themeFillShade="CC"/>
      </w:tcPr>
    </w:tblStylePr>
    <w:tblStylePr w:type="lastRow">
      <w:rPr>
        <w:b/>
        <w:bCs/>
        <w:color w:val="9B5D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0E5CC4"/>
    <w:pPr>
      <w:spacing w:after="0" w:line="240" w:lineRule="auto"/>
    </w:pPr>
    <w:rPr>
      <w:color w:val="000000" w:themeColor="text1"/>
    </w:rPr>
    <w:tblPr>
      <w:tblStyleRowBandSize w:val="1"/>
      <w:tblStyleColBandSize w:val="1"/>
    </w:tblPr>
    <w:tcPr>
      <w:shd w:val="clear" w:color="auto" w:fill="F7F3F9"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1EF" w:themeFill="accent4" w:themeFillTint="3F"/>
      </w:tcPr>
    </w:tblStylePr>
    <w:tblStylePr w:type="band1Horz">
      <w:tblPr/>
      <w:tcPr>
        <w:shd w:val="clear" w:color="auto" w:fill="F0E7F2" w:themeFill="accent4" w:themeFillTint="33"/>
      </w:tcPr>
    </w:tblStylePr>
  </w:style>
  <w:style w:type="table" w:styleId="ColorfulList-Accent5">
    <w:name w:val="Colorful List Accent 5"/>
    <w:basedOn w:val="TableNormal"/>
    <w:uiPriority w:val="72"/>
    <w:semiHidden/>
    <w:unhideWhenUsed/>
    <w:rsid w:val="000E5CC4"/>
    <w:pPr>
      <w:spacing w:after="0" w:line="240" w:lineRule="auto"/>
    </w:pPr>
    <w:rPr>
      <w:color w:val="000000" w:themeColor="text1"/>
    </w:rPr>
    <w:tblPr>
      <w:tblStyleRowBandSize w:val="1"/>
      <w:tblStyleColBandSize w:val="1"/>
    </w:tblPr>
    <w:tcPr>
      <w:shd w:val="clear" w:color="auto" w:fill="FFF3E3" w:themeFill="accent5" w:themeFillTint="19"/>
    </w:tcPr>
    <w:tblStylePr w:type="firstRow">
      <w:rPr>
        <w:b/>
        <w:bCs/>
        <w:color w:val="FFFFFF" w:themeColor="background1"/>
      </w:rPr>
      <w:tblPr/>
      <w:tcPr>
        <w:tcBorders>
          <w:bottom w:val="single" w:sz="12" w:space="0" w:color="FFFFFF" w:themeColor="background1"/>
        </w:tcBorders>
        <w:shd w:val="clear" w:color="auto" w:fill="989898" w:themeFill="accent6" w:themeFillShade="CC"/>
      </w:tcPr>
    </w:tblStylePr>
    <w:tblStylePr w:type="lastRow">
      <w:rPr>
        <w:b/>
        <w:bCs/>
        <w:color w:val="98989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3BA" w:themeFill="accent5" w:themeFillTint="3F"/>
      </w:tcPr>
    </w:tblStylePr>
    <w:tblStylePr w:type="band1Horz">
      <w:tblPr/>
      <w:tcPr>
        <w:shd w:val="clear" w:color="auto" w:fill="FFE8C7" w:themeFill="accent5" w:themeFillTint="33"/>
      </w:tcPr>
    </w:tblStylePr>
  </w:style>
  <w:style w:type="table" w:styleId="ColorfulList-Accent6">
    <w:name w:val="Colorful List Accent 6"/>
    <w:basedOn w:val="TableNormal"/>
    <w:uiPriority w:val="72"/>
    <w:semiHidden/>
    <w:unhideWhenUsed/>
    <w:rsid w:val="000E5CC4"/>
    <w:pPr>
      <w:spacing w:after="0" w:line="240" w:lineRule="auto"/>
    </w:pPr>
    <w:rPr>
      <w:color w:val="000000" w:themeColor="text1"/>
    </w:rPr>
    <w:tblPr>
      <w:tblStyleRowBandSize w:val="1"/>
      <w:tblStyleColBandSize w:val="1"/>
    </w:tblPr>
    <w:tcPr>
      <w:shd w:val="clear" w:color="auto" w:fill="F8F8F8" w:themeFill="accent6" w:themeFillTint="19"/>
    </w:tcPr>
    <w:tblStylePr w:type="firstRow">
      <w:rPr>
        <w:b/>
        <w:bCs/>
        <w:color w:val="FFFFFF" w:themeColor="background1"/>
      </w:rPr>
      <w:tblPr/>
      <w:tcPr>
        <w:tcBorders>
          <w:bottom w:val="single" w:sz="12" w:space="0" w:color="FFFFFF" w:themeColor="background1"/>
        </w:tcBorders>
        <w:shd w:val="clear" w:color="auto" w:fill="BB6E00" w:themeFill="accent5" w:themeFillShade="CC"/>
      </w:tcPr>
    </w:tblStylePr>
    <w:tblStylePr w:type="lastRow">
      <w:rPr>
        <w:b/>
        <w:bCs/>
        <w:color w:val="BB6E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FEF" w:themeFill="accent6" w:themeFillTint="3F"/>
      </w:tcPr>
    </w:tblStylePr>
    <w:tblStylePr w:type="band1Horz">
      <w:tblPr/>
      <w:tcPr>
        <w:shd w:val="clear" w:color="auto" w:fill="F2F2F2" w:themeFill="accent6" w:themeFillTint="33"/>
      </w:tcPr>
    </w:tblStylePr>
  </w:style>
  <w:style w:type="table" w:styleId="ColorfulShading">
    <w:name w:val="Colorful Shading"/>
    <w:basedOn w:val="TableNormal"/>
    <w:uiPriority w:val="71"/>
    <w:semiHidden/>
    <w:unhideWhenUsed/>
    <w:rsid w:val="000E5CC4"/>
    <w:pPr>
      <w:spacing w:after="0" w:line="240" w:lineRule="auto"/>
    </w:pPr>
    <w:rPr>
      <w:color w:val="000000" w:themeColor="text1"/>
    </w:rPr>
    <w:tblPr>
      <w:tblStyleRowBandSize w:val="1"/>
      <w:tblStyleColBandSize w:val="1"/>
      <w:tblBorders>
        <w:top w:val="single" w:sz="24" w:space="0" w:color="FFAE3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0E5CC4"/>
    <w:pPr>
      <w:spacing w:after="0" w:line="240" w:lineRule="auto"/>
    </w:pPr>
    <w:rPr>
      <w:color w:val="000000" w:themeColor="text1"/>
    </w:rPr>
    <w:tblPr>
      <w:tblStyleRowBandSize w:val="1"/>
      <w:tblStyleColBandSize w:val="1"/>
      <w:tblBorders>
        <w:top w:val="single" w:sz="24" w:space="0" w:color="FFAE3B" w:themeColor="accent2"/>
        <w:left w:val="single" w:sz="4" w:space="0" w:color="9757A6" w:themeColor="accent1"/>
        <w:bottom w:val="single" w:sz="4" w:space="0" w:color="9757A6" w:themeColor="accent1"/>
        <w:right w:val="single" w:sz="4" w:space="0" w:color="9757A6" w:themeColor="accent1"/>
        <w:insideH w:val="single" w:sz="4" w:space="0" w:color="FFFFFF" w:themeColor="background1"/>
        <w:insideV w:val="single" w:sz="4" w:space="0" w:color="FFFFFF" w:themeColor="background1"/>
      </w:tblBorders>
    </w:tblPr>
    <w:tcPr>
      <w:shd w:val="clear" w:color="auto" w:fill="F4EEF6" w:themeFill="accent1"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3463" w:themeFill="accent1" w:themeFillShade="99"/>
      </w:tcPr>
    </w:tblStylePr>
    <w:tblStylePr w:type="firstCol">
      <w:rPr>
        <w:color w:val="FFFFFF" w:themeColor="background1"/>
      </w:rPr>
      <w:tblPr/>
      <w:tcPr>
        <w:tcBorders>
          <w:top w:val="nil"/>
          <w:left w:val="nil"/>
          <w:bottom w:val="nil"/>
          <w:right w:val="nil"/>
          <w:insideH w:val="single" w:sz="4" w:space="0" w:color="5A3463" w:themeColor="accent1" w:themeShade="99"/>
          <w:insideV w:val="nil"/>
        </w:tcBorders>
        <w:shd w:val="clear" w:color="auto" w:fill="5A346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A3463" w:themeFill="accent1" w:themeFillShade="99"/>
      </w:tcPr>
    </w:tblStylePr>
    <w:tblStylePr w:type="band1Vert">
      <w:tblPr/>
      <w:tcPr>
        <w:shd w:val="clear" w:color="auto" w:fill="D5BBDB" w:themeFill="accent1" w:themeFillTint="66"/>
      </w:tcPr>
    </w:tblStylePr>
    <w:tblStylePr w:type="band1Horz">
      <w:tblPr/>
      <w:tcPr>
        <w:shd w:val="clear" w:color="auto" w:fill="CBABD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0E5CC4"/>
    <w:pPr>
      <w:spacing w:after="0" w:line="240" w:lineRule="auto"/>
    </w:pPr>
    <w:rPr>
      <w:color w:val="000000" w:themeColor="text1"/>
    </w:rPr>
    <w:tblPr>
      <w:tblStyleRowBandSize w:val="1"/>
      <w:tblStyleColBandSize w:val="1"/>
      <w:tblBorders>
        <w:top w:val="single" w:sz="24" w:space="0" w:color="FFAE3B" w:themeColor="accent2"/>
        <w:left w:val="single" w:sz="4" w:space="0" w:color="FFAE3B" w:themeColor="accent2"/>
        <w:bottom w:val="single" w:sz="4" w:space="0" w:color="FFAE3B" w:themeColor="accent2"/>
        <w:right w:val="single" w:sz="4" w:space="0" w:color="FFAE3B" w:themeColor="accent2"/>
        <w:insideH w:val="single" w:sz="4" w:space="0" w:color="FFFFFF" w:themeColor="background1"/>
        <w:insideV w:val="single" w:sz="4" w:space="0" w:color="FFFFFF" w:themeColor="background1"/>
      </w:tblBorders>
    </w:tblPr>
    <w:tcPr>
      <w:shd w:val="clear" w:color="auto" w:fill="FFF6EB" w:themeFill="accent2"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C6E00" w:themeFill="accent2" w:themeFillShade="99"/>
      </w:tcPr>
    </w:tblStylePr>
    <w:tblStylePr w:type="firstCol">
      <w:rPr>
        <w:color w:val="FFFFFF" w:themeColor="background1"/>
      </w:rPr>
      <w:tblPr/>
      <w:tcPr>
        <w:tcBorders>
          <w:top w:val="nil"/>
          <w:left w:val="nil"/>
          <w:bottom w:val="nil"/>
          <w:right w:val="nil"/>
          <w:insideH w:val="single" w:sz="4" w:space="0" w:color="BC6E00" w:themeColor="accent2" w:themeShade="99"/>
          <w:insideV w:val="nil"/>
        </w:tcBorders>
        <w:shd w:val="clear" w:color="auto" w:fill="BC6E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C6E00" w:themeFill="accent2" w:themeFillShade="99"/>
      </w:tcPr>
    </w:tblStylePr>
    <w:tblStylePr w:type="band1Vert">
      <w:tblPr/>
      <w:tcPr>
        <w:shd w:val="clear" w:color="auto" w:fill="FFDEB0" w:themeFill="accent2" w:themeFillTint="66"/>
      </w:tcPr>
    </w:tblStylePr>
    <w:tblStylePr w:type="band1Horz">
      <w:tblPr/>
      <w:tcPr>
        <w:shd w:val="clear" w:color="auto" w:fill="FFD69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0E5CC4"/>
    <w:pPr>
      <w:spacing w:after="0" w:line="240" w:lineRule="auto"/>
    </w:pPr>
    <w:rPr>
      <w:color w:val="000000" w:themeColor="text1"/>
    </w:rPr>
    <w:tblPr>
      <w:tblStyleRowBandSize w:val="1"/>
      <w:tblStyleColBandSize w:val="1"/>
      <w:tblBorders>
        <w:top w:val="single" w:sz="24" w:space="0" w:color="B689C1"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B689C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0E5CC4"/>
    <w:pPr>
      <w:spacing w:after="0" w:line="240" w:lineRule="auto"/>
    </w:pPr>
    <w:rPr>
      <w:color w:val="000000" w:themeColor="text1"/>
    </w:rPr>
    <w:tblPr>
      <w:tblStyleRowBandSize w:val="1"/>
      <w:tblStyleColBandSize w:val="1"/>
      <w:tblBorders>
        <w:top w:val="single" w:sz="24" w:space="0" w:color="A5A5A5" w:themeColor="accent3"/>
        <w:left w:val="single" w:sz="4" w:space="0" w:color="B689C1" w:themeColor="accent4"/>
        <w:bottom w:val="single" w:sz="4" w:space="0" w:color="B689C1" w:themeColor="accent4"/>
        <w:right w:val="single" w:sz="4" w:space="0" w:color="B689C1" w:themeColor="accent4"/>
        <w:insideH w:val="single" w:sz="4" w:space="0" w:color="FFFFFF" w:themeColor="background1"/>
        <w:insideV w:val="single" w:sz="4" w:space="0" w:color="FFFFFF" w:themeColor="background1"/>
      </w:tblBorders>
    </w:tblPr>
    <w:tcPr>
      <w:shd w:val="clear" w:color="auto" w:fill="F7F3F9"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54481" w:themeFill="accent4" w:themeFillShade="99"/>
      </w:tcPr>
    </w:tblStylePr>
    <w:tblStylePr w:type="firstCol">
      <w:rPr>
        <w:color w:val="FFFFFF" w:themeColor="background1"/>
      </w:rPr>
      <w:tblPr/>
      <w:tcPr>
        <w:tcBorders>
          <w:top w:val="nil"/>
          <w:left w:val="nil"/>
          <w:bottom w:val="nil"/>
          <w:right w:val="nil"/>
          <w:insideH w:val="single" w:sz="4" w:space="0" w:color="754481" w:themeColor="accent4" w:themeShade="99"/>
          <w:insideV w:val="nil"/>
        </w:tcBorders>
        <w:shd w:val="clear" w:color="auto" w:fill="75448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54481" w:themeFill="accent4" w:themeFillShade="99"/>
      </w:tcPr>
    </w:tblStylePr>
    <w:tblStylePr w:type="band1Vert">
      <w:tblPr/>
      <w:tcPr>
        <w:shd w:val="clear" w:color="auto" w:fill="E1CFE6" w:themeFill="accent4" w:themeFillTint="66"/>
      </w:tcPr>
    </w:tblStylePr>
    <w:tblStylePr w:type="band1Horz">
      <w:tblPr/>
      <w:tcPr>
        <w:shd w:val="clear" w:color="auto" w:fill="DAC4E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0E5CC4"/>
    <w:pPr>
      <w:spacing w:after="0" w:line="240" w:lineRule="auto"/>
    </w:pPr>
    <w:rPr>
      <w:color w:val="000000" w:themeColor="text1"/>
    </w:rPr>
    <w:tblPr>
      <w:tblStyleRowBandSize w:val="1"/>
      <w:tblStyleColBandSize w:val="1"/>
      <w:tblBorders>
        <w:top w:val="single" w:sz="24" w:space="0" w:color="BFBFBF" w:themeColor="accent6"/>
        <w:left w:val="single" w:sz="4" w:space="0" w:color="EA8B00" w:themeColor="accent5"/>
        <w:bottom w:val="single" w:sz="4" w:space="0" w:color="EA8B00" w:themeColor="accent5"/>
        <w:right w:val="single" w:sz="4" w:space="0" w:color="EA8B00" w:themeColor="accent5"/>
        <w:insideH w:val="single" w:sz="4" w:space="0" w:color="FFFFFF" w:themeColor="background1"/>
        <w:insideV w:val="single" w:sz="4" w:space="0" w:color="FFFFFF" w:themeColor="background1"/>
      </w:tblBorders>
    </w:tblPr>
    <w:tcPr>
      <w:shd w:val="clear" w:color="auto" w:fill="FFF3E3" w:themeFill="accent5" w:themeFillTint="19"/>
    </w:tcPr>
    <w:tblStylePr w:type="firstRow">
      <w:rPr>
        <w:b/>
        <w:bCs/>
      </w:rPr>
      <w:tblPr/>
      <w:tcPr>
        <w:tcBorders>
          <w:top w:val="nil"/>
          <w:left w:val="nil"/>
          <w:bottom w:val="single" w:sz="24" w:space="0" w:color="BFBFB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C5300" w:themeFill="accent5" w:themeFillShade="99"/>
      </w:tcPr>
    </w:tblStylePr>
    <w:tblStylePr w:type="firstCol">
      <w:rPr>
        <w:color w:val="FFFFFF" w:themeColor="background1"/>
      </w:rPr>
      <w:tblPr/>
      <w:tcPr>
        <w:tcBorders>
          <w:top w:val="nil"/>
          <w:left w:val="nil"/>
          <w:bottom w:val="nil"/>
          <w:right w:val="nil"/>
          <w:insideH w:val="single" w:sz="4" w:space="0" w:color="8C5300" w:themeColor="accent5" w:themeShade="99"/>
          <w:insideV w:val="nil"/>
        </w:tcBorders>
        <w:shd w:val="clear" w:color="auto" w:fill="8C53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C5300" w:themeFill="accent5" w:themeFillShade="99"/>
      </w:tcPr>
    </w:tblStylePr>
    <w:tblStylePr w:type="band1Vert">
      <w:tblPr/>
      <w:tcPr>
        <w:shd w:val="clear" w:color="auto" w:fill="FFD190" w:themeFill="accent5" w:themeFillTint="66"/>
      </w:tcPr>
    </w:tblStylePr>
    <w:tblStylePr w:type="band1Horz">
      <w:tblPr/>
      <w:tcPr>
        <w:shd w:val="clear" w:color="auto" w:fill="FFC675"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0E5CC4"/>
    <w:pPr>
      <w:spacing w:after="0" w:line="240" w:lineRule="auto"/>
    </w:pPr>
    <w:rPr>
      <w:color w:val="000000" w:themeColor="text1"/>
    </w:rPr>
    <w:tblPr>
      <w:tblStyleRowBandSize w:val="1"/>
      <w:tblStyleColBandSize w:val="1"/>
      <w:tblBorders>
        <w:top w:val="single" w:sz="24" w:space="0" w:color="EA8B00" w:themeColor="accent5"/>
        <w:left w:val="single" w:sz="4" w:space="0" w:color="BFBFBF" w:themeColor="accent6"/>
        <w:bottom w:val="single" w:sz="4" w:space="0" w:color="BFBFBF" w:themeColor="accent6"/>
        <w:right w:val="single" w:sz="4" w:space="0" w:color="BFBFBF" w:themeColor="accent6"/>
        <w:insideH w:val="single" w:sz="4" w:space="0" w:color="FFFFFF" w:themeColor="background1"/>
        <w:insideV w:val="single" w:sz="4" w:space="0" w:color="FFFFFF" w:themeColor="background1"/>
      </w:tblBorders>
    </w:tblPr>
    <w:tcPr>
      <w:shd w:val="clear" w:color="auto" w:fill="F8F8F8" w:themeFill="accent6" w:themeFillTint="19"/>
    </w:tcPr>
    <w:tblStylePr w:type="firstRow">
      <w:rPr>
        <w:b/>
        <w:bCs/>
      </w:rPr>
      <w:tblPr/>
      <w:tcPr>
        <w:tcBorders>
          <w:top w:val="nil"/>
          <w:left w:val="nil"/>
          <w:bottom w:val="single" w:sz="24" w:space="0" w:color="EA8B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7272" w:themeFill="accent6" w:themeFillShade="99"/>
      </w:tcPr>
    </w:tblStylePr>
    <w:tblStylePr w:type="firstCol">
      <w:rPr>
        <w:color w:val="FFFFFF" w:themeColor="background1"/>
      </w:rPr>
      <w:tblPr/>
      <w:tcPr>
        <w:tcBorders>
          <w:top w:val="nil"/>
          <w:left w:val="nil"/>
          <w:bottom w:val="nil"/>
          <w:right w:val="nil"/>
          <w:insideH w:val="single" w:sz="4" w:space="0" w:color="727272" w:themeColor="accent6" w:themeShade="99"/>
          <w:insideV w:val="nil"/>
        </w:tcBorders>
        <w:shd w:val="clear" w:color="auto" w:fill="72727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27272" w:themeFill="accent6" w:themeFillShade="99"/>
      </w:tcPr>
    </w:tblStylePr>
    <w:tblStylePr w:type="band1Vert">
      <w:tblPr/>
      <w:tcPr>
        <w:shd w:val="clear" w:color="auto" w:fill="E5E5E5" w:themeFill="accent6" w:themeFillTint="66"/>
      </w:tcPr>
    </w:tblStylePr>
    <w:tblStylePr w:type="band1Horz">
      <w:tblPr/>
      <w:tcPr>
        <w:shd w:val="clear" w:color="auto" w:fill="DFDFD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0E5CC4"/>
    <w:rPr>
      <w:sz w:val="16"/>
      <w:szCs w:val="16"/>
    </w:rPr>
  </w:style>
  <w:style w:type="paragraph" w:styleId="CommentText">
    <w:name w:val="annotation text"/>
    <w:basedOn w:val="Normal"/>
    <w:link w:val="CommentTextChar"/>
    <w:uiPriority w:val="99"/>
    <w:semiHidden/>
    <w:unhideWhenUsed/>
    <w:rsid w:val="000E5CC4"/>
    <w:pPr>
      <w:spacing w:line="240" w:lineRule="auto"/>
    </w:pPr>
    <w:rPr>
      <w:szCs w:val="20"/>
    </w:rPr>
  </w:style>
  <w:style w:type="character" w:customStyle="1" w:styleId="CommentTextChar">
    <w:name w:val="Comment Text Char"/>
    <w:basedOn w:val="DefaultParagraphFont"/>
    <w:link w:val="CommentText"/>
    <w:uiPriority w:val="99"/>
    <w:semiHidden/>
    <w:rsid w:val="000E5CC4"/>
    <w:rPr>
      <w:rFonts w:ascii="HelveticaNeueLT Std Lt Cn" w:hAnsi="HelveticaNeueLT Std Lt Cn"/>
      <w:sz w:val="20"/>
      <w:szCs w:val="20"/>
    </w:rPr>
  </w:style>
  <w:style w:type="paragraph" w:styleId="CommentSubject">
    <w:name w:val="annotation subject"/>
    <w:basedOn w:val="CommentText"/>
    <w:next w:val="CommentText"/>
    <w:link w:val="CommentSubjectChar"/>
    <w:uiPriority w:val="99"/>
    <w:semiHidden/>
    <w:unhideWhenUsed/>
    <w:rsid w:val="000E5CC4"/>
    <w:rPr>
      <w:b/>
      <w:bCs/>
    </w:rPr>
  </w:style>
  <w:style w:type="character" w:customStyle="1" w:styleId="CommentSubjectChar">
    <w:name w:val="Comment Subject Char"/>
    <w:basedOn w:val="CommentTextChar"/>
    <w:link w:val="CommentSubject"/>
    <w:uiPriority w:val="99"/>
    <w:semiHidden/>
    <w:rsid w:val="000E5CC4"/>
    <w:rPr>
      <w:rFonts w:ascii="HelveticaNeueLT Std Lt Cn" w:hAnsi="HelveticaNeueLT Std Lt Cn"/>
      <w:b/>
      <w:bCs/>
      <w:sz w:val="20"/>
      <w:szCs w:val="20"/>
    </w:rPr>
  </w:style>
  <w:style w:type="table" w:styleId="DarkList">
    <w:name w:val="Dark List"/>
    <w:basedOn w:val="TableNormal"/>
    <w:uiPriority w:val="70"/>
    <w:semiHidden/>
    <w:unhideWhenUsed/>
    <w:rsid w:val="000E5CC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E5CC4"/>
    <w:pPr>
      <w:spacing w:after="0" w:line="240" w:lineRule="auto"/>
    </w:pPr>
    <w:rPr>
      <w:color w:val="FFFFFF" w:themeColor="background1"/>
    </w:rPr>
    <w:tblPr>
      <w:tblStyleRowBandSize w:val="1"/>
      <w:tblStyleColBandSize w:val="1"/>
    </w:tblPr>
    <w:tcPr>
      <w:shd w:val="clear" w:color="auto" w:fill="9757A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2B5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0417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0417C" w:themeFill="accent1" w:themeFillShade="BF"/>
      </w:tcPr>
    </w:tblStylePr>
    <w:tblStylePr w:type="band1Vert">
      <w:tblPr/>
      <w:tcPr>
        <w:tcBorders>
          <w:top w:val="nil"/>
          <w:left w:val="nil"/>
          <w:bottom w:val="nil"/>
          <w:right w:val="nil"/>
          <w:insideH w:val="nil"/>
          <w:insideV w:val="nil"/>
        </w:tcBorders>
        <w:shd w:val="clear" w:color="auto" w:fill="70417C" w:themeFill="accent1" w:themeFillShade="BF"/>
      </w:tcPr>
    </w:tblStylePr>
    <w:tblStylePr w:type="band1Horz">
      <w:tblPr/>
      <w:tcPr>
        <w:tcBorders>
          <w:top w:val="nil"/>
          <w:left w:val="nil"/>
          <w:bottom w:val="nil"/>
          <w:right w:val="nil"/>
          <w:insideH w:val="nil"/>
          <w:insideV w:val="nil"/>
        </w:tcBorders>
        <w:shd w:val="clear" w:color="auto" w:fill="70417C" w:themeFill="accent1" w:themeFillShade="BF"/>
      </w:tcPr>
    </w:tblStylePr>
  </w:style>
  <w:style w:type="table" w:styleId="DarkList-Accent2">
    <w:name w:val="Dark List Accent 2"/>
    <w:basedOn w:val="TableNormal"/>
    <w:uiPriority w:val="70"/>
    <w:semiHidden/>
    <w:unhideWhenUsed/>
    <w:rsid w:val="000E5CC4"/>
    <w:pPr>
      <w:spacing w:after="0" w:line="240" w:lineRule="auto"/>
    </w:pPr>
    <w:rPr>
      <w:color w:val="FFFFFF" w:themeColor="background1"/>
    </w:rPr>
    <w:tblPr>
      <w:tblStyleRowBandSize w:val="1"/>
      <w:tblStyleColBandSize w:val="1"/>
    </w:tblPr>
    <w:tcPr>
      <w:shd w:val="clear" w:color="auto" w:fill="FFAE3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C5B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EB89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EB8900" w:themeFill="accent2" w:themeFillShade="BF"/>
      </w:tcPr>
    </w:tblStylePr>
    <w:tblStylePr w:type="band1Vert">
      <w:tblPr/>
      <w:tcPr>
        <w:tcBorders>
          <w:top w:val="nil"/>
          <w:left w:val="nil"/>
          <w:bottom w:val="nil"/>
          <w:right w:val="nil"/>
          <w:insideH w:val="nil"/>
          <w:insideV w:val="nil"/>
        </w:tcBorders>
        <w:shd w:val="clear" w:color="auto" w:fill="EB8900" w:themeFill="accent2" w:themeFillShade="BF"/>
      </w:tcPr>
    </w:tblStylePr>
    <w:tblStylePr w:type="band1Horz">
      <w:tblPr/>
      <w:tcPr>
        <w:tcBorders>
          <w:top w:val="nil"/>
          <w:left w:val="nil"/>
          <w:bottom w:val="nil"/>
          <w:right w:val="nil"/>
          <w:insideH w:val="nil"/>
          <w:insideV w:val="nil"/>
        </w:tcBorders>
        <w:shd w:val="clear" w:color="auto" w:fill="EB8900" w:themeFill="accent2" w:themeFillShade="BF"/>
      </w:tcPr>
    </w:tblStylePr>
  </w:style>
  <w:style w:type="table" w:styleId="DarkList-Accent3">
    <w:name w:val="Dark List Accent 3"/>
    <w:basedOn w:val="TableNormal"/>
    <w:uiPriority w:val="70"/>
    <w:semiHidden/>
    <w:unhideWhenUsed/>
    <w:rsid w:val="000E5CC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0E5CC4"/>
    <w:pPr>
      <w:spacing w:after="0" w:line="240" w:lineRule="auto"/>
    </w:pPr>
    <w:rPr>
      <w:color w:val="FFFFFF" w:themeColor="background1"/>
    </w:rPr>
    <w:tblPr>
      <w:tblStyleRowBandSize w:val="1"/>
      <w:tblStyleColBandSize w:val="1"/>
    </w:tblPr>
    <w:tcPr>
      <w:shd w:val="clear" w:color="auto" w:fill="B689C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1386B"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255A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255A1" w:themeFill="accent4" w:themeFillShade="BF"/>
      </w:tcPr>
    </w:tblStylePr>
    <w:tblStylePr w:type="band1Vert">
      <w:tblPr/>
      <w:tcPr>
        <w:tcBorders>
          <w:top w:val="nil"/>
          <w:left w:val="nil"/>
          <w:bottom w:val="nil"/>
          <w:right w:val="nil"/>
          <w:insideH w:val="nil"/>
          <w:insideV w:val="nil"/>
        </w:tcBorders>
        <w:shd w:val="clear" w:color="auto" w:fill="9255A1" w:themeFill="accent4" w:themeFillShade="BF"/>
      </w:tcPr>
    </w:tblStylePr>
    <w:tblStylePr w:type="band1Horz">
      <w:tblPr/>
      <w:tcPr>
        <w:tcBorders>
          <w:top w:val="nil"/>
          <w:left w:val="nil"/>
          <w:bottom w:val="nil"/>
          <w:right w:val="nil"/>
          <w:insideH w:val="nil"/>
          <w:insideV w:val="nil"/>
        </w:tcBorders>
        <w:shd w:val="clear" w:color="auto" w:fill="9255A1" w:themeFill="accent4" w:themeFillShade="BF"/>
      </w:tcPr>
    </w:tblStylePr>
  </w:style>
  <w:style w:type="table" w:styleId="DarkList-Accent5">
    <w:name w:val="Dark List Accent 5"/>
    <w:basedOn w:val="TableNormal"/>
    <w:uiPriority w:val="70"/>
    <w:semiHidden/>
    <w:unhideWhenUsed/>
    <w:rsid w:val="000E5CC4"/>
    <w:pPr>
      <w:spacing w:after="0" w:line="240" w:lineRule="auto"/>
    </w:pPr>
    <w:rPr>
      <w:color w:val="FFFFFF" w:themeColor="background1"/>
    </w:rPr>
    <w:tblPr>
      <w:tblStyleRowBandSize w:val="1"/>
      <w:tblStyleColBandSize w:val="1"/>
    </w:tblPr>
    <w:tcPr>
      <w:shd w:val="clear" w:color="auto" w:fill="EA8B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444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F67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F6700" w:themeFill="accent5" w:themeFillShade="BF"/>
      </w:tcPr>
    </w:tblStylePr>
    <w:tblStylePr w:type="band1Vert">
      <w:tblPr/>
      <w:tcPr>
        <w:tcBorders>
          <w:top w:val="nil"/>
          <w:left w:val="nil"/>
          <w:bottom w:val="nil"/>
          <w:right w:val="nil"/>
          <w:insideH w:val="nil"/>
          <w:insideV w:val="nil"/>
        </w:tcBorders>
        <w:shd w:val="clear" w:color="auto" w:fill="AF6700" w:themeFill="accent5" w:themeFillShade="BF"/>
      </w:tcPr>
    </w:tblStylePr>
    <w:tblStylePr w:type="band1Horz">
      <w:tblPr/>
      <w:tcPr>
        <w:tcBorders>
          <w:top w:val="nil"/>
          <w:left w:val="nil"/>
          <w:bottom w:val="nil"/>
          <w:right w:val="nil"/>
          <w:insideH w:val="nil"/>
          <w:insideV w:val="nil"/>
        </w:tcBorders>
        <w:shd w:val="clear" w:color="auto" w:fill="AF6700" w:themeFill="accent5" w:themeFillShade="BF"/>
      </w:tcPr>
    </w:tblStylePr>
  </w:style>
  <w:style w:type="table" w:styleId="DarkList-Accent6">
    <w:name w:val="Dark List Accent 6"/>
    <w:basedOn w:val="TableNormal"/>
    <w:uiPriority w:val="70"/>
    <w:semiHidden/>
    <w:unhideWhenUsed/>
    <w:rsid w:val="000E5CC4"/>
    <w:pPr>
      <w:spacing w:after="0" w:line="240" w:lineRule="auto"/>
    </w:pPr>
    <w:rPr>
      <w:color w:val="FFFFFF" w:themeColor="background1"/>
    </w:rPr>
    <w:tblPr>
      <w:tblStyleRowBandSize w:val="1"/>
      <w:tblStyleColBandSize w:val="1"/>
    </w:tblPr>
    <w:tcPr>
      <w:shd w:val="clear" w:color="auto" w:fill="BFBFB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5F5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F8F8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F8F8F" w:themeFill="accent6" w:themeFillShade="BF"/>
      </w:tcPr>
    </w:tblStylePr>
    <w:tblStylePr w:type="band1Vert">
      <w:tblPr/>
      <w:tcPr>
        <w:tcBorders>
          <w:top w:val="nil"/>
          <w:left w:val="nil"/>
          <w:bottom w:val="nil"/>
          <w:right w:val="nil"/>
          <w:insideH w:val="nil"/>
          <w:insideV w:val="nil"/>
        </w:tcBorders>
        <w:shd w:val="clear" w:color="auto" w:fill="8F8F8F" w:themeFill="accent6" w:themeFillShade="BF"/>
      </w:tcPr>
    </w:tblStylePr>
    <w:tblStylePr w:type="band1Horz">
      <w:tblPr/>
      <w:tcPr>
        <w:tcBorders>
          <w:top w:val="nil"/>
          <w:left w:val="nil"/>
          <w:bottom w:val="nil"/>
          <w:right w:val="nil"/>
          <w:insideH w:val="nil"/>
          <w:insideV w:val="nil"/>
        </w:tcBorders>
        <w:shd w:val="clear" w:color="auto" w:fill="8F8F8F" w:themeFill="accent6" w:themeFillShade="BF"/>
      </w:tcPr>
    </w:tblStylePr>
  </w:style>
  <w:style w:type="paragraph" w:styleId="Date">
    <w:name w:val="Date"/>
    <w:basedOn w:val="Normal"/>
    <w:next w:val="Normal"/>
    <w:link w:val="DateChar"/>
    <w:uiPriority w:val="99"/>
    <w:semiHidden/>
    <w:rsid w:val="000E5CC4"/>
  </w:style>
  <w:style w:type="character" w:customStyle="1" w:styleId="DateChar">
    <w:name w:val="Date Char"/>
    <w:basedOn w:val="DefaultParagraphFont"/>
    <w:link w:val="Date"/>
    <w:uiPriority w:val="99"/>
    <w:semiHidden/>
    <w:rsid w:val="000E5CC4"/>
    <w:rPr>
      <w:rFonts w:ascii="HelveticaNeueLT Std Lt Cn" w:hAnsi="HelveticaNeueLT Std Lt Cn"/>
      <w:sz w:val="20"/>
    </w:rPr>
  </w:style>
  <w:style w:type="paragraph" w:styleId="DocumentMap">
    <w:name w:val="Document Map"/>
    <w:basedOn w:val="Normal"/>
    <w:link w:val="DocumentMapChar"/>
    <w:uiPriority w:val="99"/>
    <w:semiHidden/>
    <w:unhideWhenUsed/>
    <w:rsid w:val="000E5CC4"/>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0E5CC4"/>
    <w:rPr>
      <w:rFonts w:ascii="Segoe UI" w:hAnsi="Segoe UI" w:cs="Segoe UI"/>
      <w:sz w:val="16"/>
      <w:szCs w:val="16"/>
    </w:rPr>
  </w:style>
  <w:style w:type="paragraph" w:styleId="E-mailSignature">
    <w:name w:val="E-mail Signature"/>
    <w:basedOn w:val="Normal"/>
    <w:link w:val="E-mailSignatureChar"/>
    <w:uiPriority w:val="99"/>
    <w:semiHidden/>
    <w:unhideWhenUsed/>
    <w:rsid w:val="000E5CC4"/>
    <w:pPr>
      <w:spacing w:after="0" w:line="240" w:lineRule="auto"/>
    </w:pPr>
  </w:style>
  <w:style w:type="character" w:customStyle="1" w:styleId="E-mailSignatureChar">
    <w:name w:val="E-mail Signature Char"/>
    <w:basedOn w:val="DefaultParagraphFont"/>
    <w:link w:val="E-mailSignature"/>
    <w:uiPriority w:val="99"/>
    <w:semiHidden/>
    <w:rsid w:val="000E5CC4"/>
    <w:rPr>
      <w:rFonts w:ascii="HelveticaNeueLT Std Lt Cn" w:hAnsi="HelveticaNeueLT Std Lt Cn"/>
      <w:sz w:val="20"/>
    </w:rPr>
  </w:style>
  <w:style w:type="character" w:styleId="Emphasis">
    <w:name w:val="Emphasis"/>
    <w:basedOn w:val="DefaultParagraphFont"/>
    <w:uiPriority w:val="20"/>
    <w:qFormat/>
    <w:rsid w:val="000E5CC4"/>
    <w:rPr>
      <w:i/>
      <w:iCs/>
    </w:rPr>
  </w:style>
  <w:style w:type="character" w:styleId="EndnoteReference">
    <w:name w:val="endnote reference"/>
    <w:basedOn w:val="DefaultParagraphFont"/>
    <w:uiPriority w:val="99"/>
    <w:semiHidden/>
    <w:unhideWhenUsed/>
    <w:rsid w:val="000E5CC4"/>
    <w:rPr>
      <w:vertAlign w:val="superscript"/>
    </w:rPr>
  </w:style>
  <w:style w:type="paragraph" w:styleId="EndnoteText">
    <w:name w:val="endnote text"/>
    <w:basedOn w:val="Normal"/>
    <w:link w:val="EndnoteTextChar"/>
    <w:uiPriority w:val="99"/>
    <w:semiHidden/>
    <w:unhideWhenUsed/>
    <w:rsid w:val="000E5CC4"/>
    <w:pPr>
      <w:spacing w:after="0" w:line="240" w:lineRule="auto"/>
    </w:pPr>
    <w:rPr>
      <w:szCs w:val="20"/>
    </w:rPr>
  </w:style>
  <w:style w:type="character" w:customStyle="1" w:styleId="EndnoteTextChar">
    <w:name w:val="Endnote Text Char"/>
    <w:basedOn w:val="DefaultParagraphFont"/>
    <w:link w:val="EndnoteText"/>
    <w:uiPriority w:val="99"/>
    <w:semiHidden/>
    <w:rsid w:val="000E5CC4"/>
    <w:rPr>
      <w:rFonts w:ascii="HelveticaNeueLT Std Lt Cn" w:hAnsi="HelveticaNeueLT Std Lt Cn"/>
      <w:sz w:val="20"/>
      <w:szCs w:val="20"/>
    </w:rPr>
  </w:style>
  <w:style w:type="paragraph" w:styleId="EnvelopeAddress">
    <w:name w:val="envelope address"/>
    <w:basedOn w:val="Normal"/>
    <w:uiPriority w:val="99"/>
    <w:semiHidden/>
    <w:unhideWhenUsed/>
    <w:rsid w:val="000E5CC4"/>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0E5CC4"/>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0E5CC4"/>
    <w:rPr>
      <w:color w:val="D490C5" w:themeColor="followedHyperlink"/>
      <w:u w:val="single"/>
    </w:rPr>
  </w:style>
  <w:style w:type="character" w:styleId="FootnoteReference">
    <w:name w:val="footnote reference"/>
    <w:basedOn w:val="DefaultParagraphFont"/>
    <w:uiPriority w:val="99"/>
    <w:rsid w:val="000E5CC4"/>
    <w:rPr>
      <w:vertAlign w:val="superscript"/>
    </w:rPr>
  </w:style>
  <w:style w:type="paragraph" w:styleId="FootnoteText">
    <w:name w:val="footnote text"/>
    <w:aliases w:val="Footnote Text Char Char"/>
    <w:basedOn w:val="Normal"/>
    <w:link w:val="FootnoteTextChar"/>
    <w:autoRedefine/>
    <w:uiPriority w:val="99"/>
    <w:rsid w:val="00F020AE"/>
    <w:pPr>
      <w:spacing w:after="0" w:line="240" w:lineRule="auto"/>
      <w:ind w:left="284" w:hanging="284"/>
    </w:pPr>
    <w:rPr>
      <w:rFonts w:ascii="Arial" w:hAnsi="Arial"/>
      <w:sz w:val="16"/>
      <w:szCs w:val="16"/>
    </w:rPr>
  </w:style>
  <w:style w:type="character" w:customStyle="1" w:styleId="FootnoteTextChar">
    <w:name w:val="Footnote Text Char"/>
    <w:aliases w:val="Footnote Text Char Char Char"/>
    <w:basedOn w:val="DefaultParagraphFont"/>
    <w:link w:val="FootnoteText"/>
    <w:uiPriority w:val="99"/>
    <w:rsid w:val="00F020AE"/>
    <w:rPr>
      <w:rFonts w:ascii="Arial" w:hAnsi="Arial"/>
      <w:sz w:val="16"/>
      <w:szCs w:val="16"/>
      <w:lang w:val="en-AU"/>
    </w:rPr>
  </w:style>
  <w:style w:type="table" w:styleId="GridTable1Light">
    <w:name w:val="Grid Table 1 Light"/>
    <w:basedOn w:val="TableNormal"/>
    <w:uiPriority w:val="46"/>
    <w:rsid w:val="000E5CC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E5CC4"/>
    <w:pPr>
      <w:spacing w:after="0" w:line="240" w:lineRule="auto"/>
    </w:pPr>
    <w:tblPr>
      <w:tblStyleRowBandSize w:val="1"/>
      <w:tblStyleColBandSize w:val="1"/>
      <w:tblBorders>
        <w:top w:val="single" w:sz="4" w:space="0" w:color="D5BBDB" w:themeColor="accent1" w:themeTint="66"/>
        <w:left w:val="single" w:sz="4" w:space="0" w:color="D5BBDB" w:themeColor="accent1" w:themeTint="66"/>
        <w:bottom w:val="single" w:sz="4" w:space="0" w:color="D5BBDB" w:themeColor="accent1" w:themeTint="66"/>
        <w:right w:val="single" w:sz="4" w:space="0" w:color="D5BBDB" w:themeColor="accent1" w:themeTint="66"/>
        <w:insideH w:val="single" w:sz="4" w:space="0" w:color="D5BBDB" w:themeColor="accent1" w:themeTint="66"/>
        <w:insideV w:val="single" w:sz="4" w:space="0" w:color="D5BBDB" w:themeColor="accent1" w:themeTint="66"/>
      </w:tblBorders>
    </w:tblPr>
    <w:tblStylePr w:type="firstRow">
      <w:rPr>
        <w:b/>
        <w:bCs/>
      </w:rPr>
      <w:tblPr/>
      <w:tcPr>
        <w:tcBorders>
          <w:bottom w:val="single" w:sz="12" w:space="0" w:color="C099CA" w:themeColor="accent1" w:themeTint="99"/>
        </w:tcBorders>
      </w:tcPr>
    </w:tblStylePr>
    <w:tblStylePr w:type="lastRow">
      <w:rPr>
        <w:b/>
        <w:bCs/>
      </w:rPr>
      <w:tblPr/>
      <w:tcPr>
        <w:tcBorders>
          <w:top w:val="double" w:sz="2" w:space="0" w:color="C099CA"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E5CC4"/>
    <w:pPr>
      <w:spacing w:after="0" w:line="240" w:lineRule="auto"/>
    </w:pPr>
    <w:tblPr>
      <w:tblStyleRowBandSize w:val="1"/>
      <w:tblStyleColBandSize w:val="1"/>
      <w:tblBorders>
        <w:top w:val="single" w:sz="4" w:space="0" w:color="FFDEB0" w:themeColor="accent2" w:themeTint="66"/>
        <w:left w:val="single" w:sz="4" w:space="0" w:color="FFDEB0" w:themeColor="accent2" w:themeTint="66"/>
        <w:bottom w:val="single" w:sz="4" w:space="0" w:color="FFDEB0" w:themeColor="accent2" w:themeTint="66"/>
        <w:right w:val="single" w:sz="4" w:space="0" w:color="FFDEB0" w:themeColor="accent2" w:themeTint="66"/>
        <w:insideH w:val="single" w:sz="4" w:space="0" w:color="FFDEB0" w:themeColor="accent2" w:themeTint="66"/>
        <w:insideV w:val="single" w:sz="4" w:space="0" w:color="FFDEB0" w:themeColor="accent2" w:themeTint="66"/>
      </w:tblBorders>
    </w:tblPr>
    <w:tblStylePr w:type="firstRow">
      <w:rPr>
        <w:b/>
        <w:bCs/>
      </w:rPr>
      <w:tblPr/>
      <w:tcPr>
        <w:tcBorders>
          <w:bottom w:val="single" w:sz="12" w:space="0" w:color="FFCE89" w:themeColor="accent2" w:themeTint="99"/>
        </w:tcBorders>
      </w:tcPr>
    </w:tblStylePr>
    <w:tblStylePr w:type="lastRow">
      <w:rPr>
        <w:b/>
        <w:bCs/>
      </w:rPr>
      <w:tblPr/>
      <w:tcPr>
        <w:tcBorders>
          <w:top w:val="double" w:sz="2" w:space="0" w:color="FFCE8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E5CC4"/>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E5CC4"/>
    <w:pPr>
      <w:spacing w:after="0" w:line="240" w:lineRule="auto"/>
    </w:pPr>
    <w:tblPr>
      <w:tblStyleRowBandSize w:val="1"/>
      <w:tblStyleColBandSize w:val="1"/>
      <w:tblBorders>
        <w:top w:val="single" w:sz="4" w:space="0" w:color="E1CFE6" w:themeColor="accent4" w:themeTint="66"/>
        <w:left w:val="single" w:sz="4" w:space="0" w:color="E1CFE6" w:themeColor="accent4" w:themeTint="66"/>
        <w:bottom w:val="single" w:sz="4" w:space="0" w:color="E1CFE6" w:themeColor="accent4" w:themeTint="66"/>
        <w:right w:val="single" w:sz="4" w:space="0" w:color="E1CFE6" w:themeColor="accent4" w:themeTint="66"/>
        <w:insideH w:val="single" w:sz="4" w:space="0" w:color="E1CFE6" w:themeColor="accent4" w:themeTint="66"/>
        <w:insideV w:val="single" w:sz="4" w:space="0" w:color="E1CFE6" w:themeColor="accent4" w:themeTint="66"/>
      </w:tblBorders>
    </w:tblPr>
    <w:tblStylePr w:type="firstRow">
      <w:rPr>
        <w:b/>
        <w:bCs/>
      </w:rPr>
      <w:tblPr/>
      <w:tcPr>
        <w:tcBorders>
          <w:bottom w:val="single" w:sz="12" w:space="0" w:color="D3B8D9" w:themeColor="accent4" w:themeTint="99"/>
        </w:tcBorders>
      </w:tcPr>
    </w:tblStylePr>
    <w:tblStylePr w:type="lastRow">
      <w:rPr>
        <w:b/>
        <w:bCs/>
      </w:rPr>
      <w:tblPr/>
      <w:tcPr>
        <w:tcBorders>
          <w:top w:val="double" w:sz="2" w:space="0" w:color="D3B8D9"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E5CC4"/>
    <w:pPr>
      <w:spacing w:after="0" w:line="240" w:lineRule="auto"/>
    </w:pPr>
    <w:tblPr>
      <w:tblStyleRowBandSize w:val="1"/>
      <w:tblStyleColBandSize w:val="1"/>
      <w:tblBorders>
        <w:top w:val="single" w:sz="4" w:space="0" w:color="FFD190" w:themeColor="accent5" w:themeTint="66"/>
        <w:left w:val="single" w:sz="4" w:space="0" w:color="FFD190" w:themeColor="accent5" w:themeTint="66"/>
        <w:bottom w:val="single" w:sz="4" w:space="0" w:color="FFD190" w:themeColor="accent5" w:themeTint="66"/>
        <w:right w:val="single" w:sz="4" w:space="0" w:color="FFD190" w:themeColor="accent5" w:themeTint="66"/>
        <w:insideH w:val="single" w:sz="4" w:space="0" w:color="FFD190" w:themeColor="accent5" w:themeTint="66"/>
        <w:insideV w:val="single" w:sz="4" w:space="0" w:color="FFD190" w:themeColor="accent5" w:themeTint="66"/>
      </w:tblBorders>
    </w:tblPr>
    <w:tblStylePr w:type="firstRow">
      <w:rPr>
        <w:b/>
        <w:bCs/>
      </w:rPr>
      <w:tblPr/>
      <w:tcPr>
        <w:tcBorders>
          <w:bottom w:val="single" w:sz="12" w:space="0" w:color="FFBB59" w:themeColor="accent5" w:themeTint="99"/>
        </w:tcBorders>
      </w:tcPr>
    </w:tblStylePr>
    <w:tblStylePr w:type="lastRow">
      <w:rPr>
        <w:b/>
        <w:bCs/>
      </w:rPr>
      <w:tblPr/>
      <w:tcPr>
        <w:tcBorders>
          <w:top w:val="double" w:sz="2" w:space="0" w:color="FFBB5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E5CC4"/>
    <w:pPr>
      <w:spacing w:after="0" w:line="240" w:lineRule="auto"/>
    </w:pPr>
    <w:tblPr>
      <w:tblStyleRowBandSize w:val="1"/>
      <w:tblStyleColBandSize w:val="1"/>
      <w:tblBorders>
        <w:top w:val="single" w:sz="4" w:space="0" w:color="E5E5E5" w:themeColor="accent6" w:themeTint="66"/>
        <w:left w:val="single" w:sz="4" w:space="0" w:color="E5E5E5" w:themeColor="accent6" w:themeTint="66"/>
        <w:bottom w:val="single" w:sz="4" w:space="0" w:color="E5E5E5" w:themeColor="accent6" w:themeTint="66"/>
        <w:right w:val="single" w:sz="4" w:space="0" w:color="E5E5E5" w:themeColor="accent6" w:themeTint="66"/>
        <w:insideH w:val="single" w:sz="4" w:space="0" w:color="E5E5E5" w:themeColor="accent6" w:themeTint="66"/>
        <w:insideV w:val="single" w:sz="4" w:space="0" w:color="E5E5E5" w:themeColor="accent6" w:themeTint="66"/>
      </w:tblBorders>
    </w:tblPr>
    <w:tblStylePr w:type="firstRow">
      <w:rPr>
        <w:b/>
        <w:bCs/>
      </w:rPr>
      <w:tblPr/>
      <w:tcPr>
        <w:tcBorders>
          <w:bottom w:val="single" w:sz="12" w:space="0" w:color="D8D8D8" w:themeColor="accent6" w:themeTint="99"/>
        </w:tcBorders>
      </w:tcPr>
    </w:tblStylePr>
    <w:tblStylePr w:type="lastRow">
      <w:rPr>
        <w:b/>
        <w:bCs/>
      </w:rPr>
      <w:tblPr/>
      <w:tcPr>
        <w:tcBorders>
          <w:top w:val="double" w:sz="2" w:space="0" w:color="D8D8D8"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E5CC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0E5CC4"/>
    <w:pPr>
      <w:spacing w:after="0" w:line="240" w:lineRule="auto"/>
    </w:pPr>
    <w:tblPr>
      <w:tblStyleRowBandSize w:val="1"/>
      <w:tblStyleColBandSize w:val="1"/>
      <w:tblBorders>
        <w:top w:val="single" w:sz="2" w:space="0" w:color="C099CA" w:themeColor="accent1" w:themeTint="99"/>
        <w:bottom w:val="single" w:sz="2" w:space="0" w:color="C099CA" w:themeColor="accent1" w:themeTint="99"/>
        <w:insideH w:val="single" w:sz="2" w:space="0" w:color="C099CA" w:themeColor="accent1" w:themeTint="99"/>
        <w:insideV w:val="single" w:sz="2" w:space="0" w:color="C099CA" w:themeColor="accent1" w:themeTint="99"/>
      </w:tblBorders>
    </w:tblPr>
    <w:tblStylePr w:type="firstRow">
      <w:rPr>
        <w:b/>
        <w:bCs/>
      </w:rPr>
      <w:tblPr/>
      <w:tcPr>
        <w:tcBorders>
          <w:top w:val="nil"/>
          <w:bottom w:val="single" w:sz="12" w:space="0" w:color="C099CA" w:themeColor="accent1" w:themeTint="99"/>
          <w:insideH w:val="nil"/>
          <w:insideV w:val="nil"/>
        </w:tcBorders>
        <w:shd w:val="clear" w:color="auto" w:fill="FFFFFF" w:themeFill="background1"/>
      </w:tcPr>
    </w:tblStylePr>
    <w:tblStylePr w:type="lastRow">
      <w:rPr>
        <w:b/>
        <w:bCs/>
      </w:rPr>
      <w:tblPr/>
      <w:tcPr>
        <w:tcBorders>
          <w:top w:val="double" w:sz="2" w:space="0" w:color="C099C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DDED" w:themeFill="accent1" w:themeFillTint="33"/>
      </w:tcPr>
    </w:tblStylePr>
    <w:tblStylePr w:type="band1Horz">
      <w:tblPr/>
      <w:tcPr>
        <w:shd w:val="clear" w:color="auto" w:fill="EADDED" w:themeFill="accent1" w:themeFillTint="33"/>
      </w:tcPr>
    </w:tblStylePr>
  </w:style>
  <w:style w:type="table" w:styleId="GridTable2-Accent2">
    <w:name w:val="Grid Table 2 Accent 2"/>
    <w:basedOn w:val="TableNormal"/>
    <w:uiPriority w:val="47"/>
    <w:rsid w:val="000E5CC4"/>
    <w:pPr>
      <w:spacing w:after="0" w:line="240" w:lineRule="auto"/>
    </w:pPr>
    <w:tblPr>
      <w:tblStyleRowBandSize w:val="1"/>
      <w:tblStyleColBandSize w:val="1"/>
      <w:tblBorders>
        <w:top w:val="single" w:sz="2" w:space="0" w:color="FFCE89" w:themeColor="accent2" w:themeTint="99"/>
        <w:bottom w:val="single" w:sz="2" w:space="0" w:color="FFCE89" w:themeColor="accent2" w:themeTint="99"/>
        <w:insideH w:val="single" w:sz="2" w:space="0" w:color="FFCE89" w:themeColor="accent2" w:themeTint="99"/>
        <w:insideV w:val="single" w:sz="2" w:space="0" w:color="FFCE89" w:themeColor="accent2" w:themeTint="99"/>
      </w:tblBorders>
    </w:tblPr>
    <w:tblStylePr w:type="firstRow">
      <w:rPr>
        <w:b/>
        <w:bCs/>
      </w:rPr>
      <w:tblPr/>
      <w:tcPr>
        <w:tcBorders>
          <w:top w:val="nil"/>
          <w:bottom w:val="single" w:sz="12" w:space="0" w:color="FFCE89" w:themeColor="accent2" w:themeTint="99"/>
          <w:insideH w:val="nil"/>
          <w:insideV w:val="nil"/>
        </w:tcBorders>
        <w:shd w:val="clear" w:color="auto" w:fill="FFFFFF" w:themeFill="background1"/>
      </w:tcPr>
    </w:tblStylePr>
    <w:tblStylePr w:type="lastRow">
      <w:rPr>
        <w:b/>
        <w:bCs/>
      </w:rPr>
      <w:tblPr/>
      <w:tcPr>
        <w:tcBorders>
          <w:top w:val="double" w:sz="2" w:space="0" w:color="FFCE8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ED7" w:themeFill="accent2" w:themeFillTint="33"/>
      </w:tcPr>
    </w:tblStylePr>
    <w:tblStylePr w:type="band1Horz">
      <w:tblPr/>
      <w:tcPr>
        <w:shd w:val="clear" w:color="auto" w:fill="FFEED7" w:themeFill="accent2" w:themeFillTint="33"/>
      </w:tcPr>
    </w:tblStylePr>
  </w:style>
  <w:style w:type="table" w:styleId="GridTable2-Accent3">
    <w:name w:val="Grid Table 2 Accent 3"/>
    <w:basedOn w:val="TableNormal"/>
    <w:uiPriority w:val="47"/>
    <w:rsid w:val="000E5CC4"/>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0E5CC4"/>
    <w:pPr>
      <w:spacing w:after="0" w:line="240" w:lineRule="auto"/>
    </w:pPr>
    <w:tblPr>
      <w:tblStyleRowBandSize w:val="1"/>
      <w:tblStyleColBandSize w:val="1"/>
      <w:tblBorders>
        <w:top w:val="single" w:sz="2" w:space="0" w:color="D3B8D9" w:themeColor="accent4" w:themeTint="99"/>
        <w:bottom w:val="single" w:sz="2" w:space="0" w:color="D3B8D9" w:themeColor="accent4" w:themeTint="99"/>
        <w:insideH w:val="single" w:sz="2" w:space="0" w:color="D3B8D9" w:themeColor="accent4" w:themeTint="99"/>
        <w:insideV w:val="single" w:sz="2" w:space="0" w:color="D3B8D9" w:themeColor="accent4" w:themeTint="99"/>
      </w:tblBorders>
    </w:tblPr>
    <w:tblStylePr w:type="firstRow">
      <w:rPr>
        <w:b/>
        <w:bCs/>
      </w:rPr>
      <w:tblPr/>
      <w:tcPr>
        <w:tcBorders>
          <w:top w:val="nil"/>
          <w:bottom w:val="single" w:sz="12" w:space="0" w:color="D3B8D9" w:themeColor="accent4" w:themeTint="99"/>
          <w:insideH w:val="nil"/>
          <w:insideV w:val="nil"/>
        </w:tcBorders>
        <w:shd w:val="clear" w:color="auto" w:fill="FFFFFF" w:themeFill="background1"/>
      </w:tcPr>
    </w:tblStylePr>
    <w:tblStylePr w:type="lastRow">
      <w:rPr>
        <w:b/>
        <w:bCs/>
      </w:rPr>
      <w:tblPr/>
      <w:tcPr>
        <w:tcBorders>
          <w:top w:val="double" w:sz="2" w:space="0" w:color="D3B8D9"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7F2" w:themeFill="accent4" w:themeFillTint="33"/>
      </w:tcPr>
    </w:tblStylePr>
    <w:tblStylePr w:type="band1Horz">
      <w:tblPr/>
      <w:tcPr>
        <w:shd w:val="clear" w:color="auto" w:fill="F0E7F2" w:themeFill="accent4" w:themeFillTint="33"/>
      </w:tcPr>
    </w:tblStylePr>
  </w:style>
  <w:style w:type="table" w:styleId="GridTable2-Accent5">
    <w:name w:val="Grid Table 2 Accent 5"/>
    <w:basedOn w:val="TableNormal"/>
    <w:uiPriority w:val="47"/>
    <w:rsid w:val="000E5CC4"/>
    <w:pPr>
      <w:spacing w:after="0" w:line="240" w:lineRule="auto"/>
    </w:pPr>
    <w:tblPr>
      <w:tblStyleRowBandSize w:val="1"/>
      <w:tblStyleColBandSize w:val="1"/>
      <w:tblBorders>
        <w:top w:val="single" w:sz="2" w:space="0" w:color="FFBB59" w:themeColor="accent5" w:themeTint="99"/>
        <w:bottom w:val="single" w:sz="2" w:space="0" w:color="FFBB59" w:themeColor="accent5" w:themeTint="99"/>
        <w:insideH w:val="single" w:sz="2" w:space="0" w:color="FFBB59" w:themeColor="accent5" w:themeTint="99"/>
        <w:insideV w:val="single" w:sz="2" w:space="0" w:color="FFBB59" w:themeColor="accent5" w:themeTint="99"/>
      </w:tblBorders>
    </w:tblPr>
    <w:tblStylePr w:type="firstRow">
      <w:rPr>
        <w:b/>
        <w:bCs/>
      </w:rPr>
      <w:tblPr/>
      <w:tcPr>
        <w:tcBorders>
          <w:top w:val="nil"/>
          <w:bottom w:val="single" w:sz="12" w:space="0" w:color="FFBB59" w:themeColor="accent5" w:themeTint="99"/>
          <w:insideH w:val="nil"/>
          <w:insideV w:val="nil"/>
        </w:tcBorders>
        <w:shd w:val="clear" w:color="auto" w:fill="FFFFFF" w:themeFill="background1"/>
      </w:tcPr>
    </w:tblStylePr>
    <w:tblStylePr w:type="lastRow">
      <w:rPr>
        <w:b/>
        <w:bCs/>
      </w:rPr>
      <w:tblPr/>
      <w:tcPr>
        <w:tcBorders>
          <w:top w:val="double" w:sz="2" w:space="0" w:color="FFBB5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8C7" w:themeFill="accent5" w:themeFillTint="33"/>
      </w:tcPr>
    </w:tblStylePr>
    <w:tblStylePr w:type="band1Horz">
      <w:tblPr/>
      <w:tcPr>
        <w:shd w:val="clear" w:color="auto" w:fill="FFE8C7" w:themeFill="accent5" w:themeFillTint="33"/>
      </w:tcPr>
    </w:tblStylePr>
  </w:style>
  <w:style w:type="table" w:styleId="GridTable2-Accent6">
    <w:name w:val="Grid Table 2 Accent 6"/>
    <w:basedOn w:val="TableNormal"/>
    <w:uiPriority w:val="47"/>
    <w:rsid w:val="000E5CC4"/>
    <w:pPr>
      <w:spacing w:after="0" w:line="240" w:lineRule="auto"/>
    </w:pPr>
    <w:tblPr>
      <w:tblStyleRowBandSize w:val="1"/>
      <w:tblStyleColBandSize w:val="1"/>
      <w:tblBorders>
        <w:top w:val="single" w:sz="2" w:space="0" w:color="D8D8D8" w:themeColor="accent6" w:themeTint="99"/>
        <w:bottom w:val="single" w:sz="2" w:space="0" w:color="D8D8D8" w:themeColor="accent6" w:themeTint="99"/>
        <w:insideH w:val="single" w:sz="2" w:space="0" w:color="D8D8D8" w:themeColor="accent6" w:themeTint="99"/>
        <w:insideV w:val="single" w:sz="2" w:space="0" w:color="D8D8D8" w:themeColor="accent6" w:themeTint="99"/>
      </w:tblBorders>
    </w:tblPr>
    <w:tblStylePr w:type="firstRow">
      <w:rPr>
        <w:b/>
        <w:bCs/>
      </w:rPr>
      <w:tblPr/>
      <w:tcPr>
        <w:tcBorders>
          <w:top w:val="nil"/>
          <w:bottom w:val="single" w:sz="12" w:space="0" w:color="D8D8D8" w:themeColor="accent6" w:themeTint="99"/>
          <w:insideH w:val="nil"/>
          <w:insideV w:val="nil"/>
        </w:tcBorders>
        <w:shd w:val="clear" w:color="auto" w:fill="FFFFFF" w:themeFill="background1"/>
      </w:tcPr>
    </w:tblStylePr>
    <w:tblStylePr w:type="lastRow">
      <w:rPr>
        <w:b/>
        <w:bCs/>
      </w:rPr>
      <w:tblPr/>
      <w:tcPr>
        <w:tcBorders>
          <w:top w:val="double" w:sz="2" w:space="0" w:color="D8D8D8"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GridTable3">
    <w:name w:val="Grid Table 3"/>
    <w:basedOn w:val="TableNormal"/>
    <w:uiPriority w:val="48"/>
    <w:rsid w:val="000E5CC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0E5CC4"/>
    <w:pPr>
      <w:spacing w:after="0" w:line="240" w:lineRule="auto"/>
    </w:p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insideV w:val="single" w:sz="4" w:space="0" w:color="C099C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DDED" w:themeFill="accent1" w:themeFillTint="33"/>
      </w:tcPr>
    </w:tblStylePr>
    <w:tblStylePr w:type="band1Horz">
      <w:tblPr/>
      <w:tcPr>
        <w:shd w:val="clear" w:color="auto" w:fill="EADDED" w:themeFill="accent1" w:themeFillTint="33"/>
      </w:tcPr>
    </w:tblStylePr>
    <w:tblStylePr w:type="neCell">
      <w:tblPr/>
      <w:tcPr>
        <w:tcBorders>
          <w:bottom w:val="single" w:sz="4" w:space="0" w:color="C099CA" w:themeColor="accent1" w:themeTint="99"/>
        </w:tcBorders>
      </w:tcPr>
    </w:tblStylePr>
    <w:tblStylePr w:type="nwCell">
      <w:tblPr/>
      <w:tcPr>
        <w:tcBorders>
          <w:bottom w:val="single" w:sz="4" w:space="0" w:color="C099CA" w:themeColor="accent1" w:themeTint="99"/>
        </w:tcBorders>
      </w:tcPr>
    </w:tblStylePr>
    <w:tblStylePr w:type="seCell">
      <w:tblPr/>
      <w:tcPr>
        <w:tcBorders>
          <w:top w:val="single" w:sz="4" w:space="0" w:color="C099CA" w:themeColor="accent1" w:themeTint="99"/>
        </w:tcBorders>
      </w:tcPr>
    </w:tblStylePr>
    <w:tblStylePr w:type="swCell">
      <w:tblPr/>
      <w:tcPr>
        <w:tcBorders>
          <w:top w:val="single" w:sz="4" w:space="0" w:color="C099CA" w:themeColor="accent1" w:themeTint="99"/>
        </w:tcBorders>
      </w:tcPr>
    </w:tblStylePr>
  </w:style>
  <w:style w:type="table" w:styleId="GridTable3-Accent2">
    <w:name w:val="Grid Table 3 Accent 2"/>
    <w:basedOn w:val="TableNormal"/>
    <w:uiPriority w:val="48"/>
    <w:rsid w:val="000E5CC4"/>
    <w:pPr>
      <w:spacing w:after="0" w:line="240" w:lineRule="auto"/>
    </w:p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insideV w:val="single" w:sz="4" w:space="0" w:color="FFCE8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D7" w:themeFill="accent2" w:themeFillTint="33"/>
      </w:tcPr>
    </w:tblStylePr>
    <w:tblStylePr w:type="band1Horz">
      <w:tblPr/>
      <w:tcPr>
        <w:shd w:val="clear" w:color="auto" w:fill="FFEED7" w:themeFill="accent2" w:themeFillTint="33"/>
      </w:tcPr>
    </w:tblStylePr>
    <w:tblStylePr w:type="neCell">
      <w:tblPr/>
      <w:tcPr>
        <w:tcBorders>
          <w:bottom w:val="single" w:sz="4" w:space="0" w:color="FFCE89" w:themeColor="accent2" w:themeTint="99"/>
        </w:tcBorders>
      </w:tcPr>
    </w:tblStylePr>
    <w:tblStylePr w:type="nwCell">
      <w:tblPr/>
      <w:tcPr>
        <w:tcBorders>
          <w:bottom w:val="single" w:sz="4" w:space="0" w:color="FFCE89" w:themeColor="accent2" w:themeTint="99"/>
        </w:tcBorders>
      </w:tcPr>
    </w:tblStylePr>
    <w:tblStylePr w:type="seCell">
      <w:tblPr/>
      <w:tcPr>
        <w:tcBorders>
          <w:top w:val="single" w:sz="4" w:space="0" w:color="FFCE89" w:themeColor="accent2" w:themeTint="99"/>
        </w:tcBorders>
      </w:tcPr>
    </w:tblStylePr>
    <w:tblStylePr w:type="swCell">
      <w:tblPr/>
      <w:tcPr>
        <w:tcBorders>
          <w:top w:val="single" w:sz="4" w:space="0" w:color="FFCE89" w:themeColor="accent2" w:themeTint="99"/>
        </w:tcBorders>
      </w:tcPr>
    </w:tblStylePr>
  </w:style>
  <w:style w:type="table" w:styleId="GridTable3-Accent3">
    <w:name w:val="Grid Table 3 Accent 3"/>
    <w:basedOn w:val="TableNormal"/>
    <w:uiPriority w:val="48"/>
    <w:rsid w:val="000E5CC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0E5CC4"/>
    <w:pPr>
      <w:spacing w:after="0" w:line="240" w:lineRule="auto"/>
    </w:p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insideV w:val="single" w:sz="4" w:space="0" w:color="D3B8D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7F2" w:themeFill="accent4" w:themeFillTint="33"/>
      </w:tcPr>
    </w:tblStylePr>
    <w:tblStylePr w:type="band1Horz">
      <w:tblPr/>
      <w:tcPr>
        <w:shd w:val="clear" w:color="auto" w:fill="F0E7F2" w:themeFill="accent4" w:themeFillTint="33"/>
      </w:tcPr>
    </w:tblStylePr>
    <w:tblStylePr w:type="neCell">
      <w:tblPr/>
      <w:tcPr>
        <w:tcBorders>
          <w:bottom w:val="single" w:sz="4" w:space="0" w:color="D3B8D9" w:themeColor="accent4" w:themeTint="99"/>
        </w:tcBorders>
      </w:tcPr>
    </w:tblStylePr>
    <w:tblStylePr w:type="nwCell">
      <w:tblPr/>
      <w:tcPr>
        <w:tcBorders>
          <w:bottom w:val="single" w:sz="4" w:space="0" w:color="D3B8D9" w:themeColor="accent4" w:themeTint="99"/>
        </w:tcBorders>
      </w:tcPr>
    </w:tblStylePr>
    <w:tblStylePr w:type="seCell">
      <w:tblPr/>
      <w:tcPr>
        <w:tcBorders>
          <w:top w:val="single" w:sz="4" w:space="0" w:color="D3B8D9" w:themeColor="accent4" w:themeTint="99"/>
        </w:tcBorders>
      </w:tcPr>
    </w:tblStylePr>
    <w:tblStylePr w:type="swCell">
      <w:tblPr/>
      <w:tcPr>
        <w:tcBorders>
          <w:top w:val="single" w:sz="4" w:space="0" w:color="D3B8D9" w:themeColor="accent4" w:themeTint="99"/>
        </w:tcBorders>
      </w:tcPr>
    </w:tblStylePr>
  </w:style>
  <w:style w:type="table" w:styleId="GridTable3-Accent5">
    <w:name w:val="Grid Table 3 Accent 5"/>
    <w:basedOn w:val="TableNormal"/>
    <w:uiPriority w:val="48"/>
    <w:rsid w:val="000E5CC4"/>
    <w:pPr>
      <w:spacing w:after="0" w:line="240" w:lineRule="auto"/>
    </w:p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insideV w:val="single" w:sz="4" w:space="0" w:color="FFBB5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7" w:themeFill="accent5" w:themeFillTint="33"/>
      </w:tcPr>
    </w:tblStylePr>
    <w:tblStylePr w:type="band1Horz">
      <w:tblPr/>
      <w:tcPr>
        <w:shd w:val="clear" w:color="auto" w:fill="FFE8C7" w:themeFill="accent5" w:themeFillTint="33"/>
      </w:tcPr>
    </w:tblStylePr>
    <w:tblStylePr w:type="neCell">
      <w:tblPr/>
      <w:tcPr>
        <w:tcBorders>
          <w:bottom w:val="single" w:sz="4" w:space="0" w:color="FFBB59" w:themeColor="accent5" w:themeTint="99"/>
        </w:tcBorders>
      </w:tcPr>
    </w:tblStylePr>
    <w:tblStylePr w:type="nwCell">
      <w:tblPr/>
      <w:tcPr>
        <w:tcBorders>
          <w:bottom w:val="single" w:sz="4" w:space="0" w:color="FFBB59" w:themeColor="accent5" w:themeTint="99"/>
        </w:tcBorders>
      </w:tcPr>
    </w:tblStylePr>
    <w:tblStylePr w:type="seCell">
      <w:tblPr/>
      <w:tcPr>
        <w:tcBorders>
          <w:top w:val="single" w:sz="4" w:space="0" w:color="FFBB59" w:themeColor="accent5" w:themeTint="99"/>
        </w:tcBorders>
      </w:tcPr>
    </w:tblStylePr>
    <w:tblStylePr w:type="swCell">
      <w:tblPr/>
      <w:tcPr>
        <w:tcBorders>
          <w:top w:val="single" w:sz="4" w:space="0" w:color="FFBB59" w:themeColor="accent5" w:themeTint="99"/>
        </w:tcBorders>
      </w:tcPr>
    </w:tblStylePr>
  </w:style>
  <w:style w:type="table" w:styleId="GridTable3-Accent6">
    <w:name w:val="Grid Table 3 Accent 6"/>
    <w:basedOn w:val="TableNormal"/>
    <w:uiPriority w:val="48"/>
    <w:rsid w:val="000E5CC4"/>
    <w:pPr>
      <w:spacing w:after="0" w:line="240" w:lineRule="auto"/>
    </w:p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2F2" w:themeFill="accent6" w:themeFillTint="33"/>
      </w:tcPr>
    </w:tblStylePr>
    <w:tblStylePr w:type="band1Horz">
      <w:tblPr/>
      <w:tcPr>
        <w:shd w:val="clear" w:color="auto" w:fill="F2F2F2" w:themeFill="accent6" w:themeFillTint="33"/>
      </w:tcPr>
    </w:tblStylePr>
    <w:tblStylePr w:type="neCell">
      <w:tblPr/>
      <w:tcPr>
        <w:tcBorders>
          <w:bottom w:val="single" w:sz="4" w:space="0" w:color="D8D8D8" w:themeColor="accent6" w:themeTint="99"/>
        </w:tcBorders>
      </w:tcPr>
    </w:tblStylePr>
    <w:tblStylePr w:type="nwCell">
      <w:tblPr/>
      <w:tcPr>
        <w:tcBorders>
          <w:bottom w:val="single" w:sz="4" w:space="0" w:color="D8D8D8" w:themeColor="accent6" w:themeTint="99"/>
        </w:tcBorders>
      </w:tcPr>
    </w:tblStylePr>
    <w:tblStylePr w:type="seCell">
      <w:tblPr/>
      <w:tcPr>
        <w:tcBorders>
          <w:top w:val="single" w:sz="4" w:space="0" w:color="D8D8D8" w:themeColor="accent6" w:themeTint="99"/>
        </w:tcBorders>
      </w:tcPr>
    </w:tblStylePr>
    <w:tblStylePr w:type="swCell">
      <w:tblPr/>
      <w:tcPr>
        <w:tcBorders>
          <w:top w:val="single" w:sz="4" w:space="0" w:color="D8D8D8" w:themeColor="accent6" w:themeTint="99"/>
        </w:tcBorders>
      </w:tcPr>
    </w:tblStylePr>
  </w:style>
  <w:style w:type="table" w:styleId="GridTable4">
    <w:name w:val="Grid Table 4"/>
    <w:basedOn w:val="TableNormal"/>
    <w:uiPriority w:val="49"/>
    <w:rsid w:val="000E5CC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E5CC4"/>
    <w:pPr>
      <w:spacing w:after="0" w:line="240" w:lineRule="auto"/>
    </w:p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insideV w:val="single" w:sz="4" w:space="0" w:color="C099CA" w:themeColor="accent1" w:themeTint="99"/>
      </w:tblBorders>
    </w:tblPr>
    <w:tblStylePr w:type="firstRow">
      <w:rPr>
        <w:b/>
        <w:bCs/>
        <w:color w:val="FFFFFF" w:themeColor="background1"/>
      </w:rPr>
      <w:tblPr/>
      <w:tcPr>
        <w:tcBorders>
          <w:top w:val="single" w:sz="4" w:space="0" w:color="9757A6" w:themeColor="accent1"/>
          <w:left w:val="single" w:sz="4" w:space="0" w:color="9757A6" w:themeColor="accent1"/>
          <w:bottom w:val="single" w:sz="4" w:space="0" w:color="9757A6" w:themeColor="accent1"/>
          <w:right w:val="single" w:sz="4" w:space="0" w:color="9757A6" w:themeColor="accent1"/>
          <w:insideH w:val="nil"/>
          <w:insideV w:val="nil"/>
        </w:tcBorders>
        <w:shd w:val="clear" w:color="auto" w:fill="9757A6" w:themeFill="accent1"/>
      </w:tcPr>
    </w:tblStylePr>
    <w:tblStylePr w:type="lastRow">
      <w:rPr>
        <w:b/>
        <w:bCs/>
      </w:rPr>
      <w:tblPr/>
      <w:tcPr>
        <w:tcBorders>
          <w:top w:val="double" w:sz="4" w:space="0" w:color="9757A6" w:themeColor="accent1"/>
        </w:tcBorders>
      </w:tcPr>
    </w:tblStylePr>
    <w:tblStylePr w:type="firstCol">
      <w:rPr>
        <w:b/>
        <w:bCs/>
      </w:rPr>
    </w:tblStylePr>
    <w:tblStylePr w:type="lastCol">
      <w:rPr>
        <w:b/>
        <w:bCs/>
      </w:rPr>
    </w:tblStylePr>
    <w:tblStylePr w:type="band1Vert">
      <w:tblPr/>
      <w:tcPr>
        <w:shd w:val="clear" w:color="auto" w:fill="EADDED" w:themeFill="accent1" w:themeFillTint="33"/>
      </w:tcPr>
    </w:tblStylePr>
    <w:tblStylePr w:type="band1Horz">
      <w:tblPr/>
      <w:tcPr>
        <w:shd w:val="clear" w:color="auto" w:fill="EADDED" w:themeFill="accent1" w:themeFillTint="33"/>
      </w:tcPr>
    </w:tblStylePr>
  </w:style>
  <w:style w:type="table" w:styleId="GridTable4-Accent2">
    <w:name w:val="Grid Table 4 Accent 2"/>
    <w:basedOn w:val="TableNormal"/>
    <w:uiPriority w:val="49"/>
    <w:rsid w:val="000E5CC4"/>
    <w:pPr>
      <w:spacing w:after="0" w:line="240" w:lineRule="auto"/>
    </w:p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insideV w:val="single" w:sz="4" w:space="0" w:color="FFCE89" w:themeColor="accent2" w:themeTint="99"/>
      </w:tblBorders>
    </w:tblPr>
    <w:tblStylePr w:type="firstRow">
      <w:rPr>
        <w:b/>
        <w:bCs/>
        <w:color w:val="FFFFFF" w:themeColor="background1"/>
      </w:rPr>
      <w:tblPr/>
      <w:tcPr>
        <w:tcBorders>
          <w:top w:val="single" w:sz="4" w:space="0" w:color="FFAE3B" w:themeColor="accent2"/>
          <w:left w:val="single" w:sz="4" w:space="0" w:color="FFAE3B" w:themeColor="accent2"/>
          <w:bottom w:val="single" w:sz="4" w:space="0" w:color="FFAE3B" w:themeColor="accent2"/>
          <w:right w:val="single" w:sz="4" w:space="0" w:color="FFAE3B" w:themeColor="accent2"/>
          <w:insideH w:val="nil"/>
          <w:insideV w:val="nil"/>
        </w:tcBorders>
        <w:shd w:val="clear" w:color="auto" w:fill="FFAE3B" w:themeFill="accent2"/>
      </w:tcPr>
    </w:tblStylePr>
    <w:tblStylePr w:type="lastRow">
      <w:rPr>
        <w:b/>
        <w:bCs/>
      </w:rPr>
      <w:tblPr/>
      <w:tcPr>
        <w:tcBorders>
          <w:top w:val="double" w:sz="4" w:space="0" w:color="FFAE3B" w:themeColor="accent2"/>
        </w:tcBorders>
      </w:tcPr>
    </w:tblStylePr>
    <w:tblStylePr w:type="firstCol">
      <w:rPr>
        <w:b/>
        <w:bCs/>
      </w:rPr>
    </w:tblStylePr>
    <w:tblStylePr w:type="lastCol">
      <w:rPr>
        <w:b/>
        <w:bCs/>
      </w:rPr>
    </w:tblStylePr>
    <w:tblStylePr w:type="band1Vert">
      <w:tblPr/>
      <w:tcPr>
        <w:shd w:val="clear" w:color="auto" w:fill="FFEED7" w:themeFill="accent2" w:themeFillTint="33"/>
      </w:tcPr>
    </w:tblStylePr>
    <w:tblStylePr w:type="band1Horz">
      <w:tblPr/>
      <w:tcPr>
        <w:shd w:val="clear" w:color="auto" w:fill="FFEED7" w:themeFill="accent2" w:themeFillTint="33"/>
      </w:tcPr>
    </w:tblStylePr>
  </w:style>
  <w:style w:type="table" w:styleId="GridTable4-Accent3">
    <w:name w:val="Grid Table 4 Accent 3"/>
    <w:basedOn w:val="TableNormal"/>
    <w:uiPriority w:val="49"/>
    <w:rsid w:val="000E5CC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0E5CC4"/>
    <w:pPr>
      <w:spacing w:after="0" w:line="240" w:lineRule="auto"/>
    </w:p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insideV w:val="single" w:sz="4" w:space="0" w:color="D3B8D9" w:themeColor="accent4" w:themeTint="99"/>
      </w:tblBorders>
    </w:tblPr>
    <w:tblStylePr w:type="firstRow">
      <w:rPr>
        <w:b/>
        <w:bCs/>
        <w:color w:val="FFFFFF" w:themeColor="background1"/>
      </w:rPr>
      <w:tblPr/>
      <w:tcPr>
        <w:tcBorders>
          <w:top w:val="single" w:sz="4" w:space="0" w:color="B689C1" w:themeColor="accent4"/>
          <w:left w:val="single" w:sz="4" w:space="0" w:color="B689C1" w:themeColor="accent4"/>
          <w:bottom w:val="single" w:sz="4" w:space="0" w:color="B689C1" w:themeColor="accent4"/>
          <w:right w:val="single" w:sz="4" w:space="0" w:color="B689C1" w:themeColor="accent4"/>
          <w:insideH w:val="nil"/>
          <w:insideV w:val="nil"/>
        </w:tcBorders>
        <w:shd w:val="clear" w:color="auto" w:fill="B689C1" w:themeFill="accent4"/>
      </w:tcPr>
    </w:tblStylePr>
    <w:tblStylePr w:type="lastRow">
      <w:rPr>
        <w:b/>
        <w:bCs/>
      </w:rPr>
      <w:tblPr/>
      <w:tcPr>
        <w:tcBorders>
          <w:top w:val="double" w:sz="4" w:space="0" w:color="B689C1" w:themeColor="accent4"/>
        </w:tcBorders>
      </w:tcPr>
    </w:tblStylePr>
    <w:tblStylePr w:type="firstCol">
      <w:rPr>
        <w:b/>
        <w:bCs/>
      </w:rPr>
    </w:tblStylePr>
    <w:tblStylePr w:type="lastCol">
      <w:rPr>
        <w:b/>
        <w:bCs/>
      </w:rPr>
    </w:tblStylePr>
    <w:tblStylePr w:type="band1Vert">
      <w:tblPr/>
      <w:tcPr>
        <w:shd w:val="clear" w:color="auto" w:fill="F0E7F2" w:themeFill="accent4" w:themeFillTint="33"/>
      </w:tcPr>
    </w:tblStylePr>
    <w:tblStylePr w:type="band1Horz">
      <w:tblPr/>
      <w:tcPr>
        <w:shd w:val="clear" w:color="auto" w:fill="F0E7F2" w:themeFill="accent4" w:themeFillTint="33"/>
      </w:tcPr>
    </w:tblStylePr>
  </w:style>
  <w:style w:type="table" w:styleId="GridTable4-Accent5">
    <w:name w:val="Grid Table 4 Accent 5"/>
    <w:basedOn w:val="TableNormal"/>
    <w:uiPriority w:val="49"/>
    <w:rsid w:val="000E5CC4"/>
    <w:pPr>
      <w:spacing w:after="0" w:line="240" w:lineRule="auto"/>
    </w:p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insideV w:val="single" w:sz="4" w:space="0" w:color="FFBB59" w:themeColor="accent5" w:themeTint="99"/>
      </w:tblBorders>
    </w:tblPr>
    <w:tblStylePr w:type="firstRow">
      <w:rPr>
        <w:b/>
        <w:bCs/>
        <w:color w:val="FFFFFF" w:themeColor="background1"/>
      </w:rPr>
      <w:tblPr/>
      <w:tcPr>
        <w:tcBorders>
          <w:top w:val="single" w:sz="4" w:space="0" w:color="EA8B00" w:themeColor="accent5"/>
          <w:left w:val="single" w:sz="4" w:space="0" w:color="EA8B00" w:themeColor="accent5"/>
          <w:bottom w:val="single" w:sz="4" w:space="0" w:color="EA8B00" w:themeColor="accent5"/>
          <w:right w:val="single" w:sz="4" w:space="0" w:color="EA8B00" w:themeColor="accent5"/>
          <w:insideH w:val="nil"/>
          <w:insideV w:val="nil"/>
        </w:tcBorders>
        <w:shd w:val="clear" w:color="auto" w:fill="EA8B00" w:themeFill="accent5"/>
      </w:tcPr>
    </w:tblStylePr>
    <w:tblStylePr w:type="lastRow">
      <w:rPr>
        <w:b/>
        <w:bCs/>
      </w:rPr>
      <w:tblPr/>
      <w:tcPr>
        <w:tcBorders>
          <w:top w:val="double" w:sz="4" w:space="0" w:color="EA8B00" w:themeColor="accent5"/>
        </w:tcBorders>
      </w:tcPr>
    </w:tblStylePr>
    <w:tblStylePr w:type="firstCol">
      <w:rPr>
        <w:b/>
        <w:bCs/>
      </w:rPr>
    </w:tblStylePr>
    <w:tblStylePr w:type="lastCol">
      <w:rPr>
        <w:b/>
        <w:bCs/>
      </w:rPr>
    </w:tblStylePr>
    <w:tblStylePr w:type="band1Vert">
      <w:tblPr/>
      <w:tcPr>
        <w:shd w:val="clear" w:color="auto" w:fill="FFE8C7" w:themeFill="accent5" w:themeFillTint="33"/>
      </w:tcPr>
    </w:tblStylePr>
    <w:tblStylePr w:type="band1Horz">
      <w:tblPr/>
      <w:tcPr>
        <w:shd w:val="clear" w:color="auto" w:fill="FFE8C7" w:themeFill="accent5" w:themeFillTint="33"/>
      </w:tcPr>
    </w:tblStylePr>
  </w:style>
  <w:style w:type="table" w:styleId="GridTable4-Accent6">
    <w:name w:val="Grid Table 4 Accent 6"/>
    <w:basedOn w:val="TableNormal"/>
    <w:uiPriority w:val="49"/>
    <w:rsid w:val="000E5CC4"/>
    <w:pPr>
      <w:spacing w:after="0" w:line="240" w:lineRule="auto"/>
    </w:p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b/>
        <w:bCs/>
        <w:color w:val="FFFFFF" w:themeColor="background1"/>
      </w:rPr>
      <w:tblPr/>
      <w:tcPr>
        <w:tcBorders>
          <w:top w:val="single" w:sz="4" w:space="0" w:color="BFBFBF" w:themeColor="accent6"/>
          <w:left w:val="single" w:sz="4" w:space="0" w:color="BFBFBF" w:themeColor="accent6"/>
          <w:bottom w:val="single" w:sz="4" w:space="0" w:color="BFBFBF" w:themeColor="accent6"/>
          <w:right w:val="single" w:sz="4" w:space="0" w:color="BFBFBF" w:themeColor="accent6"/>
          <w:insideH w:val="nil"/>
          <w:insideV w:val="nil"/>
        </w:tcBorders>
        <w:shd w:val="clear" w:color="auto" w:fill="BFBFBF" w:themeFill="accent6"/>
      </w:tcPr>
    </w:tblStylePr>
    <w:tblStylePr w:type="lastRow">
      <w:rPr>
        <w:b/>
        <w:bCs/>
      </w:rPr>
      <w:tblPr/>
      <w:tcPr>
        <w:tcBorders>
          <w:top w:val="double" w:sz="4" w:space="0" w:color="BFBFBF" w:themeColor="accent6"/>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GridTable5Dark">
    <w:name w:val="Grid Table 5 Dark"/>
    <w:basedOn w:val="TableNormal"/>
    <w:uiPriority w:val="50"/>
    <w:rsid w:val="000E5C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E5C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DDE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757A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757A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757A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757A6" w:themeFill="accent1"/>
      </w:tcPr>
    </w:tblStylePr>
    <w:tblStylePr w:type="band1Vert">
      <w:tblPr/>
      <w:tcPr>
        <w:shd w:val="clear" w:color="auto" w:fill="D5BBDB" w:themeFill="accent1" w:themeFillTint="66"/>
      </w:tcPr>
    </w:tblStylePr>
    <w:tblStylePr w:type="band1Horz">
      <w:tblPr/>
      <w:tcPr>
        <w:shd w:val="clear" w:color="auto" w:fill="D5BBDB" w:themeFill="accent1" w:themeFillTint="66"/>
      </w:tcPr>
    </w:tblStylePr>
  </w:style>
  <w:style w:type="table" w:styleId="GridTable5Dark-Accent2">
    <w:name w:val="Grid Table 5 Dark Accent 2"/>
    <w:basedOn w:val="TableNormal"/>
    <w:uiPriority w:val="50"/>
    <w:rsid w:val="000E5C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ED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AE3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AE3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AE3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AE3B" w:themeFill="accent2"/>
      </w:tcPr>
    </w:tblStylePr>
    <w:tblStylePr w:type="band1Vert">
      <w:tblPr/>
      <w:tcPr>
        <w:shd w:val="clear" w:color="auto" w:fill="FFDEB0" w:themeFill="accent2" w:themeFillTint="66"/>
      </w:tcPr>
    </w:tblStylePr>
    <w:tblStylePr w:type="band1Horz">
      <w:tblPr/>
      <w:tcPr>
        <w:shd w:val="clear" w:color="auto" w:fill="FFDEB0" w:themeFill="accent2" w:themeFillTint="66"/>
      </w:tcPr>
    </w:tblStylePr>
  </w:style>
  <w:style w:type="table" w:styleId="GridTable5Dark-Accent3">
    <w:name w:val="Grid Table 5 Dark Accent 3"/>
    <w:basedOn w:val="TableNormal"/>
    <w:uiPriority w:val="50"/>
    <w:rsid w:val="000E5C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0E5C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7F2"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689C1"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689C1"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689C1"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689C1" w:themeFill="accent4"/>
      </w:tcPr>
    </w:tblStylePr>
    <w:tblStylePr w:type="band1Vert">
      <w:tblPr/>
      <w:tcPr>
        <w:shd w:val="clear" w:color="auto" w:fill="E1CFE6" w:themeFill="accent4" w:themeFillTint="66"/>
      </w:tcPr>
    </w:tblStylePr>
    <w:tblStylePr w:type="band1Horz">
      <w:tblPr/>
      <w:tcPr>
        <w:shd w:val="clear" w:color="auto" w:fill="E1CFE6" w:themeFill="accent4" w:themeFillTint="66"/>
      </w:tcPr>
    </w:tblStylePr>
  </w:style>
  <w:style w:type="table" w:styleId="GridTable5Dark-Accent5">
    <w:name w:val="Grid Table 5 Dark Accent 5"/>
    <w:basedOn w:val="TableNormal"/>
    <w:uiPriority w:val="50"/>
    <w:rsid w:val="000E5C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A8B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A8B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A8B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A8B00" w:themeFill="accent5"/>
      </w:tcPr>
    </w:tblStylePr>
    <w:tblStylePr w:type="band1Vert">
      <w:tblPr/>
      <w:tcPr>
        <w:shd w:val="clear" w:color="auto" w:fill="FFD190" w:themeFill="accent5" w:themeFillTint="66"/>
      </w:tcPr>
    </w:tblStylePr>
    <w:tblStylePr w:type="band1Horz">
      <w:tblPr/>
      <w:tcPr>
        <w:shd w:val="clear" w:color="auto" w:fill="FFD190" w:themeFill="accent5" w:themeFillTint="66"/>
      </w:tcPr>
    </w:tblStylePr>
  </w:style>
  <w:style w:type="table" w:styleId="GridTable5Dark-Accent6">
    <w:name w:val="Grid Table 5 Dark Accent 6"/>
    <w:basedOn w:val="TableNormal"/>
    <w:uiPriority w:val="50"/>
    <w:rsid w:val="000E5C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FBFB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FBFB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FBFB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BFBF" w:themeFill="accent6"/>
      </w:tcPr>
    </w:tblStylePr>
    <w:tblStylePr w:type="band1Vert">
      <w:tblPr/>
      <w:tcPr>
        <w:shd w:val="clear" w:color="auto" w:fill="E5E5E5" w:themeFill="accent6" w:themeFillTint="66"/>
      </w:tcPr>
    </w:tblStylePr>
    <w:tblStylePr w:type="band1Horz">
      <w:tblPr/>
      <w:tcPr>
        <w:shd w:val="clear" w:color="auto" w:fill="E5E5E5" w:themeFill="accent6" w:themeFillTint="66"/>
      </w:tcPr>
    </w:tblStylePr>
  </w:style>
  <w:style w:type="table" w:styleId="GridTable6Colorful">
    <w:name w:val="Grid Table 6 Colorful"/>
    <w:basedOn w:val="TableNormal"/>
    <w:uiPriority w:val="51"/>
    <w:rsid w:val="000E5CC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E5CC4"/>
    <w:pPr>
      <w:spacing w:after="0" w:line="240" w:lineRule="auto"/>
    </w:pPr>
    <w:rPr>
      <w:color w:val="70417C" w:themeColor="accent1" w:themeShade="BF"/>
    </w:r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insideV w:val="single" w:sz="4" w:space="0" w:color="C099CA" w:themeColor="accent1" w:themeTint="99"/>
      </w:tblBorders>
    </w:tblPr>
    <w:tblStylePr w:type="firstRow">
      <w:rPr>
        <w:b/>
        <w:bCs/>
      </w:rPr>
      <w:tblPr/>
      <w:tcPr>
        <w:tcBorders>
          <w:bottom w:val="single" w:sz="12" w:space="0" w:color="C099CA" w:themeColor="accent1" w:themeTint="99"/>
        </w:tcBorders>
      </w:tcPr>
    </w:tblStylePr>
    <w:tblStylePr w:type="lastRow">
      <w:rPr>
        <w:b/>
        <w:bCs/>
      </w:rPr>
      <w:tblPr/>
      <w:tcPr>
        <w:tcBorders>
          <w:top w:val="double" w:sz="4" w:space="0" w:color="C099CA" w:themeColor="accent1" w:themeTint="99"/>
        </w:tcBorders>
      </w:tcPr>
    </w:tblStylePr>
    <w:tblStylePr w:type="firstCol">
      <w:rPr>
        <w:b/>
        <w:bCs/>
      </w:rPr>
    </w:tblStylePr>
    <w:tblStylePr w:type="lastCol">
      <w:rPr>
        <w:b/>
        <w:bCs/>
      </w:rPr>
    </w:tblStylePr>
    <w:tblStylePr w:type="band1Vert">
      <w:tblPr/>
      <w:tcPr>
        <w:shd w:val="clear" w:color="auto" w:fill="EADDED" w:themeFill="accent1" w:themeFillTint="33"/>
      </w:tcPr>
    </w:tblStylePr>
    <w:tblStylePr w:type="band1Horz">
      <w:tblPr/>
      <w:tcPr>
        <w:shd w:val="clear" w:color="auto" w:fill="EADDED" w:themeFill="accent1" w:themeFillTint="33"/>
      </w:tcPr>
    </w:tblStylePr>
  </w:style>
  <w:style w:type="table" w:styleId="GridTable6Colorful-Accent2">
    <w:name w:val="Grid Table 6 Colorful Accent 2"/>
    <w:basedOn w:val="TableNormal"/>
    <w:uiPriority w:val="51"/>
    <w:rsid w:val="000E5CC4"/>
    <w:pPr>
      <w:spacing w:after="0" w:line="240" w:lineRule="auto"/>
    </w:pPr>
    <w:rPr>
      <w:color w:val="EB8900" w:themeColor="accent2" w:themeShade="BF"/>
    </w:r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insideV w:val="single" w:sz="4" w:space="0" w:color="FFCE89" w:themeColor="accent2" w:themeTint="99"/>
      </w:tblBorders>
    </w:tblPr>
    <w:tblStylePr w:type="firstRow">
      <w:rPr>
        <w:b/>
        <w:bCs/>
      </w:rPr>
      <w:tblPr/>
      <w:tcPr>
        <w:tcBorders>
          <w:bottom w:val="single" w:sz="12" w:space="0" w:color="FFCE89" w:themeColor="accent2" w:themeTint="99"/>
        </w:tcBorders>
      </w:tcPr>
    </w:tblStylePr>
    <w:tblStylePr w:type="lastRow">
      <w:rPr>
        <w:b/>
        <w:bCs/>
      </w:rPr>
      <w:tblPr/>
      <w:tcPr>
        <w:tcBorders>
          <w:top w:val="double" w:sz="4" w:space="0" w:color="FFCE89" w:themeColor="accent2" w:themeTint="99"/>
        </w:tcBorders>
      </w:tcPr>
    </w:tblStylePr>
    <w:tblStylePr w:type="firstCol">
      <w:rPr>
        <w:b/>
        <w:bCs/>
      </w:rPr>
    </w:tblStylePr>
    <w:tblStylePr w:type="lastCol">
      <w:rPr>
        <w:b/>
        <w:bCs/>
      </w:rPr>
    </w:tblStylePr>
    <w:tblStylePr w:type="band1Vert">
      <w:tblPr/>
      <w:tcPr>
        <w:shd w:val="clear" w:color="auto" w:fill="FFEED7" w:themeFill="accent2" w:themeFillTint="33"/>
      </w:tcPr>
    </w:tblStylePr>
    <w:tblStylePr w:type="band1Horz">
      <w:tblPr/>
      <w:tcPr>
        <w:shd w:val="clear" w:color="auto" w:fill="FFEED7" w:themeFill="accent2" w:themeFillTint="33"/>
      </w:tcPr>
    </w:tblStylePr>
  </w:style>
  <w:style w:type="table" w:styleId="GridTable6Colorful-Accent3">
    <w:name w:val="Grid Table 6 Colorful Accent 3"/>
    <w:basedOn w:val="TableNormal"/>
    <w:uiPriority w:val="51"/>
    <w:rsid w:val="000E5CC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0E5CC4"/>
    <w:pPr>
      <w:spacing w:after="0" w:line="240" w:lineRule="auto"/>
    </w:pPr>
    <w:rPr>
      <w:color w:val="9255A1" w:themeColor="accent4" w:themeShade="BF"/>
    </w:r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insideV w:val="single" w:sz="4" w:space="0" w:color="D3B8D9" w:themeColor="accent4" w:themeTint="99"/>
      </w:tblBorders>
    </w:tblPr>
    <w:tblStylePr w:type="firstRow">
      <w:rPr>
        <w:b/>
        <w:bCs/>
      </w:rPr>
      <w:tblPr/>
      <w:tcPr>
        <w:tcBorders>
          <w:bottom w:val="single" w:sz="12" w:space="0" w:color="D3B8D9" w:themeColor="accent4" w:themeTint="99"/>
        </w:tcBorders>
      </w:tcPr>
    </w:tblStylePr>
    <w:tblStylePr w:type="lastRow">
      <w:rPr>
        <w:b/>
        <w:bCs/>
      </w:rPr>
      <w:tblPr/>
      <w:tcPr>
        <w:tcBorders>
          <w:top w:val="double" w:sz="4" w:space="0" w:color="D3B8D9" w:themeColor="accent4" w:themeTint="99"/>
        </w:tcBorders>
      </w:tcPr>
    </w:tblStylePr>
    <w:tblStylePr w:type="firstCol">
      <w:rPr>
        <w:b/>
        <w:bCs/>
      </w:rPr>
    </w:tblStylePr>
    <w:tblStylePr w:type="lastCol">
      <w:rPr>
        <w:b/>
        <w:bCs/>
      </w:rPr>
    </w:tblStylePr>
    <w:tblStylePr w:type="band1Vert">
      <w:tblPr/>
      <w:tcPr>
        <w:shd w:val="clear" w:color="auto" w:fill="F0E7F2" w:themeFill="accent4" w:themeFillTint="33"/>
      </w:tcPr>
    </w:tblStylePr>
    <w:tblStylePr w:type="band1Horz">
      <w:tblPr/>
      <w:tcPr>
        <w:shd w:val="clear" w:color="auto" w:fill="F0E7F2" w:themeFill="accent4" w:themeFillTint="33"/>
      </w:tcPr>
    </w:tblStylePr>
  </w:style>
  <w:style w:type="table" w:styleId="GridTable6Colorful-Accent5">
    <w:name w:val="Grid Table 6 Colorful Accent 5"/>
    <w:basedOn w:val="TableNormal"/>
    <w:uiPriority w:val="51"/>
    <w:rsid w:val="000E5CC4"/>
    <w:pPr>
      <w:spacing w:after="0" w:line="240" w:lineRule="auto"/>
    </w:pPr>
    <w:rPr>
      <w:color w:val="AF6700" w:themeColor="accent5" w:themeShade="BF"/>
    </w:r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insideV w:val="single" w:sz="4" w:space="0" w:color="FFBB59" w:themeColor="accent5" w:themeTint="99"/>
      </w:tblBorders>
    </w:tblPr>
    <w:tblStylePr w:type="firstRow">
      <w:rPr>
        <w:b/>
        <w:bCs/>
      </w:rPr>
      <w:tblPr/>
      <w:tcPr>
        <w:tcBorders>
          <w:bottom w:val="single" w:sz="12" w:space="0" w:color="FFBB59" w:themeColor="accent5" w:themeTint="99"/>
        </w:tcBorders>
      </w:tcPr>
    </w:tblStylePr>
    <w:tblStylePr w:type="lastRow">
      <w:rPr>
        <w:b/>
        <w:bCs/>
      </w:rPr>
      <w:tblPr/>
      <w:tcPr>
        <w:tcBorders>
          <w:top w:val="double" w:sz="4" w:space="0" w:color="FFBB59" w:themeColor="accent5" w:themeTint="99"/>
        </w:tcBorders>
      </w:tcPr>
    </w:tblStylePr>
    <w:tblStylePr w:type="firstCol">
      <w:rPr>
        <w:b/>
        <w:bCs/>
      </w:rPr>
    </w:tblStylePr>
    <w:tblStylePr w:type="lastCol">
      <w:rPr>
        <w:b/>
        <w:bCs/>
      </w:rPr>
    </w:tblStylePr>
    <w:tblStylePr w:type="band1Vert">
      <w:tblPr/>
      <w:tcPr>
        <w:shd w:val="clear" w:color="auto" w:fill="FFE8C7" w:themeFill="accent5" w:themeFillTint="33"/>
      </w:tcPr>
    </w:tblStylePr>
    <w:tblStylePr w:type="band1Horz">
      <w:tblPr/>
      <w:tcPr>
        <w:shd w:val="clear" w:color="auto" w:fill="FFE8C7" w:themeFill="accent5" w:themeFillTint="33"/>
      </w:tcPr>
    </w:tblStylePr>
  </w:style>
  <w:style w:type="table" w:styleId="GridTable6Colorful-Accent6">
    <w:name w:val="Grid Table 6 Colorful Accent 6"/>
    <w:basedOn w:val="TableNormal"/>
    <w:uiPriority w:val="51"/>
    <w:rsid w:val="000E5CC4"/>
    <w:pPr>
      <w:spacing w:after="0" w:line="240" w:lineRule="auto"/>
    </w:pPr>
    <w:rPr>
      <w:color w:val="8F8F8F" w:themeColor="accent6" w:themeShade="BF"/>
    </w:r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b/>
        <w:bCs/>
      </w:rPr>
      <w:tblPr/>
      <w:tcPr>
        <w:tcBorders>
          <w:bottom w:val="single" w:sz="12" w:space="0" w:color="D8D8D8" w:themeColor="accent6" w:themeTint="99"/>
        </w:tcBorders>
      </w:tcPr>
    </w:tblStylePr>
    <w:tblStylePr w:type="lastRow">
      <w:rPr>
        <w:b/>
        <w:bCs/>
      </w:rPr>
      <w:tblPr/>
      <w:tcPr>
        <w:tcBorders>
          <w:top w:val="double" w:sz="4" w:space="0" w:color="D8D8D8" w:themeColor="accent6" w:themeTint="99"/>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GridTable7Colorful">
    <w:name w:val="Grid Table 7 Colorful"/>
    <w:basedOn w:val="TableNormal"/>
    <w:uiPriority w:val="52"/>
    <w:rsid w:val="000E5CC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0E5CC4"/>
    <w:pPr>
      <w:spacing w:after="0" w:line="240" w:lineRule="auto"/>
    </w:pPr>
    <w:rPr>
      <w:color w:val="70417C" w:themeColor="accent1" w:themeShade="BF"/>
    </w:r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insideV w:val="single" w:sz="4" w:space="0" w:color="C099C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DDED" w:themeFill="accent1" w:themeFillTint="33"/>
      </w:tcPr>
    </w:tblStylePr>
    <w:tblStylePr w:type="band1Horz">
      <w:tblPr/>
      <w:tcPr>
        <w:shd w:val="clear" w:color="auto" w:fill="EADDED" w:themeFill="accent1" w:themeFillTint="33"/>
      </w:tcPr>
    </w:tblStylePr>
    <w:tblStylePr w:type="neCell">
      <w:tblPr/>
      <w:tcPr>
        <w:tcBorders>
          <w:bottom w:val="single" w:sz="4" w:space="0" w:color="C099CA" w:themeColor="accent1" w:themeTint="99"/>
        </w:tcBorders>
      </w:tcPr>
    </w:tblStylePr>
    <w:tblStylePr w:type="nwCell">
      <w:tblPr/>
      <w:tcPr>
        <w:tcBorders>
          <w:bottom w:val="single" w:sz="4" w:space="0" w:color="C099CA" w:themeColor="accent1" w:themeTint="99"/>
        </w:tcBorders>
      </w:tcPr>
    </w:tblStylePr>
    <w:tblStylePr w:type="seCell">
      <w:tblPr/>
      <w:tcPr>
        <w:tcBorders>
          <w:top w:val="single" w:sz="4" w:space="0" w:color="C099CA" w:themeColor="accent1" w:themeTint="99"/>
        </w:tcBorders>
      </w:tcPr>
    </w:tblStylePr>
    <w:tblStylePr w:type="swCell">
      <w:tblPr/>
      <w:tcPr>
        <w:tcBorders>
          <w:top w:val="single" w:sz="4" w:space="0" w:color="C099CA" w:themeColor="accent1" w:themeTint="99"/>
        </w:tcBorders>
      </w:tcPr>
    </w:tblStylePr>
  </w:style>
  <w:style w:type="table" w:styleId="GridTable7Colorful-Accent2">
    <w:name w:val="Grid Table 7 Colorful Accent 2"/>
    <w:basedOn w:val="TableNormal"/>
    <w:uiPriority w:val="52"/>
    <w:rsid w:val="000E5CC4"/>
    <w:pPr>
      <w:spacing w:after="0" w:line="240" w:lineRule="auto"/>
    </w:pPr>
    <w:rPr>
      <w:color w:val="EB8900" w:themeColor="accent2" w:themeShade="BF"/>
    </w:r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insideV w:val="single" w:sz="4" w:space="0" w:color="FFCE8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D7" w:themeFill="accent2" w:themeFillTint="33"/>
      </w:tcPr>
    </w:tblStylePr>
    <w:tblStylePr w:type="band1Horz">
      <w:tblPr/>
      <w:tcPr>
        <w:shd w:val="clear" w:color="auto" w:fill="FFEED7" w:themeFill="accent2" w:themeFillTint="33"/>
      </w:tcPr>
    </w:tblStylePr>
    <w:tblStylePr w:type="neCell">
      <w:tblPr/>
      <w:tcPr>
        <w:tcBorders>
          <w:bottom w:val="single" w:sz="4" w:space="0" w:color="FFCE89" w:themeColor="accent2" w:themeTint="99"/>
        </w:tcBorders>
      </w:tcPr>
    </w:tblStylePr>
    <w:tblStylePr w:type="nwCell">
      <w:tblPr/>
      <w:tcPr>
        <w:tcBorders>
          <w:bottom w:val="single" w:sz="4" w:space="0" w:color="FFCE89" w:themeColor="accent2" w:themeTint="99"/>
        </w:tcBorders>
      </w:tcPr>
    </w:tblStylePr>
    <w:tblStylePr w:type="seCell">
      <w:tblPr/>
      <w:tcPr>
        <w:tcBorders>
          <w:top w:val="single" w:sz="4" w:space="0" w:color="FFCE89" w:themeColor="accent2" w:themeTint="99"/>
        </w:tcBorders>
      </w:tcPr>
    </w:tblStylePr>
    <w:tblStylePr w:type="swCell">
      <w:tblPr/>
      <w:tcPr>
        <w:tcBorders>
          <w:top w:val="single" w:sz="4" w:space="0" w:color="FFCE89" w:themeColor="accent2" w:themeTint="99"/>
        </w:tcBorders>
      </w:tcPr>
    </w:tblStylePr>
  </w:style>
  <w:style w:type="table" w:styleId="GridTable7Colorful-Accent3">
    <w:name w:val="Grid Table 7 Colorful Accent 3"/>
    <w:basedOn w:val="TableNormal"/>
    <w:uiPriority w:val="52"/>
    <w:rsid w:val="000E5CC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0E5CC4"/>
    <w:pPr>
      <w:spacing w:after="0" w:line="240" w:lineRule="auto"/>
    </w:pPr>
    <w:rPr>
      <w:color w:val="9255A1" w:themeColor="accent4" w:themeShade="BF"/>
    </w:r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insideV w:val="single" w:sz="4" w:space="0" w:color="D3B8D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7F2" w:themeFill="accent4" w:themeFillTint="33"/>
      </w:tcPr>
    </w:tblStylePr>
    <w:tblStylePr w:type="band1Horz">
      <w:tblPr/>
      <w:tcPr>
        <w:shd w:val="clear" w:color="auto" w:fill="F0E7F2" w:themeFill="accent4" w:themeFillTint="33"/>
      </w:tcPr>
    </w:tblStylePr>
    <w:tblStylePr w:type="neCell">
      <w:tblPr/>
      <w:tcPr>
        <w:tcBorders>
          <w:bottom w:val="single" w:sz="4" w:space="0" w:color="D3B8D9" w:themeColor="accent4" w:themeTint="99"/>
        </w:tcBorders>
      </w:tcPr>
    </w:tblStylePr>
    <w:tblStylePr w:type="nwCell">
      <w:tblPr/>
      <w:tcPr>
        <w:tcBorders>
          <w:bottom w:val="single" w:sz="4" w:space="0" w:color="D3B8D9" w:themeColor="accent4" w:themeTint="99"/>
        </w:tcBorders>
      </w:tcPr>
    </w:tblStylePr>
    <w:tblStylePr w:type="seCell">
      <w:tblPr/>
      <w:tcPr>
        <w:tcBorders>
          <w:top w:val="single" w:sz="4" w:space="0" w:color="D3B8D9" w:themeColor="accent4" w:themeTint="99"/>
        </w:tcBorders>
      </w:tcPr>
    </w:tblStylePr>
    <w:tblStylePr w:type="swCell">
      <w:tblPr/>
      <w:tcPr>
        <w:tcBorders>
          <w:top w:val="single" w:sz="4" w:space="0" w:color="D3B8D9" w:themeColor="accent4" w:themeTint="99"/>
        </w:tcBorders>
      </w:tcPr>
    </w:tblStylePr>
  </w:style>
  <w:style w:type="table" w:styleId="GridTable7Colorful-Accent5">
    <w:name w:val="Grid Table 7 Colorful Accent 5"/>
    <w:basedOn w:val="TableNormal"/>
    <w:uiPriority w:val="52"/>
    <w:rsid w:val="000E5CC4"/>
    <w:pPr>
      <w:spacing w:after="0" w:line="240" w:lineRule="auto"/>
    </w:pPr>
    <w:rPr>
      <w:color w:val="AF6700" w:themeColor="accent5" w:themeShade="BF"/>
    </w:r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insideV w:val="single" w:sz="4" w:space="0" w:color="FFBB5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7" w:themeFill="accent5" w:themeFillTint="33"/>
      </w:tcPr>
    </w:tblStylePr>
    <w:tblStylePr w:type="band1Horz">
      <w:tblPr/>
      <w:tcPr>
        <w:shd w:val="clear" w:color="auto" w:fill="FFE8C7" w:themeFill="accent5" w:themeFillTint="33"/>
      </w:tcPr>
    </w:tblStylePr>
    <w:tblStylePr w:type="neCell">
      <w:tblPr/>
      <w:tcPr>
        <w:tcBorders>
          <w:bottom w:val="single" w:sz="4" w:space="0" w:color="FFBB59" w:themeColor="accent5" w:themeTint="99"/>
        </w:tcBorders>
      </w:tcPr>
    </w:tblStylePr>
    <w:tblStylePr w:type="nwCell">
      <w:tblPr/>
      <w:tcPr>
        <w:tcBorders>
          <w:bottom w:val="single" w:sz="4" w:space="0" w:color="FFBB59" w:themeColor="accent5" w:themeTint="99"/>
        </w:tcBorders>
      </w:tcPr>
    </w:tblStylePr>
    <w:tblStylePr w:type="seCell">
      <w:tblPr/>
      <w:tcPr>
        <w:tcBorders>
          <w:top w:val="single" w:sz="4" w:space="0" w:color="FFBB59" w:themeColor="accent5" w:themeTint="99"/>
        </w:tcBorders>
      </w:tcPr>
    </w:tblStylePr>
    <w:tblStylePr w:type="swCell">
      <w:tblPr/>
      <w:tcPr>
        <w:tcBorders>
          <w:top w:val="single" w:sz="4" w:space="0" w:color="FFBB59" w:themeColor="accent5" w:themeTint="99"/>
        </w:tcBorders>
      </w:tcPr>
    </w:tblStylePr>
  </w:style>
  <w:style w:type="table" w:styleId="GridTable7Colorful-Accent6">
    <w:name w:val="Grid Table 7 Colorful Accent 6"/>
    <w:basedOn w:val="TableNormal"/>
    <w:uiPriority w:val="52"/>
    <w:rsid w:val="000E5CC4"/>
    <w:pPr>
      <w:spacing w:after="0" w:line="240" w:lineRule="auto"/>
    </w:pPr>
    <w:rPr>
      <w:color w:val="8F8F8F" w:themeColor="accent6" w:themeShade="BF"/>
    </w:r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2F2" w:themeFill="accent6" w:themeFillTint="33"/>
      </w:tcPr>
    </w:tblStylePr>
    <w:tblStylePr w:type="band1Horz">
      <w:tblPr/>
      <w:tcPr>
        <w:shd w:val="clear" w:color="auto" w:fill="F2F2F2" w:themeFill="accent6" w:themeFillTint="33"/>
      </w:tcPr>
    </w:tblStylePr>
    <w:tblStylePr w:type="neCell">
      <w:tblPr/>
      <w:tcPr>
        <w:tcBorders>
          <w:bottom w:val="single" w:sz="4" w:space="0" w:color="D8D8D8" w:themeColor="accent6" w:themeTint="99"/>
        </w:tcBorders>
      </w:tcPr>
    </w:tblStylePr>
    <w:tblStylePr w:type="nwCell">
      <w:tblPr/>
      <w:tcPr>
        <w:tcBorders>
          <w:bottom w:val="single" w:sz="4" w:space="0" w:color="D8D8D8" w:themeColor="accent6" w:themeTint="99"/>
        </w:tcBorders>
      </w:tcPr>
    </w:tblStylePr>
    <w:tblStylePr w:type="seCell">
      <w:tblPr/>
      <w:tcPr>
        <w:tcBorders>
          <w:top w:val="single" w:sz="4" w:space="0" w:color="D8D8D8" w:themeColor="accent6" w:themeTint="99"/>
        </w:tcBorders>
      </w:tcPr>
    </w:tblStylePr>
    <w:tblStylePr w:type="swCell">
      <w:tblPr/>
      <w:tcPr>
        <w:tcBorders>
          <w:top w:val="single" w:sz="4" w:space="0" w:color="D8D8D8" w:themeColor="accent6" w:themeTint="99"/>
        </w:tcBorders>
      </w:tcPr>
    </w:tblStylePr>
  </w:style>
  <w:style w:type="character" w:styleId="HTMLAcronym">
    <w:name w:val="HTML Acronym"/>
    <w:basedOn w:val="DefaultParagraphFont"/>
    <w:uiPriority w:val="99"/>
    <w:semiHidden/>
    <w:unhideWhenUsed/>
    <w:rsid w:val="000E5CC4"/>
  </w:style>
  <w:style w:type="paragraph" w:styleId="HTMLAddress">
    <w:name w:val="HTML Address"/>
    <w:basedOn w:val="Normal"/>
    <w:link w:val="HTMLAddressChar"/>
    <w:uiPriority w:val="99"/>
    <w:semiHidden/>
    <w:unhideWhenUsed/>
    <w:rsid w:val="000E5CC4"/>
    <w:pPr>
      <w:spacing w:after="0" w:line="240" w:lineRule="auto"/>
    </w:pPr>
    <w:rPr>
      <w:i/>
      <w:iCs/>
    </w:rPr>
  </w:style>
  <w:style w:type="character" w:customStyle="1" w:styleId="HTMLAddressChar">
    <w:name w:val="HTML Address Char"/>
    <w:basedOn w:val="DefaultParagraphFont"/>
    <w:link w:val="HTMLAddress"/>
    <w:uiPriority w:val="99"/>
    <w:semiHidden/>
    <w:rsid w:val="000E5CC4"/>
    <w:rPr>
      <w:rFonts w:ascii="HelveticaNeueLT Std Lt Cn" w:hAnsi="HelveticaNeueLT Std Lt Cn"/>
      <w:i/>
      <w:iCs/>
      <w:sz w:val="20"/>
    </w:rPr>
  </w:style>
  <w:style w:type="character" w:styleId="HTMLCite">
    <w:name w:val="HTML Cite"/>
    <w:basedOn w:val="DefaultParagraphFont"/>
    <w:uiPriority w:val="99"/>
    <w:semiHidden/>
    <w:unhideWhenUsed/>
    <w:rsid w:val="000E5CC4"/>
    <w:rPr>
      <w:i/>
      <w:iCs/>
    </w:rPr>
  </w:style>
  <w:style w:type="character" w:styleId="HTMLCode">
    <w:name w:val="HTML Code"/>
    <w:basedOn w:val="DefaultParagraphFont"/>
    <w:uiPriority w:val="99"/>
    <w:semiHidden/>
    <w:unhideWhenUsed/>
    <w:rsid w:val="000E5CC4"/>
    <w:rPr>
      <w:rFonts w:ascii="Consolas" w:hAnsi="Consolas"/>
      <w:sz w:val="20"/>
      <w:szCs w:val="20"/>
    </w:rPr>
  </w:style>
  <w:style w:type="character" w:styleId="HTMLDefinition">
    <w:name w:val="HTML Definition"/>
    <w:basedOn w:val="DefaultParagraphFont"/>
    <w:uiPriority w:val="99"/>
    <w:semiHidden/>
    <w:unhideWhenUsed/>
    <w:rsid w:val="000E5CC4"/>
    <w:rPr>
      <w:i/>
      <w:iCs/>
    </w:rPr>
  </w:style>
  <w:style w:type="character" w:styleId="HTMLKeyboard">
    <w:name w:val="HTML Keyboard"/>
    <w:basedOn w:val="DefaultParagraphFont"/>
    <w:uiPriority w:val="99"/>
    <w:semiHidden/>
    <w:unhideWhenUsed/>
    <w:rsid w:val="000E5CC4"/>
    <w:rPr>
      <w:rFonts w:ascii="Consolas" w:hAnsi="Consolas"/>
      <w:sz w:val="20"/>
      <w:szCs w:val="20"/>
    </w:rPr>
  </w:style>
  <w:style w:type="paragraph" w:styleId="HTMLPreformatted">
    <w:name w:val="HTML Preformatted"/>
    <w:basedOn w:val="Normal"/>
    <w:link w:val="HTMLPreformattedChar"/>
    <w:uiPriority w:val="99"/>
    <w:semiHidden/>
    <w:unhideWhenUsed/>
    <w:rsid w:val="000E5CC4"/>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0E5CC4"/>
    <w:rPr>
      <w:rFonts w:ascii="Consolas" w:hAnsi="Consolas"/>
      <w:sz w:val="20"/>
      <w:szCs w:val="20"/>
    </w:rPr>
  </w:style>
  <w:style w:type="character" w:styleId="HTMLSample">
    <w:name w:val="HTML Sample"/>
    <w:basedOn w:val="DefaultParagraphFont"/>
    <w:uiPriority w:val="99"/>
    <w:semiHidden/>
    <w:unhideWhenUsed/>
    <w:rsid w:val="000E5CC4"/>
    <w:rPr>
      <w:rFonts w:ascii="Consolas" w:hAnsi="Consolas"/>
      <w:sz w:val="24"/>
      <w:szCs w:val="24"/>
    </w:rPr>
  </w:style>
  <w:style w:type="character" w:styleId="HTMLTypewriter">
    <w:name w:val="HTML Typewriter"/>
    <w:basedOn w:val="DefaultParagraphFont"/>
    <w:uiPriority w:val="99"/>
    <w:semiHidden/>
    <w:unhideWhenUsed/>
    <w:rsid w:val="000E5CC4"/>
    <w:rPr>
      <w:rFonts w:ascii="Consolas" w:hAnsi="Consolas"/>
      <w:sz w:val="20"/>
      <w:szCs w:val="20"/>
    </w:rPr>
  </w:style>
  <w:style w:type="character" w:styleId="HTMLVariable">
    <w:name w:val="HTML Variable"/>
    <w:basedOn w:val="DefaultParagraphFont"/>
    <w:uiPriority w:val="99"/>
    <w:semiHidden/>
    <w:unhideWhenUsed/>
    <w:rsid w:val="000E5CC4"/>
    <w:rPr>
      <w:i/>
      <w:iCs/>
    </w:rPr>
  </w:style>
  <w:style w:type="character" w:styleId="Hyperlink">
    <w:name w:val="Hyperlink"/>
    <w:basedOn w:val="DefaultParagraphFont"/>
    <w:uiPriority w:val="99"/>
    <w:unhideWhenUsed/>
    <w:rsid w:val="00754EFE"/>
    <w:rPr>
      <w:color w:val="3333FF"/>
      <w:u w:val="single"/>
    </w:rPr>
  </w:style>
  <w:style w:type="paragraph" w:styleId="Index1">
    <w:name w:val="index 1"/>
    <w:basedOn w:val="Normal"/>
    <w:next w:val="Normal"/>
    <w:autoRedefine/>
    <w:uiPriority w:val="99"/>
    <w:semiHidden/>
    <w:unhideWhenUsed/>
    <w:rsid w:val="000E5CC4"/>
    <w:pPr>
      <w:spacing w:after="0" w:line="240" w:lineRule="auto"/>
      <w:ind w:left="200" w:hanging="200"/>
    </w:pPr>
  </w:style>
  <w:style w:type="paragraph" w:styleId="Index2">
    <w:name w:val="index 2"/>
    <w:basedOn w:val="Normal"/>
    <w:next w:val="Normal"/>
    <w:autoRedefine/>
    <w:uiPriority w:val="99"/>
    <w:semiHidden/>
    <w:unhideWhenUsed/>
    <w:rsid w:val="000E5CC4"/>
    <w:pPr>
      <w:spacing w:after="0" w:line="240" w:lineRule="auto"/>
      <w:ind w:left="400" w:hanging="200"/>
    </w:pPr>
  </w:style>
  <w:style w:type="paragraph" w:styleId="Index3">
    <w:name w:val="index 3"/>
    <w:basedOn w:val="Normal"/>
    <w:next w:val="Normal"/>
    <w:autoRedefine/>
    <w:uiPriority w:val="99"/>
    <w:semiHidden/>
    <w:unhideWhenUsed/>
    <w:rsid w:val="000E5CC4"/>
    <w:pPr>
      <w:spacing w:after="0" w:line="240" w:lineRule="auto"/>
      <w:ind w:left="600" w:hanging="200"/>
    </w:pPr>
  </w:style>
  <w:style w:type="paragraph" w:styleId="Index4">
    <w:name w:val="index 4"/>
    <w:basedOn w:val="Normal"/>
    <w:next w:val="Normal"/>
    <w:autoRedefine/>
    <w:uiPriority w:val="99"/>
    <w:semiHidden/>
    <w:unhideWhenUsed/>
    <w:rsid w:val="000E5CC4"/>
    <w:pPr>
      <w:spacing w:after="0" w:line="240" w:lineRule="auto"/>
      <w:ind w:left="800" w:hanging="200"/>
    </w:pPr>
  </w:style>
  <w:style w:type="paragraph" w:styleId="Index5">
    <w:name w:val="index 5"/>
    <w:basedOn w:val="Normal"/>
    <w:next w:val="Normal"/>
    <w:autoRedefine/>
    <w:uiPriority w:val="99"/>
    <w:semiHidden/>
    <w:unhideWhenUsed/>
    <w:rsid w:val="000E5CC4"/>
    <w:pPr>
      <w:spacing w:after="0" w:line="240" w:lineRule="auto"/>
      <w:ind w:left="1000" w:hanging="200"/>
    </w:pPr>
  </w:style>
  <w:style w:type="paragraph" w:styleId="Index6">
    <w:name w:val="index 6"/>
    <w:basedOn w:val="Normal"/>
    <w:next w:val="Normal"/>
    <w:autoRedefine/>
    <w:uiPriority w:val="99"/>
    <w:semiHidden/>
    <w:unhideWhenUsed/>
    <w:rsid w:val="000E5CC4"/>
    <w:pPr>
      <w:spacing w:after="0" w:line="240" w:lineRule="auto"/>
      <w:ind w:left="1200" w:hanging="200"/>
    </w:pPr>
  </w:style>
  <w:style w:type="paragraph" w:styleId="Index7">
    <w:name w:val="index 7"/>
    <w:basedOn w:val="Normal"/>
    <w:next w:val="Normal"/>
    <w:autoRedefine/>
    <w:uiPriority w:val="99"/>
    <w:semiHidden/>
    <w:unhideWhenUsed/>
    <w:rsid w:val="000E5CC4"/>
    <w:pPr>
      <w:spacing w:after="0" w:line="240" w:lineRule="auto"/>
      <w:ind w:left="1400" w:hanging="200"/>
    </w:pPr>
  </w:style>
  <w:style w:type="paragraph" w:styleId="Index8">
    <w:name w:val="index 8"/>
    <w:basedOn w:val="Normal"/>
    <w:next w:val="Normal"/>
    <w:autoRedefine/>
    <w:uiPriority w:val="99"/>
    <w:semiHidden/>
    <w:unhideWhenUsed/>
    <w:rsid w:val="000E5CC4"/>
    <w:pPr>
      <w:spacing w:after="0" w:line="240" w:lineRule="auto"/>
      <w:ind w:left="1600" w:hanging="200"/>
    </w:pPr>
  </w:style>
  <w:style w:type="paragraph" w:styleId="Index9">
    <w:name w:val="index 9"/>
    <w:basedOn w:val="Normal"/>
    <w:next w:val="Normal"/>
    <w:autoRedefine/>
    <w:uiPriority w:val="99"/>
    <w:semiHidden/>
    <w:unhideWhenUsed/>
    <w:rsid w:val="000E5CC4"/>
    <w:pPr>
      <w:spacing w:after="0" w:line="240" w:lineRule="auto"/>
      <w:ind w:left="1800" w:hanging="200"/>
    </w:pPr>
  </w:style>
  <w:style w:type="paragraph" w:styleId="IndexHeading">
    <w:name w:val="index heading"/>
    <w:basedOn w:val="Normal"/>
    <w:next w:val="Index1"/>
    <w:uiPriority w:val="99"/>
    <w:semiHidden/>
    <w:unhideWhenUsed/>
    <w:rsid w:val="000E5CC4"/>
    <w:rPr>
      <w:rFonts w:asciiTheme="majorHAnsi" w:eastAsiaTheme="majorEastAsia" w:hAnsiTheme="majorHAnsi" w:cstheme="majorBidi"/>
      <w:b/>
      <w:bCs/>
    </w:rPr>
  </w:style>
  <w:style w:type="character" w:styleId="IntenseEmphasis">
    <w:name w:val="Intense Emphasis"/>
    <w:basedOn w:val="DefaultParagraphFont"/>
    <w:uiPriority w:val="21"/>
    <w:qFormat/>
    <w:rsid w:val="000E5CC4"/>
    <w:rPr>
      <w:i/>
      <w:iCs/>
      <w:color w:val="9757A6" w:themeColor="accent1"/>
    </w:rPr>
  </w:style>
  <w:style w:type="paragraph" w:styleId="IntenseQuote">
    <w:name w:val="Intense Quote"/>
    <w:basedOn w:val="Normal"/>
    <w:next w:val="Normal"/>
    <w:link w:val="IntenseQuoteChar"/>
    <w:uiPriority w:val="30"/>
    <w:qFormat/>
    <w:rsid w:val="000E5CC4"/>
    <w:pPr>
      <w:pBdr>
        <w:top w:val="single" w:sz="4" w:space="10" w:color="9757A6" w:themeColor="accent1"/>
        <w:bottom w:val="single" w:sz="4" w:space="10" w:color="9757A6" w:themeColor="accent1"/>
      </w:pBdr>
      <w:spacing w:before="360" w:after="360"/>
      <w:ind w:left="864" w:right="864"/>
      <w:jc w:val="center"/>
    </w:pPr>
    <w:rPr>
      <w:i/>
      <w:iCs/>
      <w:color w:val="9757A6" w:themeColor="accent1"/>
    </w:rPr>
  </w:style>
  <w:style w:type="character" w:customStyle="1" w:styleId="IntenseQuoteChar">
    <w:name w:val="Intense Quote Char"/>
    <w:basedOn w:val="DefaultParagraphFont"/>
    <w:link w:val="IntenseQuote"/>
    <w:uiPriority w:val="30"/>
    <w:rsid w:val="000E5CC4"/>
    <w:rPr>
      <w:rFonts w:ascii="HelveticaNeueLT Std Lt Cn" w:hAnsi="HelveticaNeueLT Std Lt Cn"/>
      <w:i/>
      <w:iCs/>
      <w:color w:val="9757A6" w:themeColor="accent1"/>
      <w:sz w:val="20"/>
    </w:rPr>
  </w:style>
  <w:style w:type="character" w:styleId="IntenseReference">
    <w:name w:val="Intense Reference"/>
    <w:basedOn w:val="DefaultParagraphFont"/>
    <w:uiPriority w:val="32"/>
    <w:qFormat/>
    <w:rsid w:val="000E5CC4"/>
    <w:rPr>
      <w:b/>
      <w:bCs/>
      <w:smallCaps/>
      <w:color w:val="9757A6" w:themeColor="accent1"/>
      <w:spacing w:val="5"/>
    </w:rPr>
  </w:style>
  <w:style w:type="table" w:styleId="LightGrid">
    <w:name w:val="Light Grid"/>
    <w:basedOn w:val="TableNormal"/>
    <w:uiPriority w:val="62"/>
    <w:semiHidden/>
    <w:unhideWhenUsed/>
    <w:rsid w:val="000E5CC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E5CC4"/>
    <w:pPr>
      <w:spacing w:after="0" w:line="240" w:lineRule="auto"/>
    </w:p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insideH w:val="single" w:sz="8" w:space="0" w:color="9757A6" w:themeColor="accent1"/>
        <w:insideV w:val="single" w:sz="8" w:space="0" w:color="9757A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18" w:space="0" w:color="9757A6" w:themeColor="accent1"/>
          <w:right w:val="single" w:sz="8" w:space="0" w:color="9757A6" w:themeColor="accent1"/>
          <w:insideH w:val="nil"/>
          <w:insideV w:val="single" w:sz="8" w:space="0" w:color="9757A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insideH w:val="nil"/>
          <w:insideV w:val="single" w:sz="8" w:space="0" w:color="9757A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shd w:val="clear" w:color="auto" w:fill="E5D5E9" w:themeFill="accent1" w:themeFillTint="3F"/>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shd w:val="clear" w:color="auto" w:fill="E5D5E9" w:themeFill="accent1" w:themeFillTint="3F"/>
      </w:tcPr>
    </w:tblStylePr>
    <w:tblStylePr w:type="band2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tcPr>
    </w:tblStylePr>
  </w:style>
  <w:style w:type="table" w:styleId="LightGrid-Accent2">
    <w:name w:val="Light Grid Accent 2"/>
    <w:basedOn w:val="TableNormal"/>
    <w:uiPriority w:val="62"/>
    <w:semiHidden/>
    <w:unhideWhenUsed/>
    <w:rsid w:val="000E5CC4"/>
    <w:pPr>
      <w:spacing w:after="0" w:line="240" w:lineRule="auto"/>
    </w:p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insideH w:val="single" w:sz="8" w:space="0" w:color="FFAE3B" w:themeColor="accent2"/>
        <w:insideV w:val="single" w:sz="8" w:space="0" w:color="FFAE3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E3B" w:themeColor="accent2"/>
          <w:left w:val="single" w:sz="8" w:space="0" w:color="FFAE3B" w:themeColor="accent2"/>
          <w:bottom w:val="single" w:sz="18" w:space="0" w:color="FFAE3B" w:themeColor="accent2"/>
          <w:right w:val="single" w:sz="8" w:space="0" w:color="FFAE3B" w:themeColor="accent2"/>
          <w:insideH w:val="nil"/>
          <w:insideV w:val="single" w:sz="8" w:space="0" w:color="FFAE3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E3B" w:themeColor="accent2"/>
          <w:left w:val="single" w:sz="8" w:space="0" w:color="FFAE3B" w:themeColor="accent2"/>
          <w:bottom w:val="single" w:sz="8" w:space="0" w:color="FFAE3B" w:themeColor="accent2"/>
          <w:right w:val="single" w:sz="8" w:space="0" w:color="FFAE3B" w:themeColor="accent2"/>
          <w:insideH w:val="nil"/>
          <w:insideV w:val="single" w:sz="8" w:space="0" w:color="FFAE3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tblStylePr w:type="band1Vert">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shd w:val="clear" w:color="auto" w:fill="FFEACE" w:themeFill="accent2" w:themeFillTint="3F"/>
      </w:tcPr>
    </w:tblStylePr>
    <w:tblStylePr w:type="band1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insideV w:val="single" w:sz="8" w:space="0" w:color="FFAE3B" w:themeColor="accent2"/>
        </w:tcBorders>
        <w:shd w:val="clear" w:color="auto" w:fill="FFEACE" w:themeFill="accent2" w:themeFillTint="3F"/>
      </w:tcPr>
    </w:tblStylePr>
    <w:tblStylePr w:type="band2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insideV w:val="single" w:sz="8" w:space="0" w:color="FFAE3B" w:themeColor="accent2"/>
        </w:tcBorders>
      </w:tcPr>
    </w:tblStylePr>
  </w:style>
  <w:style w:type="table" w:styleId="LightGrid-Accent3">
    <w:name w:val="Light Grid Accent 3"/>
    <w:basedOn w:val="TableNormal"/>
    <w:uiPriority w:val="62"/>
    <w:semiHidden/>
    <w:unhideWhenUsed/>
    <w:rsid w:val="000E5CC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0E5CC4"/>
    <w:pPr>
      <w:spacing w:after="0" w:line="240" w:lineRule="auto"/>
    </w:p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insideH w:val="single" w:sz="8" w:space="0" w:color="B689C1" w:themeColor="accent4"/>
        <w:insideV w:val="single" w:sz="8" w:space="0" w:color="B689C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689C1" w:themeColor="accent4"/>
          <w:left w:val="single" w:sz="8" w:space="0" w:color="B689C1" w:themeColor="accent4"/>
          <w:bottom w:val="single" w:sz="18" w:space="0" w:color="B689C1" w:themeColor="accent4"/>
          <w:right w:val="single" w:sz="8" w:space="0" w:color="B689C1" w:themeColor="accent4"/>
          <w:insideH w:val="nil"/>
          <w:insideV w:val="single" w:sz="8" w:space="0" w:color="B689C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689C1" w:themeColor="accent4"/>
          <w:left w:val="single" w:sz="8" w:space="0" w:color="B689C1" w:themeColor="accent4"/>
          <w:bottom w:val="single" w:sz="8" w:space="0" w:color="B689C1" w:themeColor="accent4"/>
          <w:right w:val="single" w:sz="8" w:space="0" w:color="B689C1" w:themeColor="accent4"/>
          <w:insideH w:val="nil"/>
          <w:insideV w:val="single" w:sz="8" w:space="0" w:color="B689C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tblStylePr w:type="band1Vert">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shd w:val="clear" w:color="auto" w:fill="ECE1EF" w:themeFill="accent4" w:themeFillTint="3F"/>
      </w:tcPr>
    </w:tblStylePr>
    <w:tblStylePr w:type="band1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insideV w:val="single" w:sz="8" w:space="0" w:color="B689C1" w:themeColor="accent4"/>
        </w:tcBorders>
        <w:shd w:val="clear" w:color="auto" w:fill="ECE1EF" w:themeFill="accent4" w:themeFillTint="3F"/>
      </w:tcPr>
    </w:tblStylePr>
    <w:tblStylePr w:type="band2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insideV w:val="single" w:sz="8" w:space="0" w:color="B689C1" w:themeColor="accent4"/>
        </w:tcBorders>
      </w:tcPr>
    </w:tblStylePr>
  </w:style>
  <w:style w:type="table" w:styleId="LightGrid-Accent5">
    <w:name w:val="Light Grid Accent 5"/>
    <w:basedOn w:val="TableNormal"/>
    <w:uiPriority w:val="62"/>
    <w:semiHidden/>
    <w:unhideWhenUsed/>
    <w:rsid w:val="000E5CC4"/>
    <w:pPr>
      <w:spacing w:after="0" w:line="240" w:lineRule="auto"/>
    </w:p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insideH w:val="single" w:sz="8" w:space="0" w:color="EA8B00" w:themeColor="accent5"/>
        <w:insideV w:val="single" w:sz="8" w:space="0" w:color="EA8B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A8B00" w:themeColor="accent5"/>
          <w:left w:val="single" w:sz="8" w:space="0" w:color="EA8B00" w:themeColor="accent5"/>
          <w:bottom w:val="single" w:sz="18" w:space="0" w:color="EA8B00" w:themeColor="accent5"/>
          <w:right w:val="single" w:sz="8" w:space="0" w:color="EA8B00" w:themeColor="accent5"/>
          <w:insideH w:val="nil"/>
          <w:insideV w:val="single" w:sz="8" w:space="0" w:color="EA8B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8B00" w:themeColor="accent5"/>
          <w:left w:val="single" w:sz="8" w:space="0" w:color="EA8B00" w:themeColor="accent5"/>
          <w:bottom w:val="single" w:sz="8" w:space="0" w:color="EA8B00" w:themeColor="accent5"/>
          <w:right w:val="single" w:sz="8" w:space="0" w:color="EA8B00" w:themeColor="accent5"/>
          <w:insideH w:val="nil"/>
          <w:insideV w:val="single" w:sz="8" w:space="0" w:color="EA8B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tblStylePr w:type="band1Vert">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shd w:val="clear" w:color="auto" w:fill="FFE3BA" w:themeFill="accent5" w:themeFillTint="3F"/>
      </w:tcPr>
    </w:tblStylePr>
    <w:tblStylePr w:type="band1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insideV w:val="single" w:sz="8" w:space="0" w:color="EA8B00" w:themeColor="accent5"/>
        </w:tcBorders>
        <w:shd w:val="clear" w:color="auto" w:fill="FFE3BA" w:themeFill="accent5" w:themeFillTint="3F"/>
      </w:tcPr>
    </w:tblStylePr>
    <w:tblStylePr w:type="band2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insideV w:val="single" w:sz="8" w:space="0" w:color="EA8B00" w:themeColor="accent5"/>
        </w:tcBorders>
      </w:tcPr>
    </w:tblStylePr>
  </w:style>
  <w:style w:type="table" w:styleId="LightGrid-Accent6">
    <w:name w:val="Light Grid Accent 6"/>
    <w:basedOn w:val="TableNormal"/>
    <w:uiPriority w:val="62"/>
    <w:semiHidden/>
    <w:unhideWhenUsed/>
    <w:rsid w:val="000E5CC4"/>
    <w:pPr>
      <w:spacing w:after="0" w:line="240" w:lineRule="auto"/>
    </w:p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insideH w:val="single" w:sz="8" w:space="0" w:color="BFBFBF" w:themeColor="accent6"/>
        <w:insideV w:val="single" w:sz="8" w:space="0" w:color="BFBFB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BFBF" w:themeColor="accent6"/>
          <w:left w:val="single" w:sz="8" w:space="0" w:color="BFBFBF" w:themeColor="accent6"/>
          <w:bottom w:val="single" w:sz="18" w:space="0" w:color="BFBFBF" w:themeColor="accent6"/>
          <w:right w:val="single" w:sz="8" w:space="0" w:color="BFBFBF" w:themeColor="accent6"/>
          <w:insideH w:val="nil"/>
          <w:insideV w:val="single" w:sz="8" w:space="0" w:color="BFBFB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BFBF" w:themeColor="accent6"/>
          <w:left w:val="single" w:sz="8" w:space="0" w:color="BFBFBF" w:themeColor="accent6"/>
          <w:bottom w:val="single" w:sz="8" w:space="0" w:color="BFBFBF" w:themeColor="accent6"/>
          <w:right w:val="single" w:sz="8" w:space="0" w:color="BFBFBF" w:themeColor="accent6"/>
          <w:insideH w:val="nil"/>
          <w:insideV w:val="single" w:sz="8" w:space="0" w:color="BFBFB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tblStylePr w:type="band1Vert">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shd w:val="clear" w:color="auto" w:fill="EFEFEF" w:themeFill="accent6" w:themeFillTint="3F"/>
      </w:tcPr>
    </w:tblStylePr>
    <w:tblStylePr w:type="band1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insideV w:val="single" w:sz="8" w:space="0" w:color="BFBFBF" w:themeColor="accent6"/>
        </w:tcBorders>
        <w:shd w:val="clear" w:color="auto" w:fill="EFEFEF" w:themeFill="accent6" w:themeFillTint="3F"/>
      </w:tcPr>
    </w:tblStylePr>
    <w:tblStylePr w:type="band2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insideV w:val="single" w:sz="8" w:space="0" w:color="BFBFBF" w:themeColor="accent6"/>
        </w:tcBorders>
      </w:tcPr>
    </w:tblStylePr>
  </w:style>
  <w:style w:type="table" w:styleId="LightList">
    <w:name w:val="Light List"/>
    <w:basedOn w:val="TableNormal"/>
    <w:uiPriority w:val="61"/>
    <w:semiHidden/>
    <w:unhideWhenUsed/>
    <w:rsid w:val="000E5CC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E5CC4"/>
    <w:pPr>
      <w:spacing w:after="0" w:line="240" w:lineRule="auto"/>
    </w:p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tblBorders>
    </w:tblPr>
    <w:tblStylePr w:type="firstRow">
      <w:pPr>
        <w:spacing w:before="0" w:after="0" w:line="240" w:lineRule="auto"/>
      </w:pPr>
      <w:rPr>
        <w:b/>
        <w:bCs/>
        <w:color w:val="FFFFFF" w:themeColor="background1"/>
      </w:rPr>
      <w:tblPr/>
      <w:tcPr>
        <w:shd w:val="clear" w:color="auto" w:fill="9757A6" w:themeFill="accent1"/>
      </w:tcPr>
    </w:tblStylePr>
    <w:tblStylePr w:type="lastRow">
      <w:pPr>
        <w:spacing w:before="0" w:after="0" w:line="240" w:lineRule="auto"/>
      </w:pPr>
      <w:rPr>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tcBorders>
      </w:tcPr>
    </w:tblStylePr>
    <w:tblStylePr w:type="firstCol">
      <w:rPr>
        <w:b/>
        <w:bCs/>
      </w:rPr>
    </w:tblStylePr>
    <w:tblStylePr w:type="lastCol">
      <w:rPr>
        <w:b/>
        <w:bCs/>
      </w:r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style>
  <w:style w:type="table" w:styleId="LightList-Accent2">
    <w:name w:val="Light List Accent 2"/>
    <w:basedOn w:val="TableNormal"/>
    <w:uiPriority w:val="61"/>
    <w:semiHidden/>
    <w:unhideWhenUsed/>
    <w:rsid w:val="000E5CC4"/>
    <w:pPr>
      <w:spacing w:after="0" w:line="240" w:lineRule="auto"/>
    </w:p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tblBorders>
    </w:tblPr>
    <w:tblStylePr w:type="firstRow">
      <w:pPr>
        <w:spacing w:before="0" w:after="0" w:line="240" w:lineRule="auto"/>
      </w:pPr>
      <w:rPr>
        <w:b/>
        <w:bCs/>
        <w:color w:val="FFFFFF" w:themeColor="background1"/>
      </w:rPr>
      <w:tblPr/>
      <w:tcPr>
        <w:shd w:val="clear" w:color="auto" w:fill="FFAE3B" w:themeFill="accent2"/>
      </w:tcPr>
    </w:tblStylePr>
    <w:tblStylePr w:type="lastRow">
      <w:pPr>
        <w:spacing w:before="0" w:after="0" w:line="240" w:lineRule="auto"/>
      </w:pPr>
      <w:rPr>
        <w:b/>
        <w:bCs/>
      </w:rPr>
      <w:tblPr/>
      <w:tcPr>
        <w:tcBorders>
          <w:top w:val="double" w:sz="6" w:space="0" w:color="FFAE3B" w:themeColor="accent2"/>
          <w:left w:val="single" w:sz="8" w:space="0" w:color="FFAE3B" w:themeColor="accent2"/>
          <w:bottom w:val="single" w:sz="8" w:space="0" w:color="FFAE3B" w:themeColor="accent2"/>
          <w:right w:val="single" w:sz="8" w:space="0" w:color="FFAE3B" w:themeColor="accent2"/>
        </w:tcBorders>
      </w:tcPr>
    </w:tblStylePr>
    <w:tblStylePr w:type="firstCol">
      <w:rPr>
        <w:b/>
        <w:bCs/>
      </w:rPr>
    </w:tblStylePr>
    <w:tblStylePr w:type="lastCol">
      <w:rPr>
        <w:b/>
        <w:bCs/>
      </w:rPr>
    </w:tblStylePr>
    <w:tblStylePr w:type="band1Vert">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tblStylePr w:type="band1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style>
  <w:style w:type="table" w:styleId="LightList-Accent3">
    <w:name w:val="Light List Accent 3"/>
    <w:basedOn w:val="TableNormal"/>
    <w:uiPriority w:val="61"/>
    <w:semiHidden/>
    <w:unhideWhenUsed/>
    <w:rsid w:val="000E5CC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0E5CC4"/>
    <w:pPr>
      <w:spacing w:after="0" w:line="240" w:lineRule="auto"/>
    </w:p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tblBorders>
    </w:tblPr>
    <w:tblStylePr w:type="firstRow">
      <w:pPr>
        <w:spacing w:before="0" w:after="0" w:line="240" w:lineRule="auto"/>
      </w:pPr>
      <w:rPr>
        <w:b/>
        <w:bCs/>
        <w:color w:val="FFFFFF" w:themeColor="background1"/>
      </w:rPr>
      <w:tblPr/>
      <w:tcPr>
        <w:shd w:val="clear" w:color="auto" w:fill="B689C1" w:themeFill="accent4"/>
      </w:tcPr>
    </w:tblStylePr>
    <w:tblStylePr w:type="lastRow">
      <w:pPr>
        <w:spacing w:before="0" w:after="0" w:line="240" w:lineRule="auto"/>
      </w:pPr>
      <w:rPr>
        <w:b/>
        <w:bCs/>
      </w:rPr>
      <w:tblPr/>
      <w:tcPr>
        <w:tcBorders>
          <w:top w:val="double" w:sz="6" w:space="0" w:color="B689C1" w:themeColor="accent4"/>
          <w:left w:val="single" w:sz="8" w:space="0" w:color="B689C1" w:themeColor="accent4"/>
          <w:bottom w:val="single" w:sz="8" w:space="0" w:color="B689C1" w:themeColor="accent4"/>
          <w:right w:val="single" w:sz="8" w:space="0" w:color="B689C1" w:themeColor="accent4"/>
        </w:tcBorders>
      </w:tcPr>
    </w:tblStylePr>
    <w:tblStylePr w:type="firstCol">
      <w:rPr>
        <w:b/>
        <w:bCs/>
      </w:rPr>
    </w:tblStylePr>
    <w:tblStylePr w:type="lastCol">
      <w:rPr>
        <w:b/>
        <w:bCs/>
      </w:rPr>
    </w:tblStylePr>
    <w:tblStylePr w:type="band1Vert">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tblStylePr w:type="band1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style>
  <w:style w:type="table" w:styleId="LightList-Accent5">
    <w:name w:val="Light List Accent 5"/>
    <w:basedOn w:val="TableNormal"/>
    <w:uiPriority w:val="61"/>
    <w:semiHidden/>
    <w:unhideWhenUsed/>
    <w:rsid w:val="000E5CC4"/>
    <w:pPr>
      <w:spacing w:after="0" w:line="240" w:lineRule="auto"/>
    </w:p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tblBorders>
    </w:tblPr>
    <w:tblStylePr w:type="firstRow">
      <w:pPr>
        <w:spacing w:before="0" w:after="0" w:line="240" w:lineRule="auto"/>
      </w:pPr>
      <w:rPr>
        <w:b/>
        <w:bCs/>
        <w:color w:val="FFFFFF" w:themeColor="background1"/>
      </w:rPr>
      <w:tblPr/>
      <w:tcPr>
        <w:shd w:val="clear" w:color="auto" w:fill="EA8B00" w:themeFill="accent5"/>
      </w:tcPr>
    </w:tblStylePr>
    <w:tblStylePr w:type="lastRow">
      <w:pPr>
        <w:spacing w:before="0" w:after="0" w:line="240" w:lineRule="auto"/>
      </w:pPr>
      <w:rPr>
        <w:b/>
        <w:bCs/>
      </w:rPr>
      <w:tblPr/>
      <w:tcPr>
        <w:tcBorders>
          <w:top w:val="double" w:sz="6" w:space="0" w:color="EA8B00" w:themeColor="accent5"/>
          <w:left w:val="single" w:sz="8" w:space="0" w:color="EA8B00" w:themeColor="accent5"/>
          <w:bottom w:val="single" w:sz="8" w:space="0" w:color="EA8B00" w:themeColor="accent5"/>
          <w:right w:val="single" w:sz="8" w:space="0" w:color="EA8B00" w:themeColor="accent5"/>
        </w:tcBorders>
      </w:tcPr>
    </w:tblStylePr>
    <w:tblStylePr w:type="firstCol">
      <w:rPr>
        <w:b/>
        <w:bCs/>
      </w:rPr>
    </w:tblStylePr>
    <w:tblStylePr w:type="lastCol">
      <w:rPr>
        <w:b/>
        <w:bCs/>
      </w:rPr>
    </w:tblStylePr>
    <w:tblStylePr w:type="band1Vert">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tblStylePr w:type="band1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style>
  <w:style w:type="table" w:styleId="LightList-Accent6">
    <w:name w:val="Light List Accent 6"/>
    <w:basedOn w:val="TableNormal"/>
    <w:uiPriority w:val="61"/>
    <w:semiHidden/>
    <w:unhideWhenUsed/>
    <w:rsid w:val="000E5CC4"/>
    <w:pPr>
      <w:spacing w:after="0" w:line="240" w:lineRule="auto"/>
    </w:p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tblBorders>
    </w:tblPr>
    <w:tblStylePr w:type="firstRow">
      <w:pPr>
        <w:spacing w:before="0" w:after="0" w:line="240" w:lineRule="auto"/>
      </w:pPr>
      <w:rPr>
        <w:b/>
        <w:bCs/>
        <w:color w:val="FFFFFF" w:themeColor="background1"/>
      </w:rPr>
      <w:tblPr/>
      <w:tcPr>
        <w:shd w:val="clear" w:color="auto" w:fill="BFBFBF" w:themeFill="accent6"/>
      </w:tcPr>
    </w:tblStylePr>
    <w:tblStylePr w:type="lastRow">
      <w:pPr>
        <w:spacing w:before="0" w:after="0" w:line="240" w:lineRule="auto"/>
      </w:pPr>
      <w:rPr>
        <w:b/>
        <w:bCs/>
      </w:rPr>
      <w:tblPr/>
      <w:tcPr>
        <w:tcBorders>
          <w:top w:val="double" w:sz="6" w:space="0" w:color="BFBFBF" w:themeColor="accent6"/>
          <w:left w:val="single" w:sz="8" w:space="0" w:color="BFBFBF" w:themeColor="accent6"/>
          <w:bottom w:val="single" w:sz="8" w:space="0" w:color="BFBFBF" w:themeColor="accent6"/>
          <w:right w:val="single" w:sz="8" w:space="0" w:color="BFBFBF" w:themeColor="accent6"/>
        </w:tcBorders>
      </w:tcPr>
    </w:tblStylePr>
    <w:tblStylePr w:type="firstCol">
      <w:rPr>
        <w:b/>
        <w:bCs/>
      </w:rPr>
    </w:tblStylePr>
    <w:tblStylePr w:type="lastCol">
      <w:rPr>
        <w:b/>
        <w:bCs/>
      </w:rPr>
    </w:tblStylePr>
    <w:tblStylePr w:type="band1Vert">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tblStylePr w:type="band1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style>
  <w:style w:type="table" w:styleId="LightShading">
    <w:name w:val="Light Shading"/>
    <w:basedOn w:val="TableNormal"/>
    <w:uiPriority w:val="60"/>
    <w:semiHidden/>
    <w:unhideWhenUsed/>
    <w:rsid w:val="000E5CC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E5CC4"/>
    <w:pPr>
      <w:spacing w:after="0" w:line="240" w:lineRule="auto"/>
    </w:pPr>
    <w:rPr>
      <w:color w:val="70417C" w:themeColor="accent1" w:themeShade="BF"/>
    </w:rPr>
    <w:tblPr>
      <w:tblStyleRowBandSize w:val="1"/>
      <w:tblStyleColBandSize w:val="1"/>
      <w:tblBorders>
        <w:top w:val="single" w:sz="8" w:space="0" w:color="9757A6" w:themeColor="accent1"/>
        <w:bottom w:val="single" w:sz="8" w:space="0" w:color="9757A6" w:themeColor="accent1"/>
      </w:tblBorders>
    </w:tblPr>
    <w:tblStylePr w:type="fir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la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5E9" w:themeFill="accent1" w:themeFillTint="3F"/>
      </w:tcPr>
    </w:tblStylePr>
    <w:tblStylePr w:type="band1Horz">
      <w:tblPr/>
      <w:tcPr>
        <w:tcBorders>
          <w:left w:val="nil"/>
          <w:right w:val="nil"/>
          <w:insideH w:val="nil"/>
          <w:insideV w:val="nil"/>
        </w:tcBorders>
        <w:shd w:val="clear" w:color="auto" w:fill="E5D5E9" w:themeFill="accent1" w:themeFillTint="3F"/>
      </w:tcPr>
    </w:tblStylePr>
  </w:style>
  <w:style w:type="table" w:styleId="LightShading-Accent2">
    <w:name w:val="Light Shading Accent 2"/>
    <w:basedOn w:val="TableNormal"/>
    <w:uiPriority w:val="60"/>
    <w:semiHidden/>
    <w:unhideWhenUsed/>
    <w:rsid w:val="000E5CC4"/>
    <w:pPr>
      <w:spacing w:after="0" w:line="240" w:lineRule="auto"/>
    </w:pPr>
    <w:rPr>
      <w:color w:val="EB8900" w:themeColor="accent2" w:themeShade="BF"/>
    </w:rPr>
    <w:tblPr>
      <w:tblStyleRowBandSize w:val="1"/>
      <w:tblStyleColBandSize w:val="1"/>
      <w:tblBorders>
        <w:top w:val="single" w:sz="8" w:space="0" w:color="FFAE3B" w:themeColor="accent2"/>
        <w:bottom w:val="single" w:sz="8" w:space="0" w:color="FFAE3B" w:themeColor="accent2"/>
      </w:tblBorders>
    </w:tblPr>
    <w:tblStylePr w:type="firstRow">
      <w:pPr>
        <w:spacing w:before="0" w:after="0" w:line="240" w:lineRule="auto"/>
      </w:pPr>
      <w:rPr>
        <w:b/>
        <w:bCs/>
      </w:rPr>
      <w:tblPr/>
      <w:tcPr>
        <w:tcBorders>
          <w:top w:val="single" w:sz="8" w:space="0" w:color="FFAE3B" w:themeColor="accent2"/>
          <w:left w:val="nil"/>
          <w:bottom w:val="single" w:sz="8" w:space="0" w:color="FFAE3B" w:themeColor="accent2"/>
          <w:right w:val="nil"/>
          <w:insideH w:val="nil"/>
          <w:insideV w:val="nil"/>
        </w:tcBorders>
      </w:tcPr>
    </w:tblStylePr>
    <w:tblStylePr w:type="lastRow">
      <w:pPr>
        <w:spacing w:before="0" w:after="0" w:line="240" w:lineRule="auto"/>
      </w:pPr>
      <w:rPr>
        <w:b/>
        <w:bCs/>
      </w:rPr>
      <w:tblPr/>
      <w:tcPr>
        <w:tcBorders>
          <w:top w:val="single" w:sz="8" w:space="0" w:color="FFAE3B" w:themeColor="accent2"/>
          <w:left w:val="nil"/>
          <w:bottom w:val="single" w:sz="8" w:space="0" w:color="FFAE3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ACE" w:themeFill="accent2" w:themeFillTint="3F"/>
      </w:tcPr>
    </w:tblStylePr>
    <w:tblStylePr w:type="band1Horz">
      <w:tblPr/>
      <w:tcPr>
        <w:tcBorders>
          <w:left w:val="nil"/>
          <w:right w:val="nil"/>
          <w:insideH w:val="nil"/>
          <w:insideV w:val="nil"/>
        </w:tcBorders>
        <w:shd w:val="clear" w:color="auto" w:fill="FFEACE" w:themeFill="accent2" w:themeFillTint="3F"/>
      </w:tcPr>
    </w:tblStylePr>
  </w:style>
  <w:style w:type="table" w:styleId="LightShading-Accent3">
    <w:name w:val="Light Shading Accent 3"/>
    <w:basedOn w:val="TableNormal"/>
    <w:uiPriority w:val="60"/>
    <w:semiHidden/>
    <w:unhideWhenUsed/>
    <w:rsid w:val="000E5CC4"/>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0E5CC4"/>
    <w:pPr>
      <w:spacing w:after="0" w:line="240" w:lineRule="auto"/>
    </w:pPr>
    <w:rPr>
      <w:color w:val="9255A1" w:themeColor="accent4" w:themeShade="BF"/>
    </w:rPr>
    <w:tblPr>
      <w:tblStyleRowBandSize w:val="1"/>
      <w:tblStyleColBandSize w:val="1"/>
      <w:tblBorders>
        <w:top w:val="single" w:sz="8" w:space="0" w:color="B689C1" w:themeColor="accent4"/>
        <w:bottom w:val="single" w:sz="8" w:space="0" w:color="B689C1" w:themeColor="accent4"/>
      </w:tblBorders>
    </w:tblPr>
    <w:tblStylePr w:type="firstRow">
      <w:pPr>
        <w:spacing w:before="0" w:after="0" w:line="240" w:lineRule="auto"/>
      </w:pPr>
      <w:rPr>
        <w:b/>
        <w:bCs/>
      </w:rPr>
      <w:tblPr/>
      <w:tcPr>
        <w:tcBorders>
          <w:top w:val="single" w:sz="8" w:space="0" w:color="B689C1" w:themeColor="accent4"/>
          <w:left w:val="nil"/>
          <w:bottom w:val="single" w:sz="8" w:space="0" w:color="B689C1" w:themeColor="accent4"/>
          <w:right w:val="nil"/>
          <w:insideH w:val="nil"/>
          <w:insideV w:val="nil"/>
        </w:tcBorders>
      </w:tcPr>
    </w:tblStylePr>
    <w:tblStylePr w:type="lastRow">
      <w:pPr>
        <w:spacing w:before="0" w:after="0" w:line="240" w:lineRule="auto"/>
      </w:pPr>
      <w:rPr>
        <w:b/>
        <w:bCs/>
      </w:rPr>
      <w:tblPr/>
      <w:tcPr>
        <w:tcBorders>
          <w:top w:val="single" w:sz="8" w:space="0" w:color="B689C1" w:themeColor="accent4"/>
          <w:left w:val="nil"/>
          <w:bottom w:val="single" w:sz="8" w:space="0" w:color="B689C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1EF" w:themeFill="accent4" w:themeFillTint="3F"/>
      </w:tcPr>
    </w:tblStylePr>
    <w:tblStylePr w:type="band1Horz">
      <w:tblPr/>
      <w:tcPr>
        <w:tcBorders>
          <w:left w:val="nil"/>
          <w:right w:val="nil"/>
          <w:insideH w:val="nil"/>
          <w:insideV w:val="nil"/>
        </w:tcBorders>
        <w:shd w:val="clear" w:color="auto" w:fill="ECE1EF" w:themeFill="accent4" w:themeFillTint="3F"/>
      </w:tcPr>
    </w:tblStylePr>
  </w:style>
  <w:style w:type="table" w:styleId="LightShading-Accent5">
    <w:name w:val="Light Shading Accent 5"/>
    <w:basedOn w:val="TableNormal"/>
    <w:uiPriority w:val="60"/>
    <w:semiHidden/>
    <w:unhideWhenUsed/>
    <w:rsid w:val="000E5CC4"/>
    <w:pPr>
      <w:spacing w:after="0" w:line="240" w:lineRule="auto"/>
    </w:pPr>
    <w:rPr>
      <w:color w:val="AF6700" w:themeColor="accent5" w:themeShade="BF"/>
    </w:rPr>
    <w:tblPr>
      <w:tblStyleRowBandSize w:val="1"/>
      <w:tblStyleColBandSize w:val="1"/>
      <w:tblBorders>
        <w:top w:val="single" w:sz="8" w:space="0" w:color="EA8B00" w:themeColor="accent5"/>
        <w:bottom w:val="single" w:sz="8" w:space="0" w:color="EA8B00" w:themeColor="accent5"/>
      </w:tblBorders>
    </w:tblPr>
    <w:tblStylePr w:type="firstRow">
      <w:pPr>
        <w:spacing w:before="0" w:after="0" w:line="240" w:lineRule="auto"/>
      </w:pPr>
      <w:rPr>
        <w:b/>
        <w:bCs/>
      </w:rPr>
      <w:tblPr/>
      <w:tcPr>
        <w:tcBorders>
          <w:top w:val="single" w:sz="8" w:space="0" w:color="EA8B00" w:themeColor="accent5"/>
          <w:left w:val="nil"/>
          <w:bottom w:val="single" w:sz="8" w:space="0" w:color="EA8B00" w:themeColor="accent5"/>
          <w:right w:val="nil"/>
          <w:insideH w:val="nil"/>
          <w:insideV w:val="nil"/>
        </w:tcBorders>
      </w:tcPr>
    </w:tblStylePr>
    <w:tblStylePr w:type="lastRow">
      <w:pPr>
        <w:spacing w:before="0" w:after="0" w:line="240" w:lineRule="auto"/>
      </w:pPr>
      <w:rPr>
        <w:b/>
        <w:bCs/>
      </w:rPr>
      <w:tblPr/>
      <w:tcPr>
        <w:tcBorders>
          <w:top w:val="single" w:sz="8" w:space="0" w:color="EA8B00" w:themeColor="accent5"/>
          <w:left w:val="nil"/>
          <w:bottom w:val="single" w:sz="8" w:space="0" w:color="EA8B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3BA" w:themeFill="accent5" w:themeFillTint="3F"/>
      </w:tcPr>
    </w:tblStylePr>
    <w:tblStylePr w:type="band1Horz">
      <w:tblPr/>
      <w:tcPr>
        <w:tcBorders>
          <w:left w:val="nil"/>
          <w:right w:val="nil"/>
          <w:insideH w:val="nil"/>
          <w:insideV w:val="nil"/>
        </w:tcBorders>
        <w:shd w:val="clear" w:color="auto" w:fill="FFE3BA" w:themeFill="accent5" w:themeFillTint="3F"/>
      </w:tcPr>
    </w:tblStylePr>
  </w:style>
  <w:style w:type="table" w:styleId="LightShading-Accent6">
    <w:name w:val="Light Shading Accent 6"/>
    <w:basedOn w:val="TableNormal"/>
    <w:uiPriority w:val="60"/>
    <w:semiHidden/>
    <w:unhideWhenUsed/>
    <w:rsid w:val="000E5CC4"/>
    <w:pPr>
      <w:spacing w:after="0" w:line="240" w:lineRule="auto"/>
    </w:pPr>
    <w:rPr>
      <w:color w:val="8F8F8F" w:themeColor="accent6" w:themeShade="BF"/>
    </w:rPr>
    <w:tblPr>
      <w:tblStyleRowBandSize w:val="1"/>
      <w:tblStyleColBandSize w:val="1"/>
      <w:tblBorders>
        <w:top w:val="single" w:sz="8" w:space="0" w:color="BFBFBF" w:themeColor="accent6"/>
        <w:bottom w:val="single" w:sz="8" w:space="0" w:color="BFBFBF" w:themeColor="accent6"/>
      </w:tblBorders>
    </w:tblPr>
    <w:tblStylePr w:type="firstRow">
      <w:pPr>
        <w:spacing w:before="0" w:after="0" w:line="240" w:lineRule="auto"/>
      </w:pPr>
      <w:rPr>
        <w:b/>
        <w:bCs/>
      </w:rPr>
      <w:tblPr/>
      <w:tcPr>
        <w:tcBorders>
          <w:top w:val="single" w:sz="8" w:space="0" w:color="BFBFBF" w:themeColor="accent6"/>
          <w:left w:val="nil"/>
          <w:bottom w:val="single" w:sz="8" w:space="0" w:color="BFBFBF" w:themeColor="accent6"/>
          <w:right w:val="nil"/>
          <w:insideH w:val="nil"/>
          <w:insideV w:val="nil"/>
        </w:tcBorders>
      </w:tcPr>
    </w:tblStylePr>
    <w:tblStylePr w:type="lastRow">
      <w:pPr>
        <w:spacing w:before="0" w:after="0" w:line="240" w:lineRule="auto"/>
      </w:pPr>
      <w:rPr>
        <w:b/>
        <w:bCs/>
      </w:rPr>
      <w:tblPr/>
      <w:tcPr>
        <w:tcBorders>
          <w:top w:val="single" w:sz="8" w:space="0" w:color="BFBFBF" w:themeColor="accent6"/>
          <w:left w:val="nil"/>
          <w:bottom w:val="single" w:sz="8" w:space="0" w:color="BFBFB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left w:val="nil"/>
          <w:right w:val="nil"/>
          <w:insideH w:val="nil"/>
          <w:insideV w:val="nil"/>
        </w:tcBorders>
        <w:shd w:val="clear" w:color="auto" w:fill="EFEFEF" w:themeFill="accent6" w:themeFillTint="3F"/>
      </w:tcPr>
    </w:tblStylePr>
  </w:style>
  <w:style w:type="character" w:styleId="LineNumber">
    <w:name w:val="line number"/>
    <w:basedOn w:val="DefaultParagraphFont"/>
    <w:uiPriority w:val="99"/>
    <w:semiHidden/>
    <w:unhideWhenUsed/>
    <w:rsid w:val="000E5CC4"/>
  </w:style>
  <w:style w:type="paragraph" w:styleId="List">
    <w:name w:val="List"/>
    <w:basedOn w:val="Normal"/>
    <w:uiPriority w:val="99"/>
    <w:semiHidden/>
    <w:unhideWhenUsed/>
    <w:rsid w:val="000E5CC4"/>
    <w:pPr>
      <w:ind w:left="283" w:hanging="283"/>
      <w:contextualSpacing/>
    </w:pPr>
  </w:style>
  <w:style w:type="paragraph" w:styleId="List2">
    <w:name w:val="List 2"/>
    <w:basedOn w:val="Normal"/>
    <w:uiPriority w:val="99"/>
    <w:semiHidden/>
    <w:unhideWhenUsed/>
    <w:rsid w:val="000E5CC4"/>
    <w:pPr>
      <w:ind w:left="566" w:hanging="283"/>
      <w:contextualSpacing/>
    </w:pPr>
  </w:style>
  <w:style w:type="paragraph" w:styleId="List3">
    <w:name w:val="List 3"/>
    <w:basedOn w:val="Normal"/>
    <w:uiPriority w:val="99"/>
    <w:semiHidden/>
    <w:unhideWhenUsed/>
    <w:rsid w:val="000E5CC4"/>
    <w:pPr>
      <w:ind w:left="849" w:hanging="283"/>
      <w:contextualSpacing/>
    </w:pPr>
  </w:style>
  <w:style w:type="paragraph" w:styleId="List4">
    <w:name w:val="List 4"/>
    <w:basedOn w:val="Normal"/>
    <w:uiPriority w:val="99"/>
    <w:semiHidden/>
    <w:rsid w:val="000E5CC4"/>
    <w:pPr>
      <w:ind w:left="1132" w:hanging="283"/>
      <w:contextualSpacing/>
    </w:pPr>
  </w:style>
  <w:style w:type="paragraph" w:styleId="List5">
    <w:name w:val="List 5"/>
    <w:basedOn w:val="Normal"/>
    <w:uiPriority w:val="99"/>
    <w:semiHidden/>
    <w:rsid w:val="000E5CC4"/>
    <w:pPr>
      <w:ind w:left="1415" w:hanging="283"/>
      <w:contextualSpacing/>
    </w:pPr>
  </w:style>
  <w:style w:type="paragraph" w:styleId="ListBullet3">
    <w:name w:val="List Bullet 3"/>
    <w:basedOn w:val="Normal"/>
    <w:uiPriority w:val="99"/>
    <w:unhideWhenUsed/>
    <w:rsid w:val="000659A4"/>
    <w:pPr>
      <w:numPr>
        <w:ilvl w:val="2"/>
        <w:numId w:val="36"/>
      </w:numPr>
      <w:spacing w:after="60"/>
      <w:contextualSpacing/>
    </w:pPr>
  </w:style>
  <w:style w:type="paragraph" w:styleId="ListBullet4">
    <w:name w:val="List Bullet 4"/>
    <w:basedOn w:val="Normal"/>
    <w:uiPriority w:val="99"/>
    <w:semiHidden/>
    <w:unhideWhenUsed/>
    <w:rsid w:val="000E5CC4"/>
    <w:pPr>
      <w:numPr>
        <w:numId w:val="4"/>
      </w:numPr>
      <w:contextualSpacing/>
    </w:pPr>
  </w:style>
  <w:style w:type="paragraph" w:styleId="ListBullet5">
    <w:name w:val="List Bullet 5"/>
    <w:basedOn w:val="Normal"/>
    <w:uiPriority w:val="99"/>
    <w:semiHidden/>
    <w:unhideWhenUsed/>
    <w:rsid w:val="000E5CC4"/>
    <w:pPr>
      <w:numPr>
        <w:numId w:val="5"/>
      </w:numPr>
      <w:contextualSpacing/>
    </w:pPr>
  </w:style>
  <w:style w:type="paragraph" w:styleId="ListContinue">
    <w:name w:val="List Continue"/>
    <w:basedOn w:val="Normal"/>
    <w:uiPriority w:val="99"/>
    <w:semiHidden/>
    <w:unhideWhenUsed/>
    <w:rsid w:val="000E5CC4"/>
    <w:pPr>
      <w:spacing w:after="120"/>
      <w:ind w:left="283"/>
      <w:contextualSpacing/>
    </w:pPr>
  </w:style>
  <w:style w:type="paragraph" w:styleId="ListContinue2">
    <w:name w:val="List Continue 2"/>
    <w:basedOn w:val="Normal"/>
    <w:uiPriority w:val="99"/>
    <w:semiHidden/>
    <w:unhideWhenUsed/>
    <w:rsid w:val="000E5CC4"/>
    <w:pPr>
      <w:spacing w:after="120"/>
      <w:ind w:left="566"/>
      <w:contextualSpacing/>
    </w:pPr>
  </w:style>
  <w:style w:type="paragraph" w:styleId="ListContinue3">
    <w:name w:val="List Continue 3"/>
    <w:basedOn w:val="Normal"/>
    <w:uiPriority w:val="99"/>
    <w:semiHidden/>
    <w:unhideWhenUsed/>
    <w:rsid w:val="000E5CC4"/>
    <w:pPr>
      <w:spacing w:after="120"/>
      <w:ind w:left="849"/>
      <w:contextualSpacing/>
    </w:pPr>
  </w:style>
  <w:style w:type="paragraph" w:styleId="ListContinue4">
    <w:name w:val="List Continue 4"/>
    <w:basedOn w:val="Normal"/>
    <w:uiPriority w:val="99"/>
    <w:semiHidden/>
    <w:unhideWhenUsed/>
    <w:rsid w:val="000E5CC4"/>
    <w:pPr>
      <w:spacing w:after="120"/>
      <w:ind w:left="1132"/>
      <w:contextualSpacing/>
    </w:pPr>
  </w:style>
  <w:style w:type="paragraph" w:styleId="ListContinue5">
    <w:name w:val="List Continue 5"/>
    <w:basedOn w:val="Normal"/>
    <w:uiPriority w:val="99"/>
    <w:semiHidden/>
    <w:unhideWhenUsed/>
    <w:rsid w:val="000E5CC4"/>
    <w:pPr>
      <w:spacing w:after="120"/>
      <w:ind w:left="1415"/>
      <w:contextualSpacing/>
    </w:pPr>
  </w:style>
  <w:style w:type="paragraph" w:styleId="ListNumber">
    <w:name w:val="List Number"/>
    <w:basedOn w:val="Normal"/>
    <w:uiPriority w:val="99"/>
    <w:rsid w:val="009005D5"/>
    <w:pPr>
      <w:numPr>
        <w:numId w:val="30"/>
      </w:numPr>
      <w:spacing w:before="60" w:after="60"/>
    </w:pPr>
  </w:style>
  <w:style w:type="paragraph" w:styleId="ListNumber2">
    <w:name w:val="List Number 2"/>
    <w:basedOn w:val="Normal"/>
    <w:uiPriority w:val="99"/>
    <w:rsid w:val="009005D5"/>
    <w:pPr>
      <w:numPr>
        <w:ilvl w:val="1"/>
        <w:numId w:val="30"/>
      </w:numPr>
      <w:spacing w:after="60"/>
    </w:pPr>
  </w:style>
  <w:style w:type="paragraph" w:styleId="ListNumber3">
    <w:name w:val="List Number 3"/>
    <w:basedOn w:val="Normal"/>
    <w:uiPriority w:val="99"/>
    <w:rsid w:val="009005D5"/>
    <w:pPr>
      <w:numPr>
        <w:ilvl w:val="2"/>
        <w:numId w:val="30"/>
      </w:numPr>
      <w:spacing w:after="60"/>
      <w:contextualSpacing/>
    </w:pPr>
  </w:style>
  <w:style w:type="paragraph" w:styleId="ListNumber4">
    <w:name w:val="List Number 4"/>
    <w:basedOn w:val="Normal"/>
    <w:uiPriority w:val="99"/>
    <w:semiHidden/>
    <w:unhideWhenUsed/>
    <w:rsid w:val="000E5CC4"/>
    <w:pPr>
      <w:numPr>
        <w:numId w:val="6"/>
      </w:numPr>
      <w:contextualSpacing/>
    </w:pPr>
  </w:style>
  <w:style w:type="paragraph" w:styleId="ListNumber5">
    <w:name w:val="List Number 5"/>
    <w:basedOn w:val="Normal"/>
    <w:uiPriority w:val="99"/>
    <w:semiHidden/>
    <w:unhideWhenUsed/>
    <w:rsid w:val="000E5CC4"/>
    <w:pPr>
      <w:numPr>
        <w:numId w:val="7"/>
      </w:numPr>
      <w:contextualSpacing/>
    </w:pPr>
  </w:style>
  <w:style w:type="paragraph" w:styleId="ListParagraph">
    <w:name w:val="List Paragraph"/>
    <w:basedOn w:val="Normal"/>
    <w:autoRedefine/>
    <w:uiPriority w:val="34"/>
    <w:rsid w:val="00401693"/>
    <w:pPr>
      <w:spacing w:after="120" w:line="260" w:lineRule="atLeast"/>
      <w:ind w:left="720"/>
      <w:contextualSpacing/>
    </w:pPr>
    <w:rPr>
      <w:rFonts w:ascii="Arial" w:hAnsi="Arial"/>
      <w:sz w:val="20"/>
    </w:rPr>
  </w:style>
  <w:style w:type="table" w:styleId="ListTable1Light">
    <w:name w:val="List Table 1 Light"/>
    <w:basedOn w:val="TableNormal"/>
    <w:uiPriority w:val="46"/>
    <w:rsid w:val="000E5CC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0E5CC4"/>
    <w:pPr>
      <w:spacing w:after="0" w:line="240" w:lineRule="auto"/>
    </w:pPr>
    <w:tblPr>
      <w:tblStyleRowBandSize w:val="1"/>
      <w:tblStyleColBandSize w:val="1"/>
    </w:tblPr>
    <w:tblStylePr w:type="firstRow">
      <w:rPr>
        <w:b/>
        <w:bCs/>
      </w:rPr>
      <w:tblPr/>
      <w:tcPr>
        <w:tcBorders>
          <w:bottom w:val="single" w:sz="4" w:space="0" w:color="C099CA" w:themeColor="accent1" w:themeTint="99"/>
        </w:tcBorders>
      </w:tcPr>
    </w:tblStylePr>
    <w:tblStylePr w:type="lastRow">
      <w:rPr>
        <w:b/>
        <w:bCs/>
      </w:rPr>
      <w:tblPr/>
      <w:tcPr>
        <w:tcBorders>
          <w:top w:val="single" w:sz="4" w:space="0" w:color="C099CA" w:themeColor="accent1" w:themeTint="99"/>
        </w:tcBorders>
      </w:tcPr>
    </w:tblStylePr>
    <w:tblStylePr w:type="firstCol">
      <w:rPr>
        <w:b/>
        <w:bCs/>
      </w:rPr>
    </w:tblStylePr>
    <w:tblStylePr w:type="lastCol">
      <w:rPr>
        <w:b/>
        <w:bCs/>
      </w:rPr>
    </w:tblStylePr>
    <w:tblStylePr w:type="band1Vert">
      <w:tblPr/>
      <w:tcPr>
        <w:shd w:val="clear" w:color="auto" w:fill="EADDED" w:themeFill="accent1" w:themeFillTint="33"/>
      </w:tcPr>
    </w:tblStylePr>
    <w:tblStylePr w:type="band1Horz">
      <w:tblPr/>
      <w:tcPr>
        <w:shd w:val="clear" w:color="auto" w:fill="EADDED" w:themeFill="accent1" w:themeFillTint="33"/>
      </w:tcPr>
    </w:tblStylePr>
  </w:style>
  <w:style w:type="table" w:styleId="ListTable1Light-Accent2">
    <w:name w:val="List Table 1 Light Accent 2"/>
    <w:basedOn w:val="TableNormal"/>
    <w:uiPriority w:val="46"/>
    <w:rsid w:val="000E5CC4"/>
    <w:pPr>
      <w:spacing w:after="0" w:line="240" w:lineRule="auto"/>
    </w:pPr>
    <w:tblPr>
      <w:tblStyleRowBandSize w:val="1"/>
      <w:tblStyleColBandSize w:val="1"/>
    </w:tblPr>
    <w:tblStylePr w:type="firstRow">
      <w:rPr>
        <w:b/>
        <w:bCs/>
      </w:rPr>
      <w:tblPr/>
      <w:tcPr>
        <w:tcBorders>
          <w:bottom w:val="single" w:sz="4" w:space="0" w:color="FFCE89" w:themeColor="accent2" w:themeTint="99"/>
        </w:tcBorders>
      </w:tcPr>
    </w:tblStylePr>
    <w:tblStylePr w:type="lastRow">
      <w:rPr>
        <w:b/>
        <w:bCs/>
      </w:rPr>
      <w:tblPr/>
      <w:tcPr>
        <w:tcBorders>
          <w:top w:val="single" w:sz="4" w:space="0" w:color="FFCE89" w:themeColor="accent2" w:themeTint="99"/>
        </w:tcBorders>
      </w:tcPr>
    </w:tblStylePr>
    <w:tblStylePr w:type="firstCol">
      <w:rPr>
        <w:b/>
        <w:bCs/>
      </w:rPr>
    </w:tblStylePr>
    <w:tblStylePr w:type="lastCol">
      <w:rPr>
        <w:b/>
        <w:bCs/>
      </w:rPr>
    </w:tblStylePr>
    <w:tblStylePr w:type="band1Vert">
      <w:tblPr/>
      <w:tcPr>
        <w:shd w:val="clear" w:color="auto" w:fill="FFEED7" w:themeFill="accent2" w:themeFillTint="33"/>
      </w:tcPr>
    </w:tblStylePr>
    <w:tblStylePr w:type="band1Horz">
      <w:tblPr/>
      <w:tcPr>
        <w:shd w:val="clear" w:color="auto" w:fill="FFEED7" w:themeFill="accent2" w:themeFillTint="33"/>
      </w:tcPr>
    </w:tblStylePr>
  </w:style>
  <w:style w:type="table" w:styleId="ListTable1Light-Accent3">
    <w:name w:val="List Table 1 Light Accent 3"/>
    <w:basedOn w:val="TableNormal"/>
    <w:uiPriority w:val="46"/>
    <w:rsid w:val="000E5CC4"/>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0E5CC4"/>
    <w:pPr>
      <w:spacing w:after="0" w:line="240" w:lineRule="auto"/>
    </w:pPr>
    <w:tblPr>
      <w:tblStyleRowBandSize w:val="1"/>
      <w:tblStyleColBandSize w:val="1"/>
    </w:tblPr>
    <w:tblStylePr w:type="firstRow">
      <w:rPr>
        <w:b/>
        <w:bCs/>
      </w:rPr>
      <w:tblPr/>
      <w:tcPr>
        <w:tcBorders>
          <w:bottom w:val="single" w:sz="4" w:space="0" w:color="D3B8D9" w:themeColor="accent4" w:themeTint="99"/>
        </w:tcBorders>
      </w:tcPr>
    </w:tblStylePr>
    <w:tblStylePr w:type="lastRow">
      <w:rPr>
        <w:b/>
        <w:bCs/>
      </w:rPr>
      <w:tblPr/>
      <w:tcPr>
        <w:tcBorders>
          <w:top w:val="single" w:sz="4" w:space="0" w:color="D3B8D9" w:themeColor="accent4" w:themeTint="99"/>
        </w:tcBorders>
      </w:tcPr>
    </w:tblStylePr>
    <w:tblStylePr w:type="firstCol">
      <w:rPr>
        <w:b/>
        <w:bCs/>
      </w:rPr>
    </w:tblStylePr>
    <w:tblStylePr w:type="lastCol">
      <w:rPr>
        <w:b/>
        <w:bCs/>
      </w:rPr>
    </w:tblStylePr>
    <w:tblStylePr w:type="band1Vert">
      <w:tblPr/>
      <w:tcPr>
        <w:shd w:val="clear" w:color="auto" w:fill="F0E7F2" w:themeFill="accent4" w:themeFillTint="33"/>
      </w:tcPr>
    </w:tblStylePr>
    <w:tblStylePr w:type="band1Horz">
      <w:tblPr/>
      <w:tcPr>
        <w:shd w:val="clear" w:color="auto" w:fill="F0E7F2" w:themeFill="accent4" w:themeFillTint="33"/>
      </w:tcPr>
    </w:tblStylePr>
  </w:style>
  <w:style w:type="table" w:styleId="ListTable1Light-Accent5">
    <w:name w:val="List Table 1 Light Accent 5"/>
    <w:basedOn w:val="TableNormal"/>
    <w:uiPriority w:val="46"/>
    <w:rsid w:val="000E5CC4"/>
    <w:pPr>
      <w:spacing w:after="0" w:line="240" w:lineRule="auto"/>
    </w:pPr>
    <w:tblPr>
      <w:tblStyleRowBandSize w:val="1"/>
      <w:tblStyleColBandSize w:val="1"/>
    </w:tblPr>
    <w:tblStylePr w:type="firstRow">
      <w:rPr>
        <w:b/>
        <w:bCs/>
      </w:rPr>
      <w:tblPr/>
      <w:tcPr>
        <w:tcBorders>
          <w:bottom w:val="single" w:sz="4" w:space="0" w:color="FFBB59" w:themeColor="accent5" w:themeTint="99"/>
        </w:tcBorders>
      </w:tcPr>
    </w:tblStylePr>
    <w:tblStylePr w:type="lastRow">
      <w:rPr>
        <w:b/>
        <w:bCs/>
      </w:rPr>
      <w:tblPr/>
      <w:tcPr>
        <w:tcBorders>
          <w:top w:val="single" w:sz="4" w:space="0" w:color="FFBB59" w:themeColor="accent5" w:themeTint="99"/>
        </w:tcBorders>
      </w:tcPr>
    </w:tblStylePr>
    <w:tblStylePr w:type="firstCol">
      <w:rPr>
        <w:b/>
        <w:bCs/>
      </w:rPr>
    </w:tblStylePr>
    <w:tblStylePr w:type="lastCol">
      <w:rPr>
        <w:b/>
        <w:bCs/>
      </w:rPr>
    </w:tblStylePr>
    <w:tblStylePr w:type="band1Vert">
      <w:tblPr/>
      <w:tcPr>
        <w:shd w:val="clear" w:color="auto" w:fill="FFE8C7" w:themeFill="accent5" w:themeFillTint="33"/>
      </w:tcPr>
    </w:tblStylePr>
    <w:tblStylePr w:type="band1Horz">
      <w:tblPr/>
      <w:tcPr>
        <w:shd w:val="clear" w:color="auto" w:fill="FFE8C7" w:themeFill="accent5" w:themeFillTint="33"/>
      </w:tcPr>
    </w:tblStylePr>
  </w:style>
  <w:style w:type="table" w:styleId="ListTable1Light-Accent6">
    <w:name w:val="List Table 1 Light Accent 6"/>
    <w:basedOn w:val="TableNormal"/>
    <w:uiPriority w:val="46"/>
    <w:rsid w:val="000E5CC4"/>
    <w:pPr>
      <w:spacing w:after="0" w:line="240" w:lineRule="auto"/>
    </w:pPr>
    <w:tblPr>
      <w:tblStyleRowBandSize w:val="1"/>
      <w:tblStyleColBandSize w:val="1"/>
    </w:tblPr>
    <w:tblStylePr w:type="firstRow">
      <w:rPr>
        <w:b/>
        <w:bCs/>
      </w:rPr>
      <w:tblPr/>
      <w:tcPr>
        <w:tcBorders>
          <w:bottom w:val="single" w:sz="4" w:space="0" w:color="D8D8D8" w:themeColor="accent6" w:themeTint="99"/>
        </w:tcBorders>
      </w:tcPr>
    </w:tblStylePr>
    <w:tblStylePr w:type="lastRow">
      <w:rPr>
        <w:b/>
        <w:bCs/>
      </w:rPr>
      <w:tblPr/>
      <w:tcPr>
        <w:tcBorders>
          <w:top w:val="single" w:sz="4" w:space="0" w:color="D8D8D8" w:themeColor="accent6" w:themeTint="99"/>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stTable2">
    <w:name w:val="List Table 2"/>
    <w:basedOn w:val="TableNormal"/>
    <w:uiPriority w:val="47"/>
    <w:rsid w:val="000E5CC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0E5CC4"/>
    <w:pPr>
      <w:spacing w:after="0" w:line="240" w:lineRule="auto"/>
    </w:pPr>
    <w:tblPr>
      <w:tblStyleRowBandSize w:val="1"/>
      <w:tblStyleColBandSize w:val="1"/>
      <w:tblBorders>
        <w:top w:val="single" w:sz="4" w:space="0" w:color="C099CA" w:themeColor="accent1" w:themeTint="99"/>
        <w:bottom w:val="single" w:sz="4" w:space="0" w:color="C099CA" w:themeColor="accent1" w:themeTint="99"/>
        <w:insideH w:val="single" w:sz="4" w:space="0" w:color="C099CA"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DDED" w:themeFill="accent1" w:themeFillTint="33"/>
      </w:tcPr>
    </w:tblStylePr>
    <w:tblStylePr w:type="band1Horz">
      <w:tblPr/>
      <w:tcPr>
        <w:shd w:val="clear" w:color="auto" w:fill="EADDED" w:themeFill="accent1" w:themeFillTint="33"/>
      </w:tcPr>
    </w:tblStylePr>
  </w:style>
  <w:style w:type="table" w:styleId="ListTable2-Accent2">
    <w:name w:val="List Table 2 Accent 2"/>
    <w:basedOn w:val="TableNormal"/>
    <w:uiPriority w:val="47"/>
    <w:rsid w:val="000E5CC4"/>
    <w:pPr>
      <w:spacing w:after="0" w:line="240" w:lineRule="auto"/>
    </w:pPr>
    <w:tblPr>
      <w:tblStyleRowBandSize w:val="1"/>
      <w:tblStyleColBandSize w:val="1"/>
      <w:tblBorders>
        <w:top w:val="single" w:sz="4" w:space="0" w:color="FFCE89" w:themeColor="accent2" w:themeTint="99"/>
        <w:bottom w:val="single" w:sz="4" w:space="0" w:color="FFCE89" w:themeColor="accent2" w:themeTint="99"/>
        <w:insideH w:val="single" w:sz="4" w:space="0" w:color="FFCE8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ED7" w:themeFill="accent2" w:themeFillTint="33"/>
      </w:tcPr>
    </w:tblStylePr>
    <w:tblStylePr w:type="band1Horz">
      <w:tblPr/>
      <w:tcPr>
        <w:shd w:val="clear" w:color="auto" w:fill="FFEED7" w:themeFill="accent2" w:themeFillTint="33"/>
      </w:tcPr>
    </w:tblStylePr>
  </w:style>
  <w:style w:type="table" w:styleId="ListTable2-Accent3">
    <w:name w:val="List Table 2 Accent 3"/>
    <w:basedOn w:val="TableNormal"/>
    <w:uiPriority w:val="47"/>
    <w:rsid w:val="000E5CC4"/>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0E5CC4"/>
    <w:pPr>
      <w:spacing w:after="0" w:line="240" w:lineRule="auto"/>
    </w:pPr>
    <w:tblPr>
      <w:tblStyleRowBandSize w:val="1"/>
      <w:tblStyleColBandSize w:val="1"/>
      <w:tblBorders>
        <w:top w:val="single" w:sz="4" w:space="0" w:color="D3B8D9" w:themeColor="accent4" w:themeTint="99"/>
        <w:bottom w:val="single" w:sz="4" w:space="0" w:color="D3B8D9" w:themeColor="accent4" w:themeTint="99"/>
        <w:insideH w:val="single" w:sz="4" w:space="0" w:color="D3B8D9"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7F2" w:themeFill="accent4" w:themeFillTint="33"/>
      </w:tcPr>
    </w:tblStylePr>
    <w:tblStylePr w:type="band1Horz">
      <w:tblPr/>
      <w:tcPr>
        <w:shd w:val="clear" w:color="auto" w:fill="F0E7F2" w:themeFill="accent4" w:themeFillTint="33"/>
      </w:tcPr>
    </w:tblStylePr>
  </w:style>
  <w:style w:type="table" w:styleId="ListTable2-Accent5">
    <w:name w:val="List Table 2 Accent 5"/>
    <w:basedOn w:val="TableNormal"/>
    <w:uiPriority w:val="47"/>
    <w:rsid w:val="000E5CC4"/>
    <w:pPr>
      <w:spacing w:after="0" w:line="240" w:lineRule="auto"/>
    </w:pPr>
    <w:tblPr>
      <w:tblStyleRowBandSize w:val="1"/>
      <w:tblStyleColBandSize w:val="1"/>
      <w:tblBorders>
        <w:top w:val="single" w:sz="4" w:space="0" w:color="FFBB59" w:themeColor="accent5" w:themeTint="99"/>
        <w:bottom w:val="single" w:sz="4" w:space="0" w:color="FFBB59" w:themeColor="accent5" w:themeTint="99"/>
        <w:insideH w:val="single" w:sz="4" w:space="0" w:color="FFBB5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8C7" w:themeFill="accent5" w:themeFillTint="33"/>
      </w:tcPr>
    </w:tblStylePr>
    <w:tblStylePr w:type="band1Horz">
      <w:tblPr/>
      <w:tcPr>
        <w:shd w:val="clear" w:color="auto" w:fill="FFE8C7" w:themeFill="accent5" w:themeFillTint="33"/>
      </w:tcPr>
    </w:tblStylePr>
  </w:style>
  <w:style w:type="table" w:styleId="ListTable2-Accent6">
    <w:name w:val="List Table 2 Accent 6"/>
    <w:basedOn w:val="TableNormal"/>
    <w:uiPriority w:val="47"/>
    <w:rsid w:val="000E5CC4"/>
    <w:pPr>
      <w:spacing w:after="0" w:line="240" w:lineRule="auto"/>
    </w:pPr>
    <w:tblPr>
      <w:tblStyleRowBandSize w:val="1"/>
      <w:tblStyleColBandSize w:val="1"/>
      <w:tblBorders>
        <w:top w:val="single" w:sz="4" w:space="0" w:color="D8D8D8" w:themeColor="accent6" w:themeTint="99"/>
        <w:bottom w:val="single" w:sz="4" w:space="0" w:color="D8D8D8" w:themeColor="accent6" w:themeTint="99"/>
        <w:insideH w:val="single" w:sz="4" w:space="0" w:color="D8D8D8"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stTable3">
    <w:name w:val="List Table 3"/>
    <w:basedOn w:val="TableNormal"/>
    <w:uiPriority w:val="48"/>
    <w:rsid w:val="000E5CC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0E5CC4"/>
    <w:pPr>
      <w:spacing w:after="0" w:line="240" w:lineRule="auto"/>
    </w:pPr>
    <w:tblPr>
      <w:tblStyleRowBandSize w:val="1"/>
      <w:tblStyleColBandSize w:val="1"/>
      <w:tblBorders>
        <w:top w:val="single" w:sz="4" w:space="0" w:color="9757A6" w:themeColor="accent1"/>
        <w:left w:val="single" w:sz="4" w:space="0" w:color="9757A6" w:themeColor="accent1"/>
        <w:bottom w:val="single" w:sz="4" w:space="0" w:color="9757A6" w:themeColor="accent1"/>
        <w:right w:val="single" w:sz="4" w:space="0" w:color="9757A6" w:themeColor="accent1"/>
      </w:tblBorders>
    </w:tblPr>
    <w:tblStylePr w:type="firstRow">
      <w:rPr>
        <w:b/>
        <w:bCs/>
        <w:color w:val="FFFFFF" w:themeColor="background1"/>
      </w:rPr>
      <w:tblPr/>
      <w:tcPr>
        <w:shd w:val="clear" w:color="auto" w:fill="9757A6" w:themeFill="accent1"/>
      </w:tcPr>
    </w:tblStylePr>
    <w:tblStylePr w:type="lastRow">
      <w:rPr>
        <w:b/>
        <w:bCs/>
      </w:rPr>
      <w:tblPr/>
      <w:tcPr>
        <w:tcBorders>
          <w:top w:val="double" w:sz="4" w:space="0" w:color="9757A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757A6" w:themeColor="accent1"/>
          <w:right w:val="single" w:sz="4" w:space="0" w:color="9757A6" w:themeColor="accent1"/>
        </w:tcBorders>
      </w:tcPr>
    </w:tblStylePr>
    <w:tblStylePr w:type="band1Horz">
      <w:tblPr/>
      <w:tcPr>
        <w:tcBorders>
          <w:top w:val="single" w:sz="4" w:space="0" w:color="9757A6" w:themeColor="accent1"/>
          <w:bottom w:val="single" w:sz="4" w:space="0" w:color="9757A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757A6" w:themeColor="accent1"/>
          <w:left w:val="nil"/>
        </w:tcBorders>
      </w:tcPr>
    </w:tblStylePr>
    <w:tblStylePr w:type="swCell">
      <w:tblPr/>
      <w:tcPr>
        <w:tcBorders>
          <w:top w:val="double" w:sz="4" w:space="0" w:color="9757A6" w:themeColor="accent1"/>
          <w:right w:val="nil"/>
        </w:tcBorders>
      </w:tcPr>
    </w:tblStylePr>
  </w:style>
  <w:style w:type="table" w:styleId="ListTable3-Accent2">
    <w:name w:val="List Table 3 Accent 2"/>
    <w:basedOn w:val="TableNormal"/>
    <w:uiPriority w:val="48"/>
    <w:rsid w:val="000E5CC4"/>
    <w:pPr>
      <w:spacing w:after="0" w:line="240" w:lineRule="auto"/>
    </w:pPr>
    <w:tblPr>
      <w:tblStyleRowBandSize w:val="1"/>
      <w:tblStyleColBandSize w:val="1"/>
      <w:tblBorders>
        <w:top w:val="single" w:sz="4" w:space="0" w:color="FFAE3B" w:themeColor="accent2"/>
        <w:left w:val="single" w:sz="4" w:space="0" w:color="FFAE3B" w:themeColor="accent2"/>
        <w:bottom w:val="single" w:sz="4" w:space="0" w:color="FFAE3B" w:themeColor="accent2"/>
        <w:right w:val="single" w:sz="4" w:space="0" w:color="FFAE3B" w:themeColor="accent2"/>
      </w:tblBorders>
    </w:tblPr>
    <w:tblStylePr w:type="firstRow">
      <w:rPr>
        <w:b/>
        <w:bCs/>
        <w:color w:val="FFFFFF" w:themeColor="background1"/>
      </w:rPr>
      <w:tblPr/>
      <w:tcPr>
        <w:shd w:val="clear" w:color="auto" w:fill="FFAE3B" w:themeFill="accent2"/>
      </w:tcPr>
    </w:tblStylePr>
    <w:tblStylePr w:type="lastRow">
      <w:rPr>
        <w:b/>
        <w:bCs/>
      </w:rPr>
      <w:tblPr/>
      <w:tcPr>
        <w:tcBorders>
          <w:top w:val="double" w:sz="4" w:space="0" w:color="FFAE3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AE3B" w:themeColor="accent2"/>
          <w:right w:val="single" w:sz="4" w:space="0" w:color="FFAE3B" w:themeColor="accent2"/>
        </w:tcBorders>
      </w:tcPr>
    </w:tblStylePr>
    <w:tblStylePr w:type="band1Horz">
      <w:tblPr/>
      <w:tcPr>
        <w:tcBorders>
          <w:top w:val="single" w:sz="4" w:space="0" w:color="FFAE3B" w:themeColor="accent2"/>
          <w:bottom w:val="single" w:sz="4" w:space="0" w:color="FFAE3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AE3B" w:themeColor="accent2"/>
          <w:left w:val="nil"/>
        </w:tcBorders>
      </w:tcPr>
    </w:tblStylePr>
    <w:tblStylePr w:type="swCell">
      <w:tblPr/>
      <w:tcPr>
        <w:tcBorders>
          <w:top w:val="double" w:sz="4" w:space="0" w:color="FFAE3B" w:themeColor="accent2"/>
          <w:right w:val="nil"/>
        </w:tcBorders>
      </w:tcPr>
    </w:tblStylePr>
  </w:style>
  <w:style w:type="table" w:styleId="ListTable3-Accent3">
    <w:name w:val="List Table 3 Accent 3"/>
    <w:basedOn w:val="TableNormal"/>
    <w:uiPriority w:val="48"/>
    <w:rsid w:val="000E5CC4"/>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0E5CC4"/>
    <w:pPr>
      <w:spacing w:after="0" w:line="240" w:lineRule="auto"/>
    </w:pPr>
    <w:tblPr>
      <w:tblStyleRowBandSize w:val="1"/>
      <w:tblStyleColBandSize w:val="1"/>
      <w:tblBorders>
        <w:top w:val="single" w:sz="4" w:space="0" w:color="B689C1" w:themeColor="accent4"/>
        <w:left w:val="single" w:sz="4" w:space="0" w:color="B689C1" w:themeColor="accent4"/>
        <w:bottom w:val="single" w:sz="4" w:space="0" w:color="B689C1" w:themeColor="accent4"/>
        <w:right w:val="single" w:sz="4" w:space="0" w:color="B689C1" w:themeColor="accent4"/>
      </w:tblBorders>
    </w:tblPr>
    <w:tblStylePr w:type="firstRow">
      <w:rPr>
        <w:b/>
        <w:bCs/>
        <w:color w:val="FFFFFF" w:themeColor="background1"/>
      </w:rPr>
      <w:tblPr/>
      <w:tcPr>
        <w:shd w:val="clear" w:color="auto" w:fill="B689C1" w:themeFill="accent4"/>
      </w:tcPr>
    </w:tblStylePr>
    <w:tblStylePr w:type="lastRow">
      <w:rPr>
        <w:b/>
        <w:bCs/>
      </w:rPr>
      <w:tblPr/>
      <w:tcPr>
        <w:tcBorders>
          <w:top w:val="double" w:sz="4" w:space="0" w:color="B689C1"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689C1" w:themeColor="accent4"/>
          <w:right w:val="single" w:sz="4" w:space="0" w:color="B689C1" w:themeColor="accent4"/>
        </w:tcBorders>
      </w:tcPr>
    </w:tblStylePr>
    <w:tblStylePr w:type="band1Horz">
      <w:tblPr/>
      <w:tcPr>
        <w:tcBorders>
          <w:top w:val="single" w:sz="4" w:space="0" w:color="B689C1" w:themeColor="accent4"/>
          <w:bottom w:val="single" w:sz="4" w:space="0" w:color="B689C1"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689C1" w:themeColor="accent4"/>
          <w:left w:val="nil"/>
        </w:tcBorders>
      </w:tcPr>
    </w:tblStylePr>
    <w:tblStylePr w:type="swCell">
      <w:tblPr/>
      <w:tcPr>
        <w:tcBorders>
          <w:top w:val="double" w:sz="4" w:space="0" w:color="B689C1" w:themeColor="accent4"/>
          <w:right w:val="nil"/>
        </w:tcBorders>
      </w:tcPr>
    </w:tblStylePr>
  </w:style>
  <w:style w:type="table" w:styleId="ListTable3-Accent5">
    <w:name w:val="List Table 3 Accent 5"/>
    <w:basedOn w:val="TableNormal"/>
    <w:uiPriority w:val="48"/>
    <w:rsid w:val="000E5CC4"/>
    <w:pPr>
      <w:spacing w:after="0" w:line="240" w:lineRule="auto"/>
    </w:pPr>
    <w:tblPr>
      <w:tblStyleRowBandSize w:val="1"/>
      <w:tblStyleColBandSize w:val="1"/>
      <w:tblBorders>
        <w:top w:val="single" w:sz="4" w:space="0" w:color="EA8B00" w:themeColor="accent5"/>
        <w:left w:val="single" w:sz="4" w:space="0" w:color="EA8B00" w:themeColor="accent5"/>
        <w:bottom w:val="single" w:sz="4" w:space="0" w:color="EA8B00" w:themeColor="accent5"/>
        <w:right w:val="single" w:sz="4" w:space="0" w:color="EA8B00" w:themeColor="accent5"/>
      </w:tblBorders>
    </w:tblPr>
    <w:tblStylePr w:type="firstRow">
      <w:rPr>
        <w:b/>
        <w:bCs/>
        <w:color w:val="FFFFFF" w:themeColor="background1"/>
      </w:rPr>
      <w:tblPr/>
      <w:tcPr>
        <w:shd w:val="clear" w:color="auto" w:fill="EA8B00" w:themeFill="accent5"/>
      </w:tcPr>
    </w:tblStylePr>
    <w:tblStylePr w:type="lastRow">
      <w:rPr>
        <w:b/>
        <w:bCs/>
      </w:rPr>
      <w:tblPr/>
      <w:tcPr>
        <w:tcBorders>
          <w:top w:val="double" w:sz="4" w:space="0" w:color="EA8B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A8B00" w:themeColor="accent5"/>
          <w:right w:val="single" w:sz="4" w:space="0" w:color="EA8B00" w:themeColor="accent5"/>
        </w:tcBorders>
      </w:tcPr>
    </w:tblStylePr>
    <w:tblStylePr w:type="band1Horz">
      <w:tblPr/>
      <w:tcPr>
        <w:tcBorders>
          <w:top w:val="single" w:sz="4" w:space="0" w:color="EA8B00" w:themeColor="accent5"/>
          <w:bottom w:val="single" w:sz="4" w:space="0" w:color="EA8B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A8B00" w:themeColor="accent5"/>
          <w:left w:val="nil"/>
        </w:tcBorders>
      </w:tcPr>
    </w:tblStylePr>
    <w:tblStylePr w:type="swCell">
      <w:tblPr/>
      <w:tcPr>
        <w:tcBorders>
          <w:top w:val="double" w:sz="4" w:space="0" w:color="EA8B00" w:themeColor="accent5"/>
          <w:right w:val="nil"/>
        </w:tcBorders>
      </w:tcPr>
    </w:tblStylePr>
  </w:style>
  <w:style w:type="table" w:styleId="ListTable3-Accent6">
    <w:name w:val="List Table 3 Accent 6"/>
    <w:basedOn w:val="TableNormal"/>
    <w:uiPriority w:val="48"/>
    <w:rsid w:val="000E5CC4"/>
    <w:pPr>
      <w:spacing w:after="0" w:line="240" w:lineRule="auto"/>
    </w:pPr>
    <w:tblPr>
      <w:tblStyleRowBandSize w:val="1"/>
      <w:tblStyleColBandSize w:val="1"/>
      <w:tblBorders>
        <w:top w:val="single" w:sz="4" w:space="0" w:color="BFBFBF" w:themeColor="accent6"/>
        <w:left w:val="single" w:sz="4" w:space="0" w:color="BFBFBF" w:themeColor="accent6"/>
        <w:bottom w:val="single" w:sz="4" w:space="0" w:color="BFBFBF" w:themeColor="accent6"/>
        <w:right w:val="single" w:sz="4" w:space="0" w:color="BFBFBF" w:themeColor="accent6"/>
      </w:tblBorders>
    </w:tblPr>
    <w:tblStylePr w:type="firstRow">
      <w:rPr>
        <w:b/>
        <w:bCs/>
        <w:color w:val="FFFFFF" w:themeColor="background1"/>
      </w:rPr>
      <w:tblPr/>
      <w:tcPr>
        <w:shd w:val="clear" w:color="auto" w:fill="BFBFBF" w:themeFill="accent6"/>
      </w:tcPr>
    </w:tblStylePr>
    <w:tblStylePr w:type="lastRow">
      <w:rPr>
        <w:b/>
        <w:bCs/>
      </w:rPr>
      <w:tblPr/>
      <w:tcPr>
        <w:tcBorders>
          <w:top w:val="double" w:sz="4" w:space="0" w:color="BFBFB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FBFBF" w:themeColor="accent6"/>
          <w:right w:val="single" w:sz="4" w:space="0" w:color="BFBFBF" w:themeColor="accent6"/>
        </w:tcBorders>
      </w:tcPr>
    </w:tblStylePr>
    <w:tblStylePr w:type="band1Horz">
      <w:tblPr/>
      <w:tcPr>
        <w:tcBorders>
          <w:top w:val="single" w:sz="4" w:space="0" w:color="BFBFBF" w:themeColor="accent6"/>
          <w:bottom w:val="single" w:sz="4" w:space="0" w:color="BFBFB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FBFBF" w:themeColor="accent6"/>
          <w:left w:val="nil"/>
        </w:tcBorders>
      </w:tcPr>
    </w:tblStylePr>
    <w:tblStylePr w:type="swCell">
      <w:tblPr/>
      <w:tcPr>
        <w:tcBorders>
          <w:top w:val="double" w:sz="4" w:space="0" w:color="BFBFBF" w:themeColor="accent6"/>
          <w:right w:val="nil"/>
        </w:tcBorders>
      </w:tcPr>
    </w:tblStylePr>
  </w:style>
  <w:style w:type="table" w:styleId="ListTable4">
    <w:name w:val="List Table 4"/>
    <w:basedOn w:val="TableNormal"/>
    <w:uiPriority w:val="49"/>
    <w:rsid w:val="000E5CC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0E5CC4"/>
    <w:pPr>
      <w:spacing w:after="0" w:line="240" w:lineRule="auto"/>
    </w:pPr>
    <w:tblPr>
      <w:tblStyleRowBandSize w:val="1"/>
      <w:tblStyleColBandSize w:val="1"/>
      <w:tblBorders>
        <w:top w:val="single" w:sz="4" w:space="0" w:color="C099CA" w:themeColor="accent1" w:themeTint="99"/>
        <w:left w:val="single" w:sz="4" w:space="0" w:color="C099CA" w:themeColor="accent1" w:themeTint="99"/>
        <w:bottom w:val="single" w:sz="4" w:space="0" w:color="C099CA" w:themeColor="accent1" w:themeTint="99"/>
        <w:right w:val="single" w:sz="4" w:space="0" w:color="C099CA" w:themeColor="accent1" w:themeTint="99"/>
        <w:insideH w:val="single" w:sz="4" w:space="0" w:color="C099CA" w:themeColor="accent1" w:themeTint="99"/>
      </w:tblBorders>
    </w:tblPr>
    <w:tblStylePr w:type="firstRow">
      <w:rPr>
        <w:b/>
        <w:bCs/>
        <w:color w:val="FFFFFF" w:themeColor="background1"/>
      </w:rPr>
      <w:tblPr/>
      <w:tcPr>
        <w:tcBorders>
          <w:top w:val="single" w:sz="4" w:space="0" w:color="9757A6" w:themeColor="accent1"/>
          <w:left w:val="single" w:sz="4" w:space="0" w:color="9757A6" w:themeColor="accent1"/>
          <w:bottom w:val="single" w:sz="4" w:space="0" w:color="9757A6" w:themeColor="accent1"/>
          <w:right w:val="single" w:sz="4" w:space="0" w:color="9757A6" w:themeColor="accent1"/>
          <w:insideH w:val="nil"/>
        </w:tcBorders>
        <w:shd w:val="clear" w:color="auto" w:fill="9757A6" w:themeFill="accent1"/>
      </w:tcPr>
    </w:tblStylePr>
    <w:tblStylePr w:type="lastRow">
      <w:rPr>
        <w:b/>
        <w:bCs/>
      </w:rPr>
      <w:tblPr/>
      <w:tcPr>
        <w:tcBorders>
          <w:top w:val="double" w:sz="4" w:space="0" w:color="C099CA" w:themeColor="accent1" w:themeTint="99"/>
        </w:tcBorders>
      </w:tcPr>
    </w:tblStylePr>
    <w:tblStylePr w:type="firstCol">
      <w:rPr>
        <w:b/>
        <w:bCs/>
      </w:rPr>
    </w:tblStylePr>
    <w:tblStylePr w:type="lastCol">
      <w:rPr>
        <w:b/>
        <w:bCs/>
      </w:rPr>
    </w:tblStylePr>
    <w:tblStylePr w:type="band1Vert">
      <w:tblPr/>
      <w:tcPr>
        <w:shd w:val="clear" w:color="auto" w:fill="EADDED" w:themeFill="accent1" w:themeFillTint="33"/>
      </w:tcPr>
    </w:tblStylePr>
    <w:tblStylePr w:type="band1Horz">
      <w:tblPr/>
      <w:tcPr>
        <w:shd w:val="clear" w:color="auto" w:fill="EADDED" w:themeFill="accent1" w:themeFillTint="33"/>
      </w:tcPr>
    </w:tblStylePr>
  </w:style>
  <w:style w:type="table" w:styleId="ListTable4-Accent2">
    <w:name w:val="List Table 4 Accent 2"/>
    <w:basedOn w:val="TableNormal"/>
    <w:uiPriority w:val="49"/>
    <w:rsid w:val="000E5CC4"/>
    <w:pPr>
      <w:spacing w:after="0" w:line="240" w:lineRule="auto"/>
    </w:pPr>
    <w:tblPr>
      <w:tblStyleRowBandSize w:val="1"/>
      <w:tblStyleColBandSize w:val="1"/>
      <w:tblBorders>
        <w:top w:val="single" w:sz="4" w:space="0" w:color="FFCE89" w:themeColor="accent2" w:themeTint="99"/>
        <w:left w:val="single" w:sz="4" w:space="0" w:color="FFCE89" w:themeColor="accent2" w:themeTint="99"/>
        <w:bottom w:val="single" w:sz="4" w:space="0" w:color="FFCE89" w:themeColor="accent2" w:themeTint="99"/>
        <w:right w:val="single" w:sz="4" w:space="0" w:color="FFCE89" w:themeColor="accent2" w:themeTint="99"/>
        <w:insideH w:val="single" w:sz="4" w:space="0" w:color="FFCE89" w:themeColor="accent2" w:themeTint="99"/>
      </w:tblBorders>
    </w:tblPr>
    <w:tblStylePr w:type="firstRow">
      <w:rPr>
        <w:b/>
        <w:bCs/>
        <w:color w:val="FFFFFF" w:themeColor="background1"/>
      </w:rPr>
      <w:tblPr/>
      <w:tcPr>
        <w:tcBorders>
          <w:top w:val="single" w:sz="4" w:space="0" w:color="FFAE3B" w:themeColor="accent2"/>
          <w:left w:val="single" w:sz="4" w:space="0" w:color="FFAE3B" w:themeColor="accent2"/>
          <w:bottom w:val="single" w:sz="4" w:space="0" w:color="FFAE3B" w:themeColor="accent2"/>
          <w:right w:val="single" w:sz="4" w:space="0" w:color="FFAE3B" w:themeColor="accent2"/>
          <w:insideH w:val="nil"/>
        </w:tcBorders>
        <w:shd w:val="clear" w:color="auto" w:fill="FFAE3B" w:themeFill="accent2"/>
      </w:tcPr>
    </w:tblStylePr>
    <w:tblStylePr w:type="lastRow">
      <w:rPr>
        <w:b/>
        <w:bCs/>
      </w:rPr>
      <w:tblPr/>
      <w:tcPr>
        <w:tcBorders>
          <w:top w:val="double" w:sz="4" w:space="0" w:color="FFCE89" w:themeColor="accent2" w:themeTint="99"/>
        </w:tcBorders>
      </w:tcPr>
    </w:tblStylePr>
    <w:tblStylePr w:type="firstCol">
      <w:rPr>
        <w:b/>
        <w:bCs/>
      </w:rPr>
    </w:tblStylePr>
    <w:tblStylePr w:type="lastCol">
      <w:rPr>
        <w:b/>
        <w:bCs/>
      </w:rPr>
    </w:tblStylePr>
    <w:tblStylePr w:type="band1Vert">
      <w:tblPr/>
      <w:tcPr>
        <w:shd w:val="clear" w:color="auto" w:fill="FFEED7" w:themeFill="accent2" w:themeFillTint="33"/>
      </w:tcPr>
    </w:tblStylePr>
    <w:tblStylePr w:type="band1Horz">
      <w:tblPr/>
      <w:tcPr>
        <w:shd w:val="clear" w:color="auto" w:fill="FFEED7" w:themeFill="accent2" w:themeFillTint="33"/>
      </w:tcPr>
    </w:tblStylePr>
  </w:style>
  <w:style w:type="table" w:styleId="ListTable4-Accent3">
    <w:name w:val="List Table 4 Accent 3"/>
    <w:basedOn w:val="TableNormal"/>
    <w:uiPriority w:val="49"/>
    <w:rsid w:val="000E5CC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0E5CC4"/>
    <w:pPr>
      <w:spacing w:after="0" w:line="240" w:lineRule="auto"/>
    </w:pPr>
    <w:tblPr>
      <w:tblStyleRowBandSize w:val="1"/>
      <w:tblStyleColBandSize w:val="1"/>
      <w:tblBorders>
        <w:top w:val="single" w:sz="4" w:space="0" w:color="D3B8D9" w:themeColor="accent4" w:themeTint="99"/>
        <w:left w:val="single" w:sz="4" w:space="0" w:color="D3B8D9" w:themeColor="accent4" w:themeTint="99"/>
        <w:bottom w:val="single" w:sz="4" w:space="0" w:color="D3B8D9" w:themeColor="accent4" w:themeTint="99"/>
        <w:right w:val="single" w:sz="4" w:space="0" w:color="D3B8D9" w:themeColor="accent4" w:themeTint="99"/>
        <w:insideH w:val="single" w:sz="4" w:space="0" w:color="D3B8D9" w:themeColor="accent4" w:themeTint="99"/>
      </w:tblBorders>
    </w:tblPr>
    <w:tblStylePr w:type="firstRow">
      <w:rPr>
        <w:b/>
        <w:bCs/>
        <w:color w:val="FFFFFF" w:themeColor="background1"/>
      </w:rPr>
      <w:tblPr/>
      <w:tcPr>
        <w:tcBorders>
          <w:top w:val="single" w:sz="4" w:space="0" w:color="B689C1" w:themeColor="accent4"/>
          <w:left w:val="single" w:sz="4" w:space="0" w:color="B689C1" w:themeColor="accent4"/>
          <w:bottom w:val="single" w:sz="4" w:space="0" w:color="B689C1" w:themeColor="accent4"/>
          <w:right w:val="single" w:sz="4" w:space="0" w:color="B689C1" w:themeColor="accent4"/>
          <w:insideH w:val="nil"/>
        </w:tcBorders>
        <w:shd w:val="clear" w:color="auto" w:fill="B689C1" w:themeFill="accent4"/>
      </w:tcPr>
    </w:tblStylePr>
    <w:tblStylePr w:type="lastRow">
      <w:rPr>
        <w:b/>
        <w:bCs/>
      </w:rPr>
      <w:tblPr/>
      <w:tcPr>
        <w:tcBorders>
          <w:top w:val="double" w:sz="4" w:space="0" w:color="D3B8D9" w:themeColor="accent4" w:themeTint="99"/>
        </w:tcBorders>
      </w:tcPr>
    </w:tblStylePr>
    <w:tblStylePr w:type="firstCol">
      <w:rPr>
        <w:b/>
        <w:bCs/>
      </w:rPr>
    </w:tblStylePr>
    <w:tblStylePr w:type="lastCol">
      <w:rPr>
        <w:b/>
        <w:bCs/>
      </w:rPr>
    </w:tblStylePr>
    <w:tblStylePr w:type="band1Vert">
      <w:tblPr/>
      <w:tcPr>
        <w:shd w:val="clear" w:color="auto" w:fill="F0E7F2" w:themeFill="accent4" w:themeFillTint="33"/>
      </w:tcPr>
    </w:tblStylePr>
    <w:tblStylePr w:type="band1Horz">
      <w:tblPr/>
      <w:tcPr>
        <w:shd w:val="clear" w:color="auto" w:fill="F0E7F2" w:themeFill="accent4" w:themeFillTint="33"/>
      </w:tcPr>
    </w:tblStylePr>
  </w:style>
  <w:style w:type="table" w:styleId="ListTable4-Accent5">
    <w:name w:val="List Table 4 Accent 5"/>
    <w:basedOn w:val="TableNormal"/>
    <w:uiPriority w:val="49"/>
    <w:rsid w:val="000E5CC4"/>
    <w:pPr>
      <w:spacing w:after="0" w:line="240" w:lineRule="auto"/>
    </w:pPr>
    <w:tblPr>
      <w:tblStyleRowBandSize w:val="1"/>
      <w:tblStyleColBandSize w:val="1"/>
      <w:tblBorders>
        <w:top w:val="single" w:sz="4" w:space="0" w:color="FFBB59" w:themeColor="accent5" w:themeTint="99"/>
        <w:left w:val="single" w:sz="4" w:space="0" w:color="FFBB59" w:themeColor="accent5" w:themeTint="99"/>
        <w:bottom w:val="single" w:sz="4" w:space="0" w:color="FFBB59" w:themeColor="accent5" w:themeTint="99"/>
        <w:right w:val="single" w:sz="4" w:space="0" w:color="FFBB59" w:themeColor="accent5" w:themeTint="99"/>
        <w:insideH w:val="single" w:sz="4" w:space="0" w:color="FFBB59" w:themeColor="accent5" w:themeTint="99"/>
      </w:tblBorders>
    </w:tblPr>
    <w:tblStylePr w:type="firstRow">
      <w:rPr>
        <w:b/>
        <w:bCs/>
        <w:color w:val="FFFFFF" w:themeColor="background1"/>
      </w:rPr>
      <w:tblPr/>
      <w:tcPr>
        <w:tcBorders>
          <w:top w:val="single" w:sz="4" w:space="0" w:color="EA8B00" w:themeColor="accent5"/>
          <w:left w:val="single" w:sz="4" w:space="0" w:color="EA8B00" w:themeColor="accent5"/>
          <w:bottom w:val="single" w:sz="4" w:space="0" w:color="EA8B00" w:themeColor="accent5"/>
          <w:right w:val="single" w:sz="4" w:space="0" w:color="EA8B00" w:themeColor="accent5"/>
          <w:insideH w:val="nil"/>
        </w:tcBorders>
        <w:shd w:val="clear" w:color="auto" w:fill="EA8B00" w:themeFill="accent5"/>
      </w:tcPr>
    </w:tblStylePr>
    <w:tblStylePr w:type="lastRow">
      <w:rPr>
        <w:b/>
        <w:bCs/>
      </w:rPr>
      <w:tblPr/>
      <w:tcPr>
        <w:tcBorders>
          <w:top w:val="double" w:sz="4" w:space="0" w:color="FFBB59" w:themeColor="accent5" w:themeTint="99"/>
        </w:tcBorders>
      </w:tcPr>
    </w:tblStylePr>
    <w:tblStylePr w:type="firstCol">
      <w:rPr>
        <w:b/>
        <w:bCs/>
      </w:rPr>
    </w:tblStylePr>
    <w:tblStylePr w:type="lastCol">
      <w:rPr>
        <w:b/>
        <w:bCs/>
      </w:rPr>
    </w:tblStylePr>
    <w:tblStylePr w:type="band1Vert">
      <w:tblPr/>
      <w:tcPr>
        <w:shd w:val="clear" w:color="auto" w:fill="FFE8C7" w:themeFill="accent5" w:themeFillTint="33"/>
      </w:tcPr>
    </w:tblStylePr>
    <w:tblStylePr w:type="band1Horz">
      <w:tblPr/>
      <w:tcPr>
        <w:shd w:val="clear" w:color="auto" w:fill="FFE8C7" w:themeFill="accent5" w:themeFillTint="33"/>
      </w:tcPr>
    </w:tblStylePr>
  </w:style>
  <w:style w:type="table" w:styleId="ListTable4-Accent6">
    <w:name w:val="List Table 4 Accent 6"/>
    <w:basedOn w:val="TableNormal"/>
    <w:uiPriority w:val="49"/>
    <w:rsid w:val="000E5CC4"/>
    <w:pPr>
      <w:spacing w:after="0" w:line="240" w:lineRule="auto"/>
    </w:p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tblBorders>
    </w:tblPr>
    <w:tblStylePr w:type="firstRow">
      <w:rPr>
        <w:b/>
        <w:bCs/>
        <w:color w:val="FFFFFF" w:themeColor="background1"/>
      </w:rPr>
      <w:tblPr/>
      <w:tcPr>
        <w:tcBorders>
          <w:top w:val="single" w:sz="4" w:space="0" w:color="BFBFBF" w:themeColor="accent6"/>
          <w:left w:val="single" w:sz="4" w:space="0" w:color="BFBFBF" w:themeColor="accent6"/>
          <w:bottom w:val="single" w:sz="4" w:space="0" w:color="BFBFBF" w:themeColor="accent6"/>
          <w:right w:val="single" w:sz="4" w:space="0" w:color="BFBFBF" w:themeColor="accent6"/>
          <w:insideH w:val="nil"/>
        </w:tcBorders>
        <w:shd w:val="clear" w:color="auto" w:fill="BFBFBF" w:themeFill="accent6"/>
      </w:tcPr>
    </w:tblStylePr>
    <w:tblStylePr w:type="lastRow">
      <w:rPr>
        <w:b/>
        <w:bCs/>
      </w:rPr>
      <w:tblPr/>
      <w:tcPr>
        <w:tcBorders>
          <w:top w:val="double" w:sz="4" w:space="0" w:color="D8D8D8" w:themeColor="accent6" w:themeTint="99"/>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stTable5Dark">
    <w:name w:val="List Table 5 Dark"/>
    <w:basedOn w:val="TableNormal"/>
    <w:uiPriority w:val="50"/>
    <w:rsid w:val="000E5CC4"/>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E5CC4"/>
    <w:pPr>
      <w:spacing w:after="0" w:line="240" w:lineRule="auto"/>
    </w:pPr>
    <w:rPr>
      <w:color w:val="FFFFFF" w:themeColor="background1"/>
    </w:rPr>
    <w:tblPr>
      <w:tblStyleRowBandSize w:val="1"/>
      <w:tblStyleColBandSize w:val="1"/>
      <w:tblBorders>
        <w:top w:val="single" w:sz="24" w:space="0" w:color="9757A6" w:themeColor="accent1"/>
        <w:left w:val="single" w:sz="24" w:space="0" w:color="9757A6" w:themeColor="accent1"/>
        <w:bottom w:val="single" w:sz="24" w:space="0" w:color="9757A6" w:themeColor="accent1"/>
        <w:right w:val="single" w:sz="24" w:space="0" w:color="9757A6" w:themeColor="accent1"/>
      </w:tblBorders>
    </w:tblPr>
    <w:tcPr>
      <w:shd w:val="clear" w:color="auto" w:fill="9757A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E5CC4"/>
    <w:pPr>
      <w:spacing w:after="0" w:line="240" w:lineRule="auto"/>
    </w:pPr>
    <w:rPr>
      <w:color w:val="FFFFFF" w:themeColor="background1"/>
    </w:rPr>
    <w:tblPr>
      <w:tblStyleRowBandSize w:val="1"/>
      <w:tblStyleColBandSize w:val="1"/>
      <w:tblBorders>
        <w:top w:val="single" w:sz="24" w:space="0" w:color="FFAE3B" w:themeColor="accent2"/>
        <w:left w:val="single" w:sz="24" w:space="0" w:color="FFAE3B" w:themeColor="accent2"/>
        <w:bottom w:val="single" w:sz="24" w:space="0" w:color="FFAE3B" w:themeColor="accent2"/>
        <w:right w:val="single" w:sz="24" w:space="0" w:color="FFAE3B" w:themeColor="accent2"/>
      </w:tblBorders>
    </w:tblPr>
    <w:tcPr>
      <w:shd w:val="clear" w:color="auto" w:fill="FFAE3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E5CC4"/>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E5CC4"/>
    <w:pPr>
      <w:spacing w:after="0" w:line="240" w:lineRule="auto"/>
    </w:pPr>
    <w:rPr>
      <w:color w:val="FFFFFF" w:themeColor="background1"/>
    </w:rPr>
    <w:tblPr>
      <w:tblStyleRowBandSize w:val="1"/>
      <w:tblStyleColBandSize w:val="1"/>
      <w:tblBorders>
        <w:top w:val="single" w:sz="24" w:space="0" w:color="B689C1" w:themeColor="accent4"/>
        <w:left w:val="single" w:sz="24" w:space="0" w:color="B689C1" w:themeColor="accent4"/>
        <w:bottom w:val="single" w:sz="24" w:space="0" w:color="B689C1" w:themeColor="accent4"/>
        <w:right w:val="single" w:sz="24" w:space="0" w:color="B689C1" w:themeColor="accent4"/>
      </w:tblBorders>
    </w:tblPr>
    <w:tcPr>
      <w:shd w:val="clear" w:color="auto" w:fill="B689C1"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E5CC4"/>
    <w:pPr>
      <w:spacing w:after="0" w:line="240" w:lineRule="auto"/>
    </w:pPr>
    <w:rPr>
      <w:color w:val="FFFFFF" w:themeColor="background1"/>
    </w:rPr>
    <w:tblPr>
      <w:tblStyleRowBandSize w:val="1"/>
      <w:tblStyleColBandSize w:val="1"/>
      <w:tblBorders>
        <w:top w:val="single" w:sz="24" w:space="0" w:color="EA8B00" w:themeColor="accent5"/>
        <w:left w:val="single" w:sz="24" w:space="0" w:color="EA8B00" w:themeColor="accent5"/>
        <w:bottom w:val="single" w:sz="24" w:space="0" w:color="EA8B00" w:themeColor="accent5"/>
        <w:right w:val="single" w:sz="24" w:space="0" w:color="EA8B00" w:themeColor="accent5"/>
      </w:tblBorders>
    </w:tblPr>
    <w:tcPr>
      <w:shd w:val="clear" w:color="auto" w:fill="EA8B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E5CC4"/>
    <w:pPr>
      <w:spacing w:after="0" w:line="240" w:lineRule="auto"/>
    </w:pPr>
    <w:rPr>
      <w:color w:val="FFFFFF" w:themeColor="background1"/>
    </w:rPr>
    <w:tblPr>
      <w:tblStyleRowBandSize w:val="1"/>
      <w:tblStyleColBandSize w:val="1"/>
      <w:tblBorders>
        <w:top w:val="single" w:sz="24" w:space="0" w:color="BFBFBF" w:themeColor="accent6"/>
        <w:left w:val="single" w:sz="24" w:space="0" w:color="BFBFBF" w:themeColor="accent6"/>
        <w:bottom w:val="single" w:sz="24" w:space="0" w:color="BFBFBF" w:themeColor="accent6"/>
        <w:right w:val="single" w:sz="24" w:space="0" w:color="BFBFBF" w:themeColor="accent6"/>
      </w:tblBorders>
    </w:tblPr>
    <w:tcPr>
      <w:shd w:val="clear" w:color="auto" w:fill="BFBFB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E5CC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0E5CC4"/>
    <w:pPr>
      <w:spacing w:after="0" w:line="240" w:lineRule="auto"/>
    </w:pPr>
    <w:rPr>
      <w:color w:val="70417C" w:themeColor="accent1" w:themeShade="BF"/>
    </w:rPr>
    <w:tblPr>
      <w:tblStyleRowBandSize w:val="1"/>
      <w:tblStyleColBandSize w:val="1"/>
      <w:tblBorders>
        <w:top w:val="single" w:sz="4" w:space="0" w:color="9757A6" w:themeColor="accent1"/>
        <w:bottom w:val="single" w:sz="4" w:space="0" w:color="9757A6" w:themeColor="accent1"/>
      </w:tblBorders>
    </w:tblPr>
    <w:tblStylePr w:type="firstRow">
      <w:rPr>
        <w:b/>
        <w:bCs/>
      </w:rPr>
      <w:tblPr/>
      <w:tcPr>
        <w:tcBorders>
          <w:bottom w:val="single" w:sz="4" w:space="0" w:color="9757A6" w:themeColor="accent1"/>
        </w:tcBorders>
      </w:tcPr>
    </w:tblStylePr>
    <w:tblStylePr w:type="lastRow">
      <w:rPr>
        <w:b/>
        <w:bCs/>
      </w:rPr>
      <w:tblPr/>
      <w:tcPr>
        <w:tcBorders>
          <w:top w:val="double" w:sz="4" w:space="0" w:color="9757A6" w:themeColor="accent1"/>
        </w:tcBorders>
      </w:tcPr>
    </w:tblStylePr>
    <w:tblStylePr w:type="firstCol">
      <w:rPr>
        <w:b/>
        <w:bCs/>
      </w:rPr>
    </w:tblStylePr>
    <w:tblStylePr w:type="lastCol">
      <w:rPr>
        <w:b/>
        <w:bCs/>
      </w:rPr>
    </w:tblStylePr>
    <w:tblStylePr w:type="band1Vert">
      <w:tblPr/>
      <w:tcPr>
        <w:shd w:val="clear" w:color="auto" w:fill="EADDED" w:themeFill="accent1" w:themeFillTint="33"/>
      </w:tcPr>
    </w:tblStylePr>
    <w:tblStylePr w:type="band1Horz">
      <w:tblPr/>
      <w:tcPr>
        <w:shd w:val="clear" w:color="auto" w:fill="EADDED" w:themeFill="accent1" w:themeFillTint="33"/>
      </w:tcPr>
    </w:tblStylePr>
  </w:style>
  <w:style w:type="table" w:styleId="ListTable6Colorful-Accent2">
    <w:name w:val="List Table 6 Colorful Accent 2"/>
    <w:basedOn w:val="TableNormal"/>
    <w:uiPriority w:val="51"/>
    <w:rsid w:val="000E5CC4"/>
    <w:pPr>
      <w:spacing w:after="0" w:line="240" w:lineRule="auto"/>
    </w:pPr>
    <w:rPr>
      <w:color w:val="EB8900" w:themeColor="accent2" w:themeShade="BF"/>
    </w:rPr>
    <w:tblPr>
      <w:tblStyleRowBandSize w:val="1"/>
      <w:tblStyleColBandSize w:val="1"/>
      <w:tblBorders>
        <w:top w:val="single" w:sz="4" w:space="0" w:color="FFAE3B" w:themeColor="accent2"/>
        <w:bottom w:val="single" w:sz="4" w:space="0" w:color="FFAE3B" w:themeColor="accent2"/>
      </w:tblBorders>
    </w:tblPr>
    <w:tblStylePr w:type="firstRow">
      <w:rPr>
        <w:b/>
        <w:bCs/>
      </w:rPr>
      <w:tblPr/>
      <w:tcPr>
        <w:tcBorders>
          <w:bottom w:val="single" w:sz="4" w:space="0" w:color="FFAE3B" w:themeColor="accent2"/>
        </w:tcBorders>
      </w:tcPr>
    </w:tblStylePr>
    <w:tblStylePr w:type="lastRow">
      <w:rPr>
        <w:b/>
        <w:bCs/>
      </w:rPr>
      <w:tblPr/>
      <w:tcPr>
        <w:tcBorders>
          <w:top w:val="double" w:sz="4" w:space="0" w:color="FFAE3B" w:themeColor="accent2"/>
        </w:tcBorders>
      </w:tcPr>
    </w:tblStylePr>
    <w:tblStylePr w:type="firstCol">
      <w:rPr>
        <w:b/>
        <w:bCs/>
      </w:rPr>
    </w:tblStylePr>
    <w:tblStylePr w:type="lastCol">
      <w:rPr>
        <w:b/>
        <w:bCs/>
      </w:rPr>
    </w:tblStylePr>
    <w:tblStylePr w:type="band1Vert">
      <w:tblPr/>
      <w:tcPr>
        <w:shd w:val="clear" w:color="auto" w:fill="FFEED7" w:themeFill="accent2" w:themeFillTint="33"/>
      </w:tcPr>
    </w:tblStylePr>
    <w:tblStylePr w:type="band1Horz">
      <w:tblPr/>
      <w:tcPr>
        <w:shd w:val="clear" w:color="auto" w:fill="FFEED7" w:themeFill="accent2" w:themeFillTint="33"/>
      </w:tcPr>
    </w:tblStylePr>
  </w:style>
  <w:style w:type="table" w:styleId="ListTable6Colorful-Accent3">
    <w:name w:val="List Table 6 Colorful Accent 3"/>
    <w:basedOn w:val="TableNormal"/>
    <w:uiPriority w:val="51"/>
    <w:rsid w:val="000E5CC4"/>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0E5CC4"/>
    <w:pPr>
      <w:spacing w:after="0" w:line="240" w:lineRule="auto"/>
    </w:pPr>
    <w:rPr>
      <w:color w:val="9255A1" w:themeColor="accent4" w:themeShade="BF"/>
    </w:rPr>
    <w:tblPr>
      <w:tblStyleRowBandSize w:val="1"/>
      <w:tblStyleColBandSize w:val="1"/>
      <w:tblBorders>
        <w:top w:val="single" w:sz="4" w:space="0" w:color="B689C1" w:themeColor="accent4"/>
        <w:bottom w:val="single" w:sz="4" w:space="0" w:color="B689C1" w:themeColor="accent4"/>
      </w:tblBorders>
    </w:tblPr>
    <w:tblStylePr w:type="firstRow">
      <w:rPr>
        <w:b/>
        <w:bCs/>
      </w:rPr>
      <w:tblPr/>
      <w:tcPr>
        <w:tcBorders>
          <w:bottom w:val="single" w:sz="4" w:space="0" w:color="B689C1" w:themeColor="accent4"/>
        </w:tcBorders>
      </w:tcPr>
    </w:tblStylePr>
    <w:tblStylePr w:type="lastRow">
      <w:rPr>
        <w:b/>
        <w:bCs/>
      </w:rPr>
      <w:tblPr/>
      <w:tcPr>
        <w:tcBorders>
          <w:top w:val="double" w:sz="4" w:space="0" w:color="B689C1" w:themeColor="accent4"/>
        </w:tcBorders>
      </w:tcPr>
    </w:tblStylePr>
    <w:tblStylePr w:type="firstCol">
      <w:rPr>
        <w:b/>
        <w:bCs/>
      </w:rPr>
    </w:tblStylePr>
    <w:tblStylePr w:type="lastCol">
      <w:rPr>
        <w:b/>
        <w:bCs/>
      </w:rPr>
    </w:tblStylePr>
    <w:tblStylePr w:type="band1Vert">
      <w:tblPr/>
      <w:tcPr>
        <w:shd w:val="clear" w:color="auto" w:fill="F0E7F2" w:themeFill="accent4" w:themeFillTint="33"/>
      </w:tcPr>
    </w:tblStylePr>
    <w:tblStylePr w:type="band1Horz">
      <w:tblPr/>
      <w:tcPr>
        <w:shd w:val="clear" w:color="auto" w:fill="F0E7F2" w:themeFill="accent4" w:themeFillTint="33"/>
      </w:tcPr>
    </w:tblStylePr>
  </w:style>
  <w:style w:type="table" w:styleId="ListTable6Colorful-Accent5">
    <w:name w:val="List Table 6 Colorful Accent 5"/>
    <w:basedOn w:val="TableNormal"/>
    <w:uiPriority w:val="51"/>
    <w:rsid w:val="000E5CC4"/>
    <w:pPr>
      <w:spacing w:after="0" w:line="240" w:lineRule="auto"/>
    </w:pPr>
    <w:rPr>
      <w:color w:val="AF6700" w:themeColor="accent5" w:themeShade="BF"/>
    </w:rPr>
    <w:tblPr>
      <w:tblStyleRowBandSize w:val="1"/>
      <w:tblStyleColBandSize w:val="1"/>
      <w:tblBorders>
        <w:top w:val="single" w:sz="4" w:space="0" w:color="EA8B00" w:themeColor="accent5"/>
        <w:bottom w:val="single" w:sz="4" w:space="0" w:color="EA8B00" w:themeColor="accent5"/>
      </w:tblBorders>
    </w:tblPr>
    <w:tblStylePr w:type="firstRow">
      <w:rPr>
        <w:b/>
        <w:bCs/>
      </w:rPr>
      <w:tblPr/>
      <w:tcPr>
        <w:tcBorders>
          <w:bottom w:val="single" w:sz="4" w:space="0" w:color="EA8B00" w:themeColor="accent5"/>
        </w:tcBorders>
      </w:tcPr>
    </w:tblStylePr>
    <w:tblStylePr w:type="lastRow">
      <w:rPr>
        <w:b/>
        <w:bCs/>
      </w:rPr>
      <w:tblPr/>
      <w:tcPr>
        <w:tcBorders>
          <w:top w:val="double" w:sz="4" w:space="0" w:color="EA8B00" w:themeColor="accent5"/>
        </w:tcBorders>
      </w:tcPr>
    </w:tblStylePr>
    <w:tblStylePr w:type="firstCol">
      <w:rPr>
        <w:b/>
        <w:bCs/>
      </w:rPr>
    </w:tblStylePr>
    <w:tblStylePr w:type="lastCol">
      <w:rPr>
        <w:b/>
        <w:bCs/>
      </w:rPr>
    </w:tblStylePr>
    <w:tblStylePr w:type="band1Vert">
      <w:tblPr/>
      <w:tcPr>
        <w:shd w:val="clear" w:color="auto" w:fill="FFE8C7" w:themeFill="accent5" w:themeFillTint="33"/>
      </w:tcPr>
    </w:tblStylePr>
    <w:tblStylePr w:type="band1Horz">
      <w:tblPr/>
      <w:tcPr>
        <w:shd w:val="clear" w:color="auto" w:fill="FFE8C7" w:themeFill="accent5" w:themeFillTint="33"/>
      </w:tcPr>
    </w:tblStylePr>
  </w:style>
  <w:style w:type="table" w:styleId="ListTable6Colorful-Accent6">
    <w:name w:val="List Table 6 Colorful Accent 6"/>
    <w:basedOn w:val="TableNormal"/>
    <w:uiPriority w:val="51"/>
    <w:rsid w:val="000E5CC4"/>
    <w:pPr>
      <w:spacing w:after="0" w:line="240" w:lineRule="auto"/>
    </w:pPr>
    <w:rPr>
      <w:color w:val="8F8F8F" w:themeColor="accent6" w:themeShade="BF"/>
    </w:rPr>
    <w:tblPr>
      <w:tblStyleRowBandSize w:val="1"/>
      <w:tblStyleColBandSize w:val="1"/>
      <w:tblBorders>
        <w:top w:val="single" w:sz="4" w:space="0" w:color="BFBFBF" w:themeColor="accent6"/>
        <w:bottom w:val="single" w:sz="4" w:space="0" w:color="BFBFBF" w:themeColor="accent6"/>
      </w:tblBorders>
    </w:tblPr>
    <w:tblStylePr w:type="firstRow">
      <w:rPr>
        <w:b/>
        <w:bCs/>
      </w:rPr>
      <w:tblPr/>
      <w:tcPr>
        <w:tcBorders>
          <w:bottom w:val="single" w:sz="4" w:space="0" w:color="BFBFBF" w:themeColor="accent6"/>
        </w:tcBorders>
      </w:tcPr>
    </w:tblStylePr>
    <w:tblStylePr w:type="lastRow">
      <w:rPr>
        <w:b/>
        <w:bCs/>
      </w:rPr>
      <w:tblPr/>
      <w:tcPr>
        <w:tcBorders>
          <w:top w:val="double" w:sz="4" w:space="0" w:color="BFBFBF" w:themeColor="accent6"/>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stTable7Colorful">
    <w:name w:val="List Table 7 Colorful"/>
    <w:basedOn w:val="TableNormal"/>
    <w:uiPriority w:val="52"/>
    <w:rsid w:val="000E5CC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E5CC4"/>
    <w:pPr>
      <w:spacing w:after="0" w:line="240" w:lineRule="auto"/>
    </w:pPr>
    <w:rPr>
      <w:color w:val="70417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757A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757A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757A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757A6" w:themeColor="accent1"/>
        </w:tcBorders>
        <w:shd w:val="clear" w:color="auto" w:fill="FFFFFF" w:themeFill="background1"/>
      </w:tcPr>
    </w:tblStylePr>
    <w:tblStylePr w:type="band1Vert">
      <w:tblPr/>
      <w:tcPr>
        <w:shd w:val="clear" w:color="auto" w:fill="EADDED" w:themeFill="accent1" w:themeFillTint="33"/>
      </w:tcPr>
    </w:tblStylePr>
    <w:tblStylePr w:type="band1Horz">
      <w:tblPr/>
      <w:tcPr>
        <w:shd w:val="clear" w:color="auto" w:fill="EADDE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E5CC4"/>
    <w:pPr>
      <w:spacing w:after="0" w:line="240" w:lineRule="auto"/>
    </w:pPr>
    <w:rPr>
      <w:color w:val="EB89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AE3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AE3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AE3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AE3B" w:themeColor="accent2"/>
        </w:tcBorders>
        <w:shd w:val="clear" w:color="auto" w:fill="FFFFFF" w:themeFill="background1"/>
      </w:tcPr>
    </w:tblStylePr>
    <w:tblStylePr w:type="band1Vert">
      <w:tblPr/>
      <w:tcPr>
        <w:shd w:val="clear" w:color="auto" w:fill="FFEED7" w:themeFill="accent2" w:themeFillTint="33"/>
      </w:tcPr>
    </w:tblStylePr>
    <w:tblStylePr w:type="band1Horz">
      <w:tblPr/>
      <w:tcPr>
        <w:shd w:val="clear" w:color="auto" w:fill="FFEED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E5CC4"/>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E5CC4"/>
    <w:pPr>
      <w:spacing w:after="0" w:line="240" w:lineRule="auto"/>
    </w:pPr>
    <w:rPr>
      <w:color w:val="9255A1"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689C1"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689C1"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689C1"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689C1" w:themeColor="accent4"/>
        </w:tcBorders>
        <w:shd w:val="clear" w:color="auto" w:fill="FFFFFF" w:themeFill="background1"/>
      </w:tcPr>
    </w:tblStylePr>
    <w:tblStylePr w:type="band1Vert">
      <w:tblPr/>
      <w:tcPr>
        <w:shd w:val="clear" w:color="auto" w:fill="F0E7F2" w:themeFill="accent4" w:themeFillTint="33"/>
      </w:tcPr>
    </w:tblStylePr>
    <w:tblStylePr w:type="band1Horz">
      <w:tblPr/>
      <w:tcPr>
        <w:shd w:val="clear" w:color="auto" w:fill="F0E7F2"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E5CC4"/>
    <w:pPr>
      <w:spacing w:after="0" w:line="240" w:lineRule="auto"/>
    </w:pPr>
    <w:rPr>
      <w:color w:val="AF67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A8B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A8B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A8B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A8B00" w:themeColor="accent5"/>
        </w:tcBorders>
        <w:shd w:val="clear" w:color="auto" w:fill="FFFFFF" w:themeFill="background1"/>
      </w:tcPr>
    </w:tblStylePr>
    <w:tblStylePr w:type="band1Vert">
      <w:tblPr/>
      <w:tcPr>
        <w:shd w:val="clear" w:color="auto" w:fill="FFE8C7" w:themeFill="accent5" w:themeFillTint="33"/>
      </w:tcPr>
    </w:tblStylePr>
    <w:tblStylePr w:type="band1Horz">
      <w:tblPr/>
      <w:tcPr>
        <w:shd w:val="clear" w:color="auto" w:fill="FFE8C7"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E5CC4"/>
    <w:pPr>
      <w:spacing w:after="0" w:line="240" w:lineRule="auto"/>
    </w:pPr>
    <w:rPr>
      <w:color w:val="8F8F8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FBFB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FBFB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FBFB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FBFBF" w:themeColor="accent6"/>
        </w:tcBorders>
        <w:shd w:val="clear" w:color="auto" w:fill="FFFFFF" w:themeFill="background1"/>
      </w:tcPr>
    </w:tblStylePr>
    <w:tblStylePr w:type="band1Vert">
      <w:tblPr/>
      <w:tcPr>
        <w:shd w:val="clear" w:color="auto" w:fill="F2F2F2" w:themeFill="accent6" w:themeFillTint="33"/>
      </w:tcPr>
    </w:tblStylePr>
    <w:tblStylePr w:type="band1Horz">
      <w:tblPr/>
      <w:tcPr>
        <w:shd w:val="clear" w:color="auto" w:fill="F2F2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0E5CC4"/>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croTextChar">
    <w:name w:val="Macro Text Char"/>
    <w:basedOn w:val="DefaultParagraphFont"/>
    <w:link w:val="MacroText"/>
    <w:uiPriority w:val="99"/>
    <w:semiHidden/>
    <w:rsid w:val="000E5CC4"/>
    <w:rPr>
      <w:rFonts w:ascii="Consolas" w:hAnsi="Consolas"/>
      <w:sz w:val="20"/>
      <w:szCs w:val="20"/>
    </w:rPr>
  </w:style>
  <w:style w:type="table" w:styleId="MediumGrid1">
    <w:name w:val="Medium Grid 1"/>
    <w:basedOn w:val="TableNormal"/>
    <w:uiPriority w:val="67"/>
    <w:semiHidden/>
    <w:unhideWhenUsed/>
    <w:rsid w:val="000E5CC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E5CC4"/>
    <w:pPr>
      <w:spacing w:after="0" w:line="240" w:lineRule="auto"/>
    </w:pPr>
    <w:tblPr>
      <w:tblStyleRowBandSize w:val="1"/>
      <w:tblStyleColBandSize w:val="1"/>
      <w:tbl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single" w:sz="8" w:space="0" w:color="B180BC" w:themeColor="accent1" w:themeTint="BF"/>
        <w:insideV w:val="single" w:sz="8" w:space="0" w:color="B180BC" w:themeColor="accent1" w:themeTint="BF"/>
      </w:tblBorders>
    </w:tblPr>
    <w:tcPr>
      <w:shd w:val="clear" w:color="auto" w:fill="E5D5E9" w:themeFill="accent1" w:themeFillTint="3F"/>
    </w:tcPr>
    <w:tblStylePr w:type="firstRow">
      <w:rPr>
        <w:b/>
        <w:bCs/>
      </w:rPr>
    </w:tblStylePr>
    <w:tblStylePr w:type="lastRow">
      <w:rPr>
        <w:b/>
        <w:bCs/>
      </w:rPr>
      <w:tblPr/>
      <w:tcPr>
        <w:tcBorders>
          <w:top w:val="single" w:sz="18" w:space="0" w:color="B180BC" w:themeColor="accent1" w:themeTint="BF"/>
        </w:tcBorders>
      </w:tcPr>
    </w:tblStylePr>
    <w:tblStylePr w:type="firstCol">
      <w:rPr>
        <w:b/>
        <w:bCs/>
      </w:rPr>
    </w:tblStylePr>
    <w:tblStylePr w:type="lastCol">
      <w:rPr>
        <w:b/>
        <w:bCs/>
      </w:rPr>
    </w:tblStylePr>
    <w:tblStylePr w:type="band1Vert">
      <w:tblPr/>
      <w:tcPr>
        <w:shd w:val="clear" w:color="auto" w:fill="CBABD3" w:themeFill="accent1" w:themeFillTint="7F"/>
      </w:tcPr>
    </w:tblStylePr>
    <w:tblStylePr w:type="band1Horz">
      <w:tblPr/>
      <w:tcPr>
        <w:shd w:val="clear" w:color="auto" w:fill="CBABD3" w:themeFill="accent1" w:themeFillTint="7F"/>
      </w:tcPr>
    </w:tblStylePr>
  </w:style>
  <w:style w:type="table" w:styleId="MediumGrid1-Accent2">
    <w:name w:val="Medium Grid 1 Accent 2"/>
    <w:basedOn w:val="TableNormal"/>
    <w:uiPriority w:val="67"/>
    <w:semiHidden/>
    <w:unhideWhenUsed/>
    <w:rsid w:val="000E5CC4"/>
    <w:pPr>
      <w:spacing w:after="0" w:line="240" w:lineRule="auto"/>
    </w:pPr>
    <w:tblPr>
      <w:tblStyleRowBandSize w:val="1"/>
      <w:tblStyleColBandSize w:val="1"/>
      <w:tbl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single" w:sz="8" w:space="0" w:color="FFC16C" w:themeColor="accent2" w:themeTint="BF"/>
        <w:insideV w:val="single" w:sz="8" w:space="0" w:color="FFC16C" w:themeColor="accent2" w:themeTint="BF"/>
      </w:tblBorders>
    </w:tblPr>
    <w:tcPr>
      <w:shd w:val="clear" w:color="auto" w:fill="FFEACE" w:themeFill="accent2" w:themeFillTint="3F"/>
    </w:tcPr>
    <w:tblStylePr w:type="firstRow">
      <w:rPr>
        <w:b/>
        <w:bCs/>
      </w:rPr>
    </w:tblStylePr>
    <w:tblStylePr w:type="lastRow">
      <w:rPr>
        <w:b/>
        <w:bCs/>
      </w:rPr>
      <w:tblPr/>
      <w:tcPr>
        <w:tcBorders>
          <w:top w:val="single" w:sz="18" w:space="0" w:color="FFC16C" w:themeColor="accent2" w:themeTint="BF"/>
        </w:tcBorders>
      </w:tcPr>
    </w:tblStylePr>
    <w:tblStylePr w:type="firstCol">
      <w:rPr>
        <w:b/>
        <w:bCs/>
      </w:rPr>
    </w:tblStylePr>
    <w:tblStylePr w:type="lastCol">
      <w:rPr>
        <w:b/>
        <w:bCs/>
      </w:rPr>
    </w:tblStylePr>
    <w:tblStylePr w:type="band1Vert">
      <w:tblPr/>
      <w:tcPr>
        <w:shd w:val="clear" w:color="auto" w:fill="FFD69D" w:themeFill="accent2" w:themeFillTint="7F"/>
      </w:tcPr>
    </w:tblStylePr>
    <w:tblStylePr w:type="band1Horz">
      <w:tblPr/>
      <w:tcPr>
        <w:shd w:val="clear" w:color="auto" w:fill="FFD69D" w:themeFill="accent2" w:themeFillTint="7F"/>
      </w:tcPr>
    </w:tblStylePr>
  </w:style>
  <w:style w:type="table" w:styleId="MediumGrid1-Accent3">
    <w:name w:val="Medium Grid 1 Accent 3"/>
    <w:basedOn w:val="TableNormal"/>
    <w:uiPriority w:val="67"/>
    <w:semiHidden/>
    <w:unhideWhenUsed/>
    <w:rsid w:val="000E5CC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0E5CC4"/>
    <w:pPr>
      <w:spacing w:after="0" w:line="240" w:lineRule="auto"/>
    </w:pPr>
    <w:tblPr>
      <w:tblStyleRowBandSize w:val="1"/>
      <w:tblStyleColBandSize w:val="1"/>
      <w:tbl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single" w:sz="8" w:space="0" w:color="C8A6D0" w:themeColor="accent4" w:themeTint="BF"/>
        <w:insideV w:val="single" w:sz="8" w:space="0" w:color="C8A6D0" w:themeColor="accent4" w:themeTint="BF"/>
      </w:tblBorders>
    </w:tblPr>
    <w:tcPr>
      <w:shd w:val="clear" w:color="auto" w:fill="ECE1EF" w:themeFill="accent4" w:themeFillTint="3F"/>
    </w:tcPr>
    <w:tblStylePr w:type="firstRow">
      <w:rPr>
        <w:b/>
        <w:bCs/>
      </w:rPr>
    </w:tblStylePr>
    <w:tblStylePr w:type="lastRow">
      <w:rPr>
        <w:b/>
        <w:bCs/>
      </w:rPr>
      <w:tblPr/>
      <w:tcPr>
        <w:tcBorders>
          <w:top w:val="single" w:sz="18" w:space="0" w:color="C8A6D0" w:themeColor="accent4" w:themeTint="BF"/>
        </w:tcBorders>
      </w:tcPr>
    </w:tblStylePr>
    <w:tblStylePr w:type="firstCol">
      <w:rPr>
        <w:b/>
        <w:bCs/>
      </w:rPr>
    </w:tblStylePr>
    <w:tblStylePr w:type="lastCol">
      <w:rPr>
        <w:b/>
        <w:bCs/>
      </w:rPr>
    </w:tblStylePr>
    <w:tblStylePr w:type="band1Vert">
      <w:tblPr/>
      <w:tcPr>
        <w:shd w:val="clear" w:color="auto" w:fill="DAC4E0" w:themeFill="accent4" w:themeFillTint="7F"/>
      </w:tcPr>
    </w:tblStylePr>
    <w:tblStylePr w:type="band1Horz">
      <w:tblPr/>
      <w:tcPr>
        <w:shd w:val="clear" w:color="auto" w:fill="DAC4E0" w:themeFill="accent4" w:themeFillTint="7F"/>
      </w:tcPr>
    </w:tblStylePr>
  </w:style>
  <w:style w:type="table" w:styleId="MediumGrid1-Accent5">
    <w:name w:val="Medium Grid 1 Accent 5"/>
    <w:basedOn w:val="TableNormal"/>
    <w:uiPriority w:val="67"/>
    <w:semiHidden/>
    <w:unhideWhenUsed/>
    <w:rsid w:val="000E5CC4"/>
    <w:pPr>
      <w:spacing w:after="0" w:line="240" w:lineRule="auto"/>
    </w:pPr>
    <w:tblPr>
      <w:tblStyleRowBandSize w:val="1"/>
      <w:tblStyleColBandSize w:val="1"/>
      <w:tbl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single" w:sz="8" w:space="0" w:color="FFAA30" w:themeColor="accent5" w:themeTint="BF"/>
        <w:insideV w:val="single" w:sz="8" w:space="0" w:color="FFAA30" w:themeColor="accent5" w:themeTint="BF"/>
      </w:tblBorders>
    </w:tblPr>
    <w:tcPr>
      <w:shd w:val="clear" w:color="auto" w:fill="FFE3BA" w:themeFill="accent5" w:themeFillTint="3F"/>
    </w:tcPr>
    <w:tblStylePr w:type="firstRow">
      <w:rPr>
        <w:b/>
        <w:bCs/>
      </w:rPr>
    </w:tblStylePr>
    <w:tblStylePr w:type="lastRow">
      <w:rPr>
        <w:b/>
        <w:bCs/>
      </w:rPr>
      <w:tblPr/>
      <w:tcPr>
        <w:tcBorders>
          <w:top w:val="single" w:sz="18" w:space="0" w:color="FFAA30" w:themeColor="accent5" w:themeTint="BF"/>
        </w:tcBorders>
      </w:tcPr>
    </w:tblStylePr>
    <w:tblStylePr w:type="firstCol">
      <w:rPr>
        <w:b/>
        <w:bCs/>
      </w:rPr>
    </w:tblStylePr>
    <w:tblStylePr w:type="lastCol">
      <w:rPr>
        <w:b/>
        <w:bCs/>
      </w:rPr>
    </w:tblStylePr>
    <w:tblStylePr w:type="band1Vert">
      <w:tblPr/>
      <w:tcPr>
        <w:shd w:val="clear" w:color="auto" w:fill="FFC675" w:themeFill="accent5" w:themeFillTint="7F"/>
      </w:tcPr>
    </w:tblStylePr>
    <w:tblStylePr w:type="band1Horz">
      <w:tblPr/>
      <w:tcPr>
        <w:shd w:val="clear" w:color="auto" w:fill="FFC675" w:themeFill="accent5" w:themeFillTint="7F"/>
      </w:tcPr>
    </w:tblStylePr>
  </w:style>
  <w:style w:type="table" w:styleId="MediumGrid1-Accent6">
    <w:name w:val="Medium Grid 1 Accent 6"/>
    <w:basedOn w:val="TableNormal"/>
    <w:uiPriority w:val="67"/>
    <w:semiHidden/>
    <w:unhideWhenUsed/>
    <w:rsid w:val="000E5CC4"/>
    <w:pPr>
      <w:spacing w:after="0" w:line="240" w:lineRule="auto"/>
    </w:pPr>
    <w:tblPr>
      <w:tblStyleRowBandSize w:val="1"/>
      <w:tblStyleColBandSize w:val="1"/>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insideV w:val="single" w:sz="8" w:space="0" w:color="CFCFCF" w:themeColor="accent6" w:themeTint="BF"/>
      </w:tblBorders>
    </w:tblPr>
    <w:tcPr>
      <w:shd w:val="clear" w:color="auto" w:fill="EFEFEF" w:themeFill="accent6" w:themeFillTint="3F"/>
    </w:tcPr>
    <w:tblStylePr w:type="firstRow">
      <w:rPr>
        <w:b/>
        <w:bCs/>
      </w:rPr>
    </w:tblStylePr>
    <w:tblStylePr w:type="lastRow">
      <w:rPr>
        <w:b/>
        <w:bCs/>
      </w:rPr>
      <w:tblPr/>
      <w:tcPr>
        <w:tcBorders>
          <w:top w:val="single" w:sz="18" w:space="0" w:color="CFCFCF" w:themeColor="accent6" w:themeTint="BF"/>
        </w:tcBorders>
      </w:tcPr>
    </w:tblStylePr>
    <w:tblStylePr w:type="firstCol">
      <w:rPr>
        <w:b/>
        <w:bCs/>
      </w:rPr>
    </w:tblStylePr>
    <w:tblStylePr w:type="lastCol">
      <w:rPr>
        <w:b/>
        <w:bCs/>
      </w:r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styleId="MediumGrid2">
    <w:name w:val="Medium Grid 2"/>
    <w:basedOn w:val="TableNormal"/>
    <w:uiPriority w:val="68"/>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insideH w:val="single" w:sz="8" w:space="0" w:color="9757A6" w:themeColor="accent1"/>
        <w:insideV w:val="single" w:sz="8" w:space="0" w:color="9757A6" w:themeColor="accent1"/>
      </w:tblBorders>
    </w:tblPr>
    <w:tcPr>
      <w:shd w:val="clear" w:color="auto" w:fill="E5D5E9" w:themeFill="accent1" w:themeFillTint="3F"/>
    </w:tcPr>
    <w:tblStylePr w:type="firstRow">
      <w:rPr>
        <w:b/>
        <w:bCs/>
        <w:color w:val="000000" w:themeColor="text1"/>
      </w:rPr>
      <w:tblPr/>
      <w:tcPr>
        <w:shd w:val="clear" w:color="auto" w:fill="F4EE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DDED" w:themeFill="accent1" w:themeFillTint="33"/>
      </w:tcPr>
    </w:tblStylePr>
    <w:tblStylePr w:type="band1Vert">
      <w:tblPr/>
      <w:tcPr>
        <w:shd w:val="clear" w:color="auto" w:fill="CBABD3" w:themeFill="accent1" w:themeFillTint="7F"/>
      </w:tcPr>
    </w:tblStylePr>
    <w:tblStylePr w:type="band1Horz">
      <w:tblPr/>
      <w:tcPr>
        <w:tcBorders>
          <w:insideH w:val="single" w:sz="6" w:space="0" w:color="9757A6" w:themeColor="accent1"/>
          <w:insideV w:val="single" w:sz="6" w:space="0" w:color="9757A6" w:themeColor="accent1"/>
        </w:tcBorders>
        <w:shd w:val="clear" w:color="auto" w:fill="CBABD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insideH w:val="single" w:sz="8" w:space="0" w:color="FFAE3B" w:themeColor="accent2"/>
        <w:insideV w:val="single" w:sz="8" w:space="0" w:color="FFAE3B" w:themeColor="accent2"/>
      </w:tblBorders>
    </w:tblPr>
    <w:tcPr>
      <w:shd w:val="clear" w:color="auto" w:fill="FFEACE" w:themeFill="accent2" w:themeFillTint="3F"/>
    </w:tcPr>
    <w:tblStylePr w:type="firstRow">
      <w:rPr>
        <w:b/>
        <w:bCs/>
        <w:color w:val="000000" w:themeColor="text1"/>
      </w:rPr>
      <w:tblPr/>
      <w:tcPr>
        <w:shd w:val="clear" w:color="auto" w:fill="FFF6E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ED7" w:themeFill="accent2" w:themeFillTint="33"/>
      </w:tcPr>
    </w:tblStylePr>
    <w:tblStylePr w:type="band1Vert">
      <w:tblPr/>
      <w:tcPr>
        <w:shd w:val="clear" w:color="auto" w:fill="FFD69D" w:themeFill="accent2" w:themeFillTint="7F"/>
      </w:tcPr>
    </w:tblStylePr>
    <w:tblStylePr w:type="band1Horz">
      <w:tblPr/>
      <w:tcPr>
        <w:tcBorders>
          <w:insideH w:val="single" w:sz="6" w:space="0" w:color="FFAE3B" w:themeColor="accent2"/>
          <w:insideV w:val="single" w:sz="6" w:space="0" w:color="FFAE3B" w:themeColor="accent2"/>
        </w:tcBorders>
        <w:shd w:val="clear" w:color="auto" w:fill="FFD69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insideH w:val="single" w:sz="8" w:space="0" w:color="B689C1" w:themeColor="accent4"/>
        <w:insideV w:val="single" w:sz="8" w:space="0" w:color="B689C1" w:themeColor="accent4"/>
      </w:tblBorders>
    </w:tblPr>
    <w:tcPr>
      <w:shd w:val="clear" w:color="auto" w:fill="ECE1EF" w:themeFill="accent4" w:themeFillTint="3F"/>
    </w:tcPr>
    <w:tblStylePr w:type="firstRow">
      <w:rPr>
        <w:b/>
        <w:bCs/>
        <w:color w:val="000000" w:themeColor="text1"/>
      </w:rPr>
      <w:tblPr/>
      <w:tcPr>
        <w:shd w:val="clear" w:color="auto" w:fill="F7F3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7F2" w:themeFill="accent4" w:themeFillTint="33"/>
      </w:tcPr>
    </w:tblStylePr>
    <w:tblStylePr w:type="band1Vert">
      <w:tblPr/>
      <w:tcPr>
        <w:shd w:val="clear" w:color="auto" w:fill="DAC4E0" w:themeFill="accent4" w:themeFillTint="7F"/>
      </w:tcPr>
    </w:tblStylePr>
    <w:tblStylePr w:type="band1Horz">
      <w:tblPr/>
      <w:tcPr>
        <w:tcBorders>
          <w:insideH w:val="single" w:sz="6" w:space="0" w:color="B689C1" w:themeColor="accent4"/>
          <w:insideV w:val="single" w:sz="6" w:space="0" w:color="B689C1" w:themeColor="accent4"/>
        </w:tcBorders>
        <w:shd w:val="clear" w:color="auto" w:fill="DAC4E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insideH w:val="single" w:sz="8" w:space="0" w:color="EA8B00" w:themeColor="accent5"/>
        <w:insideV w:val="single" w:sz="8" w:space="0" w:color="EA8B00" w:themeColor="accent5"/>
      </w:tblBorders>
    </w:tblPr>
    <w:tcPr>
      <w:shd w:val="clear" w:color="auto" w:fill="FFE3BA" w:themeFill="accent5" w:themeFillTint="3F"/>
    </w:tcPr>
    <w:tblStylePr w:type="firstRow">
      <w:rPr>
        <w:b/>
        <w:bCs/>
        <w:color w:val="000000" w:themeColor="text1"/>
      </w:rPr>
      <w:tblPr/>
      <w:tcPr>
        <w:shd w:val="clear" w:color="auto" w:fill="FFF3E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7" w:themeFill="accent5" w:themeFillTint="33"/>
      </w:tcPr>
    </w:tblStylePr>
    <w:tblStylePr w:type="band1Vert">
      <w:tblPr/>
      <w:tcPr>
        <w:shd w:val="clear" w:color="auto" w:fill="FFC675" w:themeFill="accent5" w:themeFillTint="7F"/>
      </w:tcPr>
    </w:tblStylePr>
    <w:tblStylePr w:type="band1Horz">
      <w:tblPr/>
      <w:tcPr>
        <w:tcBorders>
          <w:insideH w:val="single" w:sz="6" w:space="0" w:color="EA8B00" w:themeColor="accent5"/>
          <w:insideV w:val="single" w:sz="6" w:space="0" w:color="EA8B00" w:themeColor="accent5"/>
        </w:tcBorders>
        <w:shd w:val="clear" w:color="auto" w:fill="FFC675"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insideH w:val="single" w:sz="8" w:space="0" w:color="BFBFBF" w:themeColor="accent6"/>
        <w:insideV w:val="single" w:sz="8" w:space="0" w:color="BFBFBF" w:themeColor="accent6"/>
      </w:tblBorders>
    </w:tblPr>
    <w:tcPr>
      <w:shd w:val="clear" w:color="auto" w:fill="EFEFEF" w:themeFill="accent6" w:themeFillTint="3F"/>
    </w:tcPr>
    <w:tblStylePr w:type="firstRow">
      <w:rPr>
        <w:b/>
        <w:bCs/>
        <w:color w:val="000000" w:themeColor="text1"/>
      </w:rPr>
      <w:tblPr/>
      <w:tcPr>
        <w:shd w:val="clear" w:color="auto" w:fill="F8F8F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2F2" w:themeFill="accent6" w:themeFillTint="33"/>
      </w:tcPr>
    </w:tblStylePr>
    <w:tblStylePr w:type="band1Vert">
      <w:tblPr/>
      <w:tcPr>
        <w:shd w:val="clear" w:color="auto" w:fill="DFDFDF" w:themeFill="accent6" w:themeFillTint="7F"/>
      </w:tcPr>
    </w:tblStylePr>
    <w:tblStylePr w:type="band1Horz">
      <w:tblPr/>
      <w:tcPr>
        <w:tcBorders>
          <w:insideH w:val="single" w:sz="6" w:space="0" w:color="BFBFBF" w:themeColor="accent6"/>
          <w:insideV w:val="single" w:sz="6" w:space="0" w:color="BFBFBF" w:themeColor="accent6"/>
        </w:tcBorders>
        <w:shd w:val="clear" w:color="auto" w:fill="DFDFD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E5C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E5C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D5E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757A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757A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757A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757A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BABD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BABD3" w:themeFill="accent1" w:themeFillTint="7F"/>
      </w:tcPr>
    </w:tblStylePr>
  </w:style>
  <w:style w:type="table" w:styleId="MediumGrid3-Accent2">
    <w:name w:val="Medium Grid 3 Accent 2"/>
    <w:basedOn w:val="TableNormal"/>
    <w:uiPriority w:val="69"/>
    <w:semiHidden/>
    <w:unhideWhenUsed/>
    <w:rsid w:val="000E5C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AC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E3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E3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E3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E3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69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69D" w:themeFill="accent2" w:themeFillTint="7F"/>
      </w:tcPr>
    </w:tblStylePr>
  </w:style>
  <w:style w:type="table" w:styleId="MediumGrid3-Accent3">
    <w:name w:val="Medium Grid 3 Accent 3"/>
    <w:basedOn w:val="TableNormal"/>
    <w:uiPriority w:val="69"/>
    <w:semiHidden/>
    <w:unhideWhenUsed/>
    <w:rsid w:val="000E5C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0E5C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1E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689C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689C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689C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689C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AC4E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AC4E0" w:themeFill="accent4" w:themeFillTint="7F"/>
      </w:tcPr>
    </w:tblStylePr>
  </w:style>
  <w:style w:type="table" w:styleId="MediumGrid3-Accent5">
    <w:name w:val="Medium Grid 3 Accent 5"/>
    <w:basedOn w:val="TableNormal"/>
    <w:uiPriority w:val="69"/>
    <w:semiHidden/>
    <w:unhideWhenUsed/>
    <w:rsid w:val="000E5C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3BA"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8B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8B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8B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A8B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5"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5" w:themeFill="accent5" w:themeFillTint="7F"/>
      </w:tcPr>
    </w:tblStylePr>
  </w:style>
  <w:style w:type="table" w:styleId="MediumGrid3-Accent6">
    <w:name w:val="Medium Grid 3 Accent 6"/>
    <w:basedOn w:val="TableNormal"/>
    <w:uiPriority w:val="69"/>
    <w:semiHidden/>
    <w:unhideWhenUsed/>
    <w:rsid w:val="000E5C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FE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BFB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BFB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BFB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BFB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FD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FDF" w:themeFill="accent6" w:themeFillTint="7F"/>
      </w:tcPr>
    </w:tblStylePr>
  </w:style>
  <w:style w:type="table" w:styleId="MediumList1">
    <w:name w:val="Medium List 1"/>
    <w:basedOn w:val="TableNormal"/>
    <w:uiPriority w:val="65"/>
    <w:semiHidden/>
    <w:unhideWhenUsed/>
    <w:rsid w:val="000E5CC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9757A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0E5CC4"/>
    <w:pPr>
      <w:spacing w:after="0" w:line="240" w:lineRule="auto"/>
    </w:pPr>
    <w:rPr>
      <w:color w:val="000000" w:themeColor="text1"/>
    </w:rPr>
    <w:tblPr>
      <w:tblStyleRowBandSize w:val="1"/>
      <w:tblStyleColBandSize w:val="1"/>
      <w:tblBorders>
        <w:top w:val="single" w:sz="8" w:space="0" w:color="9757A6" w:themeColor="accent1"/>
        <w:bottom w:val="single" w:sz="8" w:space="0" w:color="9757A6" w:themeColor="accent1"/>
      </w:tblBorders>
    </w:tblPr>
    <w:tblStylePr w:type="firstRow">
      <w:rPr>
        <w:rFonts w:asciiTheme="majorHAnsi" w:eastAsiaTheme="majorEastAsia" w:hAnsiTheme="majorHAnsi" w:cstheme="majorBidi"/>
      </w:rPr>
      <w:tblPr/>
      <w:tcPr>
        <w:tcBorders>
          <w:top w:val="nil"/>
          <w:bottom w:val="single" w:sz="8" w:space="0" w:color="9757A6" w:themeColor="accent1"/>
        </w:tcBorders>
      </w:tcPr>
    </w:tblStylePr>
    <w:tblStylePr w:type="lastRow">
      <w:rPr>
        <w:b/>
        <w:bCs/>
        <w:color w:val="9757A6" w:themeColor="text2"/>
      </w:rPr>
      <w:tblPr/>
      <w:tcPr>
        <w:tcBorders>
          <w:top w:val="single" w:sz="8" w:space="0" w:color="9757A6" w:themeColor="accent1"/>
          <w:bottom w:val="single" w:sz="8" w:space="0" w:color="9757A6" w:themeColor="accent1"/>
        </w:tcBorders>
      </w:tcPr>
    </w:tblStylePr>
    <w:tblStylePr w:type="firstCol">
      <w:rPr>
        <w:b/>
        <w:bCs/>
      </w:rPr>
    </w:tblStylePr>
    <w:tblStylePr w:type="lastCol">
      <w:rPr>
        <w:b/>
        <w:bCs/>
      </w:rPr>
      <w:tblPr/>
      <w:tcPr>
        <w:tcBorders>
          <w:top w:val="single" w:sz="8" w:space="0" w:color="9757A6" w:themeColor="accent1"/>
          <w:bottom w:val="single" w:sz="8" w:space="0" w:color="9757A6" w:themeColor="accent1"/>
        </w:tcBorders>
      </w:tcPr>
    </w:tblStylePr>
    <w:tblStylePr w:type="band1Vert">
      <w:tblPr/>
      <w:tcPr>
        <w:shd w:val="clear" w:color="auto" w:fill="E5D5E9" w:themeFill="accent1" w:themeFillTint="3F"/>
      </w:tcPr>
    </w:tblStylePr>
    <w:tblStylePr w:type="band1Horz">
      <w:tblPr/>
      <w:tcPr>
        <w:shd w:val="clear" w:color="auto" w:fill="E5D5E9" w:themeFill="accent1" w:themeFillTint="3F"/>
      </w:tcPr>
    </w:tblStylePr>
  </w:style>
  <w:style w:type="table" w:styleId="MediumList1-Accent2">
    <w:name w:val="Medium List 1 Accent 2"/>
    <w:basedOn w:val="TableNormal"/>
    <w:uiPriority w:val="65"/>
    <w:semiHidden/>
    <w:unhideWhenUsed/>
    <w:rsid w:val="000E5CC4"/>
    <w:pPr>
      <w:spacing w:after="0" w:line="240" w:lineRule="auto"/>
    </w:pPr>
    <w:rPr>
      <w:color w:val="000000" w:themeColor="text1"/>
    </w:rPr>
    <w:tblPr>
      <w:tblStyleRowBandSize w:val="1"/>
      <w:tblStyleColBandSize w:val="1"/>
      <w:tblBorders>
        <w:top w:val="single" w:sz="8" w:space="0" w:color="FFAE3B" w:themeColor="accent2"/>
        <w:bottom w:val="single" w:sz="8" w:space="0" w:color="FFAE3B" w:themeColor="accent2"/>
      </w:tblBorders>
    </w:tblPr>
    <w:tblStylePr w:type="firstRow">
      <w:rPr>
        <w:rFonts w:asciiTheme="majorHAnsi" w:eastAsiaTheme="majorEastAsia" w:hAnsiTheme="majorHAnsi" w:cstheme="majorBidi"/>
      </w:rPr>
      <w:tblPr/>
      <w:tcPr>
        <w:tcBorders>
          <w:top w:val="nil"/>
          <w:bottom w:val="single" w:sz="8" w:space="0" w:color="FFAE3B" w:themeColor="accent2"/>
        </w:tcBorders>
      </w:tcPr>
    </w:tblStylePr>
    <w:tblStylePr w:type="lastRow">
      <w:rPr>
        <w:b/>
        <w:bCs/>
        <w:color w:val="9757A6" w:themeColor="text2"/>
      </w:rPr>
      <w:tblPr/>
      <w:tcPr>
        <w:tcBorders>
          <w:top w:val="single" w:sz="8" w:space="0" w:color="FFAE3B" w:themeColor="accent2"/>
          <w:bottom w:val="single" w:sz="8" w:space="0" w:color="FFAE3B" w:themeColor="accent2"/>
        </w:tcBorders>
      </w:tcPr>
    </w:tblStylePr>
    <w:tblStylePr w:type="firstCol">
      <w:rPr>
        <w:b/>
        <w:bCs/>
      </w:rPr>
    </w:tblStylePr>
    <w:tblStylePr w:type="lastCol">
      <w:rPr>
        <w:b/>
        <w:bCs/>
      </w:rPr>
      <w:tblPr/>
      <w:tcPr>
        <w:tcBorders>
          <w:top w:val="single" w:sz="8" w:space="0" w:color="FFAE3B" w:themeColor="accent2"/>
          <w:bottom w:val="single" w:sz="8" w:space="0" w:color="FFAE3B" w:themeColor="accent2"/>
        </w:tcBorders>
      </w:tcPr>
    </w:tblStylePr>
    <w:tblStylePr w:type="band1Vert">
      <w:tblPr/>
      <w:tcPr>
        <w:shd w:val="clear" w:color="auto" w:fill="FFEACE" w:themeFill="accent2" w:themeFillTint="3F"/>
      </w:tcPr>
    </w:tblStylePr>
    <w:tblStylePr w:type="band1Horz">
      <w:tblPr/>
      <w:tcPr>
        <w:shd w:val="clear" w:color="auto" w:fill="FFEACE" w:themeFill="accent2" w:themeFillTint="3F"/>
      </w:tcPr>
    </w:tblStylePr>
  </w:style>
  <w:style w:type="table" w:styleId="MediumList1-Accent3">
    <w:name w:val="Medium List 1 Accent 3"/>
    <w:basedOn w:val="TableNormal"/>
    <w:uiPriority w:val="65"/>
    <w:semiHidden/>
    <w:unhideWhenUsed/>
    <w:rsid w:val="000E5CC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9757A6"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0E5CC4"/>
    <w:pPr>
      <w:spacing w:after="0" w:line="240" w:lineRule="auto"/>
    </w:pPr>
    <w:rPr>
      <w:color w:val="000000" w:themeColor="text1"/>
    </w:rPr>
    <w:tblPr>
      <w:tblStyleRowBandSize w:val="1"/>
      <w:tblStyleColBandSize w:val="1"/>
      <w:tblBorders>
        <w:top w:val="single" w:sz="8" w:space="0" w:color="B689C1" w:themeColor="accent4"/>
        <w:bottom w:val="single" w:sz="8" w:space="0" w:color="B689C1" w:themeColor="accent4"/>
      </w:tblBorders>
    </w:tblPr>
    <w:tblStylePr w:type="firstRow">
      <w:rPr>
        <w:rFonts w:asciiTheme="majorHAnsi" w:eastAsiaTheme="majorEastAsia" w:hAnsiTheme="majorHAnsi" w:cstheme="majorBidi"/>
      </w:rPr>
      <w:tblPr/>
      <w:tcPr>
        <w:tcBorders>
          <w:top w:val="nil"/>
          <w:bottom w:val="single" w:sz="8" w:space="0" w:color="B689C1" w:themeColor="accent4"/>
        </w:tcBorders>
      </w:tcPr>
    </w:tblStylePr>
    <w:tblStylePr w:type="lastRow">
      <w:rPr>
        <w:b/>
        <w:bCs/>
        <w:color w:val="9757A6" w:themeColor="text2"/>
      </w:rPr>
      <w:tblPr/>
      <w:tcPr>
        <w:tcBorders>
          <w:top w:val="single" w:sz="8" w:space="0" w:color="B689C1" w:themeColor="accent4"/>
          <w:bottom w:val="single" w:sz="8" w:space="0" w:color="B689C1" w:themeColor="accent4"/>
        </w:tcBorders>
      </w:tcPr>
    </w:tblStylePr>
    <w:tblStylePr w:type="firstCol">
      <w:rPr>
        <w:b/>
        <w:bCs/>
      </w:rPr>
    </w:tblStylePr>
    <w:tblStylePr w:type="lastCol">
      <w:rPr>
        <w:b/>
        <w:bCs/>
      </w:rPr>
      <w:tblPr/>
      <w:tcPr>
        <w:tcBorders>
          <w:top w:val="single" w:sz="8" w:space="0" w:color="B689C1" w:themeColor="accent4"/>
          <w:bottom w:val="single" w:sz="8" w:space="0" w:color="B689C1" w:themeColor="accent4"/>
        </w:tcBorders>
      </w:tcPr>
    </w:tblStylePr>
    <w:tblStylePr w:type="band1Vert">
      <w:tblPr/>
      <w:tcPr>
        <w:shd w:val="clear" w:color="auto" w:fill="ECE1EF" w:themeFill="accent4" w:themeFillTint="3F"/>
      </w:tcPr>
    </w:tblStylePr>
    <w:tblStylePr w:type="band1Horz">
      <w:tblPr/>
      <w:tcPr>
        <w:shd w:val="clear" w:color="auto" w:fill="ECE1EF" w:themeFill="accent4" w:themeFillTint="3F"/>
      </w:tcPr>
    </w:tblStylePr>
  </w:style>
  <w:style w:type="table" w:styleId="MediumList1-Accent5">
    <w:name w:val="Medium List 1 Accent 5"/>
    <w:basedOn w:val="TableNormal"/>
    <w:uiPriority w:val="65"/>
    <w:semiHidden/>
    <w:unhideWhenUsed/>
    <w:rsid w:val="000E5CC4"/>
    <w:pPr>
      <w:spacing w:after="0" w:line="240" w:lineRule="auto"/>
    </w:pPr>
    <w:rPr>
      <w:color w:val="000000" w:themeColor="text1"/>
    </w:rPr>
    <w:tblPr>
      <w:tblStyleRowBandSize w:val="1"/>
      <w:tblStyleColBandSize w:val="1"/>
      <w:tblBorders>
        <w:top w:val="single" w:sz="8" w:space="0" w:color="EA8B00" w:themeColor="accent5"/>
        <w:bottom w:val="single" w:sz="8" w:space="0" w:color="EA8B00" w:themeColor="accent5"/>
      </w:tblBorders>
    </w:tblPr>
    <w:tblStylePr w:type="firstRow">
      <w:rPr>
        <w:rFonts w:asciiTheme="majorHAnsi" w:eastAsiaTheme="majorEastAsia" w:hAnsiTheme="majorHAnsi" w:cstheme="majorBidi"/>
      </w:rPr>
      <w:tblPr/>
      <w:tcPr>
        <w:tcBorders>
          <w:top w:val="nil"/>
          <w:bottom w:val="single" w:sz="8" w:space="0" w:color="EA8B00" w:themeColor="accent5"/>
        </w:tcBorders>
      </w:tcPr>
    </w:tblStylePr>
    <w:tblStylePr w:type="lastRow">
      <w:rPr>
        <w:b/>
        <w:bCs/>
        <w:color w:val="9757A6" w:themeColor="text2"/>
      </w:rPr>
      <w:tblPr/>
      <w:tcPr>
        <w:tcBorders>
          <w:top w:val="single" w:sz="8" w:space="0" w:color="EA8B00" w:themeColor="accent5"/>
          <w:bottom w:val="single" w:sz="8" w:space="0" w:color="EA8B00" w:themeColor="accent5"/>
        </w:tcBorders>
      </w:tcPr>
    </w:tblStylePr>
    <w:tblStylePr w:type="firstCol">
      <w:rPr>
        <w:b/>
        <w:bCs/>
      </w:rPr>
    </w:tblStylePr>
    <w:tblStylePr w:type="lastCol">
      <w:rPr>
        <w:b/>
        <w:bCs/>
      </w:rPr>
      <w:tblPr/>
      <w:tcPr>
        <w:tcBorders>
          <w:top w:val="single" w:sz="8" w:space="0" w:color="EA8B00" w:themeColor="accent5"/>
          <w:bottom w:val="single" w:sz="8" w:space="0" w:color="EA8B00" w:themeColor="accent5"/>
        </w:tcBorders>
      </w:tcPr>
    </w:tblStylePr>
    <w:tblStylePr w:type="band1Vert">
      <w:tblPr/>
      <w:tcPr>
        <w:shd w:val="clear" w:color="auto" w:fill="FFE3BA" w:themeFill="accent5" w:themeFillTint="3F"/>
      </w:tcPr>
    </w:tblStylePr>
    <w:tblStylePr w:type="band1Horz">
      <w:tblPr/>
      <w:tcPr>
        <w:shd w:val="clear" w:color="auto" w:fill="FFE3BA" w:themeFill="accent5" w:themeFillTint="3F"/>
      </w:tcPr>
    </w:tblStylePr>
  </w:style>
  <w:style w:type="table" w:styleId="MediumList1-Accent6">
    <w:name w:val="Medium List 1 Accent 6"/>
    <w:basedOn w:val="TableNormal"/>
    <w:uiPriority w:val="65"/>
    <w:semiHidden/>
    <w:unhideWhenUsed/>
    <w:rsid w:val="000E5CC4"/>
    <w:pPr>
      <w:spacing w:after="0" w:line="240" w:lineRule="auto"/>
    </w:pPr>
    <w:rPr>
      <w:color w:val="000000" w:themeColor="text1"/>
    </w:rPr>
    <w:tblPr>
      <w:tblStyleRowBandSize w:val="1"/>
      <w:tblStyleColBandSize w:val="1"/>
      <w:tblBorders>
        <w:top w:val="single" w:sz="8" w:space="0" w:color="BFBFBF" w:themeColor="accent6"/>
        <w:bottom w:val="single" w:sz="8" w:space="0" w:color="BFBFBF" w:themeColor="accent6"/>
      </w:tblBorders>
    </w:tblPr>
    <w:tblStylePr w:type="firstRow">
      <w:rPr>
        <w:rFonts w:asciiTheme="majorHAnsi" w:eastAsiaTheme="majorEastAsia" w:hAnsiTheme="majorHAnsi" w:cstheme="majorBidi"/>
      </w:rPr>
      <w:tblPr/>
      <w:tcPr>
        <w:tcBorders>
          <w:top w:val="nil"/>
          <w:bottom w:val="single" w:sz="8" w:space="0" w:color="BFBFBF" w:themeColor="accent6"/>
        </w:tcBorders>
      </w:tcPr>
    </w:tblStylePr>
    <w:tblStylePr w:type="lastRow">
      <w:rPr>
        <w:b/>
        <w:bCs/>
        <w:color w:val="9757A6" w:themeColor="text2"/>
      </w:rPr>
      <w:tblPr/>
      <w:tcPr>
        <w:tcBorders>
          <w:top w:val="single" w:sz="8" w:space="0" w:color="BFBFBF" w:themeColor="accent6"/>
          <w:bottom w:val="single" w:sz="8" w:space="0" w:color="BFBFBF" w:themeColor="accent6"/>
        </w:tcBorders>
      </w:tcPr>
    </w:tblStylePr>
    <w:tblStylePr w:type="firstCol">
      <w:rPr>
        <w:b/>
        <w:bCs/>
      </w:rPr>
    </w:tblStylePr>
    <w:tblStylePr w:type="lastCol">
      <w:rPr>
        <w:b/>
        <w:bCs/>
      </w:rPr>
      <w:tblPr/>
      <w:tcPr>
        <w:tcBorders>
          <w:top w:val="single" w:sz="8" w:space="0" w:color="BFBFBF" w:themeColor="accent6"/>
          <w:bottom w:val="single" w:sz="8" w:space="0" w:color="BFBFBF" w:themeColor="accent6"/>
        </w:tcBorders>
      </w:tcPr>
    </w:tblStylePr>
    <w:tblStylePr w:type="band1Vert">
      <w:tblPr/>
      <w:tcPr>
        <w:shd w:val="clear" w:color="auto" w:fill="EFEFEF" w:themeFill="accent6" w:themeFillTint="3F"/>
      </w:tcPr>
    </w:tblStylePr>
    <w:tblStylePr w:type="band1Horz">
      <w:tblPr/>
      <w:tcPr>
        <w:shd w:val="clear" w:color="auto" w:fill="EFEFEF" w:themeFill="accent6" w:themeFillTint="3F"/>
      </w:tcPr>
    </w:tblStylePr>
  </w:style>
  <w:style w:type="table" w:styleId="MediumList2">
    <w:name w:val="Medium List 2"/>
    <w:basedOn w:val="TableNormal"/>
    <w:uiPriority w:val="66"/>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tblBorders>
    </w:tblPr>
    <w:tblStylePr w:type="firstRow">
      <w:rPr>
        <w:sz w:val="24"/>
        <w:szCs w:val="24"/>
      </w:rPr>
      <w:tblPr/>
      <w:tcPr>
        <w:tcBorders>
          <w:top w:val="nil"/>
          <w:left w:val="nil"/>
          <w:bottom w:val="single" w:sz="24" w:space="0" w:color="9757A6" w:themeColor="accent1"/>
          <w:right w:val="nil"/>
          <w:insideH w:val="nil"/>
          <w:insideV w:val="nil"/>
        </w:tcBorders>
        <w:shd w:val="clear" w:color="auto" w:fill="FFFFFF" w:themeFill="background1"/>
      </w:tcPr>
    </w:tblStylePr>
    <w:tblStylePr w:type="lastRow">
      <w:tblPr/>
      <w:tcPr>
        <w:tcBorders>
          <w:top w:val="single" w:sz="8" w:space="0" w:color="9757A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757A6" w:themeColor="accent1"/>
          <w:insideH w:val="nil"/>
          <w:insideV w:val="nil"/>
        </w:tcBorders>
        <w:shd w:val="clear" w:color="auto" w:fill="FFFFFF" w:themeFill="background1"/>
      </w:tcPr>
    </w:tblStylePr>
    <w:tblStylePr w:type="lastCol">
      <w:tblPr/>
      <w:tcPr>
        <w:tcBorders>
          <w:top w:val="nil"/>
          <w:left w:val="single" w:sz="8" w:space="0" w:color="9757A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D5E9" w:themeFill="accent1" w:themeFillTint="3F"/>
      </w:tcPr>
    </w:tblStylePr>
    <w:tblStylePr w:type="band1Horz">
      <w:tblPr/>
      <w:tcPr>
        <w:tcBorders>
          <w:top w:val="nil"/>
          <w:bottom w:val="nil"/>
          <w:insideH w:val="nil"/>
          <w:insideV w:val="nil"/>
        </w:tcBorders>
        <w:shd w:val="clear" w:color="auto" w:fill="E5D5E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tblBorders>
    </w:tblPr>
    <w:tblStylePr w:type="firstRow">
      <w:rPr>
        <w:sz w:val="24"/>
        <w:szCs w:val="24"/>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tblPr/>
      <w:tcPr>
        <w:tcBorders>
          <w:top w:val="single" w:sz="8" w:space="0" w:color="FFAE3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E3B" w:themeColor="accent2"/>
          <w:insideH w:val="nil"/>
          <w:insideV w:val="nil"/>
        </w:tcBorders>
        <w:shd w:val="clear" w:color="auto" w:fill="FFFFFF" w:themeFill="background1"/>
      </w:tcPr>
    </w:tblStylePr>
    <w:tblStylePr w:type="lastCol">
      <w:tblPr/>
      <w:tcPr>
        <w:tcBorders>
          <w:top w:val="nil"/>
          <w:left w:val="single" w:sz="8" w:space="0" w:color="FFAE3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ACE" w:themeFill="accent2" w:themeFillTint="3F"/>
      </w:tcPr>
    </w:tblStylePr>
    <w:tblStylePr w:type="band1Horz">
      <w:tblPr/>
      <w:tcPr>
        <w:tcBorders>
          <w:top w:val="nil"/>
          <w:bottom w:val="nil"/>
          <w:insideH w:val="nil"/>
          <w:insideV w:val="nil"/>
        </w:tcBorders>
        <w:shd w:val="clear" w:color="auto" w:fill="FFEAC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tblBorders>
    </w:tblPr>
    <w:tblStylePr w:type="firstRow">
      <w:rPr>
        <w:sz w:val="24"/>
        <w:szCs w:val="24"/>
      </w:rPr>
      <w:tblPr/>
      <w:tcPr>
        <w:tcBorders>
          <w:top w:val="nil"/>
          <w:left w:val="nil"/>
          <w:bottom w:val="single" w:sz="24" w:space="0" w:color="B689C1" w:themeColor="accent4"/>
          <w:right w:val="nil"/>
          <w:insideH w:val="nil"/>
          <w:insideV w:val="nil"/>
        </w:tcBorders>
        <w:shd w:val="clear" w:color="auto" w:fill="FFFFFF" w:themeFill="background1"/>
      </w:tcPr>
    </w:tblStylePr>
    <w:tblStylePr w:type="lastRow">
      <w:tblPr/>
      <w:tcPr>
        <w:tcBorders>
          <w:top w:val="single" w:sz="8" w:space="0" w:color="B689C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689C1" w:themeColor="accent4"/>
          <w:insideH w:val="nil"/>
          <w:insideV w:val="nil"/>
        </w:tcBorders>
        <w:shd w:val="clear" w:color="auto" w:fill="FFFFFF" w:themeFill="background1"/>
      </w:tcPr>
    </w:tblStylePr>
    <w:tblStylePr w:type="lastCol">
      <w:tblPr/>
      <w:tcPr>
        <w:tcBorders>
          <w:top w:val="nil"/>
          <w:left w:val="single" w:sz="8" w:space="0" w:color="B689C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1EF" w:themeFill="accent4" w:themeFillTint="3F"/>
      </w:tcPr>
    </w:tblStylePr>
    <w:tblStylePr w:type="band1Horz">
      <w:tblPr/>
      <w:tcPr>
        <w:tcBorders>
          <w:top w:val="nil"/>
          <w:bottom w:val="nil"/>
          <w:insideH w:val="nil"/>
          <w:insideV w:val="nil"/>
        </w:tcBorders>
        <w:shd w:val="clear" w:color="auto" w:fill="ECE1E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tblBorders>
    </w:tblPr>
    <w:tblStylePr w:type="firstRow">
      <w:rPr>
        <w:sz w:val="24"/>
        <w:szCs w:val="24"/>
      </w:rPr>
      <w:tblPr/>
      <w:tcPr>
        <w:tcBorders>
          <w:top w:val="nil"/>
          <w:left w:val="nil"/>
          <w:bottom w:val="single" w:sz="24" w:space="0" w:color="EA8B00" w:themeColor="accent5"/>
          <w:right w:val="nil"/>
          <w:insideH w:val="nil"/>
          <w:insideV w:val="nil"/>
        </w:tcBorders>
        <w:shd w:val="clear" w:color="auto" w:fill="FFFFFF" w:themeFill="background1"/>
      </w:tcPr>
    </w:tblStylePr>
    <w:tblStylePr w:type="lastRow">
      <w:tblPr/>
      <w:tcPr>
        <w:tcBorders>
          <w:top w:val="single" w:sz="8" w:space="0" w:color="EA8B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8B00" w:themeColor="accent5"/>
          <w:insideH w:val="nil"/>
          <w:insideV w:val="nil"/>
        </w:tcBorders>
        <w:shd w:val="clear" w:color="auto" w:fill="FFFFFF" w:themeFill="background1"/>
      </w:tcPr>
    </w:tblStylePr>
    <w:tblStylePr w:type="lastCol">
      <w:tblPr/>
      <w:tcPr>
        <w:tcBorders>
          <w:top w:val="nil"/>
          <w:left w:val="single" w:sz="8" w:space="0" w:color="EA8B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3BA" w:themeFill="accent5" w:themeFillTint="3F"/>
      </w:tcPr>
    </w:tblStylePr>
    <w:tblStylePr w:type="band1Horz">
      <w:tblPr/>
      <w:tcPr>
        <w:tcBorders>
          <w:top w:val="nil"/>
          <w:bottom w:val="nil"/>
          <w:insideH w:val="nil"/>
          <w:insideV w:val="nil"/>
        </w:tcBorders>
        <w:shd w:val="clear" w:color="auto" w:fill="FFE3BA"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E5CC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tblBorders>
    </w:tblPr>
    <w:tblStylePr w:type="firstRow">
      <w:rPr>
        <w:sz w:val="24"/>
        <w:szCs w:val="24"/>
      </w:rPr>
      <w:tblPr/>
      <w:tcPr>
        <w:tcBorders>
          <w:top w:val="nil"/>
          <w:left w:val="nil"/>
          <w:bottom w:val="single" w:sz="24" w:space="0" w:color="BFBFBF" w:themeColor="accent6"/>
          <w:right w:val="nil"/>
          <w:insideH w:val="nil"/>
          <w:insideV w:val="nil"/>
        </w:tcBorders>
        <w:shd w:val="clear" w:color="auto" w:fill="FFFFFF" w:themeFill="background1"/>
      </w:tcPr>
    </w:tblStylePr>
    <w:tblStylePr w:type="lastRow">
      <w:tblPr/>
      <w:tcPr>
        <w:tcBorders>
          <w:top w:val="single" w:sz="8" w:space="0" w:color="BFBFB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BFBF" w:themeColor="accent6"/>
          <w:insideH w:val="nil"/>
          <w:insideV w:val="nil"/>
        </w:tcBorders>
        <w:shd w:val="clear" w:color="auto" w:fill="FFFFFF" w:themeFill="background1"/>
      </w:tcPr>
    </w:tblStylePr>
    <w:tblStylePr w:type="lastCol">
      <w:tblPr/>
      <w:tcPr>
        <w:tcBorders>
          <w:top w:val="nil"/>
          <w:left w:val="single" w:sz="8" w:space="0" w:color="BFBFB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top w:val="nil"/>
          <w:bottom w:val="nil"/>
          <w:insideH w:val="nil"/>
          <w:insideV w:val="nil"/>
        </w:tcBorders>
        <w:shd w:val="clear" w:color="auto" w:fill="EFEFE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E5CC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E5CC4"/>
    <w:pPr>
      <w:spacing w:after="0" w:line="240" w:lineRule="auto"/>
    </w:pPr>
    <w:tblPr>
      <w:tblStyleRowBandSize w:val="1"/>
      <w:tblStyleColBandSize w:val="1"/>
      <w:tbl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single" w:sz="8" w:space="0" w:color="B180BC" w:themeColor="accent1" w:themeTint="BF"/>
      </w:tblBorders>
    </w:tblPr>
    <w:tblStylePr w:type="firstRow">
      <w:pPr>
        <w:spacing w:before="0" w:after="0" w:line="240" w:lineRule="auto"/>
      </w:pPr>
      <w:rPr>
        <w:b/>
        <w:bCs/>
        <w:color w:val="FFFFFF" w:themeColor="background1"/>
      </w:rPr>
      <w:tblPr/>
      <w:tcPr>
        <w:tc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shd w:val="clear" w:color="auto" w:fill="9757A6" w:themeFill="accent1"/>
      </w:tcPr>
    </w:tblStylePr>
    <w:tblStylePr w:type="lastRow">
      <w:pPr>
        <w:spacing w:before="0" w:after="0" w:line="240" w:lineRule="auto"/>
      </w:pPr>
      <w:rPr>
        <w:b/>
        <w:bCs/>
      </w:rPr>
      <w:tblPr/>
      <w:tcPr>
        <w:tcBorders>
          <w:top w:val="double" w:sz="6"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5D5E9" w:themeFill="accent1" w:themeFillTint="3F"/>
      </w:tcPr>
    </w:tblStylePr>
    <w:tblStylePr w:type="band1Horz">
      <w:tblPr/>
      <w:tcPr>
        <w:tcBorders>
          <w:insideH w:val="nil"/>
          <w:insideV w:val="nil"/>
        </w:tcBorders>
        <w:shd w:val="clear" w:color="auto" w:fill="E5D5E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E5CC4"/>
    <w:pPr>
      <w:spacing w:after="0" w:line="240" w:lineRule="auto"/>
    </w:pPr>
    <w:tblPr>
      <w:tblStyleRowBandSize w:val="1"/>
      <w:tblStyleColBandSize w:val="1"/>
      <w:tbl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single" w:sz="8" w:space="0" w:color="FFC16C" w:themeColor="accent2" w:themeTint="BF"/>
      </w:tblBorders>
    </w:tblPr>
    <w:tblStylePr w:type="firstRow">
      <w:pPr>
        <w:spacing w:before="0" w:after="0" w:line="240" w:lineRule="auto"/>
      </w:pPr>
      <w:rPr>
        <w:b/>
        <w:bCs/>
        <w:color w:val="FFFFFF" w:themeColor="background1"/>
      </w:rPr>
      <w:tblPr/>
      <w:tcPr>
        <w:tc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nil"/>
          <w:insideV w:val="nil"/>
        </w:tcBorders>
        <w:shd w:val="clear" w:color="auto" w:fill="FFAE3B" w:themeFill="accent2"/>
      </w:tcPr>
    </w:tblStylePr>
    <w:tblStylePr w:type="lastRow">
      <w:pPr>
        <w:spacing w:before="0" w:after="0" w:line="240" w:lineRule="auto"/>
      </w:pPr>
      <w:rPr>
        <w:b/>
        <w:bCs/>
      </w:rPr>
      <w:tblPr/>
      <w:tcPr>
        <w:tcBorders>
          <w:top w:val="double" w:sz="6"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ACE" w:themeFill="accent2" w:themeFillTint="3F"/>
      </w:tcPr>
    </w:tblStylePr>
    <w:tblStylePr w:type="band1Horz">
      <w:tblPr/>
      <w:tcPr>
        <w:tcBorders>
          <w:insideH w:val="nil"/>
          <w:insideV w:val="nil"/>
        </w:tcBorders>
        <w:shd w:val="clear" w:color="auto" w:fill="FFEACE"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E5CC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E5CC4"/>
    <w:pPr>
      <w:spacing w:after="0" w:line="240" w:lineRule="auto"/>
    </w:pPr>
    <w:tblPr>
      <w:tblStyleRowBandSize w:val="1"/>
      <w:tblStyleColBandSize w:val="1"/>
      <w:tbl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single" w:sz="8" w:space="0" w:color="C8A6D0" w:themeColor="accent4" w:themeTint="BF"/>
      </w:tblBorders>
    </w:tblPr>
    <w:tblStylePr w:type="firstRow">
      <w:pPr>
        <w:spacing w:before="0" w:after="0" w:line="240" w:lineRule="auto"/>
      </w:pPr>
      <w:rPr>
        <w:b/>
        <w:bCs/>
        <w:color w:val="FFFFFF" w:themeColor="background1"/>
      </w:rPr>
      <w:tblPr/>
      <w:tcPr>
        <w:tc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nil"/>
          <w:insideV w:val="nil"/>
        </w:tcBorders>
        <w:shd w:val="clear" w:color="auto" w:fill="B689C1" w:themeFill="accent4"/>
      </w:tcPr>
    </w:tblStylePr>
    <w:tblStylePr w:type="lastRow">
      <w:pPr>
        <w:spacing w:before="0" w:after="0" w:line="240" w:lineRule="auto"/>
      </w:pPr>
      <w:rPr>
        <w:b/>
        <w:bCs/>
      </w:rPr>
      <w:tblPr/>
      <w:tcPr>
        <w:tcBorders>
          <w:top w:val="double" w:sz="6"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1EF" w:themeFill="accent4" w:themeFillTint="3F"/>
      </w:tcPr>
    </w:tblStylePr>
    <w:tblStylePr w:type="band1Horz">
      <w:tblPr/>
      <w:tcPr>
        <w:tcBorders>
          <w:insideH w:val="nil"/>
          <w:insideV w:val="nil"/>
        </w:tcBorders>
        <w:shd w:val="clear" w:color="auto" w:fill="ECE1E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E5CC4"/>
    <w:pPr>
      <w:spacing w:after="0" w:line="240" w:lineRule="auto"/>
    </w:pPr>
    <w:tblPr>
      <w:tblStyleRowBandSize w:val="1"/>
      <w:tblStyleColBandSize w:val="1"/>
      <w:tbl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single" w:sz="8" w:space="0" w:color="FFAA30" w:themeColor="accent5" w:themeTint="BF"/>
      </w:tblBorders>
    </w:tblPr>
    <w:tblStylePr w:type="firstRow">
      <w:pPr>
        <w:spacing w:before="0" w:after="0" w:line="240" w:lineRule="auto"/>
      </w:pPr>
      <w:rPr>
        <w:b/>
        <w:bCs/>
        <w:color w:val="FFFFFF" w:themeColor="background1"/>
      </w:rPr>
      <w:tblPr/>
      <w:tcPr>
        <w:tc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nil"/>
          <w:insideV w:val="nil"/>
        </w:tcBorders>
        <w:shd w:val="clear" w:color="auto" w:fill="EA8B00" w:themeFill="accent5"/>
      </w:tcPr>
    </w:tblStylePr>
    <w:tblStylePr w:type="lastRow">
      <w:pPr>
        <w:spacing w:before="0" w:after="0" w:line="240" w:lineRule="auto"/>
      </w:pPr>
      <w:rPr>
        <w:b/>
        <w:bCs/>
      </w:rPr>
      <w:tblPr/>
      <w:tcPr>
        <w:tcBorders>
          <w:top w:val="double" w:sz="6"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3BA" w:themeFill="accent5" w:themeFillTint="3F"/>
      </w:tcPr>
    </w:tblStylePr>
    <w:tblStylePr w:type="band1Horz">
      <w:tblPr/>
      <w:tcPr>
        <w:tcBorders>
          <w:insideH w:val="nil"/>
          <w:insideV w:val="nil"/>
        </w:tcBorders>
        <w:shd w:val="clear" w:color="auto" w:fill="FFE3BA"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E5CC4"/>
    <w:pPr>
      <w:spacing w:after="0" w:line="240" w:lineRule="auto"/>
    </w:pPr>
    <w:tblPr>
      <w:tblStyleRowBandSize w:val="1"/>
      <w:tblStyleColBandSize w:val="1"/>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tblBorders>
    </w:tblPr>
    <w:tblStylePr w:type="firstRow">
      <w:pPr>
        <w:spacing w:before="0" w:after="0" w:line="240" w:lineRule="auto"/>
      </w:pPr>
      <w:rPr>
        <w:b/>
        <w:bCs/>
        <w:color w:val="FFFFFF" w:themeColor="background1"/>
      </w:rPr>
      <w:tblPr/>
      <w:tcPr>
        <w:tc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shd w:val="clear" w:color="auto" w:fill="BFBFBF" w:themeFill="accent6"/>
      </w:tcPr>
    </w:tblStylePr>
    <w:tblStylePr w:type="lastRow">
      <w:pPr>
        <w:spacing w:before="0" w:after="0" w:line="240" w:lineRule="auto"/>
      </w:pPr>
      <w:rPr>
        <w:b/>
        <w:bCs/>
      </w:rPr>
      <w:tblPr/>
      <w:tcPr>
        <w:tcBorders>
          <w:top w:val="double" w:sz="6"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tcPr>
    </w:tblStylePr>
    <w:tblStylePr w:type="firstCol">
      <w:rPr>
        <w:b/>
        <w:bCs/>
      </w:rPr>
    </w:tblStylePr>
    <w:tblStylePr w:type="lastCol">
      <w:rPr>
        <w:b/>
        <w:bCs/>
      </w:rPr>
    </w:tblStylePr>
    <w:tblStylePr w:type="band1Vert">
      <w:tblPr/>
      <w:tcPr>
        <w:shd w:val="clear" w:color="auto" w:fill="EFEFEF" w:themeFill="accent6" w:themeFillTint="3F"/>
      </w:tcPr>
    </w:tblStylePr>
    <w:tblStylePr w:type="band1Horz">
      <w:tblPr/>
      <w:tcPr>
        <w:tcBorders>
          <w:insideH w:val="nil"/>
          <w:insideV w:val="nil"/>
        </w:tcBorders>
        <w:shd w:val="clear" w:color="auto" w:fill="EFEFE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E5CC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0E5CC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757A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757A6" w:themeFill="accent1"/>
      </w:tcPr>
    </w:tblStylePr>
    <w:tblStylePr w:type="lastCol">
      <w:rPr>
        <w:b/>
        <w:bCs/>
        <w:color w:val="FFFFFF" w:themeColor="background1"/>
      </w:rPr>
      <w:tblPr/>
      <w:tcPr>
        <w:tcBorders>
          <w:left w:val="nil"/>
          <w:right w:val="nil"/>
          <w:insideH w:val="nil"/>
          <w:insideV w:val="nil"/>
        </w:tcBorders>
        <w:shd w:val="clear" w:color="auto" w:fill="9757A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0E5CC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E3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AE3B" w:themeFill="accent2"/>
      </w:tcPr>
    </w:tblStylePr>
    <w:tblStylePr w:type="lastCol">
      <w:rPr>
        <w:b/>
        <w:bCs/>
        <w:color w:val="FFFFFF" w:themeColor="background1"/>
      </w:rPr>
      <w:tblPr/>
      <w:tcPr>
        <w:tcBorders>
          <w:left w:val="nil"/>
          <w:right w:val="nil"/>
          <w:insideH w:val="nil"/>
          <w:insideV w:val="nil"/>
        </w:tcBorders>
        <w:shd w:val="clear" w:color="auto" w:fill="FFAE3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0E5CC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0E5CC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689C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689C1" w:themeFill="accent4"/>
      </w:tcPr>
    </w:tblStylePr>
    <w:tblStylePr w:type="lastCol">
      <w:rPr>
        <w:b/>
        <w:bCs/>
        <w:color w:val="FFFFFF" w:themeColor="background1"/>
      </w:rPr>
      <w:tblPr/>
      <w:tcPr>
        <w:tcBorders>
          <w:left w:val="nil"/>
          <w:right w:val="nil"/>
          <w:insideH w:val="nil"/>
          <w:insideV w:val="nil"/>
        </w:tcBorders>
        <w:shd w:val="clear" w:color="auto" w:fill="B689C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0E5CC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8B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A8B00" w:themeFill="accent5"/>
      </w:tcPr>
    </w:tblStylePr>
    <w:tblStylePr w:type="lastCol">
      <w:rPr>
        <w:b/>
        <w:bCs/>
        <w:color w:val="FFFFFF" w:themeColor="background1"/>
      </w:rPr>
      <w:tblPr/>
      <w:tcPr>
        <w:tcBorders>
          <w:left w:val="nil"/>
          <w:right w:val="nil"/>
          <w:insideH w:val="nil"/>
          <w:insideV w:val="nil"/>
        </w:tcBorders>
        <w:shd w:val="clear" w:color="auto" w:fill="EA8B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0E5CC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BFB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FBFBF" w:themeFill="accent6"/>
      </w:tcPr>
    </w:tblStylePr>
    <w:tblStylePr w:type="lastCol">
      <w:rPr>
        <w:b/>
        <w:bCs/>
        <w:color w:val="FFFFFF" w:themeColor="background1"/>
      </w:rPr>
      <w:tblPr/>
      <w:tcPr>
        <w:tcBorders>
          <w:left w:val="nil"/>
          <w:right w:val="nil"/>
          <w:insideH w:val="nil"/>
          <w:insideV w:val="nil"/>
        </w:tcBorders>
        <w:shd w:val="clear" w:color="auto" w:fill="BFBFB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0E5CC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E5CC4"/>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0E5CC4"/>
    <w:pPr>
      <w:spacing w:after="0" w:line="240" w:lineRule="auto"/>
    </w:pPr>
    <w:rPr>
      <w:rFonts w:ascii="HelveticaNeueLT Std Lt Cn" w:hAnsi="HelveticaNeueLT Std Lt Cn"/>
      <w:sz w:val="20"/>
    </w:rPr>
  </w:style>
  <w:style w:type="paragraph" w:styleId="NormalWeb">
    <w:name w:val="Normal (Web)"/>
    <w:basedOn w:val="Normal"/>
    <w:uiPriority w:val="99"/>
    <w:semiHidden/>
    <w:unhideWhenUsed/>
    <w:rsid w:val="000E5CC4"/>
    <w:rPr>
      <w:rFonts w:ascii="Times New Roman" w:hAnsi="Times New Roman" w:cs="Times New Roman"/>
      <w:sz w:val="24"/>
      <w:szCs w:val="24"/>
    </w:rPr>
  </w:style>
  <w:style w:type="paragraph" w:styleId="NormalIndent">
    <w:name w:val="Normal Indent"/>
    <w:basedOn w:val="Normal"/>
    <w:uiPriority w:val="99"/>
    <w:semiHidden/>
    <w:unhideWhenUsed/>
    <w:rsid w:val="000E5CC4"/>
    <w:pPr>
      <w:ind w:left="720"/>
    </w:pPr>
  </w:style>
  <w:style w:type="paragraph" w:styleId="NoteHeading">
    <w:name w:val="Note Heading"/>
    <w:basedOn w:val="Normal"/>
    <w:next w:val="Normal"/>
    <w:link w:val="NoteHeadingChar"/>
    <w:uiPriority w:val="99"/>
    <w:semiHidden/>
    <w:unhideWhenUsed/>
    <w:rsid w:val="000E5CC4"/>
    <w:pPr>
      <w:spacing w:after="0" w:line="240" w:lineRule="auto"/>
    </w:pPr>
  </w:style>
  <w:style w:type="character" w:customStyle="1" w:styleId="NoteHeadingChar">
    <w:name w:val="Note Heading Char"/>
    <w:basedOn w:val="DefaultParagraphFont"/>
    <w:link w:val="NoteHeading"/>
    <w:uiPriority w:val="99"/>
    <w:semiHidden/>
    <w:rsid w:val="000E5CC4"/>
    <w:rPr>
      <w:rFonts w:ascii="HelveticaNeueLT Std Lt Cn" w:hAnsi="HelveticaNeueLT Std Lt Cn"/>
      <w:sz w:val="20"/>
    </w:rPr>
  </w:style>
  <w:style w:type="character" w:styleId="PageNumber0">
    <w:name w:val="page number"/>
    <w:basedOn w:val="DefaultParagraphFont"/>
    <w:uiPriority w:val="99"/>
    <w:semiHidden/>
    <w:unhideWhenUsed/>
    <w:rsid w:val="000E5CC4"/>
  </w:style>
  <w:style w:type="character" w:styleId="PlaceholderText">
    <w:name w:val="Placeholder Text"/>
    <w:basedOn w:val="DefaultParagraphFont"/>
    <w:uiPriority w:val="99"/>
    <w:semiHidden/>
    <w:rsid w:val="000E5CC4"/>
    <w:rPr>
      <w:color w:val="808080"/>
    </w:rPr>
  </w:style>
  <w:style w:type="table" w:styleId="PlainTable1">
    <w:name w:val="Plain Table 1"/>
    <w:basedOn w:val="TableNormal"/>
    <w:uiPriority w:val="41"/>
    <w:rsid w:val="000E5CC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E5CC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E5CC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E5CC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E5CC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0E5CC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E5CC4"/>
    <w:rPr>
      <w:rFonts w:ascii="Consolas" w:hAnsi="Consolas"/>
      <w:sz w:val="21"/>
      <w:szCs w:val="21"/>
    </w:rPr>
  </w:style>
  <w:style w:type="paragraph" w:styleId="Quote">
    <w:name w:val="Quote"/>
    <w:basedOn w:val="Normal"/>
    <w:next w:val="QuoteListBullet"/>
    <w:link w:val="QuoteChar"/>
    <w:autoRedefine/>
    <w:uiPriority w:val="29"/>
    <w:rsid w:val="00547CB3"/>
    <w:pPr>
      <w:spacing w:before="120" w:after="120"/>
      <w:ind w:right="601"/>
    </w:pPr>
    <w:rPr>
      <w:rFonts w:ascii="Arial" w:hAnsi="Arial"/>
      <w:i/>
      <w:iCs/>
      <w:color w:val="404040" w:themeColor="text1" w:themeTint="BF"/>
      <w:sz w:val="20"/>
    </w:rPr>
  </w:style>
  <w:style w:type="character" w:customStyle="1" w:styleId="QuoteChar">
    <w:name w:val="Quote Char"/>
    <w:basedOn w:val="DefaultParagraphFont"/>
    <w:link w:val="Quote"/>
    <w:uiPriority w:val="29"/>
    <w:rsid w:val="00547CB3"/>
    <w:rPr>
      <w:rFonts w:ascii="Arial" w:hAnsi="Arial"/>
      <w:i/>
      <w:iCs/>
      <w:color w:val="404040" w:themeColor="text1" w:themeTint="BF"/>
      <w:sz w:val="20"/>
      <w:lang w:val="en-AU"/>
    </w:rPr>
  </w:style>
  <w:style w:type="paragraph" w:styleId="Salutation">
    <w:name w:val="Salutation"/>
    <w:basedOn w:val="Normal"/>
    <w:next w:val="Normal"/>
    <w:link w:val="SalutationChar"/>
    <w:uiPriority w:val="99"/>
    <w:semiHidden/>
    <w:rsid w:val="000E5CC4"/>
  </w:style>
  <w:style w:type="character" w:customStyle="1" w:styleId="SalutationChar">
    <w:name w:val="Salutation Char"/>
    <w:basedOn w:val="DefaultParagraphFont"/>
    <w:link w:val="Salutation"/>
    <w:uiPriority w:val="99"/>
    <w:semiHidden/>
    <w:rsid w:val="000E5CC4"/>
    <w:rPr>
      <w:rFonts w:ascii="HelveticaNeueLT Std Lt Cn" w:hAnsi="HelveticaNeueLT Std Lt Cn"/>
      <w:sz w:val="20"/>
    </w:rPr>
  </w:style>
  <w:style w:type="paragraph" w:styleId="Signature">
    <w:name w:val="Signature"/>
    <w:basedOn w:val="Normal"/>
    <w:link w:val="SignatureChar"/>
    <w:uiPriority w:val="99"/>
    <w:semiHidden/>
    <w:unhideWhenUsed/>
    <w:rsid w:val="000E5CC4"/>
    <w:pPr>
      <w:spacing w:after="0" w:line="240" w:lineRule="auto"/>
      <w:ind w:left="4252"/>
    </w:pPr>
  </w:style>
  <w:style w:type="character" w:customStyle="1" w:styleId="SignatureChar">
    <w:name w:val="Signature Char"/>
    <w:basedOn w:val="DefaultParagraphFont"/>
    <w:link w:val="Signature"/>
    <w:uiPriority w:val="99"/>
    <w:semiHidden/>
    <w:rsid w:val="000E5CC4"/>
    <w:rPr>
      <w:rFonts w:ascii="HelveticaNeueLT Std Lt Cn" w:hAnsi="HelveticaNeueLT Std Lt Cn"/>
      <w:sz w:val="20"/>
    </w:rPr>
  </w:style>
  <w:style w:type="character" w:styleId="Strong">
    <w:name w:val="Strong"/>
    <w:basedOn w:val="DefaultParagraphFont"/>
    <w:uiPriority w:val="22"/>
    <w:qFormat/>
    <w:rsid w:val="000E5CC4"/>
    <w:rPr>
      <w:b/>
      <w:bCs/>
    </w:rPr>
  </w:style>
  <w:style w:type="paragraph" w:styleId="Subtitle">
    <w:name w:val="Subtitle"/>
    <w:basedOn w:val="Normal"/>
    <w:next w:val="Normal"/>
    <w:link w:val="SubtitleChar"/>
    <w:uiPriority w:val="11"/>
    <w:semiHidden/>
    <w:qFormat/>
    <w:rsid w:val="000E5CC4"/>
    <w:pPr>
      <w:numPr>
        <w:ilvl w:val="1"/>
      </w:numPr>
      <w:spacing w:after="160"/>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semiHidden/>
    <w:rsid w:val="000E5CC4"/>
    <w:rPr>
      <w:rFonts w:eastAsiaTheme="minorEastAsia"/>
      <w:color w:val="5A5A5A" w:themeColor="text1" w:themeTint="A5"/>
      <w:spacing w:val="15"/>
    </w:rPr>
  </w:style>
  <w:style w:type="character" w:styleId="SubtleEmphasis">
    <w:name w:val="Subtle Emphasis"/>
    <w:basedOn w:val="DefaultParagraphFont"/>
    <w:uiPriority w:val="19"/>
    <w:qFormat/>
    <w:rsid w:val="000E5CC4"/>
    <w:rPr>
      <w:i/>
      <w:iCs/>
      <w:color w:val="404040" w:themeColor="text1" w:themeTint="BF"/>
    </w:rPr>
  </w:style>
  <w:style w:type="character" w:styleId="SubtleReference">
    <w:name w:val="Subtle Reference"/>
    <w:basedOn w:val="DefaultParagraphFont"/>
    <w:uiPriority w:val="31"/>
    <w:qFormat/>
    <w:rsid w:val="000E5CC4"/>
    <w:rPr>
      <w:smallCaps/>
      <w:color w:val="5A5A5A" w:themeColor="text1" w:themeTint="A5"/>
    </w:rPr>
  </w:style>
  <w:style w:type="table" w:styleId="Table3Deffects1">
    <w:name w:val="Table 3D effects 1"/>
    <w:basedOn w:val="TableNormal"/>
    <w:uiPriority w:val="99"/>
    <w:semiHidden/>
    <w:unhideWhenUsed/>
    <w:rsid w:val="000E5CC4"/>
    <w:pPr>
      <w:spacing w:after="113"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E5CC4"/>
    <w:pPr>
      <w:spacing w:after="113"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E5CC4"/>
    <w:pPr>
      <w:spacing w:after="113"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E5CC4"/>
    <w:pPr>
      <w:spacing w:after="113"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E5CC4"/>
    <w:pPr>
      <w:spacing w:after="113"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E5CC4"/>
    <w:pPr>
      <w:spacing w:after="113"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E5CC4"/>
    <w:pPr>
      <w:spacing w:after="113"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E5CC4"/>
    <w:pPr>
      <w:spacing w:after="113"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E5CC4"/>
    <w:pPr>
      <w:spacing w:after="113"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E5CC4"/>
    <w:pPr>
      <w:spacing w:after="113"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E5CC4"/>
    <w:pPr>
      <w:spacing w:after="113"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E5CC4"/>
    <w:pPr>
      <w:spacing w:after="113"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E5CC4"/>
    <w:pPr>
      <w:spacing w:after="113"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E5CC4"/>
    <w:pPr>
      <w:spacing w:after="113"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E5CC4"/>
    <w:pPr>
      <w:spacing w:after="113"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E5CC4"/>
    <w:pPr>
      <w:spacing w:after="113"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E5CC4"/>
    <w:pPr>
      <w:spacing w:after="113"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0E5CC4"/>
    <w:pPr>
      <w:spacing w:after="113"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E5CC4"/>
    <w:pPr>
      <w:spacing w:after="113"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E5CC4"/>
    <w:pPr>
      <w:spacing w:after="113"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E5CC4"/>
    <w:pPr>
      <w:spacing w:after="113"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E5CC4"/>
    <w:pPr>
      <w:spacing w:after="113"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E5CC4"/>
    <w:pPr>
      <w:spacing w:after="113"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E5CC4"/>
    <w:pPr>
      <w:spacing w:after="113"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E5CC4"/>
    <w:pPr>
      <w:spacing w:after="113"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0E5CC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0E5CC4"/>
    <w:pPr>
      <w:spacing w:after="113"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E5CC4"/>
    <w:pPr>
      <w:spacing w:after="113"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E5CC4"/>
    <w:pPr>
      <w:spacing w:after="113"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E5CC4"/>
    <w:pPr>
      <w:spacing w:after="113"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E5CC4"/>
    <w:pPr>
      <w:spacing w:after="113"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E5CC4"/>
    <w:pPr>
      <w:spacing w:after="113"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E5CC4"/>
    <w:pPr>
      <w:spacing w:after="113"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E5CC4"/>
    <w:pPr>
      <w:spacing w:after="113"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0E5CC4"/>
    <w:pPr>
      <w:spacing w:after="0"/>
      <w:ind w:left="200" w:hanging="200"/>
    </w:pPr>
  </w:style>
  <w:style w:type="paragraph" w:styleId="TableofFigures">
    <w:name w:val="table of figures"/>
    <w:basedOn w:val="Normal"/>
    <w:next w:val="Normal"/>
    <w:uiPriority w:val="99"/>
    <w:unhideWhenUsed/>
    <w:rsid w:val="00036FD8"/>
    <w:pPr>
      <w:keepLines/>
      <w:tabs>
        <w:tab w:val="right" w:pos="8460"/>
      </w:tabs>
      <w:spacing w:after="24"/>
      <w:ind w:left="1560" w:right="283" w:hanging="1225"/>
    </w:pPr>
    <w:rPr>
      <w:caps/>
      <w:spacing w:val="-4"/>
      <w:sz w:val="18"/>
    </w:rPr>
  </w:style>
  <w:style w:type="table" w:styleId="TableProfessional">
    <w:name w:val="Table Professional"/>
    <w:basedOn w:val="TableNormal"/>
    <w:uiPriority w:val="99"/>
    <w:semiHidden/>
    <w:unhideWhenUsed/>
    <w:rsid w:val="000E5CC4"/>
    <w:pPr>
      <w:spacing w:after="113"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E5CC4"/>
    <w:pPr>
      <w:spacing w:after="113"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E5CC4"/>
    <w:pPr>
      <w:spacing w:after="113"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E5CC4"/>
    <w:pPr>
      <w:spacing w:after="113"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E5CC4"/>
    <w:pPr>
      <w:spacing w:after="113"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E5CC4"/>
    <w:pPr>
      <w:spacing w:after="113"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E5CC4"/>
    <w:pPr>
      <w:spacing w:after="113"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E5CC4"/>
    <w:pPr>
      <w:spacing w:after="113"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E5CC4"/>
    <w:pPr>
      <w:spacing w:after="113"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E5CC4"/>
    <w:pPr>
      <w:spacing w:after="113"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0E5CC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5CC4"/>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0E5CC4"/>
    <w:pPr>
      <w:spacing w:before="120"/>
    </w:pPr>
    <w:rPr>
      <w:rFonts w:asciiTheme="majorHAnsi" w:eastAsiaTheme="majorEastAsia" w:hAnsiTheme="majorHAnsi" w:cstheme="majorBidi"/>
      <w:b/>
      <w:bCs/>
      <w:sz w:val="24"/>
      <w:szCs w:val="24"/>
    </w:rPr>
  </w:style>
  <w:style w:type="paragraph" w:customStyle="1" w:styleId="LetterName">
    <w:name w:val="LetterName"/>
    <w:basedOn w:val="LetterBodyCopy"/>
    <w:uiPriority w:val="99"/>
    <w:rsid w:val="00CA3916"/>
    <w:pPr>
      <w:spacing w:before="0" w:after="0"/>
    </w:pPr>
    <w:rPr>
      <w:rFonts w:eastAsia="Times New Roman" w:cs="Times New Roman"/>
      <w:szCs w:val="20"/>
    </w:rPr>
  </w:style>
  <w:style w:type="paragraph" w:customStyle="1" w:styleId="LetterAddress">
    <w:name w:val="LetterAddress"/>
    <w:basedOn w:val="LetterBodyCopy"/>
    <w:uiPriority w:val="99"/>
    <w:rsid w:val="00CA3916"/>
    <w:pPr>
      <w:spacing w:before="0" w:after="0"/>
      <w:jc w:val="both"/>
    </w:pPr>
  </w:style>
  <w:style w:type="paragraph" w:customStyle="1" w:styleId="LetterCityStatePostcode">
    <w:name w:val="LetterCityStatePostcode"/>
    <w:basedOn w:val="LetterBodyCopy"/>
    <w:uiPriority w:val="99"/>
    <w:rsid w:val="00CA3916"/>
    <w:pPr>
      <w:spacing w:before="0" w:after="0"/>
    </w:pPr>
  </w:style>
  <w:style w:type="paragraph" w:customStyle="1" w:styleId="LetterCompany">
    <w:name w:val="LetterCompany"/>
    <w:basedOn w:val="LetterBodyCopy"/>
    <w:uiPriority w:val="99"/>
    <w:rsid w:val="00CA3916"/>
    <w:pPr>
      <w:spacing w:before="0" w:after="0"/>
    </w:pPr>
  </w:style>
  <w:style w:type="paragraph" w:customStyle="1" w:styleId="LetterDate">
    <w:name w:val="LetterDate"/>
    <w:basedOn w:val="LetterBodyCopy"/>
    <w:uiPriority w:val="99"/>
    <w:rsid w:val="00CA3916"/>
    <w:pPr>
      <w:spacing w:before="600" w:after="0"/>
    </w:pPr>
  </w:style>
  <w:style w:type="paragraph" w:customStyle="1" w:styleId="LetterRef">
    <w:name w:val="LetterRef"/>
    <w:basedOn w:val="LetterBodyCopy"/>
    <w:rsid w:val="00CA3916"/>
    <w:pPr>
      <w:spacing w:before="40" w:after="600" w:line="280" w:lineRule="atLeast"/>
    </w:pPr>
  </w:style>
  <w:style w:type="paragraph" w:customStyle="1" w:styleId="LetterSubject">
    <w:name w:val="LetterSubject"/>
    <w:basedOn w:val="LetterBodyCopy"/>
    <w:next w:val="Normal"/>
    <w:uiPriority w:val="99"/>
    <w:rsid w:val="00CA3916"/>
    <w:pPr>
      <w:tabs>
        <w:tab w:val="left" w:pos="4395"/>
        <w:tab w:val="left" w:pos="6946"/>
      </w:tabs>
      <w:spacing w:before="400" w:after="200" w:line="260" w:lineRule="exact"/>
    </w:pPr>
    <w:rPr>
      <w:rFonts w:eastAsia="Times New Roman" w:cs="Times New Roman"/>
      <w:b/>
      <w:caps/>
      <w:sz w:val="24"/>
      <w:szCs w:val="20"/>
    </w:rPr>
  </w:style>
  <w:style w:type="paragraph" w:customStyle="1" w:styleId="LetterTitle">
    <w:name w:val="LetterTitle"/>
    <w:basedOn w:val="LetterBodyCopy"/>
    <w:uiPriority w:val="99"/>
    <w:rsid w:val="00CA3916"/>
    <w:pPr>
      <w:spacing w:before="0" w:after="0"/>
    </w:pPr>
  </w:style>
  <w:style w:type="paragraph" w:customStyle="1" w:styleId="LetterConfidentiality">
    <w:name w:val="Letter Confidentiality"/>
    <w:basedOn w:val="LetterBodyCopy"/>
    <w:next w:val="LetterDate"/>
    <w:rsid w:val="00CA3916"/>
    <w:rPr>
      <w:rFonts w:eastAsia="Times New Roman" w:cs="Times New Roman"/>
      <w:caps/>
      <w:szCs w:val="24"/>
    </w:rPr>
  </w:style>
  <w:style w:type="paragraph" w:customStyle="1" w:styleId="LetterBodyCopy">
    <w:name w:val="Letter Body Copy"/>
    <w:basedOn w:val="Normal"/>
    <w:qFormat/>
    <w:rsid w:val="00CA3916"/>
    <w:pPr>
      <w:spacing w:before="120" w:after="120" w:line="280" w:lineRule="exact"/>
    </w:pPr>
  </w:style>
  <w:style w:type="paragraph" w:customStyle="1" w:styleId="SignatureBlock">
    <w:name w:val="Signature Block"/>
    <w:basedOn w:val="LetterBodyCopy"/>
    <w:qFormat/>
    <w:rsid w:val="00A76663"/>
    <w:pPr>
      <w:spacing w:before="0" w:after="0" w:line="240" w:lineRule="auto"/>
    </w:pPr>
  </w:style>
  <w:style w:type="paragraph" w:customStyle="1" w:styleId="OfficeSide">
    <w:name w:val="OfficeSide"/>
    <w:basedOn w:val="Normal"/>
    <w:rsid w:val="00464C4E"/>
    <w:pPr>
      <w:spacing w:after="0" w:line="200" w:lineRule="exact"/>
    </w:pPr>
    <w:rPr>
      <w:rFonts w:eastAsia="Times New Roman" w:cs="Times New Roman"/>
      <w:caps/>
      <w:sz w:val="14"/>
      <w:szCs w:val="20"/>
    </w:rPr>
  </w:style>
  <w:style w:type="paragraph" w:customStyle="1" w:styleId="HeaderAddress">
    <w:name w:val="HeaderAddress"/>
    <w:basedOn w:val="Normal"/>
    <w:rsid w:val="00FA378F"/>
    <w:pPr>
      <w:spacing w:after="0" w:line="240" w:lineRule="auto"/>
    </w:pPr>
    <w:rPr>
      <w:rFonts w:asciiTheme="minorHAnsi" w:eastAsia="Times New Roman" w:hAnsiTheme="minorHAnsi" w:cs="Times New Roman"/>
      <w:sz w:val="11"/>
      <w:szCs w:val="20"/>
    </w:rPr>
  </w:style>
  <w:style w:type="paragraph" w:customStyle="1" w:styleId="spacer-Shapes">
    <w:name w:val="spacer-Shapes"/>
    <w:basedOn w:val="spacer"/>
    <w:semiHidden/>
    <w:qFormat/>
    <w:rsid w:val="00DB373A"/>
  </w:style>
  <w:style w:type="paragraph" w:customStyle="1" w:styleId="Normal-nospace">
    <w:name w:val="Normal - no space"/>
    <w:basedOn w:val="Normal"/>
    <w:qFormat/>
    <w:rsid w:val="00DB373A"/>
    <w:pPr>
      <w:spacing w:after="0"/>
    </w:pPr>
  </w:style>
  <w:style w:type="paragraph" w:customStyle="1" w:styleId="App-Heading1">
    <w:name w:val="App - Heading 1"/>
    <w:basedOn w:val="Normal"/>
    <w:qFormat/>
    <w:rsid w:val="00DB373A"/>
    <w:pPr>
      <w:numPr>
        <w:numId w:val="8"/>
      </w:numPr>
      <w:spacing w:after="0" w:line="3200" w:lineRule="exact"/>
      <w:jc w:val="right"/>
    </w:pPr>
    <w:rPr>
      <w:rFonts w:ascii="Didot LT Std Headline" w:hAnsi="Didot LT Std Headline"/>
      <w:color w:val="FFFEFF"/>
      <w:sz w:val="320"/>
    </w:rPr>
  </w:style>
  <w:style w:type="paragraph" w:customStyle="1" w:styleId="App-Heading2">
    <w:name w:val="App - Heading 2"/>
    <w:basedOn w:val="Normal"/>
    <w:qFormat/>
    <w:rsid w:val="00DB373A"/>
    <w:pPr>
      <w:numPr>
        <w:ilvl w:val="1"/>
        <w:numId w:val="8"/>
      </w:numPr>
      <w:pBdr>
        <w:bottom w:val="single" w:sz="4" w:space="1" w:color="000100"/>
      </w:pBdr>
      <w:spacing w:after="216" w:line="280" w:lineRule="atLeast"/>
      <w:ind w:left="-17"/>
    </w:pPr>
    <w:rPr>
      <w:rFonts w:ascii="HelveticaNeueLT Std Cn" w:hAnsi="HelveticaNeueLT Std Cn"/>
      <w:sz w:val="28"/>
    </w:rPr>
  </w:style>
  <w:style w:type="paragraph" w:customStyle="1" w:styleId="rgb-Grey">
    <w:name w:val="rgb-Grey"/>
    <w:basedOn w:val="Header-CompanyName"/>
    <w:semiHidden/>
    <w:qFormat/>
    <w:rsid w:val="00476B83"/>
    <w:pPr>
      <w:jc w:val="left"/>
    </w:pPr>
    <w:rPr>
      <w:rFonts w:ascii="Arial Narrow" w:hAnsi="Arial Narrow"/>
      <w:color w:val="BEB6AF"/>
      <w:spacing w:val="0"/>
      <w:sz w:val="16"/>
    </w:rPr>
  </w:style>
  <w:style w:type="paragraph" w:customStyle="1" w:styleId="rgb-Purple">
    <w:name w:val="rgb-Purple"/>
    <w:basedOn w:val="Normal"/>
    <w:semiHidden/>
    <w:qFormat/>
    <w:rsid w:val="00643C59"/>
    <w:pPr>
      <w:spacing w:after="0" w:line="240" w:lineRule="auto"/>
    </w:pPr>
    <w:rPr>
      <w:color w:val="9D57A6"/>
    </w:rPr>
  </w:style>
  <w:style w:type="paragraph" w:customStyle="1" w:styleId="Headersmall">
    <w:name w:val="Header (small)"/>
    <w:basedOn w:val="Header"/>
    <w:qFormat/>
    <w:rsid w:val="00714B7F"/>
    <w:rPr>
      <w:noProof/>
      <w:sz w:val="4"/>
    </w:rPr>
  </w:style>
  <w:style w:type="paragraph" w:customStyle="1" w:styleId="tagcoverPage">
    <w:name w:val="tag_coverPage"/>
    <w:basedOn w:val="Normal"/>
    <w:qFormat/>
    <w:rsid w:val="004C263E"/>
    <w:rPr>
      <w:rFonts w:cs="Arial"/>
      <w:caps/>
      <w:sz w:val="4"/>
    </w:rPr>
  </w:style>
  <w:style w:type="paragraph" w:customStyle="1" w:styleId="IntroductionES">
    <w:name w:val="Introduction (ES)"/>
    <w:basedOn w:val="rgb-Grey"/>
    <w:qFormat/>
    <w:rsid w:val="00633C81"/>
    <w:pPr>
      <w:spacing w:after="460" w:line="300" w:lineRule="atLeast"/>
      <w:ind w:left="-2160"/>
      <w:contextualSpacing/>
    </w:pPr>
    <w:rPr>
      <w:i/>
      <w:spacing w:val="4"/>
      <w:sz w:val="24"/>
    </w:rPr>
  </w:style>
  <w:style w:type="paragraph" w:customStyle="1" w:styleId="Part-HeadingBanner">
    <w:name w:val="Part - Heading (Banner)"/>
    <w:basedOn w:val="Normal"/>
    <w:next w:val="Part-SubHeadBanner"/>
    <w:qFormat/>
    <w:rsid w:val="00874DB4"/>
    <w:pPr>
      <w:spacing w:after="0"/>
      <w:ind w:left="248"/>
    </w:pPr>
    <w:rPr>
      <w:caps/>
      <w:color w:val="FFFEFF"/>
      <w:spacing w:val="110"/>
      <w:sz w:val="38"/>
    </w:rPr>
  </w:style>
  <w:style w:type="paragraph" w:customStyle="1" w:styleId="tagexecBanner">
    <w:name w:val="tag_execBanner"/>
    <w:basedOn w:val="Normal"/>
    <w:qFormat/>
    <w:rsid w:val="00C52187"/>
    <w:pPr>
      <w:pageBreakBefore/>
      <w:spacing w:after="0" w:line="240" w:lineRule="auto"/>
    </w:pPr>
    <w:rPr>
      <w:sz w:val="4"/>
    </w:rPr>
  </w:style>
  <w:style w:type="paragraph" w:customStyle="1" w:styleId="Exec-HeadingBanner">
    <w:name w:val="Exec - Heading (Banner)"/>
    <w:basedOn w:val="Normal"/>
    <w:next w:val="Exec-SubHeadBanner"/>
    <w:qFormat/>
    <w:rsid w:val="00D4697B"/>
    <w:pPr>
      <w:spacing w:after="0"/>
      <w:ind w:left="248"/>
    </w:pPr>
    <w:rPr>
      <w:caps/>
      <w:color w:val="FFFEFF"/>
      <w:spacing w:val="110"/>
      <w:sz w:val="38"/>
    </w:rPr>
  </w:style>
  <w:style w:type="paragraph" w:customStyle="1" w:styleId="Exec-SubHeadBanner">
    <w:name w:val="Exec - SubHead (Banner)"/>
    <w:basedOn w:val="Exec-HeadingBanner"/>
    <w:qFormat/>
    <w:rsid w:val="00341438"/>
    <w:pPr>
      <w:numPr>
        <w:numId w:val="20"/>
      </w:numPr>
      <w:ind w:left="248"/>
    </w:pPr>
    <w:rPr>
      <w:color w:val="FFAE3B"/>
    </w:rPr>
  </w:style>
  <w:style w:type="paragraph" w:customStyle="1" w:styleId="Exec-Context">
    <w:name w:val="Exec - Context"/>
    <w:basedOn w:val="Normal"/>
    <w:semiHidden/>
    <w:qFormat/>
    <w:rsid w:val="00C52187"/>
    <w:pPr>
      <w:spacing w:after="0" w:line="240" w:lineRule="auto"/>
    </w:pPr>
    <w:rPr>
      <w:color w:val="9D57A6"/>
      <w:sz w:val="4"/>
    </w:rPr>
  </w:style>
  <w:style w:type="paragraph" w:customStyle="1" w:styleId="tagchapterBanner">
    <w:name w:val="tag_chapterBanner"/>
    <w:basedOn w:val="Normal"/>
    <w:qFormat/>
    <w:rsid w:val="00D6645F"/>
    <w:pPr>
      <w:keepNext/>
      <w:pageBreakBefore/>
      <w:spacing w:after="0" w:line="240" w:lineRule="auto"/>
    </w:pPr>
    <w:rPr>
      <w:sz w:val="4"/>
    </w:rPr>
  </w:style>
  <w:style w:type="paragraph" w:customStyle="1" w:styleId="BoxTextHeading">
    <w:name w:val="Box Text Heading"/>
    <w:basedOn w:val="Normal"/>
    <w:qFormat/>
    <w:rsid w:val="008B4DEF"/>
    <w:pPr>
      <w:keepNext/>
      <w:spacing w:after="61"/>
      <w:ind w:left="442"/>
    </w:pPr>
    <w:rPr>
      <w:b/>
      <w:sz w:val="20"/>
    </w:rPr>
  </w:style>
  <w:style w:type="paragraph" w:customStyle="1" w:styleId="Tablecolumnheadings">
    <w:name w:val="Table column headings"/>
    <w:basedOn w:val="Normal"/>
    <w:uiPriority w:val="3"/>
    <w:qFormat/>
    <w:rsid w:val="00FB0F16"/>
    <w:pPr>
      <w:keepNext/>
      <w:spacing w:before="40" w:after="40"/>
      <w:ind w:right="120"/>
    </w:pPr>
    <w:rPr>
      <w:b/>
      <w:color w:val="FFFEFF"/>
      <w:sz w:val="20"/>
    </w:rPr>
  </w:style>
  <w:style w:type="paragraph" w:customStyle="1" w:styleId="Tabletext">
    <w:name w:val="Table text"/>
    <w:basedOn w:val="Normal"/>
    <w:autoRedefine/>
    <w:rsid w:val="00387639"/>
    <w:pPr>
      <w:spacing w:before="60" w:after="0"/>
    </w:pPr>
    <w:rPr>
      <w:rFonts w:ascii="Arial" w:hAnsi="Arial"/>
      <w:color w:val="000100"/>
      <w:sz w:val="18"/>
    </w:rPr>
  </w:style>
  <w:style w:type="paragraph" w:customStyle="1" w:styleId="Tablesideheading1">
    <w:name w:val="Table side heading 1"/>
    <w:basedOn w:val="Tabletext"/>
    <w:next w:val="Tabletext"/>
    <w:qFormat/>
    <w:rsid w:val="00605727"/>
    <w:rPr>
      <w:b/>
      <w:spacing w:val="3"/>
    </w:rPr>
  </w:style>
  <w:style w:type="paragraph" w:customStyle="1" w:styleId="SideNoteItalicRight">
    <w:name w:val="SideNote (Italic Right)"/>
    <w:basedOn w:val="rgb-Purple"/>
    <w:qFormat/>
    <w:rsid w:val="00AE1E44"/>
    <w:pPr>
      <w:spacing w:before="64" w:line="240" w:lineRule="atLeast"/>
      <w:contextualSpacing/>
      <w:jc w:val="right"/>
    </w:pPr>
    <w:rPr>
      <w:i/>
    </w:rPr>
  </w:style>
  <w:style w:type="paragraph" w:customStyle="1" w:styleId="Part-Number">
    <w:name w:val="Part - Number"/>
    <w:basedOn w:val="Normal"/>
    <w:rsid w:val="00D57FA7"/>
    <w:pPr>
      <w:keepNext/>
      <w:spacing w:after="0" w:line="3200" w:lineRule="exact"/>
      <w:jc w:val="right"/>
    </w:pPr>
    <w:rPr>
      <w:rFonts w:ascii="Bodoni MT" w:hAnsi="Bodoni MT"/>
      <w:color w:val="FFFEFF"/>
      <w:spacing w:val="-320"/>
      <w:sz w:val="200"/>
    </w:rPr>
  </w:style>
  <w:style w:type="paragraph" w:customStyle="1" w:styleId="tagpartBanner">
    <w:name w:val="tag_partBanner"/>
    <w:basedOn w:val="Normal"/>
    <w:qFormat/>
    <w:rsid w:val="00C52187"/>
    <w:pPr>
      <w:pageBreakBefore/>
      <w:spacing w:after="0" w:line="240" w:lineRule="auto"/>
    </w:pPr>
    <w:rPr>
      <w:sz w:val="4"/>
    </w:rPr>
  </w:style>
  <w:style w:type="paragraph" w:customStyle="1" w:styleId="Part-SubHeadBanner">
    <w:name w:val="Part - SubHead (Banner)"/>
    <w:basedOn w:val="Part-HeadingBanner"/>
    <w:qFormat/>
    <w:rsid w:val="00C52187"/>
    <w:rPr>
      <w:color w:val="FFAE3B"/>
    </w:rPr>
  </w:style>
  <w:style w:type="paragraph" w:customStyle="1" w:styleId="Chpt-HeadingBanner">
    <w:name w:val="Chpt - Heading (Banner)"/>
    <w:basedOn w:val="Normal"/>
    <w:qFormat/>
    <w:rsid w:val="00C52187"/>
    <w:pPr>
      <w:spacing w:after="0"/>
    </w:pPr>
    <w:rPr>
      <w:rFonts w:ascii="Novecento Book" w:hAnsi="Novecento Book"/>
      <w:color w:val="FFFEFF"/>
      <w:spacing w:val="110"/>
      <w:sz w:val="41"/>
    </w:rPr>
  </w:style>
  <w:style w:type="paragraph" w:customStyle="1" w:styleId="Partxx">
    <w:name w:val="Part xx"/>
    <w:basedOn w:val="Normal"/>
    <w:rsid w:val="00C52187"/>
    <w:pPr>
      <w:spacing w:after="0" w:line="240" w:lineRule="auto"/>
    </w:pPr>
    <w:rPr>
      <w:color w:val="9D57A6"/>
      <w:sz w:val="4"/>
    </w:rPr>
  </w:style>
  <w:style w:type="paragraph" w:customStyle="1" w:styleId="Chpt-Context">
    <w:name w:val="Chpt - Context"/>
    <w:basedOn w:val="rgb-Purple"/>
    <w:qFormat/>
    <w:rsid w:val="00B15C7C"/>
    <w:pPr>
      <w:keepNext/>
    </w:pPr>
    <w:rPr>
      <w:sz w:val="2"/>
    </w:rPr>
  </w:style>
  <w:style w:type="table" w:customStyle="1" w:styleId="TableGrid10">
    <w:name w:val="Table Grid1"/>
    <w:basedOn w:val="TableNormal"/>
    <w:next w:val="TableGrid"/>
    <w:uiPriority w:val="39"/>
    <w:rsid w:val="00C521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duction">
    <w:name w:val="Introduction"/>
    <w:basedOn w:val="Normal"/>
    <w:qFormat/>
    <w:rsid w:val="00633C81"/>
    <w:pPr>
      <w:tabs>
        <w:tab w:val="center" w:pos="4680"/>
        <w:tab w:val="right" w:pos="9360"/>
      </w:tabs>
      <w:spacing w:after="460" w:line="300" w:lineRule="atLeast"/>
      <w:ind w:left="-2160"/>
      <w:contextualSpacing/>
    </w:pPr>
    <w:rPr>
      <w:i/>
      <w:color w:val="BEB6AF"/>
      <w:spacing w:val="4"/>
      <w:sz w:val="24"/>
    </w:rPr>
  </w:style>
  <w:style w:type="paragraph" w:customStyle="1" w:styleId="tagappendixPart">
    <w:name w:val="tag_appendixPart"/>
    <w:basedOn w:val="Normal"/>
    <w:qFormat/>
    <w:rsid w:val="007D4C1E"/>
    <w:pPr>
      <w:pageBreakBefore/>
      <w:spacing w:after="0" w:line="240" w:lineRule="auto"/>
    </w:pPr>
    <w:rPr>
      <w:sz w:val="4"/>
    </w:rPr>
  </w:style>
  <w:style w:type="paragraph" w:customStyle="1" w:styleId="App-DividerHeading">
    <w:name w:val="App - Divider (Heading)"/>
    <w:basedOn w:val="Normal"/>
    <w:next w:val="App-DividerSubHeading"/>
    <w:qFormat/>
    <w:rsid w:val="00B762F8"/>
    <w:pPr>
      <w:spacing w:after="0"/>
      <w:ind w:left="248"/>
    </w:pPr>
    <w:rPr>
      <w:caps/>
      <w:color w:val="FFFEFF"/>
      <w:spacing w:val="110"/>
      <w:sz w:val="38"/>
    </w:rPr>
  </w:style>
  <w:style w:type="paragraph" w:customStyle="1" w:styleId="App-DividerSubHeading">
    <w:name w:val="App - Divider (Sub Heading)"/>
    <w:basedOn w:val="App-DividerHeading"/>
    <w:qFormat/>
    <w:rsid w:val="0064666E"/>
    <w:rPr>
      <w:color w:val="FFAE3B"/>
    </w:rPr>
  </w:style>
  <w:style w:type="paragraph" w:customStyle="1" w:styleId="App-Context">
    <w:name w:val="App - Context"/>
    <w:basedOn w:val="rgb-Purple"/>
    <w:qFormat/>
    <w:rsid w:val="00A27CD4"/>
    <w:rPr>
      <w:sz w:val="4"/>
    </w:rPr>
  </w:style>
  <w:style w:type="paragraph" w:customStyle="1" w:styleId="App-BannerHeading">
    <w:name w:val="App - Banner (Heading)"/>
    <w:basedOn w:val="Normal"/>
    <w:qFormat/>
    <w:rsid w:val="007D4C1E"/>
    <w:pPr>
      <w:spacing w:after="0"/>
    </w:pPr>
    <w:rPr>
      <w:rFonts w:ascii="Novecento Book" w:hAnsi="Novecento Book"/>
      <w:color w:val="FFFEFF"/>
      <w:spacing w:val="110"/>
      <w:sz w:val="41"/>
    </w:rPr>
  </w:style>
  <w:style w:type="paragraph" w:customStyle="1" w:styleId="tagappendixChapter">
    <w:name w:val="tag_appendixChapter"/>
    <w:basedOn w:val="Normal"/>
    <w:qFormat/>
    <w:rsid w:val="007D4C1E"/>
    <w:pPr>
      <w:pageBreakBefore/>
      <w:spacing w:after="0" w:line="240" w:lineRule="auto"/>
    </w:pPr>
    <w:rPr>
      <w:sz w:val="4"/>
    </w:rPr>
  </w:style>
  <w:style w:type="paragraph" w:customStyle="1" w:styleId="App-Chpt-Banner">
    <w:name w:val="App - Chpt - Banner"/>
    <w:basedOn w:val="Normal"/>
    <w:qFormat/>
    <w:rsid w:val="00492C75"/>
    <w:pPr>
      <w:pageBreakBefore/>
      <w:spacing w:after="0" w:line="240" w:lineRule="auto"/>
    </w:pPr>
    <w:rPr>
      <w:sz w:val="4"/>
    </w:rPr>
  </w:style>
  <w:style w:type="paragraph" w:customStyle="1" w:styleId="AbbrevorGlossaryHeading">
    <w:name w:val="Abbrev or Glossary Heading"/>
    <w:basedOn w:val="Normal"/>
    <w:next w:val="BodyText"/>
    <w:rsid w:val="00777894"/>
    <w:pPr>
      <w:pageBreakBefore/>
      <w:pBdr>
        <w:top w:val="single" w:sz="48" w:space="30" w:color="9D57A6"/>
        <w:left w:val="single" w:sz="48" w:space="4" w:color="9D57A6"/>
        <w:bottom w:val="single" w:sz="48" w:space="5" w:color="9D57A6"/>
        <w:right w:val="single" w:sz="48" w:space="4" w:color="9D57A6"/>
      </w:pBdr>
      <w:shd w:val="clear" w:color="auto" w:fill="9D57A6"/>
      <w:spacing w:after="60" w:line="420" w:lineRule="exact"/>
      <w:outlineLvl w:val="0"/>
    </w:pPr>
    <w:rPr>
      <w:rFonts w:ascii="Novecento Book" w:eastAsia="Times New Roman" w:hAnsi="Novecento Book" w:cs="Times New Roman"/>
      <w:color w:val="FFFFFF" w:themeColor="background1"/>
      <w:kern w:val="28"/>
      <w:sz w:val="38"/>
      <w:szCs w:val="38"/>
      <w:lang w:eastAsia="en-AU"/>
    </w:rPr>
  </w:style>
  <w:style w:type="paragraph" w:customStyle="1" w:styleId="tagcontactsPage-Front">
    <w:name w:val="tag_contactsPage-Front"/>
    <w:basedOn w:val="CpContactDetails"/>
    <w:qFormat/>
    <w:rsid w:val="00ED603F"/>
  </w:style>
  <w:style w:type="paragraph" w:customStyle="1" w:styleId="tagcontactsPage-Back">
    <w:name w:val="tag_contactsPage-Back"/>
    <w:basedOn w:val="CpContactDetails"/>
    <w:qFormat/>
    <w:rsid w:val="006209A6"/>
  </w:style>
  <w:style w:type="paragraph" w:customStyle="1" w:styleId="LetterHeading1">
    <w:name w:val="Letter Heading 1"/>
    <w:next w:val="BodyText"/>
    <w:uiPriority w:val="7"/>
    <w:qFormat/>
    <w:rsid w:val="001A5FC3"/>
    <w:pPr>
      <w:keepNext/>
      <w:spacing w:before="120" w:after="120" w:line="280" w:lineRule="exact"/>
    </w:pPr>
    <w:rPr>
      <w:rFonts w:ascii="Arial Narrow" w:eastAsia="Times New Roman" w:hAnsi="Arial Narrow" w:cs="Times New Roman"/>
      <w:b/>
      <w:szCs w:val="36"/>
      <w:lang w:val="en-AU" w:eastAsia="en-AU"/>
    </w:rPr>
  </w:style>
  <w:style w:type="paragraph" w:customStyle="1" w:styleId="LetterHeading2">
    <w:name w:val="Letter Heading 2"/>
    <w:basedOn w:val="LetterHeading1"/>
    <w:next w:val="BodyText"/>
    <w:uiPriority w:val="7"/>
    <w:qFormat/>
    <w:rsid w:val="001A5FC3"/>
    <w:rPr>
      <w:i/>
      <w:szCs w:val="28"/>
    </w:rPr>
  </w:style>
  <w:style w:type="paragraph" w:customStyle="1" w:styleId="LetterHeading3">
    <w:name w:val="Letter Heading 3"/>
    <w:basedOn w:val="LetterHeading2"/>
    <w:next w:val="BodyText"/>
    <w:uiPriority w:val="7"/>
    <w:qFormat/>
    <w:rsid w:val="0042553A"/>
    <w:rPr>
      <w:b w:val="0"/>
      <w:szCs w:val="27"/>
    </w:rPr>
  </w:style>
  <w:style w:type="paragraph" w:customStyle="1" w:styleId="BoxListBullet2">
    <w:name w:val="Box List Bullet 2"/>
    <w:basedOn w:val="Normal"/>
    <w:qFormat/>
    <w:rsid w:val="005F68B2"/>
    <w:pPr>
      <w:keepNext/>
      <w:numPr>
        <w:ilvl w:val="1"/>
        <w:numId w:val="23"/>
      </w:numPr>
      <w:spacing w:after="0"/>
      <w:contextualSpacing/>
    </w:pPr>
    <w:rPr>
      <w:sz w:val="20"/>
    </w:rPr>
  </w:style>
  <w:style w:type="paragraph" w:customStyle="1" w:styleId="BoxListBullet3">
    <w:name w:val="Box List Bullet 3"/>
    <w:basedOn w:val="Normal"/>
    <w:qFormat/>
    <w:rsid w:val="005F68B2"/>
    <w:pPr>
      <w:keepNext/>
      <w:numPr>
        <w:ilvl w:val="2"/>
        <w:numId w:val="23"/>
      </w:numPr>
      <w:spacing w:after="60"/>
      <w:contextualSpacing/>
    </w:pPr>
    <w:rPr>
      <w:sz w:val="20"/>
    </w:rPr>
  </w:style>
  <w:style w:type="numbering" w:customStyle="1" w:styleId="aaReportListBullets">
    <w:name w:val="aa Report List Bullets"/>
    <w:uiPriority w:val="99"/>
    <w:rsid w:val="000659A4"/>
    <w:pPr>
      <w:numPr>
        <w:numId w:val="13"/>
      </w:numPr>
    </w:pPr>
  </w:style>
  <w:style w:type="paragraph" w:customStyle="1" w:styleId="BoxSideHeading1">
    <w:name w:val="Box Side Heading 1"/>
    <w:basedOn w:val="BoxText"/>
    <w:next w:val="BoxText"/>
    <w:qFormat/>
    <w:rsid w:val="00630F01"/>
    <w:pPr>
      <w:spacing w:before="0"/>
    </w:pPr>
    <w:rPr>
      <w:b/>
      <w:i/>
    </w:rPr>
  </w:style>
  <w:style w:type="paragraph" w:customStyle="1" w:styleId="BoxSideHeading2">
    <w:name w:val="Box Side Heading 2"/>
    <w:basedOn w:val="BoxText"/>
    <w:next w:val="BoxText"/>
    <w:qFormat/>
    <w:rsid w:val="00630F01"/>
    <w:pPr>
      <w:spacing w:before="0"/>
    </w:pPr>
    <w:rPr>
      <w:i/>
    </w:rPr>
  </w:style>
  <w:style w:type="paragraph" w:customStyle="1" w:styleId="BoxListNumber">
    <w:name w:val="Box List Number"/>
    <w:basedOn w:val="Normal"/>
    <w:qFormat/>
    <w:rsid w:val="005F68B2"/>
    <w:pPr>
      <w:keepNext/>
      <w:numPr>
        <w:numId w:val="33"/>
      </w:numPr>
      <w:spacing w:before="60" w:after="60"/>
      <w:contextualSpacing/>
    </w:pPr>
    <w:rPr>
      <w:sz w:val="20"/>
    </w:rPr>
  </w:style>
  <w:style w:type="paragraph" w:customStyle="1" w:styleId="BoxListNumber2">
    <w:name w:val="Box List Number 2"/>
    <w:basedOn w:val="BoxText"/>
    <w:qFormat/>
    <w:rsid w:val="008D2B4E"/>
    <w:pPr>
      <w:numPr>
        <w:ilvl w:val="1"/>
        <w:numId w:val="33"/>
      </w:numPr>
      <w:spacing w:after="0"/>
      <w:contextualSpacing/>
    </w:pPr>
  </w:style>
  <w:style w:type="paragraph" w:customStyle="1" w:styleId="BoxListNumber3">
    <w:name w:val="Box List Number 3"/>
    <w:basedOn w:val="BoxText"/>
    <w:qFormat/>
    <w:rsid w:val="000A05D0"/>
    <w:pPr>
      <w:numPr>
        <w:ilvl w:val="2"/>
        <w:numId w:val="33"/>
      </w:numPr>
      <w:spacing w:before="0"/>
      <w:contextualSpacing/>
    </w:pPr>
  </w:style>
  <w:style w:type="numbering" w:customStyle="1" w:styleId="BoxList">
    <w:name w:val="Box List"/>
    <w:uiPriority w:val="99"/>
    <w:rsid w:val="000A05D0"/>
    <w:pPr>
      <w:numPr>
        <w:numId w:val="9"/>
      </w:numPr>
    </w:pPr>
  </w:style>
  <w:style w:type="paragraph" w:customStyle="1" w:styleId="Figure">
    <w:name w:val="Figure"/>
    <w:basedOn w:val="Normal-nospace"/>
    <w:qFormat/>
    <w:rsid w:val="000A72F3"/>
    <w:pPr>
      <w:keepNext/>
      <w:spacing w:line="240" w:lineRule="auto"/>
      <w:jc w:val="center"/>
    </w:pPr>
    <w:rPr>
      <w:sz w:val="16"/>
    </w:rPr>
  </w:style>
  <w:style w:type="paragraph" w:customStyle="1" w:styleId="Note">
    <w:name w:val="Note"/>
    <w:next w:val="BodyText"/>
    <w:rsid w:val="00FA774D"/>
    <w:pPr>
      <w:keepNext/>
      <w:keepLines/>
      <w:spacing w:before="40" w:after="0" w:line="180" w:lineRule="exact"/>
    </w:pPr>
    <w:rPr>
      <w:rFonts w:ascii="Arial Narrow" w:eastAsia="Times New Roman" w:hAnsi="Arial Narrow" w:cs="Times New Roman"/>
      <w:sz w:val="14"/>
      <w:szCs w:val="24"/>
      <w:lang w:val="en-AU"/>
    </w:rPr>
  </w:style>
  <w:style w:type="character" w:customStyle="1" w:styleId="Notelabel">
    <w:name w:val="Note label"/>
    <w:basedOn w:val="DefaultParagraphFont"/>
    <w:rsid w:val="00F92CF4"/>
    <w:rPr>
      <w:rFonts w:ascii="Arial" w:hAnsi="Arial"/>
      <w:b/>
      <w:color w:val="auto"/>
      <w:vertAlign w:val="superscript"/>
    </w:rPr>
  </w:style>
  <w:style w:type="paragraph" w:customStyle="1" w:styleId="PullOutTitle">
    <w:name w:val="PullOut Title"/>
    <w:basedOn w:val="Normal-nospace"/>
    <w:qFormat/>
    <w:rsid w:val="00A36136"/>
    <w:rPr>
      <w:b/>
    </w:rPr>
  </w:style>
  <w:style w:type="paragraph" w:customStyle="1" w:styleId="Table-PulloutText">
    <w:name w:val="Table - Pullout Text"/>
    <w:basedOn w:val="rgb-Purple"/>
    <w:qFormat/>
    <w:rsid w:val="00602084"/>
    <w:pPr>
      <w:spacing w:before="64" w:line="240" w:lineRule="atLeast"/>
      <w:contextualSpacing/>
      <w:jc w:val="right"/>
    </w:pPr>
    <w:rPr>
      <w:rFonts w:ascii="Helvetica Neue" w:hAnsi="Helvetica Neue"/>
    </w:rPr>
  </w:style>
  <w:style w:type="paragraph" w:customStyle="1" w:styleId="Tableunitsrow">
    <w:name w:val="Table units row"/>
    <w:basedOn w:val="Tabletext"/>
    <w:uiPriority w:val="3"/>
    <w:qFormat/>
    <w:rsid w:val="0023774C"/>
  </w:style>
  <w:style w:type="paragraph" w:customStyle="1" w:styleId="Tablelistbullet">
    <w:name w:val="Table list bullet"/>
    <w:basedOn w:val="Tabletext"/>
    <w:qFormat/>
    <w:rsid w:val="00CD10AE"/>
    <w:pPr>
      <w:numPr>
        <w:numId w:val="32"/>
      </w:numPr>
    </w:pPr>
  </w:style>
  <w:style w:type="paragraph" w:customStyle="1" w:styleId="Tablelistbullet2">
    <w:name w:val="Table list bullet 2"/>
    <w:basedOn w:val="Tablelistbullet"/>
    <w:qFormat/>
    <w:rsid w:val="00CD10AE"/>
    <w:pPr>
      <w:numPr>
        <w:ilvl w:val="1"/>
      </w:numPr>
      <w:spacing w:before="0"/>
    </w:pPr>
  </w:style>
  <w:style w:type="paragraph" w:customStyle="1" w:styleId="Tablelistbullet3">
    <w:name w:val="Table list bullet 3"/>
    <w:basedOn w:val="Tabletext"/>
    <w:qFormat/>
    <w:rsid w:val="00CD10AE"/>
    <w:pPr>
      <w:numPr>
        <w:ilvl w:val="2"/>
        <w:numId w:val="32"/>
      </w:numPr>
      <w:spacing w:before="0"/>
    </w:pPr>
  </w:style>
  <w:style w:type="numbering" w:customStyle="1" w:styleId="aaTableListBullets">
    <w:name w:val="aa Table List Bullets"/>
    <w:uiPriority w:val="99"/>
    <w:rsid w:val="0065074D"/>
    <w:pPr>
      <w:numPr>
        <w:numId w:val="10"/>
      </w:numPr>
    </w:pPr>
  </w:style>
  <w:style w:type="paragraph" w:customStyle="1" w:styleId="Tablelistnumber">
    <w:name w:val="Table list number"/>
    <w:basedOn w:val="Tabletext"/>
    <w:qFormat/>
    <w:rsid w:val="00B16391"/>
    <w:pPr>
      <w:numPr>
        <w:numId w:val="11"/>
      </w:numPr>
    </w:pPr>
  </w:style>
  <w:style w:type="paragraph" w:customStyle="1" w:styleId="Tablelistnumber2">
    <w:name w:val="Table list number 2"/>
    <w:basedOn w:val="Tabletext"/>
    <w:qFormat/>
    <w:rsid w:val="00605727"/>
    <w:pPr>
      <w:numPr>
        <w:ilvl w:val="1"/>
        <w:numId w:val="11"/>
      </w:numPr>
      <w:spacing w:before="0"/>
    </w:pPr>
  </w:style>
  <w:style w:type="paragraph" w:customStyle="1" w:styleId="Tablelistnumber3">
    <w:name w:val="Table list number 3"/>
    <w:basedOn w:val="Tabletext"/>
    <w:qFormat/>
    <w:rsid w:val="00CD10AE"/>
    <w:pPr>
      <w:numPr>
        <w:ilvl w:val="2"/>
        <w:numId w:val="11"/>
      </w:numPr>
      <w:spacing w:before="0"/>
    </w:pPr>
  </w:style>
  <w:style w:type="numbering" w:customStyle="1" w:styleId="aaTableListNumbers">
    <w:name w:val="aa Table List Numbers"/>
    <w:uiPriority w:val="99"/>
    <w:rsid w:val="00802E41"/>
    <w:pPr>
      <w:numPr>
        <w:numId w:val="11"/>
      </w:numPr>
    </w:pPr>
  </w:style>
  <w:style w:type="numbering" w:customStyle="1" w:styleId="BoxListBullets">
    <w:name w:val="Box List Bullets"/>
    <w:uiPriority w:val="99"/>
    <w:rsid w:val="00943684"/>
    <w:pPr>
      <w:numPr>
        <w:numId w:val="12"/>
      </w:numPr>
    </w:pPr>
  </w:style>
  <w:style w:type="table" w:customStyle="1" w:styleId="AcilAllenTable">
    <w:name w:val="Acil Allen Table"/>
    <w:basedOn w:val="TableNormal"/>
    <w:uiPriority w:val="99"/>
    <w:rsid w:val="003F3EB5"/>
    <w:pPr>
      <w:spacing w:after="0" w:line="240" w:lineRule="atLeast"/>
    </w:pPr>
    <w:rPr>
      <w:rFonts w:ascii="HelveticaNeueLT Std Lt Cn" w:hAnsi="HelveticaNeueLT Std Lt Cn"/>
      <w:sz w:val="20"/>
    </w:rPr>
    <w:tblPr>
      <w:tblBorders>
        <w:top w:val="single" w:sz="4" w:space="0" w:color="000100"/>
        <w:bottom w:val="single" w:sz="4" w:space="0" w:color="000100"/>
        <w:insideH w:val="single" w:sz="4" w:space="0" w:color="000100"/>
      </w:tblBorders>
      <w:tblCellMar>
        <w:left w:w="0" w:type="dxa"/>
        <w:right w:w="0" w:type="dxa"/>
      </w:tblCellMar>
    </w:tblPr>
    <w:tblStylePr w:type="firstRow">
      <w:pPr>
        <w:wordWrap/>
        <w:spacing w:beforeLines="0" w:before="0" w:beforeAutospacing="0" w:afterLines="0" w:after="0" w:afterAutospacing="0" w:line="240" w:lineRule="atLeast"/>
        <w:ind w:leftChars="0" w:left="0" w:rightChars="0" w:right="0" w:firstLineChars="0" w:firstLine="0"/>
        <w:contextualSpacing/>
        <w:mirrorIndents w:val="0"/>
        <w:jc w:val="left"/>
      </w:pPr>
      <w:rPr>
        <w:rFonts w:ascii="HelveticaNeueLT Std Cn" w:hAnsi="HelveticaNeueLT Std Cn"/>
        <w:color w:val="FFFEFF"/>
      </w:rPr>
      <w:tblPr/>
      <w:tcPr>
        <w:tcBorders>
          <w:top w:val="nil"/>
          <w:left w:val="nil"/>
          <w:bottom w:val="nil"/>
          <w:right w:val="nil"/>
          <w:insideH w:val="nil"/>
          <w:insideV w:val="nil"/>
          <w:tl2br w:val="nil"/>
          <w:tr2bl w:val="nil"/>
        </w:tcBorders>
        <w:shd w:val="clear" w:color="auto" w:fill="9757A6"/>
      </w:tcPr>
    </w:tblStylePr>
    <w:tblStylePr w:type="lastRow">
      <w:pPr>
        <w:wordWrap/>
        <w:spacing w:beforeLines="0" w:before="0" w:beforeAutospacing="0" w:afterLines="0" w:after="0" w:afterAutospacing="0" w:line="240" w:lineRule="atLeast"/>
      </w:pPr>
      <w:rPr>
        <w:rFonts w:ascii="Arial Narrow" w:hAnsi="Arial Narrow"/>
        <w:sz w:val="20"/>
      </w:rPr>
    </w:tblStylePr>
  </w:style>
  <w:style w:type="paragraph" w:customStyle="1" w:styleId="Headingglossary">
    <w:name w:val="Heading (glossary)"/>
    <w:basedOn w:val="Chpt-HeadingBanner"/>
    <w:qFormat/>
    <w:rsid w:val="00E16C89"/>
    <w:pPr>
      <w:ind w:left="248"/>
    </w:pPr>
    <w:rPr>
      <w:rFonts w:ascii="Arial Narrow" w:hAnsi="Arial Narrow"/>
      <w:caps/>
      <w:sz w:val="38"/>
    </w:rPr>
  </w:style>
  <w:style w:type="paragraph" w:customStyle="1" w:styleId="Abbrev-Context">
    <w:name w:val="Abbrev - Context"/>
    <w:basedOn w:val="Chpt-Context"/>
    <w:qFormat/>
    <w:rsid w:val="00572767"/>
  </w:style>
  <w:style w:type="paragraph" w:customStyle="1" w:styleId="Heading2nonumber">
    <w:name w:val="Heading 2 (no number)"/>
    <w:basedOn w:val="Normal"/>
    <w:next w:val="BodyText"/>
    <w:qFormat/>
    <w:rsid w:val="00A93E8B"/>
    <w:pPr>
      <w:keepNext/>
      <w:numPr>
        <w:ilvl w:val="1"/>
        <w:numId w:val="20"/>
      </w:numPr>
      <w:pBdr>
        <w:bottom w:val="single" w:sz="4" w:space="1" w:color="auto"/>
      </w:pBdr>
      <w:spacing w:before="240" w:after="216" w:line="280" w:lineRule="atLeast"/>
      <w:outlineLvl w:val="1"/>
    </w:pPr>
    <w:rPr>
      <w:b/>
      <w:sz w:val="28"/>
    </w:rPr>
  </w:style>
  <w:style w:type="paragraph" w:customStyle="1" w:styleId="Heading3nonumber">
    <w:name w:val="Heading 3 (no number)"/>
    <w:basedOn w:val="BodyText"/>
    <w:next w:val="BodyText"/>
    <w:qFormat/>
    <w:rsid w:val="00A93E8B"/>
    <w:pPr>
      <w:keepNext/>
      <w:keepLines/>
      <w:numPr>
        <w:ilvl w:val="2"/>
        <w:numId w:val="20"/>
      </w:numPr>
      <w:pBdr>
        <w:bottom w:val="single" w:sz="4" w:space="1" w:color="auto"/>
      </w:pBdr>
      <w:spacing w:after="48"/>
      <w:outlineLvl w:val="2"/>
    </w:pPr>
    <w:rPr>
      <w:b/>
    </w:rPr>
  </w:style>
  <w:style w:type="numbering" w:customStyle="1" w:styleId="aaReportListNumber">
    <w:name w:val="aa Report List Number"/>
    <w:uiPriority w:val="99"/>
    <w:rsid w:val="00E81A3E"/>
    <w:pPr>
      <w:numPr>
        <w:numId w:val="14"/>
      </w:numPr>
    </w:pPr>
  </w:style>
  <w:style w:type="paragraph" w:customStyle="1" w:styleId="Heading8nonumber">
    <w:name w:val="Heading 8 (no number)"/>
    <w:basedOn w:val="Normal"/>
    <w:next w:val="BodyText"/>
    <w:qFormat/>
    <w:rsid w:val="00A93E8B"/>
    <w:pPr>
      <w:keepNext/>
      <w:keepLines/>
      <w:pBdr>
        <w:bottom w:val="single" w:sz="4" w:space="1" w:color="auto"/>
      </w:pBdr>
      <w:spacing w:before="240" w:after="216" w:line="280" w:lineRule="atLeast"/>
      <w:outlineLvl w:val="1"/>
    </w:pPr>
    <w:rPr>
      <w:b/>
      <w:sz w:val="28"/>
    </w:rPr>
  </w:style>
  <w:style w:type="paragraph" w:customStyle="1" w:styleId="Heading9nonumber">
    <w:name w:val="Heading 9 (no number)"/>
    <w:basedOn w:val="Normal"/>
    <w:next w:val="BodyText"/>
    <w:qFormat/>
    <w:rsid w:val="00A93E8B"/>
    <w:pPr>
      <w:keepNext/>
      <w:keepLines/>
      <w:pBdr>
        <w:bottom w:val="single" w:sz="4" w:space="1" w:color="auto"/>
      </w:pBdr>
      <w:spacing w:before="240" w:after="48"/>
      <w:outlineLvl w:val="2"/>
    </w:pPr>
    <w:rPr>
      <w:b/>
      <w:spacing w:val="3"/>
    </w:rPr>
  </w:style>
  <w:style w:type="paragraph" w:customStyle="1" w:styleId="Heading10nonumber">
    <w:name w:val="Heading 10 (no number)"/>
    <w:basedOn w:val="Normal"/>
    <w:next w:val="BodyText"/>
    <w:qFormat/>
    <w:rsid w:val="00F87161"/>
    <w:pPr>
      <w:keepNext/>
      <w:keepLines/>
      <w:spacing w:before="240" w:after="64"/>
    </w:pPr>
    <w:rPr>
      <w:b/>
      <w:spacing w:val="-1"/>
    </w:rPr>
  </w:style>
  <w:style w:type="paragraph" w:customStyle="1" w:styleId="Heading11nonumber">
    <w:name w:val="Heading 11 (no number)"/>
    <w:basedOn w:val="Normal"/>
    <w:next w:val="BodyText"/>
    <w:qFormat/>
    <w:rsid w:val="00F87161"/>
    <w:pPr>
      <w:keepNext/>
      <w:spacing w:before="240" w:after="89"/>
    </w:pPr>
    <w:rPr>
      <w:b/>
      <w:i/>
      <w:spacing w:val="3"/>
    </w:rPr>
  </w:style>
  <w:style w:type="paragraph" w:customStyle="1" w:styleId="SideNoteItalicLeft">
    <w:name w:val="SideNote (Italic Left)"/>
    <w:basedOn w:val="SideNoteItalicRight"/>
    <w:qFormat/>
    <w:rsid w:val="000905CE"/>
    <w:pPr>
      <w:jc w:val="left"/>
    </w:pPr>
  </w:style>
  <w:style w:type="paragraph" w:customStyle="1" w:styleId="SideNoteRegularLeft">
    <w:name w:val="SideNote (Regular Left)"/>
    <w:basedOn w:val="rgb-Purple"/>
    <w:qFormat/>
    <w:rsid w:val="008B6714"/>
    <w:pPr>
      <w:spacing w:before="64" w:line="240" w:lineRule="atLeast"/>
      <w:contextualSpacing/>
    </w:pPr>
  </w:style>
  <w:style w:type="paragraph" w:customStyle="1" w:styleId="SideNoteRegularRight">
    <w:name w:val="SideNote (Regular Right)"/>
    <w:basedOn w:val="SideNoteRegularLeft"/>
    <w:qFormat/>
    <w:rsid w:val="00F73BBB"/>
    <w:pPr>
      <w:jc w:val="right"/>
    </w:pPr>
  </w:style>
  <w:style w:type="paragraph" w:customStyle="1" w:styleId="SideNoteDash">
    <w:name w:val="SideNote Dash"/>
    <w:basedOn w:val="SideNoteRegularLeft"/>
    <w:qFormat/>
    <w:rsid w:val="009B1E82"/>
    <w:pPr>
      <w:numPr>
        <w:numId w:val="35"/>
      </w:numPr>
    </w:pPr>
  </w:style>
  <w:style w:type="numbering" w:customStyle="1" w:styleId="aaSideNotesBullets">
    <w:name w:val="aa SideNotes Bullets"/>
    <w:uiPriority w:val="99"/>
    <w:rsid w:val="009B1E82"/>
    <w:pPr>
      <w:numPr>
        <w:numId w:val="15"/>
      </w:numPr>
    </w:pPr>
  </w:style>
  <w:style w:type="paragraph" w:customStyle="1" w:styleId="SideNoteBullet">
    <w:name w:val="SideNote Bullet"/>
    <w:basedOn w:val="SideNoteRegularLeft"/>
    <w:rsid w:val="00755631"/>
    <w:pPr>
      <w:numPr>
        <w:ilvl w:val="1"/>
        <w:numId w:val="35"/>
      </w:numPr>
      <w:spacing w:before="0" w:after="64"/>
    </w:pPr>
  </w:style>
  <w:style w:type="numbering" w:customStyle="1" w:styleId="aaReportHeadings">
    <w:name w:val="aa Report Headings"/>
    <w:uiPriority w:val="99"/>
    <w:rsid w:val="00CB4D06"/>
    <w:pPr>
      <w:numPr>
        <w:numId w:val="16"/>
      </w:numPr>
    </w:pPr>
  </w:style>
  <w:style w:type="paragraph" w:customStyle="1" w:styleId="HeadingChapter">
    <w:name w:val="Heading (Chapter)"/>
    <w:basedOn w:val="Normal-nospace"/>
    <w:qFormat/>
    <w:rsid w:val="00C05BFC"/>
    <w:pPr>
      <w:spacing w:line="3200" w:lineRule="exact"/>
      <w:ind w:left="216"/>
      <w:jc w:val="right"/>
    </w:pPr>
    <w:rPr>
      <w:rFonts w:ascii="Bodoni MT" w:hAnsi="Bodoni MT"/>
      <w:noProof/>
      <w:color w:val="FFFEFF"/>
      <w:spacing w:val="-240"/>
      <w:sz w:val="330"/>
    </w:rPr>
  </w:style>
  <w:style w:type="numbering" w:customStyle="1" w:styleId="TOCList">
    <w:name w:val="TOC List"/>
    <w:uiPriority w:val="99"/>
    <w:rsid w:val="006E1EF5"/>
    <w:pPr>
      <w:numPr>
        <w:numId w:val="17"/>
      </w:numPr>
    </w:pPr>
  </w:style>
  <w:style w:type="paragraph" w:customStyle="1" w:styleId="HeadingAppendix">
    <w:name w:val="Heading (Appendix)"/>
    <w:basedOn w:val="BodyText"/>
    <w:qFormat/>
    <w:rsid w:val="00B30D11"/>
    <w:pPr>
      <w:spacing w:line="3200" w:lineRule="exact"/>
      <w:ind w:left="216" w:firstLine="72"/>
      <w:jc w:val="right"/>
    </w:pPr>
    <w:rPr>
      <w:rFonts w:ascii="Bodoni MT" w:hAnsi="Bodoni MT"/>
      <w:noProof/>
      <w:color w:val="FFFEFF"/>
      <w:spacing w:val="-160"/>
      <w:sz w:val="330"/>
    </w:rPr>
  </w:style>
  <w:style w:type="numbering" w:customStyle="1" w:styleId="aaAppendixNumbering">
    <w:name w:val="aa Appendix Numbering"/>
    <w:uiPriority w:val="99"/>
    <w:rsid w:val="00C16703"/>
    <w:pPr>
      <w:numPr>
        <w:numId w:val="18"/>
      </w:numPr>
    </w:pPr>
  </w:style>
  <w:style w:type="paragraph" w:customStyle="1" w:styleId="Heading4nonumber">
    <w:name w:val="Heading 4 (no number)"/>
    <w:basedOn w:val="Normal"/>
    <w:next w:val="BodyText"/>
    <w:qFormat/>
    <w:rsid w:val="004F0A14"/>
    <w:pPr>
      <w:keepNext/>
      <w:keepLines/>
      <w:numPr>
        <w:ilvl w:val="3"/>
        <w:numId w:val="20"/>
      </w:numPr>
      <w:spacing w:before="240" w:after="64"/>
      <w:outlineLvl w:val="3"/>
    </w:pPr>
    <w:rPr>
      <w:b/>
      <w:color w:val="000100"/>
      <w:spacing w:val="-1"/>
    </w:rPr>
  </w:style>
  <w:style w:type="paragraph" w:customStyle="1" w:styleId="Heading5nonumber">
    <w:name w:val="Heading 5 (no number)"/>
    <w:basedOn w:val="Normal"/>
    <w:next w:val="BodyText"/>
    <w:qFormat/>
    <w:rsid w:val="004F0A14"/>
    <w:pPr>
      <w:keepNext/>
      <w:keepLines/>
      <w:numPr>
        <w:ilvl w:val="4"/>
        <w:numId w:val="20"/>
      </w:numPr>
      <w:spacing w:before="240" w:after="89"/>
      <w:outlineLvl w:val="4"/>
    </w:pPr>
    <w:rPr>
      <w:b/>
      <w:i/>
      <w:color w:val="000100"/>
      <w:spacing w:val="3"/>
    </w:rPr>
  </w:style>
  <w:style w:type="paragraph" w:customStyle="1" w:styleId="Heading6nonumber">
    <w:name w:val="Heading 6 (no number)"/>
    <w:basedOn w:val="Normal"/>
    <w:next w:val="BodyText"/>
    <w:qFormat/>
    <w:rsid w:val="004F0A14"/>
    <w:pPr>
      <w:keepNext/>
      <w:numPr>
        <w:ilvl w:val="5"/>
        <w:numId w:val="20"/>
      </w:numPr>
      <w:spacing w:before="240" w:after="89"/>
      <w:outlineLvl w:val="5"/>
    </w:pPr>
    <w:rPr>
      <w:b/>
      <w:i/>
      <w:color w:val="808080" w:themeColor="background1" w:themeShade="80"/>
      <w:spacing w:val="3"/>
    </w:rPr>
  </w:style>
  <w:style w:type="numbering" w:customStyle="1" w:styleId="aaHeadingnonumberList">
    <w:name w:val="aa Heading (no number) List"/>
    <w:uiPriority w:val="99"/>
    <w:rsid w:val="0084499E"/>
    <w:pPr>
      <w:numPr>
        <w:numId w:val="19"/>
      </w:numPr>
    </w:pPr>
  </w:style>
  <w:style w:type="paragraph" w:customStyle="1" w:styleId="TOCHeadingwide">
    <w:name w:val="TOC Heading (wide)"/>
    <w:basedOn w:val="TOCHeading"/>
    <w:qFormat/>
    <w:rsid w:val="00E6543F"/>
  </w:style>
  <w:style w:type="paragraph" w:customStyle="1" w:styleId="Headingbibliography">
    <w:name w:val="Heading (bibliography)"/>
    <w:basedOn w:val="Chpt-HeadingBanner"/>
    <w:qFormat/>
    <w:rsid w:val="00874DB4"/>
    <w:pPr>
      <w:keepNext/>
      <w:ind w:left="216"/>
    </w:pPr>
    <w:rPr>
      <w:rFonts w:ascii="Arial Narrow" w:hAnsi="Arial Narrow"/>
      <w:caps/>
      <w:sz w:val="38"/>
    </w:rPr>
  </w:style>
  <w:style w:type="paragraph" w:customStyle="1" w:styleId="BoxQuote">
    <w:name w:val="Box Quote"/>
    <w:basedOn w:val="BoxText"/>
    <w:qFormat/>
    <w:rsid w:val="008D2B4E"/>
    <w:pPr>
      <w:spacing w:before="0" w:after="0" w:line="240" w:lineRule="auto"/>
      <w:ind w:left="648"/>
    </w:pPr>
    <w:rPr>
      <w:i/>
      <w:color w:val="595959" w:themeColor="text1" w:themeTint="A6"/>
      <w:sz w:val="18"/>
    </w:rPr>
  </w:style>
  <w:style w:type="paragraph" w:customStyle="1" w:styleId="BoxQuoteListBullet">
    <w:name w:val="Box Quote List Bullet"/>
    <w:basedOn w:val="Normal-nospace"/>
    <w:qFormat/>
    <w:rsid w:val="005F68B2"/>
    <w:pPr>
      <w:numPr>
        <w:numId w:val="24"/>
      </w:numPr>
      <w:spacing w:after="60" w:line="240" w:lineRule="auto"/>
      <w:ind w:left="1008" w:right="400"/>
      <w:contextualSpacing/>
    </w:pPr>
    <w:rPr>
      <w:i/>
      <w:color w:val="404040" w:themeColor="text1" w:themeTint="BF"/>
      <w:sz w:val="18"/>
    </w:rPr>
  </w:style>
  <w:style w:type="paragraph" w:customStyle="1" w:styleId="BoxQuoteSource">
    <w:name w:val="Box Quote Source"/>
    <w:basedOn w:val="Normal-nospace"/>
    <w:qFormat/>
    <w:rsid w:val="00BC480E"/>
    <w:pPr>
      <w:spacing w:line="240" w:lineRule="auto"/>
      <w:ind w:right="400"/>
      <w:jc w:val="right"/>
    </w:pPr>
    <w:rPr>
      <w:i/>
      <w:color w:val="595959" w:themeColor="text1" w:themeTint="A6"/>
      <w:sz w:val="18"/>
    </w:rPr>
  </w:style>
  <w:style w:type="paragraph" w:customStyle="1" w:styleId="Tablesideheading2">
    <w:name w:val="Table side heading 2"/>
    <w:basedOn w:val="Tabletext"/>
    <w:qFormat/>
    <w:rsid w:val="00605727"/>
    <w:rPr>
      <w:b/>
      <w:i/>
    </w:rPr>
  </w:style>
  <w:style w:type="paragraph" w:customStyle="1" w:styleId="TableQuote">
    <w:name w:val="Table Quote"/>
    <w:basedOn w:val="Normal-nospace"/>
    <w:qFormat/>
    <w:rsid w:val="00BC480E"/>
    <w:pPr>
      <w:spacing w:before="60" w:line="240" w:lineRule="auto"/>
      <w:ind w:left="100" w:right="200"/>
      <w:contextualSpacing/>
    </w:pPr>
    <w:rPr>
      <w:i/>
      <w:color w:val="404040" w:themeColor="text1" w:themeTint="BF"/>
      <w:sz w:val="18"/>
    </w:rPr>
  </w:style>
  <w:style w:type="paragraph" w:customStyle="1" w:styleId="TableQuoteBullet">
    <w:name w:val="Table Quote Bullet"/>
    <w:basedOn w:val="Normal-nospace"/>
    <w:qFormat/>
    <w:rsid w:val="007737C3"/>
    <w:pPr>
      <w:numPr>
        <w:numId w:val="25"/>
      </w:numPr>
      <w:spacing w:after="60" w:line="240" w:lineRule="auto"/>
      <w:ind w:right="200"/>
      <w:contextualSpacing/>
    </w:pPr>
    <w:rPr>
      <w:i/>
      <w:color w:val="404040" w:themeColor="text1" w:themeTint="BF"/>
      <w:sz w:val="18"/>
    </w:rPr>
  </w:style>
  <w:style w:type="paragraph" w:customStyle="1" w:styleId="TableQuoteSource">
    <w:name w:val="Table Quote Source"/>
    <w:basedOn w:val="Normal-nospace"/>
    <w:qFormat/>
    <w:rsid w:val="00BC480E"/>
    <w:pPr>
      <w:spacing w:after="60" w:line="240" w:lineRule="auto"/>
      <w:ind w:right="200"/>
      <w:jc w:val="right"/>
    </w:pPr>
    <w:rPr>
      <w:i/>
      <w:color w:val="404040" w:themeColor="text1" w:themeTint="BF"/>
      <w:sz w:val="18"/>
    </w:rPr>
  </w:style>
  <w:style w:type="paragraph" w:customStyle="1" w:styleId="QuoteListBullet">
    <w:name w:val="Quote List Bullet"/>
    <w:basedOn w:val="Quote"/>
    <w:qFormat/>
    <w:rsid w:val="00580C8D"/>
    <w:pPr>
      <w:numPr>
        <w:numId w:val="26"/>
      </w:numPr>
      <w:spacing w:before="0"/>
      <w:contextualSpacing/>
    </w:pPr>
  </w:style>
  <w:style w:type="paragraph" w:customStyle="1" w:styleId="QuoteSource">
    <w:name w:val="Quote Source"/>
    <w:basedOn w:val="Quote"/>
    <w:next w:val="BodyText"/>
    <w:qFormat/>
    <w:rsid w:val="00EB345B"/>
    <w:pPr>
      <w:contextualSpacing/>
      <w:jc w:val="right"/>
    </w:pPr>
  </w:style>
  <w:style w:type="paragraph" w:customStyle="1" w:styleId="FigureSubHeadings">
    <w:name w:val="Figure (Sub Headings)"/>
    <w:basedOn w:val="Figure"/>
    <w:qFormat/>
    <w:rsid w:val="007D1AFB"/>
    <w:pPr>
      <w:spacing w:before="60" w:after="120"/>
    </w:pPr>
    <w:rPr>
      <w:sz w:val="18"/>
    </w:rPr>
  </w:style>
  <w:style w:type="paragraph" w:customStyle="1" w:styleId="Tablebody">
    <w:name w:val="Table body"/>
    <w:basedOn w:val="Tabletext"/>
    <w:uiPriority w:val="3"/>
    <w:qFormat/>
    <w:rsid w:val="003C1625"/>
  </w:style>
  <w:style w:type="paragraph" w:customStyle="1" w:styleId="ListDash">
    <w:name w:val="List Dash"/>
    <w:basedOn w:val="Normal"/>
    <w:qFormat/>
    <w:rsid w:val="009216E6"/>
    <w:pPr>
      <w:numPr>
        <w:numId w:val="34"/>
      </w:numPr>
      <w:spacing w:before="60" w:after="60"/>
    </w:pPr>
  </w:style>
  <w:style w:type="paragraph" w:customStyle="1" w:styleId="ListDash2">
    <w:name w:val="List Dash 2"/>
    <w:basedOn w:val="Normal"/>
    <w:qFormat/>
    <w:rsid w:val="009005D5"/>
    <w:pPr>
      <w:numPr>
        <w:ilvl w:val="1"/>
        <w:numId w:val="34"/>
      </w:numPr>
      <w:spacing w:after="60"/>
      <w:contextualSpacing/>
    </w:pPr>
  </w:style>
  <w:style w:type="paragraph" w:customStyle="1" w:styleId="ListDash3">
    <w:name w:val="List Dash 3"/>
    <w:basedOn w:val="Normal"/>
    <w:qFormat/>
    <w:rsid w:val="009005D5"/>
    <w:pPr>
      <w:numPr>
        <w:ilvl w:val="2"/>
        <w:numId w:val="34"/>
      </w:numPr>
      <w:spacing w:after="60"/>
      <w:contextualSpacing/>
    </w:pPr>
  </w:style>
  <w:style w:type="numbering" w:customStyle="1" w:styleId="ACILAllenDashedList">
    <w:name w:val="ACIL Allen Dashed List"/>
    <w:uiPriority w:val="99"/>
    <w:rsid w:val="00E331F5"/>
    <w:pPr>
      <w:numPr>
        <w:numId w:val="27"/>
      </w:numPr>
    </w:pPr>
  </w:style>
  <w:style w:type="character" w:customStyle="1" w:styleId="SourceChar">
    <w:name w:val="Source Char"/>
    <w:basedOn w:val="DefaultParagraphFont"/>
    <w:link w:val="Source"/>
    <w:locked/>
    <w:rsid w:val="00806152"/>
    <w:rPr>
      <w:rFonts w:ascii="Arial Narrow" w:hAnsi="Arial Narrow"/>
      <w:i/>
      <w:caps/>
      <w:spacing w:val="-3"/>
      <w:sz w:val="14"/>
      <w:lang w:val="en-AU"/>
    </w:rPr>
  </w:style>
  <w:style w:type="numbering" w:customStyle="1" w:styleId="aaReportListDash">
    <w:name w:val="aa Report List Dash"/>
    <w:uiPriority w:val="99"/>
    <w:rsid w:val="009216E6"/>
    <w:pPr>
      <w:numPr>
        <w:numId w:val="28"/>
      </w:numPr>
    </w:pPr>
  </w:style>
  <w:style w:type="paragraph" w:customStyle="1" w:styleId="FooterLetter">
    <w:name w:val="Footer (Letter)"/>
    <w:basedOn w:val="Normal"/>
    <w:qFormat/>
    <w:rsid w:val="000F4359"/>
    <w:pPr>
      <w:spacing w:after="0" w:line="240" w:lineRule="auto"/>
    </w:pPr>
    <w:rPr>
      <w:sz w:val="18"/>
    </w:rPr>
  </w:style>
  <w:style w:type="paragraph" w:customStyle="1" w:styleId="LetterPageNumber">
    <w:name w:val="Letter Page Number"/>
    <w:basedOn w:val="FooterLetter"/>
    <w:qFormat/>
    <w:rsid w:val="000F4359"/>
    <w:pPr>
      <w:jc w:val="right"/>
    </w:pPr>
  </w:style>
  <w:style w:type="numbering" w:styleId="ArticleSection">
    <w:name w:val="Outline List 3"/>
    <w:basedOn w:val="NoList"/>
    <w:uiPriority w:val="99"/>
    <w:semiHidden/>
    <w:unhideWhenUsed/>
    <w:rsid w:val="00580C8D"/>
    <w:pPr>
      <w:numPr>
        <w:numId w:val="31"/>
      </w:numPr>
    </w:pPr>
  </w:style>
  <w:style w:type="paragraph" w:customStyle="1" w:styleId="spacertbl">
    <w:name w:val="spacer_tbl"/>
    <w:basedOn w:val="Normal"/>
    <w:qFormat/>
    <w:rsid w:val="002745DC"/>
    <w:pPr>
      <w:widowControl w:val="0"/>
      <w:adjustRightInd w:val="0"/>
      <w:snapToGrid w:val="0"/>
      <w:spacing w:after="0" w:line="240" w:lineRule="auto"/>
    </w:pPr>
    <w:rPr>
      <w:rFonts w:ascii="Arial" w:hAnsi="Arial" w:cs="Arial"/>
      <w:sz w:val="4"/>
      <w:szCs w:val="20"/>
    </w:rPr>
  </w:style>
  <w:style w:type="table" w:customStyle="1" w:styleId="TableGrid20">
    <w:name w:val="Table Grid2"/>
    <w:basedOn w:val="TableNormal"/>
    <w:next w:val="TableGrid"/>
    <w:uiPriority w:val="39"/>
    <w:rsid w:val="00922EBC"/>
    <w:pPr>
      <w:spacing w:after="0" w:line="240" w:lineRule="auto"/>
    </w:pPr>
    <w:rPr>
      <w:rFonts w:ascii="Times New Roman" w:eastAsia="PMingLiU" w:hAnsi="Times New Roman"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tioneryLabel">
    <w:name w:val="StationeryLabel"/>
    <w:basedOn w:val="Normal"/>
    <w:qFormat/>
    <w:rsid w:val="00D60BA9"/>
    <w:pPr>
      <w:spacing w:before="20" w:after="0" w:line="240" w:lineRule="auto"/>
    </w:pPr>
    <w:rPr>
      <w:rFonts w:eastAsia="PMingLiU" w:cs="Times New Roman"/>
      <w:spacing w:val="8"/>
      <w:sz w:val="14"/>
      <w:szCs w:val="20"/>
      <w:lang w:val="en-US" w:eastAsia="zh-TW"/>
    </w:rPr>
  </w:style>
  <w:style w:type="paragraph" w:customStyle="1" w:styleId="StationeryContact">
    <w:name w:val="StationeryContact"/>
    <w:basedOn w:val="Normal"/>
    <w:qFormat/>
    <w:rsid w:val="00753E24"/>
    <w:pPr>
      <w:spacing w:after="192" w:line="240" w:lineRule="auto"/>
      <w:contextualSpacing/>
    </w:pPr>
    <w:rPr>
      <w:rFonts w:eastAsia="PMingLiU" w:cs="Times New Roman"/>
      <w:caps/>
      <w:sz w:val="20"/>
      <w:szCs w:val="20"/>
      <w:lang w:val="en-US" w:eastAsia="zh-TW"/>
    </w:rPr>
  </w:style>
  <w:style w:type="table" w:customStyle="1" w:styleId="TableGrid30">
    <w:name w:val="Table Grid3"/>
    <w:basedOn w:val="TableNormal"/>
    <w:next w:val="TableGrid"/>
    <w:uiPriority w:val="39"/>
    <w:rsid w:val="00922EBC"/>
    <w:pPr>
      <w:spacing w:after="0" w:line="240" w:lineRule="auto"/>
    </w:pPr>
    <w:rPr>
      <w:rFonts w:ascii="Times New Roman" w:eastAsia="PMingLiU" w:hAnsi="Times New Roman"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tioneryType">
    <w:name w:val="StationeryType"/>
    <w:basedOn w:val="Normal"/>
    <w:qFormat/>
    <w:rsid w:val="006F5038"/>
    <w:pPr>
      <w:spacing w:after="104" w:line="240" w:lineRule="auto"/>
      <w:contextualSpacing/>
    </w:pPr>
    <w:rPr>
      <w:rFonts w:eastAsia="PMingLiU" w:cs="Times New Roman"/>
      <w:spacing w:val="96"/>
      <w:sz w:val="19"/>
      <w:szCs w:val="20"/>
      <w:lang w:eastAsia="zh-TW"/>
    </w:rPr>
  </w:style>
  <w:style w:type="paragraph" w:customStyle="1" w:styleId="StationeryRef">
    <w:name w:val="StationeryRef"/>
    <w:basedOn w:val="Normal"/>
    <w:qFormat/>
    <w:rsid w:val="00CE40D0"/>
    <w:pPr>
      <w:spacing w:after="0" w:line="240" w:lineRule="auto"/>
    </w:pPr>
    <w:rPr>
      <w:rFonts w:eastAsia="PMingLiU" w:cs="Times New Roman"/>
      <w:sz w:val="20"/>
      <w:szCs w:val="20"/>
      <w:lang w:eastAsia="zh-TW"/>
    </w:rPr>
  </w:style>
  <w:style w:type="numbering" w:customStyle="1" w:styleId="ACILAllenBoxBulletedList">
    <w:name w:val="ACIL Allen Box Bulleted List"/>
    <w:uiPriority w:val="99"/>
    <w:rsid w:val="00631AAD"/>
    <w:pPr>
      <w:numPr>
        <w:numId w:val="37"/>
      </w:numPr>
    </w:pPr>
  </w:style>
  <w:style w:type="paragraph" w:customStyle="1" w:styleId="Default">
    <w:name w:val="Default"/>
    <w:rsid w:val="00085BCE"/>
    <w:pPr>
      <w:autoSpaceDE w:val="0"/>
      <w:autoSpaceDN w:val="0"/>
      <w:adjustRightInd w:val="0"/>
      <w:spacing w:after="0" w:line="240" w:lineRule="auto"/>
    </w:pPr>
    <w:rPr>
      <w:rFonts w:ascii="Univers Extended" w:hAnsi="Univers Extended" w:cs="Univers Extended"/>
      <w:color w:val="000000"/>
      <w:sz w:val="24"/>
      <w:szCs w:val="24"/>
      <w:lang w:val="en-AU"/>
    </w:rPr>
  </w:style>
  <w:style w:type="character" w:customStyle="1" w:styleId="A0">
    <w:name w:val="A0"/>
    <w:uiPriority w:val="99"/>
    <w:rsid w:val="00085BCE"/>
    <w:rPr>
      <w:rFonts w:cs="Univers Extended"/>
      <w:color w:val="000000"/>
      <w:sz w:val="72"/>
      <w:szCs w:val="72"/>
    </w:rPr>
  </w:style>
  <w:style w:type="table" w:customStyle="1" w:styleId="TableGrid40">
    <w:name w:val="Table Grid4"/>
    <w:basedOn w:val="TableNormal"/>
    <w:next w:val="TableGrid"/>
    <w:uiPriority w:val="39"/>
    <w:rsid w:val="00A66BA1"/>
    <w:pPr>
      <w:spacing w:after="0" w:line="240" w:lineRule="auto"/>
    </w:pPr>
    <w:rPr>
      <w:rFonts w:ascii="HelveticaNeueLT Std Lt Cn" w:hAnsi="HelveticaNeueLT Std Lt C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leGrid100">
    <w:name w:val="Table Grid10"/>
    <w:basedOn w:val="TableNormal"/>
    <w:next w:val="TableGrid"/>
    <w:uiPriority w:val="39"/>
    <w:rsid w:val="00E31832"/>
    <w:pPr>
      <w:spacing w:after="0" w:line="240" w:lineRule="auto"/>
    </w:pPr>
    <w:rPr>
      <w:rFonts w:ascii="HelveticaNeueLT Std Lt Cn" w:hAnsi="HelveticaNeueLT Std Lt C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4282957">
      <w:bodyDiv w:val="1"/>
      <w:marLeft w:val="0"/>
      <w:marRight w:val="0"/>
      <w:marTop w:val="0"/>
      <w:marBottom w:val="0"/>
      <w:divBdr>
        <w:top w:val="none" w:sz="0" w:space="0" w:color="auto"/>
        <w:left w:val="none" w:sz="0" w:space="0" w:color="auto"/>
        <w:bottom w:val="none" w:sz="0" w:space="0" w:color="auto"/>
        <w:right w:val="none" w:sz="0" w:space="0" w:color="auto"/>
      </w:divBdr>
    </w:div>
    <w:div w:id="1011029023">
      <w:bodyDiv w:val="1"/>
      <w:marLeft w:val="0"/>
      <w:marRight w:val="0"/>
      <w:marTop w:val="0"/>
      <w:marBottom w:val="0"/>
      <w:divBdr>
        <w:top w:val="none" w:sz="0" w:space="0" w:color="auto"/>
        <w:left w:val="none" w:sz="0" w:space="0" w:color="auto"/>
        <w:bottom w:val="none" w:sz="0" w:space="0" w:color="auto"/>
        <w:right w:val="none" w:sz="0" w:space="0" w:color="auto"/>
      </w:divBdr>
    </w:div>
    <w:div w:id="1072508988">
      <w:bodyDiv w:val="1"/>
      <w:marLeft w:val="0"/>
      <w:marRight w:val="0"/>
      <w:marTop w:val="0"/>
      <w:marBottom w:val="0"/>
      <w:divBdr>
        <w:top w:val="none" w:sz="0" w:space="0" w:color="auto"/>
        <w:left w:val="none" w:sz="0" w:space="0" w:color="auto"/>
        <w:bottom w:val="none" w:sz="0" w:space="0" w:color="auto"/>
        <w:right w:val="none" w:sz="0" w:space="0" w:color="auto"/>
      </w:divBdr>
    </w:div>
    <w:div w:id="1236747185">
      <w:bodyDiv w:val="1"/>
      <w:marLeft w:val="0"/>
      <w:marRight w:val="0"/>
      <w:marTop w:val="0"/>
      <w:marBottom w:val="0"/>
      <w:divBdr>
        <w:top w:val="none" w:sz="0" w:space="0" w:color="auto"/>
        <w:left w:val="none" w:sz="0" w:space="0" w:color="auto"/>
        <w:bottom w:val="none" w:sz="0" w:space="0" w:color="auto"/>
        <w:right w:val="none" w:sz="0" w:space="0" w:color="auto"/>
      </w:divBdr>
    </w:div>
    <w:div w:id="1245796120">
      <w:bodyDiv w:val="1"/>
      <w:marLeft w:val="0"/>
      <w:marRight w:val="0"/>
      <w:marTop w:val="0"/>
      <w:marBottom w:val="0"/>
      <w:divBdr>
        <w:top w:val="none" w:sz="0" w:space="0" w:color="auto"/>
        <w:left w:val="none" w:sz="0" w:space="0" w:color="auto"/>
        <w:bottom w:val="none" w:sz="0" w:space="0" w:color="auto"/>
        <w:right w:val="none" w:sz="0" w:space="0" w:color="auto"/>
      </w:divBdr>
    </w:div>
    <w:div w:id="1486899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6.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footer" Target="footer17.xml"/><Relationship Id="rId47" Type="http://schemas.openxmlformats.org/officeDocument/2006/relationships/header" Target="header20.xml"/><Relationship Id="rId50" Type="http://schemas.openxmlformats.org/officeDocument/2006/relationships/header" Target="header21.xml"/><Relationship Id="rId55" Type="http://schemas.openxmlformats.org/officeDocument/2006/relationships/image" Target="media/image3.wmf"/><Relationship Id="rId63" Type="http://schemas.openxmlformats.org/officeDocument/2006/relationships/image" Target="media/image11.wmf"/><Relationship Id="rId68" Type="http://schemas.openxmlformats.org/officeDocument/2006/relationships/header" Target="header24.xm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26.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header" Target="header17.xml"/><Relationship Id="rId45" Type="http://schemas.openxmlformats.org/officeDocument/2006/relationships/hyperlink" Target="http://science.gov.au/scienceGov/ScienceAndResearchPriorities/Pages/default.aspx" TargetMode="External"/><Relationship Id="rId53" Type="http://schemas.openxmlformats.org/officeDocument/2006/relationships/footer" Target="footer22.xml"/><Relationship Id="rId58" Type="http://schemas.openxmlformats.org/officeDocument/2006/relationships/image" Target="media/image6.wmf"/><Relationship Id="rId66" Type="http://schemas.openxmlformats.org/officeDocument/2006/relationships/footer" Target="footer23.xml"/><Relationship Id="rId74" Type="http://schemas.openxmlformats.org/officeDocument/2006/relationships/header" Target="header27.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0.xml"/><Relationship Id="rId57" Type="http://schemas.openxmlformats.org/officeDocument/2006/relationships/image" Target="media/image5.wmf"/><Relationship Id="rId61" Type="http://schemas.openxmlformats.org/officeDocument/2006/relationships/image" Target="media/image9.wmf"/><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oter" Target="footer18.xml"/><Relationship Id="rId52" Type="http://schemas.openxmlformats.org/officeDocument/2006/relationships/chart" Target="charts/chart1.xml"/><Relationship Id="rId60" Type="http://schemas.openxmlformats.org/officeDocument/2006/relationships/image" Target="media/image8.wmf"/><Relationship Id="rId65" Type="http://schemas.openxmlformats.org/officeDocument/2006/relationships/header" Target="header23.xml"/><Relationship Id="rId73" Type="http://schemas.openxmlformats.org/officeDocument/2006/relationships/footer" Target="footer27.xm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header" Target="header18.xml"/><Relationship Id="rId48" Type="http://schemas.openxmlformats.org/officeDocument/2006/relationships/footer" Target="footer19.xml"/><Relationship Id="rId56" Type="http://schemas.openxmlformats.org/officeDocument/2006/relationships/image" Target="media/image4.wmf"/><Relationship Id="rId64" Type="http://schemas.openxmlformats.org/officeDocument/2006/relationships/header" Target="header22.xml"/><Relationship Id="rId69" Type="http://schemas.openxmlformats.org/officeDocument/2006/relationships/footer" Target="footer25.xml"/><Relationship Id="rId77" Type="http://schemas.openxmlformats.org/officeDocument/2006/relationships/glossaryDocument" Target="glossary/document.xml"/><Relationship Id="rId8" Type="http://schemas.openxmlformats.org/officeDocument/2006/relationships/header" Target="header1.xml"/><Relationship Id="rId51" Type="http://schemas.openxmlformats.org/officeDocument/2006/relationships/footer" Target="footer21.xml"/><Relationship Id="rId72" Type="http://schemas.openxmlformats.org/officeDocument/2006/relationships/footer" Target="footer26.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image" Target="media/image1.wmf"/><Relationship Id="rId46" Type="http://schemas.openxmlformats.org/officeDocument/2006/relationships/header" Target="header19.xml"/><Relationship Id="rId59" Type="http://schemas.openxmlformats.org/officeDocument/2006/relationships/image" Target="media/image7.wmf"/><Relationship Id="rId67" Type="http://schemas.openxmlformats.org/officeDocument/2006/relationships/footer" Target="footer24.xml"/><Relationship Id="rId20" Type="http://schemas.openxmlformats.org/officeDocument/2006/relationships/header" Target="header7.xml"/><Relationship Id="rId41" Type="http://schemas.openxmlformats.org/officeDocument/2006/relationships/footer" Target="footer16.xml"/><Relationship Id="rId54" Type="http://schemas.openxmlformats.org/officeDocument/2006/relationships/image" Target="media/image2.wmf"/><Relationship Id="rId62" Type="http://schemas.openxmlformats.org/officeDocument/2006/relationships/image" Target="media/image10.wmf"/><Relationship Id="rId70" Type="http://schemas.openxmlformats.org/officeDocument/2006/relationships/header" Target="header25.xml"/><Relationship Id="rId75" Type="http://schemas.openxmlformats.org/officeDocument/2006/relationships/footer" Target="footer28.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arxiv.org/ftp/arxiv/papers/1603/1603.03654.pdf" TargetMode="External"/><Relationship Id="rId13" Type="http://schemas.openxmlformats.org/officeDocument/2006/relationships/hyperlink" Target="https://www.ncbi.nlm.nih.gov/pmc/articles/PMC3592743/" TargetMode="External"/><Relationship Id="rId18" Type="http://schemas.openxmlformats.org/officeDocument/2006/relationships/hyperlink" Target="https://www.education.gov.au/australian-postgraduate-awards" TargetMode="External"/><Relationship Id="rId26" Type="http://schemas.openxmlformats.org/officeDocument/2006/relationships/hyperlink" Target="http://www.csiro.au/en/About/Our-impact/Reporting-our-impact/Annual-reports/15-16-annual-report/Part1/Highlights" TargetMode="External"/><Relationship Id="rId3" Type="http://schemas.openxmlformats.org/officeDocument/2006/relationships/hyperlink" Target="http://www.dpi.nsw.gov.au/animals-and-livestock/horses/health-and-disease/hendra-virus/faqs" TargetMode="External"/><Relationship Id="rId21" Type="http://schemas.openxmlformats.org/officeDocument/2006/relationships/hyperlink" Target="http://www.csiro.au/en/Careers/Student-and-graduate-opportunities/Vacation-scholarships" TargetMode="External"/><Relationship Id="rId7" Type="http://schemas.openxmlformats.org/officeDocument/2006/relationships/hyperlink" Target="http://www.csiro.au/en/About/Our-impact/Reporting-our-impact/Performance-reviews/2014-impact-assessment" TargetMode="External"/><Relationship Id="rId12" Type="http://schemas.openxmlformats.org/officeDocument/2006/relationships/hyperlink" Target="http://www.csiro.au/en/Careers/Student-and-graduate-opportunities/Postdoctoral-fellowships" TargetMode="External"/><Relationship Id="rId17" Type="http://schemas.openxmlformats.org/officeDocument/2006/relationships/hyperlink" Target="http://www.abs.gov.au/ausstats/abs@.nsf/Lookup/4250.0.55.005main+features72010%E2%80%9311" TargetMode="External"/><Relationship Id="rId25" Type="http://schemas.openxmlformats.org/officeDocument/2006/relationships/hyperlink" Target="http://www.ipwatchdog.com/2015/02/11/alternate-approaches-to-the-valuation-of-intellectual-property/id=54651/" TargetMode="External"/><Relationship Id="rId2" Type="http://schemas.openxmlformats.org/officeDocument/2006/relationships/hyperlink" Target="http://www.csiro.au/en/Research" TargetMode="External"/><Relationship Id="rId16" Type="http://schemas.openxmlformats.org/officeDocument/2006/relationships/hyperlink" Target="mailto:r.belder@rathenau.nl" TargetMode="External"/><Relationship Id="rId20" Type="http://schemas.openxmlformats.org/officeDocument/2006/relationships/hyperlink" Target="https://www.csiro.au/en/Education/Community-engagement/National-Science-Week-2016" TargetMode="External"/><Relationship Id="rId29" Type="http://schemas.openxmlformats.org/officeDocument/2006/relationships/hyperlink" Target="http://www.csiro.au/en/Do-business/Collaborative-research/Alliance-partners" TargetMode="External"/><Relationship Id="rId1" Type="http://schemas.openxmlformats.org/officeDocument/2006/relationships/hyperlink" Target="https://www.education.gov.au/collaborative-research-networks-crn" TargetMode="External"/><Relationship Id="rId6" Type="http://schemas.openxmlformats.org/officeDocument/2006/relationships/hyperlink" Target="http://www.csiro.au/en/News/News-releases/2016/Aussie-innovation-helps-hunt-down-gravitational-waves" TargetMode="External"/><Relationship Id="rId11" Type="http://schemas.openxmlformats.org/officeDocument/2006/relationships/hyperlink" Target="http://www.csiro.au/en/Careers/Student-and-graduate-opportunities/Postgraduate-scholarships" TargetMode="External"/><Relationship Id="rId24" Type="http://schemas.openxmlformats.org/officeDocument/2006/relationships/hyperlink" Target="https://www.ipaustralia.gov.au/tools-resources/case-studies/csiro-wlan-patent" TargetMode="External"/><Relationship Id="rId32" Type="http://schemas.openxmlformats.org/officeDocument/2006/relationships/hyperlink" Target="https://arxiv.org/ftp/arxiv/papers/1603/1603.03654.pdf" TargetMode="External"/><Relationship Id="rId5" Type="http://schemas.openxmlformats.org/officeDocument/2006/relationships/hyperlink" Target="http://www.csiro.au/en/About/Our-impact/Reporting-our-impact/Annual-reports/13-14-annual-report/Part2/Performance-portfolio/Flagships" TargetMode="External"/><Relationship Id="rId15" Type="http://schemas.openxmlformats.org/officeDocument/2006/relationships/hyperlink" Target="https://www.scopus.com/authid/detail.uri?authorId=56190413100&amp;amp;eid=2-s2.0-84939892444" TargetMode="External"/><Relationship Id="rId23" Type="http://schemas.openxmlformats.org/officeDocument/2006/relationships/hyperlink" Target="https://www.ipaustralia.gov.au/patents" TargetMode="External"/><Relationship Id="rId28" Type="http://schemas.openxmlformats.org/officeDocument/2006/relationships/hyperlink" Target="http://www.csiro.au/en/About/International" TargetMode="External"/><Relationship Id="rId10" Type="http://schemas.openxmlformats.org/officeDocument/2006/relationships/hyperlink" Target="http://www.abs.gov.au/ausstats/abs@.nsf/Lookup/by%20Subject/1301.0~2012~Main%20Features~Higher%20education~107" TargetMode="External"/><Relationship Id="rId19" Type="http://schemas.openxmlformats.org/officeDocument/2006/relationships/hyperlink" Target="http://www.professionalsaustralia.org.au/professional-women/wp-content/uploads/sites/48/2014/03/WOMEN_IN_STEM_v2.pdf" TargetMode="External"/><Relationship Id="rId31" Type="http://schemas.openxmlformats.org/officeDocument/2006/relationships/hyperlink" Target="http://mobile.abc.net.au/news/2017-03-25/ian-frazer-recalls-lucky-discovery-of-cervical-cancer-vaccine/8385872" TargetMode="External"/><Relationship Id="rId4" Type="http://schemas.openxmlformats.org/officeDocument/2006/relationships/hyperlink" Target="http://www.csiro.au/en/About/Our-impact/Reporting-our-impact/Performance-reviews/2014-impact-assessment" TargetMode="External"/><Relationship Id="rId9" Type="http://schemas.openxmlformats.org/officeDocument/2006/relationships/hyperlink" Target="https://arxiv.org/pdf/1603.00886.pdf" TargetMode="External"/><Relationship Id="rId14" Type="http://schemas.openxmlformats.org/officeDocument/2006/relationships/hyperlink" Target="https://www.scopus.com/authid/detail.uri?authorId=24475666700&amp;amp;eid=2-s2.0-84939892444" TargetMode="External"/><Relationship Id="rId22" Type="http://schemas.openxmlformats.org/officeDocument/2006/relationships/hyperlink" Target="http://www.csiro.au/en/About/History-achievements/Top-10-inventions" TargetMode="External"/><Relationship Id="rId27" Type="http://schemas.openxmlformats.org/officeDocument/2006/relationships/hyperlink" Target="http://www.csiro.au/en/News/News-releases/2016/Aussie-innovation-helps-hunt-down-gravitational-waves" TargetMode="External"/><Relationship Id="rId30" Type="http://schemas.openxmlformats.org/officeDocument/2006/relationships/hyperlink" Target="https://www.pm.gov.au/media/2015-12-07/launch-national-innovation-and-science-agend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ACIL%20Allen%20Template.dot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yuan\Proposals%20in%202016\CSIRO%20-%20SIEF%20review\SIEF%20Energy%20Waste%20costs%20and%20%20benefits%20illustration%20v3.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727017080591679"/>
          <c:y val="9.1195850171023496E-2"/>
          <c:w val="0.85193097492725545"/>
          <c:h val="0.61409291849645353"/>
        </c:manualLayout>
      </c:layout>
      <c:barChart>
        <c:barDir val="col"/>
        <c:grouping val="clustered"/>
        <c:varyColors val="0"/>
        <c:ser>
          <c:idx val="0"/>
          <c:order val="0"/>
          <c:tx>
            <c:strRef>
              <c:f>'Sheet1 (2)'!$M$7</c:f>
              <c:strCache>
                <c:ptCount val="1"/>
                <c:pt idx="0">
                  <c:v>Discounted costs</c:v>
                </c:pt>
              </c:strCache>
            </c:strRef>
          </c:tx>
          <c:spPr>
            <a:solidFill>
              <a:schemeClr val="accent1">
                <a:alpha val="75000"/>
              </a:schemeClr>
            </a:solidFill>
            <a:ln>
              <a:noFill/>
            </a:ln>
            <a:effectLst/>
          </c:spPr>
          <c:invertIfNegative val="0"/>
          <c:val>
            <c:numRef>
              <c:f>'Sheet1 (2)'!$M$8:$M$12</c:f>
              <c:numCache>
                <c:formatCode>"$"#,##0.00</c:formatCode>
                <c:ptCount val="5"/>
                <c:pt idx="0">
                  <c:v>8.1609226416593099</c:v>
                </c:pt>
                <c:pt idx="1">
                  <c:v>0.52167208332412218</c:v>
                </c:pt>
                <c:pt idx="2">
                  <c:v>0</c:v>
                </c:pt>
                <c:pt idx="3">
                  <c:v>0</c:v>
                </c:pt>
                <c:pt idx="4">
                  <c:v>0</c:v>
                </c:pt>
              </c:numCache>
            </c:numRef>
          </c:val>
        </c:ser>
        <c:ser>
          <c:idx val="1"/>
          <c:order val="1"/>
          <c:tx>
            <c:strRef>
              <c:f>'Sheet1 (2)'!$O$7</c:f>
              <c:strCache>
                <c:ptCount val="1"/>
                <c:pt idx="0">
                  <c:v>Discounted benefits</c:v>
                </c:pt>
              </c:strCache>
            </c:strRef>
          </c:tx>
          <c:spPr>
            <a:solidFill>
              <a:schemeClr val="accent2">
                <a:alpha val="75000"/>
              </a:schemeClr>
            </a:solidFill>
            <a:ln>
              <a:noFill/>
            </a:ln>
            <a:effectLst/>
          </c:spPr>
          <c:invertIfNegative val="0"/>
          <c:val>
            <c:numRef>
              <c:f>'Sheet1 (2)'!$O$8:$O$12</c:f>
              <c:numCache>
                <c:formatCode>"$"#,##0.0000</c:formatCode>
                <c:ptCount val="5"/>
                <c:pt idx="0">
                  <c:v>0</c:v>
                </c:pt>
                <c:pt idx="1">
                  <c:v>18.880225543271024</c:v>
                </c:pt>
                <c:pt idx="2">
                  <c:v>54.461065886555843</c:v>
                </c:pt>
                <c:pt idx="3">
                  <c:v>48.068501416341306</c:v>
                </c:pt>
                <c:pt idx="4">
                  <c:v>42.225021390258902</c:v>
                </c:pt>
              </c:numCache>
            </c:numRef>
          </c:val>
        </c:ser>
        <c:ser>
          <c:idx val="2"/>
          <c:order val="2"/>
          <c:tx>
            <c:strRef>
              <c:f>'Sheet1 (2)'!$P$7</c:f>
              <c:strCache>
                <c:ptCount val="1"/>
                <c:pt idx="0">
                  <c:v>Benefits</c:v>
                </c:pt>
              </c:strCache>
            </c:strRef>
          </c:tx>
          <c:spPr>
            <a:solidFill>
              <a:schemeClr val="accent3">
                <a:alpha val="75000"/>
              </a:schemeClr>
            </a:solidFill>
            <a:ln>
              <a:noFill/>
            </a:ln>
            <a:effectLst/>
          </c:spPr>
          <c:invertIfNegative val="0"/>
          <c:val>
            <c:numRef>
              <c:f>'Sheet1 (2)'!$P$8:$P$12</c:f>
              <c:numCache>
                <c:formatCode>"$"#,##0.00</c:formatCode>
                <c:ptCount val="5"/>
                <c:pt idx="0">
                  <c:v>0</c:v>
                </c:pt>
                <c:pt idx="1">
                  <c:v>21.715049909857424</c:v>
                </c:pt>
                <c:pt idx="2">
                  <c:v>87.853421323483303</c:v>
                </c:pt>
                <c:pt idx="3">
                  <c:v>108.75569633878342</c:v>
                </c:pt>
                <c:pt idx="4">
                  <c:v>133.9924096540787</c:v>
                </c:pt>
              </c:numCache>
            </c:numRef>
          </c:val>
        </c:ser>
        <c:dLbls>
          <c:showLegendKey val="0"/>
          <c:showVal val="0"/>
          <c:showCatName val="0"/>
          <c:showSerName val="0"/>
          <c:showPercent val="0"/>
          <c:showBubbleSize val="0"/>
        </c:dLbls>
        <c:gapWidth val="150"/>
        <c:axId val="728957024"/>
        <c:axId val="729428520"/>
      </c:barChart>
      <c:catAx>
        <c:axId val="728957024"/>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729428520"/>
        <c:crosses val="autoZero"/>
        <c:auto val="1"/>
        <c:lblAlgn val="ctr"/>
        <c:lblOffset val="100"/>
        <c:noMultiLvlLbl val="1"/>
      </c:catAx>
      <c:valAx>
        <c:axId val="7294285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Arial Narrow"/>
                    <a:ea typeface="Arial Narrow"/>
                    <a:cs typeface="Arial Narrow"/>
                  </a:defRPr>
                </a:pPr>
                <a:r>
                  <a:rPr lang="en-AU"/>
                  <a:t>$ million (2017 dollars)</a:t>
                </a:r>
              </a:p>
            </c:rich>
          </c:tx>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Arial Narrow"/>
                  <a:ea typeface="Arial Narrow"/>
                  <a:cs typeface="Arial Narrow"/>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Arial Narrow"/>
                <a:cs typeface="Arial Narrow"/>
              </a:defRPr>
            </a:pPr>
            <a:endParaRPr lang="en-US"/>
          </a:p>
        </c:txPr>
        <c:crossAx val="728957024"/>
        <c:crosses val="autoZero"/>
        <c:crossBetween val="between"/>
      </c:valAx>
      <c:spPr>
        <a:noFill/>
        <a:ln>
          <a:noFill/>
        </a:ln>
        <a:effectLst/>
      </c:spPr>
    </c:plotArea>
    <c:legend>
      <c:legendPos val="b"/>
      <c:layout>
        <c:manualLayout>
          <c:xMode val="edge"/>
          <c:yMode val="edge"/>
          <c:x val="0.2865403603549837"/>
          <c:y val="0.85883523409131379"/>
          <c:w val="0.48929761822524998"/>
          <c:h val="8.296518244953894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Arial Narrow"/>
              <a:cs typeface="Arial Narrow"/>
            </a:defRPr>
          </a:pPr>
          <a:endParaRPr lang="en-US"/>
        </a:p>
      </c:txPr>
    </c:legend>
    <c:plotVisOnly val="1"/>
    <c:dispBlanksAs val="gap"/>
    <c:showDLblsOverMax val="0"/>
  </c:chart>
  <c:spPr>
    <a:solidFill>
      <a:schemeClr val="bg1"/>
    </a:solidFill>
    <a:ln w="25400" cap="flat" cmpd="sng" algn="ctr">
      <a:noFill/>
      <a:round/>
    </a:ln>
    <a:effectLst/>
  </c:spPr>
  <c:txPr>
    <a:bodyPr/>
    <a:lstStyle/>
    <a:p>
      <a:pPr>
        <a:defRPr sz="800">
          <a:latin typeface="Arial Narrow"/>
          <a:ea typeface="Arial Narrow"/>
          <a:cs typeface="Arial Narrow"/>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9">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alpha val="75000"/>
        </a:schemeClr>
      </a:solidFill>
    </cs:spPr>
  </cs:dataPoint>
  <cs:dataPoint3D>
    <cs:lnRef idx="0"/>
    <cs:fillRef idx="1">
      <cs:styleClr val="auto"/>
    </cs:fillRef>
    <cs:effectRef idx="0"/>
    <cs:fontRef idx="minor">
      <a:schemeClr val="tx1"/>
    </cs:fontRef>
    <cs:spPr>
      <a:solidFill>
        <a:schemeClr val="phClr">
          <a:alpha val="75000"/>
        </a:schemeClr>
      </a:solidFill>
    </cs:spPr>
  </cs:dataPoint3D>
  <cs:dataPointLine>
    <cs:lnRef idx="0">
      <cs:styleClr val="auto"/>
    </cs:lnRef>
    <cs:fillRef idx="1"/>
    <cs:effectRef idx="0"/>
    <cs:fontRef idx="minor">
      <a:schemeClr val="tx1"/>
    </cs:fontRef>
    <cs:spPr>
      <a:ln w="19050" cap="rnd">
        <a:solidFill>
          <a:schemeClr val="phClr">
            <a:alpha val="50000"/>
          </a:scheme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0.12984</cdr:x>
      <cdr:y>0.72739</cdr:y>
    </cdr:from>
    <cdr:to>
      <cdr:x>0.25903</cdr:x>
      <cdr:y>0.88867</cdr:y>
    </cdr:to>
    <cdr:sp macro="" textlink="">
      <cdr:nvSpPr>
        <cdr:cNvPr id="4" name="TextBox 1"/>
        <cdr:cNvSpPr txBox="1"/>
      </cdr:nvSpPr>
      <cdr:spPr>
        <a:xfrm xmlns:a="http://schemas.openxmlformats.org/drawingml/2006/main">
          <a:off x="787569" y="1878981"/>
          <a:ext cx="783604" cy="41661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800"/>
            <a:t>FY12 to FY16</a:t>
          </a:r>
        </a:p>
      </cdr:txBody>
    </cdr:sp>
  </cdr:relSizeAnchor>
  <cdr:relSizeAnchor xmlns:cdr="http://schemas.openxmlformats.org/drawingml/2006/chartDrawing">
    <cdr:from>
      <cdr:x>0.30429</cdr:x>
      <cdr:y>0.73171</cdr:y>
    </cdr:from>
    <cdr:to>
      <cdr:x>0.43347</cdr:x>
      <cdr:y>0.893</cdr:y>
    </cdr:to>
    <cdr:sp macro="" textlink="">
      <cdr:nvSpPr>
        <cdr:cNvPr id="5" name="TextBox 1"/>
        <cdr:cNvSpPr txBox="1"/>
      </cdr:nvSpPr>
      <cdr:spPr>
        <a:xfrm xmlns:a="http://schemas.openxmlformats.org/drawingml/2006/main">
          <a:off x="1845647" y="1890140"/>
          <a:ext cx="783544" cy="41664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800"/>
            <a:t>FY17 to FY21</a:t>
          </a:r>
        </a:p>
      </cdr:txBody>
    </cdr:sp>
  </cdr:relSizeAnchor>
  <cdr:relSizeAnchor xmlns:cdr="http://schemas.openxmlformats.org/drawingml/2006/chartDrawing">
    <cdr:from>
      <cdr:x>0.4771</cdr:x>
      <cdr:y>0.73308</cdr:y>
    </cdr:from>
    <cdr:to>
      <cdr:x>0.60628</cdr:x>
      <cdr:y>0.89437</cdr:y>
    </cdr:to>
    <cdr:sp macro="" textlink="">
      <cdr:nvSpPr>
        <cdr:cNvPr id="6" name="TextBox 1"/>
        <cdr:cNvSpPr txBox="1"/>
      </cdr:nvSpPr>
      <cdr:spPr>
        <a:xfrm xmlns:a="http://schemas.openxmlformats.org/drawingml/2006/main">
          <a:off x="2893845" y="1893679"/>
          <a:ext cx="783544" cy="41664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800"/>
            <a:t>FY22 to FY26</a:t>
          </a:r>
        </a:p>
      </cdr:txBody>
    </cdr:sp>
  </cdr:relSizeAnchor>
  <cdr:relSizeAnchor xmlns:cdr="http://schemas.openxmlformats.org/drawingml/2006/chartDrawing">
    <cdr:from>
      <cdr:x>0.6515</cdr:x>
      <cdr:y>0.73182</cdr:y>
    </cdr:from>
    <cdr:to>
      <cdr:x>0.78068</cdr:x>
      <cdr:y>0.8931</cdr:y>
    </cdr:to>
    <cdr:sp macro="" textlink="">
      <cdr:nvSpPr>
        <cdr:cNvPr id="7" name="TextBox 1"/>
        <cdr:cNvSpPr txBox="1"/>
      </cdr:nvSpPr>
      <cdr:spPr>
        <a:xfrm xmlns:a="http://schemas.openxmlformats.org/drawingml/2006/main">
          <a:off x="3951692" y="1890411"/>
          <a:ext cx="783544" cy="41661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800"/>
            <a:t>FY27 to FY31</a:t>
          </a:r>
        </a:p>
      </cdr:txBody>
    </cdr:sp>
  </cdr:relSizeAnchor>
  <cdr:relSizeAnchor xmlns:cdr="http://schemas.openxmlformats.org/drawingml/2006/chartDrawing">
    <cdr:from>
      <cdr:x>0.81948</cdr:x>
      <cdr:y>0.74036</cdr:y>
    </cdr:from>
    <cdr:to>
      <cdr:x>0.94867</cdr:x>
      <cdr:y>0.90164</cdr:y>
    </cdr:to>
    <cdr:sp macro="" textlink="">
      <cdr:nvSpPr>
        <cdr:cNvPr id="8" name="TextBox 1"/>
        <cdr:cNvSpPr txBox="1"/>
      </cdr:nvSpPr>
      <cdr:spPr>
        <a:xfrm xmlns:a="http://schemas.openxmlformats.org/drawingml/2006/main">
          <a:off x="4970601" y="1912484"/>
          <a:ext cx="783604" cy="41661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800"/>
            <a:t>FY32 to FY36</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A600CE262514AD7982BD17591CA10DA"/>
        <w:category>
          <w:name w:val="General"/>
          <w:gallery w:val="placeholder"/>
        </w:category>
        <w:types>
          <w:type w:val="bbPlcHdr"/>
        </w:types>
        <w:behaviors>
          <w:behavior w:val="content"/>
        </w:behaviors>
        <w:guid w:val="{24D9C199-37C9-4671-9A30-002D1DF1F414}"/>
      </w:docPartPr>
      <w:docPartBody>
        <w:p w:rsidR="003A0393" w:rsidRDefault="003A0393" w:rsidP="003A0393">
          <w:pPr>
            <w:pStyle w:val="2A600CE262514AD7982BD17591CA10DA"/>
          </w:pPr>
          <w:r w:rsidRPr="00C20FE7">
            <w:rPr>
              <w:rStyle w:val="PlaceholderText"/>
            </w:rPr>
            <w:t>Choose an item.</w:t>
          </w:r>
        </w:p>
      </w:docPartBody>
    </w:docPart>
    <w:docPart>
      <w:docPartPr>
        <w:name w:val="FF7DE59171F640B4BA7D4E51F1CB4172"/>
        <w:category>
          <w:name w:val="General"/>
          <w:gallery w:val="placeholder"/>
        </w:category>
        <w:types>
          <w:type w:val="bbPlcHdr"/>
        </w:types>
        <w:behaviors>
          <w:behavior w:val="content"/>
        </w:behaviors>
        <w:guid w:val="{103CC9B8-A3C5-46B6-AEC9-6F1F6541CAFB}"/>
      </w:docPartPr>
      <w:docPartBody>
        <w:p w:rsidR="003A0393" w:rsidRDefault="003A0393" w:rsidP="003A0393">
          <w:pPr>
            <w:pStyle w:val="FF7DE59171F640B4BA7D4E51F1CB4172"/>
          </w:pPr>
          <w:r w:rsidRPr="00383D09">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HelveticaNeueLT Std Lt Cn">
    <w:altName w:val="Arial"/>
    <w:panose1 w:val="00000000000000000000"/>
    <w:charset w:val="00"/>
    <w:family w:val="swiss"/>
    <w:notTrueType/>
    <w:pitch w:val="variable"/>
    <w:sig w:usb0="800000AF" w:usb1="4000204A" w:usb2="00000000" w:usb3="00000000" w:csb0="00000001" w:csb1="00000000"/>
  </w:font>
  <w:font w:name="Bodoni MT">
    <w:panose1 w:val="02070603080606020203"/>
    <w:charset w:val="00"/>
    <w:family w:val="roman"/>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Neue">
    <w:altName w:val="Arial"/>
    <w:panose1 w:val="00000000000000000000"/>
    <w:charset w:val="00"/>
    <w:family w:val="modern"/>
    <w:notTrueType/>
    <w:pitch w:val="variable"/>
    <w:sig w:usb0="8000002F" w:usb1="40000048" w:usb2="00000000" w:usb3="00000000" w:csb0="0000011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Didot LT Std Headline">
    <w:panose1 w:val="00000000000000000000"/>
    <w:charset w:val="00"/>
    <w:family w:val="modern"/>
    <w:notTrueType/>
    <w:pitch w:val="variable"/>
    <w:sig w:usb0="800000AF" w:usb1="5000204A" w:usb2="00000000" w:usb3="00000000" w:csb0="00000001" w:csb1="00000000"/>
  </w:font>
  <w:font w:name="HelveticaNeueLT Std Cn">
    <w:panose1 w:val="00000000000000000000"/>
    <w:charset w:val="00"/>
    <w:family w:val="swiss"/>
    <w:notTrueType/>
    <w:pitch w:val="variable"/>
    <w:sig w:usb0="800000AF" w:usb1="4000204A" w:usb2="00000000" w:usb3="00000000" w:csb0="00000001" w:csb1="00000000"/>
  </w:font>
  <w:font w:name="Novecento Book">
    <w:altName w:val="Arial"/>
    <w:panose1 w:val="00000000000000000000"/>
    <w:charset w:val="00"/>
    <w:family w:val="modern"/>
    <w:notTrueType/>
    <w:pitch w:val="variable"/>
    <w:sig w:usb0="00000007" w:usb1="00000000" w:usb2="00000000" w:usb3="00000000" w:csb0="00000093" w:csb1="00000000"/>
  </w:font>
  <w:font w:name="Univers Extended">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393"/>
    <w:rsid w:val="000302E0"/>
    <w:rsid w:val="00055A6D"/>
    <w:rsid w:val="000C7015"/>
    <w:rsid w:val="000D18C2"/>
    <w:rsid w:val="00136C16"/>
    <w:rsid w:val="00140077"/>
    <w:rsid w:val="00141F32"/>
    <w:rsid w:val="002B6AAB"/>
    <w:rsid w:val="00314317"/>
    <w:rsid w:val="00324688"/>
    <w:rsid w:val="00362057"/>
    <w:rsid w:val="003A0393"/>
    <w:rsid w:val="00407630"/>
    <w:rsid w:val="0044031B"/>
    <w:rsid w:val="00535F85"/>
    <w:rsid w:val="005D2B4B"/>
    <w:rsid w:val="00604800"/>
    <w:rsid w:val="00607708"/>
    <w:rsid w:val="00730B0E"/>
    <w:rsid w:val="008521ED"/>
    <w:rsid w:val="0088471F"/>
    <w:rsid w:val="009466F9"/>
    <w:rsid w:val="00973DCE"/>
    <w:rsid w:val="009B1761"/>
    <w:rsid w:val="009D4050"/>
    <w:rsid w:val="00A55945"/>
    <w:rsid w:val="00B7629F"/>
    <w:rsid w:val="00B84F65"/>
    <w:rsid w:val="00BA07D0"/>
    <w:rsid w:val="00E57F1B"/>
    <w:rsid w:val="00EB654E"/>
    <w:rsid w:val="00EC6005"/>
    <w:rsid w:val="00F423BF"/>
    <w:rsid w:val="00F94B0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0393"/>
    <w:rPr>
      <w:color w:val="808080"/>
    </w:rPr>
  </w:style>
  <w:style w:type="paragraph" w:customStyle="1" w:styleId="2A600CE262514AD7982BD17591CA10DA">
    <w:name w:val="2A600CE262514AD7982BD17591CA10DA"/>
    <w:rsid w:val="003A0393"/>
  </w:style>
  <w:style w:type="paragraph" w:customStyle="1" w:styleId="FF7DE59171F640B4BA7D4E51F1CB4172">
    <w:name w:val="FF7DE59171F640B4BA7D4E51F1CB4172"/>
    <w:rsid w:val="003A03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Acil Allen">
      <a:dk1>
        <a:sysClr val="windowText" lastClr="000000"/>
      </a:dk1>
      <a:lt1>
        <a:sysClr val="window" lastClr="FFFFFF"/>
      </a:lt1>
      <a:dk2>
        <a:srgbClr val="9757A6"/>
      </a:dk2>
      <a:lt2>
        <a:srgbClr val="F4E7ED"/>
      </a:lt2>
      <a:accent1>
        <a:srgbClr val="9757A6"/>
      </a:accent1>
      <a:accent2>
        <a:srgbClr val="FFAE3B"/>
      </a:accent2>
      <a:accent3>
        <a:srgbClr val="A5A5A5"/>
      </a:accent3>
      <a:accent4>
        <a:srgbClr val="B689C1"/>
      </a:accent4>
      <a:accent5>
        <a:srgbClr val="EA8B00"/>
      </a:accent5>
      <a:accent6>
        <a:srgbClr val="BFBFBF"/>
      </a:accent6>
      <a:hlink>
        <a:srgbClr val="FFDE66"/>
      </a:hlink>
      <a:folHlink>
        <a:srgbClr val="D490C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solidFill>
          <a:srgbClr val="B4B4B4"/>
        </a:solidFill>
        <a:ln>
          <a:noFill/>
        </a:ln>
        <a:extLst>
          <a:ext uri="{91240B29-F687-4F45-9708-019B960494DF}">
            <a14:hiddenLine xmlns:a14="http://schemas.microsoft.com/office/drawing/2010/main" w="9525">
              <a:solidFill>
                <a:srgbClr val="000000"/>
              </a:solidFill>
              <a:round/>
              <a:headEnd/>
              <a:tailEnd/>
            </a14:hiddenLine>
          </a:ext>
        </a:extLst>
      </a:spPr>
      <a:bodyPr vert="horz" wrap="square" lIns="91440" tIns="45720" rIns="91440" bIns="45720" numCol="1" anchor="t" anchorCtr="0" compatLnSpc="1">
        <a:prstTxWarp prst="textNoShape">
          <a:avLst/>
        </a:prstTxWarp>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9BB887-4631-40B0-843E-5DD1A91E7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ACIL Allen Template.dotm</Template>
  <TotalTime>2</TotalTime>
  <Pages>65</Pages>
  <Words>22325</Words>
  <Characters>127257</Characters>
  <Application>Microsoft Office Word</Application>
  <DocSecurity>0</DocSecurity>
  <Lines>1060</Lines>
  <Paragraphs>298</Paragraphs>
  <ScaleCrop>false</ScaleCrop>
  <HeadingPairs>
    <vt:vector size="2" baseType="variant">
      <vt:variant>
        <vt:lpstr>Title</vt:lpstr>
      </vt:variant>
      <vt:variant>
        <vt:i4>1</vt:i4>
      </vt:variant>
    </vt:vector>
  </HeadingPairs>
  <TitlesOfParts>
    <vt:vector size="1" baseType="lpstr">
      <vt:lpstr>Acil Allen Report</vt:lpstr>
    </vt:vector>
  </TitlesOfParts>
  <Company>Acil Allen</Company>
  <LinksUpToDate>false</LinksUpToDate>
  <CharactersWithSpaces>149284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Acil Allen Report</dc:title>
  <dc:subject/>
  <dc:creator>John Soderbaum</dc:creator>
  <cp:keywords/>
  <dc:description/>
  <cp:lastModifiedBy>Wang, J (SP&amp;I, Campbell)</cp:lastModifiedBy>
  <cp:revision>4</cp:revision>
  <cp:lastPrinted>2017-06-06T02:07:00Z</cp:lastPrinted>
  <dcterms:created xsi:type="dcterms:W3CDTF">2017-07-26T10:57:00Z</dcterms:created>
  <dcterms:modified xsi:type="dcterms:W3CDTF">2017-08-14T04:35:00Z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quationNumberFormat">
    <vt:lpwstr>EquationNumberOnly</vt:lpwstr>
  </property>
  <property fmtid="{D5CDD505-2E9C-101B-9397-08002B2CF9AE}" pid="3" name="reportMode">
    <vt:lpwstr>longReport</vt:lpwstr>
  </property>
  <property fmtid="{D5CDD505-2E9C-101B-9397-08002B2CF9AE}" pid="4" name="Word">
    <vt:lpwstr>2013</vt:lpwstr>
  </property>
  <property fmtid="{D5CDD505-2E9C-101B-9397-08002B2CF9AE}" pid="5" name="PM version">
    <vt:lpwstr>97p21p04</vt:lpwstr>
  </property>
</Properties>
</file>