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A90D3A" w:rsidP="003737CC">
      <w:pPr>
        <w:pStyle w:val="Heading1"/>
        <w:spacing w:before="480"/>
        <w:ind w:left="-142"/>
        <w:rPr>
          <w:rFonts w:asciiTheme="minorHAnsi" w:hAnsiTheme="minorHAnsi"/>
          <w:sz w:val="36"/>
          <w:szCs w:val="22"/>
          <w:lang w:val="en-US"/>
        </w:rPr>
      </w:pPr>
      <w:r w:rsidRPr="00A90D3A">
        <w:rPr>
          <w:rFonts w:asciiTheme="minorHAnsi" w:hAnsiTheme="minorHAnsi"/>
          <w:sz w:val="36"/>
          <w:szCs w:val="22"/>
          <w:lang w:val="en-US"/>
        </w:rPr>
        <w:t xml:space="preserve">Research Scientist/Engineer </w:t>
      </w:r>
      <w:r>
        <w:rPr>
          <w:rFonts w:asciiTheme="minorHAnsi" w:hAnsiTheme="minorHAnsi"/>
          <w:sz w:val="36"/>
          <w:szCs w:val="22"/>
          <w:lang w:val="en-US"/>
        </w:rPr>
        <w:t>–</w:t>
      </w:r>
      <w:r w:rsidR="00DD2DEA">
        <w:rPr>
          <w:rFonts w:asciiTheme="minorHAnsi" w:hAnsiTheme="minorHAnsi"/>
          <w:sz w:val="36"/>
          <w:szCs w:val="22"/>
          <w:lang w:val="en-US"/>
        </w:rPr>
        <w:t xml:space="preserve"> CSOF</w:t>
      </w:r>
      <w:r w:rsidR="00B05ACF">
        <w:rPr>
          <w:rFonts w:asciiTheme="minorHAnsi" w:hAnsiTheme="minorHAnsi"/>
          <w:sz w:val="36"/>
          <w:szCs w:val="22"/>
          <w:lang w:val="en-US"/>
        </w:rPr>
        <w:t>5</w:t>
      </w:r>
    </w:p>
    <w:p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737CC" w:rsidRPr="00FD7154" w:rsidTr="00CB68A2">
        <w:trPr>
          <w:trHeight w:val="488"/>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Advertised Job Title</w:t>
            </w:r>
            <w:r w:rsidRPr="00FD7154">
              <w:rPr>
                <w:rFonts w:asciiTheme="minorHAnsi" w:hAnsiTheme="minorHAnsi"/>
                <w:b/>
                <w:bCs/>
                <w:szCs w:val="22"/>
              </w:rPr>
              <w:t>:</w:t>
            </w:r>
          </w:p>
        </w:tc>
        <w:tc>
          <w:tcPr>
            <w:tcW w:w="6804" w:type="dxa"/>
          </w:tcPr>
          <w:p w:rsidR="003737CC" w:rsidRPr="00FD7154" w:rsidRDefault="003848B4" w:rsidP="00FD7154">
            <w:pPr>
              <w:tabs>
                <w:tab w:val="left" w:pos="6093"/>
              </w:tabs>
              <w:spacing w:before="120" w:after="60"/>
              <w:rPr>
                <w:rFonts w:asciiTheme="minorHAnsi" w:hAnsiTheme="minorHAnsi"/>
                <w:szCs w:val="22"/>
              </w:rPr>
            </w:pPr>
            <w:r>
              <w:rPr>
                <w:rFonts w:asciiTheme="minorHAnsi" w:hAnsiTheme="minorHAnsi"/>
                <w:szCs w:val="22"/>
              </w:rPr>
              <w:t>Research Scientist</w:t>
            </w:r>
            <w:r w:rsidRPr="003848B4">
              <w:rPr>
                <w:rFonts w:asciiTheme="minorHAnsi" w:hAnsiTheme="minorHAnsi"/>
                <w:szCs w:val="22"/>
              </w:rPr>
              <w:t xml:space="preserve"> - Data Analytics</w:t>
            </w:r>
          </w:p>
        </w:tc>
      </w:tr>
      <w:tr w:rsidR="003737CC" w:rsidRPr="00FD7154" w:rsidTr="00CB68A2">
        <w:trPr>
          <w:trHeight w:val="42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Reference Number</w:t>
            </w:r>
            <w:r w:rsidRPr="00FD7154">
              <w:rPr>
                <w:rFonts w:asciiTheme="minorHAnsi" w:hAnsiTheme="minorHAnsi"/>
                <w:b/>
                <w:bCs/>
                <w:szCs w:val="22"/>
              </w:rPr>
              <w:t>:</w:t>
            </w:r>
          </w:p>
        </w:tc>
        <w:tc>
          <w:tcPr>
            <w:tcW w:w="6804" w:type="dxa"/>
            <w:vAlign w:val="center"/>
          </w:tcPr>
          <w:p w:rsidR="003737CC" w:rsidRPr="00FD7154" w:rsidRDefault="003C4C7D" w:rsidP="00CB68A2">
            <w:pPr>
              <w:rPr>
                <w:rFonts w:asciiTheme="minorHAnsi" w:hAnsiTheme="minorHAnsi"/>
                <w:szCs w:val="22"/>
              </w:rPr>
            </w:pPr>
            <w:r>
              <w:rPr>
                <w:rFonts w:asciiTheme="minorHAnsi" w:hAnsiTheme="minorHAnsi"/>
                <w:szCs w:val="22"/>
              </w:rPr>
              <w:t>46942</w:t>
            </w:r>
            <w:bookmarkStart w:id="0" w:name="_GoBack"/>
            <w:bookmarkEnd w:id="0"/>
          </w:p>
        </w:tc>
      </w:tr>
      <w:tr w:rsidR="003737CC" w:rsidRPr="00FD7154" w:rsidTr="00CB68A2">
        <w:trPr>
          <w:trHeight w:val="415"/>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Classification</w:t>
            </w:r>
            <w:r w:rsidRPr="00FD7154">
              <w:rPr>
                <w:rFonts w:asciiTheme="minorHAnsi" w:hAnsiTheme="minorHAnsi"/>
                <w:b/>
                <w:bCs/>
                <w:szCs w:val="22"/>
              </w:rPr>
              <w:t>:</w:t>
            </w:r>
          </w:p>
        </w:tc>
        <w:tc>
          <w:tcPr>
            <w:tcW w:w="6804" w:type="dxa"/>
            <w:vAlign w:val="center"/>
          </w:tcPr>
          <w:p w:rsidR="003737CC" w:rsidRPr="00FD7154" w:rsidRDefault="003848B4" w:rsidP="00CB68A2">
            <w:pPr>
              <w:rPr>
                <w:rFonts w:asciiTheme="minorHAnsi" w:hAnsiTheme="minorHAnsi"/>
                <w:szCs w:val="22"/>
              </w:rPr>
            </w:pPr>
            <w:r>
              <w:rPr>
                <w:rFonts w:asciiTheme="minorHAnsi" w:hAnsiTheme="minorHAnsi"/>
                <w:szCs w:val="22"/>
              </w:rPr>
              <w:t>CSOF</w:t>
            </w:r>
            <w:r w:rsidR="00B05ACF">
              <w:rPr>
                <w:rFonts w:asciiTheme="minorHAnsi" w:hAnsiTheme="minorHAnsi"/>
                <w:szCs w:val="22"/>
              </w:rPr>
              <w:t>5</w:t>
            </w:r>
          </w:p>
        </w:tc>
      </w:tr>
      <w:tr w:rsidR="003737CC" w:rsidRPr="00FD7154" w:rsidTr="00CB68A2">
        <w:trPr>
          <w:trHeight w:val="407"/>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Salary Range:</w:t>
            </w:r>
          </w:p>
        </w:tc>
        <w:tc>
          <w:tcPr>
            <w:tcW w:w="6804" w:type="dxa"/>
            <w:vAlign w:val="center"/>
          </w:tcPr>
          <w:p w:rsidR="003737CC" w:rsidRPr="00FD7154" w:rsidRDefault="003737CC" w:rsidP="003C4C7D">
            <w:pPr>
              <w:rPr>
                <w:rFonts w:asciiTheme="minorHAnsi" w:hAnsiTheme="minorHAnsi"/>
                <w:szCs w:val="22"/>
              </w:rPr>
            </w:pPr>
            <w:bookmarkStart w:id="1" w:name="SalaryRange"/>
            <w:r w:rsidRPr="00FD7154">
              <w:rPr>
                <w:rFonts w:asciiTheme="minorHAnsi" w:hAnsiTheme="minorHAnsi"/>
                <w:szCs w:val="22"/>
              </w:rPr>
              <w:t xml:space="preserve">AU </w:t>
            </w:r>
            <w:r w:rsidR="00996A15">
              <w:rPr>
                <w:rFonts w:asciiTheme="minorHAnsi" w:hAnsiTheme="minorHAnsi"/>
                <w:szCs w:val="22"/>
              </w:rPr>
              <w:t>$</w:t>
            </w:r>
            <w:r w:rsidR="003C4C7D">
              <w:rPr>
                <w:rFonts w:asciiTheme="minorHAnsi" w:hAnsiTheme="minorHAnsi"/>
                <w:szCs w:val="22"/>
              </w:rPr>
              <w:t>95,369</w:t>
            </w:r>
            <w:r w:rsidR="00996A15">
              <w:rPr>
                <w:rFonts w:asciiTheme="minorHAnsi" w:hAnsiTheme="minorHAnsi"/>
                <w:szCs w:val="22"/>
              </w:rPr>
              <w:t xml:space="preserve"> </w:t>
            </w:r>
            <w:r w:rsidRPr="00FD7154">
              <w:rPr>
                <w:rFonts w:asciiTheme="minorHAnsi" w:hAnsiTheme="minorHAnsi"/>
                <w:szCs w:val="22"/>
              </w:rPr>
              <w:t xml:space="preserve">to AU </w:t>
            </w:r>
            <w:r w:rsidR="00FD7154">
              <w:rPr>
                <w:rFonts w:asciiTheme="minorHAnsi" w:hAnsiTheme="minorHAnsi"/>
                <w:szCs w:val="22"/>
              </w:rPr>
              <w:t>$</w:t>
            </w:r>
            <w:r w:rsidR="003C4C7D">
              <w:rPr>
                <w:rFonts w:asciiTheme="minorHAnsi" w:hAnsiTheme="minorHAnsi"/>
                <w:szCs w:val="22"/>
              </w:rPr>
              <w:t>103,205</w:t>
            </w:r>
            <w:r w:rsidR="00FD7154">
              <w:rPr>
                <w:rFonts w:asciiTheme="minorHAnsi" w:hAnsiTheme="minorHAnsi"/>
                <w:szCs w:val="22"/>
              </w:rPr>
              <w:t xml:space="preserve"> </w:t>
            </w:r>
            <w:r w:rsidRPr="00FD7154">
              <w:rPr>
                <w:rFonts w:asciiTheme="minorHAnsi" w:hAnsiTheme="minorHAnsi"/>
                <w:szCs w:val="22"/>
              </w:rPr>
              <w:t>plus up to 15.4% superannuation</w:t>
            </w:r>
            <w:bookmarkEnd w:id="1"/>
          </w:p>
        </w:tc>
      </w:tr>
      <w:tr w:rsidR="003737CC" w:rsidRPr="00FD7154" w:rsidTr="00CB68A2">
        <w:trPr>
          <w:trHeight w:val="43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Location</w:t>
            </w:r>
            <w:r w:rsidRPr="00FD7154">
              <w:rPr>
                <w:rFonts w:asciiTheme="minorHAnsi" w:hAnsiTheme="minorHAnsi"/>
                <w:b/>
                <w:bCs/>
                <w:szCs w:val="22"/>
              </w:rPr>
              <w:t>:</w:t>
            </w:r>
          </w:p>
        </w:tc>
        <w:tc>
          <w:tcPr>
            <w:tcW w:w="6804" w:type="dxa"/>
            <w:vAlign w:val="center"/>
          </w:tcPr>
          <w:p w:rsidR="003737CC" w:rsidRPr="00FD7154" w:rsidRDefault="003848B4" w:rsidP="00CB68A2">
            <w:pPr>
              <w:tabs>
                <w:tab w:val="left" w:pos="6093"/>
              </w:tabs>
              <w:rPr>
                <w:rFonts w:asciiTheme="minorHAnsi" w:hAnsiTheme="minorHAnsi"/>
                <w:szCs w:val="22"/>
              </w:rPr>
            </w:pPr>
            <w:r>
              <w:rPr>
                <w:rFonts w:asciiTheme="minorHAnsi" w:hAnsiTheme="minorHAnsi"/>
                <w:szCs w:val="22"/>
              </w:rPr>
              <w:t>Eveleigh, NSW</w:t>
            </w:r>
          </w:p>
        </w:tc>
      </w:tr>
      <w:tr w:rsidR="003737CC" w:rsidRPr="00FD7154" w:rsidTr="00CB68A2">
        <w:trPr>
          <w:trHeight w:val="405"/>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Tenure:</w:t>
            </w:r>
          </w:p>
        </w:tc>
        <w:tc>
          <w:tcPr>
            <w:tcW w:w="6804" w:type="dxa"/>
            <w:vAlign w:val="center"/>
          </w:tcPr>
          <w:p w:rsidR="003737CC" w:rsidRPr="00FD7154" w:rsidRDefault="003C4C7D" w:rsidP="003C4C7D">
            <w:pPr>
              <w:rPr>
                <w:rFonts w:asciiTheme="minorHAnsi" w:hAnsiTheme="minorHAnsi"/>
                <w:szCs w:val="22"/>
              </w:rPr>
            </w:pPr>
            <w:r>
              <w:rPr>
                <w:rFonts w:asciiTheme="minorHAnsi" w:hAnsiTheme="minorHAnsi"/>
                <w:szCs w:val="22"/>
              </w:rPr>
              <w:t>Specified term of 1 year and 6 months</w:t>
            </w:r>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Relocation assistance</w:t>
            </w:r>
            <w:r w:rsidRPr="00FD7154">
              <w:rPr>
                <w:rFonts w:asciiTheme="minorHAnsi" w:hAnsiTheme="minorHAnsi"/>
                <w:b/>
                <w:szCs w:val="22"/>
              </w:rPr>
              <w:t>:</w:t>
            </w:r>
          </w:p>
        </w:tc>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Will be provided to the successful candidate if required.</w:t>
            </w:r>
          </w:p>
        </w:tc>
      </w:tr>
      <w:tr w:rsidR="003737CC" w:rsidRPr="00FD7154" w:rsidTr="00CB68A2">
        <w:trPr>
          <w:trHeight w:val="970"/>
        </w:trPr>
        <w:tc>
          <w:tcPr>
            <w:tcW w:w="2766" w:type="dxa"/>
            <w:shd w:val="clear" w:color="auto" w:fill="F2F2F2"/>
            <w:vAlign w:val="center"/>
          </w:tcPr>
          <w:p w:rsidR="003737CC" w:rsidRPr="00FD7154" w:rsidRDefault="003737CC" w:rsidP="00CB68A2">
            <w:pPr>
              <w:spacing w:before="240" w:after="240"/>
              <w:rPr>
                <w:rStyle w:val="BlindHyperlink"/>
                <w:rFonts w:asciiTheme="minorHAnsi" w:hAnsiTheme="minorHAnsi"/>
              </w:rPr>
            </w:pPr>
            <w:r w:rsidRPr="00FD7154">
              <w:rPr>
                <w:rStyle w:val="BlindHyperlink"/>
                <w:rFonts w:asciiTheme="minorHAnsi" w:hAnsiTheme="minorHAnsi"/>
              </w:rPr>
              <w:t>Applications are open to:</w:t>
            </w:r>
          </w:p>
        </w:tc>
        <w:tc>
          <w:tcPr>
            <w:tcW w:w="6804" w:type="dxa"/>
            <w:vAlign w:val="center"/>
          </w:tcPr>
          <w:p w:rsidR="003737CC" w:rsidRPr="00FD7154" w:rsidRDefault="003737CC" w:rsidP="003737CC">
            <w:pPr>
              <w:pStyle w:val="ListParagraph"/>
              <w:numPr>
                <w:ilvl w:val="0"/>
                <w:numId w:val="24"/>
              </w:numPr>
              <w:ind w:left="0"/>
              <w:contextualSpacing w:val="0"/>
              <w:rPr>
                <w:rFonts w:asciiTheme="minorHAnsi" w:hAnsiTheme="minorHAnsi"/>
                <w:szCs w:val="22"/>
              </w:rPr>
            </w:pPr>
            <w:bookmarkStart w:id="2" w:name="Citizenship"/>
            <w:r w:rsidRPr="00FD7154">
              <w:rPr>
                <w:rFonts w:asciiTheme="minorHAnsi" w:hAnsiTheme="minorHAnsi"/>
                <w:szCs w:val="22"/>
              </w:rPr>
              <w:t>All Candidates</w:t>
            </w:r>
            <w:bookmarkEnd w:id="2"/>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Functional Area</w:t>
            </w:r>
            <w:r w:rsidRPr="00FD7154">
              <w:rPr>
                <w:rFonts w:asciiTheme="minorHAnsi" w:hAnsiTheme="minorHAnsi"/>
                <w:b/>
                <w:szCs w:val="22"/>
              </w:rPr>
              <w:t>:</w:t>
            </w:r>
          </w:p>
        </w:tc>
        <w:tc>
          <w:tcPr>
            <w:tcW w:w="6804" w:type="dxa"/>
            <w:vAlign w:val="center"/>
          </w:tcPr>
          <w:p w:rsidR="003737CC" w:rsidRPr="00FD7154" w:rsidRDefault="00996A15" w:rsidP="00F97AF6">
            <w:pPr>
              <w:pStyle w:val="ListParagraph"/>
              <w:ind w:left="0"/>
              <w:rPr>
                <w:rFonts w:asciiTheme="minorHAnsi" w:hAnsiTheme="minorHAnsi"/>
                <w:szCs w:val="22"/>
              </w:rPr>
            </w:pPr>
            <w:r w:rsidRPr="00996A15">
              <w:rPr>
                <w:rFonts w:eastAsia="MS Mincho" w:cs="Arial"/>
                <w:szCs w:val="22"/>
                <w:lang w:eastAsia="ja-JP"/>
              </w:rPr>
              <w:t>Research Scientist / Engineer</w:t>
            </w:r>
          </w:p>
        </w:tc>
      </w:tr>
      <w:tr w:rsidR="003737CC" w:rsidRPr="00FD7154" w:rsidTr="00CB68A2">
        <w:trPr>
          <w:trHeight w:val="42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Internal:</w:t>
            </w:r>
          </w:p>
        </w:tc>
        <w:tc>
          <w:tcPr>
            <w:tcW w:w="6804" w:type="dxa"/>
            <w:vAlign w:val="center"/>
          </w:tcPr>
          <w:p w:rsidR="003737CC" w:rsidRPr="00F97AF6" w:rsidRDefault="002F6281" w:rsidP="00CB68A2">
            <w:pPr>
              <w:pStyle w:val="ListParagraph"/>
              <w:ind w:left="0"/>
              <w:rPr>
                <w:rFonts w:eastAsia="MS Mincho" w:cs="Arial"/>
                <w:szCs w:val="22"/>
                <w:lang w:eastAsia="ja-JP"/>
              </w:rPr>
            </w:pPr>
            <w:r w:rsidRPr="00F97AF6">
              <w:rPr>
                <w:rFonts w:eastAsia="MS Mincho" w:cs="Arial"/>
                <w:szCs w:val="22"/>
                <w:lang w:eastAsia="ja-JP"/>
              </w:rPr>
              <w:t>6</w:t>
            </w:r>
            <w:r w:rsidR="009B1AC1" w:rsidRPr="00F97AF6">
              <w:rPr>
                <w:rFonts w:eastAsia="MS Mincho" w:cs="Arial"/>
                <w:szCs w:val="22"/>
                <w:lang w:eastAsia="ja-JP"/>
              </w:rPr>
              <w:t>0%</w:t>
            </w:r>
          </w:p>
        </w:tc>
      </w:tr>
      <w:tr w:rsidR="003737CC" w:rsidRPr="00FD7154" w:rsidTr="00CB68A2">
        <w:trPr>
          <w:trHeight w:val="413"/>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External:</w:t>
            </w:r>
          </w:p>
        </w:tc>
        <w:tc>
          <w:tcPr>
            <w:tcW w:w="6804" w:type="dxa"/>
            <w:vAlign w:val="center"/>
          </w:tcPr>
          <w:p w:rsidR="003737CC" w:rsidRPr="00F97AF6" w:rsidRDefault="002F6281" w:rsidP="00CB68A2">
            <w:pPr>
              <w:pStyle w:val="ListParagraph"/>
              <w:ind w:left="0"/>
              <w:rPr>
                <w:rFonts w:eastAsia="MS Mincho" w:cs="Arial"/>
                <w:szCs w:val="22"/>
                <w:lang w:eastAsia="ja-JP"/>
              </w:rPr>
            </w:pPr>
            <w:r w:rsidRPr="00F97AF6">
              <w:rPr>
                <w:rFonts w:eastAsia="MS Mincho" w:cs="Arial"/>
                <w:szCs w:val="22"/>
                <w:lang w:eastAsia="ja-JP"/>
              </w:rPr>
              <w:t>4</w:t>
            </w:r>
            <w:r w:rsidR="009B1AC1" w:rsidRPr="00F97AF6">
              <w:rPr>
                <w:rFonts w:eastAsia="MS Mincho" w:cs="Arial"/>
                <w:szCs w:val="22"/>
                <w:lang w:eastAsia="ja-JP"/>
              </w:rPr>
              <w:t>0%</w:t>
            </w:r>
          </w:p>
        </w:tc>
      </w:tr>
      <w:tr w:rsidR="003737CC" w:rsidRPr="00FD7154" w:rsidTr="00CB68A2">
        <w:trPr>
          <w:trHeight w:val="420"/>
        </w:trPr>
        <w:tc>
          <w:tcPr>
            <w:tcW w:w="2766" w:type="dxa"/>
            <w:shd w:val="clear" w:color="auto" w:fill="F2F2F2"/>
            <w:vAlign w:val="center"/>
          </w:tcPr>
          <w:p w:rsidR="003737CC" w:rsidRPr="00FD7154" w:rsidRDefault="003737CC" w:rsidP="00F97AF6">
            <w:pPr>
              <w:pStyle w:val="ListParagraph"/>
              <w:ind w:left="0"/>
              <w:rPr>
                <w:rStyle w:val="BlindHyperlink"/>
                <w:rFonts w:asciiTheme="minorHAnsi" w:hAnsiTheme="minorHAnsi"/>
                <w:color w:val="FF0000"/>
              </w:rPr>
            </w:pPr>
            <w:r w:rsidRPr="00F97AF6">
              <w:rPr>
                <w:b/>
                <w:szCs w:val="22"/>
              </w:rPr>
              <w:t>Reports to the:</w:t>
            </w:r>
          </w:p>
        </w:tc>
        <w:tc>
          <w:tcPr>
            <w:tcW w:w="6804" w:type="dxa"/>
            <w:vAlign w:val="center"/>
          </w:tcPr>
          <w:p w:rsidR="003737CC" w:rsidRPr="00825DD3" w:rsidRDefault="009B1AC1" w:rsidP="00CB68A2">
            <w:pPr>
              <w:pStyle w:val="ListParagraph"/>
              <w:ind w:left="0"/>
              <w:rPr>
                <w:rFonts w:asciiTheme="minorHAnsi" w:hAnsiTheme="minorHAnsi"/>
                <w:szCs w:val="22"/>
              </w:rPr>
            </w:pPr>
            <w:r w:rsidRPr="00825DD3">
              <w:rPr>
                <w:rFonts w:asciiTheme="minorHAnsi" w:hAnsiTheme="minorHAnsi"/>
                <w:szCs w:val="22"/>
              </w:rPr>
              <w:t>Principal Research Scientist</w:t>
            </w:r>
          </w:p>
        </w:tc>
      </w:tr>
      <w:tr w:rsidR="003737CC" w:rsidRPr="00FD7154" w:rsidTr="00CB68A2">
        <w:trPr>
          <w:trHeight w:val="41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Number of Direct Reports:</w:t>
            </w:r>
          </w:p>
        </w:tc>
        <w:tc>
          <w:tcPr>
            <w:tcW w:w="6804" w:type="dxa"/>
            <w:vAlign w:val="center"/>
          </w:tcPr>
          <w:p w:rsidR="003737CC" w:rsidRPr="00825DD3" w:rsidRDefault="00B05ACF" w:rsidP="00CB68A2">
            <w:pPr>
              <w:pStyle w:val="ListParagraph"/>
              <w:ind w:left="0"/>
              <w:rPr>
                <w:rFonts w:asciiTheme="minorHAnsi" w:hAnsiTheme="minorHAnsi"/>
                <w:szCs w:val="22"/>
              </w:rPr>
            </w:pPr>
            <w:r>
              <w:rPr>
                <w:rFonts w:asciiTheme="minorHAnsi" w:hAnsiTheme="minorHAnsi"/>
                <w:szCs w:val="22"/>
              </w:rPr>
              <w:t>0</w:t>
            </w: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19"/>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Role Overview:</w:t>
            </w:r>
          </w:p>
        </w:tc>
      </w:tr>
      <w:tr w:rsidR="002320A7" w:rsidRPr="00FD7154" w:rsidTr="00FD609E">
        <w:trPr>
          <w:trHeight w:val="1572"/>
        </w:trPr>
        <w:tc>
          <w:tcPr>
            <w:tcW w:w="9574" w:type="dxa"/>
          </w:tcPr>
          <w:p w:rsidR="00B05ACF" w:rsidRPr="00B05ACF" w:rsidRDefault="00B05ACF" w:rsidP="00B05ACF">
            <w:pPr>
              <w:spacing w:after="160" w:line="259" w:lineRule="auto"/>
              <w:rPr>
                <w:rFonts w:eastAsia="Calibri"/>
                <w:szCs w:val="22"/>
              </w:rPr>
            </w:pPr>
            <w:r w:rsidRPr="00B05ACF">
              <w:rPr>
                <w:rFonts w:eastAsia="Calibri"/>
                <w:szCs w:val="22"/>
              </w:rPr>
              <w:t>At Data61 we bring together exceptional people from research and industry to create the largest data innovation group in Australia. Dat61’s Analytics research group keeps delivering innovative data analytical solutions for industry. Especially, machine learning and data analytics techniques become more and more popular in research and application fields related to infrastructure and asset management in recent years.</w:t>
            </w:r>
          </w:p>
          <w:p w:rsidR="002F1329" w:rsidRPr="00A478D0" w:rsidRDefault="00B05ACF" w:rsidP="00B05ACF">
            <w:pPr>
              <w:jc w:val="both"/>
              <w:rPr>
                <w:rFonts w:asciiTheme="minorHAnsi" w:hAnsiTheme="minorHAnsi"/>
                <w:szCs w:val="22"/>
              </w:rPr>
            </w:pPr>
            <w:r w:rsidRPr="00B05ACF">
              <w:rPr>
                <w:rFonts w:eastAsia="Calibri"/>
                <w:szCs w:val="22"/>
              </w:rPr>
              <w:t>Successful candidates will have a great opportunity to work with an award-winning team, and your career development will benefit from interactions with Dat61’s world-class researchers. The selected candidate will be expected to perform various data analytics related to infrastructure and asset management.</w:t>
            </w:r>
          </w:p>
          <w:p w:rsidR="002320A7" w:rsidRPr="00FD7154" w:rsidRDefault="002320A7" w:rsidP="00DD2DEA">
            <w:pPr>
              <w:jc w:val="both"/>
              <w:rPr>
                <w:rFonts w:asciiTheme="minorHAnsi" w:hAnsiTheme="minorHAnsi"/>
                <w:i/>
                <w:szCs w:val="22"/>
              </w:rPr>
            </w:pP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47"/>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Duties and Key Result Areas:</w:t>
            </w:r>
          </w:p>
        </w:tc>
      </w:tr>
      <w:tr w:rsidR="002320A7" w:rsidRPr="00FD7154" w:rsidTr="00FD609E">
        <w:trPr>
          <w:trHeight w:val="1188"/>
        </w:trPr>
        <w:tc>
          <w:tcPr>
            <w:tcW w:w="9574" w:type="dxa"/>
          </w:tcPr>
          <w:p w:rsidR="00B05ACF" w:rsidRPr="00B05ACF" w:rsidRDefault="00B05ACF" w:rsidP="00B05ACF">
            <w:pPr>
              <w:numPr>
                <w:ilvl w:val="0"/>
                <w:numId w:val="29"/>
              </w:numPr>
              <w:spacing w:after="200" w:line="276" w:lineRule="auto"/>
              <w:contextualSpacing/>
              <w:jc w:val="both"/>
              <w:rPr>
                <w:rFonts w:eastAsia="Calibri"/>
                <w:szCs w:val="22"/>
              </w:rPr>
            </w:pPr>
            <w:r w:rsidRPr="00B05ACF">
              <w:rPr>
                <w:rFonts w:eastAsia="Calibri"/>
                <w:szCs w:val="22"/>
              </w:rPr>
              <w:lastRenderedPageBreak/>
              <w:t>Develop algorithm, interface, and system for intelligent infrastructure/asset management.</w:t>
            </w:r>
          </w:p>
          <w:p w:rsidR="00B05ACF" w:rsidRPr="00B05ACF" w:rsidRDefault="00B05ACF" w:rsidP="00B05ACF">
            <w:pPr>
              <w:numPr>
                <w:ilvl w:val="0"/>
                <w:numId w:val="29"/>
              </w:numPr>
              <w:spacing w:after="200" w:line="276" w:lineRule="auto"/>
              <w:contextualSpacing/>
              <w:jc w:val="both"/>
              <w:rPr>
                <w:rFonts w:eastAsia="Calibri"/>
                <w:szCs w:val="22"/>
              </w:rPr>
            </w:pPr>
            <w:r w:rsidRPr="00B05ACF">
              <w:rPr>
                <w:rFonts w:eastAsia="Calibri"/>
                <w:szCs w:val="22"/>
              </w:rPr>
              <w:t>Research on data analytics and related topics for infrastructure and asset management.</w:t>
            </w:r>
          </w:p>
          <w:p w:rsidR="00B05ACF" w:rsidRPr="00B05ACF" w:rsidRDefault="00B05ACF" w:rsidP="00B05ACF">
            <w:pPr>
              <w:numPr>
                <w:ilvl w:val="0"/>
                <w:numId w:val="29"/>
              </w:numPr>
              <w:spacing w:after="200" w:line="276" w:lineRule="auto"/>
              <w:contextualSpacing/>
              <w:jc w:val="both"/>
              <w:rPr>
                <w:rFonts w:eastAsia="Calibri"/>
                <w:szCs w:val="22"/>
              </w:rPr>
            </w:pPr>
            <w:r w:rsidRPr="00B05ACF">
              <w:rPr>
                <w:rFonts w:eastAsia="Calibri"/>
                <w:szCs w:val="22"/>
              </w:rPr>
              <w:t>Conduct data pre-processing, analysis, and other necessary tasks related to the research problem.</w:t>
            </w:r>
          </w:p>
          <w:p w:rsidR="00B05ACF" w:rsidRPr="00B05ACF" w:rsidRDefault="00B05ACF" w:rsidP="00B05ACF">
            <w:pPr>
              <w:numPr>
                <w:ilvl w:val="0"/>
                <w:numId w:val="29"/>
              </w:numPr>
              <w:spacing w:after="200" w:line="276" w:lineRule="auto"/>
              <w:contextualSpacing/>
              <w:jc w:val="both"/>
              <w:rPr>
                <w:rFonts w:eastAsia="Calibri"/>
                <w:szCs w:val="22"/>
              </w:rPr>
            </w:pPr>
            <w:r w:rsidRPr="00B05ACF">
              <w:rPr>
                <w:rFonts w:eastAsia="Calibri"/>
                <w:szCs w:val="22"/>
              </w:rPr>
              <w:t>Communicate effectively and respectfully with all staff, clients and suppliers in the interests of good business practice, collaboration and enhancement of CSIRO’s reputation.</w:t>
            </w:r>
          </w:p>
          <w:p w:rsidR="00B05ACF" w:rsidRPr="00B05ACF" w:rsidRDefault="00B05ACF" w:rsidP="00B05ACF">
            <w:pPr>
              <w:numPr>
                <w:ilvl w:val="0"/>
                <w:numId w:val="29"/>
              </w:numPr>
              <w:spacing w:after="200" w:line="276" w:lineRule="auto"/>
              <w:contextualSpacing/>
              <w:jc w:val="both"/>
              <w:rPr>
                <w:rFonts w:eastAsia="Calibri"/>
                <w:szCs w:val="22"/>
              </w:rPr>
            </w:pPr>
            <w:r w:rsidRPr="00B05ACF">
              <w:rPr>
                <w:rFonts w:eastAsia="Calibri"/>
                <w:szCs w:val="22"/>
              </w:rPr>
              <w:t>Work as part of a multi-disciplinary, often regionally dispersed research team, to carry out tasks under limited direction in support of scientific research.</w:t>
            </w:r>
          </w:p>
          <w:p w:rsidR="00B05ACF" w:rsidRPr="00B05ACF" w:rsidRDefault="00B05ACF" w:rsidP="00B05ACF">
            <w:pPr>
              <w:numPr>
                <w:ilvl w:val="0"/>
                <w:numId w:val="29"/>
              </w:numPr>
              <w:spacing w:after="200" w:line="276" w:lineRule="auto"/>
              <w:contextualSpacing/>
              <w:jc w:val="both"/>
              <w:rPr>
                <w:rFonts w:eastAsia="Calibri"/>
                <w:szCs w:val="22"/>
              </w:rPr>
            </w:pPr>
            <w:r w:rsidRPr="00B05ACF">
              <w:rPr>
                <w:rFonts w:eastAsia="Calibri"/>
                <w:szCs w:val="22"/>
              </w:rPr>
              <w:t>Work collaboratively with colleagues within your team, the business unit and across CSIRO, to reach objectives.</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Adhere to the spirit and practice of CSIRO’s Values, Health, Safety and Environment plans and policies, Diversity initiatives and Zero Harm goals</w:t>
            </w:r>
            <w:r>
              <w:rPr>
                <w:rFonts w:eastAsia="Calibri"/>
                <w:szCs w:val="22"/>
              </w:rPr>
              <w:t>.</w:t>
            </w:r>
          </w:p>
          <w:p w:rsidR="001F60AD" w:rsidRPr="007B2E60"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Other duties as directed</w:t>
            </w:r>
            <w:r>
              <w:rPr>
                <w:rFonts w:eastAsia="Calibri"/>
                <w:szCs w:val="22"/>
              </w:rPr>
              <w:t>.</w:t>
            </w:r>
          </w:p>
          <w:p w:rsidR="002320A7" w:rsidRPr="00FD7154" w:rsidRDefault="003737CC" w:rsidP="003737CC">
            <w:pPr>
              <w:pStyle w:val="ListParagraph"/>
              <w:spacing w:after="180"/>
              <w:ind w:left="102"/>
              <w:jc w:val="both"/>
              <w:rPr>
                <w:rFonts w:asciiTheme="minorHAnsi" w:hAnsiTheme="minorHAnsi"/>
                <w:b/>
              </w:rPr>
            </w:pPr>
            <w:r w:rsidRPr="00FD7154">
              <w:rPr>
                <w:rFonts w:asciiTheme="minorHAnsi" w:hAnsiTheme="minorHAnsi"/>
                <w:b/>
              </w:rPr>
              <w:t xml:space="preserve"> </w:t>
            </w: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rsidTr="00FD609E">
        <w:trPr>
          <w:trHeight w:val="703"/>
        </w:trPr>
        <w:tc>
          <w:tcPr>
            <w:tcW w:w="9574" w:type="dxa"/>
            <w:shd w:val="clear" w:color="auto" w:fill="FFFFFF"/>
          </w:tcPr>
          <w:p w:rsidR="003737CC" w:rsidRPr="00FD7154"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rsidR="003737CC" w:rsidRPr="00FD7154" w:rsidRDefault="003737CC" w:rsidP="003737CC">
            <w:pPr>
              <w:spacing w:after="120"/>
              <w:jc w:val="both"/>
              <w:rPr>
                <w:rFonts w:asciiTheme="minorHAnsi" w:hAnsiTheme="minorHAnsi"/>
                <w:bCs/>
                <w:i/>
                <w:iCs/>
                <w:szCs w:val="22"/>
              </w:rPr>
            </w:pPr>
            <w:r w:rsidRPr="00FD7154">
              <w:rPr>
                <w:rFonts w:asciiTheme="minorHAnsi" w:hAnsiTheme="minorHAnsi"/>
                <w:b/>
                <w:bCs/>
                <w:i/>
                <w:iCs/>
                <w:szCs w:val="22"/>
              </w:rPr>
              <w:t>Pre-Requisites:</w:t>
            </w:r>
          </w:p>
          <w:p w:rsidR="003737CC" w:rsidRPr="00F97AF6" w:rsidRDefault="003737CC" w:rsidP="00DD2DEA">
            <w:pPr>
              <w:pStyle w:val="ListParagraph"/>
              <w:numPr>
                <w:ilvl w:val="0"/>
                <w:numId w:val="26"/>
              </w:numPr>
              <w:spacing w:after="60"/>
              <w:contextualSpacing w:val="0"/>
              <w:jc w:val="both"/>
              <w:rPr>
                <w:bCs/>
                <w:szCs w:val="22"/>
              </w:rPr>
            </w:pPr>
            <w:r w:rsidRPr="00FD7154">
              <w:rPr>
                <w:rFonts w:asciiTheme="minorHAnsi" w:hAnsiTheme="minorHAnsi"/>
                <w:b/>
                <w:szCs w:val="22"/>
              </w:rPr>
              <w:t xml:space="preserve">Education/Qualifications: </w:t>
            </w:r>
            <w:r w:rsidR="001F60AD" w:rsidRPr="003921DA">
              <w:rPr>
                <w:rFonts w:asciiTheme="minorHAnsi" w:hAnsiTheme="minorHAnsi"/>
                <w:szCs w:val="22"/>
              </w:rPr>
              <w:t xml:space="preserve">A doctorate and or equivalent research experience in a relevant discipline area, such </w:t>
            </w:r>
            <w:r w:rsidR="001F60AD" w:rsidRPr="00F97AF6">
              <w:rPr>
                <w:bCs/>
                <w:szCs w:val="22"/>
              </w:rPr>
              <w:t xml:space="preserve">as </w:t>
            </w:r>
            <w:r w:rsidR="003921DA" w:rsidRPr="00F97AF6">
              <w:rPr>
                <w:bCs/>
                <w:szCs w:val="22"/>
              </w:rPr>
              <w:t>Machine learning and Data Mining.</w:t>
            </w:r>
          </w:p>
          <w:p w:rsidR="003737CC" w:rsidRPr="00FD7154" w:rsidRDefault="001F60AD" w:rsidP="003737CC">
            <w:pPr>
              <w:pStyle w:val="ListParagraph"/>
              <w:numPr>
                <w:ilvl w:val="0"/>
                <w:numId w:val="26"/>
              </w:numPr>
              <w:spacing w:after="60"/>
              <w:contextualSpacing w:val="0"/>
              <w:jc w:val="both"/>
              <w:rPr>
                <w:rFonts w:asciiTheme="minorHAnsi" w:hAnsiTheme="minorHAnsi"/>
              </w:rPr>
            </w:pPr>
            <w:r w:rsidRPr="001F60AD">
              <w:rPr>
                <w:b/>
                <w:bCs/>
                <w:szCs w:val="22"/>
              </w:rPr>
              <w:t xml:space="preserve">Communication: </w:t>
            </w:r>
            <w:r w:rsidRPr="00825DD3">
              <w:rPr>
                <w:bCs/>
                <w:szCs w:val="22"/>
              </w:rPr>
              <w:t>Excellent written and oral communication skills, evidenced by high-level reporting, presentation and negotiation abilities, and the capacity to identify and influence critical stakeholders to gain support for contentious proposals/ideas.</w:t>
            </w:r>
          </w:p>
          <w:p w:rsidR="003737CC" w:rsidRPr="00FD7154" w:rsidRDefault="003737CC" w:rsidP="003737CC">
            <w:pPr>
              <w:spacing w:before="120" w:after="120"/>
              <w:jc w:val="both"/>
              <w:rPr>
                <w:rFonts w:asciiTheme="minorHAnsi" w:hAnsiTheme="minorHAnsi"/>
                <w:b/>
                <w:bCs/>
                <w:i/>
                <w:iCs/>
                <w:szCs w:val="22"/>
              </w:rPr>
            </w:pPr>
            <w:r w:rsidRPr="00FD7154">
              <w:rPr>
                <w:rFonts w:asciiTheme="minorHAnsi" w:hAnsiTheme="minorHAnsi"/>
                <w:b/>
                <w:bCs/>
                <w:i/>
                <w:iCs/>
                <w:szCs w:val="22"/>
              </w:rPr>
              <w:t>Essential Criteria:</w:t>
            </w:r>
          </w:p>
          <w:p w:rsidR="007B2E60" w:rsidRDefault="00B05ACF" w:rsidP="007B2E60">
            <w:pPr>
              <w:pStyle w:val="ListParagraph"/>
              <w:numPr>
                <w:ilvl w:val="0"/>
                <w:numId w:val="27"/>
              </w:numPr>
              <w:spacing w:after="120"/>
              <w:jc w:val="both"/>
            </w:pPr>
            <w:r>
              <w:t>Strong</w:t>
            </w:r>
            <w:r w:rsidR="001F60AD">
              <w:t xml:space="preserve"> </w:t>
            </w:r>
            <w:r w:rsidR="007B2E60">
              <w:t xml:space="preserve">research record evidenced by </w:t>
            </w:r>
            <w:r>
              <w:t xml:space="preserve">high </w:t>
            </w:r>
            <w:r w:rsidR="007B2E60">
              <w:t>quality publications.</w:t>
            </w:r>
          </w:p>
          <w:p w:rsidR="007B2E60" w:rsidRPr="00275C66" w:rsidRDefault="00B05ACF" w:rsidP="007B2E60">
            <w:pPr>
              <w:pStyle w:val="ListParagraph"/>
              <w:numPr>
                <w:ilvl w:val="0"/>
                <w:numId w:val="27"/>
              </w:numPr>
              <w:spacing w:after="120"/>
              <w:jc w:val="both"/>
            </w:pPr>
            <w:r>
              <w:t>Strong motivation for</w:t>
            </w:r>
            <w:r w:rsidR="009C628A" w:rsidRPr="00275C66">
              <w:t xml:space="preserve"> </w:t>
            </w:r>
            <w:r w:rsidR="007B2E60" w:rsidRPr="00275C66">
              <w:t>industrial innovation</w:t>
            </w:r>
            <w:r w:rsidR="009C628A" w:rsidRPr="00275C66">
              <w:t>.</w:t>
            </w:r>
          </w:p>
          <w:p w:rsidR="009C628A" w:rsidRDefault="007B2E60" w:rsidP="00B05ACF">
            <w:pPr>
              <w:pStyle w:val="ListParagraph"/>
              <w:numPr>
                <w:ilvl w:val="0"/>
                <w:numId w:val="27"/>
              </w:numPr>
              <w:spacing w:after="120"/>
              <w:jc w:val="both"/>
            </w:pPr>
            <w:r w:rsidRPr="00275C66">
              <w:t>Good programming skills.</w:t>
            </w:r>
          </w:p>
          <w:p w:rsidR="003737CC" w:rsidRPr="00FD7154" w:rsidRDefault="003737CC" w:rsidP="003737CC">
            <w:pPr>
              <w:spacing w:after="120"/>
              <w:jc w:val="both"/>
              <w:rPr>
                <w:rStyle w:val="Emphasis"/>
                <w:rFonts w:asciiTheme="minorHAnsi" w:hAnsiTheme="minorHAnsi" w:cs="Arial"/>
                <w:b/>
                <w:iCs w:val="0"/>
                <w:szCs w:val="22"/>
              </w:rPr>
            </w:pPr>
            <w:r w:rsidRPr="00FD7154">
              <w:rPr>
                <w:rStyle w:val="Emphasis"/>
                <w:rFonts w:asciiTheme="minorHAnsi" w:hAnsiTheme="minorHAnsi" w:cs="Arial"/>
                <w:b/>
                <w:iCs w:val="0"/>
                <w:szCs w:val="22"/>
              </w:rPr>
              <w:t>Desirable Criteria:</w:t>
            </w:r>
          </w:p>
          <w:p w:rsidR="007B2E60" w:rsidRDefault="007B2E60" w:rsidP="007B2E60">
            <w:pPr>
              <w:pStyle w:val="ListParagraph"/>
              <w:numPr>
                <w:ilvl w:val="0"/>
                <w:numId w:val="28"/>
              </w:numPr>
              <w:rPr>
                <w:rFonts w:asciiTheme="minorHAnsi" w:hAnsiTheme="minorHAnsi"/>
                <w:szCs w:val="22"/>
              </w:rPr>
            </w:pPr>
            <w:r w:rsidRPr="007B2E60">
              <w:rPr>
                <w:rFonts w:asciiTheme="minorHAnsi" w:hAnsiTheme="minorHAnsi"/>
                <w:szCs w:val="22"/>
              </w:rPr>
              <w:t>Experience with one or more of the following:</w:t>
            </w:r>
          </w:p>
          <w:p w:rsidR="007B2E60" w:rsidRDefault="007B2E60" w:rsidP="007B2E60">
            <w:pPr>
              <w:pStyle w:val="ListParagraph"/>
              <w:numPr>
                <w:ilvl w:val="1"/>
                <w:numId w:val="29"/>
              </w:numPr>
              <w:spacing w:after="200" w:line="276" w:lineRule="auto"/>
              <w:jc w:val="both"/>
            </w:pPr>
            <w:r>
              <w:t>Bayesian nonparametric</w:t>
            </w:r>
            <w:r w:rsidR="00D6589F">
              <w:t xml:space="preserve"> methods</w:t>
            </w:r>
          </w:p>
          <w:p w:rsidR="007B2E60" w:rsidRDefault="00D6589F" w:rsidP="007B2E60">
            <w:pPr>
              <w:pStyle w:val="ListParagraph"/>
              <w:numPr>
                <w:ilvl w:val="1"/>
                <w:numId w:val="29"/>
              </w:numPr>
              <w:spacing w:after="200" w:line="276" w:lineRule="auto"/>
              <w:jc w:val="both"/>
            </w:pPr>
            <w:r>
              <w:t>N</w:t>
            </w:r>
            <w:r w:rsidR="007B2E60">
              <w:t>onhomogeneous stochastic process</w:t>
            </w:r>
            <w:r>
              <w:t>es</w:t>
            </w:r>
          </w:p>
          <w:p w:rsidR="007B2E60" w:rsidRPr="00F41130" w:rsidRDefault="00D6589F" w:rsidP="00F41130">
            <w:pPr>
              <w:pStyle w:val="ListParagraph"/>
              <w:numPr>
                <w:ilvl w:val="1"/>
                <w:numId w:val="29"/>
              </w:numPr>
              <w:spacing w:after="200" w:line="276" w:lineRule="auto"/>
              <w:jc w:val="both"/>
            </w:pPr>
            <w:r>
              <w:t>L</w:t>
            </w:r>
            <w:r w:rsidR="007B2E60">
              <w:t>arge scale data mining/processing/inference</w:t>
            </w:r>
          </w:p>
          <w:p w:rsidR="007B2E60" w:rsidRDefault="007B2E60" w:rsidP="007B2E60">
            <w:pPr>
              <w:pStyle w:val="ListParagraph"/>
              <w:numPr>
                <w:ilvl w:val="0"/>
                <w:numId w:val="28"/>
              </w:numPr>
              <w:rPr>
                <w:rFonts w:asciiTheme="minorHAnsi" w:hAnsiTheme="minorHAnsi"/>
                <w:szCs w:val="22"/>
              </w:rPr>
            </w:pPr>
            <w:r w:rsidRPr="007B2E60">
              <w:rPr>
                <w:rFonts w:asciiTheme="minorHAnsi" w:hAnsiTheme="minorHAnsi"/>
                <w:szCs w:val="22"/>
              </w:rPr>
              <w:t>Experience with dynamic processes/networks, or spatial-temporal data.</w:t>
            </w:r>
          </w:p>
          <w:p w:rsidR="00B05ACF" w:rsidRPr="007B2E60" w:rsidRDefault="00B05ACF" w:rsidP="007B2E60">
            <w:pPr>
              <w:pStyle w:val="ListParagraph"/>
              <w:numPr>
                <w:ilvl w:val="0"/>
                <w:numId w:val="28"/>
              </w:numPr>
              <w:rPr>
                <w:rFonts w:asciiTheme="minorHAnsi" w:hAnsiTheme="minorHAnsi"/>
                <w:szCs w:val="22"/>
              </w:rPr>
            </w:pPr>
            <w:r w:rsidRPr="00B05ACF">
              <w:rPr>
                <w:rFonts w:asciiTheme="minorHAnsi" w:hAnsiTheme="minorHAnsi"/>
                <w:szCs w:val="22"/>
              </w:rPr>
              <w:t xml:space="preserve">Experience with software tool development based on popular platforms such as Spark, Azure, </w:t>
            </w:r>
            <w:proofErr w:type="spellStart"/>
            <w:r w:rsidRPr="00B05ACF">
              <w:rPr>
                <w:rFonts w:asciiTheme="minorHAnsi" w:hAnsiTheme="minorHAnsi"/>
                <w:szCs w:val="22"/>
              </w:rPr>
              <w:t>etc</w:t>
            </w:r>
            <w:proofErr w:type="spellEnd"/>
          </w:p>
          <w:p w:rsidR="007B2E60" w:rsidRPr="007B2E60" w:rsidRDefault="007B2E60" w:rsidP="007B2E60">
            <w:pPr>
              <w:ind w:left="394"/>
              <w:rPr>
                <w:rFonts w:asciiTheme="minorHAnsi" w:hAnsiTheme="minorHAnsi"/>
                <w:szCs w:val="22"/>
              </w:rPr>
            </w:pPr>
          </w:p>
          <w:p w:rsidR="00341463" w:rsidRPr="00275C66" w:rsidRDefault="00341463" w:rsidP="00341463">
            <w:pPr>
              <w:spacing w:after="60"/>
              <w:jc w:val="both"/>
              <w:rPr>
                <w:rFonts w:asciiTheme="minorHAnsi" w:hAnsiTheme="minorHAnsi"/>
                <w:b/>
                <w:szCs w:val="22"/>
                <w:lang w:eastAsia="en-AU"/>
              </w:rPr>
            </w:pPr>
            <w:r w:rsidRPr="00275C66">
              <w:rPr>
                <w:rFonts w:asciiTheme="minorHAnsi" w:hAnsiTheme="minorHAnsi"/>
                <w:b/>
                <w:szCs w:val="22"/>
                <w:lang w:eastAsia="en-AU"/>
              </w:rPr>
              <w:t>Other special requirements:</w:t>
            </w:r>
          </w:p>
          <w:p w:rsidR="00341463" w:rsidRPr="00275C66" w:rsidRDefault="00341463" w:rsidP="00341463">
            <w:pPr>
              <w:rPr>
                <w:rFonts w:asciiTheme="minorHAnsi" w:hAnsiTheme="minorHAnsi"/>
                <w:b/>
                <w:i/>
              </w:rPr>
            </w:pPr>
            <w:r w:rsidRPr="00275C66">
              <w:rPr>
                <w:rFonts w:asciiTheme="minorHAnsi" w:hAnsiTheme="minorHAnsi"/>
                <w:bCs/>
                <w:iCs/>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275C66">
              <w:rPr>
                <w:rFonts w:asciiTheme="minorHAnsi" w:hAnsiTheme="minorHAnsi"/>
                <w:bCs/>
                <w:iCs/>
                <w:szCs w:val="22"/>
              </w:rPr>
              <w:tab/>
              <w:t xml:space="preserve"> </w:t>
            </w:r>
            <w:hyperlink r:id="rId7" w:history="1">
              <w:r w:rsidRPr="00275C66">
                <w:rPr>
                  <w:rStyle w:val="Hyperlink"/>
                  <w:rFonts w:asciiTheme="minorHAnsi" w:hAnsiTheme="minorHAnsi"/>
                  <w:bCs/>
                  <w:iCs/>
                  <w:color w:val="auto"/>
                  <w:szCs w:val="22"/>
                </w:rPr>
                <w:t>http://www.ielts.org/default.aspx</w:t>
              </w:r>
            </w:hyperlink>
          </w:p>
          <w:p w:rsidR="00341463" w:rsidRDefault="00341463" w:rsidP="00173CCC">
            <w:pPr>
              <w:rPr>
                <w:rFonts w:asciiTheme="minorHAnsi" w:hAnsiTheme="minorHAnsi"/>
                <w:b/>
                <w:i/>
              </w:rPr>
            </w:pPr>
          </w:p>
          <w:p w:rsidR="00173CCC" w:rsidRPr="00FD7154" w:rsidRDefault="00173CCC" w:rsidP="00173CCC">
            <w:pPr>
              <w:rPr>
                <w:rFonts w:asciiTheme="minorHAnsi" w:hAnsiTheme="minorHAnsi"/>
                <w:b/>
                <w:i/>
                <w:szCs w:val="22"/>
              </w:rPr>
            </w:pPr>
            <w:r w:rsidRPr="00FD7154">
              <w:rPr>
                <w:rFonts w:asciiTheme="minorHAnsi" w:hAnsiTheme="minorHAnsi"/>
                <w:b/>
                <w:i/>
              </w:rPr>
              <w:lastRenderedPageBreak/>
              <w:t>CSIRO</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3737CC" w:rsidRPr="00FD7154" w:rsidRDefault="003737CC" w:rsidP="00173CCC">
            <w:pPr>
              <w:rPr>
                <w:rFonts w:asciiTheme="minorHAnsi" w:hAnsiTheme="minorHAnsi"/>
                <w:b/>
                <w:i/>
              </w:rPr>
            </w:pPr>
          </w:p>
          <w:p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Great Impact</w:t>
            </w:r>
            <w:r w:rsidRPr="00341463">
              <w:rPr>
                <w:rFonts w:asciiTheme="minorHAnsi" w:hAnsiTheme="minorHAnsi"/>
                <w:iCs/>
                <w:lang w:eastAsia="en-AU"/>
              </w:rPr>
              <w:t xml:space="preserve">: We focus our valuable resources on areas where we can lead globally and have large impact for Australia, to aid our future prosperity and independence.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Mastery</w:t>
            </w:r>
            <w:r w:rsidRPr="00341463">
              <w:rPr>
                <w:rFonts w:asciiTheme="minorHAnsi" w:hAnsiTheme="minorHAnsi"/>
                <w:iCs/>
                <w:lang w:eastAsia="en-AU"/>
              </w:rPr>
              <w:t xml:space="preserve">: We are fearless, curious and we improve every day. We strive to excel in research, technology and business, and to work with the best in the world.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Co-Creation of Value</w:t>
            </w:r>
            <w:r w:rsidRPr="00341463">
              <w:rPr>
                <w:rFonts w:asciiTheme="minorHAnsi" w:hAnsiTheme="minorHAnsi"/>
                <w:iCs/>
                <w:lang w:eastAsia="en-AU"/>
              </w:rPr>
              <w:t xml:space="preserve">: Everything we do involves co-creation with our network: team, customers and partners. Generously empowering their success is central to our success.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Ownership of Results</w:t>
            </w:r>
            <w:r w:rsidRPr="00341463">
              <w:rPr>
                <w:rFonts w:asciiTheme="minorHAnsi" w:hAnsiTheme="minorHAnsi"/>
                <w:iCs/>
                <w:lang w:eastAsia="en-AU"/>
              </w:rPr>
              <w:t xml:space="preserve">: We jointly hold ourselves accountable for our actions. We do this via trust and commitment.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People and their Differences</w:t>
            </w:r>
            <w:r w:rsidRPr="00341463">
              <w:rPr>
                <w:rFonts w:asciiTheme="minorHAnsi" w:hAnsiTheme="minorHAnsi"/>
                <w:iCs/>
                <w:lang w:eastAsia="en-AU"/>
              </w:rPr>
              <w:t xml:space="preserve">: We embrace the creativity that comes from the diversity of our people. </w:t>
            </w:r>
          </w:p>
          <w:p w:rsid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Agility and Flexibility</w:t>
            </w:r>
            <w:r w:rsidRPr="00341463">
              <w:rPr>
                <w:rFonts w:asciiTheme="minorHAnsi" w:hAnsiTheme="minorHAnsi"/>
                <w:iCs/>
                <w:lang w:eastAsia="en-AU"/>
              </w:rPr>
              <w:t xml:space="preserve">: We view the changing world as an opportunity. This requires agility and flexibility in everything we do; everything changes, except our constant desire to adapt.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Tell it Straight, with Respect: </w:t>
            </w:r>
            <w:r w:rsidRPr="00341463">
              <w:rPr>
                <w:rFonts w:asciiTheme="minorHAnsi" w:hAnsiTheme="minorHAnsi"/>
                <w:iCs/>
                <w:lang w:eastAsia="en-AU"/>
              </w:rPr>
              <w:t>We say what we mean, mean what we say, and do not mislead, obfuscate or spin. We're direct and always respectful.</w:t>
            </w:r>
          </w:p>
          <w:p w:rsidR="002320A7" w:rsidRPr="00FD7154" w:rsidRDefault="002320A7" w:rsidP="003737CC">
            <w:pPr>
              <w:spacing w:after="120"/>
              <w:jc w:val="both"/>
              <w:rPr>
                <w:rFonts w:asciiTheme="minorHAnsi" w:hAnsiTheme="minorHAnsi"/>
                <w:b/>
                <w:szCs w:val="22"/>
              </w:rPr>
            </w:pP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Other Information:</w:t>
            </w:r>
          </w:p>
        </w:tc>
      </w:tr>
      <w:tr w:rsidR="002320A7" w:rsidRPr="00FD7154" w:rsidTr="00FD609E">
        <w:trPr>
          <w:trHeight w:val="827"/>
        </w:trPr>
        <w:tc>
          <w:tcPr>
            <w:tcW w:w="9574" w:type="dxa"/>
            <w:shd w:val="clear" w:color="auto" w:fill="FFFFFF"/>
          </w:tcPr>
          <w:p w:rsidR="003737CC" w:rsidRPr="00FD7154" w:rsidRDefault="003737CC" w:rsidP="003737CC">
            <w:pPr>
              <w:spacing w:before="180" w:after="120"/>
              <w:jc w:val="both"/>
              <w:rPr>
                <w:rFonts w:asciiTheme="minorHAnsi" w:hAnsiTheme="minorHAnsi"/>
                <w:b/>
                <w:bCs/>
                <w:szCs w:val="22"/>
              </w:rPr>
            </w:pPr>
            <w:r w:rsidRPr="00FD7154">
              <w:rPr>
                <w:rFonts w:asciiTheme="minorHAnsi" w:hAnsiTheme="minorHAnsi"/>
                <w:b/>
                <w:bCs/>
                <w:szCs w:val="22"/>
              </w:rPr>
              <w:t>How to Apply</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apply for this position online at </w:t>
            </w:r>
            <w:hyperlink r:id="rId8" w:history="1">
              <w:r w:rsidRPr="00FD7154">
                <w:rPr>
                  <w:rStyle w:val="Hyperlink"/>
                  <w:rFonts w:asciiTheme="minorHAnsi" w:hAnsiTheme="minorHAnsi" w:cs="Arial"/>
                  <w:bCs/>
                  <w:szCs w:val="22"/>
                </w:rPr>
                <w:t>www.csiro.au/careers</w:t>
              </w:r>
            </w:hyperlink>
            <w:r w:rsidRPr="00FD7154">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If you experience difficulties applying online call 1300 984 220 and someone will be able to assist you.  Outside business hours please email:   </w:t>
            </w:r>
            <w:hyperlink r:id="rId9" w:history="1">
              <w:r w:rsidRPr="00FD7154">
                <w:rPr>
                  <w:rStyle w:val="Hyperlink"/>
                  <w:rFonts w:asciiTheme="minorHAnsi" w:hAnsiTheme="minorHAnsi"/>
                  <w:bCs/>
                  <w:szCs w:val="22"/>
                </w:rPr>
                <w:t>csiro-careers@csiro.au</w:t>
              </w:r>
            </w:hyperlink>
            <w:r w:rsidRPr="00FD7154">
              <w:rPr>
                <w:rFonts w:asciiTheme="minorHAnsi" w:hAnsiTheme="minorHAnsi"/>
                <w:bCs/>
                <w:szCs w:val="22"/>
              </w:rPr>
              <w:t xml:space="preserve">.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
                <w:bCs/>
                <w:szCs w:val="22"/>
              </w:rPr>
              <w:t>Referees</w:t>
            </w:r>
            <w:r w:rsidRPr="00FD7154">
              <w:rPr>
                <w:rFonts w:asciiTheme="minorHAnsi" w:hAnsiTheme="minorHAnsi"/>
                <w:bCs/>
                <w:szCs w:val="22"/>
              </w:rPr>
              <w:t>:  If you do not already have the names and contact details of two previous supervisors or academic/ professional referees included in your resume/CV please add these before uploading your CV.</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
                <w:bCs/>
                <w:szCs w:val="22"/>
              </w:rPr>
              <w:t>Contact:</w:t>
            </w:r>
            <w:r w:rsidRPr="00FD7154">
              <w:rPr>
                <w:rFonts w:asciiTheme="minorHAnsi" w:hAnsiTheme="minorHAnsi"/>
                <w:bCs/>
                <w:szCs w:val="22"/>
              </w:rPr>
              <w:t xml:space="preserve">  If after reading the selection documentation you require further information please contact:</w:t>
            </w:r>
          </w:p>
          <w:p w:rsidR="003737CC" w:rsidRPr="00FD7154" w:rsidRDefault="003737CC" w:rsidP="003737CC">
            <w:pPr>
              <w:spacing w:after="120"/>
              <w:ind w:right="-108"/>
              <w:jc w:val="both"/>
              <w:rPr>
                <w:rFonts w:asciiTheme="minorHAnsi" w:hAnsiTheme="minorHAnsi"/>
                <w:bCs/>
                <w:szCs w:val="22"/>
              </w:rPr>
            </w:pPr>
            <w:r w:rsidRPr="00FD7154">
              <w:rPr>
                <w:rFonts w:asciiTheme="minorHAnsi" w:hAnsiTheme="minorHAnsi"/>
                <w:bCs/>
                <w:szCs w:val="22"/>
              </w:rPr>
              <w:tab/>
            </w:r>
            <w:r w:rsidR="003A141B">
              <w:rPr>
                <w:rFonts w:asciiTheme="minorHAnsi" w:hAnsiTheme="minorHAnsi"/>
                <w:bCs/>
                <w:szCs w:val="22"/>
              </w:rPr>
              <w:t>Dr</w:t>
            </w:r>
            <w:r w:rsidR="001A6AD0">
              <w:rPr>
                <w:rFonts w:asciiTheme="minorHAnsi" w:hAnsiTheme="minorHAnsi"/>
                <w:bCs/>
                <w:szCs w:val="22"/>
              </w:rPr>
              <w:t xml:space="preserve"> </w:t>
            </w:r>
            <w:r w:rsidR="00B05ACF">
              <w:rPr>
                <w:rFonts w:asciiTheme="minorHAnsi" w:hAnsiTheme="minorHAnsi"/>
                <w:bCs/>
                <w:szCs w:val="22"/>
              </w:rPr>
              <w:t>Yang Wang</w:t>
            </w:r>
            <w:r w:rsidRPr="00FD7154">
              <w:rPr>
                <w:rFonts w:asciiTheme="minorHAnsi" w:hAnsiTheme="minorHAnsi"/>
                <w:i/>
                <w:szCs w:val="22"/>
              </w:rPr>
              <w:t xml:space="preserve"> </w:t>
            </w:r>
            <w:r w:rsidRPr="00FD7154">
              <w:rPr>
                <w:rFonts w:asciiTheme="minorHAnsi" w:hAnsiTheme="minorHAnsi"/>
                <w:bCs/>
                <w:szCs w:val="22"/>
              </w:rPr>
              <w:t xml:space="preserve">via email: </w:t>
            </w:r>
            <w:hyperlink r:id="rId10" w:history="1">
              <w:r w:rsidR="00B05ACF" w:rsidRPr="009F30B8">
                <w:rPr>
                  <w:rStyle w:val="Hyperlink"/>
                  <w:rFonts w:asciiTheme="minorHAnsi" w:hAnsiTheme="minorHAnsi" w:cs="Arial"/>
                  <w:bCs/>
                  <w:szCs w:val="22"/>
                </w:rPr>
                <w:t>Yang.Wang@data61.csiro.au</w:t>
              </w:r>
            </w:hyperlink>
            <w:r w:rsidRPr="00FD7154">
              <w:rPr>
                <w:rFonts w:asciiTheme="minorHAnsi" w:hAnsiTheme="minorHAnsi"/>
                <w:bCs/>
                <w:szCs w:val="22"/>
              </w:rPr>
              <w:t xml:space="preserve">  or phone: </w:t>
            </w:r>
            <w:r w:rsidR="003A141B">
              <w:rPr>
                <w:rFonts w:asciiTheme="minorHAnsi" w:hAnsiTheme="minorHAnsi"/>
                <w:szCs w:val="22"/>
              </w:rPr>
              <w:t xml:space="preserve">+61 2 9490 </w:t>
            </w:r>
            <w:r w:rsidR="001A6AD0">
              <w:rPr>
                <w:rFonts w:asciiTheme="minorHAnsi" w:hAnsiTheme="minorHAnsi"/>
                <w:szCs w:val="22"/>
              </w:rPr>
              <w:t>5</w:t>
            </w:r>
            <w:r w:rsidR="00B05ACF">
              <w:rPr>
                <w:rFonts w:asciiTheme="minorHAnsi" w:hAnsiTheme="minorHAnsi"/>
                <w:szCs w:val="22"/>
              </w:rPr>
              <w:t>700</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do not email your application directly to </w:t>
            </w:r>
            <w:r w:rsidR="008C44B0">
              <w:rPr>
                <w:rFonts w:asciiTheme="minorHAnsi" w:hAnsiTheme="minorHAnsi"/>
                <w:szCs w:val="22"/>
              </w:rPr>
              <w:t xml:space="preserve">Dr </w:t>
            </w:r>
            <w:r w:rsidR="00B05ACF">
              <w:rPr>
                <w:rFonts w:asciiTheme="minorHAnsi" w:hAnsiTheme="minorHAnsi"/>
                <w:szCs w:val="22"/>
              </w:rPr>
              <w:t>Wang</w:t>
            </w:r>
            <w:r w:rsidRPr="00FD7154">
              <w:rPr>
                <w:rFonts w:asciiTheme="minorHAnsi" w:hAnsiTheme="minorHAnsi"/>
                <w:bCs/>
                <w:szCs w:val="22"/>
              </w:rPr>
              <w:t>.  Applications received via this method will not be considered.</w:t>
            </w:r>
          </w:p>
          <w:p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11"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rsidR="003737CC" w:rsidRPr="00FD7154" w:rsidRDefault="003737CC" w:rsidP="003737CC">
            <w:pPr>
              <w:rPr>
                <w:rFonts w:asciiTheme="minorHAnsi" w:hAnsiTheme="minorHAnsi"/>
              </w:rPr>
            </w:pPr>
            <w:r w:rsidRPr="00FD7154">
              <w:rPr>
                <w:rFonts w:asciiTheme="minorHAnsi" w:hAnsiTheme="minorHAnsi"/>
                <w:b/>
                <w:bCs/>
                <w:szCs w:val="22"/>
              </w:rPr>
              <w:lastRenderedPageBreak/>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2"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2320A7" w:rsidRDefault="002320A7" w:rsidP="00D92E4F">
            <w:pPr>
              <w:spacing w:after="120"/>
              <w:jc w:val="both"/>
              <w:rPr>
                <w:rFonts w:asciiTheme="minorHAnsi" w:hAnsiTheme="minorHAnsi"/>
                <w:b/>
                <w:bCs/>
                <w:szCs w:val="22"/>
              </w:rPr>
            </w:pPr>
          </w:p>
          <w:p w:rsidR="00D92E4F" w:rsidRDefault="00D92E4F" w:rsidP="00D92E4F">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D92E4F" w:rsidRDefault="00D92E4F" w:rsidP="00D92E4F">
            <w:pPr>
              <w:pStyle w:val="PlainText"/>
            </w:pPr>
          </w:p>
          <w:p w:rsidR="00D92E4F" w:rsidRDefault="00D92E4F" w:rsidP="00D92E4F">
            <w:pPr>
              <w:pStyle w:val="PlainText"/>
            </w:pPr>
            <w:r>
              <w:t>CSIRO’s Data61 is committed to sourcing the brightest and best talent to become part of the Data61 family, which contributes to creating Australia’s data driven future.</w:t>
            </w:r>
          </w:p>
          <w:p w:rsidR="00D92E4F" w:rsidRPr="00D92E4F" w:rsidRDefault="00D92E4F" w:rsidP="00D92E4F">
            <w:pPr>
              <w:spacing w:after="120"/>
              <w:rPr>
                <w:rFonts w:asciiTheme="minorHAnsi" w:hAnsiTheme="minorHAnsi"/>
                <w:b/>
                <w:bCs/>
                <w:szCs w:val="22"/>
              </w:rPr>
            </w:pPr>
          </w:p>
        </w:tc>
      </w:tr>
    </w:tbl>
    <w:p w:rsidR="001A0737" w:rsidRPr="00FD7154" w:rsidRDefault="001A0737" w:rsidP="002320A7">
      <w:pPr>
        <w:rPr>
          <w:rFonts w:asciiTheme="minorHAnsi" w:hAnsiTheme="minorHAnsi"/>
        </w:rPr>
      </w:pPr>
      <w:r w:rsidRPr="00FD7154">
        <w:rPr>
          <w:rFonts w:asciiTheme="minorHAnsi" w:hAnsiTheme="minorHAnsi"/>
        </w:rPr>
        <w:lastRenderedPageBreak/>
        <w:t xml:space="preserve"> </w:t>
      </w:r>
    </w:p>
    <w:sectPr w:rsidR="001A0737" w:rsidRPr="00FD7154" w:rsidSect="004B6811">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E5D" w:rsidRDefault="00FD5E5D">
      <w:r>
        <w:separator/>
      </w:r>
    </w:p>
  </w:endnote>
  <w:endnote w:type="continuationSeparator" w:id="0">
    <w:p w:rsidR="00FD5E5D" w:rsidRDefault="00FD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E5D" w:rsidRDefault="00FD5E5D">
      <w:r>
        <w:separator/>
      </w:r>
    </w:p>
  </w:footnote>
  <w:footnote w:type="continuationSeparator" w:id="0">
    <w:p w:rsidR="00FD5E5D" w:rsidRDefault="00FD5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CAC62FB"/>
    <w:multiLevelType w:val="hybridMultilevel"/>
    <w:tmpl w:val="936E9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25"/>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4"/>
  </w:num>
  <w:num w:numId="16">
    <w:abstractNumId w:val="28"/>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1"/>
  </w:num>
  <w:num w:numId="20">
    <w:abstractNumId w:val="17"/>
  </w:num>
  <w:num w:numId="21">
    <w:abstractNumId w:val="18"/>
  </w:num>
  <w:num w:numId="22">
    <w:abstractNumId w:val="14"/>
  </w:num>
  <w:num w:numId="23">
    <w:abstractNumId w:val="11"/>
  </w:num>
  <w:num w:numId="24">
    <w:abstractNumId w:val="23"/>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1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A6AD0"/>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5BD"/>
    <w:rsid w:val="001F1A26"/>
    <w:rsid w:val="001F1B9A"/>
    <w:rsid w:val="001F272E"/>
    <w:rsid w:val="001F60AD"/>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5C66"/>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1329"/>
    <w:rsid w:val="002F5428"/>
    <w:rsid w:val="002F5A1D"/>
    <w:rsid w:val="002F6281"/>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52A2"/>
    <w:rsid w:val="003359F4"/>
    <w:rsid w:val="00337F2D"/>
    <w:rsid w:val="00340491"/>
    <w:rsid w:val="00341463"/>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F2C"/>
    <w:rsid w:val="003848B4"/>
    <w:rsid w:val="00385E2A"/>
    <w:rsid w:val="00386101"/>
    <w:rsid w:val="003869CE"/>
    <w:rsid w:val="003872C8"/>
    <w:rsid w:val="003921DA"/>
    <w:rsid w:val="00393B6B"/>
    <w:rsid w:val="0039402F"/>
    <w:rsid w:val="00394668"/>
    <w:rsid w:val="00394D78"/>
    <w:rsid w:val="003953FF"/>
    <w:rsid w:val="003965B1"/>
    <w:rsid w:val="003A141B"/>
    <w:rsid w:val="003A18FD"/>
    <w:rsid w:val="003A26BC"/>
    <w:rsid w:val="003A4B8B"/>
    <w:rsid w:val="003A51F7"/>
    <w:rsid w:val="003A6DE0"/>
    <w:rsid w:val="003B1EF4"/>
    <w:rsid w:val="003B5F19"/>
    <w:rsid w:val="003B7D95"/>
    <w:rsid w:val="003C0168"/>
    <w:rsid w:val="003C3FD1"/>
    <w:rsid w:val="003C4B1B"/>
    <w:rsid w:val="003C4C7D"/>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0693"/>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318D"/>
    <w:rsid w:val="004C4E15"/>
    <w:rsid w:val="004C67B0"/>
    <w:rsid w:val="004D1978"/>
    <w:rsid w:val="004D3607"/>
    <w:rsid w:val="004D36F6"/>
    <w:rsid w:val="004D6B52"/>
    <w:rsid w:val="004D79F8"/>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486E"/>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15B"/>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2E60"/>
    <w:rsid w:val="007B4D3D"/>
    <w:rsid w:val="007B4E02"/>
    <w:rsid w:val="007B5B17"/>
    <w:rsid w:val="007B67BE"/>
    <w:rsid w:val="007C0CBA"/>
    <w:rsid w:val="007C1CAB"/>
    <w:rsid w:val="007C78AC"/>
    <w:rsid w:val="007D0EDA"/>
    <w:rsid w:val="007D1151"/>
    <w:rsid w:val="007D12BD"/>
    <w:rsid w:val="007D1C4E"/>
    <w:rsid w:val="007D2BE3"/>
    <w:rsid w:val="007D5A24"/>
    <w:rsid w:val="007D5A60"/>
    <w:rsid w:val="007E296E"/>
    <w:rsid w:val="007E60A9"/>
    <w:rsid w:val="007F13F4"/>
    <w:rsid w:val="007F1969"/>
    <w:rsid w:val="007F29D2"/>
    <w:rsid w:val="007F3DFD"/>
    <w:rsid w:val="007F49D5"/>
    <w:rsid w:val="007F6FE1"/>
    <w:rsid w:val="007F765D"/>
    <w:rsid w:val="00802774"/>
    <w:rsid w:val="00803574"/>
    <w:rsid w:val="00803C5C"/>
    <w:rsid w:val="00803FDF"/>
    <w:rsid w:val="0080563E"/>
    <w:rsid w:val="00811453"/>
    <w:rsid w:val="00811896"/>
    <w:rsid w:val="00812F92"/>
    <w:rsid w:val="00813DAF"/>
    <w:rsid w:val="00813E6B"/>
    <w:rsid w:val="008154E5"/>
    <w:rsid w:val="00816960"/>
    <w:rsid w:val="0082282B"/>
    <w:rsid w:val="00822B8F"/>
    <w:rsid w:val="008254E6"/>
    <w:rsid w:val="00825B0A"/>
    <w:rsid w:val="00825C40"/>
    <w:rsid w:val="00825DD3"/>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44B0"/>
    <w:rsid w:val="008C56B7"/>
    <w:rsid w:val="008C5731"/>
    <w:rsid w:val="008C788C"/>
    <w:rsid w:val="008D1863"/>
    <w:rsid w:val="008D19F5"/>
    <w:rsid w:val="008D1EF5"/>
    <w:rsid w:val="008D3CAA"/>
    <w:rsid w:val="008D4C42"/>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6A15"/>
    <w:rsid w:val="00997AEF"/>
    <w:rsid w:val="00997D69"/>
    <w:rsid w:val="009A2FB9"/>
    <w:rsid w:val="009A4E4C"/>
    <w:rsid w:val="009A776E"/>
    <w:rsid w:val="009B1AC1"/>
    <w:rsid w:val="009B20AA"/>
    <w:rsid w:val="009B22AB"/>
    <w:rsid w:val="009B2E5B"/>
    <w:rsid w:val="009B2F37"/>
    <w:rsid w:val="009B5345"/>
    <w:rsid w:val="009B568A"/>
    <w:rsid w:val="009B6329"/>
    <w:rsid w:val="009B7BD8"/>
    <w:rsid w:val="009C1A8A"/>
    <w:rsid w:val="009C628A"/>
    <w:rsid w:val="009D0DFC"/>
    <w:rsid w:val="009D7766"/>
    <w:rsid w:val="009E132B"/>
    <w:rsid w:val="009E1D19"/>
    <w:rsid w:val="009E217D"/>
    <w:rsid w:val="009F2CD0"/>
    <w:rsid w:val="009F3167"/>
    <w:rsid w:val="009F40DA"/>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07B8"/>
    <w:rsid w:val="00A411FF"/>
    <w:rsid w:val="00A41518"/>
    <w:rsid w:val="00A41D46"/>
    <w:rsid w:val="00A43CDF"/>
    <w:rsid w:val="00A44329"/>
    <w:rsid w:val="00A44E67"/>
    <w:rsid w:val="00A461A3"/>
    <w:rsid w:val="00A478D0"/>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D3A"/>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5ACF"/>
    <w:rsid w:val="00B07A43"/>
    <w:rsid w:val="00B1009D"/>
    <w:rsid w:val="00B10949"/>
    <w:rsid w:val="00B15DEE"/>
    <w:rsid w:val="00B162AB"/>
    <w:rsid w:val="00B163DD"/>
    <w:rsid w:val="00B21284"/>
    <w:rsid w:val="00B21C6F"/>
    <w:rsid w:val="00B22471"/>
    <w:rsid w:val="00B22BF6"/>
    <w:rsid w:val="00B238B2"/>
    <w:rsid w:val="00B23B8F"/>
    <w:rsid w:val="00B23B9D"/>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2CBF"/>
    <w:rsid w:val="00D64155"/>
    <w:rsid w:val="00D650F1"/>
    <w:rsid w:val="00D6589F"/>
    <w:rsid w:val="00D67366"/>
    <w:rsid w:val="00D67BDF"/>
    <w:rsid w:val="00D67C03"/>
    <w:rsid w:val="00D67FFE"/>
    <w:rsid w:val="00D722D9"/>
    <w:rsid w:val="00D737EE"/>
    <w:rsid w:val="00D73DDD"/>
    <w:rsid w:val="00D7592C"/>
    <w:rsid w:val="00D777D9"/>
    <w:rsid w:val="00D77D8F"/>
    <w:rsid w:val="00D8032E"/>
    <w:rsid w:val="00D8127A"/>
    <w:rsid w:val="00D81445"/>
    <w:rsid w:val="00D825AD"/>
    <w:rsid w:val="00D82CFF"/>
    <w:rsid w:val="00D86DD3"/>
    <w:rsid w:val="00D87AA3"/>
    <w:rsid w:val="00D92E4F"/>
    <w:rsid w:val="00D93A7D"/>
    <w:rsid w:val="00D94861"/>
    <w:rsid w:val="00D94B6B"/>
    <w:rsid w:val="00D95F4B"/>
    <w:rsid w:val="00D96A66"/>
    <w:rsid w:val="00DA2C61"/>
    <w:rsid w:val="00DA579A"/>
    <w:rsid w:val="00DA61EB"/>
    <w:rsid w:val="00DA7D30"/>
    <w:rsid w:val="00DB00B5"/>
    <w:rsid w:val="00DB10E2"/>
    <w:rsid w:val="00DB44D3"/>
    <w:rsid w:val="00DB456D"/>
    <w:rsid w:val="00DB4DC8"/>
    <w:rsid w:val="00DC583A"/>
    <w:rsid w:val="00DC5CB2"/>
    <w:rsid w:val="00DC5DB4"/>
    <w:rsid w:val="00DC77CA"/>
    <w:rsid w:val="00DC78AD"/>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4D7A"/>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697"/>
    <w:rsid w:val="00F15C2B"/>
    <w:rsid w:val="00F17DA6"/>
    <w:rsid w:val="00F219DF"/>
    <w:rsid w:val="00F23B51"/>
    <w:rsid w:val="00F25579"/>
    <w:rsid w:val="00F25923"/>
    <w:rsid w:val="00F26B13"/>
    <w:rsid w:val="00F27B8E"/>
    <w:rsid w:val="00F31C02"/>
    <w:rsid w:val="00F3371E"/>
    <w:rsid w:val="00F33841"/>
    <w:rsid w:val="00F37B40"/>
    <w:rsid w:val="00F4001E"/>
    <w:rsid w:val="00F41130"/>
    <w:rsid w:val="00F416F9"/>
    <w:rsid w:val="00F4614F"/>
    <w:rsid w:val="00F46E75"/>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97AF6"/>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5E5D"/>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paragraph" w:styleId="PlainText">
    <w:name w:val="Plain Text"/>
    <w:basedOn w:val="Normal"/>
    <w:link w:val="PlainTextChar"/>
    <w:uiPriority w:val="99"/>
    <w:semiHidden/>
    <w:unhideWhenUsed/>
    <w:rsid w:val="00D92E4F"/>
    <w:rPr>
      <w:rFonts w:eastAsiaTheme="minorHAnsi" w:cstheme="minorBidi"/>
      <w:szCs w:val="21"/>
    </w:rPr>
  </w:style>
  <w:style w:type="character" w:customStyle="1" w:styleId="PlainTextChar">
    <w:name w:val="Plain Text Char"/>
    <w:basedOn w:val="DefaultParagraphFont"/>
    <w:link w:val="PlainText"/>
    <w:uiPriority w:val="99"/>
    <w:semiHidden/>
    <w:rsid w:val="00D92E4F"/>
    <w:rPr>
      <w:rFonts w:ascii="Calibri" w:eastAsiaTheme="minorHAnsi" w:hAnsi="Calibri" w:cstheme="minorBidi"/>
      <w:sz w:val="22"/>
      <w:szCs w:val="21"/>
      <w:lang w:eastAsia="en-US"/>
    </w:rPr>
  </w:style>
  <w:style w:type="paragraph" w:styleId="BalloonText">
    <w:name w:val="Balloon Text"/>
    <w:basedOn w:val="Normal"/>
    <w:link w:val="BalloonTextChar"/>
    <w:semiHidden/>
    <w:unhideWhenUsed/>
    <w:rsid w:val="00B23B9D"/>
    <w:rPr>
      <w:rFonts w:ascii="Segoe UI" w:hAnsi="Segoe UI" w:cs="Segoe UI"/>
      <w:sz w:val="18"/>
      <w:szCs w:val="18"/>
    </w:rPr>
  </w:style>
  <w:style w:type="character" w:customStyle="1" w:styleId="BalloonTextChar">
    <w:name w:val="Balloon Text Char"/>
    <w:basedOn w:val="DefaultParagraphFont"/>
    <w:link w:val="BalloonText"/>
    <w:semiHidden/>
    <w:rsid w:val="00B23B9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645">
      <w:bodyDiv w:val="1"/>
      <w:marLeft w:val="0"/>
      <w:marRight w:val="0"/>
      <w:marTop w:val="0"/>
      <w:marBottom w:val="0"/>
      <w:divBdr>
        <w:top w:val="none" w:sz="0" w:space="0" w:color="auto"/>
        <w:left w:val="none" w:sz="0" w:space="0" w:color="auto"/>
        <w:bottom w:val="none" w:sz="0" w:space="0" w:color="auto"/>
        <w:right w:val="none" w:sz="0" w:space="0" w:color="auto"/>
      </w:divBdr>
    </w:div>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 w:id="18065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elts.org/default.aspx" TargetMode="External"/><Relationship Id="rId12" Type="http://schemas.openxmlformats.org/officeDocument/2006/relationships/hyperlink" Target="http://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ang.Wang@data61.csiro.au" TargetMode="External"/><Relationship Id="rId4" Type="http://schemas.openxmlformats.org/officeDocument/2006/relationships/webSettings" Target="web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5</TotalTime>
  <Pages>4</Pages>
  <Words>1073</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7799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Heymann, Laurent (HR, St. Lucia)</cp:lastModifiedBy>
  <cp:revision>4</cp:revision>
  <cp:lastPrinted>2012-02-01T05:32:00Z</cp:lastPrinted>
  <dcterms:created xsi:type="dcterms:W3CDTF">2017-09-06T00:19:00Z</dcterms:created>
  <dcterms:modified xsi:type="dcterms:W3CDTF">2017-09-10T23:04:00Z</dcterms:modified>
</cp:coreProperties>
</file>