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C201F" w14:textId="77777777" w:rsidR="003D59C3" w:rsidRPr="00B45C9A" w:rsidRDefault="00A25E0C" w:rsidP="0092729A">
      <w:pPr>
        <w:pStyle w:val="Heading1"/>
        <w:spacing w:before="480"/>
        <w:ind w:left="-142"/>
        <w:rPr>
          <w:rFonts w:ascii="Calibri" w:hAnsi="Calibri"/>
          <w:sz w:val="36"/>
          <w:szCs w:val="22"/>
          <w:lang w:val="en-US"/>
        </w:rPr>
      </w:pPr>
      <w:bookmarkStart w:id="0" w:name="_GoBack"/>
      <w:bookmarkEnd w:id="0"/>
      <w:r>
        <w:rPr>
          <w:rFonts w:ascii="Calibri" w:hAnsi="Calibri"/>
          <w:sz w:val="36"/>
          <w:szCs w:val="22"/>
          <w:lang w:val="en-US"/>
        </w:rPr>
        <w:t>Postdoctoral Fellowship</w:t>
      </w:r>
      <w:r w:rsidR="009F24BD" w:rsidRPr="00E641DA">
        <w:rPr>
          <w:rFonts w:ascii="Calibri" w:hAnsi="Calibri"/>
          <w:sz w:val="36"/>
          <w:szCs w:val="22"/>
        </w:rPr>
        <w:t xml:space="preserve"> – CSOF</w:t>
      </w:r>
      <w:r w:rsidR="00482939">
        <w:rPr>
          <w:rFonts w:ascii="Calibri" w:hAnsi="Calibri"/>
          <w:sz w:val="36"/>
          <w:szCs w:val="22"/>
          <w:lang w:val="en-US"/>
        </w:rPr>
        <w:t>4</w:t>
      </w:r>
    </w:p>
    <w:p w14:paraId="4CC926BE" w14:textId="15DA33EC"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6669"/>
      </w:tblGrid>
      <w:tr w:rsidR="008D73EC" w:rsidRPr="00E641DA" w14:paraId="405FF890" w14:textId="77777777" w:rsidTr="00DF3DF1">
        <w:trPr>
          <w:trHeight w:val="488"/>
        </w:trPr>
        <w:tc>
          <w:tcPr>
            <w:tcW w:w="2930" w:type="dxa"/>
            <w:shd w:val="clear" w:color="auto" w:fill="F2F2F2"/>
            <w:vAlign w:val="center"/>
          </w:tcPr>
          <w:p w14:paraId="5BE02CED" w14:textId="77777777" w:rsidR="008D73EC" w:rsidRPr="00E641DA" w:rsidRDefault="008D73EC"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669" w:type="dxa"/>
          </w:tcPr>
          <w:p w14:paraId="42285B23" w14:textId="048D1858" w:rsidR="008D73EC" w:rsidRPr="00382F58" w:rsidRDefault="008D73EC" w:rsidP="002079EF">
            <w:pPr>
              <w:tabs>
                <w:tab w:val="left" w:pos="6093"/>
              </w:tabs>
              <w:spacing w:before="120" w:after="60"/>
              <w:rPr>
                <w:rFonts w:ascii="Calibri" w:hAnsi="Calibri"/>
                <w:sz w:val="22"/>
                <w:szCs w:val="22"/>
              </w:rPr>
            </w:pPr>
            <w:r w:rsidRPr="00A25E0C">
              <w:rPr>
                <w:rFonts w:ascii="Calibri" w:hAnsi="Calibri"/>
                <w:sz w:val="22"/>
                <w:szCs w:val="22"/>
              </w:rPr>
              <w:t xml:space="preserve">Postdoctoral Fellowship </w:t>
            </w:r>
            <w:r w:rsidR="002079EF">
              <w:rPr>
                <w:rFonts w:ascii="Calibri" w:hAnsi="Calibri"/>
                <w:sz w:val="22"/>
                <w:szCs w:val="22"/>
              </w:rPr>
              <w:t xml:space="preserve">– Indonesian Through Flow </w:t>
            </w:r>
          </w:p>
        </w:tc>
      </w:tr>
      <w:tr w:rsidR="008D73EC" w:rsidRPr="00E641DA" w14:paraId="15D2D34F" w14:textId="77777777" w:rsidTr="00DF3DF1">
        <w:trPr>
          <w:trHeight w:val="423"/>
        </w:trPr>
        <w:tc>
          <w:tcPr>
            <w:tcW w:w="2930" w:type="dxa"/>
            <w:shd w:val="clear" w:color="auto" w:fill="F2F2F2"/>
            <w:vAlign w:val="center"/>
          </w:tcPr>
          <w:p w14:paraId="3CCF8088" w14:textId="77777777" w:rsidR="008D73EC" w:rsidRPr="00E641DA" w:rsidRDefault="008D73EC"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669" w:type="dxa"/>
            <w:vAlign w:val="center"/>
          </w:tcPr>
          <w:p w14:paraId="7F82C189" w14:textId="05326875" w:rsidR="008D73EC" w:rsidRPr="009040D3" w:rsidRDefault="002A51F7" w:rsidP="00C40A38">
            <w:pPr>
              <w:rPr>
                <w:rFonts w:ascii="Calibri" w:hAnsi="Calibri"/>
                <w:sz w:val="22"/>
                <w:szCs w:val="22"/>
              </w:rPr>
            </w:pPr>
            <w:r>
              <w:rPr>
                <w:rFonts w:ascii="Calibri" w:hAnsi="Calibri"/>
                <w:sz w:val="22"/>
                <w:szCs w:val="22"/>
              </w:rPr>
              <w:t>42202</w:t>
            </w:r>
          </w:p>
        </w:tc>
      </w:tr>
      <w:tr w:rsidR="008D73EC" w:rsidRPr="00E641DA" w14:paraId="43863D1C" w14:textId="77777777" w:rsidTr="00DF3DF1">
        <w:trPr>
          <w:trHeight w:val="415"/>
        </w:trPr>
        <w:tc>
          <w:tcPr>
            <w:tcW w:w="2930" w:type="dxa"/>
            <w:shd w:val="clear" w:color="auto" w:fill="F2F2F2"/>
            <w:vAlign w:val="center"/>
          </w:tcPr>
          <w:p w14:paraId="54012C9A" w14:textId="77777777" w:rsidR="008D73EC" w:rsidRPr="00E641DA" w:rsidRDefault="008D73EC"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669" w:type="dxa"/>
            <w:vAlign w:val="center"/>
          </w:tcPr>
          <w:p w14:paraId="4C1904E8" w14:textId="77777777" w:rsidR="008D73EC" w:rsidRPr="00E641DA" w:rsidRDefault="008D73EC" w:rsidP="00482939">
            <w:pPr>
              <w:rPr>
                <w:rFonts w:ascii="Calibri" w:hAnsi="Calibri"/>
                <w:sz w:val="22"/>
                <w:szCs w:val="22"/>
              </w:rPr>
            </w:pPr>
            <w:r>
              <w:rPr>
                <w:rFonts w:ascii="Calibri" w:hAnsi="Calibri"/>
                <w:sz w:val="22"/>
                <w:szCs w:val="22"/>
              </w:rPr>
              <w:t>CSOF4</w:t>
            </w:r>
          </w:p>
        </w:tc>
      </w:tr>
      <w:tr w:rsidR="008D73EC" w:rsidRPr="00E641DA" w14:paraId="084634FF" w14:textId="77777777" w:rsidTr="00DF3DF1">
        <w:trPr>
          <w:trHeight w:val="407"/>
        </w:trPr>
        <w:tc>
          <w:tcPr>
            <w:tcW w:w="2930" w:type="dxa"/>
            <w:shd w:val="clear" w:color="auto" w:fill="F2F2F2"/>
            <w:vAlign w:val="center"/>
          </w:tcPr>
          <w:p w14:paraId="0FE33E01" w14:textId="77777777" w:rsidR="008D73EC" w:rsidRPr="00D8313E" w:rsidRDefault="008D73EC" w:rsidP="003A0708">
            <w:pPr>
              <w:rPr>
                <w:rStyle w:val="BlindHyperlink"/>
              </w:rPr>
            </w:pPr>
            <w:r w:rsidRPr="00D8313E">
              <w:rPr>
                <w:rStyle w:val="BlindHyperlink"/>
              </w:rPr>
              <w:t>Salary Range:</w:t>
            </w:r>
          </w:p>
        </w:tc>
        <w:tc>
          <w:tcPr>
            <w:tcW w:w="6669" w:type="dxa"/>
            <w:vAlign w:val="center"/>
          </w:tcPr>
          <w:p w14:paraId="1BCE763F" w14:textId="79DDFF68" w:rsidR="008D73EC" w:rsidRPr="00E641DA" w:rsidRDefault="002A51F7" w:rsidP="000E1B2D">
            <w:pPr>
              <w:rPr>
                <w:rFonts w:ascii="Calibri" w:hAnsi="Calibri"/>
                <w:sz w:val="22"/>
                <w:szCs w:val="22"/>
              </w:rPr>
            </w:pPr>
            <w:r>
              <w:rPr>
                <w:rFonts w:ascii="Calibri" w:hAnsi="Calibri"/>
                <w:sz w:val="22"/>
                <w:szCs w:val="22"/>
              </w:rPr>
              <w:t>AU $78k to AU $88k plus up to 15.4% superannuation</w:t>
            </w:r>
          </w:p>
        </w:tc>
      </w:tr>
      <w:tr w:rsidR="008D73EC" w:rsidRPr="00E641DA" w14:paraId="70C8826C" w14:textId="77777777" w:rsidTr="00DF3DF1">
        <w:trPr>
          <w:trHeight w:val="433"/>
        </w:trPr>
        <w:tc>
          <w:tcPr>
            <w:tcW w:w="2930" w:type="dxa"/>
            <w:shd w:val="clear" w:color="auto" w:fill="F2F2F2"/>
            <w:vAlign w:val="center"/>
          </w:tcPr>
          <w:p w14:paraId="086BBF6E" w14:textId="77777777" w:rsidR="008D73EC" w:rsidRPr="00E641DA" w:rsidRDefault="008D73EC"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bookmarkStart w:id="1" w:name="Location"/>
        <w:tc>
          <w:tcPr>
            <w:tcW w:w="6669" w:type="dxa"/>
            <w:vAlign w:val="center"/>
          </w:tcPr>
          <w:p w14:paraId="289B998E" w14:textId="549C2DBE" w:rsidR="008D73EC" w:rsidRPr="00E641DA" w:rsidRDefault="008D73EC" w:rsidP="005450D3">
            <w:pPr>
              <w:tabs>
                <w:tab w:val="left" w:pos="6093"/>
              </w:tabs>
              <w:rPr>
                <w:rFonts w:ascii="Calibri" w:hAnsi="Calibri"/>
                <w:sz w:val="22"/>
                <w:szCs w:val="22"/>
              </w:rPr>
            </w:pPr>
            <w:r w:rsidRPr="00DF3DF1">
              <w:rPr>
                <w:rFonts w:ascii="Calibri" w:hAnsi="Calibri"/>
                <w:sz w:val="22"/>
                <w:szCs w:val="22"/>
              </w:rPr>
              <w:fldChar w:fldCharType="begin">
                <w:ffData>
                  <w:name w:val="Text11"/>
                  <w:enabled/>
                  <w:calcOnExit w:val="0"/>
                  <w:helpText w:type="text" w:val="Enter the principal location at which the officer will be employed."/>
                  <w:statusText w:type="text" w:val="Enter the principal location at which the officer will be employed."/>
                  <w:textInput>
                    <w:default w:val="Principal Location for Employment"/>
                  </w:textInput>
                </w:ffData>
              </w:fldChar>
            </w:r>
            <w:bookmarkStart w:id="2" w:name="Text11"/>
            <w:r w:rsidRPr="00DF3DF1">
              <w:rPr>
                <w:rFonts w:ascii="Calibri" w:hAnsi="Calibri"/>
                <w:sz w:val="22"/>
                <w:szCs w:val="22"/>
              </w:rPr>
              <w:instrText xml:space="preserve"> FORMTEXT </w:instrText>
            </w:r>
            <w:r w:rsidRPr="00DF3DF1">
              <w:rPr>
                <w:rFonts w:ascii="Calibri" w:hAnsi="Calibri"/>
                <w:sz w:val="22"/>
                <w:szCs w:val="22"/>
              </w:rPr>
            </w:r>
            <w:r w:rsidRPr="00DF3DF1">
              <w:rPr>
                <w:rFonts w:ascii="Calibri" w:hAnsi="Calibri"/>
                <w:sz w:val="22"/>
                <w:szCs w:val="22"/>
              </w:rPr>
              <w:fldChar w:fldCharType="separate"/>
            </w:r>
            <w:r w:rsidRPr="00DF3DF1">
              <w:rPr>
                <w:rFonts w:ascii="Calibri" w:hAnsi="Calibri"/>
                <w:sz w:val="22"/>
                <w:szCs w:val="22"/>
              </w:rPr>
              <w:t>Hobart</w:t>
            </w:r>
            <w:r w:rsidRPr="00DF3DF1">
              <w:rPr>
                <w:rFonts w:ascii="Calibri" w:hAnsi="Calibri"/>
                <w:sz w:val="22"/>
                <w:szCs w:val="22"/>
              </w:rPr>
              <w:fldChar w:fldCharType="end"/>
            </w:r>
            <w:bookmarkEnd w:id="1"/>
            <w:bookmarkEnd w:id="2"/>
            <w:r w:rsidR="002A51F7">
              <w:rPr>
                <w:rFonts w:ascii="Calibri" w:hAnsi="Calibri"/>
                <w:sz w:val="22"/>
                <w:szCs w:val="22"/>
              </w:rPr>
              <w:t>, TAS, Australia</w:t>
            </w:r>
          </w:p>
        </w:tc>
      </w:tr>
      <w:tr w:rsidR="008D73EC" w:rsidRPr="00E641DA" w14:paraId="79290DBE" w14:textId="77777777" w:rsidTr="00DF3DF1">
        <w:trPr>
          <w:trHeight w:val="405"/>
        </w:trPr>
        <w:tc>
          <w:tcPr>
            <w:tcW w:w="2930" w:type="dxa"/>
            <w:shd w:val="clear" w:color="auto" w:fill="F2F2F2"/>
            <w:vAlign w:val="center"/>
          </w:tcPr>
          <w:p w14:paraId="57405B0D" w14:textId="77777777" w:rsidR="008D73EC" w:rsidRPr="00D8313E" w:rsidRDefault="008D73EC" w:rsidP="003A0708">
            <w:pPr>
              <w:rPr>
                <w:rStyle w:val="BlindHyperlink"/>
              </w:rPr>
            </w:pPr>
            <w:r w:rsidRPr="00D8313E">
              <w:rPr>
                <w:rStyle w:val="BlindHyperlink"/>
              </w:rPr>
              <w:t>Tenure:</w:t>
            </w:r>
          </w:p>
        </w:tc>
        <w:tc>
          <w:tcPr>
            <w:tcW w:w="6669" w:type="dxa"/>
            <w:vAlign w:val="center"/>
          </w:tcPr>
          <w:p w14:paraId="5AF1D843" w14:textId="33D1FDBD" w:rsidR="008D73EC" w:rsidRPr="00E641DA" w:rsidRDefault="008D73EC" w:rsidP="000E1B2D">
            <w:pPr>
              <w:rPr>
                <w:rFonts w:ascii="Calibri" w:hAnsi="Calibri"/>
                <w:sz w:val="22"/>
                <w:szCs w:val="22"/>
              </w:rPr>
            </w:pPr>
            <w:bookmarkStart w:id="3" w:name="Tenure"/>
            <w:r>
              <w:rPr>
                <w:rFonts w:ascii="Calibri" w:hAnsi="Calibri"/>
                <w:sz w:val="22"/>
                <w:szCs w:val="22"/>
              </w:rPr>
              <w:t xml:space="preserve">Specified Term of  </w:t>
            </w:r>
            <w:r w:rsidRPr="00DF3DF1">
              <w:rPr>
                <w:rFonts w:ascii="Calibri" w:hAnsi="Calibri"/>
                <w:sz w:val="22"/>
                <w:szCs w:val="22"/>
              </w:rPr>
              <w:fldChar w:fldCharType="begin">
                <w:ffData>
                  <w:name w:val=""/>
                  <w:enabled/>
                  <w:calcOnExit w:val="0"/>
                  <w:helpText w:type="text" w:val="This is number of years for a specified term of employment. Enter the number of full years being offered."/>
                  <w:statusText w:type="text" w:val="Enter the number of full years being offered."/>
                  <w:textInput>
                    <w:type w:val="number"/>
                    <w:default w:val="0"/>
                    <w:format w:val="0"/>
                  </w:textInput>
                </w:ffData>
              </w:fldChar>
            </w:r>
            <w:r w:rsidRPr="00DF3DF1">
              <w:rPr>
                <w:rFonts w:ascii="Calibri" w:hAnsi="Calibri"/>
                <w:sz w:val="22"/>
                <w:szCs w:val="22"/>
              </w:rPr>
              <w:instrText xml:space="preserve"> FORMTEXT </w:instrText>
            </w:r>
            <w:r w:rsidRPr="00DF3DF1">
              <w:rPr>
                <w:rFonts w:ascii="Calibri" w:hAnsi="Calibri"/>
                <w:sz w:val="22"/>
                <w:szCs w:val="22"/>
              </w:rPr>
            </w:r>
            <w:r w:rsidRPr="00DF3DF1">
              <w:rPr>
                <w:rFonts w:ascii="Calibri" w:hAnsi="Calibri"/>
                <w:sz w:val="22"/>
                <w:szCs w:val="22"/>
              </w:rPr>
              <w:fldChar w:fldCharType="separate"/>
            </w:r>
            <w:r w:rsidRPr="00DF3DF1">
              <w:rPr>
                <w:rFonts w:ascii="Calibri" w:hAnsi="Calibri"/>
                <w:noProof/>
                <w:sz w:val="22"/>
                <w:szCs w:val="22"/>
              </w:rPr>
              <w:t>3</w:t>
            </w:r>
            <w:r w:rsidRPr="00DF3DF1">
              <w:rPr>
                <w:rFonts w:ascii="Calibri" w:hAnsi="Calibri"/>
                <w:sz w:val="22"/>
                <w:szCs w:val="22"/>
              </w:rPr>
              <w:fldChar w:fldCharType="end"/>
            </w:r>
            <w:r>
              <w:rPr>
                <w:rFonts w:ascii="Calibri" w:hAnsi="Calibri"/>
                <w:sz w:val="22"/>
                <w:szCs w:val="22"/>
              </w:rPr>
              <w:t xml:space="preserve"> years </w:t>
            </w:r>
            <w:bookmarkEnd w:id="3"/>
            <w:r>
              <w:rPr>
                <w:rFonts w:ascii="Calibri" w:hAnsi="Calibri"/>
                <w:sz w:val="22"/>
                <w:szCs w:val="22"/>
              </w:rPr>
              <w:t xml:space="preserve"> </w:t>
            </w:r>
          </w:p>
        </w:tc>
      </w:tr>
      <w:tr w:rsidR="008D73EC" w:rsidRPr="00E641DA" w14:paraId="3A157283" w14:textId="77777777" w:rsidTr="00DF3DF1">
        <w:trPr>
          <w:trHeight w:val="429"/>
        </w:trPr>
        <w:tc>
          <w:tcPr>
            <w:tcW w:w="2930" w:type="dxa"/>
            <w:shd w:val="clear" w:color="auto" w:fill="F2F2F2"/>
            <w:vAlign w:val="center"/>
          </w:tcPr>
          <w:p w14:paraId="37013C7E" w14:textId="77777777" w:rsidR="008D73EC" w:rsidRPr="00E641DA" w:rsidRDefault="008D73EC"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669" w:type="dxa"/>
            <w:vAlign w:val="center"/>
          </w:tcPr>
          <w:p w14:paraId="457A7B06" w14:textId="77777777" w:rsidR="008D73EC" w:rsidRPr="00E641DA" w:rsidRDefault="008D73EC"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8D73EC" w:rsidRPr="00E641DA" w14:paraId="51B89477" w14:textId="77777777" w:rsidTr="00DF3DF1">
        <w:trPr>
          <w:trHeight w:val="970"/>
        </w:trPr>
        <w:tc>
          <w:tcPr>
            <w:tcW w:w="2930" w:type="dxa"/>
            <w:shd w:val="clear" w:color="auto" w:fill="F2F2F2"/>
            <w:vAlign w:val="center"/>
          </w:tcPr>
          <w:p w14:paraId="63D6E79A" w14:textId="77777777" w:rsidR="008D73EC" w:rsidRPr="00D8313E" w:rsidRDefault="008D73EC" w:rsidP="00A0184C">
            <w:pPr>
              <w:spacing w:before="240" w:after="240"/>
              <w:rPr>
                <w:rStyle w:val="BlindHyperlink"/>
              </w:rPr>
            </w:pPr>
            <w:r w:rsidRPr="00D8313E">
              <w:rPr>
                <w:rStyle w:val="BlindHyperlink"/>
              </w:rPr>
              <w:t>Applications are open to:</w:t>
            </w:r>
          </w:p>
        </w:tc>
        <w:tc>
          <w:tcPr>
            <w:tcW w:w="6669" w:type="dxa"/>
            <w:vAlign w:val="center"/>
          </w:tcPr>
          <w:p w14:paraId="161890E5" w14:textId="77777777" w:rsidR="008D73EC" w:rsidRDefault="008D73EC" w:rsidP="003C0B40">
            <w:pPr>
              <w:pStyle w:val="ListParagraph"/>
              <w:ind w:left="0"/>
              <w:rPr>
                <w:rFonts w:ascii="Calibri" w:hAnsi="Calibri"/>
                <w:sz w:val="22"/>
                <w:szCs w:val="22"/>
              </w:rPr>
            </w:pPr>
            <w:bookmarkStart w:id="4" w:name="Citizenship"/>
          </w:p>
          <w:p w14:paraId="467FDAE2" w14:textId="77777777" w:rsidR="008D73EC" w:rsidRPr="00E641DA" w:rsidRDefault="008D73EC"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5" w:name="Check4"/>
            <w:r>
              <w:rPr>
                <w:rFonts w:ascii="Calibri" w:hAnsi="Calibri"/>
                <w:sz w:val="22"/>
                <w:szCs w:val="22"/>
              </w:rPr>
              <w:instrText xml:space="preserve"> FORMCHECKBOX </w:instrText>
            </w:r>
            <w:r w:rsidR="00144680">
              <w:rPr>
                <w:rFonts w:ascii="Calibri" w:hAnsi="Calibri"/>
                <w:sz w:val="22"/>
                <w:szCs w:val="22"/>
              </w:rPr>
            </w:r>
            <w:r w:rsidR="00144680">
              <w:rPr>
                <w:rFonts w:ascii="Calibri" w:hAnsi="Calibri"/>
                <w:sz w:val="22"/>
                <w:szCs w:val="22"/>
              </w:rPr>
              <w:fldChar w:fldCharType="separate"/>
            </w:r>
            <w:r>
              <w:rPr>
                <w:rFonts w:ascii="Calibri" w:hAnsi="Calibri"/>
                <w:sz w:val="22"/>
                <w:szCs w:val="22"/>
              </w:rPr>
              <w:fldChar w:fldCharType="end"/>
            </w:r>
            <w:bookmarkEnd w:id="5"/>
            <w:r w:rsidRPr="00E641DA">
              <w:rPr>
                <w:rFonts w:ascii="Calibri" w:hAnsi="Calibri"/>
                <w:sz w:val="22"/>
                <w:szCs w:val="22"/>
              </w:rPr>
              <w:t xml:space="preserve">  Australian Citizens Only</w:t>
            </w:r>
          </w:p>
          <w:p w14:paraId="31FCE512" w14:textId="77777777" w:rsidR="008D73EC" w:rsidRPr="00E641DA" w:rsidRDefault="008D73EC"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sidR="00144680">
              <w:rPr>
                <w:rFonts w:ascii="Calibri" w:hAnsi="Calibri"/>
                <w:sz w:val="22"/>
                <w:szCs w:val="22"/>
              </w:rPr>
            </w:r>
            <w:r w:rsidR="00144680">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 Citizens and Permanent Residents Only</w:t>
            </w:r>
          </w:p>
          <w:p w14:paraId="4DECBCA1" w14:textId="77777777" w:rsidR="008D73EC" w:rsidRDefault="008D73EC" w:rsidP="00F02538">
            <w:pPr>
              <w:pStyle w:val="ListParagraph"/>
              <w:numPr>
                <w:ilvl w:val="0"/>
                <w:numId w:val="9"/>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ed/>
                  </w:checkBox>
                </w:ffData>
              </w:fldChar>
            </w:r>
            <w:bookmarkStart w:id="6" w:name="Check5"/>
            <w:r>
              <w:rPr>
                <w:rFonts w:ascii="Calibri" w:hAnsi="Calibri"/>
                <w:sz w:val="22"/>
                <w:szCs w:val="22"/>
              </w:rPr>
              <w:instrText xml:space="preserve"> FORMCHECKBOX </w:instrText>
            </w:r>
            <w:r w:rsidR="00144680">
              <w:rPr>
                <w:rFonts w:ascii="Calibri" w:hAnsi="Calibri"/>
                <w:sz w:val="22"/>
                <w:szCs w:val="22"/>
              </w:rPr>
            </w:r>
            <w:r w:rsidR="00144680">
              <w:rPr>
                <w:rFonts w:ascii="Calibri" w:hAnsi="Calibri"/>
                <w:sz w:val="22"/>
                <w:szCs w:val="22"/>
              </w:rPr>
              <w:fldChar w:fldCharType="separate"/>
            </w:r>
            <w:r>
              <w:rPr>
                <w:rFonts w:ascii="Calibri" w:hAnsi="Calibri"/>
                <w:sz w:val="22"/>
                <w:szCs w:val="22"/>
              </w:rPr>
              <w:fldChar w:fldCharType="end"/>
            </w:r>
            <w:bookmarkEnd w:id="6"/>
            <w:r w:rsidRPr="00E641DA">
              <w:rPr>
                <w:rFonts w:ascii="Calibri" w:hAnsi="Calibri"/>
                <w:sz w:val="22"/>
                <w:szCs w:val="22"/>
              </w:rPr>
              <w:t xml:space="preserve">  All Candidates</w:t>
            </w:r>
            <w:bookmarkEnd w:id="4"/>
          </w:p>
          <w:p w14:paraId="0E0D4535" w14:textId="27D1403A" w:rsidR="008D73EC" w:rsidRPr="0038234C" w:rsidRDefault="008D73EC" w:rsidP="00B23125">
            <w:pPr>
              <w:pStyle w:val="ListParagraph"/>
              <w:ind w:left="0"/>
              <w:rPr>
                <w:rFonts w:ascii="Calibri" w:hAnsi="Calibri"/>
                <w:sz w:val="16"/>
                <w:szCs w:val="16"/>
              </w:rPr>
            </w:pPr>
          </w:p>
        </w:tc>
      </w:tr>
      <w:tr w:rsidR="008D73EC" w:rsidRPr="00E641DA" w14:paraId="17AFE422" w14:textId="77777777" w:rsidTr="00DF3DF1">
        <w:trPr>
          <w:trHeight w:val="429"/>
        </w:trPr>
        <w:tc>
          <w:tcPr>
            <w:tcW w:w="2930" w:type="dxa"/>
            <w:shd w:val="clear" w:color="auto" w:fill="F2F2F2"/>
            <w:vAlign w:val="center"/>
          </w:tcPr>
          <w:p w14:paraId="31248833" w14:textId="77777777" w:rsidR="008D73EC" w:rsidRPr="00E641DA" w:rsidRDefault="008D73EC"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669" w:type="dxa"/>
            <w:vAlign w:val="center"/>
          </w:tcPr>
          <w:p w14:paraId="6189E6BD" w14:textId="5C503809" w:rsidR="008D73EC" w:rsidRPr="00E641DA" w:rsidRDefault="002A51F7" w:rsidP="00A25E0C">
            <w:pPr>
              <w:pStyle w:val="ListParagraph"/>
              <w:ind w:left="0"/>
              <w:rPr>
                <w:rFonts w:ascii="Calibri" w:hAnsi="Calibri"/>
                <w:sz w:val="22"/>
                <w:szCs w:val="22"/>
              </w:rPr>
            </w:pPr>
            <w:r w:rsidRPr="004C364C">
              <w:rPr>
                <w:rFonts w:asciiTheme="minorHAnsi" w:hAnsiTheme="minorHAnsi"/>
                <w:sz w:val="22"/>
                <w:szCs w:val="22"/>
              </w:rPr>
              <w:t>Postdoctoral Research Fellow</w:t>
            </w:r>
          </w:p>
        </w:tc>
      </w:tr>
      <w:tr w:rsidR="008D73EC" w:rsidRPr="00E641DA" w14:paraId="7A25A4A1" w14:textId="77777777" w:rsidTr="00DF3DF1">
        <w:trPr>
          <w:trHeight w:val="421"/>
        </w:trPr>
        <w:tc>
          <w:tcPr>
            <w:tcW w:w="2930" w:type="dxa"/>
            <w:shd w:val="clear" w:color="auto" w:fill="F2F2F2"/>
            <w:vAlign w:val="center"/>
          </w:tcPr>
          <w:p w14:paraId="51CFBC74" w14:textId="77777777" w:rsidR="008D73EC" w:rsidRPr="00D8313E" w:rsidRDefault="008D73EC" w:rsidP="00F3596F">
            <w:pPr>
              <w:rPr>
                <w:rStyle w:val="BlindHyperlink"/>
              </w:rPr>
            </w:pPr>
            <w:r w:rsidRPr="00D8313E">
              <w:rPr>
                <w:rStyle w:val="BlindHyperlink"/>
              </w:rPr>
              <w:t>% Client Focus - Internal:</w:t>
            </w:r>
          </w:p>
        </w:tc>
        <w:tc>
          <w:tcPr>
            <w:tcW w:w="6669" w:type="dxa"/>
            <w:vAlign w:val="center"/>
          </w:tcPr>
          <w:p w14:paraId="297D7F4A" w14:textId="655DE1EB" w:rsidR="008D73EC" w:rsidRPr="00E641DA" w:rsidRDefault="007B090A" w:rsidP="008D73EC">
            <w:pPr>
              <w:pStyle w:val="ListParagraph"/>
              <w:ind w:left="0"/>
              <w:rPr>
                <w:rFonts w:ascii="Calibri" w:hAnsi="Calibri"/>
                <w:sz w:val="22"/>
                <w:szCs w:val="22"/>
              </w:rPr>
            </w:pPr>
            <w:bookmarkStart w:id="7" w:name="InternalFocus"/>
            <w:r>
              <w:rPr>
                <w:rFonts w:ascii="Calibri" w:hAnsi="Calibri"/>
                <w:sz w:val="22"/>
                <w:szCs w:val="22"/>
              </w:rPr>
              <w:t>5</w:t>
            </w:r>
            <w:r w:rsidR="008D73EC" w:rsidRPr="00DF3DF1">
              <w:rPr>
                <w:rFonts w:ascii="Calibri" w:hAnsi="Calibri"/>
                <w:sz w:val="22"/>
                <w:szCs w:val="22"/>
              </w:rPr>
              <w:t xml:space="preserve">% </w:t>
            </w:r>
            <w:bookmarkEnd w:id="7"/>
          </w:p>
        </w:tc>
      </w:tr>
      <w:tr w:rsidR="008D73EC" w:rsidRPr="00E641DA" w14:paraId="1B912DD8" w14:textId="77777777" w:rsidTr="00DF3DF1">
        <w:trPr>
          <w:trHeight w:val="413"/>
        </w:trPr>
        <w:tc>
          <w:tcPr>
            <w:tcW w:w="2930" w:type="dxa"/>
            <w:shd w:val="clear" w:color="auto" w:fill="F2F2F2"/>
            <w:vAlign w:val="center"/>
          </w:tcPr>
          <w:p w14:paraId="1129A3FC" w14:textId="77777777" w:rsidR="008D73EC" w:rsidRPr="00D8313E" w:rsidRDefault="008D73EC" w:rsidP="00F3596F">
            <w:pPr>
              <w:rPr>
                <w:rStyle w:val="BlindHyperlink"/>
              </w:rPr>
            </w:pPr>
            <w:r w:rsidRPr="00D8313E">
              <w:rPr>
                <w:rStyle w:val="BlindHyperlink"/>
              </w:rPr>
              <w:t>% Client Focus - External:</w:t>
            </w:r>
          </w:p>
        </w:tc>
        <w:tc>
          <w:tcPr>
            <w:tcW w:w="6669" w:type="dxa"/>
            <w:vAlign w:val="center"/>
          </w:tcPr>
          <w:p w14:paraId="0584B8D1" w14:textId="665357B7" w:rsidR="008D73EC" w:rsidRPr="00E641DA" w:rsidRDefault="00F801FC" w:rsidP="005450D3">
            <w:pPr>
              <w:pStyle w:val="ListParagraph"/>
              <w:ind w:left="0"/>
              <w:rPr>
                <w:rFonts w:ascii="Calibri" w:hAnsi="Calibri"/>
                <w:sz w:val="22"/>
                <w:szCs w:val="22"/>
              </w:rPr>
            </w:pPr>
            <w:r>
              <w:rPr>
                <w:rFonts w:ascii="Calibri" w:hAnsi="Calibri"/>
                <w:sz w:val="22"/>
                <w:szCs w:val="22"/>
              </w:rPr>
              <w:t>9</w:t>
            </w:r>
            <w:r w:rsidR="007B090A">
              <w:rPr>
                <w:rFonts w:ascii="Calibri" w:hAnsi="Calibri"/>
                <w:sz w:val="22"/>
                <w:szCs w:val="22"/>
              </w:rPr>
              <w:t>5</w:t>
            </w:r>
            <w:r w:rsidR="008D73EC">
              <w:rPr>
                <w:rFonts w:ascii="Calibri" w:hAnsi="Calibri"/>
                <w:sz w:val="22"/>
                <w:szCs w:val="22"/>
              </w:rPr>
              <w:t>%</w:t>
            </w:r>
          </w:p>
        </w:tc>
      </w:tr>
      <w:tr w:rsidR="008D73EC" w:rsidRPr="00E641DA" w14:paraId="6FF6FD12" w14:textId="77777777" w:rsidTr="00DF3DF1">
        <w:trPr>
          <w:trHeight w:val="420"/>
        </w:trPr>
        <w:tc>
          <w:tcPr>
            <w:tcW w:w="2930" w:type="dxa"/>
            <w:shd w:val="clear" w:color="auto" w:fill="F2F2F2"/>
            <w:vAlign w:val="center"/>
          </w:tcPr>
          <w:p w14:paraId="2B986EEB" w14:textId="77777777" w:rsidR="008D73EC" w:rsidRPr="00D8313E" w:rsidRDefault="008D73EC" w:rsidP="00F3596F">
            <w:pPr>
              <w:rPr>
                <w:rStyle w:val="BlindHyperlink"/>
              </w:rPr>
            </w:pPr>
            <w:r w:rsidRPr="00D8313E">
              <w:rPr>
                <w:rStyle w:val="BlindHyperlink"/>
              </w:rPr>
              <w:t>Reports to the:</w:t>
            </w:r>
          </w:p>
        </w:tc>
        <w:tc>
          <w:tcPr>
            <w:tcW w:w="6669" w:type="dxa"/>
            <w:vAlign w:val="center"/>
          </w:tcPr>
          <w:p w14:paraId="11E3F0BC" w14:textId="25ED023F" w:rsidR="008D73EC" w:rsidRPr="00E641DA" w:rsidRDefault="008D73EC" w:rsidP="005450D3">
            <w:pPr>
              <w:pStyle w:val="ListParagraph"/>
              <w:ind w:left="0"/>
              <w:rPr>
                <w:rFonts w:ascii="Calibri" w:hAnsi="Calibri"/>
                <w:sz w:val="22"/>
                <w:szCs w:val="22"/>
              </w:rPr>
            </w:pPr>
            <w:r>
              <w:rPr>
                <w:rFonts w:ascii="Calibri" w:hAnsi="Calibri"/>
                <w:sz w:val="22"/>
                <w:szCs w:val="22"/>
              </w:rPr>
              <w:t>Research Team Leader</w:t>
            </w:r>
          </w:p>
        </w:tc>
      </w:tr>
      <w:tr w:rsidR="008D73EC" w:rsidRPr="00E641DA" w14:paraId="2D460826" w14:textId="77777777" w:rsidTr="00DF3DF1">
        <w:trPr>
          <w:trHeight w:val="411"/>
        </w:trPr>
        <w:tc>
          <w:tcPr>
            <w:tcW w:w="2930" w:type="dxa"/>
            <w:shd w:val="clear" w:color="auto" w:fill="F2F2F2"/>
            <w:vAlign w:val="center"/>
          </w:tcPr>
          <w:p w14:paraId="715792E6" w14:textId="77777777" w:rsidR="008D73EC" w:rsidRPr="00DF3DF1" w:rsidRDefault="008D73EC" w:rsidP="00DA60FC">
            <w:pPr>
              <w:rPr>
                <w:rStyle w:val="BlindHyperlink"/>
              </w:rPr>
            </w:pPr>
            <w:r w:rsidRPr="00DF3DF1">
              <w:rPr>
                <w:rStyle w:val="BlindHyperlink"/>
              </w:rPr>
              <w:t>Number of Direct Reports:</w:t>
            </w:r>
          </w:p>
        </w:tc>
        <w:bookmarkStart w:id="8" w:name="DirectReports"/>
        <w:tc>
          <w:tcPr>
            <w:tcW w:w="6669" w:type="dxa"/>
            <w:vAlign w:val="center"/>
          </w:tcPr>
          <w:p w14:paraId="47AB6908" w14:textId="77777777" w:rsidR="008D73EC" w:rsidRPr="00DF3DF1" w:rsidRDefault="008D73EC" w:rsidP="003C0B40">
            <w:pPr>
              <w:pStyle w:val="ListParagraph"/>
              <w:ind w:left="0"/>
              <w:rPr>
                <w:rFonts w:ascii="Calibri" w:hAnsi="Calibri"/>
                <w:sz w:val="22"/>
                <w:szCs w:val="22"/>
              </w:rPr>
            </w:pPr>
            <w:r w:rsidRPr="00DF3DF1">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DF3DF1">
              <w:rPr>
                <w:rFonts w:ascii="Calibri" w:hAnsi="Calibri"/>
                <w:sz w:val="22"/>
                <w:szCs w:val="22"/>
              </w:rPr>
              <w:instrText xml:space="preserve"> FORMTEXT </w:instrText>
            </w:r>
            <w:r w:rsidRPr="00DF3DF1">
              <w:rPr>
                <w:rFonts w:ascii="Calibri" w:hAnsi="Calibri"/>
                <w:sz w:val="22"/>
                <w:szCs w:val="22"/>
              </w:rPr>
            </w:r>
            <w:r w:rsidRPr="00DF3DF1">
              <w:rPr>
                <w:rFonts w:ascii="Calibri" w:hAnsi="Calibri"/>
                <w:sz w:val="22"/>
                <w:szCs w:val="22"/>
              </w:rPr>
              <w:fldChar w:fldCharType="separate"/>
            </w:r>
            <w:r w:rsidRPr="00DF3DF1">
              <w:rPr>
                <w:rFonts w:ascii="Calibri" w:hAnsi="Calibri"/>
                <w:noProof/>
                <w:sz w:val="22"/>
                <w:szCs w:val="22"/>
              </w:rPr>
              <w:t>0</w:t>
            </w:r>
            <w:r w:rsidRPr="00DF3DF1">
              <w:rPr>
                <w:rFonts w:ascii="Calibri" w:hAnsi="Calibri"/>
                <w:sz w:val="22"/>
                <w:szCs w:val="22"/>
              </w:rPr>
              <w:fldChar w:fldCharType="end"/>
            </w:r>
            <w:bookmarkEnd w:id="8"/>
          </w:p>
        </w:tc>
      </w:tr>
    </w:tbl>
    <w:p w14:paraId="72B35B5D"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65C4FC83"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2676A3DF" w14:textId="77777777" w:rsidTr="00CB7CA4">
        <w:trPr>
          <w:trHeight w:val="619"/>
        </w:trPr>
        <w:tc>
          <w:tcPr>
            <w:tcW w:w="9574" w:type="dxa"/>
            <w:shd w:val="clear" w:color="auto" w:fill="F2F2F2"/>
            <w:vAlign w:val="center"/>
          </w:tcPr>
          <w:p w14:paraId="51182600"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73CE3FAA" w14:textId="77777777" w:rsidTr="00CB7CA4">
        <w:trPr>
          <w:trHeight w:val="1572"/>
        </w:trPr>
        <w:tc>
          <w:tcPr>
            <w:tcW w:w="9574" w:type="dxa"/>
          </w:tcPr>
          <w:p w14:paraId="036880AF" w14:textId="77777777" w:rsidR="0090762F" w:rsidRDefault="0090762F" w:rsidP="0090762F">
            <w:pPr>
              <w:pStyle w:val="BodyCopy"/>
            </w:pPr>
            <w:r w:rsidRPr="00B52A08">
              <w:rPr>
                <w:rFonts w:eastAsia="MS Mincho"/>
                <w:color w:val="auto"/>
                <w:lang w:eastAsia="ja-JP"/>
              </w:rPr>
              <w:t>This position a</w:t>
            </w:r>
            <w:r>
              <w:rPr>
                <w:rFonts w:eastAsia="MS Mincho"/>
                <w:color w:val="auto"/>
                <w:lang w:eastAsia="ja-JP"/>
              </w:rPr>
              <w:t xml:space="preserve">rises from establishment of </w:t>
            </w:r>
            <w:r w:rsidRPr="00B52A08">
              <w:rPr>
                <w:rFonts w:eastAsia="MS Mincho"/>
                <w:color w:val="auto"/>
                <w:lang w:eastAsia="ja-JP"/>
              </w:rPr>
              <w:t xml:space="preserve">Centre for Southern Hemisphere Ocean Research (CSHOR), which is a joint initiative between the Qingdao National Laboratory for Marine Science (China), CSIRO, University of New South Wales (UNSW) and University of Tasmania (UTAS). The </w:t>
            </w:r>
            <w:r>
              <w:rPr>
                <w:rFonts w:eastAsia="MS Mincho"/>
                <w:color w:val="auto"/>
                <w:lang w:eastAsia="ja-JP"/>
              </w:rPr>
              <w:t xml:space="preserve">CSHOR </w:t>
            </w:r>
            <w:r w:rsidRPr="00B52A08">
              <w:rPr>
                <w:rFonts w:eastAsia="MS Mincho"/>
                <w:color w:val="auto"/>
                <w:lang w:eastAsia="ja-JP"/>
              </w:rPr>
              <w:t xml:space="preserve">objective is to increase investment in ocean-climate research in order to improve our understanding of how the southern hemisphere oceans influence global and regional climate, and how the climate influences these oceans. </w:t>
            </w:r>
            <w:r>
              <w:rPr>
                <w:rFonts w:eastAsia="MS Mincho"/>
                <w:color w:val="auto"/>
                <w:lang w:eastAsia="ja-JP"/>
              </w:rPr>
              <w:t xml:space="preserve">The position will </w:t>
            </w:r>
            <w:r w:rsidRPr="007F1FC5">
              <w:rPr>
                <w:rFonts w:eastAsia="MS Mincho"/>
                <w:b/>
                <w:color w:val="auto"/>
                <w:lang w:eastAsia="ja-JP"/>
              </w:rPr>
              <w:t>based in CSIRO</w:t>
            </w:r>
            <w:r>
              <w:rPr>
                <w:rFonts w:eastAsia="MS Mincho"/>
                <w:color w:val="auto"/>
                <w:lang w:eastAsia="ja-JP"/>
              </w:rPr>
              <w:t>, to work on one</w:t>
            </w:r>
            <w:r>
              <w:t xml:space="preserve"> of many projects funded by CSHOR, to study dynamics of ENSO and the IOD, their impacts, and their response to climate change.</w:t>
            </w:r>
          </w:p>
          <w:p w14:paraId="30795BA2" w14:textId="77777777" w:rsidR="00A25E0C" w:rsidRPr="001B7CE2" w:rsidRDefault="00A25E0C" w:rsidP="00A25E0C">
            <w:pPr>
              <w:spacing w:before="120" w:after="120"/>
              <w:jc w:val="both"/>
              <w:rPr>
                <w:rFonts w:ascii="Calibri" w:hAnsi="Calibri"/>
                <w:sz w:val="22"/>
                <w:szCs w:val="22"/>
              </w:rPr>
            </w:pPr>
            <w:r w:rsidRPr="001B7CE2">
              <w:rPr>
                <w:rFonts w:ascii="Calibri" w:hAnsi="Calibri"/>
                <w:b/>
                <w:sz w:val="22"/>
                <w:szCs w:val="22"/>
              </w:rPr>
              <w:t xml:space="preserve">Postdoctoral Fellows </w:t>
            </w:r>
            <w:r w:rsidRPr="001B7CE2">
              <w:rPr>
                <w:rFonts w:ascii="Calibri" w:hAnsi="Calibri"/>
                <w:sz w:val="22"/>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14:paraId="71ECE3AF" w14:textId="785FCDF2" w:rsidR="002079EF" w:rsidRPr="00BE2D3C" w:rsidRDefault="00A25E0C" w:rsidP="00A25E0C">
            <w:pPr>
              <w:spacing w:before="180" w:after="120"/>
              <w:jc w:val="both"/>
              <w:rPr>
                <w:rFonts w:ascii="Calibri" w:hAnsi="Calibri"/>
                <w:sz w:val="22"/>
                <w:szCs w:val="22"/>
              </w:rPr>
            </w:pPr>
            <w:r w:rsidRPr="001B7CE2">
              <w:rPr>
                <w:rFonts w:ascii="Calibri" w:hAnsi="Calibri"/>
                <w:sz w:val="22"/>
                <w:szCs w:val="22"/>
              </w:rPr>
              <w:t xml:space="preserve">Postdoctoral Fellows </w:t>
            </w:r>
            <w:r w:rsidRPr="001B7CE2">
              <w:rPr>
                <w:rFonts w:ascii="Calibri" w:hAnsi="Calibri"/>
                <w:b/>
                <w:sz w:val="22"/>
                <w:szCs w:val="22"/>
              </w:rPr>
              <w:t>are appointed for up to three years</w:t>
            </w:r>
            <w:r w:rsidRPr="001B7CE2">
              <w:rPr>
                <w:rFonts w:ascii="Calibri" w:hAnsi="Calibri"/>
                <w:sz w:val="22"/>
                <w:szCs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003E491A" w:rsidRPr="001B5E77">
              <w:rPr>
                <w:rFonts w:ascii="Calibri" w:hAnsi="Calibri"/>
                <w:sz w:val="22"/>
                <w:szCs w:val="22"/>
              </w:rPr>
              <w:t>.</w:t>
            </w:r>
          </w:p>
          <w:p w14:paraId="0506E00F" w14:textId="14B668D6" w:rsidR="00502363" w:rsidRPr="00DF3DF1" w:rsidRDefault="009A1600" w:rsidP="00D87D62">
            <w:pPr>
              <w:spacing w:line="240" w:lineRule="atLeast"/>
              <w:rPr>
                <w:rFonts w:ascii="Calibri" w:hAnsi="Calibri"/>
                <w:sz w:val="22"/>
                <w:szCs w:val="22"/>
              </w:rPr>
            </w:pPr>
            <w:r w:rsidRPr="00DF3DF1">
              <w:rPr>
                <w:rFonts w:ascii="Calibri" w:hAnsi="Calibri"/>
                <w:sz w:val="22"/>
                <w:szCs w:val="22"/>
              </w:rPr>
              <w:t xml:space="preserve">The </w:t>
            </w:r>
            <w:r w:rsidR="002079EF">
              <w:rPr>
                <w:rFonts w:ascii="Calibri" w:hAnsi="Calibri"/>
                <w:sz w:val="22"/>
                <w:szCs w:val="22"/>
              </w:rPr>
              <w:t xml:space="preserve">Indonesian Through Flow (ITF) </w:t>
            </w:r>
            <w:proofErr w:type="spellStart"/>
            <w:r w:rsidR="002079EF">
              <w:rPr>
                <w:rFonts w:ascii="Calibri" w:hAnsi="Calibri"/>
                <w:sz w:val="22"/>
                <w:szCs w:val="22"/>
              </w:rPr>
              <w:t>interbasin</w:t>
            </w:r>
            <w:proofErr w:type="spellEnd"/>
            <w:r w:rsidR="002079EF">
              <w:rPr>
                <w:rFonts w:ascii="Calibri" w:hAnsi="Calibri"/>
                <w:sz w:val="22"/>
                <w:szCs w:val="22"/>
              </w:rPr>
              <w:t xml:space="preserve"> exchange project postdoctoral position</w:t>
            </w:r>
            <w:r w:rsidRPr="00DF3DF1">
              <w:rPr>
                <w:rFonts w:ascii="Calibri" w:hAnsi="Calibri"/>
                <w:sz w:val="22"/>
                <w:szCs w:val="22"/>
              </w:rPr>
              <w:t xml:space="preserve"> is aimed at using both observations of </w:t>
            </w:r>
            <w:r w:rsidR="002079EF">
              <w:rPr>
                <w:rFonts w:ascii="Calibri" w:hAnsi="Calibri"/>
                <w:sz w:val="22"/>
                <w:szCs w:val="22"/>
              </w:rPr>
              <w:t xml:space="preserve">the Indonesian </w:t>
            </w:r>
            <w:proofErr w:type="spellStart"/>
            <w:r w:rsidR="002079EF">
              <w:rPr>
                <w:rFonts w:ascii="Calibri" w:hAnsi="Calibri"/>
                <w:sz w:val="22"/>
                <w:szCs w:val="22"/>
              </w:rPr>
              <w:t>Throughflow</w:t>
            </w:r>
            <w:proofErr w:type="spellEnd"/>
            <w:r w:rsidR="002079EF">
              <w:rPr>
                <w:rFonts w:ascii="Calibri" w:hAnsi="Calibri"/>
                <w:sz w:val="22"/>
                <w:szCs w:val="22"/>
              </w:rPr>
              <w:t xml:space="preserve"> and internal Indonesian Sea</w:t>
            </w:r>
            <w:r w:rsidRPr="00DF3DF1">
              <w:rPr>
                <w:rFonts w:ascii="Calibri" w:hAnsi="Calibri"/>
                <w:sz w:val="22"/>
                <w:szCs w:val="22"/>
              </w:rPr>
              <w:t xml:space="preserve"> and </w:t>
            </w:r>
            <w:r w:rsidR="00CF1A46">
              <w:rPr>
                <w:rFonts w:ascii="Calibri" w:hAnsi="Calibri"/>
                <w:sz w:val="22"/>
                <w:szCs w:val="22"/>
              </w:rPr>
              <w:t xml:space="preserve">a high-resolution </w:t>
            </w:r>
            <w:r w:rsidR="00CF1A46">
              <w:rPr>
                <w:rFonts w:ascii="Calibri" w:hAnsi="Calibri"/>
                <w:sz w:val="22"/>
                <w:szCs w:val="22"/>
              </w:rPr>
              <w:lastRenderedPageBreak/>
              <w:t xml:space="preserve">ocean model </w:t>
            </w:r>
            <w:r w:rsidR="00CF1A46" w:rsidRPr="00DF3DF1">
              <w:rPr>
                <w:rFonts w:ascii="Calibri" w:hAnsi="Calibri"/>
                <w:sz w:val="22"/>
                <w:szCs w:val="22"/>
              </w:rPr>
              <w:t>simulation</w:t>
            </w:r>
            <w:r w:rsidRPr="00DF3DF1">
              <w:rPr>
                <w:rFonts w:ascii="Calibri" w:hAnsi="Calibri"/>
                <w:sz w:val="22"/>
                <w:szCs w:val="22"/>
              </w:rPr>
              <w:t xml:space="preserve"> </w:t>
            </w:r>
            <w:r w:rsidR="00B24A8B" w:rsidRPr="002A51F7">
              <w:rPr>
                <w:rFonts w:ascii="Calibri" w:hAnsi="Calibri"/>
                <w:sz w:val="22"/>
                <w:szCs w:val="22"/>
              </w:rPr>
              <w:t xml:space="preserve">to </w:t>
            </w:r>
            <w:r w:rsidR="00D87D62" w:rsidRPr="002A51F7">
              <w:rPr>
                <w:rFonts w:ascii="Calibri" w:hAnsi="Calibri"/>
                <w:sz w:val="22"/>
                <w:szCs w:val="22"/>
              </w:rPr>
              <w:t xml:space="preserve">advance understanding of the dynamical drivers of the </w:t>
            </w:r>
            <w:proofErr w:type="spellStart"/>
            <w:r w:rsidR="00D87D62" w:rsidRPr="002A51F7">
              <w:rPr>
                <w:rFonts w:ascii="Calibri" w:hAnsi="Calibri"/>
                <w:sz w:val="22"/>
                <w:szCs w:val="22"/>
              </w:rPr>
              <w:t>intraseasonal</w:t>
            </w:r>
            <w:proofErr w:type="spellEnd"/>
            <w:r w:rsidR="00D87D62" w:rsidRPr="002A51F7">
              <w:rPr>
                <w:rFonts w:ascii="Calibri" w:hAnsi="Calibri"/>
                <w:sz w:val="22"/>
                <w:szCs w:val="22"/>
              </w:rPr>
              <w:t xml:space="preserve"> to </w:t>
            </w:r>
            <w:proofErr w:type="spellStart"/>
            <w:r w:rsidR="00D87D62" w:rsidRPr="002A51F7">
              <w:rPr>
                <w:rFonts w:ascii="Calibri" w:hAnsi="Calibri"/>
                <w:sz w:val="22"/>
                <w:szCs w:val="22"/>
              </w:rPr>
              <w:t>internannual</w:t>
            </w:r>
            <w:proofErr w:type="spellEnd"/>
            <w:r w:rsidR="00D87D62" w:rsidRPr="002A51F7">
              <w:rPr>
                <w:rFonts w:ascii="Calibri" w:hAnsi="Calibri"/>
                <w:sz w:val="22"/>
                <w:szCs w:val="22"/>
              </w:rPr>
              <w:t xml:space="preserve"> variability of the ITF.</w:t>
            </w:r>
          </w:p>
        </w:tc>
      </w:tr>
    </w:tbl>
    <w:p w14:paraId="4A6D6102" w14:textId="77777777" w:rsidR="00502363" w:rsidRDefault="00502363" w:rsidP="00502363">
      <w:pPr>
        <w:rPr>
          <w:rFonts w:ascii="Calibri" w:hAnsi="Calibri"/>
          <w:sz w:val="22"/>
          <w:szCs w:val="22"/>
        </w:rPr>
      </w:pPr>
    </w:p>
    <w:p w14:paraId="6AC895C5" w14:textId="77777777" w:rsidR="009557C4" w:rsidRPr="00E641DA" w:rsidRDefault="009557C4"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6FBB5DFC" w14:textId="77777777" w:rsidTr="00CB7CA4">
        <w:trPr>
          <w:trHeight w:val="647"/>
        </w:trPr>
        <w:tc>
          <w:tcPr>
            <w:tcW w:w="9574" w:type="dxa"/>
            <w:shd w:val="clear" w:color="auto" w:fill="F2F2F2"/>
            <w:vAlign w:val="center"/>
          </w:tcPr>
          <w:p w14:paraId="612F5421"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27F9F266" w14:textId="77777777" w:rsidTr="00CB7CA4">
        <w:trPr>
          <w:trHeight w:val="1188"/>
        </w:trPr>
        <w:tc>
          <w:tcPr>
            <w:tcW w:w="9574" w:type="dxa"/>
          </w:tcPr>
          <w:p w14:paraId="02119140" w14:textId="6BC1C84B" w:rsidR="00144866" w:rsidRDefault="00A25E0C" w:rsidP="00144866">
            <w:pPr>
              <w:pStyle w:val="ListParagraph"/>
              <w:numPr>
                <w:ilvl w:val="0"/>
                <w:numId w:val="34"/>
              </w:numPr>
              <w:spacing w:before="120" w:after="60"/>
              <w:ind w:left="470" w:hanging="364"/>
              <w:jc w:val="both"/>
              <w:rPr>
                <w:rFonts w:ascii="Calibri" w:hAnsi="Calibri"/>
                <w:sz w:val="22"/>
                <w:szCs w:val="22"/>
              </w:rPr>
            </w:pPr>
            <w:r w:rsidRPr="00556FE7">
              <w:rPr>
                <w:rFonts w:ascii="Calibri" w:hAnsi="Calibri"/>
                <w:sz w:val="22"/>
                <w:szCs w:val="22"/>
              </w:rPr>
              <w:t xml:space="preserve">Under the </w:t>
            </w:r>
            <w:r w:rsidR="00690D9C">
              <w:rPr>
                <w:rFonts w:ascii="Calibri" w:hAnsi="Calibri"/>
                <w:sz w:val="22"/>
                <w:szCs w:val="22"/>
              </w:rPr>
              <w:t>supervision</w:t>
            </w:r>
            <w:r w:rsidR="002F2879" w:rsidRPr="00556FE7">
              <w:rPr>
                <w:rFonts w:ascii="Calibri" w:hAnsi="Calibri"/>
                <w:sz w:val="22"/>
                <w:szCs w:val="22"/>
              </w:rPr>
              <w:t xml:space="preserve"> </w:t>
            </w:r>
            <w:r w:rsidRPr="00556FE7">
              <w:rPr>
                <w:rFonts w:ascii="Calibri" w:hAnsi="Calibri"/>
                <w:sz w:val="22"/>
                <w:szCs w:val="22"/>
              </w:rPr>
              <w:t xml:space="preserve">of senior research scientists, </w:t>
            </w:r>
            <w:r w:rsidR="00467357">
              <w:rPr>
                <w:rFonts w:ascii="Calibri" w:hAnsi="Calibri"/>
                <w:sz w:val="22"/>
                <w:szCs w:val="22"/>
              </w:rPr>
              <w:t xml:space="preserve">Dr </w:t>
            </w:r>
            <w:r w:rsidR="00FA78B2">
              <w:rPr>
                <w:rFonts w:ascii="Calibri" w:hAnsi="Calibri"/>
                <w:sz w:val="22"/>
                <w:szCs w:val="22"/>
              </w:rPr>
              <w:t>Bernadette Sloyan</w:t>
            </w:r>
            <w:r w:rsidR="00467357">
              <w:rPr>
                <w:rFonts w:ascii="Calibri" w:hAnsi="Calibri"/>
                <w:sz w:val="22"/>
                <w:szCs w:val="22"/>
              </w:rPr>
              <w:t xml:space="preserve">, </w:t>
            </w:r>
            <w:r w:rsidR="00FA78B2">
              <w:rPr>
                <w:rFonts w:ascii="Calibri" w:hAnsi="Calibri"/>
                <w:sz w:val="22"/>
                <w:szCs w:val="22"/>
              </w:rPr>
              <w:t xml:space="preserve">Dr Susan </w:t>
            </w:r>
            <w:proofErr w:type="spellStart"/>
            <w:r w:rsidR="00FA78B2">
              <w:rPr>
                <w:rFonts w:ascii="Calibri" w:hAnsi="Calibri"/>
                <w:sz w:val="22"/>
                <w:szCs w:val="22"/>
              </w:rPr>
              <w:t>Wijffels</w:t>
            </w:r>
            <w:proofErr w:type="spellEnd"/>
            <w:r w:rsidR="00FA78B2">
              <w:rPr>
                <w:rFonts w:ascii="Calibri" w:hAnsi="Calibri"/>
                <w:sz w:val="22"/>
                <w:szCs w:val="22"/>
              </w:rPr>
              <w:t xml:space="preserve">, and Dr Maxim </w:t>
            </w:r>
            <w:proofErr w:type="spellStart"/>
            <w:r w:rsidR="00FA78B2">
              <w:rPr>
                <w:rFonts w:ascii="Calibri" w:hAnsi="Calibri"/>
                <w:sz w:val="22"/>
                <w:szCs w:val="22"/>
              </w:rPr>
              <w:t>Nikurashin</w:t>
            </w:r>
            <w:proofErr w:type="spellEnd"/>
            <w:r w:rsidR="00467357">
              <w:rPr>
                <w:rFonts w:ascii="Calibri" w:hAnsi="Calibri"/>
                <w:sz w:val="22"/>
                <w:szCs w:val="22"/>
              </w:rPr>
              <w:t xml:space="preserve">, </w:t>
            </w:r>
            <w:r w:rsidRPr="00556FE7">
              <w:rPr>
                <w:rFonts w:ascii="Calibri" w:hAnsi="Calibri"/>
                <w:sz w:val="22"/>
                <w:szCs w:val="22"/>
              </w:rPr>
              <w:t>carry out innovative, impactful research of strategic importance to CSIRO that will, where possible, lead to novel and important scientific outcomes</w:t>
            </w:r>
            <w:r>
              <w:rPr>
                <w:rFonts w:ascii="Calibri" w:hAnsi="Calibri"/>
                <w:sz w:val="22"/>
                <w:szCs w:val="22"/>
              </w:rPr>
              <w:t>.</w:t>
            </w:r>
            <w:r w:rsidR="00144866" w:rsidRPr="00144866">
              <w:rPr>
                <w:rFonts w:ascii="Calibri" w:hAnsi="Calibri"/>
                <w:sz w:val="22"/>
                <w:szCs w:val="22"/>
              </w:rPr>
              <w:t xml:space="preserve"> </w:t>
            </w:r>
          </w:p>
          <w:p w14:paraId="6CBD99F5" w14:textId="1D5B2C2D" w:rsidR="009A1600" w:rsidRPr="00144866" w:rsidRDefault="00144866" w:rsidP="00772D7B">
            <w:pPr>
              <w:pStyle w:val="ListParagraph"/>
              <w:numPr>
                <w:ilvl w:val="0"/>
                <w:numId w:val="34"/>
              </w:numPr>
              <w:spacing w:before="120" w:after="60"/>
              <w:ind w:left="470" w:hanging="364"/>
              <w:jc w:val="both"/>
              <w:rPr>
                <w:rFonts w:ascii="Calibri" w:hAnsi="Calibri"/>
                <w:sz w:val="22"/>
                <w:szCs w:val="22"/>
              </w:rPr>
            </w:pPr>
            <w:r>
              <w:rPr>
                <w:rFonts w:ascii="Calibri" w:hAnsi="Calibri"/>
                <w:sz w:val="22"/>
                <w:szCs w:val="22"/>
              </w:rPr>
              <w:t xml:space="preserve">Use </w:t>
            </w:r>
            <w:r w:rsidR="007B090A">
              <w:rPr>
                <w:rFonts w:ascii="Calibri" w:hAnsi="Calibri"/>
                <w:sz w:val="22"/>
                <w:szCs w:val="22"/>
              </w:rPr>
              <w:t>ocean observations and high-</w:t>
            </w:r>
            <w:r w:rsidR="006234CC">
              <w:rPr>
                <w:rFonts w:ascii="Calibri" w:hAnsi="Calibri"/>
                <w:sz w:val="22"/>
                <w:szCs w:val="22"/>
              </w:rPr>
              <w:t>resolution</w:t>
            </w:r>
            <w:r>
              <w:rPr>
                <w:rFonts w:ascii="Calibri" w:hAnsi="Calibri"/>
                <w:sz w:val="22"/>
                <w:szCs w:val="22"/>
              </w:rPr>
              <w:t xml:space="preserve"> model runs to </w:t>
            </w:r>
            <w:r w:rsidR="002F2879">
              <w:rPr>
                <w:rFonts w:ascii="Calibri" w:hAnsi="Calibri"/>
                <w:sz w:val="22"/>
                <w:szCs w:val="22"/>
              </w:rPr>
              <w:t>explore</w:t>
            </w:r>
            <w:r w:rsidR="002F2879" w:rsidRPr="00144866">
              <w:rPr>
                <w:rFonts w:ascii="Calibri" w:hAnsi="Calibri"/>
                <w:sz w:val="22"/>
                <w:szCs w:val="22"/>
              </w:rPr>
              <w:t xml:space="preserve"> </w:t>
            </w:r>
            <w:r w:rsidR="002F2879">
              <w:rPr>
                <w:rFonts w:ascii="Calibri" w:hAnsi="Calibri"/>
                <w:sz w:val="22"/>
                <w:szCs w:val="22"/>
              </w:rPr>
              <w:t xml:space="preserve">and </w:t>
            </w:r>
            <w:r w:rsidR="00772D7B">
              <w:rPr>
                <w:rFonts w:ascii="Calibri" w:hAnsi="Calibri"/>
                <w:sz w:val="22"/>
                <w:szCs w:val="22"/>
              </w:rPr>
              <w:t xml:space="preserve">understand </w:t>
            </w:r>
            <w:r w:rsidR="006234CC">
              <w:rPr>
                <w:rFonts w:ascii="Calibri" w:hAnsi="Calibri"/>
                <w:sz w:val="22"/>
                <w:szCs w:val="22"/>
              </w:rPr>
              <w:t>key dynamics of the</w:t>
            </w:r>
            <w:r w:rsidR="007B090A">
              <w:rPr>
                <w:rFonts w:ascii="Calibri" w:hAnsi="Calibri"/>
                <w:sz w:val="22"/>
                <w:szCs w:val="22"/>
              </w:rPr>
              <w:t xml:space="preserve"> Indonesian </w:t>
            </w:r>
            <w:proofErr w:type="gramStart"/>
            <w:r w:rsidR="007B090A">
              <w:rPr>
                <w:rFonts w:ascii="Calibri" w:hAnsi="Calibri"/>
                <w:sz w:val="22"/>
                <w:szCs w:val="22"/>
              </w:rPr>
              <w:t>Through</w:t>
            </w:r>
            <w:proofErr w:type="gramEnd"/>
            <w:r w:rsidR="007B090A">
              <w:rPr>
                <w:rFonts w:ascii="Calibri" w:hAnsi="Calibri"/>
                <w:sz w:val="22"/>
                <w:szCs w:val="22"/>
              </w:rPr>
              <w:t xml:space="preserve"> Flow</w:t>
            </w:r>
            <w:r w:rsidR="002F2879">
              <w:rPr>
                <w:rFonts w:ascii="Calibri" w:hAnsi="Calibri"/>
                <w:sz w:val="22"/>
                <w:szCs w:val="22"/>
              </w:rPr>
              <w:t xml:space="preserve">. </w:t>
            </w:r>
          </w:p>
          <w:p w14:paraId="40C82ED6" w14:textId="51DC3CA0" w:rsidR="00144866" w:rsidRPr="00144866" w:rsidRDefault="007672AC" w:rsidP="00144866">
            <w:pPr>
              <w:pStyle w:val="ListParagraph"/>
              <w:numPr>
                <w:ilvl w:val="0"/>
                <w:numId w:val="34"/>
              </w:numPr>
              <w:spacing w:before="120" w:after="60"/>
              <w:ind w:left="470" w:hanging="364"/>
              <w:jc w:val="both"/>
              <w:rPr>
                <w:rFonts w:ascii="Calibri" w:hAnsi="Calibri"/>
                <w:sz w:val="22"/>
                <w:szCs w:val="22"/>
              </w:rPr>
            </w:pPr>
            <w:r>
              <w:rPr>
                <w:rFonts w:ascii="Calibri" w:hAnsi="Calibri"/>
                <w:sz w:val="22"/>
                <w:szCs w:val="22"/>
              </w:rPr>
              <w:t xml:space="preserve">Increase knowledge of key process and dynamical understanding to explain the variability of the Indonesian </w:t>
            </w:r>
            <w:proofErr w:type="gramStart"/>
            <w:r>
              <w:rPr>
                <w:rFonts w:ascii="Calibri" w:hAnsi="Calibri"/>
                <w:sz w:val="22"/>
                <w:szCs w:val="22"/>
              </w:rPr>
              <w:t>Through</w:t>
            </w:r>
            <w:proofErr w:type="gramEnd"/>
            <w:r>
              <w:rPr>
                <w:rFonts w:ascii="Calibri" w:hAnsi="Calibri"/>
                <w:sz w:val="22"/>
                <w:szCs w:val="22"/>
              </w:rPr>
              <w:t xml:space="preserve"> Flow and connection between the Pacific and Indian Tropical oceans</w:t>
            </w:r>
            <w:r w:rsidR="00144866" w:rsidRPr="00144866">
              <w:rPr>
                <w:rFonts w:ascii="Calibri" w:hAnsi="Calibri"/>
                <w:sz w:val="22"/>
                <w:szCs w:val="22"/>
              </w:rPr>
              <w:t xml:space="preserve">. </w:t>
            </w:r>
          </w:p>
          <w:p w14:paraId="5AB991B2" w14:textId="32954A29" w:rsidR="00A21EB6" w:rsidRPr="00556FE7" w:rsidRDefault="00A21EB6" w:rsidP="00144866">
            <w:pPr>
              <w:pStyle w:val="ListParagraph"/>
              <w:numPr>
                <w:ilvl w:val="0"/>
                <w:numId w:val="34"/>
              </w:numPr>
              <w:spacing w:before="120" w:after="60"/>
              <w:ind w:left="470" w:hanging="364"/>
              <w:jc w:val="both"/>
              <w:rPr>
                <w:rFonts w:ascii="Calibri" w:hAnsi="Calibri"/>
                <w:sz w:val="22"/>
                <w:szCs w:val="22"/>
              </w:rPr>
            </w:pPr>
            <w:r w:rsidRPr="00556FE7">
              <w:rPr>
                <w:rFonts w:ascii="Calibri" w:hAnsi="Calibri"/>
                <w:sz w:val="22"/>
                <w:szCs w:val="22"/>
              </w:rPr>
              <w:t xml:space="preserve">Produce high quality scientific papers suitable for publication in </w:t>
            </w:r>
            <w:r w:rsidR="00ED093A">
              <w:rPr>
                <w:rFonts w:ascii="Calibri" w:hAnsi="Calibri"/>
                <w:sz w:val="22"/>
                <w:szCs w:val="22"/>
              </w:rPr>
              <w:t>peer-reviewed</w:t>
            </w:r>
            <w:r w:rsidR="00ED093A" w:rsidRPr="00556FE7">
              <w:rPr>
                <w:rFonts w:ascii="Calibri" w:hAnsi="Calibri"/>
                <w:sz w:val="22"/>
                <w:szCs w:val="22"/>
              </w:rPr>
              <w:t xml:space="preserve"> </w:t>
            </w:r>
            <w:r w:rsidR="00772D7B" w:rsidRPr="00556FE7">
              <w:rPr>
                <w:rFonts w:ascii="Calibri" w:hAnsi="Calibri"/>
                <w:sz w:val="22"/>
                <w:szCs w:val="22"/>
              </w:rPr>
              <w:t>journals</w:t>
            </w:r>
            <w:r w:rsidR="00772D7B">
              <w:rPr>
                <w:rFonts w:ascii="Calibri" w:hAnsi="Calibri"/>
                <w:sz w:val="22"/>
                <w:szCs w:val="22"/>
              </w:rPr>
              <w:t xml:space="preserve"> and</w:t>
            </w:r>
            <w:r w:rsidR="00ED093A">
              <w:rPr>
                <w:rFonts w:ascii="Calibri" w:hAnsi="Calibri"/>
                <w:sz w:val="22"/>
                <w:szCs w:val="22"/>
              </w:rPr>
              <w:t xml:space="preserve"> present your work at scientific conferences. </w:t>
            </w:r>
          </w:p>
          <w:p w14:paraId="1C76BF0E" w14:textId="77777777" w:rsidR="00A21EB6" w:rsidRPr="00556FE7" w:rsidRDefault="00A21EB6" w:rsidP="00A21EB6">
            <w:pPr>
              <w:pStyle w:val="ListParagraph"/>
              <w:numPr>
                <w:ilvl w:val="0"/>
                <w:numId w:val="34"/>
              </w:numPr>
              <w:spacing w:after="60"/>
              <w:ind w:left="459" w:hanging="357"/>
              <w:jc w:val="both"/>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14:paraId="128C35EF" w14:textId="77777777" w:rsidR="00A21EB6" w:rsidRPr="00556FE7" w:rsidRDefault="00A21EB6" w:rsidP="00A21EB6">
            <w:pPr>
              <w:pStyle w:val="ListParagraph"/>
              <w:numPr>
                <w:ilvl w:val="0"/>
                <w:numId w:val="34"/>
              </w:numPr>
              <w:spacing w:after="60"/>
              <w:ind w:left="459" w:hanging="357"/>
              <w:jc w:val="both"/>
              <w:rPr>
                <w:rFonts w:ascii="Calibri" w:hAnsi="Calibri"/>
                <w:sz w:val="22"/>
                <w:szCs w:val="22"/>
              </w:rPr>
            </w:pPr>
            <w:r w:rsidRPr="00556FE7">
              <w:rPr>
                <w:rFonts w:ascii="Calibri" w:hAnsi="Calibri"/>
                <w:sz w:val="22"/>
                <w:szCs w:val="22"/>
              </w:rPr>
              <w:t>Undertake an appropriate training and development program developed by CSIRO.</w:t>
            </w:r>
          </w:p>
          <w:p w14:paraId="27FDCDFE" w14:textId="77777777" w:rsidR="00502363" w:rsidRPr="00A21EB6" w:rsidRDefault="00A21EB6" w:rsidP="00A21EB6">
            <w:pPr>
              <w:pStyle w:val="ListParagraph"/>
              <w:numPr>
                <w:ilvl w:val="0"/>
                <w:numId w:val="34"/>
              </w:numPr>
              <w:spacing w:after="180"/>
              <w:ind w:left="459" w:hanging="357"/>
              <w:jc w:val="both"/>
              <w:rPr>
                <w:rFonts w:ascii="Calibri" w:hAnsi="Calibri"/>
                <w:b/>
              </w:rPr>
            </w:pPr>
            <w:r w:rsidRPr="00556FE7">
              <w:rPr>
                <w:rFonts w:ascii="Calibri" w:hAnsi="Calibri"/>
                <w:sz w:val="22"/>
                <w:szCs w:val="22"/>
              </w:rPr>
              <w:t>Other duties as directed</w:t>
            </w:r>
            <w:r w:rsidR="000F2F84">
              <w:rPr>
                <w:rFonts w:ascii="Calibri" w:hAnsi="Calibri"/>
                <w:sz w:val="22"/>
                <w:szCs w:val="22"/>
              </w:rPr>
              <w:t>.</w:t>
            </w:r>
          </w:p>
          <w:p w14:paraId="4ED45DA4" w14:textId="77777777" w:rsidR="00A21EB6" w:rsidRPr="00556FE7" w:rsidRDefault="00A21EB6" w:rsidP="00A21EB6">
            <w:pPr>
              <w:pStyle w:val="NormalWeb"/>
              <w:spacing w:before="0" w:beforeAutospacing="0" w:after="120" w:afterAutospacing="0"/>
              <w:ind w:left="34"/>
              <w:jc w:val="both"/>
              <w:rPr>
                <w:rFonts w:ascii="Calibri" w:hAnsi="Calibri"/>
              </w:rPr>
            </w:pPr>
            <w:r w:rsidRPr="00556FE7">
              <w:rPr>
                <w:rFonts w:ascii="Calibri" w:hAnsi="Calibri"/>
                <w:b/>
                <w:i/>
              </w:rPr>
              <w:t>CSIRO’s postdoctoral training program</w:t>
            </w:r>
            <w:r w:rsidRPr="00556FE7">
              <w:rPr>
                <w:rFonts w:ascii="Calibri" w:hAnsi="Calibri"/>
                <w:i/>
              </w:rPr>
              <w:t xml:space="preserve"> </w:t>
            </w:r>
            <w:r w:rsidRPr="00556FE7">
              <w:rPr>
                <w:rFonts w:ascii="Calibri" w:hAnsi="Calibri"/>
              </w:rPr>
              <w:t>is developed between the Postdoctoral Fellow and a CSIRO scientist. The program will focus on enhancing the Fellows’ capabilities to the level expected of an independent researcher and will include on-the-job and course-based development encompassing:</w:t>
            </w:r>
          </w:p>
          <w:p w14:paraId="44194AA6"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Discipline-specific techniques and protocols</w:t>
            </w:r>
          </w:p>
          <w:p w14:paraId="195195A1"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Professional growth</w:t>
            </w:r>
          </w:p>
          <w:p w14:paraId="69E5F45D"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 xml:space="preserve">Project management  </w:t>
            </w:r>
          </w:p>
          <w:p w14:paraId="35DC7A70"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Communication and influencing skills</w:t>
            </w:r>
          </w:p>
          <w:p w14:paraId="6651EEAE" w14:textId="77777777" w:rsidR="00A21EB6" w:rsidRPr="00556FE7" w:rsidRDefault="00A21EB6" w:rsidP="00A21EB6">
            <w:pPr>
              <w:pStyle w:val="ListParagraph"/>
              <w:numPr>
                <w:ilvl w:val="0"/>
                <w:numId w:val="34"/>
              </w:numPr>
              <w:tabs>
                <w:tab w:val="left" w:pos="2091"/>
              </w:tabs>
              <w:spacing w:after="180"/>
              <w:ind w:left="2091" w:hanging="284"/>
              <w:jc w:val="both"/>
              <w:rPr>
                <w:rFonts w:ascii="Calibri" w:hAnsi="Calibri"/>
                <w:sz w:val="22"/>
                <w:szCs w:val="22"/>
              </w:rPr>
            </w:pPr>
            <w:r w:rsidRPr="00556FE7">
              <w:rPr>
                <w:rFonts w:ascii="Calibri" w:hAnsi="Calibri"/>
                <w:sz w:val="22"/>
                <w:szCs w:val="22"/>
              </w:rPr>
              <w:t>Working and collaborating with others</w:t>
            </w:r>
          </w:p>
          <w:p w14:paraId="703E7ACD" w14:textId="77777777" w:rsidR="00A21EB6" w:rsidRPr="00452EFF" w:rsidRDefault="00144680" w:rsidP="00A21EB6">
            <w:pPr>
              <w:pStyle w:val="ListParagraph"/>
              <w:spacing w:after="180"/>
              <w:ind w:left="102"/>
              <w:jc w:val="both"/>
              <w:rPr>
                <w:rFonts w:ascii="Calibri" w:hAnsi="Calibri"/>
                <w:b/>
              </w:rPr>
            </w:pPr>
            <w:hyperlink r:id="rId9" w:history="1">
              <w:r w:rsidR="00A21EB6" w:rsidRPr="00556FE7">
                <w:rPr>
                  <w:rStyle w:val="Hyperlink"/>
                  <w:rFonts w:ascii="Calibri" w:hAnsi="Calibri"/>
                  <w:sz w:val="22"/>
                  <w:szCs w:val="22"/>
                </w:rPr>
                <w:t>http://www.csiro.au/Portals/Careers/Postdoctoral-Fellowships/Postdoctoral-Fellowships.aspx</w:t>
              </w:r>
            </w:hyperlink>
          </w:p>
        </w:tc>
      </w:tr>
    </w:tbl>
    <w:p w14:paraId="3AD50A7F"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20AE812D" w14:textId="77777777" w:rsidTr="00CB7CA4">
        <w:trPr>
          <w:trHeight w:val="703"/>
        </w:trPr>
        <w:tc>
          <w:tcPr>
            <w:tcW w:w="9574" w:type="dxa"/>
            <w:shd w:val="clear" w:color="auto" w:fill="F2F2F2"/>
            <w:vAlign w:val="center"/>
          </w:tcPr>
          <w:p w14:paraId="1A008301"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57B25372" w14:textId="77777777" w:rsidTr="00CB7CA4">
        <w:trPr>
          <w:trHeight w:val="703"/>
        </w:trPr>
        <w:tc>
          <w:tcPr>
            <w:tcW w:w="9574" w:type="dxa"/>
            <w:shd w:val="clear" w:color="auto" w:fill="FFFFFF"/>
          </w:tcPr>
          <w:p w14:paraId="619E5D95" w14:textId="5974D635"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2E133C55" w14:textId="0C298776" w:rsidR="002A51F7" w:rsidRPr="002A51F7" w:rsidRDefault="00502363" w:rsidP="002A51F7">
            <w:pPr>
              <w:spacing w:after="120"/>
              <w:jc w:val="both"/>
              <w:rPr>
                <w:rFonts w:ascii="Calibri" w:hAnsi="Calibri"/>
                <w:bCs/>
                <w:i/>
                <w:iCs/>
                <w:sz w:val="22"/>
                <w:szCs w:val="22"/>
              </w:rPr>
            </w:pPr>
            <w:r w:rsidRPr="00520570">
              <w:rPr>
                <w:rFonts w:ascii="Calibri" w:hAnsi="Calibri"/>
                <w:b/>
                <w:bCs/>
                <w:i/>
                <w:iCs/>
                <w:sz w:val="22"/>
                <w:szCs w:val="22"/>
              </w:rPr>
              <w:t>Pre-Requisites:</w:t>
            </w:r>
          </w:p>
          <w:p w14:paraId="15425BD7" w14:textId="77777777" w:rsidR="002A51F7" w:rsidRPr="002A51F7" w:rsidRDefault="002A51F7" w:rsidP="002A51F7">
            <w:pPr>
              <w:pStyle w:val="ListParagraph"/>
              <w:widowControl w:val="0"/>
              <w:numPr>
                <w:ilvl w:val="0"/>
                <w:numId w:val="44"/>
              </w:numPr>
              <w:autoSpaceDE w:val="0"/>
              <w:autoSpaceDN w:val="0"/>
              <w:adjustRightInd w:val="0"/>
              <w:ind w:left="419"/>
              <w:rPr>
                <w:rFonts w:ascii="Calibri" w:hAnsi="Calibri"/>
                <w:sz w:val="22"/>
                <w:szCs w:val="22"/>
              </w:rPr>
            </w:pPr>
            <w:r w:rsidRPr="002A51F7">
              <w:rPr>
                <w:rFonts w:ascii="Calibri" w:hAnsi="Calibri"/>
                <w:b/>
                <w:sz w:val="22"/>
                <w:szCs w:val="22"/>
              </w:rPr>
              <w:t>Education/Qualifications:</w:t>
            </w:r>
            <w:r w:rsidRPr="002A51F7">
              <w:rPr>
                <w:rFonts w:ascii="Calibri" w:hAnsi="Calibri"/>
                <w:sz w:val="22"/>
                <w:szCs w:val="22"/>
              </w:rPr>
              <w:t xml:space="preserve"> A doctorate (or will shortly satisfy the requirements of a PhD) in a relevant discipline area, physical oceanography or climate science, with a strong background and substantial experience in the analysis of global ocean observations and/or model results.</w:t>
            </w:r>
          </w:p>
          <w:p w14:paraId="35C275F6" w14:textId="18872FD2" w:rsidR="002A51F7" w:rsidRPr="00FC3267" w:rsidRDefault="002A51F7" w:rsidP="002A51F7">
            <w:pPr>
              <w:spacing w:after="60"/>
              <w:ind w:left="357"/>
              <w:jc w:val="both"/>
              <w:rPr>
                <w:rFonts w:ascii="Calibri" w:hAnsi="Calibri"/>
                <w:sz w:val="22"/>
                <w:szCs w:val="22"/>
              </w:rPr>
            </w:pPr>
            <w:r w:rsidRPr="003807ED">
              <w:rPr>
                <w:rFonts w:ascii="Calibri" w:hAnsi="Calibri"/>
                <w:b/>
                <w:i/>
                <w:sz w:val="22"/>
                <w:szCs w:val="22"/>
              </w:rPr>
              <w:t xml:space="preserve">Please note: </w:t>
            </w:r>
            <w:r w:rsidRPr="003807ED">
              <w:rPr>
                <w:rFonts w:ascii="Calibri" w:hAnsi="Calibri"/>
                <w:i/>
                <w:sz w:val="22"/>
                <w:szCs w:val="22"/>
              </w:rPr>
              <w:t xml:space="preserve">To be eligible for this role you must have </w:t>
            </w:r>
            <w:r w:rsidRPr="003807ED">
              <w:rPr>
                <w:rFonts w:ascii="Calibri" w:hAnsi="Calibri"/>
                <w:b/>
                <w:i/>
                <w:sz w:val="22"/>
                <w:szCs w:val="22"/>
              </w:rPr>
              <w:t xml:space="preserve">no more than 3 years </w:t>
            </w:r>
            <w:r w:rsidRPr="003807ED">
              <w:rPr>
                <w:rFonts w:ascii="Calibri" w:hAnsi="Calibri"/>
                <w:i/>
                <w:sz w:val="22"/>
                <w:szCs w:val="22"/>
              </w:rPr>
              <w:t>of relevant postdoctoral experience.</w:t>
            </w:r>
          </w:p>
          <w:p w14:paraId="00342867" w14:textId="77777777" w:rsidR="002A51F7" w:rsidRPr="004C364C" w:rsidRDefault="002A51F7" w:rsidP="002A51F7">
            <w:pPr>
              <w:pStyle w:val="ColorfulList-Accent11"/>
              <w:numPr>
                <w:ilvl w:val="0"/>
                <w:numId w:val="44"/>
              </w:numPr>
              <w:spacing w:after="60"/>
              <w:ind w:left="419"/>
              <w:jc w:val="both"/>
              <w:rPr>
                <w:rFonts w:ascii="Calibri" w:hAnsi="Calibri"/>
                <w:sz w:val="22"/>
                <w:szCs w:val="22"/>
              </w:rPr>
            </w:pPr>
            <w:r w:rsidRPr="004C364C">
              <w:rPr>
                <w:rStyle w:val="Strong"/>
                <w:rFonts w:ascii="Calibri" w:hAnsi="Calibri"/>
                <w:sz w:val="22"/>
                <w:szCs w:val="22"/>
              </w:rPr>
              <w:lastRenderedPageBreak/>
              <w:t xml:space="preserve">Communication:  </w:t>
            </w:r>
            <w:r w:rsidRPr="004C364C">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14:paraId="6BFE9636" w14:textId="77777777" w:rsidR="002A51F7" w:rsidRPr="004C364C" w:rsidRDefault="002A51F7" w:rsidP="002A51F7">
            <w:pPr>
              <w:pStyle w:val="ColorfulList-Accent11"/>
              <w:numPr>
                <w:ilvl w:val="0"/>
                <w:numId w:val="44"/>
              </w:numPr>
              <w:spacing w:after="60"/>
              <w:ind w:left="419"/>
              <w:jc w:val="both"/>
              <w:rPr>
                <w:rStyle w:val="Strong"/>
                <w:rFonts w:ascii="Calibri" w:hAnsi="Calibri" w:cs="Arial"/>
                <w:b w:val="0"/>
                <w:sz w:val="22"/>
                <w:szCs w:val="22"/>
              </w:rPr>
            </w:pPr>
            <w:r w:rsidRPr="004C364C">
              <w:rPr>
                <w:rStyle w:val="Strong"/>
                <w:rFonts w:ascii="Calibri" w:hAnsi="Calibri"/>
                <w:sz w:val="22"/>
                <w:szCs w:val="22"/>
              </w:rPr>
              <w:t xml:space="preserve">Publications: </w:t>
            </w:r>
            <w:r w:rsidRPr="004C364C">
              <w:rPr>
                <w:rStyle w:val="Strong"/>
                <w:rFonts w:ascii="Calibri" w:hAnsi="Calibri"/>
                <w:b w:val="0"/>
                <w:sz w:val="22"/>
                <w:szCs w:val="22"/>
              </w:rPr>
              <w:t>A record of publication in quality, peer reviewed journals.</w:t>
            </w:r>
          </w:p>
          <w:p w14:paraId="20D58890" w14:textId="77777777" w:rsidR="002A51F7" w:rsidRPr="004C364C" w:rsidRDefault="002A51F7" w:rsidP="002A51F7">
            <w:pPr>
              <w:pStyle w:val="ColorfulList-Accent11"/>
              <w:numPr>
                <w:ilvl w:val="0"/>
                <w:numId w:val="44"/>
              </w:numPr>
              <w:spacing w:after="60"/>
              <w:ind w:left="419"/>
              <w:jc w:val="both"/>
              <w:rPr>
                <w:rStyle w:val="Strong"/>
                <w:rFonts w:ascii="Calibri" w:hAnsi="Calibri" w:cs="Arial"/>
                <w:b w:val="0"/>
                <w:sz w:val="22"/>
                <w:szCs w:val="22"/>
              </w:rPr>
            </w:pPr>
            <w:r w:rsidRPr="004C364C">
              <w:rPr>
                <w:rStyle w:val="Strong"/>
                <w:rFonts w:ascii="Calibri" w:hAnsi="Calibri"/>
                <w:sz w:val="22"/>
                <w:szCs w:val="22"/>
              </w:rPr>
              <w:t xml:space="preserve">Behaviours: </w:t>
            </w:r>
            <w:r w:rsidRPr="004C364C">
              <w:rPr>
                <w:rStyle w:val="Emphasis"/>
                <w:rFonts w:ascii="Calibri" w:hAnsi="Calibri"/>
                <w:i w:val="0"/>
                <w:sz w:val="22"/>
                <w:szCs w:val="22"/>
              </w:rPr>
              <w:t>A history of professional and respectful behaviour and attitude in a collaborative environment.</w:t>
            </w:r>
          </w:p>
          <w:p w14:paraId="0C6D1EFE" w14:textId="77777777" w:rsidR="002A51F7" w:rsidRPr="003E491A" w:rsidRDefault="002A51F7" w:rsidP="002A51F7">
            <w:pPr>
              <w:spacing w:after="60"/>
              <w:jc w:val="both"/>
            </w:pPr>
          </w:p>
          <w:p w14:paraId="2DCFD391"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18F4354C" w14:textId="1355243E" w:rsidR="006C1F91" w:rsidRPr="00467357" w:rsidRDefault="006C1F91" w:rsidP="006C1F91">
            <w:pPr>
              <w:numPr>
                <w:ilvl w:val="0"/>
                <w:numId w:val="16"/>
              </w:numPr>
              <w:tabs>
                <w:tab w:val="clear" w:pos="720"/>
                <w:tab w:val="num" w:pos="6"/>
              </w:tabs>
              <w:spacing w:after="60"/>
              <w:ind w:left="318" w:hanging="284"/>
              <w:jc w:val="both"/>
              <w:rPr>
                <w:rStyle w:val="Strong"/>
                <w:rFonts w:ascii="Calibri" w:hAnsi="Calibri"/>
                <w:b w:val="0"/>
                <w:sz w:val="22"/>
                <w:szCs w:val="22"/>
              </w:rPr>
            </w:pPr>
            <w:r w:rsidRPr="00467357">
              <w:rPr>
                <w:rStyle w:val="Strong"/>
                <w:rFonts w:ascii="Calibri" w:hAnsi="Calibri"/>
                <w:b w:val="0"/>
                <w:sz w:val="22"/>
                <w:szCs w:val="22"/>
              </w:rPr>
              <w:t xml:space="preserve">Demonstrated understanding of the oceans role in climate </w:t>
            </w:r>
            <w:r w:rsidR="00A14A3D">
              <w:rPr>
                <w:rStyle w:val="Strong"/>
                <w:rFonts w:ascii="Calibri" w:hAnsi="Calibri"/>
                <w:b w:val="0"/>
                <w:sz w:val="22"/>
                <w:szCs w:val="22"/>
              </w:rPr>
              <w:t>variability</w:t>
            </w:r>
            <w:r w:rsidR="00413BDD">
              <w:rPr>
                <w:rStyle w:val="Strong"/>
                <w:rFonts w:ascii="Calibri" w:hAnsi="Calibri"/>
                <w:b w:val="0"/>
                <w:sz w:val="22"/>
                <w:szCs w:val="22"/>
              </w:rPr>
              <w:t xml:space="preserve"> and</w:t>
            </w:r>
            <w:r w:rsidR="00A14A3D">
              <w:rPr>
                <w:rStyle w:val="Strong"/>
                <w:rFonts w:ascii="Calibri" w:hAnsi="Calibri"/>
                <w:b w:val="0"/>
                <w:sz w:val="22"/>
                <w:szCs w:val="22"/>
              </w:rPr>
              <w:t xml:space="preserve"> key ocean processes that impact ocean variability</w:t>
            </w:r>
            <w:r w:rsidRPr="00467357">
              <w:rPr>
                <w:rStyle w:val="Strong"/>
                <w:rFonts w:ascii="Calibri" w:hAnsi="Calibri"/>
                <w:b w:val="0"/>
                <w:sz w:val="22"/>
                <w:szCs w:val="22"/>
              </w:rPr>
              <w:t>.</w:t>
            </w:r>
          </w:p>
          <w:p w14:paraId="6BAD735B" w14:textId="77777777" w:rsidR="006C1F91" w:rsidRPr="00467357" w:rsidRDefault="006C1F91" w:rsidP="006C1F91">
            <w:pPr>
              <w:numPr>
                <w:ilvl w:val="0"/>
                <w:numId w:val="16"/>
              </w:numPr>
              <w:tabs>
                <w:tab w:val="clear" w:pos="720"/>
                <w:tab w:val="num" w:pos="6"/>
              </w:tabs>
              <w:spacing w:after="60"/>
              <w:ind w:left="318" w:hanging="284"/>
              <w:jc w:val="both"/>
              <w:rPr>
                <w:rStyle w:val="Strong"/>
                <w:rFonts w:ascii="Calibri" w:hAnsi="Calibri"/>
                <w:b w:val="0"/>
                <w:sz w:val="22"/>
                <w:szCs w:val="22"/>
              </w:rPr>
            </w:pPr>
            <w:r w:rsidRPr="00467357">
              <w:rPr>
                <w:rStyle w:val="Strong"/>
                <w:rFonts w:ascii="Calibri" w:hAnsi="Calibri"/>
                <w:b w:val="0"/>
                <w:sz w:val="22"/>
                <w:szCs w:val="22"/>
              </w:rPr>
              <w:t>Demonstrated experience with computational and statistical methods of climate science and oceanography, in particular the ability to synthesize diverse data sets to aid interpretation and draw conclusions.</w:t>
            </w:r>
          </w:p>
          <w:p w14:paraId="782F6696" w14:textId="77777777" w:rsidR="006C1F91" w:rsidRPr="00467357" w:rsidRDefault="006C1F91" w:rsidP="00244FAB">
            <w:pPr>
              <w:numPr>
                <w:ilvl w:val="0"/>
                <w:numId w:val="16"/>
              </w:numPr>
              <w:tabs>
                <w:tab w:val="clear" w:pos="720"/>
                <w:tab w:val="num" w:pos="6"/>
              </w:tabs>
              <w:spacing w:after="60"/>
              <w:ind w:left="318" w:hanging="284"/>
              <w:jc w:val="both"/>
              <w:rPr>
                <w:rStyle w:val="Strong"/>
                <w:rFonts w:ascii="Calibri" w:hAnsi="Calibri"/>
                <w:b w:val="0"/>
                <w:sz w:val="22"/>
                <w:szCs w:val="22"/>
              </w:rPr>
            </w:pPr>
            <w:r w:rsidRPr="00467357">
              <w:rPr>
                <w:rStyle w:val="Strong"/>
                <w:rFonts w:ascii="Calibri" w:hAnsi="Calibri"/>
                <w:b w:val="0"/>
                <w:sz w:val="22"/>
                <w:szCs w:val="22"/>
              </w:rPr>
              <w:t>Capacity to carry out original, independent, and innovative research with a minimum of direct</w:t>
            </w:r>
            <w:r w:rsidR="00244FAB" w:rsidRPr="00467357">
              <w:rPr>
                <w:rStyle w:val="Strong"/>
                <w:rFonts w:ascii="Calibri" w:hAnsi="Calibri"/>
                <w:b w:val="0"/>
                <w:sz w:val="22"/>
                <w:szCs w:val="22"/>
              </w:rPr>
              <w:t xml:space="preserve"> </w:t>
            </w:r>
            <w:r w:rsidRPr="00467357">
              <w:rPr>
                <w:rStyle w:val="Strong"/>
                <w:rFonts w:ascii="Calibri" w:hAnsi="Calibri"/>
                <w:b w:val="0"/>
                <w:sz w:val="22"/>
                <w:szCs w:val="22"/>
              </w:rPr>
              <w:t>supervision.</w:t>
            </w:r>
          </w:p>
          <w:p w14:paraId="4D7F847F" w14:textId="77777777" w:rsidR="006C1F91" w:rsidRPr="00467357" w:rsidRDefault="006C1F91" w:rsidP="00244FAB">
            <w:pPr>
              <w:numPr>
                <w:ilvl w:val="0"/>
                <w:numId w:val="16"/>
              </w:numPr>
              <w:tabs>
                <w:tab w:val="clear" w:pos="720"/>
                <w:tab w:val="num" w:pos="6"/>
              </w:tabs>
              <w:spacing w:after="60"/>
              <w:ind w:left="318" w:hanging="284"/>
              <w:jc w:val="both"/>
              <w:rPr>
                <w:rStyle w:val="Strong"/>
                <w:rFonts w:ascii="Calibri" w:hAnsi="Calibri"/>
                <w:b w:val="0"/>
                <w:sz w:val="22"/>
                <w:szCs w:val="22"/>
              </w:rPr>
            </w:pPr>
            <w:r w:rsidRPr="00467357">
              <w:rPr>
                <w:rStyle w:val="Strong"/>
                <w:rFonts w:ascii="Calibri" w:hAnsi="Calibri"/>
                <w:b w:val="0"/>
                <w:sz w:val="22"/>
                <w:szCs w:val="22"/>
              </w:rPr>
              <w:t>Sophisticated programming skills to analyse large model data sets and compare them rigorously</w:t>
            </w:r>
            <w:r w:rsidR="00244FAB" w:rsidRPr="00467357">
              <w:rPr>
                <w:rStyle w:val="Strong"/>
                <w:rFonts w:ascii="Calibri" w:hAnsi="Calibri"/>
                <w:b w:val="0"/>
                <w:sz w:val="22"/>
                <w:szCs w:val="22"/>
              </w:rPr>
              <w:t xml:space="preserve"> </w:t>
            </w:r>
            <w:r w:rsidRPr="00467357">
              <w:rPr>
                <w:rStyle w:val="Strong"/>
                <w:rFonts w:ascii="Calibri" w:hAnsi="Calibri"/>
                <w:b w:val="0"/>
                <w:sz w:val="22"/>
                <w:szCs w:val="22"/>
              </w:rPr>
              <w:t>to observations.</w:t>
            </w:r>
          </w:p>
          <w:p w14:paraId="75BCEA63" w14:textId="61E7793C" w:rsidR="000E1B2D" w:rsidRDefault="000E1B2D" w:rsidP="00772D7B">
            <w:pPr>
              <w:numPr>
                <w:ilvl w:val="0"/>
                <w:numId w:val="16"/>
              </w:numPr>
              <w:tabs>
                <w:tab w:val="clear" w:pos="720"/>
                <w:tab w:val="num" w:pos="6"/>
              </w:tabs>
              <w:spacing w:after="60"/>
              <w:ind w:left="318" w:hanging="284"/>
              <w:jc w:val="both"/>
              <w:rPr>
                <w:rStyle w:val="Strong"/>
                <w:rFonts w:asciiTheme="minorHAnsi" w:hAnsiTheme="minorHAnsi"/>
                <w:b w:val="0"/>
                <w:sz w:val="22"/>
                <w:szCs w:val="22"/>
              </w:rPr>
            </w:pPr>
            <w:r w:rsidRPr="008D73EC">
              <w:rPr>
                <w:rStyle w:val="Strong"/>
                <w:rFonts w:asciiTheme="minorHAnsi" w:hAnsiTheme="minorHAnsi"/>
                <w:b w:val="0"/>
                <w:sz w:val="22"/>
                <w:szCs w:val="22"/>
              </w:rPr>
              <w:t>High level written and oral communication skills with the ability to represent the research team effectively internally and externally, including at national and international conferences and as evidenced by a record of publications in quality, peer reviewed journals</w:t>
            </w:r>
          </w:p>
          <w:p w14:paraId="34E089B3" w14:textId="77777777" w:rsidR="0090762F" w:rsidRPr="008D73EC" w:rsidRDefault="0090762F" w:rsidP="0090762F">
            <w:pPr>
              <w:spacing w:after="60"/>
              <w:jc w:val="both"/>
              <w:rPr>
                <w:rStyle w:val="Strong"/>
                <w:rFonts w:asciiTheme="minorHAnsi" w:hAnsiTheme="minorHAnsi"/>
                <w:b w:val="0"/>
                <w:sz w:val="22"/>
                <w:szCs w:val="22"/>
              </w:rPr>
            </w:pPr>
          </w:p>
          <w:p w14:paraId="7B3C3E77" w14:textId="77777777" w:rsidR="00502363" w:rsidRPr="008D73EC" w:rsidRDefault="00502363" w:rsidP="0090762F">
            <w:pPr>
              <w:ind w:left="-7"/>
              <w:rPr>
                <w:rStyle w:val="Emphasis"/>
                <w:rFonts w:asciiTheme="minorHAnsi" w:hAnsiTheme="minorHAnsi" w:cs="Arial"/>
                <w:b/>
                <w:iCs/>
                <w:sz w:val="22"/>
                <w:szCs w:val="22"/>
              </w:rPr>
            </w:pPr>
            <w:r w:rsidRPr="008D73EC">
              <w:rPr>
                <w:rStyle w:val="Emphasis"/>
                <w:rFonts w:asciiTheme="minorHAnsi" w:hAnsiTheme="minorHAnsi" w:cs="Arial"/>
                <w:b/>
                <w:iCs/>
                <w:sz w:val="22"/>
                <w:szCs w:val="22"/>
              </w:rPr>
              <w:t>Desirable Criteria:</w:t>
            </w:r>
          </w:p>
          <w:p w14:paraId="2CE75C67" w14:textId="1C4A1189" w:rsidR="00467357" w:rsidRPr="0090762F" w:rsidRDefault="00467357" w:rsidP="0090762F">
            <w:pPr>
              <w:pStyle w:val="ListParagraph"/>
              <w:numPr>
                <w:ilvl w:val="0"/>
                <w:numId w:val="46"/>
              </w:numPr>
              <w:spacing w:after="60"/>
              <w:ind w:left="419"/>
              <w:jc w:val="both"/>
              <w:rPr>
                <w:rStyle w:val="Strong"/>
                <w:rFonts w:asciiTheme="minorHAnsi" w:hAnsiTheme="minorHAnsi"/>
                <w:b w:val="0"/>
                <w:sz w:val="22"/>
                <w:szCs w:val="22"/>
              </w:rPr>
            </w:pPr>
            <w:r w:rsidRPr="0090762F">
              <w:rPr>
                <w:rStyle w:val="Strong"/>
                <w:rFonts w:asciiTheme="minorHAnsi" w:hAnsiTheme="minorHAnsi"/>
                <w:b w:val="0"/>
                <w:sz w:val="22"/>
                <w:szCs w:val="22"/>
              </w:rPr>
              <w:t xml:space="preserve">Familiarity with </w:t>
            </w:r>
            <w:r w:rsidR="002A28E8" w:rsidRPr="0090762F">
              <w:rPr>
                <w:rStyle w:val="Strong"/>
                <w:rFonts w:asciiTheme="minorHAnsi" w:hAnsiTheme="minorHAnsi"/>
                <w:b w:val="0"/>
                <w:sz w:val="22"/>
                <w:szCs w:val="22"/>
              </w:rPr>
              <w:t xml:space="preserve">setting up and running </w:t>
            </w:r>
            <w:r w:rsidRPr="0090762F">
              <w:rPr>
                <w:rStyle w:val="Strong"/>
                <w:rFonts w:asciiTheme="minorHAnsi" w:hAnsiTheme="minorHAnsi"/>
                <w:b w:val="0"/>
                <w:sz w:val="22"/>
                <w:szCs w:val="22"/>
              </w:rPr>
              <w:t xml:space="preserve">numerical </w:t>
            </w:r>
            <w:r w:rsidR="002A28E8" w:rsidRPr="0090762F">
              <w:rPr>
                <w:rStyle w:val="Strong"/>
                <w:rFonts w:asciiTheme="minorHAnsi" w:hAnsiTheme="minorHAnsi"/>
                <w:b w:val="0"/>
                <w:sz w:val="22"/>
                <w:szCs w:val="22"/>
              </w:rPr>
              <w:t>ocean</w:t>
            </w:r>
            <w:r w:rsidRPr="0090762F">
              <w:rPr>
                <w:rStyle w:val="Strong"/>
                <w:rFonts w:asciiTheme="minorHAnsi" w:hAnsiTheme="minorHAnsi"/>
                <w:b w:val="0"/>
                <w:sz w:val="22"/>
                <w:szCs w:val="22"/>
              </w:rPr>
              <w:t xml:space="preserve"> models</w:t>
            </w:r>
            <w:r w:rsidR="002A28E8" w:rsidRPr="0090762F">
              <w:rPr>
                <w:rStyle w:val="Strong"/>
                <w:rFonts w:asciiTheme="minorHAnsi" w:hAnsiTheme="minorHAnsi"/>
                <w:b w:val="0"/>
                <w:sz w:val="22"/>
                <w:szCs w:val="22"/>
              </w:rPr>
              <w:t>.</w:t>
            </w:r>
          </w:p>
          <w:p w14:paraId="628A5FEE" w14:textId="3751B5F4" w:rsidR="00467357" w:rsidRPr="0090762F" w:rsidRDefault="00467357" w:rsidP="0090762F">
            <w:pPr>
              <w:pStyle w:val="ListParagraph"/>
              <w:numPr>
                <w:ilvl w:val="0"/>
                <w:numId w:val="46"/>
              </w:numPr>
              <w:spacing w:after="60"/>
              <w:ind w:left="419"/>
              <w:jc w:val="both"/>
              <w:rPr>
                <w:rStyle w:val="Strong"/>
                <w:rFonts w:asciiTheme="minorHAnsi" w:hAnsiTheme="minorHAnsi"/>
                <w:b w:val="0"/>
                <w:sz w:val="22"/>
                <w:szCs w:val="22"/>
              </w:rPr>
            </w:pPr>
            <w:r w:rsidRPr="0090762F">
              <w:rPr>
                <w:rStyle w:val="Strong"/>
                <w:rFonts w:asciiTheme="minorHAnsi" w:hAnsiTheme="minorHAnsi"/>
                <w:b w:val="0"/>
                <w:sz w:val="22"/>
                <w:szCs w:val="22"/>
              </w:rPr>
              <w:t xml:space="preserve">Knowledge and past experience with observational estimates of ocean </w:t>
            </w:r>
            <w:r w:rsidR="009C4E6D" w:rsidRPr="0090762F">
              <w:rPr>
                <w:rStyle w:val="Strong"/>
                <w:rFonts w:asciiTheme="minorHAnsi" w:hAnsiTheme="minorHAnsi"/>
                <w:b w:val="0"/>
                <w:sz w:val="22"/>
                <w:szCs w:val="22"/>
              </w:rPr>
              <w:t>mixing</w:t>
            </w:r>
            <w:r w:rsidRPr="0090762F">
              <w:rPr>
                <w:rStyle w:val="Strong"/>
                <w:rFonts w:asciiTheme="minorHAnsi" w:hAnsiTheme="minorHAnsi"/>
                <w:b w:val="0"/>
                <w:sz w:val="22"/>
                <w:szCs w:val="22"/>
              </w:rPr>
              <w:t>, and how they are derived</w:t>
            </w:r>
            <w:r w:rsidR="009C4E6D" w:rsidRPr="0090762F">
              <w:rPr>
                <w:rStyle w:val="Strong"/>
                <w:rFonts w:asciiTheme="minorHAnsi" w:hAnsiTheme="minorHAnsi"/>
                <w:b w:val="0"/>
                <w:sz w:val="22"/>
                <w:szCs w:val="22"/>
              </w:rPr>
              <w:t>.</w:t>
            </w:r>
          </w:p>
          <w:p w14:paraId="57A4A63D" w14:textId="77777777" w:rsidR="00467357" w:rsidRPr="000E1B2D" w:rsidRDefault="00467357" w:rsidP="0090762F">
            <w:pPr>
              <w:spacing w:after="120"/>
              <w:jc w:val="both"/>
              <w:rPr>
                <w:rFonts w:ascii="Calibri" w:hAnsi="Calibri"/>
                <w:i/>
                <w:sz w:val="22"/>
                <w:szCs w:val="22"/>
              </w:rPr>
            </w:pPr>
          </w:p>
          <w:p w14:paraId="08682622" w14:textId="77777777" w:rsidR="002A51F7" w:rsidRDefault="002A51F7" w:rsidP="002A51F7">
            <w:pPr>
              <w:spacing w:after="120"/>
              <w:ind w:left="33"/>
              <w:rPr>
                <w:rFonts w:ascii="Calibri" w:hAnsi="Calibri"/>
                <w:b/>
                <w:bCs/>
                <w:sz w:val="22"/>
                <w:szCs w:val="22"/>
                <w:lang w:eastAsia="en-AU"/>
              </w:rPr>
            </w:pPr>
            <w:r>
              <w:rPr>
                <w:rFonts w:ascii="Calibri" w:hAnsi="Calibri"/>
                <w:b/>
                <w:bCs/>
                <w:sz w:val="22"/>
                <w:szCs w:val="22"/>
                <w:lang w:eastAsia="en-AU"/>
              </w:rPr>
              <w:t>CSIRO Values:</w:t>
            </w:r>
          </w:p>
          <w:p w14:paraId="1E8BA525" w14:textId="77777777" w:rsidR="002A51F7" w:rsidRDefault="002A51F7" w:rsidP="002A51F7">
            <w:pPr>
              <w:rPr>
                <w:rFonts w:ascii="Calibri" w:hAnsi="Calibri"/>
                <w:iCs/>
                <w:sz w:val="22"/>
                <w:szCs w:val="22"/>
              </w:rPr>
            </w:pPr>
            <w:r w:rsidRPr="00C6665D">
              <w:rPr>
                <w:rFonts w:ascii="Calibri" w:hAnsi="Calibri"/>
                <w:iCs/>
                <w:sz w:val="22"/>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1BE86AB0" w14:textId="77777777" w:rsidR="002A51F7" w:rsidRDefault="002A51F7" w:rsidP="002A51F7">
            <w:pPr>
              <w:rPr>
                <w:rFonts w:ascii="Calibri" w:hAnsi="Calibri"/>
                <w:iCs/>
                <w:sz w:val="22"/>
                <w:szCs w:val="22"/>
              </w:rPr>
            </w:pPr>
          </w:p>
          <w:p w14:paraId="6E4B3828" w14:textId="198B3925" w:rsidR="002A51F7" w:rsidRPr="002A51F7" w:rsidRDefault="002A51F7" w:rsidP="002A51F7">
            <w:pPr>
              <w:spacing w:after="120"/>
              <w:ind w:left="33"/>
              <w:rPr>
                <w:rFonts w:ascii="Calibri" w:hAnsi="Calibri"/>
                <w:b/>
                <w:bCs/>
                <w:sz w:val="22"/>
                <w:szCs w:val="22"/>
                <w:lang w:eastAsia="en-AU"/>
              </w:rPr>
            </w:pPr>
            <w:r>
              <w:rPr>
                <w:rFonts w:ascii="Calibri" w:hAnsi="Calibri"/>
                <w:b/>
                <w:bCs/>
                <w:sz w:val="22"/>
                <w:szCs w:val="22"/>
                <w:lang w:eastAsia="en-AU"/>
              </w:rPr>
              <w:t>Eligibility:</w:t>
            </w:r>
          </w:p>
          <w:p w14:paraId="1110FE65" w14:textId="4B6A71BC" w:rsidR="00B74B18" w:rsidRDefault="00B74B18" w:rsidP="00B74B18">
            <w:pPr>
              <w:spacing w:after="120"/>
              <w:jc w:val="both"/>
              <w:rPr>
                <w:rFonts w:ascii="Calibri" w:hAnsi="Calibri"/>
                <w:iCs/>
                <w:sz w:val="22"/>
                <w:szCs w:val="22"/>
              </w:rPr>
            </w:pPr>
            <w:r w:rsidRPr="002A51F7">
              <w:rPr>
                <w:rFonts w:ascii="Calibri" w:hAnsi="Calibri"/>
                <w:iCs/>
                <w:sz w:val="22"/>
                <w:szCs w:val="22"/>
              </w:rPr>
              <w:t xml:space="preserve">To be appointed as a Postdoctoral Fellow within CSIRO, candidates are required to have </w:t>
            </w:r>
            <w:r w:rsidRPr="002A51F7">
              <w:rPr>
                <w:rFonts w:ascii="Calibri" w:hAnsi="Calibri"/>
                <w:b/>
                <w:iCs/>
                <w:sz w:val="22"/>
                <w:szCs w:val="22"/>
              </w:rPr>
              <w:t>submitted</w:t>
            </w:r>
            <w:r w:rsidRPr="002A51F7">
              <w:rPr>
                <w:rFonts w:ascii="Calibri" w:hAnsi="Calibri"/>
                <w:iCs/>
                <w:sz w:val="22"/>
                <w:szCs w:val="22"/>
              </w:rPr>
              <w:t xml:space="preserve"> their PhD at the time of commencement, as a minimum requirement, if PhD conferment has not been obtained.  If a candidate has submitted, but their PhD has not yet been formally attained, the starting salary will be CSOF4-1</w:t>
            </w:r>
            <w:r w:rsidR="009557C4" w:rsidRPr="002A51F7">
              <w:rPr>
                <w:rFonts w:ascii="Calibri" w:hAnsi="Calibri"/>
                <w:iCs/>
                <w:sz w:val="22"/>
                <w:szCs w:val="22"/>
              </w:rPr>
              <w:t xml:space="preserve"> </w:t>
            </w:r>
            <w:r w:rsidR="009557C4" w:rsidRPr="002A51F7">
              <w:rPr>
                <w:rFonts w:ascii="Calibri" w:hAnsi="Calibri"/>
                <w:i/>
                <w:iCs/>
                <w:sz w:val="22"/>
                <w:szCs w:val="22"/>
              </w:rPr>
              <w:t>($78,479)</w:t>
            </w:r>
            <w:r w:rsidRPr="002A51F7">
              <w:rPr>
                <w:rFonts w:ascii="Calibri" w:hAnsi="Calibri"/>
                <w:iCs/>
                <w:sz w:val="22"/>
                <w:szCs w:val="22"/>
              </w:rPr>
              <w:t>. Upon CSIRO receiving written confirmation that the PhD has been awarded (within a six month period from commencement date), the salary will be increased to the negotiated level and the difference will be back-paid to the Officer’s start date.</w:t>
            </w:r>
          </w:p>
          <w:p w14:paraId="034B666D" w14:textId="77777777" w:rsidR="0090762F" w:rsidRPr="00520570" w:rsidRDefault="0090762F" w:rsidP="0090762F">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0D88E47D" w14:textId="1CDAD7F1" w:rsidR="00502363" w:rsidRPr="00520570" w:rsidRDefault="0090762F" w:rsidP="0090762F">
            <w:pPr>
              <w:spacing w:after="120"/>
              <w:jc w:val="both"/>
              <w:rPr>
                <w:rFonts w:ascii="Calibri" w:hAnsi="Calibri"/>
                <w:b/>
                <w:sz w:val="22"/>
                <w:szCs w:val="22"/>
              </w:rPr>
            </w:pPr>
            <w:r w:rsidRPr="00556FE7">
              <w:rPr>
                <w:rFonts w:ascii="Calibri" w:hAnsi="Calibri"/>
                <w:bCs/>
                <w:i/>
                <w:iCs/>
                <w:color w:val="FF0000"/>
                <w:sz w:val="22"/>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Pr>
                <w:rFonts w:ascii="Calibri" w:hAnsi="Calibri"/>
                <w:bCs/>
                <w:i/>
                <w:iCs/>
                <w:color w:val="FF0000"/>
                <w:sz w:val="22"/>
                <w:szCs w:val="22"/>
              </w:rPr>
              <w:tab/>
            </w:r>
            <w:r w:rsidRPr="00556FE7">
              <w:rPr>
                <w:rFonts w:ascii="Calibri" w:hAnsi="Calibri"/>
                <w:bCs/>
                <w:i/>
                <w:iCs/>
                <w:color w:val="FF0000"/>
                <w:sz w:val="22"/>
                <w:szCs w:val="22"/>
              </w:rPr>
              <w:t xml:space="preserve"> </w:t>
            </w:r>
            <w:hyperlink r:id="rId10" w:history="1">
              <w:r w:rsidRPr="00556FE7">
                <w:rPr>
                  <w:rStyle w:val="Hyperlink"/>
                  <w:rFonts w:ascii="Calibri" w:hAnsi="Calibri"/>
                  <w:bCs/>
                  <w:i/>
                  <w:iCs/>
                  <w:sz w:val="22"/>
                  <w:szCs w:val="22"/>
                </w:rPr>
                <w:t>http://www.ielts.org/default.aspx</w:t>
              </w:r>
            </w:hyperlink>
          </w:p>
        </w:tc>
      </w:tr>
    </w:tbl>
    <w:p w14:paraId="6F38138E"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6EE41EFE" w14:textId="77777777" w:rsidTr="007344EE">
        <w:trPr>
          <w:trHeight w:val="703"/>
        </w:trPr>
        <w:tc>
          <w:tcPr>
            <w:tcW w:w="9574" w:type="dxa"/>
            <w:tcBorders>
              <w:bottom w:val="single" w:sz="4" w:space="0" w:color="auto"/>
            </w:tcBorders>
            <w:shd w:val="clear" w:color="auto" w:fill="F2F2F2"/>
            <w:vAlign w:val="center"/>
          </w:tcPr>
          <w:p w14:paraId="555311F1" w14:textId="77777777" w:rsidR="00502363" w:rsidRPr="00E641DA" w:rsidRDefault="00502363" w:rsidP="007344EE">
            <w:pPr>
              <w:rPr>
                <w:rFonts w:ascii="Calibri" w:hAnsi="Calibri"/>
                <w:b/>
                <w:bCs/>
                <w:sz w:val="22"/>
                <w:szCs w:val="22"/>
              </w:rPr>
            </w:pPr>
            <w:r w:rsidRPr="00E641DA">
              <w:rPr>
                <w:rFonts w:ascii="Calibri" w:hAnsi="Calibri"/>
                <w:b/>
                <w:bCs/>
                <w:sz w:val="22"/>
                <w:szCs w:val="22"/>
              </w:rPr>
              <w:lastRenderedPageBreak/>
              <w:t>Other Information:</w:t>
            </w:r>
          </w:p>
        </w:tc>
      </w:tr>
      <w:tr w:rsidR="00502363" w:rsidRPr="00E641DA" w14:paraId="21653A54" w14:textId="77777777" w:rsidTr="00CB7CA4">
        <w:trPr>
          <w:trHeight w:val="827"/>
        </w:trPr>
        <w:tc>
          <w:tcPr>
            <w:tcW w:w="9574" w:type="dxa"/>
            <w:shd w:val="clear" w:color="auto" w:fill="FFFFFF"/>
          </w:tcPr>
          <w:p w14:paraId="4085EB50" w14:textId="77777777"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14:paraId="6CA12B69"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11" w:history="1">
              <w:r w:rsidRPr="000C1058">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7E0B42B1"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301 509 and someone will be able to assist you.  Outside business hours please email:   </w:t>
            </w:r>
            <w:hyperlink r:id="rId12" w:history="1">
              <w:r w:rsidRPr="00520570">
                <w:rPr>
                  <w:rStyle w:val="Hyperlink"/>
                  <w:rFonts w:ascii="Calibri" w:hAnsi="Calibri"/>
                  <w:bCs/>
                  <w:sz w:val="22"/>
                  <w:szCs w:val="22"/>
                </w:rPr>
                <w:t>csiro-careers@csiro.au</w:t>
              </w:r>
            </w:hyperlink>
            <w:r w:rsidRPr="00520570">
              <w:rPr>
                <w:rFonts w:ascii="Calibri" w:hAnsi="Calibri"/>
                <w:bCs/>
                <w:sz w:val="22"/>
                <w:szCs w:val="22"/>
              </w:rPr>
              <w:t xml:space="preserve">. </w:t>
            </w:r>
          </w:p>
          <w:p w14:paraId="110A81B5" w14:textId="77777777"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5B1EA48A" w14:textId="77777777"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419B2D48" w14:textId="2F5BDADF" w:rsidR="00502363" w:rsidRPr="00356637" w:rsidRDefault="00502363" w:rsidP="00CB7CA4">
            <w:pPr>
              <w:spacing w:after="120"/>
              <w:ind w:right="-108"/>
              <w:jc w:val="both"/>
              <w:rPr>
                <w:rFonts w:ascii="Calibri" w:hAnsi="Calibri"/>
                <w:bCs/>
                <w:sz w:val="22"/>
                <w:szCs w:val="22"/>
              </w:rPr>
            </w:pPr>
            <w:r w:rsidRPr="00726C73">
              <w:rPr>
                <w:rFonts w:ascii="Calibri" w:hAnsi="Calibri"/>
                <w:bCs/>
                <w:sz w:val="22"/>
                <w:szCs w:val="22"/>
              </w:rPr>
              <w:tab/>
            </w:r>
            <w:r w:rsidR="00467357" w:rsidRPr="00356637">
              <w:rPr>
                <w:rFonts w:ascii="Calibri" w:hAnsi="Calibri"/>
                <w:sz w:val="22"/>
                <w:szCs w:val="22"/>
              </w:rPr>
              <w:t xml:space="preserve">Dr </w:t>
            </w:r>
            <w:r w:rsidR="002A51F7" w:rsidRPr="00356637">
              <w:rPr>
                <w:rFonts w:ascii="Calibri" w:hAnsi="Calibri"/>
                <w:sz w:val="22"/>
                <w:szCs w:val="22"/>
              </w:rPr>
              <w:t>Wenju Cai</w:t>
            </w:r>
            <w:r w:rsidR="00726C73" w:rsidRPr="00356637">
              <w:rPr>
                <w:rFonts w:ascii="Calibri" w:hAnsi="Calibri"/>
                <w:i/>
                <w:sz w:val="22"/>
                <w:szCs w:val="22"/>
              </w:rPr>
              <w:t xml:space="preserve"> </w:t>
            </w:r>
            <w:r w:rsidRPr="00356637">
              <w:rPr>
                <w:rFonts w:ascii="Calibri" w:hAnsi="Calibri"/>
                <w:bCs/>
                <w:sz w:val="22"/>
                <w:szCs w:val="22"/>
              </w:rPr>
              <w:t xml:space="preserve">via email: </w:t>
            </w:r>
            <w:r w:rsidR="002A51F7" w:rsidRPr="00356637">
              <w:rPr>
                <w:rFonts w:ascii="Calibri" w:hAnsi="Calibri"/>
                <w:sz w:val="22"/>
                <w:szCs w:val="22"/>
              </w:rPr>
              <w:t>Wenju.Cai</w:t>
            </w:r>
            <w:r w:rsidR="00467357" w:rsidRPr="00356637">
              <w:rPr>
                <w:rFonts w:ascii="Calibri" w:hAnsi="Calibri"/>
                <w:sz w:val="22"/>
                <w:szCs w:val="22"/>
              </w:rPr>
              <w:t>@csiro.au</w:t>
            </w:r>
            <w:r w:rsidR="00726C73" w:rsidRPr="00356637">
              <w:rPr>
                <w:rFonts w:ascii="Calibri" w:hAnsi="Calibri"/>
                <w:sz w:val="22"/>
                <w:szCs w:val="22"/>
              </w:rPr>
              <w:t xml:space="preserve"> </w:t>
            </w:r>
            <w:r w:rsidRPr="00356637">
              <w:rPr>
                <w:rFonts w:ascii="Calibri" w:hAnsi="Calibri"/>
                <w:bCs/>
                <w:sz w:val="22"/>
                <w:szCs w:val="22"/>
              </w:rPr>
              <w:t xml:space="preserve">or phone: </w:t>
            </w:r>
            <w:r w:rsidR="00467357" w:rsidRPr="00356637">
              <w:rPr>
                <w:rFonts w:ascii="Calibri" w:hAnsi="Calibri"/>
                <w:sz w:val="22"/>
                <w:szCs w:val="22"/>
              </w:rPr>
              <w:t xml:space="preserve">+61 3 </w:t>
            </w:r>
            <w:r w:rsidR="002A51F7" w:rsidRPr="00356637">
              <w:rPr>
                <w:rFonts w:ascii="Calibri" w:hAnsi="Calibri"/>
                <w:sz w:val="22"/>
                <w:szCs w:val="22"/>
              </w:rPr>
              <w:t>9239 4419</w:t>
            </w:r>
          </w:p>
          <w:p w14:paraId="7924F340" w14:textId="468396B1" w:rsidR="00502363" w:rsidRPr="00520570" w:rsidRDefault="00502363" w:rsidP="00CB7CA4">
            <w:pPr>
              <w:spacing w:after="120"/>
              <w:jc w:val="both"/>
              <w:rPr>
                <w:rFonts w:ascii="Calibri" w:hAnsi="Calibri"/>
                <w:bCs/>
                <w:sz w:val="22"/>
                <w:szCs w:val="22"/>
              </w:rPr>
            </w:pPr>
            <w:r w:rsidRPr="00356637">
              <w:rPr>
                <w:rFonts w:ascii="Calibri" w:hAnsi="Calibri"/>
                <w:bCs/>
                <w:sz w:val="22"/>
                <w:szCs w:val="22"/>
              </w:rPr>
              <w:t xml:space="preserve">Please do not email your application directly to </w:t>
            </w:r>
            <w:r w:rsidR="00467357" w:rsidRPr="00356637">
              <w:rPr>
                <w:rFonts w:ascii="Calibri" w:hAnsi="Calibri"/>
                <w:sz w:val="22"/>
                <w:szCs w:val="22"/>
              </w:rPr>
              <w:t xml:space="preserve">Dr </w:t>
            </w:r>
            <w:r w:rsidR="002A51F7" w:rsidRPr="00356637">
              <w:rPr>
                <w:rFonts w:ascii="Calibri" w:hAnsi="Calibri"/>
                <w:sz w:val="22"/>
                <w:szCs w:val="22"/>
              </w:rPr>
              <w:t>Cai</w:t>
            </w:r>
            <w:r w:rsidRPr="00356637">
              <w:rPr>
                <w:rFonts w:ascii="Calibri" w:hAnsi="Calibri"/>
                <w:bCs/>
                <w:sz w:val="22"/>
                <w:szCs w:val="22"/>
              </w:rPr>
              <w:t>.</w:t>
            </w:r>
            <w:r w:rsidRPr="002A51F7">
              <w:rPr>
                <w:rFonts w:ascii="Calibri" w:hAnsi="Calibri"/>
                <w:bCs/>
                <w:sz w:val="22"/>
                <w:szCs w:val="22"/>
              </w:rPr>
              <w:t xml:space="preserve">  Applications received via this method will not be considered.</w:t>
            </w:r>
          </w:p>
          <w:p w14:paraId="1994E520" w14:textId="77777777"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14:paraId="0026AE4F" w14:textId="77777777"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66F9AA38"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Find out more! </w:t>
            </w:r>
            <w:hyperlink r:id="rId13"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0362C74C" w14:textId="49D8228E" w:rsidR="009557C4" w:rsidRDefault="00502363" w:rsidP="00726C73">
            <w:pPr>
              <w:spacing w:after="180"/>
              <w:rPr>
                <w:rFonts w:ascii="Calibri" w:hAnsi="Calibri"/>
                <w:sz w:val="22"/>
                <w:szCs w:val="22"/>
              </w:rPr>
            </w:pPr>
            <w:r w:rsidRPr="00520570">
              <w:rPr>
                <w:rFonts w:ascii="Calibri" w:hAnsi="Calibri"/>
                <w:b/>
                <w:bCs/>
                <w:sz w:val="22"/>
                <w:szCs w:val="22"/>
              </w:rPr>
              <w:t>CSIRO</w:t>
            </w:r>
            <w:r w:rsidR="00726C73" w:rsidRPr="00254B22">
              <w:rPr>
                <w:rFonts w:ascii="Calibri" w:hAnsi="Calibri"/>
                <w:b/>
                <w:bCs/>
                <w:sz w:val="22"/>
                <w:szCs w:val="22"/>
              </w:rPr>
              <w:t xml:space="preserve"> </w:t>
            </w:r>
            <w:r w:rsidR="009557C4">
              <w:rPr>
                <w:rFonts w:ascii="Calibri" w:hAnsi="Calibri"/>
                <w:b/>
                <w:sz w:val="22"/>
                <w:szCs w:val="22"/>
              </w:rPr>
              <w:t>Oceans and Atmosphere Flagship</w:t>
            </w:r>
          </w:p>
          <w:p w14:paraId="130415EB" w14:textId="278B0FE1" w:rsidR="00502363" w:rsidRPr="00DF3DF1" w:rsidRDefault="009557C4" w:rsidP="00726C73">
            <w:pPr>
              <w:spacing w:after="180"/>
              <w:rPr>
                <w:rFonts w:ascii="Calibri" w:hAnsi="Calibri"/>
                <w:bCs/>
                <w:sz w:val="22"/>
                <w:szCs w:val="22"/>
              </w:rPr>
            </w:pPr>
            <w:r w:rsidRPr="00DF3DF1">
              <w:rPr>
                <w:rFonts w:ascii="Calibri" w:hAnsi="Calibri"/>
                <w:bCs/>
                <w:sz w:val="22"/>
                <w:szCs w:val="22"/>
              </w:rPr>
              <w:t>CSIRO’s Ocean and Atmosphere Flagship is uniquely placed to deliver significant economic, social and environmental benefits for Australia and the region. We seek to secure Australia’s future through our seas and skies</w:t>
            </w:r>
            <w:r w:rsidR="00502363" w:rsidRPr="00DF3DF1">
              <w:rPr>
                <w:rFonts w:ascii="Calibri" w:hAnsi="Calibri"/>
                <w:bCs/>
                <w:sz w:val="22"/>
                <w:szCs w:val="22"/>
              </w:rPr>
              <w:t>.</w:t>
            </w:r>
          </w:p>
          <w:p w14:paraId="1EC985A1" w14:textId="77777777" w:rsidR="00CB333B" w:rsidRPr="002A51F7" w:rsidRDefault="00CB333B" w:rsidP="00CB333B">
            <w:pPr>
              <w:spacing w:after="120"/>
              <w:jc w:val="both"/>
              <w:rPr>
                <w:rFonts w:ascii="Calibri" w:hAnsi="Calibri"/>
                <w:b/>
                <w:sz w:val="22"/>
                <w:szCs w:val="22"/>
              </w:rPr>
            </w:pPr>
            <w:r w:rsidRPr="002A51F7">
              <w:rPr>
                <w:rFonts w:ascii="Calibri" w:hAnsi="Calibri"/>
                <w:b/>
                <w:sz w:val="22"/>
                <w:szCs w:val="22"/>
              </w:rPr>
              <w:t>What CSIRO offers you</w:t>
            </w:r>
          </w:p>
          <w:p w14:paraId="04978E58" w14:textId="1B3A15DD" w:rsidR="00875BAA" w:rsidRPr="002A51F7" w:rsidRDefault="00144680" w:rsidP="00467357">
            <w:pPr>
              <w:spacing w:after="180"/>
              <w:rPr>
                <w:rFonts w:ascii="Calibri" w:hAnsi="Calibri"/>
                <w:bCs/>
                <w:sz w:val="22"/>
                <w:szCs w:val="22"/>
              </w:rPr>
            </w:pPr>
            <w:sdt>
              <w:sdtPr>
                <w:rPr>
                  <w:rFonts w:ascii="Calibri" w:hAnsi="Calibri"/>
                  <w:bCs/>
                  <w:sz w:val="22"/>
                  <w:szCs w:val="22"/>
                </w:rPr>
                <w:id w:val="363254950"/>
                <w:placeholder>
                  <w:docPart w:val="FB513125D8A3364192FC8FFD56929577"/>
                </w:placeholder>
              </w:sdtPr>
              <w:sdtEndPr/>
              <w:sdtContent>
                <w:r w:rsidR="00467357" w:rsidRPr="002A51F7">
                  <w:rPr>
                    <w:rFonts w:ascii="Calibri" w:hAnsi="Calibri"/>
                    <w:bCs/>
                    <w:sz w:val="22"/>
                    <w:szCs w:val="22"/>
                  </w:rPr>
                  <w:t xml:space="preserve">Together the CSIRO Ocean and Climate Dynamics program and the University of Tasmania’s Institute of Marine and Antarctic Studies comprises the largest co-located team of </w:t>
                </w:r>
                <w:proofErr w:type="spellStart"/>
                <w:r w:rsidR="00467357" w:rsidRPr="002A51F7">
                  <w:rPr>
                    <w:rFonts w:ascii="Calibri" w:hAnsi="Calibri"/>
                    <w:bCs/>
                    <w:sz w:val="22"/>
                    <w:szCs w:val="22"/>
                  </w:rPr>
                  <w:t>bluewater</w:t>
                </w:r>
                <w:proofErr w:type="spellEnd"/>
                <w:r w:rsidR="00467357" w:rsidRPr="002A51F7">
                  <w:rPr>
                    <w:rFonts w:ascii="Calibri" w:hAnsi="Calibri"/>
                    <w:bCs/>
                    <w:sz w:val="22"/>
                    <w:szCs w:val="22"/>
                  </w:rPr>
                  <w:t xml:space="preserve"> and climate oceanographers in Australia. This team, including 2 CSIRO Fellows, and 3 IPCC coordinating lead authors, is renowned for sea level and ocean change research</w:t>
                </w:r>
                <w:r w:rsidR="00980339" w:rsidRPr="002A51F7">
                  <w:rPr>
                    <w:rFonts w:ascii="Calibri" w:hAnsi="Calibri"/>
                    <w:bCs/>
                    <w:sz w:val="22"/>
                    <w:szCs w:val="22"/>
                  </w:rPr>
                  <w:t xml:space="preserve">.  You </w:t>
                </w:r>
                <w:r w:rsidR="00467357" w:rsidRPr="002A51F7">
                  <w:rPr>
                    <w:rFonts w:ascii="Calibri" w:hAnsi="Calibri"/>
                    <w:bCs/>
                    <w:sz w:val="22"/>
                    <w:szCs w:val="22"/>
                  </w:rPr>
                  <w:t xml:space="preserve">will benefit from direct access to this broad expertise reaching across observations through to climate modelling. In addition there is a large peer group of Ph. D. students and postdoctoral researchers to enrich </w:t>
                </w:r>
                <w:r w:rsidR="00980339" w:rsidRPr="002A51F7">
                  <w:rPr>
                    <w:rFonts w:ascii="Calibri" w:hAnsi="Calibri"/>
                    <w:bCs/>
                    <w:sz w:val="22"/>
                    <w:szCs w:val="22"/>
                  </w:rPr>
                  <w:t>you experience</w:t>
                </w:r>
                <w:r w:rsidR="00467357" w:rsidRPr="002A51F7">
                  <w:rPr>
                    <w:rFonts w:ascii="Calibri" w:hAnsi="Calibri"/>
                    <w:bCs/>
                    <w:sz w:val="22"/>
                    <w:szCs w:val="22"/>
                  </w:rPr>
                  <w:t xml:space="preserve">, including interactions with the large body of researchers contributing to the </w:t>
                </w:r>
                <w:r w:rsidR="002F2879" w:rsidRPr="002A51F7">
                  <w:rPr>
                    <w:rFonts w:ascii="Calibri" w:hAnsi="Calibri"/>
                    <w:bCs/>
                    <w:sz w:val="22"/>
                    <w:szCs w:val="22"/>
                  </w:rPr>
                  <w:t xml:space="preserve">Australian Research Council’s </w:t>
                </w:r>
                <w:r w:rsidR="00467357" w:rsidRPr="002A51F7">
                  <w:rPr>
                    <w:rFonts w:ascii="Calibri" w:hAnsi="Calibri"/>
                    <w:bCs/>
                    <w:sz w:val="22"/>
                    <w:szCs w:val="22"/>
                  </w:rPr>
                  <w:t xml:space="preserve">Climate System Science Centre of Excellence. The CSIRO/IMAS team has extensive international collaborations that </w:t>
                </w:r>
                <w:r w:rsidR="00980339" w:rsidRPr="002A51F7">
                  <w:rPr>
                    <w:rFonts w:ascii="Calibri" w:hAnsi="Calibri"/>
                    <w:bCs/>
                    <w:sz w:val="22"/>
                    <w:szCs w:val="22"/>
                  </w:rPr>
                  <w:t>you</w:t>
                </w:r>
                <w:r w:rsidR="00467357" w:rsidRPr="002A51F7">
                  <w:rPr>
                    <w:rFonts w:ascii="Calibri" w:hAnsi="Calibri"/>
                    <w:bCs/>
                    <w:sz w:val="22"/>
                    <w:szCs w:val="22"/>
                  </w:rPr>
                  <w:t xml:space="preserve"> can build on. We routinely organize and participate in numerous international workshops and symposia, and host many international visitors. In addition, there will be opportunity for </w:t>
                </w:r>
                <w:r w:rsidR="00980339" w:rsidRPr="002A51F7">
                  <w:rPr>
                    <w:rFonts w:ascii="Calibri" w:hAnsi="Calibri"/>
                    <w:bCs/>
                    <w:sz w:val="22"/>
                    <w:szCs w:val="22"/>
                  </w:rPr>
                  <w:t>you</w:t>
                </w:r>
                <w:r w:rsidR="00467357" w:rsidRPr="002A51F7">
                  <w:rPr>
                    <w:rFonts w:ascii="Calibri" w:hAnsi="Calibri"/>
                    <w:bCs/>
                    <w:sz w:val="22"/>
                    <w:szCs w:val="22"/>
                  </w:rPr>
                  <w:t xml:space="preserve"> to participate in field work, gaining precious insight into deep ocean data collection. In our work we will target publication in high impact journals, for which we have an excellent success rate. </w:t>
                </w:r>
              </w:sdtContent>
            </w:sdt>
            <w:r w:rsidR="00467357" w:rsidRPr="002A51F7">
              <w:rPr>
                <w:rFonts w:ascii="Calibri" w:hAnsi="Calibri"/>
                <w:bCs/>
                <w:sz w:val="22"/>
                <w:szCs w:val="22"/>
              </w:rPr>
              <w:t xml:space="preserve"> </w:t>
            </w:r>
            <w:r w:rsidR="00980339" w:rsidRPr="002A51F7">
              <w:rPr>
                <w:rFonts w:ascii="Calibri" w:hAnsi="Calibri"/>
                <w:bCs/>
                <w:sz w:val="22"/>
                <w:szCs w:val="22"/>
              </w:rPr>
              <w:t>The team has a high diversity across gender and race, and supports a flexible family-friendly workplace.</w:t>
            </w:r>
          </w:p>
          <w:p w14:paraId="3418403D" w14:textId="38458FBB" w:rsidR="00467357" w:rsidRPr="007857EB" w:rsidRDefault="00467357" w:rsidP="000E1B2D">
            <w:pPr>
              <w:spacing w:after="180"/>
              <w:rPr>
                <w:rFonts w:ascii="Calibri" w:hAnsi="Calibri"/>
                <w:sz w:val="22"/>
                <w:szCs w:val="22"/>
              </w:rPr>
            </w:pPr>
            <w:r w:rsidRPr="002A51F7">
              <w:rPr>
                <w:rFonts w:ascii="Calibri" w:hAnsi="Calibri"/>
                <w:bCs/>
                <w:sz w:val="22"/>
                <w:szCs w:val="22"/>
              </w:rPr>
              <w:t xml:space="preserve">Hobart is a small and sophisticated city </w:t>
            </w:r>
            <w:r w:rsidR="00980339" w:rsidRPr="002A51F7">
              <w:rPr>
                <w:rFonts w:ascii="Calibri" w:hAnsi="Calibri"/>
                <w:bCs/>
                <w:sz w:val="22"/>
                <w:szCs w:val="22"/>
              </w:rPr>
              <w:t xml:space="preserve">flanked </w:t>
            </w:r>
            <w:r w:rsidR="000E1B2D" w:rsidRPr="002A51F7">
              <w:rPr>
                <w:rFonts w:ascii="Calibri" w:hAnsi="Calibri"/>
                <w:bCs/>
                <w:sz w:val="22"/>
                <w:szCs w:val="22"/>
              </w:rPr>
              <w:t xml:space="preserve">on </w:t>
            </w:r>
            <w:r w:rsidR="00980339" w:rsidRPr="002A51F7">
              <w:rPr>
                <w:rFonts w:ascii="Calibri" w:hAnsi="Calibri"/>
                <w:bCs/>
                <w:sz w:val="22"/>
                <w:szCs w:val="22"/>
              </w:rPr>
              <w:t>the west</w:t>
            </w:r>
            <w:r w:rsidRPr="002A51F7">
              <w:rPr>
                <w:rFonts w:ascii="Calibri" w:hAnsi="Calibri"/>
                <w:bCs/>
                <w:sz w:val="22"/>
                <w:szCs w:val="22"/>
              </w:rPr>
              <w:t xml:space="preserve"> by pristine wilderness areas. </w:t>
            </w:r>
            <w:r w:rsidR="00980339" w:rsidRPr="002A51F7">
              <w:rPr>
                <w:rFonts w:ascii="Calibri" w:hAnsi="Calibri"/>
                <w:bCs/>
                <w:sz w:val="22"/>
                <w:szCs w:val="22"/>
              </w:rPr>
              <w:t xml:space="preserve"> It has a vibrant arts and music scene. There are many high quality schools located in the city, and quality day-care facilities close to our CSIRO site</w:t>
            </w:r>
            <w:r w:rsidR="000E1B2D" w:rsidRPr="002A51F7">
              <w:rPr>
                <w:rFonts w:ascii="Calibri" w:hAnsi="Calibri"/>
                <w:bCs/>
                <w:sz w:val="22"/>
                <w:szCs w:val="22"/>
              </w:rPr>
              <w:t>, which is located on the downtown waterfront</w:t>
            </w:r>
            <w:r w:rsidR="00980339" w:rsidRPr="002A51F7">
              <w:rPr>
                <w:rFonts w:ascii="Calibri" w:hAnsi="Calibri"/>
                <w:bCs/>
                <w:sz w:val="22"/>
                <w:szCs w:val="22"/>
              </w:rPr>
              <w:t>.</w:t>
            </w:r>
            <w:r w:rsidR="00980339">
              <w:rPr>
                <w:rFonts w:ascii="Calibri" w:hAnsi="Calibri"/>
                <w:sz w:val="22"/>
                <w:szCs w:val="22"/>
              </w:rPr>
              <w:t xml:space="preserve"> </w:t>
            </w:r>
          </w:p>
        </w:tc>
      </w:tr>
    </w:tbl>
    <w:p w14:paraId="437B7E02" w14:textId="77777777"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DF51D" w14:textId="77777777" w:rsidR="0016769C" w:rsidRDefault="0016769C">
      <w:r>
        <w:separator/>
      </w:r>
    </w:p>
  </w:endnote>
  <w:endnote w:type="continuationSeparator" w:id="0">
    <w:p w14:paraId="0B25C2BC" w14:textId="77777777" w:rsidR="0016769C" w:rsidRDefault="0016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47FB2" w14:textId="77777777" w:rsidR="0016769C" w:rsidRDefault="0016769C">
      <w:r>
        <w:separator/>
      </w:r>
    </w:p>
  </w:footnote>
  <w:footnote w:type="continuationSeparator" w:id="0">
    <w:p w14:paraId="6FA4C78A" w14:textId="77777777" w:rsidR="0016769C" w:rsidRDefault="00167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74F8F" w14:textId="77777777" w:rsidR="000E1B2D" w:rsidRPr="001E495E" w:rsidRDefault="000E1B2D" w:rsidP="001E495E">
    <w:pPr>
      <w:pStyle w:val="Header"/>
      <w:spacing w:before="60"/>
      <w:ind w:left="-142"/>
      <w:rPr>
        <w:color w:val="FFFFFF"/>
      </w:rPr>
    </w:pPr>
    <w:r w:rsidRPr="001E495E">
      <w:rPr>
        <w:rFonts w:ascii="Calibri" w:hAnsi="Calibri"/>
        <w:color w:val="FFFFFF"/>
        <w:sz w:val="36"/>
        <w:szCs w:val="22"/>
      </w:rPr>
      <w:t>Position Details</w:t>
    </w:r>
    <w:r w:rsidRPr="001E495E">
      <w:rPr>
        <w:noProof/>
        <w:color w:val="FFFFFF"/>
        <w:lang w:val="en-AU" w:eastAsia="en-AU"/>
      </w:rPr>
      <w:drawing>
        <wp:anchor distT="0" distB="0" distL="114300" distR="114300" simplePos="0" relativeHeight="251657728" behindDoc="1" locked="1" layoutInCell="1" allowOverlap="1" wp14:anchorId="480B74F3" wp14:editId="7A9273CD">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9A6136"/>
    <w:multiLevelType w:val="hybridMultilevel"/>
    <w:tmpl w:val="4988544A"/>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5B124D"/>
    <w:multiLevelType w:val="hybridMultilevel"/>
    <w:tmpl w:val="B054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C93A22"/>
    <w:multiLevelType w:val="hybridMultilevel"/>
    <w:tmpl w:val="C4D22F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461016"/>
    <w:multiLevelType w:val="hybridMultilevel"/>
    <w:tmpl w:val="D332A87C"/>
    <w:lvl w:ilvl="0" w:tplc="59C41CC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E850F7B"/>
    <w:multiLevelType w:val="hybridMultilevel"/>
    <w:tmpl w:val="3910A524"/>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2"/>
  </w:num>
  <w:num w:numId="3">
    <w:abstractNumId w:val="4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2"/>
  </w:num>
  <w:num w:numId="8">
    <w:abstractNumId w:val="20"/>
  </w:num>
  <w:num w:numId="9">
    <w:abstractNumId w:val="27"/>
  </w:num>
  <w:num w:numId="10">
    <w:abstractNumId w:val="35"/>
  </w:num>
  <w:num w:numId="11">
    <w:abstractNumId w:val="10"/>
  </w:num>
  <w:num w:numId="12">
    <w:abstractNumId w:val="39"/>
  </w:num>
  <w:num w:numId="13">
    <w:abstractNumId w:val="4"/>
  </w:num>
  <w:num w:numId="14">
    <w:abstractNumId w:val="6"/>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2"/>
  </w:num>
  <w:num w:numId="22">
    <w:abstractNumId w:val="34"/>
  </w:num>
  <w:num w:numId="23">
    <w:abstractNumId w:val="12"/>
  </w:num>
  <w:num w:numId="24">
    <w:abstractNumId w:val="32"/>
  </w:num>
  <w:num w:numId="25">
    <w:abstractNumId w:val="5"/>
  </w:num>
  <w:num w:numId="26">
    <w:abstractNumId w:val="30"/>
  </w:num>
  <w:num w:numId="27">
    <w:abstractNumId w:val="36"/>
  </w:num>
  <w:num w:numId="28">
    <w:abstractNumId w:val="37"/>
  </w:num>
  <w:num w:numId="29">
    <w:abstractNumId w:val="17"/>
  </w:num>
  <w:num w:numId="30">
    <w:abstractNumId w:val="7"/>
  </w:num>
  <w:num w:numId="31">
    <w:abstractNumId w:val="21"/>
  </w:num>
  <w:num w:numId="32">
    <w:abstractNumId w:val="38"/>
  </w:num>
  <w:num w:numId="33">
    <w:abstractNumId w:val="14"/>
  </w:num>
  <w:num w:numId="34">
    <w:abstractNumId w:val="1"/>
  </w:num>
  <w:num w:numId="35">
    <w:abstractNumId w:val="33"/>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0"/>
  </w:num>
  <w:num w:numId="41">
    <w:abstractNumId w:val="29"/>
  </w:num>
  <w:num w:numId="42">
    <w:abstractNumId w:val="23"/>
  </w:num>
  <w:num w:numId="43">
    <w:abstractNumId w:val="15"/>
  </w:num>
  <w:num w:numId="44">
    <w:abstractNumId w:val="19"/>
  </w:num>
  <w:num w:numId="45">
    <w:abstractNumId w:val="8"/>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274EF"/>
    <w:rsid w:val="00033249"/>
    <w:rsid w:val="000366D2"/>
    <w:rsid w:val="0004009C"/>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43F5"/>
    <w:rsid w:val="000A4CA3"/>
    <w:rsid w:val="000A6826"/>
    <w:rsid w:val="000B1744"/>
    <w:rsid w:val="000B1EB6"/>
    <w:rsid w:val="000B36BB"/>
    <w:rsid w:val="000B5AE5"/>
    <w:rsid w:val="000B6167"/>
    <w:rsid w:val="000C1058"/>
    <w:rsid w:val="000C68FC"/>
    <w:rsid w:val="000D2206"/>
    <w:rsid w:val="000D375D"/>
    <w:rsid w:val="000D6EBC"/>
    <w:rsid w:val="000D72AF"/>
    <w:rsid w:val="000E1B2D"/>
    <w:rsid w:val="000E5F46"/>
    <w:rsid w:val="000F1363"/>
    <w:rsid w:val="000F2F84"/>
    <w:rsid w:val="000F7BBF"/>
    <w:rsid w:val="0010720C"/>
    <w:rsid w:val="001155E1"/>
    <w:rsid w:val="001229EC"/>
    <w:rsid w:val="001339DE"/>
    <w:rsid w:val="001364CB"/>
    <w:rsid w:val="0014142E"/>
    <w:rsid w:val="00144680"/>
    <w:rsid w:val="00144866"/>
    <w:rsid w:val="001448B6"/>
    <w:rsid w:val="00144D9B"/>
    <w:rsid w:val="001474C7"/>
    <w:rsid w:val="00150FB1"/>
    <w:rsid w:val="0015340E"/>
    <w:rsid w:val="0015558D"/>
    <w:rsid w:val="00155F81"/>
    <w:rsid w:val="00166319"/>
    <w:rsid w:val="0016769C"/>
    <w:rsid w:val="001A0AFE"/>
    <w:rsid w:val="001A2856"/>
    <w:rsid w:val="001A482B"/>
    <w:rsid w:val="001A5098"/>
    <w:rsid w:val="001A6ADF"/>
    <w:rsid w:val="001B14CA"/>
    <w:rsid w:val="001B56BE"/>
    <w:rsid w:val="001B6C26"/>
    <w:rsid w:val="001D7DD1"/>
    <w:rsid w:val="001E3EE0"/>
    <w:rsid w:val="001E495E"/>
    <w:rsid w:val="001F2264"/>
    <w:rsid w:val="001F4404"/>
    <w:rsid w:val="00205A4A"/>
    <w:rsid w:val="002079EF"/>
    <w:rsid w:val="00212958"/>
    <w:rsid w:val="00222800"/>
    <w:rsid w:val="00230B6A"/>
    <w:rsid w:val="00235783"/>
    <w:rsid w:val="002407E7"/>
    <w:rsid w:val="00240A35"/>
    <w:rsid w:val="002415E6"/>
    <w:rsid w:val="00244FAB"/>
    <w:rsid w:val="00254313"/>
    <w:rsid w:val="00254B22"/>
    <w:rsid w:val="00257CA1"/>
    <w:rsid w:val="00262649"/>
    <w:rsid w:val="00262C46"/>
    <w:rsid w:val="00271E7F"/>
    <w:rsid w:val="00274A92"/>
    <w:rsid w:val="002848C3"/>
    <w:rsid w:val="00292FDB"/>
    <w:rsid w:val="00293F77"/>
    <w:rsid w:val="00294F90"/>
    <w:rsid w:val="00295F32"/>
    <w:rsid w:val="002A28E8"/>
    <w:rsid w:val="002A51F7"/>
    <w:rsid w:val="002B060F"/>
    <w:rsid w:val="002B389F"/>
    <w:rsid w:val="002D204B"/>
    <w:rsid w:val="002D3829"/>
    <w:rsid w:val="002D5835"/>
    <w:rsid w:val="002D78C5"/>
    <w:rsid w:val="002F2879"/>
    <w:rsid w:val="002F2B0A"/>
    <w:rsid w:val="002F41F8"/>
    <w:rsid w:val="00300CDD"/>
    <w:rsid w:val="0030302E"/>
    <w:rsid w:val="00320792"/>
    <w:rsid w:val="00322503"/>
    <w:rsid w:val="003246B4"/>
    <w:rsid w:val="003276AC"/>
    <w:rsid w:val="0033343D"/>
    <w:rsid w:val="00340FC3"/>
    <w:rsid w:val="00342F0C"/>
    <w:rsid w:val="00346B6D"/>
    <w:rsid w:val="00356637"/>
    <w:rsid w:val="003640EC"/>
    <w:rsid w:val="0036422F"/>
    <w:rsid w:val="00375015"/>
    <w:rsid w:val="00375B41"/>
    <w:rsid w:val="00381D43"/>
    <w:rsid w:val="0038234C"/>
    <w:rsid w:val="00382A5F"/>
    <w:rsid w:val="00382F58"/>
    <w:rsid w:val="00383634"/>
    <w:rsid w:val="00385D48"/>
    <w:rsid w:val="00386FA2"/>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491A"/>
    <w:rsid w:val="003E671F"/>
    <w:rsid w:val="003F1084"/>
    <w:rsid w:val="00400E4D"/>
    <w:rsid w:val="00401290"/>
    <w:rsid w:val="004111D3"/>
    <w:rsid w:val="00413BDD"/>
    <w:rsid w:val="00414BE7"/>
    <w:rsid w:val="00424E93"/>
    <w:rsid w:val="00426642"/>
    <w:rsid w:val="00433A77"/>
    <w:rsid w:val="00435E0B"/>
    <w:rsid w:val="0043791C"/>
    <w:rsid w:val="004440A0"/>
    <w:rsid w:val="004501A0"/>
    <w:rsid w:val="004518BD"/>
    <w:rsid w:val="00462662"/>
    <w:rsid w:val="00467357"/>
    <w:rsid w:val="004804FC"/>
    <w:rsid w:val="00482939"/>
    <w:rsid w:val="004831FE"/>
    <w:rsid w:val="00491B65"/>
    <w:rsid w:val="004B2466"/>
    <w:rsid w:val="004B4BBD"/>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5DB0"/>
    <w:rsid w:val="00533CFF"/>
    <w:rsid w:val="00543736"/>
    <w:rsid w:val="005450D3"/>
    <w:rsid w:val="00547EE1"/>
    <w:rsid w:val="00550C5F"/>
    <w:rsid w:val="00561C50"/>
    <w:rsid w:val="00563B9B"/>
    <w:rsid w:val="00570617"/>
    <w:rsid w:val="00577A16"/>
    <w:rsid w:val="00583303"/>
    <w:rsid w:val="00585169"/>
    <w:rsid w:val="00586F41"/>
    <w:rsid w:val="00587D7C"/>
    <w:rsid w:val="00591C76"/>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60112F"/>
    <w:rsid w:val="00604679"/>
    <w:rsid w:val="006054E3"/>
    <w:rsid w:val="00607230"/>
    <w:rsid w:val="00620B1F"/>
    <w:rsid w:val="006228E0"/>
    <w:rsid w:val="006234CC"/>
    <w:rsid w:val="00630664"/>
    <w:rsid w:val="006328C7"/>
    <w:rsid w:val="00633BCB"/>
    <w:rsid w:val="00634F90"/>
    <w:rsid w:val="00635350"/>
    <w:rsid w:val="00636E8C"/>
    <w:rsid w:val="00643C5C"/>
    <w:rsid w:val="00644EEB"/>
    <w:rsid w:val="00657088"/>
    <w:rsid w:val="006606C5"/>
    <w:rsid w:val="00660B02"/>
    <w:rsid w:val="00663F6B"/>
    <w:rsid w:val="00672A7A"/>
    <w:rsid w:val="00674F5B"/>
    <w:rsid w:val="00683121"/>
    <w:rsid w:val="00690D9C"/>
    <w:rsid w:val="006921E1"/>
    <w:rsid w:val="006946F7"/>
    <w:rsid w:val="00697051"/>
    <w:rsid w:val="006A225B"/>
    <w:rsid w:val="006A7A50"/>
    <w:rsid w:val="006B390B"/>
    <w:rsid w:val="006B5933"/>
    <w:rsid w:val="006B64AE"/>
    <w:rsid w:val="006C1F91"/>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344EE"/>
    <w:rsid w:val="00735767"/>
    <w:rsid w:val="007507C9"/>
    <w:rsid w:val="0075765F"/>
    <w:rsid w:val="007672AC"/>
    <w:rsid w:val="00772D7B"/>
    <w:rsid w:val="0077604C"/>
    <w:rsid w:val="0077698D"/>
    <w:rsid w:val="00781499"/>
    <w:rsid w:val="007857EB"/>
    <w:rsid w:val="00787A82"/>
    <w:rsid w:val="007A3843"/>
    <w:rsid w:val="007B090A"/>
    <w:rsid w:val="007C024E"/>
    <w:rsid w:val="007C3398"/>
    <w:rsid w:val="007D5D08"/>
    <w:rsid w:val="007D689A"/>
    <w:rsid w:val="007E12D0"/>
    <w:rsid w:val="007E1693"/>
    <w:rsid w:val="007E2135"/>
    <w:rsid w:val="007E2796"/>
    <w:rsid w:val="007F0C95"/>
    <w:rsid w:val="00804E9E"/>
    <w:rsid w:val="00804F48"/>
    <w:rsid w:val="00807901"/>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83C73"/>
    <w:rsid w:val="008916B6"/>
    <w:rsid w:val="008A23FE"/>
    <w:rsid w:val="008A6ABD"/>
    <w:rsid w:val="008B4713"/>
    <w:rsid w:val="008B6C85"/>
    <w:rsid w:val="008C0B66"/>
    <w:rsid w:val="008C57FC"/>
    <w:rsid w:val="008D22C2"/>
    <w:rsid w:val="008D73EC"/>
    <w:rsid w:val="008E4B21"/>
    <w:rsid w:val="009003FA"/>
    <w:rsid w:val="00901BB0"/>
    <w:rsid w:val="009040D3"/>
    <w:rsid w:val="0090762F"/>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7C4"/>
    <w:rsid w:val="00955F65"/>
    <w:rsid w:val="00960A62"/>
    <w:rsid w:val="009629E2"/>
    <w:rsid w:val="00970B75"/>
    <w:rsid w:val="009753C7"/>
    <w:rsid w:val="00980339"/>
    <w:rsid w:val="00980915"/>
    <w:rsid w:val="009833D0"/>
    <w:rsid w:val="00983ACA"/>
    <w:rsid w:val="009A1510"/>
    <w:rsid w:val="009A1600"/>
    <w:rsid w:val="009A33E8"/>
    <w:rsid w:val="009B4BFE"/>
    <w:rsid w:val="009C0DDA"/>
    <w:rsid w:val="009C4E6D"/>
    <w:rsid w:val="009C70C6"/>
    <w:rsid w:val="009D02B9"/>
    <w:rsid w:val="009D04C6"/>
    <w:rsid w:val="009D0CBB"/>
    <w:rsid w:val="009D5F90"/>
    <w:rsid w:val="009D68CE"/>
    <w:rsid w:val="009F05E3"/>
    <w:rsid w:val="009F24BD"/>
    <w:rsid w:val="009F43A9"/>
    <w:rsid w:val="009F541F"/>
    <w:rsid w:val="009F6731"/>
    <w:rsid w:val="00A00A9E"/>
    <w:rsid w:val="00A0184C"/>
    <w:rsid w:val="00A06799"/>
    <w:rsid w:val="00A12E7C"/>
    <w:rsid w:val="00A14A3D"/>
    <w:rsid w:val="00A15548"/>
    <w:rsid w:val="00A21EB6"/>
    <w:rsid w:val="00A2394F"/>
    <w:rsid w:val="00A25E0C"/>
    <w:rsid w:val="00A27685"/>
    <w:rsid w:val="00A41D82"/>
    <w:rsid w:val="00A46F33"/>
    <w:rsid w:val="00A6204B"/>
    <w:rsid w:val="00A62742"/>
    <w:rsid w:val="00A70AEF"/>
    <w:rsid w:val="00A70FD2"/>
    <w:rsid w:val="00A7119A"/>
    <w:rsid w:val="00A73FB0"/>
    <w:rsid w:val="00A74FB1"/>
    <w:rsid w:val="00A84592"/>
    <w:rsid w:val="00A85849"/>
    <w:rsid w:val="00A92634"/>
    <w:rsid w:val="00A97C37"/>
    <w:rsid w:val="00AC39C3"/>
    <w:rsid w:val="00AC5015"/>
    <w:rsid w:val="00AD04BF"/>
    <w:rsid w:val="00AD0971"/>
    <w:rsid w:val="00AD39D7"/>
    <w:rsid w:val="00AE10BC"/>
    <w:rsid w:val="00AE2F9D"/>
    <w:rsid w:val="00AE6BBA"/>
    <w:rsid w:val="00AE7DF9"/>
    <w:rsid w:val="00B02549"/>
    <w:rsid w:val="00B04967"/>
    <w:rsid w:val="00B05FBF"/>
    <w:rsid w:val="00B07CE1"/>
    <w:rsid w:val="00B23125"/>
    <w:rsid w:val="00B24A8B"/>
    <w:rsid w:val="00B307D9"/>
    <w:rsid w:val="00B37B2C"/>
    <w:rsid w:val="00B42E58"/>
    <w:rsid w:val="00B45C9A"/>
    <w:rsid w:val="00B50851"/>
    <w:rsid w:val="00B533F0"/>
    <w:rsid w:val="00B64330"/>
    <w:rsid w:val="00B6536B"/>
    <w:rsid w:val="00B66BC2"/>
    <w:rsid w:val="00B708BF"/>
    <w:rsid w:val="00B7359B"/>
    <w:rsid w:val="00B74B18"/>
    <w:rsid w:val="00B85A89"/>
    <w:rsid w:val="00B90330"/>
    <w:rsid w:val="00B95448"/>
    <w:rsid w:val="00BA1680"/>
    <w:rsid w:val="00BA746B"/>
    <w:rsid w:val="00BC2345"/>
    <w:rsid w:val="00BC6348"/>
    <w:rsid w:val="00BE2D3C"/>
    <w:rsid w:val="00BE5CFF"/>
    <w:rsid w:val="00BE6C32"/>
    <w:rsid w:val="00BF06D3"/>
    <w:rsid w:val="00C01DF0"/>
    <w:rsid w:val="00C0719B"/>
    <w:rsid w:val="00C10A23"/>
    <w:rsid w:val="00C34CA6"/>
    <w:rsid w:val="00C40A38"/>
    <w:rsid w:val="00C41899"/>
    <w:rsid w:val="00C43943"/>
    <w:rsid w:val="00C46712"/>
    <w:rsid w:val="00C50222"/>
    <w:rsid w:val="00C5040C"/>
    <w:rsid w:val="00C55539"/>
    <w:rsid w:val="00C57D01"/>
    <w:rsid w:val="00C729C8"/>
    <w:rsid w:val="00C748EF"/>
    <w:rsid w:val="00C755F7"/>
    <w:rsid w:val="00C761AE"/>
    <w:rsid w:val="00C779E0"/>
    <w:rsid w:val="00C9228A"/>
    <w:rsid w:val="00C96567"/>
    <w:rsid w:val="00CA00FC"/>
    <w:rsid w:val="00CA583D"/>
    <w:rsid w:val="00CA6B3B"/>
    <w:rsid w:val="00CA78EB"/>
    <w:rsid w:val="00CB333B"/>
    <w:rsid w:val="00CB5A16"/>
    <w:rsid w:val="00CB653C"/>
    <w:rsid w:val="00CB6BCD"/>
    <w:rsid w:val="00CB7CA4"/>
    <w:rsid w:val="00CC5164"/>
    <w:rsid w:val="00CD1D70"/>
    <w:rsid w:val="00CD2E83"/>
    <w:rsid w:val="00CE269D"/>
    <w:rsid w:val="00CF1A46"/>
    <w:rsid w:val="00D00168"/>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87D62"/>
    <w:rsid w:val="00D90088"/>
    <w:rsid w:val="00DA2B16"/>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3DF1"/>
    <w:rsid w:val="00DF66A8"/>
    <w:rsid w:val="00DF7204"/>
    <w:rsid w:val="00DF7B88"/>
    <w:rsid w:val="00E0534B"/>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91FFF"/>
    <w:rsid w:val="00EA24AB"/>
    <w:rsid w:val="00EA51BB"/>
    <w:rsid w:val="00EA550A"/>
    <w:rsid w:val="00EB5DC7"/>
    <w:rsid w:val="00ED093A"/>
    <w:rsid w:val="00EF05A2"/>
    <w:rsid w:val="00EF0DF5"/>
    <w:rsid w:val="00F02538"/>
    <w:rsid w:val="00F04A79"/>
    <w:rsid w:val="00F11F45"/>
    <w:rsid w:val="00F16962"/>
    <w:rsid w:val="00F17A94"/>
    <w:rsid w:val="00F32371"/>
    <w:rsid w:val="00F336A3"/>
    <w:rsid w:val="00F353AE"/>
    <w:rsid w:val="00F3596F"/>
    <w:rsid w:val="00F414B4"/>
    <w:rsid w:val="00F54B55"/>
    <w:rsid w:val="00F61B42"/>
    <w:rsid w:val="00F626A0"/>
    <w:rsid w:val="00F663C0"/>
    <w:rsid w:val="00F72D85"/>
    <w:rsid w:val="00F801FC"/>
    <w:rsid w:val="00F802B5"/>
    <w:rsid w:val="00F80840"/>
    <w:rsid w:val="00F844B1"/>
    <w:rsid w:val="00F95F0A"/>
    <w:rsid w:val="00F9609C"/>
    <w:rsid w:val="00FA78B2"/>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F0F986"/>
  <w15:docId w15:val="{B53A944A-C3EF-4ADF-BDB8-BAE97BBB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B231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125"/>
    <w:rPr>
      <w:rFonts w:ascii="Segoe UI" w:hAnsi="Segoe UI" w:cs="Segoe UI"/>
      <w:sz w:val="18"/>
      <w:szCs w:val="18"/>
      <w:lang w:eastAsia="ja-JP"/>
    </w:rPr>
  </w:style>
  <w:style w:type="paragraph" w:styleId="Revision">
    <w:name w:val="Revision"/>
    <w:hidden/>
    <w:uiPriority w:val="99"/>
    <w:semiHidden/>
    <w:rsid w:val="00B23125"/>
    <w:rPr>
      <w:rFonts w:ascii="Arial" w:hAnsi="Arial" w:cs="Arial"/>
      <w:lang w:eastAsia="ja-JP"/>
    </w:rPr>
  </w:style>
  <w:style w:type="character" w:styleId="CommentReference">
    <w:name w:val="annotation reference"/>
    <w:basedOn w:val="DefaultParagraphFont"/>
    <w:uiPriority w:val="99"/>
    <w:semiHidden/>
    <w:unhideWhenUsed/>
    <w:rsid w:val="000E1B2D"/>
    <w:rPr>
      <w:sz w:val="18"/>
      <w:szCs w:val="18"/>
    </w:rPr>
  </w:style>
  <w:style w:type="paragraph" w:styleId="CommentText">
    <w:name w:val="annotation text"/>
    <w:basedOn w:val="Normal"/>
    <w:link w:val="CommentTextChar"/>
    <w:uiPriority w:val="99"/>
    <w:semiHidden/>
    <w:unhideWhenUsed/>
    <w:rsid w:val="000E1B2D"/>
    <w:rPr>
      <w:sz w:val="24"/>
      <w:szCs w:val="24"/>
    </w:rPr>
  </w:style>
  <w:style w:type="character" w:customStyle="1" w:styleId="CommentTextChar">
    <w:name w:val="Comment Text Char"/>
    <w:basedOn w:val="DefaultParagraphFont"/>
    <w:link w:val="CommentText"/>
    <w:uiPriority w:val="99"/>
    <w:semiHidden/>
    <w:rsid w:val="000E1B2D"/>
    <w:rPr>
      <w:rFonts w:ascii="Arial" w:hAnsi="Arial" w:cs="Arial"/>
      <w:sz w:val="24"/>
      <w:szCs w:val="24"/>
      <w:lang w:eastAsia="ja-JP"/>
    </w:rPr>
  </w:style>
  <w:style w:type="paragraph" w:styleId="CommentSubject">
    <w:name w:val="annotation subject"/>
    <w:basedOn w:val="CommentText"/>
    <w:next w:val="CommentText"/>
    <w:link w:val="CommentSubjectChar"/>
    <w:uiPriority w:val="99"/>
    <w:semiHidden/>
    <w:unhideWhenUsed/>
    <w:rsid w:val="000E1B2D"/>
    <w:rPr>
      <w:b/>
      <w:bCs/>
      <w:sz w:val="20"/>
      <w:szCs w:val="20"/>
    </w:rPr>
  </w:style>
  <w:style w:type="character" w:customStyle="1" w:styleId="CommentSubjectChar">
    <w:name w:val="Comment Subject Char"/>
    <w:basedOn w:val="CommentTextChar"/>
    <w:link w:val="CommentSubject"/>
    <w:uiPriority w:val="99"/>
    <w:semiHidden/>
    <w:rsid w:val="000E1B2D"/>
    <w:rPr>
      <w:rFonts w:ascii="Arial" w:hAnsi="Arial" w:cs="Arial"/>
      <w:b/>
      <w:bCs/>
      <w:sz w:val="24"/>
      <w:szCs w:val="24"/>
      <w:lang w:eastAsia="ja-JP"/>
    </w:rPr>
  </w:style>
  <w:style w:type="paragraph" w:customStyle="1" w:styleId="ColorfulList-Accent11">
    <w:name w:val="Colorful List - Accent 11"/>
    <w:basedOn w:val="Normal"/>
    <w:uiPriority w:val="34"/>
    <w:qFormat/>
    <w:rsid w:val="002A51F7"/>
    <w:pPr>
      <w:ind w:left="720"/>
    </w:pPr>
  </w:style>
  <w:style w:type="paragraph" w:customStyle="1" w:styleId="BodyCopy">
    <w:name w:val="Body Copy"/>
    <w:link w:val="BodyCopyCharChar"/>
    <w:autoRedefine/>
    <w:rsid w:val="0090762F"/>
    <w:pPr>
      <w:autoSpaceDE w:val="0"/>
      <w:autoSpaceDN w:val="0"/>
      <w:adjustRightInd w:val="0"/>
      <w:textAlignment w:val="baseline"/>
    </w:pPr>
    <w:rPr>
      <w:rFonts w:ascii="Calibri" w:eastAsia="Times New Roman" w:hAnsi="Calibri" w:cs="Arial"/>
      <w:color w:val="000000"/>
      <w:sz w:val="22"/>
      <w:szCs w:val="22"/>
    </w:rPr>
  </w:style>
  <w:style w:type="character" w:customStyle="1" w:styleId="BodyCopyCharChar">
    <w:name w:val="Body Copy Char Char"/>
    <w:link w:val="BodyCopy"/>
    <w:rsid w:val="0090762F"/>
    <w:rPr>
      <w:rFonts w:ascii="Calibri" w:eastAsia="Times New Roman" w:hAnsi="Calibri"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siro-careers@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career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ielts.org/default.aspx" TargetMode="External"/><Relationship Id="rId4" Type="http://schemas.openxmlformats.org/officeDocument/2006/relationships/settings" Target="settings.xml"/><Relationship Id="rId9" Type="http://schemas.openxmlformats.org/officeDocument/2006/relationships/hyperlink" Target="http://www.csiro.au/Portals/Careers/Postdoctoral-Fellowships/Postdoctoral-Fellowships.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513125D8A3364192FC8FFD56929577"/>
        <w:category>
          <w:name w:val="General"/>
          <w:gallery w:val="placeholder"/>
        </w:category>
        <w:types>
          <w:type w:val="bbPlcHdr"/>
        </w:types>
        <w:behaviors>
          <w:behavior w:val="content"/>
        </w:behaviors>
        <w:guid w:val="{0DC40274-CBB7-A74C-B39F-B2A257546160}"/>
      </w:docPartPr>
      <w:docPartBody>
        <w:p w:rsidR="00412041" w:rsidRDefault="00412041" w:rsidP="00412041">
          <w:pPr>
            <w:pStyle w:val="FB513125D8A3364192FC8FFD56929577"/>
          </w:pPr>
          <w:r w:rsidRPr="0071266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041"/>
    <w:rsid w:val="000F5011"/>
    <w:rsid w:val="001105D6"/>
    <w:rsid w:val="00375EDD"/>
    <w:rsid w:val="00412041"/>
    <w:rsid w:val="005B232E"/>
    <w:rsid w:val="00A8435F"/>
    <w:rsid w:val="00AB6C12"/>
    <w:rsid w:val="00B74024"/>
    <w:rsid w:val="00F65F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4"/>
        <w:szCs w:val="24"/>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041"/>
    <w:rPr>
      <w:color w:val="808080"/>
    </w:rPr>
  </w:style>
  <w:style w:type="paragraph" w:customStyle="1" w:styleId="FB513125D8A3364192FC8FFD56929577">
    <w:name w:val="FB513125D8A3364192FC8FFD56929577"/>
    <w:rsid w:val="00412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186D1-BB73-42C9-9CA1-66F0BF74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1514</Words>
  <Characters>9508</Characters>
  <Application>Microsoft Office Word</Application>
  <DocSecurity>4</DocSecurity>
  <Lines>79</Lines>
  <Paragraphs>21</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11001</CharactersWithSpaces>
  <SharedDoc>false</SharedDoc>
  <HLinks>
    <vt:vector size="108" baseType="variant">
      <vt:variant>
        <vt:i4>10</vt:i4>
      </vt:variant>
      <vt:variant>
        <vt:i4>126</vt:i4>
      </vt:variant>
      <vt:variant>
        <vt:i4>0</vt:i4>
      </vt:variant>
      <vt:variant>
        <vt:i4>5</vt:i4>
      </vt:variant>
      <vt:variant>
        <vt:lpwstr>http://www.csiro.au/</vt:lpwstr>
      </vt:variant>
      <vt:variant>
        <vt:lpwstr/>
      </vt:variant>
      <vt:variant>
        <vt:i4>262271</vt:i4>
      </vt:variant>
      <vt:variant>
        <vt:i4>111</vt:i4>
      </vt:variant>
      <vt:variant>
        <vt:i4>0</vt:i4>
      </vt:variant>
      <vt:variant>
        <vt:i4>5</vt:i4>
      </vt:variant>
      <vt:variant>
        <vt:lpwstr>mailto:csiro-careers@csiro.au</vt:lpwstr>
      </vt:variant>
      <vt:variant>
        <vt:lpwstr/>
      </vt:variant>
      <vt:variant>
        <vt:i4>7733374</vt:i4>
      </vt:variant>
      <vt:variant>
        <vt:i4>108</vt:i4>
      </vt:variant>
      <vt:variant>
        <vt:i4>0</vt:i4>
      </vt:variant>
      <vt:variant>
        <vt:i4>5</vt:i4>
      </vt:variant>
      <vt:variant>
        <vt:lpwstr>http://www.csiro.au/careers</vt:lpwstr>
      </vt:variant>
      <vt:variant>
        <vt:lpwstr/>
      </vt:variant>
      <vt:variant>
        <vt:i4>4653063</vt:i4>
      </vt:variant>
      <vt:variant>
        <vt:i4>105</vt:i4>
      </vt:variant>
      <vt:variant>
        <vt:i4>0</vt:i4>
      </vt:variant>
      <vt:variant>
        <vt:i4>5</vt:i4>
      </vt:variant>
      <vt:variant>
        <vt:lpwstr>http://www.ielts.org/default.aspx</vt:lpwstr>
      </vt:variant>
      <vt:variant>
        <vt:lpwstr/>
      </vt:variant>
      <vt:variant>
        <vt:i4>7798896</vt:i4>
      </vt:variant>
      <vt:variant>
        <vt:i4>81</vt:i4>
      </vt:variant>
      <vt:variant>
        <vt:i4>0</vt:i4>
      </vt:variant>
      <vt:variant>
        <vt:i4>5</vt:i4>
      </vt:variant>
      <vt:variant>
        <vt:lpwstr>http://www.csiro.au/Portals/Careers/Postdoctoral-Fellowships/Postdoctoral-Fellowships.aspx</vt:lpwstr>
      </vt:variant>
      <vt:variant>
        <vt:lpwstr/>
      </vt:variant>
      <vt:variant>
        <vt:i4>393221</vt:i4>
      </vt:variant>
      <vt:variant>
        <vt:i4>72</vt:i4>
      </vt:variant>
      <vt:variant>
        <vt:i4>0</vt:i4>
      </vt:variant>
      <vt:variant>
        <vt:i4>5</vt:i4>
      </vt:variant>
      <vt:variant>
        <vt:lpwstr/>
      </vt:variant>
      <vt:variant>
        <vt:lpwstr>DirectReports</vt:lpwstr>
      </vt:variant>
      <vt:variant>
        <vt:i4>655363</vt:i4>
      </vt:variant>
      <vt:variant>
        <vt:i4>66</vt:i4>
      </vt:variant>
      <vt:variant>
        <vt:i4>0</vt:i4>
      </vt:variant>
      <vt:variant>
        <vt:i4>5</vt:i4>
      </vt:variant>
      <vt:variant>
        <vt:lpwstr/>
      </vt:variant>
      <vt:variant>
        <vt:lpwstr>ReportsTo</vt:lpwstr>
      </vt:variant>
      <vt:variant>
        <vt:i4>327687</vt:i4>
      </vt:variant>
      <vt:variant>
        <vt:i4>60</vt:i4>
      </vt:variant>
      <vt:variant>
        <vt:i4>0</vt:i4>
      </vt:variant>
      <vt:variant>
        <vt:i4>5</vt:i4>
      </vt:variant>
      <vt:variant>
        <vt:lpwstr/>
      </vt:variant>
      <vt:variant>
        <vt:lpwstr>ExternalFocus</vt:lpwstr>
      </vt:variant>
      <vt:variant>
        <vt:i4>1245195</vt:i4>
      </vt:variant>
      <vt:variant>
        <vt:i4>54</vt:i4>
      </vt:variant>
      <vt:variant>
        <vt:i4>0</vt:i4>
      </vt:variant>
      <vt:variant>
        <vt:i4>5</vt:i4>
      </vt:variant>
      <vt:variant>
        <vt:lpwstr/>
      </vt:variant>
      <vt:variant>
        <vt:lpwstr>InternalFocus</vt:lpwstr>
      </vt:variant>
      <vt:variant>
        <vt:i4>1245195</vt:i4>
      </vt:variant>
      <vt:variant>
        <vt:i4>48</vt:i4>
      </vt:variant>
      <vt:variant>
        <vt:i4>0</vt:i4>
      </vt:variant>
      <vt:variant>
        <vt:i4>5</vt:i4>
      </vt:variant>
      <vt:variant>
        <vt:lpwstr/>
      </vt:variant>
      <vt:variant>
        <vt:lpwstr>InternalFocus</vt:lpwstr>
      </vt:variant>
      <vt:variant>
        <vt:i4>8323179</vt:i4>
      </vt:variant>
      <vt:variant>
        <vt:i4>45</vt:i4>
      </vt:variant>
      <vt:variant>
        <vt:i4>0</vt:i4>
      </vt:variant>
      <vt:variant>
        <vt:i4>5</vt:i4>
      </vt:variant>
      <vt:variant>
        <vt:lpwstr/>
      </vt:variant>
      <vt:variant>
        <vt:lpwstr>Citizenship</vt:lpwstr>
      </vt:variant>
      <vt:variant>
        <vt:i4>3276853</vt:i4>
      </vt:variant>
      <vt:variant>
        <vt:i4>36</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33</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Morton, Angela (HR, Black Mountain)</cp:lastModifiedBy>
  <cp:revision>2</cp:revision>
  <cp:lastPrinted>2015-04-14T02:09:00Z</cp:lastPrinted>
  <dcterms:created xsi:type="dcterms:W3CDTF">2017-07-13T06:13:00Z</dcterms:created>
  <dcterms:modified xsi:type="dcterms:W3CDTF">2017-07-13T06:13:00Z</dcterms:modified>
</cp:coreProperties>
</file>