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A3" w:rsidRPr="00AA7358" w:rsidRDefault="006A75A3" w:rsidP="000B3820">
      <w:pPr>
        <w:pStyle w:val="Heading1"/>
        <w:spacing w:before="0"/>
        <w:ind w:left="-142"/>
        <w:rPr>
          <w:rFonts w:asciiTheme="minorHAnsi" w:hAnsiTheme="minorHAnsi" w:cstheme="minorHAnsi"/>
          <w:sz w:val="22"/>
          <w:szCs w:val="22"/>
          <w:lang w:val="en-US"/>
        </w:rPr>
      </w:pPr>
    </w:p>
    <w:p w:rsidR="00A4688E" w:rsidRDefault="00A4688E" w:rsidP="000B3820">
      <w:pPr>
        <w:pStyle w:val="Heading1"/>
        <w:spacing w:before="0"/>
        <w:ind w:left="-142"/>
        <w:rPr>
          <w:rFonts w:asciiTheme="minorHAnsi" w:hAnsiTheme="minorHAnsi" w:cstheme="minorHAnsi"/>
          <w:sz w:val="22"/>
          <w:szCs w:val="22"/>
          <w:lang w:val="en-US"/>
        </w:rPr>
      </w:pPr>
    </w:p>
    <w:p w:rsidR="003D59C3" w:rsidRPr="00A4688E" w:rsidRDefault="00AA02B1" w:rsidP="000B3820">
      <w:pPr>
        <w:pStyle w:val="Heading1"/>
        <w:spacing w:before="0"/>
        <w:ind w:left="-142"/>
        <w:rPr>
          <w:rFonts w:asciiTheme="minorHAnsi" w:hAnsiTheme="minorHAnsi" w:cstheme="minorHAnsi"/>
          <w:sz w:val="24"/>
          <w:szCs w:val="24"/>
          <w:lang w:val="en-US"/>
        </w:rPr>
      </w:pPr>
      <w:r w:rsidRPr="00A4688E">
        <w:rPr>
          <w:rFonts w:asciiTheme="minorHAnsi" w:hAnsiTheme="minorHAnsi" w:cstheme="minorHAnsi"/>
          <w:sz w:val="24"/>
          <w:szCs w:val="24"/>
          <w:lang w:val="en-US"/>
        </w:rPr>
        <w:t xml:space="preserve">Senior Electrical </w:t>
      </w:r>
      <w:r w:rsidR="009773A7" w:rsidRPr="00A4688E">
        <w:rPr>
          <w:rFonts w:asciiTheme="minorHAnsi" w:hAnsiTheme="minorHAnsi" w:cstheme="minorHAnsi"/>
          <w:sz w:val="24"/>
          <w:szCs w:val="24"/>
          <w:lang w:val="en-US"/>
        </w:rPr>
        <w:t xml:space="preserve">Mechanical </w:t>
      </w:r>
      <w:r w:rsidR="008F15D5" w:rsidRPr="00A4688E">
        <w:rPr>
          <w:rFonts w:asciiTheme="minorHAnsi" w:hAnsiTheme="minorHAnsi" w:cstheme="minorHAnsi"/>
          <w:sz w:val="24"/>
          <w:szCs w:val="24"/>
          <w:lang w:val="en-US"/>
        </w:rPr>
        <w:t>Technician</w:t>
      </w:r>
      <w:r w:rsidR="0016507B" w:rsidRPr="00A4688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6A75A3" w:rsidRPr="00AA7358" w:rsidRDefault="006A7A50" w:rsidP="000B3820">
      <w:pPr>
        <w:tabs>
          <w:tab w:val="right" w:pos="9923"/>
        </w:tabs>
        <w:spacing w:after="120"/>
        <w:ind w:left="-142"/>
        <w:rPr>
          <w:rFonts w:asciiTheme="minorHAnsi" w:hAnsiTheme="minorHAnsi" w:cstheme="minorHAnsi"/>
          <w:color w:val="FF0000"/>
          <w:sz w:val="22"/>
          <w:szCs w:val="22"/>
          <w:lang w:eastAsia="en-AU"/>
        </w:rPr>
      </w:pPr>
      <w:r w:rsidRPr="00AA7358">
        <w:rPr>
          <w:rFonts w:asciiTheme="minorHAnsi" w:hAnsiTheme="minorHAnsi" w:cstheme="minorHAns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6A75A3" w:rsidRPr="00AA7358" w:rsidTr="006A75A3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6A75A3" w:rsidRPr="00AA7358" w:rsidRDefault="006A75A3" w:rsidP="000B38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Advertised Job Title</w:t>
            </w:r>
            <w:r w:rsidRPr="00AA73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A75A3" w:rsidRPr="00AA7358" w:rsidRDefault="006A75A3" w:rsidP="000B3820">
            <w:pPr>
              <w:tabs>
                <w:tab w:val="left" w:pos="6093"/>
              </w:tabs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Senior Electrical Mechanical Technician</w:t>
            </w:r>
          </w:p>
        </w:tc>
      </w:tr>
      <w:tr w:rsidR="006A75A3" w:rsidRPr="00AA7358" w:rsidTr="006A75A3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6A75A3" w:rsidRPr="00AA7358" w:rsidRDefault="006A75A3" w:rsidP="000B38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Reference Number</w:t>
            </w:r>
            <w:r w:rsidRPr="00AA73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6A75A3" w:rsidRPr="00AA7358" w:rsidRDefault="00BA7CE6" w:rsidP="000B3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58138</w:t>
            </w:r>
          </w:p>
        </w:tc>
      </w:tr>
      <w:tr w:rsidR="006A75A3" w:rsidRPr="00AA7358" w:rsidTr="006A75A3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6A75A3" w:rsidRPr="00AA7358" w:rsidRDefault="006A75A3" w:rsidP="000B38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Classification</w:t>
            </w:r>
            <w:r w:rsidRPr="00AA73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6A75A3" w:rsidRPr="00AA7358" w:rsidRDefault="006A75A3" w:rsidP="000B3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CSOFLevel"/>
            <w:bookmarkEnd w:id="0"/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CSOF  5 </w:t>
            </w:r>
          </w:p>
        </w:tc>
      </w:tr>
      <w:tr w:rsidR="006A75A3" w:rsidRPr="00AA7358" w:rsidTr="006A75A3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6A75A3" w:rsidRPr="00AA7358" w:rsidRDefault="006A75A3" w:rsidP="000B3820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:rsidR="006A75A3" w:rsidRPr="00AA7358" w:rsidRDefault="006A75A3" w:rsidP="000B3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SalaryRange"/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AU $95,369 to AU $103,205 plus up to 15.4% superannuation</w:t>
            </w:r>
            <w:bookmarkEnd w:id="1"/>
          </w:p>
        </w:tc>
      </w:tr>
      <w:tr w:rsidR="006A75A3" w:rsidRPr="00AA7358" w:rsidTr="006A75A3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6A75A3" w:rsidRPr="00AA7358" w:rsidRDefault="006A75A3" w:rsidP="000B38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Location</w:t>
            </w:r>
            <w:r w:rsidRPr="00AA73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6A75A3" w:rsidRPr="00AA7358" w:rsidRDefault="006A75A3" w:rsidP="000B3820">
            <w:pPr>
              <w:tabs>
                <w:tab w:val="left" w:pos="60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New Norcia Ground Station, Western Australia</w:t>
            </w:r>
          </w:p>
        </w:tc>
      </w:tr>
      <w:tr w:rsidR="006A75A3" w:rsidRPr="00AA7358" w:rsidTr="006A75A3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6A75A3" w:rsidRPr="00AA7358" w:rsidRDefault="006A75A3" w:rsidP="000B3820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Tenure:</w:t>
            </w:r>
          </w:p>
        </w:tc>
        <w:tc>
          <w:tcPr>
            <w:tcW w:w="6804" w:type="dxa"/>
            <w:vAlign w:val="center"/>
          </w:tcPr>
          <w:p w:rsidR="006A75A3" w:rsidRPr="00AA7358" w:rsidRDefault="006A75A3" w:rsidP="000B38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nure"/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Indefinite</w:t>
            </w:r>
            <w:bookmarkEnd w:id="2"/>
          </w:p>
        </w:tc>
      </w:tr>
      <w:tr w:rsidR="006A75A3" w:rsidRPr="00AA7358" w:rsidTr="006A75A3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6A75A3" w:rsidRPr="00AA7358" w:rsidRDefault="006A75A3" w:rsidP="00C04D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Relocation </w:t>
            </w:r>
            <w:r w:rsidR="00C04DA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</w:t>
            </w: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AA735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6A75A3" w:rsidRPr="00AA7358" w:rsidRDefault="006A75A3" w:rsidP="000B382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Will be provided to the successful candidate if required.</w:t>
            </w:r>
          </w:p>
        </w:tc>
      </w:tr>
      <w:tr w:rsidR="006A75A3" w:rsidRPr="00AA7358" w:rsidTr="006A75A3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6A75A3" w:rsidRPr="00AA7358" w:rsidRDefault="006A75A3" w:rsidP="00C04DAB">
            <w:pPr>
              <w:spacing w:before="240" w:after="240"/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Applications </w:t>
            </w:r>
            <w:r w:rsidR="00C04DA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A</w:t>
            </w: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re </w:t>
            </w:r>
            <w:r w:rsidR="00C04DA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</w:t>
            </w: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pen </w:t>
            </w:r>
            <w:r w:rsidR="00C04DA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</w:t>
            </w: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6804" w:type="dxa"/>
            <w:vAlign w:val="center"/>
          </w:tcPr>
          <w:p w:rsidR="006A75A3" w:rsidRPr="00AA7358" w:rsidRDefault="006A75A3" w:rsidP="00A4650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Citizenship"/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Australian Citizens </w:t>
            </w:r>
            <w:r w:rsidR="00A46500">
              <w:rPr>
                <w:rFonts w:asciiTheme="minorHAnsi" w:hAnsiTheme="minorHAnsi" w:cstheme="minorHAnsi"/>
                <w:sz w:val="22"/>
                <w:szCs w:val="22"/>
              </w:rPr>
              <w:t xml:space="preserve">and Permanent Residents </w:t>
            </w:r>
            <w:bookmarkEnd w:id="3"/>
          </w:p>
        </w:tc>
      </w:tr>
      <w:tr w:rsidR="006A75A3" w:rsidRPr="00AA7358" w:rsidTr="006A75A3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6A75A3" w:rsidRPr="00AA7358" w:rsidRDefault="006A75A3" w:rsidP="000B38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Functional Area</w:t>
            </w:r>
            <w:r w:rsidRPr="00AA735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6A75A3" w:rsidRPr="00AA7358" w:rsidRDefault="006A75A3" w:rsidP="000B382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PFA"/>
            <w:bookmarkEnd w:id="4"/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r w:rsidR="00187294" w:rsidRPr="00AA7358">
              <w:rPr>
                <w:rFonts w:asciiTheme="minorHAnsi" w:hAnsiTheme="minorHAnsi" w:cstheme="minorHAnsi"/>
                <w:sz w:val="22"/>
                <w:szCs w:val="22"/>
              </w:rPr>
              <w:t>nical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Services </w:t>
            </w:r>
          </w:p>
        </w:tc>
      </w:tr>
      <w:tr w:rsidR="006A75A3" w:rsidRPr="00AA7358" w:rsidTr="006A75A3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6A75A3" w:rsidRPr="00AA7358" w:rsidRDefault="006A75A3" w:rsidP="00C04DAB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 xml:space="preserve">Reports </w:t>
            </w:r>
            <w:r w:rsidR="00C04DAB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T</w:t>
            </w: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6804" w:type="dxa"/>
            <w:vAlign w:val="center"/>
          </w:tcPr>
          <w:p w:rsidR="006A75A3" w:rsidRPr="00AA7358" w:rsidRDefault="006A75A3" w:rsidP="000B382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M+O Manager</w:t>
            </w:r>
          </w:p>
        </w:tc>
      </w:tr>
      <w:tr w:rsidR="006A75A3" w:rsidRPr="00AA7358" w:rsidTr="006A75A3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6A75A3" w:rsidRPr="00AA7358" w:rsidRDefault="006A75A3" w:rsidP="000B3820">
            <w:pPr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Style w:val="BlindHyperlink"/>
                <w:rFonts w:asciiTheme="minorHAnsi" w:hAnsiTheme="minorHAnsi" w:cstheme="minorHAnsi"/>
                <w:sz w:val="22"/>
                <w:szCs w:val="22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:rsidR="006A75A3" w:rsidRPr="00AA7358" w:rsidRDefault="00187294" w:rsidP="000B382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TBA</w:t>
            </w:r>
          </w:p>
        </w:tc>
      </w:tr>
    </w:tbl>
    <w:p w:rsidR="00502363" w:rsidRPr="00AA7358" w:rsidRDefault="00502363" w:rsidP="000B3820">
      <w:pPr>
        <w:rPr>
          <w:rFonts w:asciiTheme="minorHAnsi" w:hAnsiTheme="minorHAnsi" w:cstheme="minorHAnsi"/>
          <w:sz w:val="22"/>
          <w:szCs w:val="22"/>
        </w:rPr>
        <w:sectPr w:rsidR="00502363" w:rsidRPr="00AA7358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AA7358" w:rsidRDefault="00502363" w:rsidP="000B38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AA7358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502363" w:rsidRPr="00AA7358" w:rsidRDefault="00502363" w:rsidP="000B38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AA7358" w:rsidTr="008834DF">
        <w:trPr>
          <w:trHeight w:val="1002"/>
        </w:trPr>
        <w:tc>
          <w:tcPr>
            <w:tcW w:w="9574" w:type="dxa"/>
          </w:tcPr>
          <w:p w:rsidR="00E73A59" w:rsidRPr="00AA7358" w:rsidRDefault="00E73A59" w:rsidP="000B3820">
            <w:pPr>
              <w:tabs>
                <w:tab w:val="left" w:pos="3544"/>
                <w:tab w:val="left" w:pos="4253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3A59" w:rsidRPr="00AA7358" w:rsidRDefault="00E73A59" w:rsidP="000B3820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New Norcia Ground Station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supports ground-based spacecraft telecommunications as part of the 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European Space Agency’s Tracking Stations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Network (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>ESTRACK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), under</w:t>
            </w:r>
            <w:r w:rsidR="00187294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proposed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contractual arrangements between 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and Commonwealth Scientific Industrial Research Organisation (CSIRO). </w:t>
            </w:r>
          </w:p>
          <w:p w:rsidR="009773A7" w:rsidRPr="00AA7358" w:rsidRDefault="00E73A59" w:rsidP="000B3820">
            <w:pPr>
              <w:tabs>
                <w:tab w:val="left" w:pos="3544"/>
                <w:tab w:val="left" w:pos="4253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position of </w:t>
            </w:r>
            <w:r w:rsidR="001C6EBA" w:rsidRPr="00AA73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Senior Electrical </w:t>
            </w:r>
            <w:r w:rsidR="00D96865" w:rsidRPr="00AA73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Mechanical </w:t>
            </w:r>
            <w:r w:rsidR="001C6EBA" w:rsidRPr="00AA7358">
              <w:rPr>
                <w:rFonts w:asciiTheme="minorHAnsi" w:hAnsiTheme="minorHAnsi" w:cstheme="minorHAnsi"/>
                <w:bCs/>
                <w:sz w:val="22"/>
                <w:szCs w:val="22"/>
              </w:rPr>
              <w:t>Technician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performs 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basic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installation works, routine maintenance tasks, 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implements agreed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modifications and 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conducts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fault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finding and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repair of complex antenna and building power 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and HVAC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systems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96865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>overs</w:t>
            </w:r>
            <w:r w:rsidR="00187294" w:rsidRPr="00AA7358">
              <w:rPr>
                <w:rFonts w:asciiTheme="minorHAnsi" w:hAnsiTheme="minorHAnsi" w:cstheme="minorHAnsi"/>
                <w:sz w:val="22"/>
                <w:szCs w:val="22"/>
              </w:rPr>
              <w:t>ees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and manages specialist mechanical and electrical contractors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A75A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Responsibility includes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specialist support in </w:t>
            </w:r>
            <w:r w:rsidR="00D96865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operation and </w:t>
            </w:r>
            <w:r w:rsidR="00E3522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maintenance of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power and HVAC systems</w:t>
            </w:r>
            <w:r w:rsidR="00E3522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and site building and services facilities</w:t>
            </w:r>
            <w:r w:rsidR="006A75A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>antenna mechanical systems diagnostics and condition monitoring</w:t>
            </w:r>
            <w:r w:rsidR="006A75A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maintenance and technical planning</w:t>
            </w:r>
            <w:r w:rsidR="006A75A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3522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acts as </w:t>
            </w:r>
            <w:r w:rsidR="001C6EBA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primary POC for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contractor management</w:t>
            </w:r>
            <w:r w:rsidR="00E3522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on site</w:t>
            </w:r>
            <w:r w:rsidR="006A75A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9773A7" w:rsidRPr="00AA7358">
              <w:rPr>
                <w:rFonts w:asciiTheme="minorHAnsi" w:hAnsiTheme="minorHAnsi" w:cstheme="minorHAnsi"/>
                <w:sz w:val="22"/>
                <w:szCs w:val="22"/>
              </w:rPr>
              <w:t>HSE POC</w:t>
            </w:r>
            <w:r w:rsidR="006A75A3" w:rsidRPr="00AA73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84DEB" w:rsidRPr="00AA7358" w:rsidRDefault="00684DEB" w:rsidP="000B3820">
            <w:pPr>
              <w:spacing w:after="60"/>
              <w:ind w:right="-10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502363" w:rsidRPr="00AA7358" w:rsidRDefault="00502363" w:rsidP="000B3820">
      <w:pPr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AA7358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502363" w:rsidRPr="00AA7358" w:rsidRDefault="00502363" w:rsidP="000B3820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AA7358" w:rsidTr="00CB7CA4">
        <w:trPr>
          <w:trHeight w:val="1188"/>
        </w:trPr>
        <w:tc>
          <w:tcPr>
            <w:tcW w:w="9574" w:type="dxa"/>
          </w:tcPr>
          <w:p w:rsidR="00E73A59" w:rsidRPr="00AA7358" w:rsidRDefault="00E73A59" w:rsidP="000B3820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A75A3" w:rsidRPr="00AA7358" w:rsidRDefault="006A75A3" w:rsidP="000B3820">
            <w:pPr>
              <w:pStyle w:val="ListParagraph"/>
              <w:numPr>
                <w:ilvl w:val="0"/>
                <w:numId w:val="19"/>
              </w:numPr>
              <w:tabs>
                <w:tab w:val="clear" w:pos="1146"/>
                <w:tab w:val="num" w:pos="844"/>
              </w:tabs>
              <w:spacing w:after="60"/>
              <w:ind w:left="419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:rsidR="006A75A3" w:rsidRPr="00AA7358" w:rsidRDefault="006A75A3" w:rsidP="000B3820">
            <w:pPr>
              <w:pStyle w:val="ListParagraph"/>
              <w:numPr>
                <w:ilvl w:val="0"/>
                <w:numId w:val="19"/>
              </w:numPr>
              <w:tabs>
                <w:tab w:val="clear" w:pos="1146"/>
                <w:tab w:val="num" w:pos="844"/>
              </w:tabs>
              <w:spacing w:after="60"/>
              <w:ind w:left="419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Work as part of a multi-disciplinary, often regionally dispersed team, to carry out tasks autonomously in support of scientific research.</w:t>
            </w:r>
          </w:p>
          <w:p w:rsidR="00E73A59" w:rsidRPr="00AA7358" w:rsidRDefault="00E73A59" w:rsidP="000B3820">
            <w:pPr>
              <w:numPr>
                <w:ilvl w:val="0"/>
                <w:numId w:val="19"/>
              </w:numPr>
              <w:tabs>
                <w:tab w:val="clear" w:pos="1146"/>
                <w:tab w:val="num" w:pos="844"/>
              </w:tabs>
              <w:spacing w:after="60"/>
              <w:ind w:left="419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bCs/>
                <w:sz w:val="22"/>
                <w:szCs w:val="22"/>
              </w:rPr>
              <w:t>Provide specialist assistance on technical systems, including</w:t>
            </w:r>
            <w:r w:rsidR="006A75A3" w:rsidRPr="00AA7358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:rsidR="00E73A59" w:rsidRPr="00AA7358" w:rsidRDefault="00A4688E" w:rsidP="000B3820">
            <w:pPr>
              <w:numPr>
                <w:ilvl w:val="1"/>
                <w:numId w:val="20"/>
              </w:numPr>
              <w:tabs>
                <w:tab w:val="clear" w:pos="1866"/>
              </w:tabs>
              <w:spacing w:after="60"/>
              <w:ind w:left="98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</w:t>
            </w:r>
            <w:r w:rsidR="00E73A59" w:rsidRPr="00AA735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ower generation and distribution systems</w:t>
            </w:r>
            <w:r w:rsidR="00D96865" w:rsidRPr="00AA735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including HV systems</w:t>
            </w:r>
            <w:r w:rsidR="00E73A59" w:rsidRPr="00AA735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:rsidR="00E73A59" w:rsidRPr="00AA7358" w:rsidRDefault="00E73A59" w:rsidP="000B3820">
            <w:pPr>
              <w:numPr>
                <w:ilvl w:val="1"/>
                <w:numId w:val="20"/>
              </w:numPr>
              <w:tabs>
                <w:tab w:val="clear" w:pos="1866"/>
              </w:tabs>
              <w:spacing w:after="60"/>
              <w:ind w:left="98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 xml:space="preserve">HVAC Systems </w:t>
            </w:r>
          </w:p>
          <w:p w:rsidR="00E73A59" w:rsidRPr="00AA7358" w:rsidRDefault="00E73A59" w:rsidP="000B3820">
            <w:pPr>
              <w:numPr>
                <w:ilvl w:val="1"/>
                <w:numId w:val="20"/>
              </w:numPr>
              <w:tabs>
                <w:tab w:val="clear" w:pos="1866"/>
              </w:tabs>
              <w:spacing w:after="60"/>
              <w:ind w:left="98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BMS, SCADA and PLC systems </w:t>
            </w:r>
          </w:p>
          <w:p w:rsidR="00E35223" w:rsidRPr="00AA7358" w:rsidRDefault="00E35223" w:rsidP="000B3820">
            <w:pPr>
              <w:numPr>
                <w:ilvl w:val="1"/>
                <w:numId w:val="20"/>
              </w:numPr>
              <w:tabs>
                <w:tab w:val="clear" w:pos="1866"/>
              </w:tabs>
              <w:spacing w:after="60"/>
              <w:ind w:left="98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>Site buildings and support services</w:t>
            </w:r>
            <w:r w:rsidR="00AA02B1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including </w:t>
            </w:r>
            <w:r w:rsidR="00D96865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associated </w:t>
            </w:r>
            <w:r w:rsidR="00AA02B1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>minor installations</w:t>
            </w:r>
          </w:p>
          <w:p w:rsidR="006C2D13" w:rsidRPr="00AA7358" w:rsidRDefault="00D96865" w:rsidP="000B3820">
            <w:pPr>
              <w:numPr>
                <w:ilvl w:val="1"/>
                <w:numId w:val="21"/>
              </w:numPr>
              <w:tabs>
                <w:tab w:val="clear" w:pos="1866"/>
              </w:tabs>
              <w:spacing w:after="60"/>
              <w:ind w:left="98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E73A59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owerhouse </w:t>
            </w:r>
            <w:r w:rsidR="00E35223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including </w:t>
            </w:r>
            <w:r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fault finding, </w:t>
            </w:r>
            <w:r w:rsidR="00AA02B1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operation and </w:t>
            </w:r>
            <w:r w:rsidR="00E35223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switching </w:t>
            </w:r>
            <w:r w:rsidR="00E73A59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>(following training)</w:t>
            </w:r>
          </w:p>
          <w:p w:rsidR="00E73A59" w:rsidRPr="00AA7358" w:rsidRDefault="006C2D13" w:rsidP="000B3820">
            <w:pPr>
              <w:numPr>
                <w:ilvl w:val="1"/>
                <w:numId w:val="21"/>
              </w:numPr>
              <w:tabs>
                <w:tab w:val="clear" w:pos="1866"/>
              </w:tabs>
              <w:spacing w:after="60"/>
              <w:ind w:left="98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>Provide back up to specialist controls technician on site re basic fault finding</w:t>
            </w:r>
            <w:r w:rsidR="00E73A59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E73A59" w:rsidRPr="00AA7358" w:rsidRDefault="009773A7" w:rsidP="000B3820">
            <w:pPr>
              <w:numPr>
                <w:ilvl w:val="1"/>
                <w:numId w:val="12"/>
              </w:numPr>
              <w:tabs>
                <w:tab w:val="clear" w:pos="1866"/>
                <w:tab w:val="num" w:pos="1553"/>
              </w:tabs>
              <w:spacing w:after="60"/>
              <w:ind w:left="4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Review and update maintenance database and plans or coordinates maintenance activities for designated systems using in house or contractors</w:t>
            </w:r>
            <w:r w:rsidR="006A75A3" w:rsidRPr="00AA73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73A59" w:rsidRPr="00AA7358" w:rsidRDefault="00733762" w:rsidP="000B3820">
            <w:pPr>
              <w:numPr>
                <w:ilvl w:val="1"/>
                <w:numId w:val="12"/>
              </w:numPr>
              <w:tabs>
                <w:tab w:val="clear" w:pos="1866"/>
                <w:tab w:val="num" w:pos="1553"/>
              </w:tabs>
              <w:spacing w:after="60"/>
              <w:ind w:left="4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73A59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articipate in and provide support for performance testing, </w:t>
            </w:r>
            <w:r w:rsidR="006C2D1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quality reports, </w:t>
            </w:r>
            <w:r w:rsidR="00E73A59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data capture and analysis to assist </w:t>
            </w:r>
            <w:r w:rsidR="009773A7" w:rsidRPr="00AA7358">
              <w:rPr>
                <w:rFonts w:asciiTheme="minorHAnsi" w:hAnsiTheme="minorHAnsi" w:cstheme="minorHAnsi"/>
                <w:sz w:val="22"/>
                <w:szCs w:val="22"/>
              </w:rPr>
              <w:t>ESA with</w:t>
            </w:r>
            <w:r w:rsidR="00E73A59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anomaly resolution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73A59" w:rsidRPr="00AA7358" w:rsidRDefault="00187294" w:rsidP="000B3820">
            <w:pPr>
              <w:numPr>
                <w:ilvl w:val="1"/>
                <w:numId w:val="12"/>
              </w:numPr>
              <w:tabs>
                <w:tab w:val="clear" w:pos="1866"/>
                <w:tab w:val="num" w:pos="1553"/>
              </w:tabs>
              <w:spacing w:after="60"/>
              <w:ind w:left="4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E73A59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local support and facilitate the coordination, implementation of </w:t>
            </w:r>
            <w:r w:rsidR="009773A7" w:rsidRPr="00AA7358">
              <w:rPr>
                <w:rFonts w:asciiTheme="minorHAnsi" w:hAnsiTheme="minorHAnsi" w:cstheme="minorHAnsi"/>
                <w:sz w:val="22"/>
                <w:szCs w:val="22"/>
              </w:rPr>
              <w:t>ESA</w:t>
            </w:r>
            <w:r w:rsidR="00E73A59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engineered solutions</w:t>
            </w:r>
            <w:r w:rsidR="009773A7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for designated systems</w:t>
            </w:r>
            <w:r w:rsidR="00733762" w:rsidRPr="00AA73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73A59" w:rsidRPr="00AA7358" w:rsidRDefault="00733762" w:rsidP="000B3820">
            <w:pPr>
              <w:numPr>
                <w:ilvl w:val="1"/>
                <w:numId w:val="12"/>
              </w:numPr>
              <w:tabs>
                <w:tab w:val="clear" w:pos="1866"/>
                <w:tab w:val="num" w:pos="1553"/>
              </w:tabs>
              <w:spacing w:after="60"/>
              <w:ind w:left="4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73A59" w:rsidRPr="00AA7358">
              <w:rPr>
                <w:rFonts w:asciiTheme="minorHAnsi" w:hAnsiTheme="minorHAnsi" w:cstheme="minorHAnsi"/>
                <w:sz w:val="22"/>
                <w:szCs w:val="22"/>
              </w:rPr>
              <w:t>se Computerised Maintenance and Management System (CMMS) based tools to maintain and improve where possible maintenance efficiencies</w:t>
            </w:r>
            <w:r w:rsidR="006C2D1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, sparing </w:t>
            </w:r>
            <w:r w:rsidR="00E73A59" w:rsidRPr="00AA7358">
              <w:rPr>
                <w:rFonts w:asciiTheme="minorHAnsi" w:hAnsiTheme="minorHAnsi" w:cstheme="minorHAnsi"/>
                <w:sz w:val="22"/>
                <w:szCs w:val="22"/>
              </w:rPr>
              <w:t>and reliability of systems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73A59" w:rsidRPr="00AA7358" w:rsidRDefault="00733762" w:rsidP="000B3820">
            <w:pPr>
              <w:numPr>
                <w:ilvl w:val="1"/>
                <w:numId w:val="12"/>
              </w:numPr>
              <w:tabs>
                <w:tab w:val="clear" w:pos="1866"/>
                <w:tab w:val="num" w:pos="1553"/>
              </w:tabs>
              <w:spacing w:after="60"/>
              <w:ind w:left="4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73A59" w:rsidRPr="00AA7358">
              <w:rPr>
                <w:rFonts w:asciiTheme="minorHAnsi" w:hAnsiTheme="minorHAnsi" w:cstheme="minorHAnsi"/>
                <w:sz w:val="22"/>
                <w:szCs w:val="22"/>
              </w:rPr>
              <w:t>articipate in planning meetings, scheduling tasks and allocating task priorities.</w:t>
            </w:r>
          </w:p>
          <w:p w:rsidR="00E73A59" w:rsidRPr="00AA7358" w:rsidRDefault="00733762" w:rsidP="000B3820">
            <w:pPr>
              <w:numPr>
                <w:ilvl w:val="0"/>
                <w:numId w:val="12"/>
              </w:numPr>
              <w:tabs>
                <w:tab w:val="clear" w:pos="1146"/>
                <w:tab w:val="num" w:pos="844"/>
              </w:tabs>
              <w:spacing w:after="60"/>
              <w:ind w:left="41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73A59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rovide support for </w:t>
            </w:r>
            <w:r w:rsidR="009773A7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minor </w:t>
            </w:r>
            <w:r w:rsidR="00E73A59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project and </w:t>
            </w:r>
            <w:r w:rsidR="00D96865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ESA </w:t>
            </w:r>
            <w:r w:rsidR="00E73A59" w:rsidRPr="00AA7358">
              <w:rPr>
                <w:rFonts w:asciiTheme="minorHAnsi" w:hAnsiTheme="minorHAnsi" w:cstheme="minorHAnsi"/>
                <w:sz w:val="22"/>
                <w:szCs w:val="22"/>
              </w:rPr>
              <w:t>configuration management, including</w:t>
            </w:r>
            <w:r w:rsidR="006A75A3" w:rsidRPr="00AA73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73A59" w:rsidRPr="00AA7358" w:rsidRDefault="00A4688E" w:rsidP="000B3820">
            <w:pPr>
              <w:numPr>
                <w:ilvl w:val="1"/>
                <w:numId w:val="22"/>
              </w:numPr>
              <w:tabs>
                <w:tab w:val="clear" w:pos="1866"/>
              </w:tabs>
              <w:spacing w:after="60"/>
              <w:ind w:left="98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E73A59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upervising contract staff on site on specific </w:t>
            </w:r>
            <w:r w:rsidR="009773A7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minor </w:t>
            </w:r>
            <w:r w:rsidR="00E73A59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>project tasks</w:t>
            </w:r>
            <w:r w:rsidR="00FC6368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="00E73A59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E73A59" w:rsidRPr="00AA7358" w:rsidRDefault="00A4688E" w:rsidP="000B3820">
            <w:pPr>
              <w:numPr>
                <w:ilvl w:val="1"/>
                <w:numId w:val="22"/>
              </w:numPr>
              <w:tabs>
                <w:tab w:val="clear" w:pos="1866"/>
              </w:tabs>
              <w:spacing w:after="60"/>
              <w:ind w:left="98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E73A59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>rranging and providing costings, quotes and orders for minor projects</w:t>
            </w:r>
            <w:r w:rsidR="009773A7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maintenance tasks</w:t>
            </w:r>
            <w:r w:rsidR="00FC6368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96865" w:rsidRPr="00AA7358" w:rsidRDefault="00A4688E" w:rsidP="000B3820">
            <w:pPr>
              <w:numPr>
                <w:ilvl w:val="1"/>
                <w:numId w:val="22"/>
              </w:numPr>
              <w:tabs>
                <w:tab w:val="clear" w:pos="1866"/>
              </w:tabs>
              <w:spacing w:after="60"/>
              <w:ind w:left="98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D96865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>pdating ESA maintenance databases</w:t>
            </w:r>
            <w:r w:rsidR="00FC6368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="00D96865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6C2D13" w:rsidRPr="00AA7358" w:rsidRDefault="00A4688E" w:rsidP="000B3820">
            <w:pPr>
              <w:numPr>
                <w:ilvl w:val="1"/>
                <w:numId w:val="22"/>
              </w:numPr>
              <w:tabs>
                <w:tab w:val="clear" w:pos="1866"/>
              </w:tabs>
              <w:spacing w:after="60"/>
              <w:ind w:left="98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6C2D13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>ct as HSE point of contact for the site</w:t>
            </w:r>
            <w:r w:rsidR="006A75A3" w:rsidRPr="00AA735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A46500" w:rsidRDefault="00A46500" w:rsidP="000B3820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A46500">
              <w:rPr>
                <w:rFonts w:asciiTheme="minorHAnsi" w:hAnsiTheme="minorHAnsi" w:cstheme="minorHAnsi"/>
                <w:sz w:val="22"/>
                <w:szCs w:val="22"/>
              </w:rPr>
              <w:t>Perform maintenance and installation activities while working at height or within confined spaces</w:t>
            </w:r>
          </w:p>
          <w:p w:rsidR="006A75A3" w:rsidRPr="00AA7358" w:rsidRDefault="00A87B0F" w:rsidP="000B3820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A75A3" w:rsidRPr="00AA7358">
              <w:rPr>
                <w:rFonts w:asciiTheme="minorHAnsi" w:hAnsiTheme="minorHAnsi" w:cstheme="minorHAnsi"/>
                <w:sz w:val="22"/>
                <w:szCs w:val="22"/>
              </w:rPr>
              <w:t>dhere to the spirit and p</w:t>
            </w:r>
            <w:bookmarkStart w:id="5" w:name="_GoBack"/>
            <w:bookmarkEnd w:id="5"/>
            <w:r w:rsidR="006A75A3" w:rsidRPr="00AA7358">
              <w:rPr>
                <w:rFonts w:asciiTheme="minorHAnsi" w:hAnsiTheme="minorHAnsi" w:cstheme="minorHAnsi"/>
                <w:sz w:val="22"/>
                <w:szCs w:val="22"/>
              </w:rPr>
              <w:t>ractice of CSIRO’s Values, Health, Safety and Environment plans and policies, Diversity initiatives and Zero Harm goals.</w:t>
            </w:r>
          </w:p>
          <w:p w:rsidR="006A75A3" w:rsidRPr="00AA7358" w:rsidRDefault="00A87B0F" w:rsidP="000B3820">
            <w:pPr>
              <w:pStyle w:val="ListParagraph"/>
              <w:numPr>
                <w:ilvl w:val="0"/>
                <w:numId w:val="7"/>
              </w:numPr>
              <w:spacing w:after="60"/>
              <w:ind w:left="470" w:hanging="364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A75A3" w:rsidRPr="00AA7358">
              <w:rPr>
                <w:rFonts w:asciiTheme="minorHAnsi" w:hAnsiTheme="minorHAnsi" w:cstheme="minorHAnsi"/>
                <w:sz w:val="22"/>
                <w:szCs w:val="22"/>
              </w:rPr>
              <w:t>ther duties as directed.</w:t>
            </w:r>
          </w:p>
          <w:p w:rsidR="00E73A59" w:rsidRPr="00AA7358" w:rsidRDefault="00E73A59" w:rsidP="000B3820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02363" w:rsidRPr="00AA7358" w:rsidRDefault="00502363" w:rsidP="000B38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145A7" w:rsidRPr="00AA7358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5145A7" w:rsidRPr="00AA7358" w:rsidRDefault="005145A7" w:rsidP="000B38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AA7358" w:rsidTr="00CB7CA4">
        <w:trPr>
          <w:trHeight w:val="703"/>
        </w:trPr>
        <w:tc>
          <w:tcPr>
            <w:tcW w:w="9574" w:type="dxa"/>
            <w:shd w:val="clear" w:color="auto" w:fill="FFFFFF"/>
          </w:tcPr>
          <w:p w:rsidR="00833AA9" w:rsidRPr="00AA7358" w:rsidRDefault="00833AA9" w:rsidP="000B3820">
            <w:pPr>
              <w:spacing w:after="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502363" w:rsidRPr="00AA7358" w:rsidRDefault="00502363" w:rsidP="000B3820">
            <w:pPr>
              <w:spacing w:after="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6D3B78" w:rsidRPr="00AA7358" w:rsidRDefault="00502363" w:rsidP="000B3820">
            <w:pPr>
              <w:numPr>
                <w:ilvl w:val="0"/>
                <w:numId w:val="2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b/>
                <w:sz w:val="22"/>
                <w:szCs w:val="22"/>
              </w:rPr>
              <w:t>Education/Qualifications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35223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Electrical Trade Certificate, or higher qualification</w:t>
            </w:r>
            <w:r w:rsidR="00833AA9"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combined with 7 plus years working in an industrial type maintenance and operations environment as lead electrical technician </w:t>
            </w:r>
          </w:p>
          <w:p w:rsidR="00A4688E" w:rsidRPr="00A46500" w:rsidRDefault="00E73A59" w:rsidP="00DD349C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46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Certifications: </w:t>
            </w:r>
            <w:r w:rsidR="0095691A" w:rsidRPr="00A46500"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="00E35223" w:rsidRPr="00A46500"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="0095691A" w:rsidRPr="00A46500">
              <w:rPr>
                <w:rFonts w:asciiTheme="minorHAnsi" w:hAnsiTheme="minorHAnsi" w:cstheme="minorHAnsi"/>
                <w:sz w:val="22"/>
                <w:szCs w:val="22"/>
              </w:rPr>
              <w:t xml:space="preserve"> Electrical Licence, Senior First Aid, Current driver’s </w:t>
            </w:r>
            <w:r w:rsidR="00833AA9" w:rsidRPr="00A46500">
              <w:rPr>
                <w:rFonts w:asciiTheme="minorHAnsi" w:hAnsiTheme="minorHAnsi" w:cstheme="minorHAnsi"/>
                <w:sz w:val="22"/>
                <w:szCs w:val="22"/>
              </w:rPr>
              <w:t xml:space="preserve">licence, </w:t>
            </w:r>
          </w:p>
          <w:p w:rsidR="00A46500" w:rsidRDefault="00A46500" w:rsidP="00A4688E">
            <w:pPr>
              <w:spacing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:rsidR="00A4688E" w:rsidRPr="00AA7358" w:rsidRDefault="00A4688E" w:rsidP="00A4688E">
            <w:pPr>
              <w:spacing w:after="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4688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Please note: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A73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833AA9" w:rsidRPr="00AA7358" w:rsidRDefault="00833AA9" w:rsidP="000B3820">
            <w:pPr>
              <w:spacing w:after="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502363" w:rsidRPr="00AA7358" w:rsidRDefault="00502363" w:rsidP="000B3820">
            <w:pPr>
              <w:spacing w:after="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833AA9" w:rsidRPr="00AA7358" w:rsidRDefault="00833AA9" w:rsidP="000B3820">
            <w:pPr>
              <w:numPr>
                <w:ilvl w:val="0"/>
                <w:numId w:val="2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Demonstrated experience in industrial maintenance environment using maintenance database systems.</w:t>
            </w:r>
          </w:p>
          <w:p w:rsidR="00833AA9" w:rsidRPr="00AA7358" w:rsidRDefault="00833AA9" w:rsidP="000B3820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Experience in BMS, PLC and SCADA systems and in HVAC system maintenance. </w:t>
            </w:r>
          </w:p>
          <w:p w:rsidR="00833AA9" w:rsidRPr="00AA7358" w:rsidRDefault="00833AA9" w:rsidP="000B3820">
            <w:pPr>
              <w:numPr>
                <w:ilvl w:val="0"/>
                <w:numId w:val="2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Competency with</w:t>
            </w:r>
            <w:r w:rsidRPr="00AA73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PC based applications including MS Office suite.</w:t>
            </w:r>
          </w:p>
          <w:p w:rsidR="00833AA9" w:rsidRPr="00AA7358" w:rsidRDefault="00833AA9" w:rsidP="000B3820">
            <w:pPr>
              <w:numPr>
                <w:ilvl w:val="0"/>
                <w:numId w:val="2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The ability to work effectively as part of a multi-disciplin</w:t>
            </w:r>
            <w:r w:rsidR="00FC6368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, regionally dispersed team, and carry out tasks autonomously.</w:t>
            </w:r>
          </w:p>
          <w:p w:rsidR="00833AA9" w:rsidRPr="00AA7358" w:rsidRDefault="00833AA9" w:rsidP="000B3820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Excellent communication skills, both written and oral, including the ability to anticipate the interests and knowledge level of an audience and present information and feedback accordingly.</w:t>
            </w:r>
          </w:p>
          <w:p w:rsidR="00833AA9" w:rsidRPr="00AA7358" w:rsidRDefault="00833AA9" w:rsidP="000B3820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Demonstrated ability to effectively manage a number of competing priorities simultaneously, and carry out non-routine tasks under broad direction from Senior Technical/Research staff.</w:t>
            </w:r>
          </w:p>
          <w:p w:rsidR="0095691A" w:rsidRPr="00AA7358" w:rsidRDefault="0095691A" w:rsidP="000B3820">
            <w:pPr>
              <w:spacing w:after="60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363" w:rsidRPr="00AA7358" w:rsidRDefault="00502363" w:rsidP="000B3820">
            <w:pPr>
              <w:spacing w:after="60"/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A7358"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  <w:t>Desirable Criteria:</w:t>
            </w:r>
          </w:p>
          <w:p w:rsidR="00833AA9" w:rsidRPr="00AA7358" w:rsidRDefault="00833AA9" w:rsidP="000B3820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Confined Spaces training (or willingness to attain), Elevated Work Platform (or willingness to attain), Construction White Card (or WA equivalent), Basic Rigging (or willingness to attain). </w:t>
            </w:r>
          </w:p>
          <w:p w:rsidR="00AA02B1" w:rsidRPr="00AA7358" w:rsidRDefault="00AA02B1" w:rsidP="000B3820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Experience in HV systems </w:t>
            </w:r>
            <w:r w:rsidR="00187294" w:rsidRPr="00AA7358">
              <w:rPr>
                <w:rFonts w:asciiTheme="minorHAnsi" w:hAnsiTheme="minorHAnsi" w:cstheme="minorHAnsi"/>
                <w:sz w:val="22"/>
                <w:szCs w:val="22"/>
              </w:rPr>
              <w:t>switching,</w:t>
            </w: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 xml:space="preserve"> or willingness to undertake specialised training in HV switching and safety</w:t>
            </w:r>
            <w:r w:rsidR="00833AA9" w:rsidRPr="00AA73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33AA9" w:rsidRPr="00AA7358" w:rsidRDefault="00833AA9" w:rsidP="000B3820">
            <w:pPr>
              <w:pStyle w:val="ListParagraph"/>
              <w:numPr>
                <w:ilvl w:val="0"/>
                <w:numId w:val="23"/>
              </w:numPr>
              <w:spacing w:after="60"/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AA7358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 xml:space="preserve">HSE representative qualifications </w:t>
            </w:r>
          </w:p>
          <w:p w:rsidR="00833AA9" w:rsidRPr="00AA7358" w:rsidRDefault="00833AA9" w:rsidP="000B3820">
            <w:pPr>
              <w:spacing w:after="60"/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C71595" w:rsidRPr="00AA7358" w:rsidRDefault="00E73A59" w:rsidP="000B3820">
            <w:pPr>
              <w:spacing w:after="60"/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A7358">
              <w:rPr>
                <w:rStyle w:val="Emphasis"/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Special Requirements: </w:t>
            </w:r>
          </w:p>
          <w:p w:rsidR="00833AA9" w:rsidRPr="00AA7358" w:rsidRDefault="00833AA9" w:rsidP="000B3820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iCs/>
                <w:sz w:val="22"/>
                <w:szCs w:val="22"/>
              </w:rPr>
              <w:t>Appointment to this role may be subject to conditions including security/medical/character clearance requirements.  You must also be willing and able to:</w:t>
            </w:r>
          </w:p>
          <w:p w:rsidR="00833AA9" w:rsidRPr="00AA7358" w:rsidRDefault="00833AA9" w:rsidP="000B3820">
            <w:pPr>
              <w:pStyle w:val="ListParagraph"/>
              <w:numPr>
                <w:ilvl w:val="0"/>
                <w:numId w:val="23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Work to a call out roster for all technical staff to provide out of hours coverage for critical equipment failures.</w:t>
            </w:r>
          </w:p>
          <w:p w:rsidR="00833AA9" w:rsidRPr="00AA7358" w:rsidRDefault="00833AA9" w:rsidP="000B3820">
            <w:pPr>
              <w:pStyle w:val="ListParagraph"/>
              <w:numPr>
                <w:ilvl w:val="0"/>
                <w:numId w:val="23"/>
              </w:numPr>
              <w:tabs>
                <w:tab w:val="left" w:pos="743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358">
              <w:rPr>
                <w:rFonts w:asciiTheme="minorHAnsi" w:hAnsiTheme="minorHAnsi" w:cstheme="minorHAnsi"/>
                <w:sz w:val="22"/>
                <w:szCs w:val="22"/>
              </w:rPr>
              <w:t>Support pre planned out of hours critical tracking events.</w:t>
            </w:r>
          </w:p>
          <w:p w:rsidR="00502363" w:rsidRPr="00AA7358" w:rsidRDefault="00502363" w:rsidP="000B3820">
            <w:pPr>
              <w:spacing w:after="60"/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</w:pPr>
          </w:p>
        </w:tc>
      </w:tr>
    </w:tbl>
    <w:p w:rsidR="00502363" w:rsidRPr="00AA7358" w:rsidRDefault="00502363" w:rsidP="000B382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AD06CD" w:rsidRPr="007F2CD8" w:rsidTr="00AD06CD">
        <w:trPr>
          <w:trHeight w:val="703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:rsidR="00AD06CD" w:rsidRPr="00AD06CD" w:rsidRDefault="00AD06CD" w:rsidP="003F18D1">
            <w:pPr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Information</w:t>
            </w:r>
            <w:r w:rsidRPr="007F2C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701C1" w:rsidTr="00AD06CD">
        <w:tc>
          <w:tcPr>
            <w:tcW w:w="9640" w:type="dxa"/>
          </w:tcPr>
          <w:p w:rsidR="000701C1" w:rsidRPr="006753B7" w:rsidRDefault="000701C1" w:rsidP="000701C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To express your interest: 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Please go to </w:t>
            </w:r>
            <w:hyperlink r:id="rId9" w:history="1">
              <w:r w:rsidRPr="006753B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https://jobs@csiro.au</w:t>
              </w:r>
            </w:hyperlink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and enter reference 58138 and click </w:t>
            </w:r>
            <w:r w:rsidRPr="006753B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AU"/>
              </w:rPr>
              <w:t>Apply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>. First create a profile, then upload your resume and cover letter. In your cover letter please tell us how your skills, knowledge and experience meet the selection criteria.</w:t>
            </w:r>
          </w:p>
          <w:p w:rsidR="000701C1" w:rsidRPr="006753B7" w:rsidRDefault="000701C1" w:rsidP="000701C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after reading the Position Description you require further information please contact Lesley Kliska at </w:t>
            </w:r>
            <w:hyperlink r:id="rId10" w:history="1">
              <w:r w:rsidRPr="006753B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lesley.kliska@csiro.au</w:t>
              </w:r>
            </w:hyperlink>
            <w:r w:rsidRPr="006753B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Please note: applications sent to Mrs Kliska may not be considered.</w:t>
            </w:r>
          </w:p>
          <w:p w:rsidR="000701C1" w:rsidRPr="006753B7" w:rsidRDefault="000701C1" w:rsidP="000701C1">
            <w:pPr>
              <w:spacing w:before="180" w:after="120"/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If you experience difficulties applying online please call 1300 984 220 for assistance or email:   </w:t>
            </w:r>
            <w:hyperlink r:id="rId11" w:history="1">
              <w:r w:rsidRPr="006753B7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eastAsia="en-AU"/>
                </w:rPr>
                <w:t>csiro-careers@csiro.au</w:t>
              </w:r>
            </w:hyperlink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en-AU"/>
              </w:rPr>
              <w:t>.</w:t>
            </w:r>
            <w:r w:rsidRPr="006753B7"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  <w:t xml:space="preserve"> </w:t>
            </w:r>
          </w:p>
          <w:p w:rsidR="000701C1" w:rsidRPr="006753B7" w:rsidRDefault="000701C1" w:rsidP="000701C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We work flexibly at CSIRO, offering a range of options for how, when and where you work. Talk to us about how this role could be flexible for you. </w:t>
            </w:r>
          </w:p>
          <w:p w:rsidR="000701C1" w:rsidRPr="006753B7" w:rsidRDefault="000701C1" w:rsidP="000701C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AU"/>
              </w:rPr>
            </w:pPr>
            <w:r w:rsidRPr="006753B7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AU"/>
              </w:rPr>
              <w:t>Find out more! </w:t>
            </w:r>
            <w:hyperlink r:id="rId12" w:history="1">
              <w:r w:rsidRPr="006753B7">
                <w:rPr>
                  <w:rFonts w:asciiTheme="minorHAnsi" w:eastAsia="Times New Roman" w:hAnsiTheme="minorHAnsi" w:cstheme="minorHAnsi"/>
                  <w:i/>
                  <w:iCs/>
                  <w:sz w:val="22"/>
                  <w:szCs w:val="22"/>
                  <w:u w:val="single"/>
                  <w:lang w:eastAsia="en-AU"/>
                </w:rPr>
                <w:t>CSIRO Balance</w:t>
              </w:r>
            </w:hyperlink>
          </w:p>
          <w:p w:rsidR="000701C1" w:rsidRPr="00234301" w:rsidRDefault="000701C1" w:rsidP="000701C1">
            <w:pPr>
              <w:spacing w:before="180" w:after="12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b/>
                <w:bCs/>
                <w:lang w:eastAsia="en-AU"/>
              </w:rPr>
              <w:t>About CSIRO</w:t>
            </w:r>
          </w:p>
          <w:p w:rsidR="000701C1" w:rsidRPr="00234301" w:rsidRDefault="000701C1" w:rsidP="000701C1">
            <w:pPr>
              <w:spacing w:before="180" w:after="12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lang w:eastAsia="en-AU"/>
              </w:rPr>
              <w:t>At CSIRO, we do the extraordinary every day. We innovate for tomorrow and help improve today - for our customers, all Australians and the world.</w:t>
            </w:r>
          </w:p>
          <w:p w:rsidR="000701C1" w:rsidRDefault="000701C1" w:rsidP="000701C1">
            <w:pPr>
              <w:spacing w:before="180"/>
              <w:rPr>
                <w:rFonts w:eastAsia="Times New Roman"/>
                <w:lang w:eastAsia="en-AU"/>
              </w:rPr>
            </w:pPr>
            <w:r w:rsidRPr="00234301">
              <w:rPr>
                <w:rFonts w:eastAsia="Times New Roman"/>
                <w:lang w:eastAsia="en-AU"/>
              </w:rPr>
              <w:t>We imagine. We collaborate. We innovate.</w:t>
            </w:r>
          </w:p>
          <w:p w:rsidR="000701C1" w:rsidRDefault="000701C1" w:rsidP="000B3820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5C6AB8" w:rsidRPr="00AA7358" w:rsidRDefault="005C6AB8" w:rsidP="000B3820">
      <w:pPr>
        <w:pStyle w:val="Head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C6AB8" w:rsidRPr="00AA7358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5B" w:rsidRDefault="00C83B5B">
      <w:r>
        <w:separator/>
      </w:r>
    </w:p>
  </w:endnote>
  <w:endnote w:type="continuationSeparator" w:id="0">
    <w:p w:rsidR="00C83B5B" w:rsidRDefault="00C8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5B" w:rsidRDefault="00C83B5B">
      <w:r>
        <w:separator/>
      </w:r>
    </w:p>
  </w:footnote>
  <w:footnote w:type="continuationSeparator" w:id="0">
    <w:p w:rsidR="00C83B5B" w:rsidRDefault="00C8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88" w:rsidRPr="001E495E" w:rsidRDefault="00D4238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C714E8"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0523"/>
    <w:multiLevelType w:val="hybridMultilevel"/>
    <w:tmpl w:val="CE54F7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E2D23"/>
    <w:multiLevelType w:val="hybridMultilevel"/>
    <w:tmpl w:val="CC6ABB7E"/>
    <w:lvl w:ilvl="0" w:tplc="0E647B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336B3"/>
    <w:multiLevelType w:val="hybridMultilevel"/>
    <w:tmpl w:val="73724C3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CE2C23"/>
    <w:multiLevelType w:val="hybridMultilevel"/>
    <w:tmpl w:val="CF7E995C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395BA7"/>
    <w:multiLevelType w:val="hybridMultilevel"/>
    <w:tmpl w:val="BD865BF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2F0F1583"/>
    <w:multiLevelType w:val="hybridMultilevel"/>
    <w:tmpl w:val="2ADA6F24"/>
    <w:lvl w:ilvl="0" w:tplc="0E7E4D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14295"/>
    <w:multiLevelType w:val="hybridMultilevel"/>
    <w:tmpl w:val="CBF27FF0"/>
    <w:lvl w:ilvl="0" w:tplc="AA3AF7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3D5731A"/>
    <w:multiLevelType w:val="hybridMultilevel"/>
    <w:tmpl w:val="7A72CD48"/>
    <w:lvl w:ilvl="0" w:tplc="F04C1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CBE"/>
    <w:multiLevelType w:val="hybridMultilevel"/>
    <w:tmpl w:val="4D10E7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104"/>
    <w:multiLevelType w:val="hybridMultilevel"/>
    <w:tmpl w:val="FEFA8996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2D0F4D"/>
    <w:multiLevelType w:val="hybridMultilevel"/>
    <w:tmpl w:val="7676F8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3663B"/>
    <w:multiLevelType w:val="hybridMultilevel"/>
    <w:tmpl w:val="852A2DC8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234A63"/>
    <w:multiLevelType w:val="hybridMultilevel"/>
    <w:tmpl w:val="EDAEDB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22721"/>
    <w:multiLevelType w:val="hybridMultilevel"/>
    <w:tmpl w:val="34A063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A930107"/>
    <w:multiLevelType w:val="hybridMultilevel"/>
    <w:tmpl w:val="BE1CC5D0"/>
    <w:lvl w:ilvl="0" w:tplc="67965B46">
      <w:start w:val="1"/>
      <w:numFmt w:val="bullet"/>
      <w:pStyle w:val="Form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5400D"/>
    <w:multiLevelType w:val="hybridMultilevel"/>
    <w:tmpl w:val="F5E86FC6"/>
    <w:lvl w:ilvl="0" w:tplc="0DE212E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A6F3E"/>
    <w:multiLevelType w:val="hybridMultilevel"/>
    <w:tmpl w:val="006EB864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4DD4206"/>
    <w:multiLevelType w:val="hybridMultilevel"/>
    <w:tmpl w:val="382082D4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6" w:tplc="0409000B">
      <w:start w:val="1"/>
      <w:numFmt w:val="bullet"/>
      <w:lvlText w:val="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23151C"/>
    <w:multiLevelType w:val="hybridMultilevel"/>
    <w:tmpl w:val="30301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633D5"/>
    <w:multiLevelType w:val="hybridMultilevel"/>
    <w:tmpl w:val="2ADA6F24"/>
    <w:lvl w:ilvl="0" w:tplc="0E7E4D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</w:num>
  <w:num w:numId="3">
    <w:abstractNumId w:val="1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7"/>
  </w:num>
  <w:num w:numId="11">
    <w:abstractNumId w:val="15"/>
  </w:num>
  <w:num w:numId="12">
    <w:abstractNumId w:val="18"/>
  </w:num>
  <w:num w:numId="13">
    <w:abstractNumId w:val="1"/>
  </w:num>
  <w:num w:numId="14">
    <w:abstractNumId w:val="22"/>
  </w:num>
  <w:num w:numId="15">
    <w:abstractNumId w:val="21"/>
  </w:num>
  <w:num w:numId="16">
    <w:abstractNumId w:val="19"/>
  </w:num>
  <w:num w:numId="17">
    <w:abstractNumId w:val="4"/>
  </w:num>
  <w:num w:numId="18">
    <w:abstractNumId w:val="20"/>
  </w:num>
  <w:num w:numId="19">
    <w:abstractNumId w:val="16"/>
  </w:num>
  <w:num w:numId="20">
    <w:abstractNumId w:val="6"/>
  </w:num>
  <w:num w:numId="21">
    <w:abstractNumId w:val="23"/>
  </w:num>
  <w:num w:numId="22">
    <w:abstractNumId w:val="24"/>
  </w:num>
  <w:num w:numId="23">
    <w:abstractNumId w:val="10"/>
  </w:num>
  <w:num w:numId="24">
    <w:abstractNumId w:val="13"/>
  </w:num>
  <w:num w:numId="25">
    <w:abstractNumId w:val="3"/>
  </w:num>
  <w:num w:numId="26">
    <w:abstractNumId w:val="2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274EF"/>
    <w:rsid w:val="00033249"/>
    <w:rsid w:val="000366D2"/>
    <w:rsid w:val="00040391"/>
    <w:rsid w:val="00045C91"/>
    <w:rsid w:val="0004618E"/>
    <w:rsid w:val="00046A29"/>
    <w:rsid w:val="00054DDD"/>
    <w:rsid w:val="00055E9F"/>
    <w:rsid w:val="000560FA"/>
    <w:rsid w:val="00060902"/>
    <w:rsid w:val="0006226B"/>
    <w:rsid w:val="000625C0"/>
    <w:rsid w:val="000658F4"/>
    <w:rsid w:val="0006717F"/>
    <w:rsid w:val="000701C1"/>
    <w:rsid w:val="000762A2"/>
    <w:rsid w:val="0008212C"/>
    <w:rsid w:val="00082718"/>
    <w:rsid w:val="00085BA8"/>
    <w:rsid w:val="00087963"/>
    <w:rsid w:val="00091F71"/>
    <w:rsid w:val="000A0599"/>
    <w:rsid w:val="000A21CD"/>
    <w:rsid w:val="000A43F5"/>
    <w:rsid w:val="000A6826"/>
    <w:rsid w:val="000B1744"/>
    <w:rsid w:val="000B36BB"/>
    <w:rsid w:val="000B3820"/>
    <w:rsid w:val="000B5AE5"/>
    <w:rsid w:val="000B6167"/>
    <w:rsid w:val="000B7EFE"/>
    <w:rsid w:val="000C68FC"/>
    <w:rsid w:val="000D2206"/>
    <w:rsid w:val="000D375D"/>
    <w:rsid w:val="000D6EBC"/>
    <w:rsid w:val="000D72AF"/>
    <w:rsid w:val="000E5F46"/>
    <w:rsid w:val="000F1363"/>
    <w:rsid w:val="000F2F84"/>
    <w:rsid w:val="000F37D9"/>
    <w:rsid w:val="000F7BBF"/>
    <w:rsid w:val="00104D44"/>
    <w:rsid w:val="00106163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607B7"/>
    <w:rsid w:val="00163C66"/>
    <w:rsid w:val="0016507B"/>
    <w:rsid w:val="00166319"/>
    <w:rsid w:val="00187294"/>
    <w:rsid w:val="001A0AFE"/>
    <w:rsid w:val="001A2856"/>
    <w:rsid w:val="001A482B"/>
    <w:rsid w:val="001A5098"/>
    <w:rsid w:val="001A6ADF"/>
    <w:rsid w:val="001B14CA"/>
    <w:rsid w:val="001B6C26"/>
    <w:rsid w:val="001C6EBA"/>
    <w:rsid w:val="001D7DD1"/>
    <w:rsid w:val="001E3EE0"/>
    <w:rsid w:val="001E495E"/>
    <w:rsid w:val="001F2264"/>
    <w:rsid w:val="001F4404"/>
    <w:rsid w:val="00205A4A"/>
    <w:rsid w:val="00212958"/>
    <w:rsid w:val="00222800"/>
    <w:rsid w:val="002262DC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71E7F"/>
    <w:rsid w:val="00274A92"/>
    <w:rsid w:val="002848C3"/>
    <w:rsid w:val="00285692"/>
    <w:rsid w:val="002923ED"/>
    <w:rsid w:val="00292FDB"/>
    <w:rsid w:val="00293F77"/>
    <w:rsid w:val="00294F90"/>
    <w:rsid w:val="00295F32"/>
    <w:rsid w:val="002B060F"/>
    <w:rsid w:val="002B1FED"/>
    <w:rsid w:val="002B389F"/>
    <w:rsid w:val="002C4E6A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6B6D"/>
    <w:rsid w:val="00360ED2"/>
    <w:rsid w:val="003627A5"/>
    <w:rsid w:val="0036422F"/>
    <w:rsid w:val="00365B96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4741"/>
    <w:rsid w:val="003D4C4C"/>
    <w:rsid w:val="003D5453"/>
    <w:rsid w:val="003D59C3"/>
    <w:rsid w:val="003D797B"/>
    <w:rsid w:val="003E24A3"/>
    <w:rsid w:val="003E3D1B"/>
    <w:rsid w:val="003E671F"/>
    <w:rsid w:val="003F1084"/>
    <w:rsid w:val="00400E4D"/>
    <w:rsid w:val="00401290"/>
    <w:rsid w:val="004111D3"/>
    <w:rsid w:val="00414BE7"/>
    <w:rsid w:val="00424E93"/>
    <w:rsid w:val="00426642"/>
    <w:rsid w:val="004277E3"/>
    <w:rsid w:val="00433A77"/>
    <w:rsid w:val="00435E0B"/>
    <w:rsid w:val="0043791C"/>
    <w:rsid w:val="004440A0"/>
    <w:rsid w:val="004501A0"/>
    <w:rsid w:val="004518BD"/>
    <w:rsid w:val="0045226F"/>
    <w:rsid w:val="00462662"/>
    <w:rsid w:val="00474192"/>
    <w:rsid w:val="004804FC"/>
    <w:rsid w:val="004831FE"/>
    <w:rsid w:val="004B76E8"/>
    <w:rsid w:val="004C18D1"/>
    <w:rsid w:val="004C2E35"/>
    <w:rsid w:val="004C5604"/>
    <w:rsid w:val="004C7552"/>
    <w:rsid w:val="004D1800"/>
    <w:rsid w:val="004D1CD9"/>
    <w:rsid w:val="004D6F3A"/>
    <w:rsid w:val="004D6F3C"/>
    <w:rsid w:val="004D6FCB"/>
    <w:rsid w:val="004E5600"/>
    <w:rsid w:val="004E6DFD"/>
    <w:rsid w:val="004F12D7"/>
    <w:rsid w:val="00500066"/>
    <w:rsid w:val="00502363"/>
    <w:rsid w:val="00507292"/>
    <w:rsid w:val="005145A7"/>
    <w:rsid w:val="00514A2E"/>
    <w:rsid w:val="00516428"/>
    <w:rsid w:val="00520570"/>
    <w:rsid w:val="005236AB"/>
    <w:rsid w:val="00525DB0"/>
    <w:rsid w:val="00533CFF"/>
    <w:rsid w:val="00534031"/>
    <w:rsid w:val="00543736"/>
    <w:rsid w:val="005468E6"/>
    <w:rsid w:val="00547EE1"/>
    <w:rsid w:val="00550C5F"/>
    <w:rsid w:val="00561C50"/>
    <w:rsid w:val="00563B9B"/>
    <w:rsid w:val="00570617"/>
    <w:rsid w:val="00583303"/>
    <w:rsid w:val="00585169"/>
    <w:rsid w:val="00586F41"/>
    <w:rsid w:val="00587D7C"/>
    <w:rsid w:val="0059046B"/>
    <w:rsid w:val="00592D3B"/>
    <w:rsid w:val="00592E42"/>
    <w:rsid w:val="0059432C"/>
    <w:rsid w:val="0059751A"/>
    <w:rsid w:val="005A02B7"/>
    <w:rsid w:val="005A0895"/>
    <w:rsid w:val="005B1970"/>
    <w:rsid w:val="005B1C7A"/>
    <w:rsid w:val="005B3F60"/>
    <w:rsid w:val="005B4F50"/>
    <w:rsid w:val="005B654F"/>
    <w:rsid w:val="005B7709"/>
    <w:rsid w:val="005C63EF"/>
    <w:rsid w:val="005C6AB8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54AE"/>
    <w:rsid w:val="00636E8C"/>
    <w:rsid w:val="00643C5C"/>
    <w:rsid w:val="00644EEB"/>
    <w:rsid w:val="00657088"/>
    <w:rsid w:val="006606C5"/>
    <w:rsid w:val="00663F6B"/>
    <w:rsid w:val="00672A7A"/>
    <w:rsid w:val="00674F5B"/>
    <w:rsid w:val="00675C52"/>
    <w:rsid w:val="00683121"/>
    <w:rsid w:val="00684DEB"/>
    <w:rsid w:val="006921E1"/>
    <w:rsid w:val="006946F7"/>
    <w:rsid w:val="006A0A52"/>
    <w:rsid w:val="006A0A66"/>
    <w:rsid w:val="006A75A3"/>
    <w:rsid w:val="006A7A50"/>
    <w:rsid w:val="006B390B"/>
    <w:rsid w:val="006B5933"/>
    <w:rsid w:val="006B64AE"/>
    <w:rsid w:val="006C2388"/>
    <w:rsid w:val="006C2D13"/>
    <w:rsid w:val="006C30A1"/>
    <w:rsid w:val="006C6BB3"/>
    <w:rsid w:val="006C77B1"/>
    <w:rsid w:val="006D3B78"/>
    <w:rsid w:val="006D42F9"/>
    <w:rsid w:val="006D6DA7"/>
    <w:rsid w:val="006E0F40"/>
    <w:rsid w:val="006F0FF2"/>
    <w:rsid w:val="006F18A9"/>
    <w:rsid w:val="006F1B5D"/>
    <w:rsid w:val="006F1E85"/>
    <w:rsid w:val="006F5713"/>
    <w:rsid w:val="006F58C5"/>
    <w:rsid w:val="006F7A39"/>
    <w:rsid w:val="00704EB5"/>
    <w:rsid w:val="00706535"/>
    <w:rsid w:val="00707E84"/>
    <w:rsid w:val="007161B0"/>
    <w:rsid w:val="00725E7F"/>
    <w:rsid w:val="00726C73"/>
    <w:rsid w:val="00726DF7"/>
    <w:rsid w:val="00733762"/>
    <w:rsid w:val="007344EE"/>
    <w:rsid w:val="00735767"/>
    <w:rsid w:val="007507C9"/>
    <w:rsid w:val="0075765F"/>
    <w:rsid w:val="0077604C"/>
    <w:rsid w:val="0077698D"/>
    <w:rsid w:val="00781499"/>
    <w:rsid w:val="007A12B3"/>
    <w:rsid w:val="007A3843"/>
    <w:rsid w:val="007C024E"/>
    <w:rsid w:val="007C3398"/>
    <w:rsid w:val="007C4F66"/>
    <w:rsid w:val="007D00E1"/>
    <w:rsid w:val="007D5D08"/>
    <w:rsid w:val="007D689A"/>
    <w:rsid w:val="007E1693"/>
    <w:rsid w:val="007E2135"/>
    <w:rsid w:val="007E2796"/>
    <w:rsid w:val="00800147"/>
    <w:rsid w:val="00800994"/>
    <w:rsid w:val="00804E9E"/>
    <w:rsid w:val="00804F48"/>
    <w:rsid w:val="00807901"/>
    <w:rsid w:val="00812404"/>
    <w:rsid w:val="00816F5F"/>
    <w:rsid w:val="008211C8"/>
    <w:rsid w:val="00822C33"/>
    <w:rsid w:val="008231D1"/>
    <w:rsid w:val="00826067"/>
    <w:rsid w:val="0082681D"/>
    <w:rsid w:val="00833AA9"/>
    <w:rsid w:val="00833B3B"/>
    <w:rsid w:val="00837222"/>
    <w:rsid w:val="0084125F"/>
    <w:rsid w:val="0086185F"/>
    <w:rsid w:val="008638E0"/>
    <w:rsid w:val="0086574F"/>
    <w:rsid w:val="00867FD0"/>
    <w:rsid w:val="00870546"/>
    <w:rsid w:val="0087664F"/>
    <w:rsid w:val="00880C71"/>
    <w:rsid w:val="008834DF"/>
    <w:rsid w:val="008A23FE"/>
    <w:rsid w:val="008A6ABD"/>
    <w:rsid w:val="008B4713"/>
    <w:rsid w:val="008B6C85"/>
    <w:rsid w:val="008C0B66"/>
    <w:rsid w:val="008C57FC"/>
    <w:rsid w:val="008D22C2"/>
    <w:rsid w:val="008E4B21"/>
    <w:rsid w:val="008F15D5"/>
    <w:rsid w:val="008F1E3B"/>
    <w:rsid w:val="009003FA"/>
    <w:rsid w:val="00901BB0"/>
    <w:rsid w:val="009040D3"/>
    <w:rsid w:val="009073AB"/>
    <w:rsid w:val="009148B9"/>
    <w:rsid w:val="00915EB1"/>
    <w:rsid w:val="00924902"/>
    <w:rsid w:val="0092574D"/>
    <w:rsid w:val="00927293"/>
    <w:rsid w:val="0092729A"/>
    <w:rsid w:val="0093106D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561EA"/>
    <w:rsid w:val="0095691A"/>
    <w:rsid w:val="00960A62"/>
    <w:rsid w:val="009629E2"/>
    <w:rsid w:val="00965A94"/>
    <w:rsid w:val="00970B75"/>
    <w:rsid w:val="00971B40"/>
    <w:rsid w:val="009753C7"/>
    <w:rsid w:val="009773A7"/>
    <w:rsid w:val="00980915"/>
    <w:rsid w:val="009833D0"/>
    <w:rsid w:val="00983ACA"/>
    <w:rsid w:val="009856AF"/>
    <w:rsid w:val="00994485"/>
    <w:rsid w:val="0099661A"/>
    <w:rsid w:val="009A1510"/>
    <w:rsid w:val="009A33E8"/>
    <w:rsid w:val="009B4BFE"/>
    <w:rsid w:val="009C0DDA"/>
    <w:rsid w:val="009C70C6"/>
    <w:rsid w:val="009D04C6"/>
    <w:rsid w:val="009D5F90"/>
    <w:rsid w:val="009D68CE"/>
    <w:rsid w:val="009E3806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2EE1"/>
    <w:rsid w:val="00A15548"/>
    <w:rsid w:val="00A238D3"/>
    <w:rsid w:val="00A2394F"/>
    <w:rsid w:val="00A27685"/>
    <w:rsid w:val="00A366A8"/>
    <w:rsid w:val="00A41D82"/>
    <w:rsid w:val="00A42CF0"/>
    <w:rsid w:val="00A46500"/>
    <w:rsid w:val="00A4688E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87B0F"/>
    <w:rsid w:val="00A9382E"/>
    <w:rsid w:val="00A97C37"/>
    <w:rsid w:val="00AA02B1"/>
    <w:rsid w:val="00AA6C72"/>
    <w:rsid w:val="00AA7358"/>
    <w:rsid w:val="00AC39C3"/>
    <w:rsid w:val="00AC463C"/>
    <w:rsid w:val="00AC5015"/>
    <w:rsid w:val="00AD04BF"/>
    <w:rsid w:val="00AD06CD"/>
    <w:rsid w:val="00AD0971"/>
    <w:rsid w:val="00AD39D7"/>
    <w:rsid w:val="00AE10BC"/>
    <w:rsid w:val="00AE2F9D"/>
    <w:rsid w:val="00AE33EC"/>
    <w:rsid w:val="00AE352B"/>
    <w:rsid w:val="00AE45BE"/>
    <w:rsid w:val="00AE6BBA"/>
    <w:rsid w:val="00AE7DF9"/>
    <w:rsid w:val="00AF4728"/>
    <w:rsid w:val="00B014EA"/>
    <w:rsid w:val="00B02549"/>
    <w:rsid w:val="00B04967"/>
    <w:rsid w:val="00B05FBF"/>
    <w:rsid w:val="00B07CE1"/>
    <w:rsid w:val="00B148AE"/>
    <w:rsid w:val="00B307D9"/>
    <w:rsid w:val="00B37B2C"/>
    <w:rsid w:val="00B42585"/>
    <w:rsid w:val="00B42E58"/>
    <w:rsid w:val="00B45C9A"/>
    <w:rsid w:val="00B50851"/>
    <w:rsid w:val="00B50F82"/>
    <w:rsid w:val="00B533F0"/>
    <w:rsid w:val="00B62266"/>
    <w:rsid w:val="00B6536B"/>
    <w:rsid w:val="00B708BF"/>
    <w:rsid w:val="00B72C64"/>
    <w:rsid w:val="00B7359B"/>
    <w:rsid w:val="00B751FB"/>
    <w:rsid w:val="00B85A89"/>
    <w:rsid w:val="00B90330"/>
    <w:rsid w:val="00B92822"/>
    <w:rsid w:val="00B95448"/>
    <w:rsid w:val="00BA1680"/>
    <w:rsid w:val="00BA64F5"/>
    <w:rsid w:val="00BA746B"/>
    <w:rsid w:val="00BA7CE6"/>
    <w:rsid w:val="00BB3C47"/>
    <w:rsid w:val="00BB6E2D"/>
    <w:rsid w:val="00BC2345"/>
    <w:rsid w:val="00BC6348"/>
    <w:rsid w:val="00BE2D3C"/>
    <w:rsid w:val="00BE5CFF"/>
    <w:rsid w:val="00BE6C32"/>
    <w:rsid w:val="00BF06D3"/>
    <w:rsid w:val="00BF770D"/>
    <w:rsid w:val="00C01DF0"/>
    <w:rsid w:val="00C04DAB"/>
    <w:rsid w:val="00C0719B"/>
    <w:rsid w:val="00C10A23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14E8"/>
    <w:rsid w:val="00C71595"/>
    <w:rsid w:val="00C729C8"/>
    <w:rsid w:val="00C748EF"/>
    <w:rsid w:val="00C755F7"/>
    <w:rsid w:val="00C761AE"/>
    <w:rsid w:val="00C76499"/>
    <w:rsid w:val="00C779E0"/>
    <w:rsid w:val="00C83B5B"/>
    <w:rsid w:val="00C9228A"/>
    <w:rsid w:val="00C96567"/>
    <w:rsid w:val="00CA00FC"/>
    <w:rsid w:val="00CA071D"/>
    <w:rsid w:val="00CA1F37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269D"/>
    <w:rsid w:val="00D00168"/>
    <w:rsid w:val="00D125F7"/>
    <w:rsid w:val="00D233BD"/>
    <w:rsid w:val="00D26220"/>
    <w:rsid w:val="00D33B28"/>
    <w:rsid w:val="00D3447B"/>
    <w:rsid w:val="00D36371"/>
    <w:rsid w:val="00D40BFB"/>
    <w:rsid w:val="00D42388"/>
    <w:rsid w:val="00D44B3B"/>
    <w:rsid w:val="00D45B26"/>
    <w:rsid w:val="00D468D5"/>
    <w:rsid w:val="00D706B3"/>
    <w:rsid w:val="00D707D5"/>
    <w:rsid w:val="00D8313E"/>
    <w:rsid w:val="00D8444C"/>
    <w:rsid w:val="00D853A6"/>
    <w:rsid w:val="00D86691"/>
    <w:rsid w:val="00D8698A"/>
    <w:rsid w:val="00D90088"/>
    <w:rsid w:val="00D96865"/>
    <w:rsid w:val="00DA601C"/>
    <w:rsid w:val="00DA60FC"/>
    <w:rsid w:val="00DA66CF"/>
    <w:rsid w:val="00DB3795"/>
    <w:rsid w:val="00DB7BD7"/>
    <w:rsid w:val="00DD042E"/>
    <w:rsid w:val="00DD1453"/>
    <w:rsid w:val="00DD23EE"/>
    <w:rsid w:val="00DD4B0C"/>
    <w:rsid w:val="00DE0FE2"/>
    <w:rsid w:val="00DE17E3"/>
    <w:rsid w:val="00DE2302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A62"/>
    <w:rsid w:val="00E136C4"/>
    <w:rsid w:val="00E220AE"/>
    <w:rsid w:val="00E248D5"/>
    <w:rsid w:val="00E35223"/>
    <w:rsid w:val="00E36858"/>
    <w:rsid w:val="00E4407C"/>
    <w:rsid w:val="00E4530D"/>
    <w:rsid w:val="00E47DFE"/>
    <w:rsid w:val="00E54326"/>
    <w:rsid w:val="00E611CD"/>
    <w:rsid w:val="00E641DA"/>
    <w:rsid w:val="00E6521E"/>
    <w:rsid w:val="00E73A59"/>
    <w:rsid w:val="00E76DAD"/>
    <w:rsid w:val="00E83C2B"/>
    <w:rsid w:val="00E83DB0"/>
    <w:rsid w:val="00E8531C"/>
    <w:rsid w:val="00E91FFF"/>
    <w:rsid w:val="00EA51BB"/>
    <w:rsid w:val="00EA550A"/>
    <w:rsid w:val="00EB5DC7"/>
    <w:rsid w:val="00EC7C72"/>
    <w:rsid w:val="00EE243C"/>
    <w:rsid w:val="00EF05A2"/>
    <w:rsid w:val="00EF0DF5"/>
    <w:rsid w:val="00EF5E3C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414B4"/>
    <w:rsid w:val="00F54B55"/>
    <w:rsid w:val="00F61B42"/>
    <w:rsid w:val="00F663C0"/>
    <w:rsid w:val="00F72D85"/>
    <w:rsid w:val="00F7337F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C03D3"/>
    <w:rsid w:val="00FC0AD9"/>
    <w:rsid w:val="00FC2191"/>
    <w:rsid w:val="00FC6368"/>
    <w:rsid w:val="00FD5985"/>
    <w:rsid w:val="00FD7830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6462BB-9E23-416C-B378-2E69DCC1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aliases w:val=" Char"/>
    <w:basedOn w:val="Normal"/>
    <w:link w:val="HeaderChar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aliases w:val=" Char Char"/>
    <w:link w:val="Header"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basedOn w:val="DefaultParagraphFont"/>
    <w:rsid w:val="006D3B78"/>
    <w:rPr>
      <w:color w:val="0000CC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paragraph" w:customStyle="1" w:styleId="FormBullet">
    <w:name w:val="Form Bullet"/>
    <w:basedOn w:val="Normal"/>
    <w:qFormat/>
    <w:rsid w:val="00E73A59"/>
    <w:pPr>
      <w:numPr>
        <w:numId w:val="15"/>
      </w:numPr>
      <w:spacing w:before="60" w:after="60"/>
    </w:pPr>
    <w:rPr>
      <w:rFonts w:ascii="Calibri" w:hAnsi="Calibri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ro-careers@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sley.kliska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91D6-4FB0-4CE0-9587-63BF87E6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</vt:lpstr>
    </vt:vector>
  </TitlesOfParts>
  <Company>CSIRO</Company>
  <LinksUpToDate>false</LinksUpToDate>
  <CharactersWithSpaces>6610</CharactersWithSpaces>
  <SharedDoc>false</SharedDoc>
  <HLinks>
    <vt:vector size="114" baseType="variant">
      <vt:variant>
        <vt:i4>10</vt:i4>
      </vt:variant>
      <vt:variant>
        <vt:i4>145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130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5046345</vt:i4>
      </vt:variant>
      <vt:variant>
        <vt:i4>103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5046345</vt:i4>
      </vt:variant>
      <vt:variant>
        <vt:i4>94</vt:i4>
      </vt:variant>
      <vt:variant>
        <vt:i4>0</vt:i4>
      </vt:variant>
      <vt:variant>
        <vt:i4>5</vt:i4>
      </vt:variant>
      <vt:variant>
        <vt:lpwstr>http://my.csiro.au/Business-Units/Science-Strategy-and-People/Human-Resources-2/recruit/resources/Position-Descriptions.aspx</vt:lpwstr>
      </vt:variant>
      <vt:variant>
        <vt:lpwstr/>
      </vt:variant>
      <vt:variant>
        <vt:i4>393221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6684784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PFA</vt:lpwstr>
      </vt:variant>
      <vt:variant>
        <vt:i4>8323179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52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1376278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CSOFLevel</vt:lpwstr>
      </vt:variant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http://my.csiro.au/Business-Units/Science-Strategy-and-People/Human-Resources-2/about.aspx</vt:lpwstr>
      </vt:variant>
      <vt:variant>
        <vt:lpwstr>recruit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Guo, Julia (HR, North Ryde)</cp:lastModifiedBy>
  <cp:revision>3</cp:revision>
  <cp:lastPrinted>2014-02-06T01:28:00Z</cp:lastPrinted>
  <dcterms:created xsi:type="dcterms:W3CDTF">2018-08-06T05:43:00Z</dcterms:created>
  <dcterms:modified xsi:type="dcterms:W3CDTF">2018-08-17T03:42:00Z</dcterms:modified>
</cp:coreProperties>
</file>