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BE7D1" w14:textId="77777777" w:rsidR="00955583" w:rsidRPr="00EE788A" w:rsidRDefault="00EE788A" w:rsidP="00EE788A">
      <w:pPr>
        <w:tabs>
          <w:tab w:val="right" w:pos="9923"/>
        </w:tabs>
        <w:spacing w:after="120"/>
        <w:ind w:left="-142"/>
        <w:rPr>
          <w:rFonts w:asciiTheme="minorHAnsi" w:hAnsiTheme="minorHAnsi"/>
          <w:b/>
          <w:sz w:val="36"/>
        </w:rPr>
      </w:pPr>
      <w:r>
        <w:rPr>
          <w:rFonts w:asciiTheme="minorHAnsi" w:hAnsiTheme="minorHAnsi"/>
          <w:b/>
          <w:sz w:val="36"/>
        </w:rPr>
        <w:t>General M</w:t>
      </w:r>
      <w:r w:rsidRPr="00EE788A">
        <w:rPr>
          <w:rFonts w:asciiTheme="minorHAnsi" w:hAnsiTheme="minorHAnsi"/>
          <w:b/>
          <w:sz w:val="36"/>
        </w:rPr>
        <w:t>anagement – CSOF7</w:t>
      </w:r>
    </w:p>
    <w:p w14:paraId="7C591543"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p>
    <w:tbl>
      <w:tblPr>
        <w:tblW w:w="95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1"/>
        <w:gridCol w:w="6958"/>
      </w:tblGrid>
      <w:tr w:rsidR="00EE788A" w:rsidRPr="00E641DA" w14:paraId="0F4F491E" w14:textId="77777777" w:rsidTr="00EE788A">
        <w:trPr>
          <w:trHeight w:val="475"/>
        </w:trPr>
        <w:tc>
          <w:tcPr>
            <w:tcW w:w="2611" w:type="dxa"/>
            <w:shd w:val="clear" w:color="auto" w:fill="F2F2F2"/>
            <w:vAlign w:val="center"/>
          </w:tcPr>
          <w:p w14:paraId="0091B177" w14:textId="77777777" w:rsidR="00EE788A" w:rsidRPr="00E641DA" w:rsidRDefault="00EE788A" w:rsidP="00E262B5">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958" w:type="dxa"/>
          </w:tcPr>
          <w:p w14:paraId="7051DB19" w14:textId="77777777" w:rsidR="00EE788A" w:rsidRPr="009605EF" w:rsidRDefault="00EE788A" w:rsidP="00E262B5">
            <w:pPr>
              <w:tabs>
                <w:tab w:val="left" w:pos="6093"/>
              </w:tabs>
              <w:spacing w:before="120" w:after="60"/>
              <w:rPr>
                <w:rFonts w:ascii="Calibri" w:hAnsi="Calibri"/>
                <w:i/>
                <w:sz w:val="22"/>
                <w:szCs w:val="22"/>
              </w:rPr>
            </w:pPr>
            <w:r>
              <w:rPr>
                <w:rFonts w:ascii="Calibri" w:hAnsi="Calibri"/>
                <w:sz w:val="22"/>
                <w:szCs w:val="22"/>
              </w:rPr>
              <w:t xml:space="preserve">Partnerships Manager – Universities </w:t>
            </w:r>
          </w:p>
        </w:tc>
      </w:tr>
      <w:tr w:rsidR="00EE788A" w:rsidRPr="00E641DA" w14:paraId="7CD7E058" w14:textId="77777777" w:rsidTr="00EE788A">
        <w:trPr>
          <w:trHeight w:val="412"/>
        </w:trPr>
        <w:tc>
          <w:tcPr>
            <w:tcW w:w="2611" w:type="dxa"/>
            <w:shd w:val="clear" w:color="auto" w:fill="F2F2F2"/>
            <w:vAlign w:val="center"/>
          </w:tcPr>
          <w:p w14:paraId="6FB4CCA7" w14:textId="77777777" w:rsidR="00EE788A" w:rsidRPr="00E641DA" w:rsidRDefault="00EE788A" w:rsidP="00E262B5">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958" w:type="dxa"/>
            <w:vAlign w:val="center"/>
          </w:tcPr>
          <w:p w14:paraId="061C0AD2" w14:textId="77777777" w:rsidR="00EE788A" w:rsidRPr="009040D3" w:rsidRDefault="00EE788A" w:rsidP="00E262B5">
            <w:pPr>
              <w:rPr>
                <w:rFonts w:ascii="Calibri" w:hAnsi="Calibri"/>
                <w:sz w:val="22"/>
                <w:szCs w:val="22"/>
              </w:rPr>
            </w:pPr>
            <w:r>
              <w:rPr>
                <w:rFonts w:ascii="Calibri" w:hAnsi="Calibri"/>
                <w:sz w:val="22"/>
                <w:szCs w:val="22"/>
              </w:rPr>
              <w:t>56909</w:t>
            </w:r>
          </w:p>
        </w:tc>
      </w:tr>
      <w:tr w:rsidR="00EE788A" w:rsidRPr="00E641DA" w14:paraId="59A4D275" w14:textId="77777777" w:rsidTr="00EE788A">
        <w:trPr>
          <w:trHeight w:val="404"/>
        </w:trPr>
        <w:tc>
          <w:tcPr>
            <w:tcW w:w="2611" w:type="dxa"/>
            <w:shd w:val="clear" w:color="auto" w:fill="F2F2F2"/>
            <w:vAlign w:val="center"/>
          </w:tcPr>
          <w:p w14:paraId="00C689CE" w14:textId="77777777" w:rsidR="00EE788A" w:rsidRPr="00E641DA" w:rsidRDefault="00EE788A" w:rsidP="00E262B5">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958" w:type="dxa"/>
            <w:vAlign w:val="center"/>
          </w:tcPr>
          <w:p w14:paraId="5BA164CC" w14:textId="77777777" w:rsidR="00EE788A" w:rsidRPr="00E641DA" w:rsidRDefault="00EE788A" w:rsidP="00E262B5">
            <w:pPr>
              <w:rPr>
                <w:rFonts w:ascii="Calibri" w:hAnsi="Calibri"/>
                <w:sz w:val="22"/>
                <w:szCs w:val="22"/>
              </w:rPr>
            </w:pPr>
            <w:r>
              <w:rPr>
                <w:rFonts w:ascii="Calibri" w:hAnsi="Calibri"/>
                <w:sz w:val="22"/>
                <w:szCs w:val="22"/>
              </w:rPr>
              <w:t>CSOF7</w:t>
            </w:r>
          </w:p>
        </w:tc>
      </w:tr>
      <w:tr w:rsidR="00EE788A" w:rsidRPr="00E641DA" w14:paraId="7C5A7EB3" w14:textId="77777777" w:rsidTr="00EE788A">
        <w:trPr>
          <w:trHeight w:val="396"/>
        </w:trPr>
        <w:tc>
          <w:tcPr>
            <w:tcW w:w="2611" w:type="dxa"/>
            <w:shd w:val="clear" w:color="auto" w:fill="F2F2F2"/>
            <w:vAlign w:val="center"/>
          </w:tcPr>
          <w:p w14:paraId="232AAA79" w14:textId="77777777" w:rsidR="00EE788A" w:rsidRPr="00D8313E" w:rsidRDefault="00EE788A" w:rsidP="00E262B5">
            <w:pPr>
              <w:rPr>
                <w:rStyle w:val="BlindHyperlink"/>
              </w:rPr>
            </w:pPr>
            <w:r w:rsidRPr="00D8313E">
              <w:rPr>
                <w:rStyle w:val="BlindHyperlink"/>
              </w:rPr>
              <w:t>Salary Range:</w:t>
            </w:r>
          </w:p>
        </w:tc>
        <w:tc>
          <w:tcPr>
            <w:tcW w:w="6958" w:type="dxa"/>
            <w:vAlign w:val="center"/>
          </w:tcPr>
          <w:p w14:paraId="36DAA0E0" w14:textId="77777777" w:rsidR="00EE788A" w:rsidRPr="00E641DA" w:rsidRDefault="00EE788A" w:rsidP="00E262B5">
            <w:pPr>
              <w:rPr>
                <w:rFonts w:ascii="Calibri" w:hAnsi="Calibri"/>
                <w:sz w:val="22"/>
                <w:szCs w:val="22"/>
              </w:rPr>
            </w:pPr>
            <w:bookmarkStart w:id="0" w:name="SalaryRange"/>
            <w:r>
              <w:rPr>
                <w:rFonts w:ascii="Calibri" w:hAnsi="Calibri"/>
                <w:sz w:val="22"/>
                <w:szCs w:val="22"/>
              </w:rPr>
              <w:t>AU $131,785</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$145,809</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EE788A" w:rsidRPr="00E641DA" w14:paraId="2C4479AF" w14:textId="77777777" w:rsidTr="00EE788A">
        <w:trPr>
          <w:trHeight w:val="421"/>
        </w:trPr>
        <w:tc>
          <w:tcPr>
            <w:tcW w:w="2611" w:type="dxa"/>
            <w:shd w:val="clear" w:color="auto" w:fill="F2F2F2"/>
            <w:vAlign w:val="center"/>
          </w:tcPr>
          <w:p w14:paraId="36BB8440" w14:textId="77777777" w:rsidR="00EE788A" w:rsidRPr="00E641DA" w:rsidRDefault="00EE788A" w:rsidP="00E262B5">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958" w:type="dxa"/>
            <w:vAlign w:val="center"/>
          </w:tcPr>
          <w:p w14:paraId="52CD6264" w14:textId="77777777" w:rsidR="00EE788A" w:rsidRPr="00E641DA" w:rsidRDefault="00EE788A" w:rsidP="00E262B5">
            <w:pPr>
              <w:tabs>
                <w:tab w:val="left" w:pos="6093"/>
              </w:tabs>
              <w:rPr>
                <w:rFonts w:ascii="Calibri" w:hAnsi="Calibri"/>
                <w:sz w:val="22"/>
                <w:szCs w:val="22"/>
              </w:rPr>
            </w:pPr>
            <w:r>
              <w:rPr>
                <w:rFonts w:ascii="Calibri" w:hAnsi="Calibri"/>
                <w:sz w:val="22"/>
                <w:szCs w:val="22"/>
              </w:rPr>
              <w:t xml:space="preserve">Canberra, ACT preferred; Sydney, NSW and Melbourne, VIC also considered. </w:t>
            </w:r>
          </w:p>
        </w:tc>
      </w:tr>
      <w:tr w:rsidR="00EE788A" w:rsidRPr="00E641DA" w14:paraId="4571CE31" w14:textId="77777777" w:rsidTr="00EE788A">
        <w:trPr>
          <w:trHeight w:val="394"/>
        </w:trPr>
        <w:tc>
          <w:tcPr>
            <w:tcW w:w="2611" w:type="dxa"/>
            <w:shd w:val="clear" w:color="auto" w:fill="F2F2F2"/>
            <w:vAlign w:val="center"/>
          </w:tcPr>
          <w:p w14:paraId="59FD02DE" w14:textId="77777777" w:rsidR="00EE788A" w:rsidRPr="00D8313E" w:rsidRDefault="00EE788A" w:rsidP="00E262B5">
            <w:pPr>
              <w:rPr>
                <w:rStyle w:val="BlindHyperlink"/>
              </w:rPr>
            </w:pPr>
            <w:r w:rsidRPr="00D8313E">
              <w:rPr>
                <w:rStyle w:val="BlindHyperlink"/>
              </w:rPr>
              <w:t>Tenure:</w:t>
            </w:r>
          </w:p>
        </w:tc>
        <w:tc>
          <w:tcPr>
            <w:tcW w:w="6958" w:type="dxa"/>
            <w:vAlign w:val="center"/>
          </w:tcPr>
          <w:p w14:paraId="5A63E5C0" w14:textId="77777777" w:rsidR="00EE788A" w:rsidRPr="00E641DA" w:rsidRDefault="00EE788A" w:rsidP="00E262B5">
            <w:pPr>
              <w:rPr>
                <w:rFonts w:ascii="Calibri" w:hAnsi="Calibri"/>
                <w:sz w:val="22"/>
                <w:szCs w:val="22"/>
              </w:rPr>
            </w:pPr>
            <w:bookmarkStart w:id="1" w:name="Tenure"/>
            <w:r>
              <w:rPr>
                <w:rFonts w:ascii="Calibri" w:hAnsi="Calibri"/>
                <w:sz w:val="22"/>
                <w:szCs w:val="22"/>
              </w:rPr>
              <w:t xml:space="preserve">Specified Term of </w:t>
            </w:r>
            <w:bookmarkEnd w:id="1"/>
            <w:r>
              <w:rPr>
                <w:rFonts w:ascii="Calibri" w:hAnsi="Calibri"/>
                <w:sz w:val="22"/>
                <w:szCs w:val="22"/>
              </w:rPr>
              <w:t>1 year</w:t>
            </w:r>
          </w:p>
        </w:tc>
      </w:tr>
      <w:tr w:rsidR="00EE788A" w:rsidRPr="00E641DA" w14:paraId="33474010" w14:textId="77777777" w:rsidTr="00EE788A">
        <w:trPr>
          <w:trHeight w:val="417"/>
        </w:trPr>
        <w:tc>
          <w:tcPr>
            <w:tcW w:w="2611" w:type="dxa"/>
            <w:shd w:val="clear" w:color="auto" w:fill="F2F2F2"/>
            <w:vAlign w:val="center"/>
          </w:tcPr>
          <w:p w14:paraId="3A0006AB" w14:textId="77777777" w:rsidR="00EE788A" w:rsidRPr="00E641DA" w:rsidRDefault="00EE788A" w:rsidP="00E262B5">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958" w:type="dxa"/>
            <w:vAlign w:val="center"/>
          </w:tcPr>
          <w:p w14:paraId="2E0C91EF" w14:textId="77777777" w:rsidR="00EE788A" w:rsidRPr="00E641DA" w:rsidRDefault="00EE788A" w:rsidP="00E262B5">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EE788A" w:rsidRPr="00E641DA" w14:paraId="3D46120D" w14:textId="77777777" w:rsidTr="00EE788A">
        <w:trPr>
          <w:trHeight w:val="207"/>
        </w:trPr>
        <w:tc>
          <w:tcPr>
            <w:tcW w:w="2611" w:type="dxa"/>
            <w:shd w:val="clear" w:color="auto" w:fill="F2F2F2"/>
            <w:vAlign w:val="center"/>
          </w:tcPr>
          <w:p w14:paraId="4F716F2B" w14:textId="77777777" w:rsidR="00EE788A" w:rsidRPr="00D8313E" w:rsidRDefault="00EE788A" w:rsidP="00E262B5">
            <w:pPr>
              <w:spacing w:before="240" w:after="240"/>
              <w:rPr>
                <w:rStyle w:val="BlindHyperlink"/>
              </w:rPr>
            </w:pPr>
            <w:r w:rsidRPr="00D8313E">
              <w:rPr>
                <w:rStyle w:val="BlindHyperlink"/>
              </w:rPr>
              <w:t>Applications are open to:</w:t>
            </w:r>
          </w:p>
        </w:tc>
        <w:tc>
          <w:tcPr>
            <w:tcW w:w="6958" w:type="dxa"/>
            <w:vAlign w:val="center"/>
          </w:tcPr>
          <w:p w14:paraId="4DC297CA" w14:textId="77777777" w:rsidR="00EE788A" w:rsidRPr="004247B3" w:rsidRDefault="00EE788A" w:rsidP="00E262B5">
            <w:pPr>
              <w:pStyle w:val="ListParagraph"/>
              <w:ind w:left="0"/>
              <w:rPr>
                <w:rFonts w:ascii="Calibri" w:hAnsi="Calibri"/>
                <w:sz w:val="22"/>
                <w:szCs w:val="22"/>
              </w:rPr>
            </w:pPr>
            <w:bookmarkStart w:id="2" w:name="Citizenship"/>
            <w:r w:rsidRPr="00E641DA">
              <w:rPr>
                <w:rFonts w:ascii="Calibri" w:hAnsi="Calibri"/>
                <w:sz w:val="22"/>
                <w:szCs w:val="22"/>
              </w:rPr>
              <w:t>Australian</w:t>
            </w:r>
            <w:r>
              <w:rPr>
                <w:rFonts w:ascii="Calibri" w:hAnsi="Calibri"/>
                <w:sz w:val="22"/>
                <w:szCs w:val="22"/>
              </w:rPr>
              <w:t>/NZ</w:t>
            </w:r>
            <w:r w:rsidRPr="00E641DA">
              <w:rPr>
                <w:rFonts w:ascii="Calibri" w:hAnsi="Calibri"/>
                <w:sz w:val="22"/>
                <w:szCs w:val="22"/>
              </w:rPr>
              <w:t xml:space="preserve"> Citizens and </w:t>
            </w:r>
            <w:r>
              <w:rPr>
                <w:rFonts w:ascii="Calibri" w:hAnsi="Calibri"/>
                <w:sz w:val="22"/>
                <w:szCs w:val="22"/>
              </w:rPr>
              <w:t xml:space="preserve">Australian </w:t>
            </w:r>
            <w:r w:rsidRPr="00E641DA">
              <w:rPr>
                <w:rFonts w:ascii="Calibri" w:hAnsi="Calibri"/>
                <w:sz w:val="22"/>
                <w:szCs w:val="22"/>
              </w:rPr>
              <w:t>Permanent Residents Only</w:t>
            </w:r>
            <w:bookmarkEnd w:id="2"/>
          </w:p>
        </w:tc>
      </w:tr>
      <w:tr w:rsidR="00EE788A" w:rsidRPr="00E641DA" w14:paraId="35CE4732" w14:textId="77777777" w:rsidTr="00EE788A">
        <w:trPr>
          <w:trHeight w:val="417"/>
        </w:trPr>
        <w:tc>
          <w:tcPr>
            <w:tcW w:w="2611" w:type="dxa"/>
            <w:shd w:val="clear" w:color="auto" w:fill="F2F2F2"/>
            <w:vAlign w:val="center"/>
          </w:tcPr>
          <w:p w14:paraId="442F4541" w14:textId="77777777" w:rsidR="00EE788A" w:rsidRPr="00E641DA" w:rsidRDefault="00EE788A" w:rsidP="00E262B5">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958" w:type="dxa"/>
            <w:vAlign w:val="center"/>
          </w:tcPr>
          <w:p w14:paraId="6480A1DB" w14:textId="77777777" w:rsidR="00EE788A" w:rsidRPr="00E641DA" w:rsidRDefault="00EE788A" w:rsidP="00E262B5">
            <w:pPr>
              <w:pStyle w:val="ListParagraph"/>
              <w:ind w:left="0"/>
              <w:rPr>
                <w:rFonts w:ascii="Calibri" w:hAnsi="Calibri"/>
                <w:sz w:val="22"/>
                <w:szCs w:val="22"/>
              </w:rPr>
            </w:pPr>
            <w:r>
              <w:rPr>
                <w:rFonts w:ascii="Calibri" w:hAnsi="Calibri"/>
                <w:sz w:val="22"/>
                <w:szCs w:val="22"/>
              </w:rPr>
              <w:t>General Management</w:t>
            </w:r>
          </w:p>
        </w:tc>
      </w:tr>
      <w:tr w:rsidR="00EE788A" w:rsidRPr="00E641DA" w14:paraId="7B86C942" w14:textId="77777777" w:rsidTr="00EE788A">
        <w:trPr>
          <w:trHeight w:val="409"/>
        </w:trPr>
        <w:tc>
          <w:tcPr>
            <w:tcW w:w="2611" w:type="dxa"/>
            <w:shd w:val="clear" w:color="auto" w:fill="F2F2F2"/>
            <w:vAlign w:val="center"/>
          </w:tcPr>
          <w:p w14:paraId="70CDA71C" w14:textId="77777777" w:rsidR="00EE788A" w:rsidRPr="00D8313E" w:rsidRDefault="00EE788A" w:rsidP="00E262B5">
            <w:pPr>
              <w:rPr>
                <w:rStyle w:val="BlindHyperlink"/>
              </w:rPr>
            </w:pPr>
            <w:r w:rsidRPr="00D8313E">
              <w:rPr>
                <w:rStyle w:val="BlindHyperlink"/>
              </w:rPr>
              <w:t>Reports to the:</w:t>
            </w:r>
          </w:p>
        </w:tc>
        <w:tc>
          <w:tcPr>
            <w:tcW w:w="6958" w:type="dxa"/>
            <w:vAlign w:val="center"/>
          </w:tcPr>
          <w:p w14:paraId="1C90D6A2" w14:textId="06697153" w:rsidR="00EE788A" w:rsidRPr="00E641DA" w:rsidRDefault="004E6826" w:rsidP="00E262B5">
            <w:pPr>
              <w:pStyle w:val="ListParagraph"/>
              <w:ind w:left="0"/>
              <w:rPr>
                <w:rFonts w:ascii="Calibri" w:hAnsi="Calibri"/>
                <w:sz w:val="22"/>
                <w:szCs w:val="22"/>
              </w:rPr>
            </w:pPr>
            <w:r>
              <w:rPr>
                <w:rFonts w:ascii="Calibri" w:hAnsi="Calibri"/>
                <w:sz w:val="22"/>
                <w:szCs w:val="22"/>
              </w:rPr>
              <w:t>Partnerships Lead, Data61</w:t>
            </w:r>
          </w:p>
        </w:tc>
      </w:tr>
    </w:tbl>
    <w:p w14:paraId="1BFB988B" w14:textId="77777777" w:rsidR="00502363" w:rsidRPr="00EE788A" w:rsidRDefault="00502363" w:rsidP="00502363">
      <w:pPr>
        <w:rPr>
          <w:rFonts w:ascii="Calibri" w:hAnsi="Calibri"/>
          <w:b/>
          <w:sz w:val="22"/>
          <w:szCs w:val="22"/>
        </w:rPr>
      </w:pPr>
    </w:p>
    <w:p w14:paraId="1E17C585" w14:textId="77777777" w:rsidR="00EE788A" w:rsidRDefault="00EE788A"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756B849" w14:textId="77777777" w:rsidTr="00CB7CA4">
        <w:trPr>
          <w:trHeight w:val="619"/>
        </w:trPr>
        <w:tc>
          <w:tcPr>
            <w:tcW w:w="9574" w:type="dxa"/>
            <w:shd w:val="clear" w:color="auto" w:fill="F2F2F2"/>
            <w:vAlign w:val="center"/>
          </w:tcPr>
          <w:p w14:paraId="11013B90"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C2830BD" w14:textId="77777777" w:rsidTr="008834DF">
        <w:trPr>
          <w:trHeight w:val="1002"/>
        </w:trPr>
        <w:tc>
          <w:tcPr>
            <w:tcW w:w="9574" w:type="dxa"/>
          </w:tcPr>
          <w:p w14:paraId="54E8B278" w14:textId="77777777" w:rsidR="002C66A7" w:rsidRDefault="002C66A7" w:rsidP="00762857">
            <w:pPr>
              <w:jc w:val="both"/>
              <w:rPr>
                <w:rFonts w:ascii="Calibri" w:hAnsi="Calibri"/>
                <w:sz w:val="22"/>
                <w:szCs w:val="22"/>
              </w:rPr>
            </w:pPr>
          </w:p>
          <w:p w14:paraId="7E13796F" w14:textId="77777777" w:rsidR="00762857" w:rsidRDefault="00762857" w:rsidP="00762857">
            <w:pPr>
              <w:jc w:val="both"/>
              <w:rPr>
                <w:rFonts w:ascii="Calibri" w:hAnsi="Calibri"/>
                <w:sz w:val="22"/>
                <w:szCs w:val="22"/>
              </w:rPr>
            </w:pPr>
            <w:r w:rsidRPr="00762857">
              <w:rPr>
                <w:rFonts w:ascii="Calibri" w:hAnsi="Calibri"/>
                <w:sz w:val="22"/>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w:t>
            </w:r>
            <w:r w:rsidR="00F356E4">
              <w:rPr>
                <w:rFonts w:ascii="Calibri" w:hAnsi="Calibri"/>
                <w:sz w:val="22"/>
                <w:szCs w:val="22"/>
              </w:rPr>
              <w:t>future leaders with its strong 4</w:t>
            </w:r>
            <w:r w:rsidRPr="00762857">
              <w:rPr>
                <w:rFonts w:ascii="Calibri" w:hAnsi="Calibri"/>
                <w:sz w:val="22"/>
                <w:szCs w:val="22"/>
              </w:rPr>
              <w:t>00+ PhD student program in collaboration with our best univ</w:t>
            </w:r>
            <w:r w:rsidR="00AA2E28">
              <w:rPr>
                <w:rFonts w:ascii="Calibri" w:hAnsi="Calibri"/>
                <w:sz w:val="22"/>
                <w:szCs w:val="22"/>
              </w:rPr>
              <w:t>ersities across Australia.</w:t>
            </w:r>
          </w:p>
          <w:p w14:paraId="4C26A157" w14:textId="77777777" w:rsidR="00C17959" w:rsidRDefault="00C17959" w:rsidP="00762857">
            <w:pPr>
              <w:jc w:val="both"/>
              <w:rPr>
                <w:rFonts w:ascii="Calibri" w:hAnsi="Calibri"/>
                <w:sz w:val="22"/>
                <w:szCs w:val="22"/>
              </w:rPr>
            </w:pPr>
          </w:p>
          <w:p w14:paraId="010876ED" w14:textId="77777777" w:rsidR="006832A9" w:rsidRPr="006832A9" w:rsidRDefault="006832A9" w:rsidP="006832A9">
            <w:pPr>
              <w:jc w:val="both"/>
              <w:rPr>
                <w:rFonts w:ascii="Calibri" w:hAnsi="Calibri"/>
                <w:sz w:val="22"/>
                <w:szCs w:val="22"/>
              </w:rPr>
            </w:pPr>
            <w:r>
              <w:rPr>
                <w:rFonts w:ascii="Calibri" w:hAnsi="Calibri"/>
                <w:sz w:val="22"/>
                <w:szCs w:val="22"/>
              </w:rPr>
              <w:t xml:space="preserve">Core to Data61’s strategy is to establish the organisation </w:t>
            </w:r>
            <w:r w:rsidRPr="006832A9">
              <w:rPr>
                <w:rFonts w:ascii="Calibri" w:hAnsi="Calibri"/>
                <w:sz w:val="22"/>
                <w:szCs w:val="22"/>
              </w:rPr>
              <w:t>as a</w:t>
            </w:r>
            <w:r>
              <w:rPr>
                <w:rFonts w:ascii="Calibri" w:hAnsi="Calibri"/>
                <w:sz w:val="22"/>
                <w:szCs w:val="22"/>
              </w:rPr>
              <w:t xml:space="preserve"> network “D61+”</w:t>
            </w:r>
            <w:r w:rsidRPr="006832A9">
              <w:rPr>
                <w:rFonts w:ascii="Calibri" w:hAnsi="Calibri"/>
                <w:sz w:val="22"/>
                <w:szCs w:val="22"/>
              </w:rPr>
              <w:t>, operating within the ecosystem of Australian innovation</w:t>
            </w:r>
            <w:r>
              <w:rPr>
                <w:rFonts w:ascii="Calibri" w:hAnsi="Calibri"/>
                <w:sz w:val="22"/>
                <w:szCs w:val="22"/>
              </w:rPr>
              <w:t>, but with global context</w:t>
            </w:r>
            <w:r w:rsidRPr="006832A9">
              <w:rPr>
                <w:rFonts w:ascii="Calibri" w:hAnsi="Calibri"/>
                <w:sz w:val="22"/>
                <w:szCs w:val="22"/>
              </w:rPr>
              <w:t>.  As a network</w:t>
            </w:r>
            <w:r>
              <w:rPr>
                <w:rFonts w:ascii="Calibri" w:hAnsi="Calibri"/>
                <w:sz w:val="22"/>
                <w:szCs w:val="22"/>
              </w:rPr>
              <w:t>, Data61 will</w:t>
            </w:r>
            <w:r w:rsidRPr="006832A9">
              <w:rPr>
                <w:rFonts w:ascii="Calibri" w:hAnsi="Calibri"/>
                <w:sz w:val="22"/>
                <w:szCs w:val="22"/>
              </w:rPr>
              <w:t xml:space="preserve"> create value for many different organis</w:t>
            </w:r>
            <w:r>
              <w:rPr>
                <w:rFonts w:ascii="Calibri" w:hAnsi="Calibri"/>
                <w:sz w:val="22"/>
                <w:szCs w:val="22"/>
              </w:rPr>
              <w:t xml:space="preserve">ations and individuals – each with </w:t>
            </w:r>
            <w:r w:rsidRPr="006832A9">
              <w:rPr>
                <w:rFonts w:ascii="Calibri" w:hAnsi="Calibri"/>
                <w:sz w:val="22"/>
                <w:szCs w:val="22"/>
              </w:rPr>
              <w:t xml:space="preserve">different ambitions, resources, challenges and objectives.  Our stakeholders </w:t>
            </w:r>
            <w:r>
              <w:rPr>
                <w:rFonts w:ascii="Calibri" w:hAnsi="Calibri"/>
                <w:sz w:val="22"/>
                <w:szCs w:val="22"/>
              </w:rPr>
              <w:t xml:space="preserve">will </w:t>
            </w:r>
            <w:r w:rsidRPr="006832A9">
              <w:rPr>
                <w:rFonts w:ascii="Calibri" w:hAnsi="Calibri"/>
                <w:sz w:val="22"/>
                <w:szCs w:val="22"/>
              </w:rPr>
              <w:t>include government, co</w:t>
            </w:r>
            <w:r>
              <w:rPr>
                <w:rFonts w:ascii="Calibri" w:hAnsi="Calibri"/>
                <w:sz w:val="22"/>
                <w:szCs w:val="22"/>
              </w:rPr>
              <w:t>rporates</w:t>
            </w:r>
            <w:r w:rsidRPr="006832A9">
              <w:rPr>
                <w:rFonts w:ascii="Calibri" w:hAnsi="Calibri"/>
                <w:sz w:val="22"/>
                <w:szCs w:val="22"/>
              </w:rPr>
              <w:t>, entrepreneurs, universities, board members, start-ups, students, investors</w:t>
            </w:r>
            <w:r>
              <w:rPr>
                <w:rFonts w:ascii="Calibri" w:hAnsi="Calibri"/>
                <w:sz w:val="22"/>
                <w:szCs w:val="22"/>
              </w:rPr>
              <w:t xml:space="preserve"> and researchers.</w:t>
            </w:r>
          </w:p>
          <w:p w14:paraId="3CC7204A" w14:textId="77777777" w:rsidR="006832A9" w:rsidRPr="006832A9" w:rsidRDefault="006832A9" w:rsidP="006832A9">
            <w:pPr>
              <w:jc w:val="both"/>
              <w:rPr>
                <w:rFonts w:ascii="Calibri" w:hAnsi="Calibri"/>
                <w:sz w:val="22"/>
                <w:szCs w:val="22"/>
              </w:rPr>
            </w:pPr>
          </w:p>
          <w:p w14:paraId="3E2E8795" w14:textId="77777777" w:rsidR="008372EB" w:rsidRDefault="00E95A81" w:rsidP="00E95A81">
            <w:pPr>
              <w:widowControl w:val="0"/>
              <w:autoSpaceDE w:val="0"/>
              <w:autoSpaceDN w:val="0"/>
              <w:adjustRightInd w:val="0"/>
              <w:rPr>
                <w:rFonts w:asciiTheme="minorHAnsi" w:hAnsiTheme="minorHAnsi" w:cs="Helvetica Neue"/>
                <w:sz w:val="22"/>
                <w:szCs w:val="22"/>
              </w:rPr>
            </w:pPr>
            <w:r w:rsidRPr="00AA2E28">
              <w:rPr>
                <w:rFonts w:asciiTheme="minorHAnsi" w:hAnsiTheme="minorHAnsi" w:cs="Helvetica Neue"/>
                <w:sz w:val="22"/>
                <w:szCs w:val="22"/>
              </w:rPr>
              <w:t xml:space="preserve">The </w:t>
            </w:r>
            <w:r w:rsidR="00C17959">
              <w:rPr>
                <w:rFonts w:asciiTheme="minorHAnsi" w:hAnsiTheme="minorHAnsi" w:cs="Helvetica Neue"/>
                <w:sz w:val="22"/>
                <w:szCs w:val="22"/>
              </w:rPr>
              <w:t>Data61 Par</w:t>
            </w:r>
            <w:r w:rsidR="00274E9C">
              <w:rPr>
                <w:rFonts w:asciiTheme="minorHAnsi" w:hAnsiTheme="minorHAnsi" w:cs="Helvetica Neue"/>
                <w:sz w:val="22"/>
                <w:szCs w:val="22"/>
              </w:rPr>
              <w:t xml:space="preserve">tnerships </w:t>
            </w:r>
            <w:r w:rsidR="00F356E4">
              <w:rPr>
                <w:rFonts w:asciiTheme="minorHAnsi" w:hAnsiTheme="minorHAnsi" w:cs="Helvetica Neue"/>
                <w:sz w:val="22"/>
                <w:szCs w:val="22"/>
              </w:rPr>
              <w:t>Manager</w:t>
            </w:r>
            <w:r w:rsidR="00EE788A">
              <w:rPr>
                <w:rFonts w:asciiTheme="minorHAnsi" w:hAnsiTheme="minorHAnsi" w:cs="Helvetica Neue"/>
                <w:sz w:val="22"/>
                <w:szCs w:val="22"/>
              </w:rPr>
              <w:t xml:space="preserve"> – </w:t>
            </w:r>
            <w:r w:rsidR="00274E9C">
              <w:rPr>
                <w:rFonts w:asciiTheme="minorHAnsi" w:hAnsiTheme="minorHAnsi" w:cs="Helvetica Neue"/>
                <w:sz w:val="22"/>
                <w:szCs w:val="22"/>
              </w:rPr>
              <w:t xml:space="preserve">Universities </w:t>
            </w:r>
            <w:r w:rsidRPr="00AA2E28">
              <w:rPr>
                <w:rFonts w:asciiTheme="minorHAnsi" w:hAnsiTheme="minorHAnsi" w:cs="Helvetica Neue"/>
                <w:sz w:val="22"/>
                <w:szCs w:val="22"/>
              </w:rPr>
              <w:t xml:space="preserve">will </w:t>
            </w:r>
            <w:r w:rsidR="00274E9C">
              <w:rPr>
                <w:rFonts w:asciiTheme="minorHAnsi" w:hAnsiTheme="minorHAnsi" w:cs="Helvetica Neue"/>
                <w:sz w:val="22"/>
                <w:szCs w:val="22"/>
              </w:rPr>
              <w:t xml:space="preserve">assist the Partnerships </w:t>
            </w:r>
            <w:r w:rsidR="00F356E4">
              <w:rPr>
                <w:rFonts w:asciiTheme="minorHAnsi" w:hAnsiTheme="minorHAnsi" w:cs="Helvetica Neue"/>
                <w:sz w:val="22"/>
                <w:szCs w:val="22"/>
              </w:rPr>
              <w:t>Lead</w:t>
            </w:r>
            <w:r w:rsidR="006D55D1">
              <w:rPr>
                <w:rFonts w:asciiTheme="minorHAnsi" w:hAnsiTheme="minorHAnsi" w:cs="Helvetica Neue"/>
                <w:sz w:val="22"/>
                <w:szCs w:val="22"/>
              </w:rPr>
              <w:t xml:space="preserve"> </w:t>
            </w:r>
            <w:r w:rsidR="00F356E4">
              <w:rPr>
                <w:rFonts w:asciiTheme="minorHAnsi" w:hAnsiTheme="minorHAnsi" w:cs="Helvetica Neue"/>
                <w:sz w:val="22"/>
                <w:szCs w:val="22"/>
              </w:rPr>
              <w:t>with</w:t>
            </w:r>
            <w:r w:rsidRPr="00AA2E28">
              <w:rPr>
                <w:rFonts w:asciiTheme="minorHAnsi" w:hAnsiTheme="minorHAnsi" w:cs="Helvetica Neue"/>
                <w:sz w:val="22"/>
                <w:szCs w:val="22"/>
              </w:rPr>
              <w:t xml:space="preserve"> </w:t>
            </w:r>
            <w:r w:rsidR="00EA220D">
              <w:rPr>
                <w:rFonts w:asciiTheme="minorHAnsi" w:hAnsiTheme="minorHAnsi" w:cs="Helvetica Neue"/>
                <w:sz w:val="22"/>
                <w:szCs w:val="22"/>
              </w:rPr>
              <w:t>developing an</w:t>
            </w:r>
            <w:r w:rsidR="008372EB">
              <w:rPr>
                <w:rFonts w:asciiTheme="minorHAnsi" w:hAnsiTheme="minorHAnsi" w:cs="Helvetica Neue"/>
                <w:sz w:val="22"/>
                <w:szCs w:val="22"/>
              </w:rPr>
              <w:t>d implementing the partner</w:t>
            </w:r>
            <w:r w:rsidR="008B28B9">
              <w:rPr>
                <w:rFonts w:asciiTheme="minorHAnsi" w:hAnsiTheme="minorHAnsi" w:cs="Helvetica Neue"/>
                <w:sz w:val="22"/>
                <w:szCs w:val="22"/>
              </w:rPr>
              <w:t>ship</w:t>
            </w:r>
            <w:r w:rsidR="008372EB">
              <w:rPr>
                <w:rFonts w:asciiTheme="minorHAnsi" w:hAnsiTheme="minorHAnsi" w:cs="Helvetica Neue"/>
                <w:sz w:val="22"/>
                <w:szCs w:val="22"/>
              </w:rPr>
              <w:t xml:space="preserve"> program</w:t>
            </w:r>
            <w:r w:rsidR="008B28B9">
              <w:rPr>
                <w:rFonts w:asciiTheme="minorHAnsi" w:hAnsiTheme="minorHAnsi" w:cs="Helvetica Neue"/>
                <w:sz w:val="22"/>
                <w:szCs w:val="22"/>
              </w:rPr>
              <w:t>s between Data61 and Universities (including collaboration around the D61+ Platform suite)</w:t>
            </w:r>
            <w:r w:rsidR="008372EB">
              <w:rPr>
                <w:rFonts w:asciiTheme="minorHAnsi" w:hAnsiTheme="minorHAnsi" w:cs="Helvetica Neue"/>
                <w:sz w:val="22"/>
                <w:szCs w:val="22"/>
              </w:rPr>
              <w:t>. The role requires a well networked</w:t>
            </w:r>
            <w:r w:rsidR="008B28B9">
              <w:rPr>
                <w:rFonts w:asciiTheme="minorHAnsi" w:hAnsiTheme="minorHAnsi" w:cs="Helvetica Neue"/>
                <w:sz w:val="22"/>
                <w:szCs w:val="22"/>
              </w:rPr>
              <w:t>,</w:t>
            </w:r>
            <w:r w:rsidR="008372EB">
              <w:rPr>
                <w:rFonts w:asciiTheme="minorHAnsi" w:hAnsiTheme="minorHAnsi" w:cs="Helvetica Neue"/>
                <w:sz w:val="22"/>
                <w:szCs w:val="22"/>
              </w:rPr>
              <w:t xml:space="preserve"> entrepreneurial and creative thinker with outstanding communication skills </w:t>
            </w:r>
            <w:r w:rsidR="008B28B9">
              <w:rPr>
                <w:rFonts w:asciiTheme="minorHAnsi" w:hAnsiTheme="minorHAnsi" w:cs="Helvetica Neue"/>
                <w:sz w:val="22"/>
                <w:szCs w:val="22"/>
              </w:rPr>
              <w:t>(</w:t>
            </w:r>
            <w:r w:rsidR="008372EB">
              <w:rPr>
                <w:rFonts w:asciiTheme="minorHAnsi" w:hAnsiTheme="minorHAnsi" w:cs="Helvetica Neue"/>
                <w:sz w:val="22"/>
                <w:szCs w:val="22"/>
              </w:rPr>
              <w:t>with both technical and non-technical audiences</w:t>
            </w:r>
            <w:r w:rsidR="008B28B9">
              <w:rPr>
                <w:rFonts w:asciiTheme="minorHAnsi" w:hAnsiTheme="minorHAnsi" w:cs="Helvetica Neue"/>
                <w:sz w:val="22"/>
                <w:szCs w:val="22"/>
              </w:rPr>
              <w:t>)</w:t>
            </w:r>
            <w:r w:rsidR="008372EB">
              <w:rPr>
                <w:rFonts w:asciiTheme="minorHAnsi" w:hAnsiTheme="minorHAnsi" w:cs="Helvetica Neue"/>
                <w:sz w:val="22"/>
                <w:szCs w:val="22"/>
              </w:rPr>
              <w:t>.</w:t>
            </w:r>
            <w:r w:rsidR="008372EB" w:rsidRPr="00AA2E28">
              <w:rPr>
                <w:rFonts w:asciiTheme="minorHAnsi" w:hAnsiTheme="minorHAnsi" w:cs="Helvetica Neue"/>
                <w:sz w:val="22"/>
                <w:szCs w:val="22"/>
              </w:rPr>
              <w:t xml:space="preserve"> The ability to build strong relationships with a wide</w:t>
            </w:r>
            <w:r w:rsidR="008372EB">
              <w:rPr>
                <w:rFonts w:asciiTheme="minorHAnsi" w:hAnsiTheme="minorHAnsi" w:cs="Helvetica Neue"/>
                <w:sz w:val="22"/>
                <w:szCs w:val="22"/>
              </w:rPr>
              <w:t xml:space="preserve"> range of </w:t>
            </w:r>
            <w:r w:rsidR="008372EB" w:rsidRPr="00AA2E28">
              <w:rPr>
                <w:rFonts w:asciiTheme="minorHAnsi" w:hAnsiTheme="minorHAnsi" w:cs="Helvetica Neue"/>
                <w:sz w:val="22"/>
                <w:szCs w:val="22"/>
              </w:rPr>
              <w:t>stakeholders</w:t>
            </w:r>
            <w:r w:rsidR="008372EB">
              <w:rPr>
                <w:rFonts w:asciiTheme="minorHAnsi" w:hAnsiTheme="minorHAnsi" w:cs="Helvetica Neue"/>
                <w:sz w:val="22"/>
                <w:szCs w:val="22"/>
              </w:rPr>
              <w:t xml:space="preserve"> at senior levels</w:t>
            </w:r>
            <w:r w:rsidR="008372EB" w:rsidRPr="00AA2E28">
              <w:rPr>
                <w:rFonts w:asciiTheme="minorHAnsi" w:hAnsiTheme="minorHAnsi" w:cs="Helvetica Neue"/>
                <w:sz w:val="22"/>
                <w:szCs w:val="22"/>
              </w:rPr>
              <w:t xml:space="preserve"> is critical, as is the ability to </w:t>
            </w:r>
            <w:r w:rsidR="008372EB">
              <w:rPr>
                <w:rFonts w:asciiTheme="minorHAnsi" w:hAnsiTheme="minorHAnsi" w:cs="Helvetica Neue"/>
                <w:sz w:val="22"/>
                <w:szCs w:val="22"/>
              </w:rPr>
              <w:t>implement</w:t>
            </w:r>
            <w:r w:rsidR="008372EB" w:rsidRPr="00AA2E28">
              <w:rPr>
                <w:rFonts w:asciiTheme="minorHAnsi" w:hAnsiTheme="minorHAnsi" w:cs="Helvetica Neue"/>
                <w:sz w:val="22"/>
                <w:szCs w:val="22"/>
              </w:rPr>
              <w:t xml:space="preserve"> </w:t>
            </w:r>
            <w:r w:rsidR="008372EB">
              <w:rPr>
                <w:rFonts w:asciiTheme="minorHAnsi" w:hAnsiTheme="minorHAnsi" w:cs="Helvetica Neue"/>
                <w:sz w:val="22"/>
                <w:szCs w:val="22"/>
              </w:rPr>
              <w:t xml:space="preserve">innovative models for partnership and collaboration. </w:t>
            </w:r>
            <w:r w:rsidR="008372EB" w:rsidRPr="00AA2E28">
              <w:rPr>
                <w:rFonts w:asciiTheme="minorHAnsi" w:hAnsiTheme="minorHAnsi" w:cs="Helvetica Neue"/>
                <w:sz w:val="22"/>
                <w:szCs w:val="22"/>
              </w:rPr>
              <w:t xml:space="preserve"> </w:t>
            </w:r>
          </w:p>
          <w:p w14:paraId="1A143620" w14:textId="77777777" w:rsidR="008372EB" w:rsidRDefault="008372EB" w:rsidP="00E95A81">
            <w:pPr>
              <w:widowControl w:val="0"/>
              <w:autoSpaceDE w:val="0"/>
              <w:autoSpaceDN w:val="0"/>
              <w:adjustRightInd w:val="0"/>
              <w:rPr>
                <w:rFonts w:asciiTheme="minorHAnsi" w:hAnsiTheme="minorHAnsi" w:cs="Helvetica Neue"/>
                <w:sz w:val="22"/>
                <w:szCs w:val="22"/>
              </w:rPr>
            </w:pPr>
          </w:p>
          <w:p w14:paraId="146D18AF" w14:textId="77777777" w:rsidR="00E95A81" w:rsidRPr="00AA2E28" w:rsidRDefault="00555737" w:rsidP="00E95A81">
            <w:pPr>
              <w:widowControl w:val="0"/>
              <w:autoSpaceDE w:val="0"/>
              <w:autoSpaceDN w:val="0"/>
              <w:adjustRightInd w:val="0"/>
              <w:rPr>
                <w:rFonts w:asciiTheme="minorHAnsi" w:hAnsiTheme="minorHAnsi" w:cs="Helvetica Neue"/>
                <w:sz w:val="22"/>
                <w:szCs w:val="22"/>
              </w:rPr>
            </w:pPr>
            <w:r>
              <w:rPr>
                <w:rFonts w:asciiTheme="minorHAnsi" w:hAnsiTheme="minorHAnsi" w:cs="Helvetica Neue"/>
                <w:sz w:val="22"/>
                <w:szCs w:val="22"/>
              </w:rPr>
              <w:lastRenderedPageBreak/>
              <w:t>This position will r</w:t>
            </w:r>
            <w:r w:rsidR="00152D0A" w:rsidRPr="00AA2E28">
              <w:rPr>
                <w:rFonts w:asciiTheme="minorHAnsi" w:hAnsiTheme="minorHAnsi" w:cs="Helvetica Neue"/>
                <w:sz w:val="22"/>
                <w:szCs w:val="22"/>
              </w:rPr>
              <w:t xml:space="preserve">eport to the </w:t>
            </w:r>
            <w:r w:rsidR="00274E9C">
              <w:rPr>
                <w:rFonts w:asciiTheme="minorHAnsi" w:hAnsiTheme="minorHAnsi" w:cs="Helvetica Neue"/>
                <w:sz w:val="22"/>
                <w:szCs w:val="22"/>
              </w:rPr>
              <w:t xml:space="preserve">Partnerships </w:t>
            </w:r>
            <w:r w:rsidR="00F356E4">
              <w:rPr>
                <w:rFonts w:asciiTheme="minorHAnsi" w:hAnsiTheme="minorHAnsi" w:cs="Helvetica Neue"/>
                <w:sz w:val="22"/>
                <w:szCs w:val="22"/>
              </w:rPr>
              <w:t>Lead</w:t>
            </w:r>
            <w:r w:rsidR="00152D0A">
              <w:rPr>
                <w:rFonts w:asciiTheme="minorHAnsi" w:hAnsiTheme="minorHAnsi" w:cs="Helvetica Neue"/>
                <w:sz w:val="22"/>
                <w:szCs w:val="22"/>
              </w:rPr>
              <w:t xml:space="preserve">, </w:t>
            </w:r>
            <w:r w:rsidR="008372EB">
              <w:rPr>
                <w:rFonts w:asciiTheme="minorHAnsi" w:hAnsiTheme="minorHAnsi" w:cs="Helvetica Neue"/>
                <w:sz w:val="22"/>
                <w:szCs w:val="22"/>
              </w:rPr>
              <w:t>with input from the marketing, science, product and BD&amp;C strategies for the organisation.</w:t>
            </w:r>
            <w:r w:rsidR="00E95A81" w:rsidRPr="00AA2E28">
              <w:rPr>
                <w:rFonts w:asciiTheme="minorHAnsi" w:hAnsiTheme="minorHAnsi" w:cs="Helvetica Neue"/>
                <w:sz w:val="22"/>
                <w:szCs w:val="22"/>
              </w:rPr>
              <w:t xml:space="preserve"> </w:t>
            </w:r>
          </w:p>
          <w:p w14:paraId="3858A7C0" w14:textId="77777777" w:rsidR="00476940" w:rsidRPr="00AA2E28" w:rsidRDefault="00476940" w:rsidP="00152D0A">
            <w:pPr>
              <w:widowControl w:val="0"/>
              <w:autoSpaceDE w:val="0"/>
              <w:autoSpaceDN w:val="0"/>
              <w:adjustRightInd w:val="0"/>
              <w:rPr>
                <w:rFonts w:asciiTheme="minorHAnsi" w:hAnsiTheme="minorHAnsi" w:cs="Helvetica Neue"/>
                <w:sz w:val="22"/>
                <w:szCs w:val="22"/>
              </w:rPr>
            </w:pPr>
          </w:p>
        </w:tc>
      </w:tr>
    </w:tbl>
    <w:p w14:paraId="6CE2A124" w14:textId="77777777" w:rsidR="000474B0" w:rsidRDefault="000474B0" w:rsidP="00502363">
      <w:pPr>
        <w:rPr>
          <w:rFonts w:ascii="Calibri" w:hAnsi="Calibri"/>
          <w:sz w:val="22"/>
          <w:szCs w:val="22"/>
        </w:rPr>
      </w:pPr>
    </w:p>
    <w:p w14:paraId="4D4CE427" w14:textId="77777777" w:rsidR="006A5685" w:rsidRDefault="006A5685" w:rsidP="00502363">
      <w:pPr>
        <w:rPr>
          <w:rFonts w:ascii="Calibri" w:hAnsi="Calibri"/>
          <w:sz w:val="22"/>
          <w:szCs w:val="22"/>
        </w:rPr>
      </w:pPr>
    </w:p>
    <w:p w14:paraId="19D99299" w14:textId="77777777" w:rsidR="006A5685" w:rsidRDefault="006A5685"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D41BC14" w14:textId="77777777" w:rsidTr="00CB7CA4">
        <w:trPr>
          <w:trHeight w:val="647"/>
        </w:trPr>
        <w:tc>
          <w:tcPr>
            <w:tcW w:w="9574" w:type="dxa"/>
            <w:shd w:val="clear" w:color="auto" w:fill="F2F2F2"/>
            <w:vAlign w:val="center"/>
          </w:tcPr>
          <w:p w14:paraId="4AD9B6A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6F9B9F54" w14:textId="77777777" w:rsidTr="00CB7CA4">
        <w:trPr>
          <w:trHeight w:val="1188"/>
        </w:trPr>
        <w:tc>
          <w:tcPr>
            <w:tcW w:w="9574" w:type="dxa"/>
          </w:tcPr>
          <w:p w14:paraId="7DD90BB3" w14:textId="77777777" w:rsidR="00955583" w:rsidRDefault="00955583" w:rsidP="000474B0">
            <w:pPr>
              <w:rPr>
                <w:rFonts w:ascii="Calibri" w:hAnsi="Calibri"/>
                <w:b/>
                <w:color w:val="000000"/>
              </w:rPr>
            </w:pPr>
          </w:p>
          <w:p w14:paraId="0AA2DA53" w14:textId="77777777" w:rsidR="00A917B2" w:rsidRPr="003734CC" w:rsidRDefault="00A917B2" w:rsidP="00385E02">
            <w:pPr>
              <w:widowControl w:val="0"/>
              <w:numPr>
                <w:ilvl w:val="0"/>
                <w:numId w:val="31"/>
              </w:numPr>
              <w:tabs>
                <w:tab w:val="left" w:pos="220"/>
                <w:tab w:val="left" w:pos="720"/>
              </w:tabs>
              <w:autoSpaceDE w:val="0"/>
              <w:autoSpaceDN w:val="0"/>
              <w:adjustRightInd w:val="0"/>
              <w:rPr>
                <w:rFonts w:ascii="Calibri" w:hAnsi="Calibri"/>
                <w:sz w:val="22"/>
                <w:szCs w:val="22"/>
              </w:rPr>
            </w:pPr>
            <w:r w:rsidRPr="003734CC">
              <w:rPr>
                <w:rFonts w:ascii="Calibri" w:hAnsi="Calibri"/>
                <w:sz w:val="22"/>
                <w:szCs w:val="22"/>
              </w:rPr>
              <w:t xml:space="preserve">Build </w:t>
            </w:r>
            <w:r>
              <w:rPr>
                <w:rFonts w:ascii="Calibri" w:hAnsi="Calibri"/>
                <w:sz w:val="22"/>
                <w:szCs w:val="22"/>
              </w:rPr>
              <w:t xml:space="preserve">and manage </w:t>
            </w:r>
            <w:r w:rsidRPr="003734CC">
              <w:rPr>
                <w:rFonts w:ascii="Calibri" w:hAnsi="Calibri"/>
                <w:sz w:val="22"/>
                <w:szCs w:val="22"/>
              </w:rPr>
              <w:t xml:space="preserve">relationships with heads of schools and senior staff </w:t>
            </w:r>
            <w:r>
              <w:rPr>
                <w:rFonts w:ascii="Calibri" w:hAnsi="Calibri"/>
                <w:sz w:val="22"/>
                <w:szCs w:val="22"/>
              </w:rPr>
              <w:t xml:space="preserve">(in partnership with existing relationships from other Data61 functions) </w:t>
            </w:r>
            <w:r w:rsidRPr="003734CC">
              <w:rPr>
                <w:rFonts w:ascii="Calibri" w:hAnsi="Calibri"/>
                <w:sz w:val="22"/>
                <w:szCs w:val="22"/>
              </w:rPr>
              <w:t xml:space="preserve">of </w:t>
            </w:r>
            <w:r>
              <w:rPr>
                <w:rFonts w:ascii="Calibri" w:hAnsi="Calibri"/>
                <w:sz w:val="22"/>
                <w:szCs w:val="22"/>
              </w:rPr>
              <w:t xml:space="preserve">science, </w:t>
            </w:r>
            <w:r w:rsidRPr="003734CC">
              <w:rPr>
                <w:rFonts w:ascii="Calibri" w:hAnsi="Calibri"/>
                <w:sz w:val="22"/>
                <w:szCs w:val="22"/>
              </w:rPr>
              <w:t xml:space="preserve">engineering and business schools in universities around the country </w:t>
            </w:r>
          </w:p>
          <w:p w14:paraId="249E6537" w14:textId="77777777" w:rsidR="00A917B2" w:rsidRDefault="00A917B2" w:rsidP="00385E02">
            <w:pPr>
              <w:widowControl w:val="0"/>
              <w:numPr>
                <w:ilvl w:val="0"/>
                <w:numId w:val="31"/>
              </w:numPr>
              <w:tabs>
                <w:tab w:val="left" w:pos="220"/>
                <w:tab w:val="left" w:pos="720"/>
              </w:tabs>
              <w:autoSpaceDE w:val="0"/>
              <w:autoSpaceDN w:val="0"/>
              <w:adjustRightInd w:val="0"/>
              <w:rPr>
                <w:rFonts w:ascii="Calibri" w:hAnsi="Calibri"/>
                <w:sz w:val="22"/>
                <w:szCs w:val="22"/>
              </w:rPr>
            </w:pPr>
            <w:r>
              <w:rPr>
                <w:rFonts w:ascii="Calibri" w:hAnsi="Calibri"/>
                <w:sz w:val="22"/>
                <w:szCs w:val="22"/>
              </w:rPr>
              <w:t>Manage the secretariat function for the University Planning Committee (UPC), including reposition</w:t>
            </w:r>
            <w:r w:rsidR="006570F5">
              <w:rPr>
                <w:rFonts w:ascii="Calibri" w:hAnsi="Calibri"/>
                <w:sz w:val="22"/>
                <w:szCs w:val="22"/>
              </w:rPr>
              <w:t>ing</w:t>
            </w:r>
            <w:r>
              <w:rPr>
                <w:rFonts w:ascii="Calibri" w:hAnsi="Calibri"/>
                <w:sz w:val="22"/>
                <w:szCs w:val="22"/>
              </w:rPr>
              <w:t xml:space="preserve"> </w:t>
            </w:r>
            <w:r w:rsidR="008B28B9">
              <w:rPr>
                <w:rFonts w:ascii="Calibri" w:hAnsi="Calibri"/>
                <w:sz w:val="22"/>
                <w:szCs w:val="22"/>
              </w:rPr>
              <w:t>Data61 university engagement to</w:t>
            </w:r>
            <w:r>
              <w:rPr>
                <w:rFonts w:ascii="Calibri" w:hAnsi="Calibri"/>
                <w:sz w:val="22"/>
                <w:szCs w:val="22"/>
              </w:rPr>
              <w:t xml:space="preserve"> secure higher levels of representation and strategic focus</w:t>
            </w:r>
          </w:p>
          <w:p w14:paraId="6B9DB842" w14:textId="77777777" w:rsidR="00BB66A6" w:rsidRDefault="00BB66A6" w:rsidP="00385E02">
            <w:pPr>
              <w:widowControl w:val="0"/>
              <w:numPr>
                <w:ilvl w:val="0"/>
                <w:numId w:val="31"/>
              </w:numPr>
              <w:tabs>
                <w:tab w:val="left" w:pos="220"/>
                <w:tab w:val="left" w:pos="720"/>
              </w:tabs>
              <w:autoSpaceDE w:val="0"/>
              <w:autoSpaceDN w:val="0"/>
              <w:adjustRightInd w:val="0"/>
              <w:rPr>
                <w:rFonts w:ascii="Calibri" w:hAnsi="Calibri"/>
                <w:sz w:val="22"/>
                <w:szCs w:val="22"/>
              </w:rPr>
            </w:pPr>
            <w:r w:rsidRPr="00BB66A6">
              <w:rPr>
                <w:rFonts w:ascii="Calibri" w:hAnsi="Calibri"/>
                <w:sz w:val="22"/>
                <w:szCs w:val="22"/>
              </w:rPr>
              <w:t xml:space="preserve">Develop and manage an ambassador program </w:t>
            </w:r>
            <w:r w:rsidR="00A917B2">
              <w:rPr>
                <w:rFonts w:ascii="Calibri" w:hAnsi="Calibri"/>
                <w:sz w:val="22"/>
                <w:szCs w:val="22"/>
              </w:rPr>
              <w:t>for the Data61-University Collaboration Agreement (DUCA)</w:t>
            </w:r>
            <w:r w:rsidRPr="00BB66A6">
              <w:rPr>
                <w:rFonts w:ascii="Calibri" w:hAnsi="Calibri"/>
                <w:sz w:val="22"/>
                <w:szCs w:val="22"/>
              </w:rPr>
              <w:t xml:space="preserve"> </w:t>
            </w:r>
          </w:p>
          <w:p w14:paraId="1CB2AE8B" w14:textId="77777777" w:rsidR="00A917B2" w:rsidRPr="00BB66A6" w:rsidRDefault="00A917B2" w:rsidP="00385E02">
            <w:pPr>
              <w:widowControl w:val="0"/>
              <w:numPr>
                <w:ilvl w:val="0"/>
                <w:numId w:val="31"/>
              </w:numPr>
              <w:tabs>
                <w:tab w:val="left" w:pos="220"/>
                <w:tab w:val="left" w:pos="720"/>
              </w:tabs>
              <w:autoSpaceDE w:val="0"/>
              <w:autoSpaceDN w:val="0"/>
              <w:adjustRightInd w:val="0"/>
              <w:rPr>
                <w:rFonts w:ascii="Calibri" w:hAnsi="Calibri"/>
                <w:sz w:val="22"/>
                <w:szCs w:val="22"/>
              </w:rPr>
            </w:pPr>
            <w:r>
              <w:rPr>
                <w:rFonts w:ascii="Calibri" w:hAnsi="Calibri"/>
                <w:sz w:val="22"/>
                <w:szCs w:val="22"/>
              </w:rPr>
              <w:t>Develop and implement marketing campaigns to promote engagement in partnership programs</w:t>
            </w:r>
          </w:p>
          <w:p w14:paraId="0DDEDA00" w14:textId="77777777" w:rsidR="00C53470" w:rsidRPr="00BB66A6" w:rsidRDefault="00931FFD" w:rsidP="00385E02">
            <w:pPr>
              <w:pStyle w:val="ListParagraph"/>
              <w:widowControl w:val="0"/>
              <w:numPr>
                <w:ilvl w:val="0"/>
                <w:numId w:val="31"/>
              </w:numPr>
              <w:tabs>
                <w:tab w:val="left" w:pos="220"/>
              </w:tabs>
              <w:autoSpaceDE w:val="0"/>
              <w:autoSpaceDN w:val="0"/>
              <w:adjustRightInd w:val="0"/>
              <w:rPr>
                <w:rFonts w:ascii="Calibri" w:hAnsi="Calibri"/>
                <w:sz w:val="22"/>
                <w:szCs w:val="22"/>
              </w:rPr>
            </w:pPr>
            <w:r>
              <w:rPr>
                <w:rFonts w:ascii="Calibri" w:hAnsi="Calibri"/>
                <w:sz w:val="22"/>
                <w:szCs w:val="22"/>
              </w:rPr>
              <w:t xml:space="preserve">In collaboration with </w:t>
            </w:r>
            <w:r w:rsidR="00A917B2">
              <w:rPr>
                <w:rFonts w:ascii="Calibri" w:hAnsi="Calibri"/>
                <w:sz w:val="22"/>
                <w:szCs w:val="22"/>
              </w:rPr>
              <w:t xml:space="preserve">the </w:t>
            </w:r>
            <w:r>
              <w:rPr>
                <w:rFonts w:ascii="Calibri" w:hAnsi="Calibri"/>
                <w:sz w:val="22"/>
                <w:szCs w:val="22"/>
              </w:rPr>
              <w:t>Students Team</w:t>
            </w:r>
            <w:r w:rsidR="00A917B2">
              <w:rPr>
                <w:rFonts w:ascii="Calibri" w:hAnsi="Calibri"/>
                <w:sz w:val="22"/>
                <w:szCs w:val="22"/>
              </w:rPr>
              <w:t>,</w:t>
            </w:r>
            <w:r>
              <w:rPr>
                <w:rFonts w:ascii="Calibri" w:hAnsi="Calibri"/>
                <w:sz w:val="22"/>
                <w:szCs w:val="22"/>
              </w:rPr>
              <w:t xml:space="preserve"> d</w:t>
            </w:r>
            <w:r w:rsidR="00C53470" w:rsidRPr="00BB66A6">
              <w:rPr>
                <w:rFonts w:ascii="Calibri" w:hAnsi="Calibri"/>
                <w:sz w:val="22"/>
                <w:szCs w:val="22"/>
              </w:rPr>
              <w:t xml:space="preserve">evelop and manage </w:t>
            </w:r>
            <w:r w:rsidR="00A917B2">
              <w:rPr>
                <w:rFonts w:ascii="Calibri" w:hAnsi="Calibri"/>
                <w:sz w:val="22"/>
                <w:szCs w:val="22"/>
              </w:rPr>
              <w:t>University student programs</w:t>
            </w:r>
          </w:p>
          <w:p w14:paraId="395DDAC3" w14:textId="77777777" w:rsidR="008B28B9" w:rsidRDefault="008B28B9" w:rsidP="00385E02">
            <w:pPr>
              <w:widowControl w:val="0"/>
              <w:numPr>
                <w:ilvl w:val="0"/>
                <w:numId w:val="31"/>
              </w:numPr>
              <w:tabs>
                <w:tab w:val="left" w:pos="220"/>
                <w:tab w:val="left" w:pos="720"/>
              </w:tabs>
              <w:autoSpaceDE w:val="0"/>
              <w:autoSpaceDN w:val="0"/>
              <w:adjustRightInd w:val="0"/>
              <w:rPr>
                <w:rFonts w:ascii="Calibri" w:hAnsi="Calibri"/>
                <w:sz w:val="22"/>
                <w:szCs w:val="22"/>
              </w:rPr>
            </w:pPr>
            <w:r>
              <w:rPr>
                <w:rFonts w:ascii="Calibri" w:hAnsi="Calibri"/>
                <w:sz w:val="22"/>
                <w:szCs w:val="22"/>
              </w:rPr>
              <w:t>Contribute to the development of the D61+ Platform suite (including taking the lead on selected areas of platform functionality and stakeholder engagement)</w:t>
            </w:r>
          </w:p>
          <w:p w14:paraId="609E3D7C" w14:textId="77777777" w:rsidR="00BE735D" w:rsidRDefault="00A917B2" w:rsidP="00385E02">
            <w:pPr>
              <w:widowControl w:val="0"/>
              <w:numPr>
                <w:ilvl w:val="0"/>
                <w:numId w:val="31"/>
              </w:numPr>
              <w:tabs>
                <w:tab w:val="left" w:pos="220"/>
                <w:tab w:val="left" w:pos="720"/>
              </w:tabs>
              <w:autoSpaceDE w:val="0"/>
              <w:autoSpaceDN w:val="0"/>
              <w:adjustRightInd w:val="0"/>
              <w:rPr>
                <w:rFonts w:ascii="Calibri" w:hAnsi="Calibri"/>
                <w:sz w:val="22"/>
                <w:szCs w:val="22"/>
              </w:rPr>
            </w:pPr>
            <w:r>
              <w:rPr>
                <w:rFonts w:ascii="Calibri" w:hAnsi="Calibri"/>
                <w:sz w:val="22"/>
                <w:szCs w:val="22"/>
              </w:rPr>
              <w:t xml:space="preserve">Negotiate and </w:t>
            </w:r>
            <w:r w:rsidR="006570F5">
              <w:rPr>
                <w:rFonts w:ascii="Calibri" w:hAnsi="Calibri"/>
                <w:sz w:val="22"/>
                <w:szCs w:val="22"/>
              </w:rPr>
              <w:t xml:space="preserve">manage contracts with universities </w:t>
            </w:r>
          </w:p>
          <w:p w14:paraId="31A9A54D" w14:textId="77777777" w:rsidR="00BB66A6" w:rsidRDefault="006570F5" w:rsidP="00385E02">
            <w:pPr>
              <w:widowControl w:val="0"/>
              <w:numPr>
                <w:ilvl w:val="0"/>
                <w:numId w:val="31"/>
              </w:numPr>
              <w:tabs>
                <w:tab w:val="left" w:pos="220"/>
                <w:tab w:val="left" w:pos="720"/>
              </w:tabs>
              <w:autoSpaceDE w:val="0"/>
              <w:autoSpaceDN w:val="0"/>
              <w:adjustRightInd w:val="0"/>
              <w:rPr>
                <w:rFonts w:ascii="Calibri" w:hAnsi="Calibri"/>
                <w:sz w:val="22"/>
                <w:szCs w:val="22"/>
              </w:rPr>
            </w:pPr>
            <w:r>
              <w:rPr>
                <w:rFonts w:ascii="Calibri" w:hAnsi="Calibri"/>
                <w:sz w:val="22"/>
                <w:szCs w:val="22"/>
              </w:rPr>
              <w:t>Work with</w:t>
            </w:r>
            <w:r w:rsidR="00E41185">
              <w:rPr>
                <w:rFonts w:ascii="Calibri" w:hAnsi="Calibri"/>
                <w:sz w:val="22"/>
                <w:szCs w:val="22"/>
              </w:rPr>
              <w:t xml:space="preserve"> </w:t>
            </w:r>
            <w:r w:rsidR="00274E9C">
              <w:rPr>
                <w:rFonts w:ascii="Calibri" w:hAnsi="Calibri"/>
                <w:sz w:val="22"/>
                <w:szCs w:val="22"/>
              </w:rPr>
              <w:t xml:space="preserve">the Partnerships </w:t>
            </w:r>
            <w:r w:rsidR="00F356E4">
              <w:rPr>
                <w:rFonts w:ascii="Calibri" w:hAnsi="Calibri"/>
                <w:sz w:val="22"/>
                <w:szCs w:val="22"/>
              </w:rPr>
              <w:t xml:space="preserve">Lead </w:t>
            </w:r>
            <w:r>
              <w:rPr>
                <w:rFonts w:ascii="Calibri" w:hAnsi="Calibri"/>
                <w:sz w:val="22"/>
                <w:szCs w:val="22"/>
              </w:rPr>
              <w:t>to review and enhance existing partnership programs, and e</w:t>
            </w:r>
            <w:r w:rsidR="00BB66A6">
              <w:rPr>
                <w:rFonts w:ascii="Calibri" w:hAnsi="Calibri"/>
                <w:sz w:val="22"/>
                <w:szCs w:val="22"/>
              </w:rPr>
              <w:t>ngage with key external stakeholders to identify</w:t>
            </w:r>
            <w:r>
              <w:rPr>
                <w:rFonts w:ascii="Calibri" w:hAnsi="Calibri"/>
                <w:sz w:val="22"/>
                <w:szCs w:val="22"/>
              </w:rPr>
              <w:t xml:space="preserve"> new partnership program </w:t>
            </w:r>
            <w:r w:rsidR="00BB66A6">
              <w:rPr>
                <w:rFonts w:ascii="Calibri" w:hAnsi="Calibri"/>
                <w:sz w:val="22"/>
                <w:szCs w:val="22"/>
              </w:rPr>
              <w:t xml:space="preserve">opportunities </w:t>
            </w:r>
          </w:p>
          <w:p w14:paraId="543739FD" w14:textId="77777777" w:rsidR="00385E02" w:rsidRDefault="00385E02" w:rsidP="00385E02">
            <w:pPr>
              <w:widowControl w:val="0"/>
              <w:numPr>
                <w:ilvl w:val="0"/>
                <w:numId w:val="31"/>
              </w:numPr>
              <w:tabs>
                <w:tab w:val="left" w:pos="220"/>
                <w:tab w:val="left" w:pos="720"/>
              </w:tabs>
              <w:autoSpaceDE w:val="0"/>
              <w:autoSpaceDN w:val="0"/>
              <w:adjustRightInd w:val="0"/>
              <w:rPr>
                <w:rFonts w:ascii="Calibri" w:hAnsi="Calibri"/>
                <w:sz w:val="22"/>
                <w:szCs w:val="22"/>
              </w:rPr>
            </w:pPr>
            <w:r>
              <w:rPr>
                <w:rFonts w:ascii="Calibri" w:hAnsi="Calibri"/>
                <w:sz w:val="22"/>
                <w:szCs w:val="22"/>
              </w:rPr>
              <w:t>O</w:t>
            </w:r>
            <w:r w:rsidRPr="00564385">
              <w:rPr>
                <w:rFonts w:ascii="Calibri" w:hAnsi="Calibri"/>
                <w:sz w:val="22"/>
                <w:szCs w:val="22"/>
              </w:rPr>
              <w:t xml:space="preserve">ther duties </w:t>
            </w:r>
            <w:r>
              <w:rPr>
                <w:rFonts w:ascii="Calibri" w:hAnsi="Calibri"/>
                <w:sz w:val="22"/>
                <w:szCs w:val="22"/>
              </w:rPr>
              <w:t>as directed.</w:t>
            </w:r>
          </w:p>
          <w:p w14:paraId="65B86F88" w14:textId="77777777" w:rsidR="00955583" w:rsidRPr="00DD31EE" w:rsidRDefault="00955583" w:rsidP="00A917B2">
            <w:pPr>
              <w:widowControl w:val="0"/>
              <w:tabs>
                <w:tab w:val="left" w:pos="220"/>
                <w:tab w:val="left" w:pos="720"/>
              </w:tabs>
              <w:autoSpaceDE w:val="0"/>
              <w:autoSpaceDN w:val="0"/>
              <w:adjustRightInd w:val="0"/>
              <w:ind w:left="720"/>
              <w:rPr>
                <w:rFonts w:ascii="Calibri" w:hAnsi="Calibri"/>
              </w:rPr>
            </w:pPr>
          </w:p>
        </w:tc>
      </w:tr>
    </w:tbl>
    <w:p w14:paraId="403C3B13" w14:textId="77777777" w:rsidR="00955583" w:rsidRDefault="00955583" w:rsidP="00502363">
      <w:pPr>
        <w:rPr>
          <w:rFonts w:ascii="Calibri" w:hAnsi="Calibri"/>
          <w:sz w:val="22"/>
          <w:szCs w:val="22"/>
        </w:rPr>
      </w:pPr>
    </w:p>
    <w:p w14:paraId="61B30E8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BB6D0B" w14:textId="77777777" w:rsidTr="00CB7CA4">
        <w:trPr>
          <w:trHeight w:val="703"/>
        </w:trPr>
        <w:tc>
          <w:tcPr>
            <w:tcW w:w="9574" w:type="dxa"/>
            <w:shd w:val="clear" w:color="auto" w:fill="F2F2F2"/>
            <w:vAlign w:val="center"/>
          </w:tcPr>
          <w:p w14:paraId="2D4268CE"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03A819F1" w14:textId="77777777" w:rsidTr="00CB7CA4">
        <w:trPr>
          <w:trHeight w:val="703"/>
        </w:trPr>
        <w:tc>
          <w:tcPr>
            <w:tcW w:w="9574" w:type="dxa"/>
            <w:shd w:val="clear" w:color="auto" w:fill="FFFFFF"/>
          </w:tcPr>
          <w:p w14:paraId="1C532068" w14:textId="77777777" w:rsidR="00502363" w:rsidRPr="00762857" w:rsidRDefault="00502363" w:rsidP="00762857">
            <w:pPr>
              <w:spacing w:before="120" w:after="120"/>
              <w:jc w:val="both"/>
              <w:rPr>
                <w:rFonts w:ascii="Calibri" w:hAnsi="Calibri"/>
                <w:i/>
                <w:iCs/>
                <w:sz w:val="22"/>
                <w:szCs w:val="22"/>
              </w:rPr>
            </w:pPr>
            <w:r w:rsidRPr="00762857">
              <w:rPr>
                <w:rFonts w:ascii="Calibri" w:hAnsi="Calibri"/>
                <w:i/>
                <w:iCs/>
                <w:sz w:val="22"/>
                <w:szCs w:val="22"/>
              </w:rPr>
              <w:t>Under CSIRO policy only those who meet all essential criteria can be appointed</w:t>
            </w:r>
          </w:p>
          <w:p w14:paraId="3C0EEE5A" w14:textId="77777777" w:rsidR="002C66A7" w:rsidRPr="0057438C" w:rsidRDefault="002C66A7" w:rsidP="00762857">
            <w:pPr>
              <w:spacing w:after="120"/>
              <w:jc w:val="both"/>
              <w:rPr>
                <w:rFonts w:ascii="Calibri" w:hAnsi="Calibri"/>
                <w:b/>
                <w:bCs/>
                <w:i/>
                <w:iCs/>
                <w:sz w:val="22"/>
                <w:szCs w:val="22"/>
              </w:rPr>
            </w:pPr>
            <w:r w:rsidRPr="0057438C">
              <w:rPr>
                <w:rFonts w:ascii="Calibri" w:hAnsi="Calibri"/>
                <w:b/>
                <w:bCs/>
                <w:i/>
                <w:iCs/>
                <w:sz w:val="22"/>
                <w:szCs w:val="22"/>
              </w:rPr>
              <w:t>Pre-Requisite</w:t>
            </w:r>
            <w:r w:rsidR="00762857" w:rsidRPr="0057438C">
              <w:rPr>
                <w:rFonts w:ascii="Calibri" w:hAnsi="Calibri"/>
                <w:b/>
                <w:bCs/>
                <w:i/>
                <w:iCs/>
                <w:sz w:val="22"/>
                <w:szCs w:val="22"/>
              </w:rPr>
              <w:t xml:space="preserve">: </w:t>
            </w:r>
          </w:p>
          <w:p w14:paraId="23DAD1DB" w14:textId="77777777" w:rsidR="00385E02" w:rsidRDefault="00385E02" w:rsidP="00385E02">
            <w:pPr>
              <w:spacing w:before="120" w:after="120"/>
              <w:ind w:left="360"/>
              <w:rPr>
                <w:rFonts w:ascii="Calibri" w:hAnsi="Calibri"/>
                <w:sz w:val="22"/>
                <w:szCs w:val="22"/>
                <w:lang w:val="en"/>
              </w:rPr>
            </w:pPr>
            <w:r>
              <w:rPr>
                <w:rFonts w:ascii="Calibri" w:hAnsi="Calibri"/>
                <w:b/>
                <w:sz w:val="22"/>
                <w:szCs w:val="22"/>
              </w:rPr>
              <w:t xml:space="preserve">Education/Qualifications: </w:t>
            </w:r>
            <w:r w:rsidRPr="0057438C">
              <w:rPr>
                <w:rFonts w:ascii="Calibri" w:hAnsi="Calibri"/>
                <w:sz w:val="22"/>
                <w:szCs w:val="22"/>
                <w:lang w:val="en"/>
              </w:rPr>
              <w:t>Relevant tertiary qualifications in engineering/computer science/science/business or equivalent.</w:t>
            </w:r>
          </w:p>
          <w:p w14:paraId="1CB18C43" w14:textId="77777777" w:rsidR="00385E02" w:rsidRPr="004C2E35" w:rsidRDefault="00385E02" w:rsidP="00385E02">
            <w:pPr>
              <w:pStyle w:val="ListParagraph"/>
              <w:numPr>
                <w:ilvl w:val="0"/>
                <w:numId w:val="6"/>
              </w:numPr>
              <w:spacing w:after="60"/>
              <w:ind w:left="357" w:hanging="357"/>
              <w:rPr>
                <w:rStyle w:val="Strong"/>
                <w:rFonts w:ascii="Calibri" w:hAnsi="Calibri"/>
                <w:b w:val="0"/>
                <w:sz w:val="22"/>
                <w:szCs w:val="22"/>
              </w:rPr>
            </w:pPr>
            <w:r w:rsidRPr="004C2E35">
              <w:rPr>
                <w:rStyle w:val="Strong"/>
                <w:rFonts w:ascii="Calibri" w:hAnsi="Calibri"/>
                <w:sz w:val="22"/>
                <w:szCs w:val="22"/>
              </w:rPr>
              <w:t>Communication:</w:t>
            </w:r>
            <w:r w:rsidRPr="004C2E35">
              <w:rPr>
                <w:rStyle w:val="Strong"/>
                <w:rFonts w:ascii="Calibri" w:hAnsi="Calibri"/>
                <w:b w:val="0"/>
                <w:sz w:val="22"/>
                <w:szCs w:val="22"/>
              </w:rPr>
              <w:t xml:space="preserve">  Excellent written and oral communication skills, evidenced by superior reporting, presentation and negotiation abilities, and the capacity to identify and influence critical stakeholders to gain support for contentious proposals/ideas.</w:t>
            </w:r>
          </w:p>
          <w:p w14:paraId="625EA7AD" w14:textId="77777777" w:rsidR="00385E02" w:rsidRDefault="00385E02" w:rsidP="00385E02">
            <w:pPr>
              <w:pStyle w:val="ListParagraph"/>
              <w:numPr>
                <w:ilvl w:val="0"/>
                <w:numId w:val="6"/>
              </w:numPr>
              <w:spacing w:after="120"/>
              <w:ind w:left="357" w:hanging="357"/>
              <w:rPr>
                <w:rStyle w:val="Emphasis"/>
                <w:rFonts w:ascii="Calibri" w:hAnsi="Calibri"/>
                <w:i w:val="0"/>
                <w:sz w:val="22"/>
                <w:szCs w:val="22"/>
              </w:rPr>
            </w:pPr>
            <w:r>
              <w:rPr>
                <w:rStyle w:val="Strong"/>
                <w:rFonts w:ascii="Calibri" w:hAnsi="Calibri"/>
                <w:sz w:val="22"/>
                <w:szCs w:val="22"/>
              </w:rPr>
              <w:t>Behaviours:</w:t>
            </w:r>
            <w:r w:rsidRPr="004C2E35">
              <w:rPr>
                <w:rStyle w:val="Strong"/>
                <w:rFonts w:ascii="Calibri" w:hAnsi="Calibri"/>
                <w:sz w:val="22"/>
                <w:szCs w:val="22"/>
              </w:rPr>
              <w:t xml:space="preserve">  </w:t>
            </w:r>
            <w:r w:rsidRPr="00031E18">
              <w:rPr>
                <w:rStyle w:val="Emphasis"/>
                <w:rFonts w:ascii="Calibri" w:hAnsi="Calibri"/>
                <w:i w:val="0"/>
                <w:sz w:val="22"/>
                <w:szCs w:val="22"/>
              </w:rPr>
              <w:t>A history of professional and respectful behaviours and attitudes in a collaborative environment.</w:t>
            </w:r>
          </w:p>
          <w:p w14:paraId="645380AC" w14:textId="77777777" w:rsidR="00385E02" w:rsidRDefault="00385E02" w:rsidP="00385E02">
            <w:pPr>
              <w:pStyle w:val="ListParagraph"/>
              <w:numPr>
                <w:ilvl w:val="0"/>
                <w:numId w:val="6"/>
              </w:numPr>
              <w:spacing w:after="120"/>
              <w:rPr>
                <w:rStyle w:val="Emphasis"/>
                <w:rFonts w:ascii="Calibri" w:hAnsi="Calibri"/>
                <w:i w:val="0"/>
                <w:sz w:val="22"/>
                <w:szCs w:val="22"/>
              </w:rPr>
            </w:pPr>
            <w:r>
              <w:rPr>
                <w:rStyle w:val="Emphasis"/>
                <w:rFonts w:ascii="Calibri" w:hAnsi="Calibri"/>
                <w:b/>
                <w:i w:val="0"/>
                <w:sz w:val="22"/>
                <w:szCs w:val="22"/>
              </w:rPr>
              <w:t xml:space="preserve">Problem Solving: </w:t>
            </w:r>
            <w:r w:rsidRPr="0098323A">
              <w:rPr>
                <w:rStyle w:val="Emphasis"/>
                <w:rFonts w:ascii="Calibri" w:hAnsi="Calibri"/>
                <w:i w:val="0"/>
                <w:sz w:val="22"/>
                <w:szCs w:val="22"/>
              </w:rPr>
              <w:t>Proven ability to anticipate and manage significant issues, often in ambiguous situations, by evaluating and interpreting complex information and developing creative solutions and contingencies.</w:t>
            </w:r>
          </w:p>
          <w:p w14:paraId="727C24BE" w14:textId="77777777" w:rsidR="00385E02" w:rsidRPr="00385E02" w:rsidRDefault="00385E02" w:rsidP="00385E02">
            <w:pPr>
              <w:pStyle w:val="ListParagraph"/>
              <w:numPr>
                <w:ilvl w:val="0"/>
                <w:numId w:val="6"/>
              </w:numPr>
              <w:spacing w:after="120"/>
              <w:rPr>
                <w:rFonts w:ascii="Calibri" w:hAnsi="Calibri" w:cs="Times New Roman"/>
                <w:b/>
                <w:sz w:val="22"/>
                <w:szCs w:val="22"/>
              </w:rPr>
            </w:pPr>
            <w:r>
              <w:rPr>
                <w:rStyle w:val="Strong"/>
                <w:rFonts w:ascii="Calibri" w:hAnsi="Calibri"/>
                <w:sz w:val="22"/>
                <w:szCs w:val="22"/>
              </w:rPr>
              <w:t xml:space="preserve">Adaptability: </w:t>
            </w:r>
            <w:r>
              <w:rPr>
                <w:rStyle w:val="Strong"/>
                <w:rFonts w:ascii="Calibri" w:hAnsi="Calibri"/>
                <w:b w:val="0"/>
                <w:sz w:val="22"/>
                <w:szCs w:val="22"/>
              </w:rPr>
              <w:t>Flexible</w:t>
            </w:r>
            <w:r w:rsidRPr="00E41769">
              <w:rPr>
                <w:rStyle w:val="Strong"/>
                <w:rFonts w:ascii="Calibri" w:hAnsi="Calibri"/>
                <w:b w:val="0"/>
                <w:sz w:val="22"/>
                <w:szCs w:val="22"/>
              </w:rPr>
              <w:t xml:space="preserve"> in responding to change or when faced with external constraints, including the ability to identify and promote opportunities arising as a result of the change.</w:t>
            </w:r>
            <w:bookmarkStart w:id="3" w:name="_GoBack"/>
            <w:bookmarkEnd w:id="3"/>
          </w:p>
          <w:p w14:paraId="1F9A7A32" w14:textId="77777777" w:rsidR="00CB66BF" w:rsidRPr="0057438C" w:rsidRDefault="00CB66BF" w:rsidP="00CB66BF">
            <w:pPr>
              <w:tabs>
                <w:tab w:val="left" w:pos="8939"/>
              </w:tabs>
              <w:spacing w:before="120" w:after="120"/>
              <w:jc w:val="both"/>
              <w:rPr>
                <w:rFonts w:ascii="Calibri" w:hAnsi="Calibri"/>
                <w:b/>
                <w:bCs/>
                <w:i/>
                <w:iCs/>
                <w:sz w:val="22"/>
                <w:szCs w:val="22"/>
              </w:rPr>
            </w:pPr>
            <w:r w:rsidRPr="0057438C">
              <w:rPr>
                <w:rFonts w:ascii="Calibri" w:hAnsi="Calibri"/>
                <w:b/>
                <w:bCs/>
                <w:i/>
                <w:iCs/>
                <w:sz w:val="22"/>
                <w:szCs w:val="22"/>
              </w:rPr>
              <w:t>Essential Criteria:</w:t>
            </w:r>
          </w:p>
          <w:p w14:paraId="044E9CAB" w14:textId="77777777" w:rsidR="008C70DA" w:rsidRPr="0057438C" w:rsidRDefault="008C70DA" w:rsidP="008C70DA">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t>Well developed networks in government, industry and academia at senior levels</w:t>
            </w:r>
          </w:p>
          <w:p w14:paraId="56DD110E" w14:textId="77777777" w:rsidR="007806D5" w:rsidRPr="0057438C" w:rsidRDefault="007806D5" w:rsidP="007806D5">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lastRenderedPageBreak/>
              <w:t>A strong under</w:t>
            </w:r>
            <w:r w:rsidR="008B28B9">
              <w:rPr>
                <w:rFonts w:ascii="Calibri" w:hAnsi="Calibri"/>
                <w:sz w:val="22"/>
                <w:szCs w:val="22"/>
                <w:lang w:val="en"/>
              </w:rPr>
              <w:t>standing of the research sector (</w:t>
            </w:r>
            <w:r w:rsidRPr="0057438C">
              <w:rPr>
                <w:rFonts w:ascii="Calibri" w:hAnsi="Calibri"/>
                <w:sz w:val="22"/>
                <w:szCs w:val="22"/>
                <w:lang w:val="en"/>
              </w:rPr>
              <w:t>ideally developed through the completion of higher degree research</w:t>
            </w:r>
            <w:r w:rsidR="008B28B9">
              <w:rPr>
                <w:rFonts w:ascii="Calibri" w:hAnsi="Calibri"/>
                <w:sz w:val="22"/>
                <w:szCs w:val="22"/>
                <w:lang w:val="en"/>
              </w:rPr>
              <w:t>)</w:t>
            </w:r>
          </w:p>
          <w:p w14:paraId="79E4241E" w14:textId="77777777" w:rsidR="00CC544C" w:rsidRDefault="00CC544C" w:rsidP="008C70DA">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t xml:space="preserve">Proven experience in developing </w:t>
            </w:r>
            <w:r w:rsidR="009F1553" w:rsidRPr="0057438C">
              <w:rPr>
                <w:rFonts w:ascii="Calibri" w:hAnsi="Calibri"/>
                <w:sz w:val="22"/>
                <w:szCs w:val="22"/>
                <w:lang w:val="en"/>
              </w:rPr>
              <w:t xml:space="preserve">and implementing </w:t>
            </w:r>
            <w:r w:rsidR="007806D5" w:rsidRPr="0057438C">
              <w:rPr>
                <w:rFonts w:ascii="Calibri" w:hAnsi="Calibri"/>
                <w:sz w:val="22"/>
                <w:szCs w:val="22"/>
                <w:lang w:val="en"/>
              </w:rPr>
              <w:t>p</w:t>
            </w:r>
            <w:r w:rsidRPr="0057438C">
              <w:rPr>
                <w:rFonts w:ascii="Calibri" w:hAnsi="Calibri"/>
                <w:sz w:val="22"/>
                <w:szCs w:val="22"/>
                <w:lang w:val="en"/>
              </w:rPr>
              <w:t>rogram strategies</w:t>
            </w:r>
            <w:r w:rsidR="008B28B9">
              <w:rPr>
                <w:rFonts w:ascii="Calibri" w:hAnsi="Calibri"/>
                <w:sz w:val="22"/>
                <w:szCs w:val="22"/>
                <w:lang w:val="en"/>
              </w:rPr>
              <w:t xml:space="preserve"> and/or developing innovation platforms</w:t>
            </w:r>
            <w:r w:rsidR="009F1553" w:rsidRPr="0057438C">
              <w:rPr>
                <w:rFonts w:ascii="Calibri" w:hAnsi="Calibri"/>
                <w:sz w:val="22"/>
                <w:szCs w:val="22"/>
                <w:lang w:val="en"/>
              </w:rPr>
              <w:t>,</w:t>
            </w:r>
            <w:r w:rsidR="00E81F16">
              <w:rPr>
                <w:rFonts w:ascii="Calibri" w:hAnsi="Calibri"/>
                <w:sz w:val="22"/>
                <w:szCs w:val="22"/>
                <w:lang w:val="en"/>
              </w:rPr>
              <w:t xml:space="preserve"> </w:t>
            </w:r>
            <w:r w:rsidRPr="0057438C">
              <w:rPr>
                <w:rFonts w:ascii="Calibri" w:hAnsi="Calibri"/>
                <w:sz w:val="22"/>
                <w:szCs w:val="22"/>
                <w:lang w:val="en"/>
              </w:rPr>
              <w:t>gaining support from senior management and relevant stakeholders</w:t>
            </w:r>
          </w:p>
          <w:p w14:paraId="404A9187" w14:textId="77777777" w:rsidR="00E81F16" w:rsidRDefault="00E81F16" w:rsidP="00E81F16">
            <w:pPr>
              <w:numPr>
                <w:ilvl w:val="0"/>
                <w:numId w:val="20"/>
              </w:numPr>
              <w:spacing w:before="120" w:after="120"/>
              <w:jc w:val="both"/>
              <w:rPr>
                <w:rFonts w:ascii="Calibri" w:hAnsi="Calibri"/>
                <w:sz w:val="22"/>
                <w:szCs w:val="22"/>
                <w:lang w:val="en"/>
              </w:rPr>
            </w:pPr>
            <w:r w:rsidRPr="003949E0">
              <w:rPr>
                <w:rFonts w:ascii="Calibri" w:hAnsi="Calibri"/>
                <w:sz w:val="22"/>
                <w:szCs w:val="22"/>
                <w:lang w:val="en"/>
              </w:rPr>
              <w:t>An entrepreneurial and creative thinker</w:t>
            </w:r>
            <w:r>
              <w:rPr>
                <w:rFonts w:ascii="Calibri" w:hAnsi="Calibri"/>
                <w:sz w:val="22"/>
                <w:szCs w:val="22"/>
                <w:lang w:val="en"/>
              </w:rPr>
              <w:t xml:space="preserve"> with broad skills and understanding around business and technology </w:t>
            </w:r>
          </w:p>
          <w:p w14:paraId="07BDC0FD" w14:textId="77777777" w:rsidR="008C70DA" w:rsidRPr="0057438C" w:rsidRDefault="008C70DA" w:rsidP="00476940">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t>Outstanding communicator with technical and non-technical audiences</w:t>
            </w:r>
          </w:p>
          <w:p w14:paraId="15A14E54" w14:textId="77777777" w:rsidR="00CB66BF" w:rsidRPr="0057438C" w:rsidRDefault="00CB66BF" w:rsidP="00CB66BF">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t>Proven ability to manage key relation</w:t>
            </w:r>
            <w:r w:rsidR="00C322BE">
              <w:rPr>
                <w:rFonts w:ascii="Calibri" w:hAnsi="Calibri"/>
                <w:sz w:val="22"/>
                <w:szCs w:val="22"/>
                <w:lang w:val="en"/>
              </w:rPr>
              <w:t>ships internally and externally</w:t>
            </w:r>
          </w:p>
          <w:p w14:paraId="6846AAA1" w14:textId="77777777" w:rsidR="00CB66BF" w:rsidRPr="0057438C" w:rsidRDefault="00CB66BF" w:rsidP="00CB66BF">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t>Ability to manage periods of c</w:t>
            </w:r>
            <w:r w:rsidR="00C322BE">
              <w:rPr>
                <w:rFonts w:ascii="Calibri" w:hAnsi="Calibri"/>
                <w:sz w:val="22"/>
                <w:szCs w:val="22"/>
                <w:lang w:val="en"/>
              </w:rPr>
              <w:t>hange, uncertainty and conflict</w:t>
            </w:r>
          </w:p>
          <w:p w14:paraId="7A0CD294" w14:textId="77777777" w:rsidR="007806D5" w:rsidRPr="00385E02" w:rsidRDefault="00CB66BF" w:rsidP="00385E02">
            <w:pPr>
              <w:numPr>
                <w:ilvl w:val="0"/>
                <w:numId w:val="20"/>
              </w:numPr>
              <w:spacing w:before="120" w:after="120"/>
              <w:jc w:val="both"/>
              <w:rPr>
                <w:rFonts w:ascii="Calibri" w:hAnsi="Calibri"/>
                <w:sz w:val="22"/>
                <w:szCs w:val="22"/>
                <w:lang w:val="en"/>
              </w:rPr>
            </w:pPr>
            <w:r w:rsidRPr="0057438C">
              <w:rPr>
                <w:rFonts w:ascii="Calibri" w:hAnsi="Calibri"/>
                <w:sz w:val="22"/>
                <w:szCs w:val="22"/>
                <w:lang w:val="en"/>
              </w:rPr>
              <w:t>Strong decision making and influencing skills with an ability to deliver dec</w:t>
            </w:r>
            <w:r w:rsidR="00C322BE">
              <w:rPr>
                <w:rFonts w:ascii="Calibri" w:hAnsi="Calibri"/>
                <w:sz w:val="22"/>
                <w:szCs w:val="22"/>
                <w:lang w:val="en"/>
              </w:rPr>
              <w:t>isions based on sound reasoning</w:t>
            </w:r>
          </w:p>
          <w:p w14:paraId="58F76DC7" w14:textId="77777777" w:rsidR="00385E02" w:rsidRPr="00DB3F68" w:rsidRDefault="00385E02" w:rsidP="00385E02">
            <w:pPr>
              <w:spacing w:after="60"/>
              <w:jc w:val="both"/>
              <w:rPr>
                <w:rFonts w:ascii="Calibri" w:hAnsi="Calibri"/>
                <w:iCs/>
                <w:sz w:val="22"/>
                <w:szCs w:val="22"/>
              </w:rPr>
            </w:pPr>
            <w:r w:rsidRPr="00DB3F68">
              <w:rPr>
                <w:rFonts w:ascii="Calibri" w:hAnsi="Calibri"/>
                <w:b/>
                <w:iCs/>
                <w:sz w:val="22"/>
                <w:szCs w:val="22"/>
              </w:rPr>
              <w:t>As Australia’s Innovation Catalyst, CSIRO has strategic actions underpinned by behaviours aligned to</w:t>
            </w:r>
            <w:r w:rsidRPr="00DB3F68">
              <w:rPr>
                <w:rFonts w:ascii="Calibri" w:hAnsi="Calibri"/>
                <w:iCs/>
                <w:sz w:val="22"/>
                <w:szCs w:val="22"/>
              </w:rPr>
              <w:t>:</w:t>
            </w:r>
          </w:p>
          <w:p w14:paraId="273B486E" w14:textId="77777777" w:rsidR="00385E02" w:rsidRPr="00DB3F68" w:rsidRDefault="00385E02" w:rsidP="00385E02">
            <w:pPr>
              <w:numPr>
                <w:ilvl w:val="0"/>
                <w:numId w:val="32"/>
              </w:numPr>
              <w:jc w:val="both"/>
              <w:rPr>
                <w:rFonts w:ascii="Calibri" w:hAnsi="Calibri"/>
                <w:iCs/>
                <w:sz w:val="22"/>
                <w:szCs w:val="22"/>
              </w:rPr>
            </w:pPr>
            <w:r w:rsidRPr="00DB3F68">
              <w:rPr>
                <w:rFonts w:ascii="Calibri" w:hAnsi="Calibri"/>
                <w:iCs/>
                <w:sz w:val="22"/>
                <w:szCs w:val="22"/>
              </w:rPr>
              <w:t>Excellent science</w:t>
            </w:r>
          </w:p>
          <w:p w14:paraId="28567556" w14:textId="77777777" w:rsidR="00385E02" w:rsidRPr="00DB3F68" w:rsidRDefault="00385E02" w:rsidP="00385E02">
            <w:pPr>
              <w:numPr>
                <w:ilvl w:val="0"/>
                <w:numId w:val="32"/>
              </w:numPr>
              <w:jc w:val="both"/>
              <w:rPr>
                <w:rFonts w:ascii="Calibri" w:hAnsi="Calibri"/>
                <w:iCs/>
                <w:sz w:val="22"/>
                <w:szCs w:val="22"/>
              </w:rPr>
            </w:pPr>
            <w:r w:rsidRPr="00DB3F68">
              <w:rPr>
                <w:rFonts w:ascii="Calibri" w:hAnsi="Calibri"/>
                <w:iCs/>
                <w:sz w:val="22"/>
                <w:szCs w:val="22"/>
              </w:rPr>
              <w:t>Inclusion, trust &amp; respect</w:t>
            </w:r>
          </w:p>
          <w:p w14:paraId="17E021C3" w14:textId="77777777" w:rsidR="00385E02" w:rsidRPr="00DB3F68" w:rsidRDefault="00385E02" w:rsidP="00385E02">
            <w:pPr>
              <w:numPr>
                <w:ilvl w:val="0"/>
                <w:numId w:val="32"/>
              </w:numPr>
              <w:jc w:val="both"/>
              <w:rPr>
                <w:rFonts w:ascii="Calibri" w:hAnsi="Calibri"/>
                <w:iCs/>
                <w:sz w:val="22"/>
                <w:szCs w:val="22"/>
              </w:rPr>
            </w:pPr>
            <w:r w:rsidRPr="00DB3F68">
              <w:rPr>
                <w:rFonts w:ascii="Calibri" w:hAnsi="Calibri"/>
                <w:iCs/>
                <w:sz w:val="22"/>
                <w:szCs w:val="22"/>
              </w:rPr>
              <w:t xml:space="preserve">Health, safety &amp; environment </w:t>
            </w:r>
          </w:p>
          <w:p w14:paraId="0C7BEE30" w14:textId="77777777" w:rsidR="00385E02" w:rsidRPr="00DB3F68" w:rsidRDefault="00385E02" w:rsidP="00385E02">
            <w:pPr>
              <w:numPr>
                <w:ilvl w:val="0"/>
                <w:numId w:val="32"/>
              </w:numPr>
              <w:spacing w:after="120"/>
              <w:ind w:left="714" w:hanging="357"/>
              <w:jc w:val="both"/>
              <w:rPr>
                <w:rFonts w:ascii="Calibri" w:hAnsi="Calibri"/>
                <w:iCs/>
                <w:sz w:val="22"/>
                <w:szCs w:val="22"/>
              </w:rPr>
            </w:pPr>
            <w:r w:rsidRPr="00DB3F68">
              <w:rPr>
                <w:rFonts w:ascii="Calibri" w:hAnsi="Calibri"/>
                <w:iCs/>
                <w:sz w:val="22"/>
                <w:szCs w:val="22"/>
              </w:rPr>
              <w:t>Delivery on commitments.</w:t>
            </w:r>
          </w:p>
          <w:p w14:paraId="096D71B2" w14:textId="77777777" w:rsidR="00385E02" w:rsidRPr="00DB3F68" w:rsidRDefault="00385E02" w:rsidP="00385E02">
            <w:pPr>
              <w:spacing w:after="240"/>
              <w:jc w:val="both"/>
              <w:rPr>
                <w:rFonts w:ascii="Calibri" w:hAnsi="Calibri"/>
                <w:b/>
                <w:iCs/>
                <w:sz w:val="22"/>
                <w:szCs w:val="22"/>
              </w:rPr>
            </w:pPr>
            <w:r w:rsidRPr="00DB3F68">
              <w:rPr>
                <w:rFonts w:ascii="Calibri" w:hAnsi="Calibri"/>
                <w:b/>
                <w:iCs/>
                <w:sz w:val="22"/>
                <w:szCs w:val="22"/>
              </w:rPr>
              <w:t>In your application and at interview you will need to demonstrate alignment with these behaviours.</w:t>
            </w:r>
          </w:p>
          <w:p w14:paraId="46AF6D5D" w14:textId="77777777" w:rsidR="00385E02" w:rsidRPr="00DB3F68" w:rsidRDefault="00385E02" w:rsidP="00385E02">
            <w:pPr>
              <w:rPr>
                <w:rFonts w:ascii="Calibri" w:hAnsi="Calibri"/>
                <w:b/>
                <w:i/>
                <w:sz w:val="22"/>
                <w:szCs w:val="22"/>
              </w:rPr>
            </w:pPr>
            <w:r w:rsidRPr="00DB3F68">
              <w:rPr>
                <w:rFonts w:ascii="Calibri" w:hAnsi="Calibri"/>
                <w:b/>
                <w:i/>
                <w:sz w:val="22"/>
                <w:szCs w:val="22"/>
              </w:rPr>
              <w:t>Data61 Values:</w:t>
            </w:r>
          </w:p>
          <w:p w14:paraId="53036F5C" w14:textId="77777777" w:rsidR="00385E02" w:rsidRPr="00DB3F68"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Great Impact</w:t>
            </w:r>
            <w:r w:rsidRPr="00DB3F68">
              <w:rPr>
                <w:rFonts w:ascii="Calibri" w:hAnsi="Calibri"/>
                <w:iCs/>
                <w:sz w:val="22"/>
                <w:szCs w:val="22"/>
                <w:lang w:eastAsia="en-AU"/>
              </w:rPr>
              <w:t xml:space="preserve">: We focus our valuable resources on areas where we can lead globally and have large impact for Australia, to aid our future prosperity and independence. </w:t>
            </w:r>
            <w:r w:rsidRPr="009411E5">
              <w:rPr>
                <w:rFonts w:ascii="MS Gothic" w:eastAsia="MS Gothic" w:hAnsi="MS Gothic" w:cs="MS Gothic" w:hint="eastAsia"/>
                <w:iCs/>
                <w:sz w:val="22"/>
                <w:szCs w:val="22"/>
                <w:lang w:eastAsia="en-AU"/>
              </w:rPr>
              <w:t> </w:t>
            </w:r>
          </w:p>
          <w:p w14:paraId="45D40FD0" w14:textId="77777777" w:rsidR="00385E02" w:rsidRPr="00DB3F68"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Mastery</w:t>
            </w:r>
            <w:r w:rsidRPr="00DB3F68">
              <w:rPr>
                <w:rFonts w:ascii="Calibri" w:hAnsi="Calibri"/>
                <w:iCs/>
                <w:sz w:val="22"/>
                <w:szCs w:val="22"/>
                <w:lang w:eastAsia="en-AU"/>
              </w:rPr>
              <w:t xml:space="preserve">: We are fearless, curious and we improve every day. We strive to excel in research, technology and business, and to work with the best in the world. </w:t>
            </w:r>
            <w:r w:rsidRPr="009411E5">
              <w:rPr>
                <w:rFonts w:ascii="MS Gothic" w:eastAsia="MS Gothic" w:hAnsi="MS Gothic" w:cs="MS Gothic" w:hint="eastAsia"/>
                <w:iCs/>
                <w:sz w:val="22"/>
                <w:szCs w:val="22"/>
                <w:lang w:eastAsia="en-AU"/>
              </w:rPr>
              <w:t> </w:t>
            </w:r>
          </w:p>
          <w:p w14:paraId="736F6DE9" w14:textId="77777777" w:rsidR="00385E02" w:rsidRPr="00DB3F68"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Co-Creation of Value</w:t>
            </w:r>
            <w:r w:rsidRPr="00DB3F68">
              <w:rPr>
                <w:rFonts w:ascii="Calibri" w:hAnsi="Calibri"/>
                <w:iCs/>
                <w:sz w:val="22"/>
                <w:szCs w:val="22"/>
                <w:lang w:eastAsia="en-AU"/>
              </w:rPr>
              <w:t xml:space="preserve">: Everything we do involves co-creation with our network: team, customers and partners. Generously empowering their success is central to our success. </w:t>
            </w:r>
            <w:r w:rsidRPr="009411E5">
              <w:rPr>
                <w:rFonts w:ascii="MS Gothic" w:eastAsia="MS Gothic" w:hAnsi="MS Gothic" w:cs="MS Gothic" w:hint="eastAsia"/>
                <w:iCs/>
                <w:sz w:val="22"/>
                <w:szCs w:val="22"/>
                <w:lang w:eastAsia="en-AU"/>
              </w:rPr>
              <w:t> </w:t>
            </w:r>
          </w:p>
          <w:p w14:paraId="14D86B33" w14:textId="77777777" w:rsidR="00385E02" w:rsidRPr="00DB3F68"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Ownership of Results</w:t>
            </w:r>
            <w:r w:rsidRPr="00DB3F68">
              <w:rPr>
                <w:rFonts w:ascii="Calibri" w:hAnsi="Calibri"/>
                <w:iCs/>
                <w:sz w:val="22"/>
                <w:szCs w:val="22"/>
                <w:lang w:eastAsia="en-AU"/>
              </w:rPr>
              <w:t xml:space="preserve">: We jointly hold ourselves accountable for our actions. We do this via trust and commitment. </w:t>
            </w:r>
          </w:p>
          <w:p w14:paraId="4D953834" w14:textId="77777777" w:rsidR="00385E02" w:rsidRPr="00DB3F68"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People and their Differences</w:t>
            </w:r>
            <w:r w:rsidRPr="00DB3F68">
              <w:rPr>
                <w:rFonts w:ascii="Calibri" w:hAnsi="Calibri"/>
                <w:iCs/>
                <w:sz w:val="22"/>
                <w:szCs w:val="22"/>
                <w:lang w:eastAsia="en-AU"/>
              </w:rPr>
              <w:t xml:space="preserve">: We embrace the creativity that comes from the diversity of our people. </w:t>
            </w:r>
          </w:p>
          <w:p w14:paraId="7099F0F7" w14:textId="77777777" w:rsidR="00385E02" w:rsidRPr="00DB3F68"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Agility and Flexibility</w:t>
            </w:r>
            <w:r w:rsidRPr="00DB3F68">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14:paraId="5CBE17E8" w14:textId="77777777" w:rsidR="00762857" w:rsidRPr="00385E02" w:rsidRDefault="00385E02" w:rsidP="00385E02">
            <w:pPr>
              <w:spacing w:after="120"/>
              <w:ind w:left="135"/>
              <w:jc w:val="both"/>
              <w:rPr>
                <w:rFonts w:ascii="Calibri" w:hAnsi="Calibri"/>
                <w:iCs/>
                <w:sz w:val="22"/>
                <w:szCs w:val="22"/>
                <w:lang w:eastAsia="en-AU"/>
              </w:rPr>
            </w:pPr>
            <w:r w:rsidRPr="00DB3F68">
              <w:rPr>
                <w:rFonts w:ascii="Calibri" w:hAnsi="Calibri"/>
                <w:b/>
                <w:bCs/>
                <w:iCs/>
                <w:sz w:val="22"/>
                <w:szCs w:val="22"/>
                <w:lang w:eastAsia="en-AU"/>
              </w:rPr>
              <w:t>Tell it Straight, with Respect: </w:t>
            </w:r>
            <w:r w:rsidRPr="00DB3F68">
              <w:rPr>
                <w:rFonts w:ascii="Calibri" w:hAnsi="Calibri"/>
                <w:iCs/>
                <w:sz w:val="22"/>
                <w:szCs w:val="22"/>
                <w:lang w:eastAsia="en-AU"/>
              </w:rPr>
              <w:t>We say what we mean, mean what we say, and do not mislead, obfuscate or spin. We'r</w:t>
            </w:r>
            <w:r>
              <w:rPr>
                <w:rFonts w:ascii="Calibri" w:hAnsi="Calibri"/>
                <w:iCs/>
                <w:sz w:val="22"/>
                <w:szCs w:val="22"/>
                <w:lang w:eastAsia="en-AU"/>
              </w:rPr>
              <w:t>e direct and always respectful.</w:t>
            </w:r>
          </w:p>
        </w:tc>
      </w:tr>
    </w:tbl>
    <w:p w14:paraId="62F7F349" w14:textId="77777777" w:rsidR="00502363" w:rsidRDefault="00502363" w:rsidP="00502363">
      <w:pPr>
        <w:rPr>
          <w:rFonts w:ascii="Calibri" w:hAnsi="Calibri"/>
          <w:sz w:val="22"/>
          <w:szCs w:val="22"/>
        </w:rPr>
      </w:pPr>
    </w:p>
    <w:p w14:paraId="5D3D3553" w14:textId="77777777" w:rsidR="00514DF2" w:rsidRDefault="00514DF2" w:rsidP="00502363">
      <w:pPr>
        <w:rPr>
          <w:rFonts w:ascii="Calibri" w:hAnsi="Calibri"/>
          <w:sz w:val="22"/>
          <w:szCs w:val="22"/>
        </w:rPr>
      </w:pPr>
    </w:p>
    <w:p w14:paraId="10338A05" w14:textId="77777777" w:rsidR="0016183E" w:rsidRDefault="0016183E" w:rsidP="00502363">
      <w:pPr>
        <w:rPr>
          <w:rFonts w:ascii="Calibri" w:hAnsi="Calibri"/>
          <w:sz w:val="22"/>
          <w:szCs w:val="22"/>
        </w:rPr>
      </w:pPr>
    </w:p>
    <w:p w14:paraId="2442A5A1"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383F4FED" w14:textId="77777777" w:rsidTr="007344EE">
        <w:trPr>
          <w:trHeight w:val="703"/>
        </w:trPr>
        <w:tc>
          <w:tcPr>
            <w:tcW w:w="9574" w:type="dxa"/>
            <w:tcBorders>
              <w:bottom w:val="single" w:sz="4" w:space="0" w:color="auto"/>
            </w:tcBorders>
            <w:shd w:val="clear" w:color="auto" w:fill="F2F2F2"/>
            <w:vAlign w:val="center"/>
          </w:tcPr>
          <w:p w14:paraId="2BD8D3B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F4134AC" w14:textId="77777777" w:rsidTr="00CB7CA4">
        <w:trPr>
          <w:trHeight w:val="827"/>
        </w:trPr>
        <w:tc>
          <w:tcPr>
            <w:tcW w:w="9574" w:type="dxa"/>
            <w:shd w:val="clear" w:color="auto" w:fill="FFFFFF"/>
          </w:tcPr>
          <w:p w14:paraId="6FEA0A44" w14:textId="77777777" w:rsidR="00385E02" w:rsidRPr="002731B9" w:rsidRDefault="00385E02" w:rsidP="00385E02">
            <w:pPr>
              <w:spacing w:before="180" w:after="120"/>
              <w:jc w:val="both"/>
              <w:rPr>
                <w:rFonts w:ascii="Calibri" w:hAnsi="Calibri"/>
                <w:b/>
                <w:bCs/>
                <w:sz w:val="22"/>
                <w:szCs w:val="22"/>
              </w:rPr>
            </w:pPr>
            <w:r w:rsidRPr="002731B9">
              <w:rPr>
                <w:rFonts w:ascii="Calibri" w:hAnsi="Calibri"/>
                <w:b/>
                <w:bCs/>
                <w:sz w:val="22"/>
                <w:szCs w:val="22"/>
              </w:rPr>
              <w:t>How to Apply</w:t>
            </w:r>
          </w:p>
          <w:p w14:paraId="0098C460" w14:textId="77777777" w:rsidR="00385E02" w:rsidRPr="00CF7205" w:rsidRDefault="00385E02" w:rsidP="00385E02">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8"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CF7205">
              <w:rPr>
                <w:rFonts w:ascii="Calibri" w:hAnsi="Calibri"/>
                <w:bCs/>
                <w:sz w:val="22"/>
                <w:szCs w:val="22"/>
              </w:rPr>
              <w:t xml:space="preserve">and enter requisition number </w:t>
            </w:r>
            <w:r>
              <w:rPr>
                <w:rFonts w:ascii="Calibri" w:hAnsi="Calibri"/>
                <w:b/>
                <w:bCs/>
                <w:sz w:val="22"/>
                <w:szCs w:val="22"/>
              </w:rPr>
              <w:t>56909</w:t>
            </w:r>
            <w:r w:rsidRPr="00CF7205">
              <w:rPr>
                <w:rFonts w:ascii="Calibri" w:hAnsi="Calibri"/>
                <w:bCs/>
                <w:sz w:val="22"/>
                <w:szCs w:val="22"/>
              </w:rPr>
              <w:t xml:space="preserve">.  Internal applicants please apply via ‘Jobs Central’ in SAP (click ‘Recruitment’)  </w:t>
            </w:r>
          </w:p>
          <w:p w14:paraId="7FB2391D" w14:textId="77777777" w:rsidR="00385E02" w:rsidRPr="00CF7205" w:rsidRDefault="00385E02" w:rsidP="00385E02">
            <w:pPr>
              <w:spacing w:after="120"/>
              <w:jc w:val="both"/>
              <w:rPr>
                <w:rFonts w:ascii="Calibri" w:hAnsi="Calibri"/>
                <w:bCs/>
                <w:sz w:val="22"/>
                <w:szCs w:val="22"/>
              </w:rPr>
            </w:pPr>
            <w:r w:rsidRPr="00CF7205">
              <w:rPr>
                <w:rFonts w:ascii="Calibri" w:hAnsi="Calibri"/>
                <w:bCs/>
                <w:sz w:val="22"/>
                <w:szCs w:val="22"/>
              </w:rPr>
              <w:t xml:space="preserve">Please load your CV (Maximum 2MB). </w:t>
            </w:r>
            <w:r w:rsidRPr="00CF7205">
              <w:rPr>
                <w:rFonts w:ascii="Calibri" w:hAnsi="Calibri"/>
                <w:sz w:val="22"/>
                <w:szCs w:val="22"/>
              </w:rPr>
              <w:t>You may also be required to respond to some screening questions.  </w:t>
            </w:r>
          </w:p>
          <w:p w14:paraId="73460E1C" w14:textId="77777777" w:rsidR="00385E02" w:rsidRPr="00CF7205" w:rsidRDefault="00385E02" w:rsidP="00385E02">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9"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14:paraId="61984839" w14:textId="77777777" w:rsidR="00385E02" w:rsidRPr="002731B9" w:rsidRDefault="00385E02" w:rsidP="00385E02">
            <w:pPr>
              <w:spacing w:after="120"/>
              <w:jc w:val="both"/>
              <w:rPr>
                <w:rFonts w:ascii="Calibri" w:hAnsi="Calibri"/>
                <w:bCs/>
                <w:sz w:val="22"/>
                <w:szCs w:val="22"/>
              </w:rPr>
            </w:pPr>
            <w:r w:rsidRPr="00CF7205">
              <w:rPr>
                <w:rFonts w:ascii="Calibri" w:hAnsi="Calibri"/>
                <w:b/>
                <w:bCs/>
                <w:sz w:val="22"/>
                <w:szCs w:val="22"/>
              </w:rPr>
              <w:lastRenderedPageBreak/>
              <w:t>Referees</w:t>
            </w:r>
            <w:r w:rsidRPr="00CF7205">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14:paraId="2A179CE2" w14:textId="77777777" w:rsidR="00385E02" w:rsidRPr="002731B9" w:rsidRDefault="00385E02" w:rsidP="00385E02">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66EA4C56" w14:textId="77777777" w:rsidR="00385E02" w:rsidRDefault="00385E02" w:rsidP="00385E02">
            <w:pPr>
              <w:spacing w:after="60"/>
              <w:jc w:val="both"/>
              <w:rPr>
                <w:rFonts w:ascii="Calibri" w:hAnsi="Calibri"/>
                <w:bCs/>
                <w:sz w:val="22"/>
                <w:szCs w:val="22"/>
              </w:rPr>
            </w:pPr>
            <w:r w:rsidRPr="002731B9">
              <w:rPr>
                <w:rFonts w:ascii="Calibri" w:hAnsi="Calibri"/>
                <w:bCs/>
                <w:sz w:val="22"/>
                <w:szCs w:val="22"/>
              </w:rPr>
              <w:tab/>
            </w:r>
            <w:r w:rsidRPr="006458C3">
              <w:rPr>
                <w:rFonts w:ascii="Calibri" w:hAnsi="Calibri"/>
                <w:b/>
                <w:sz w:val="22"/>
                <w:szCs w:val="22"/>
              </w:rPr>
              <w:t>Zoe Piper</w:t>
            </w:r>
            <w:r>
              <w:rPr>
                <w:rFonts w:ascii="Calibri" w:hAnsi="Calibri"/>
                <w:sz w:val="22"/>
                <w:szCs w:val="22"/>
              </w:rPr>
              <w:t xml:space="preserve"> </w:t>
            </w:r>
            <w:r>
              <w:rPr>
                <w:rFonts w:ascii="Calibri" w:hAnsi="Calibri"/>
                <w:bCs/>
                <w:sz w:val="22"/>
                <w:szCs w:val="22"/>
              </w:rPr>
              <w:t xml:space="preserve">via email: </w:t>
            </w:r>
            <w:hyperlink r:id="rId10" w:history="1">
              <w:r w:rsidRPr="00A85A44">
                <w:rPr>
                  <w:rStyle w:val="Hyperlink"/>
                  <w:rFonts w:ascii="Calibri" w:hAnsi="Calibri" w:cs="Arial"/>
                  <w:bCs/>
                  <w:sz w:val="22"/>
                  <w:szCs w:val="22"/>
                </w:rPr>
                <w:t>zoe.piper@data61.csiro.au</w:t>
              </w:r>
            </w:hyperlink>
            <w:r w:rsidRPr="00CE3415">
              <w:rPr>
                <w:rFonts w:ascii="Calibri" w:hAnsi="Calibri"/>
                <w:sz w:val="22"/>
                <w:szCs w:val="22"/>
              </w:rPr>
              <w:t xml:space="preserve">. </w:t>
            </w:r>
            <w:r w:rsidRPr="00CE3415">
              <w:rPr>
                <w:rFonts w:ascii="Calibri" w:hAnsi="Calibri"/>
                <w:bCs/>
                <w:sz w:val="22"/>
                <w:szCs w:val="22"/>
              </w:rPr>
              <w:t xml:space="preserve">Please do not email your application directly to </w:t>
            </w:r>
            <w:r>
              <w:rPr>
                <w:rFonts w:ascii="Calibri" w:hAnsi="Calibri"/>
                <w:bCs/>
                <w:sz w:val="22"/>
                <w:szCs w:val="22"/>
              </w:rPr>
              <w:t>Zoe Piper</w:t>
            </w:r>
            <w:r w:rsidRPr="00CE3415">
              <w:rPr>
                <w:rFonts w:ascii="Calibri" w:hAnsi="Calibri"/>
                <w:sz w:val="22"/>
                <w:szCs w:val="22"/>
              </w:rPr>
              <w:t>.</w:t>
            </w:r>
            <w:r w:rsidRPr="00CE3415">
              <w:rPr>
                <w:rFonts w:ascii="Calibri" w:hAnsi="Calibri"/>
                <w:bCs/>
                <w:sz w:val="22"/>
                <w:szCs w:val="22"/>
              </w:rPr>
              <w:t xml:space="preserve">  Applications received via this method will not be considered.</w:t>
            </w:r>
          </w:p>
          <w:p w14:paraId="457F6EF6" w14:textId="77777777" w:rsidR="00385E02" w:rsidRPr="002731B9" w:rsidRDefault="00385E02" w:rsidP="00385E02">
            <w:pPr>
              <w:spacing w:after="60"/>
              <w:jc w:val="both"/>
              <w:rPr>
                <w:rFonts w:ascii="Calibri" w:hAnsi="Calibri"/>
                <w:b/>
                <w:bCs/>
                <w:sz w:val="22"/>
                <w:szCs w:val="22"/>
              </w:rPr>
            </w:pPr>
            <w:r w:rsidRPr="002731B9">
              <w:rPr>
                <w:rFonts w:ascii="Calibri" w:hAnsi="Calibri"/>
                <w:b/>
                <w:bCs/>
                <w:sz w:val="22"/>
                <w:szCs w:val="22"/>
              </w:rPr>
              <w:t>About CSIRO</w:t>
            </w:r>
          </w:p>
          <w:p w14:paraId="44D0A68A" w14:textId="77777777" w:rsidR="00385E02" w:rsidRPr="002731B9" w:rsidRDefault="00385E02" w:rsidP="00385E02">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391C770" w14:textId="77777777" w:rsidR="00385E02" w:rsidRPr="002731B9" w:rsidRDefault="00385E02" w:rsidP="00385E02">
            <w:pPr>
              <w:spacing w:after="120"/>
              <w:jc w:val="both"/>
              <w:rPr>
                <w:rFonts w:ascii="Calibri" w:hAnsi="Calibri"/>
                <w:bCs/>
                <w:sz w:val="22"/>
                <w:szCs w:val="22"/>
              </w:rPr>
            </w:pPr>
            <w:r w:rsidRPr="002731B9">
              <w:rPr>
                <w:rFonts w:ascii="Calibri" w:hAnsi="Calibri"/>
                <w:bCs/>
                <w:sz w:val="22"/>
                <w:szCs w:val="22"/>
              </w:rPr>
              <w:t xml:space="preserve">Find out more! </w:t>
            </w:r>
            <w:hyperlink r:id="rId11"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14:paraId="5A9CDC37" w14:textId="77777777" w:rsidR="00385E02" w:rsidRPr="00CF7205" w:rsidRDefault="00385E02" w:rsidP="00385E02">
            <w:pPr>
              <w:spacing w:after="120"/>
              <w:rPr>
                <w:rStyle w:val="Emphasis"/>
                <w:rFonts w:ascii="Calibri" w:hAnsi="Calibri"/>
                <w:i w:val="0"/>
                <w:color w:val="17161A"/>
                <w:sz w:val="22"/>
                <w:szCs w:val="22"/>
                <w:shd w:val="clear" w:color="auto" w:fill="FFFFFF"/>
              </w:rPr>
            </w:pPr>
            <w:r w:rsidRPr="00CF7205">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4EB92397" w14:textId="77777777" w:rsidR="00385E02" w:rsidRPr="002731B9" w:rsidRDefault="00385E02" w:rsidP="00385E02">
            <w:pPr>
              <w:spacing w:after="60"/>
              <w:rPr>
                <w:rFonts w:ascii="Calibri" w:hAnsi="Calibri" w:cs="Times New Roman"/>
                <w:sz w:val="22"/>
                <w:szCs w:val="22"/>
              </w:rPr>
            </w:pPr>
            <w:r w:rsidRPr="00CF7205">
              <w:rPr>
                <w:rStyle w:val="Emphasis"/>
                <w:rFonts w:ascii="Calibri" w:hAnsi="Calibri"/>
                <w:i w:val="0"/>
                <w:color w:val="17161A"/>
                <w:sz w:val="22"/>
                <w:szCs w:val="22"/>
                <w:shd w:val="clear" w:color="auto" w:fill="FFFFFF"/>
              </w:rPr>
              <w:t>Find out more! </w:t>
            </w:r>
            <w:hyperlink r:id="rId12" w:history="1">
              <w:r w:rsidRPr="00CF7205">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r>
              <w:rPr>
                <w:rFonts w:ascii="Calibri" w:hAnsi="Calibri"/>
                <w:sz w:val="22"/>
                <w:szCs w:val="22"/>
              </w:rPr>
              <w:br/>
            </w:r>
          </w:p>
          <w:p w14:paraId="2F972A21" w14:textId="77777777" w:rsidR="00385E02" w:rsidRPr="00DB3F68" w:rsidRDefault="00385E02" w:rsidP="00385E02">
            <w:pPr>
              <w:spacing w:after="120"/>
              <w:rPr>
                <w:rFonts w:ascii="Calibri" w:hAnsi="Calibri"/>
                <w:sz w:val="22"/>
                <w:szCs w:val="22"/>
              </w:rPr>
            </w:pPr>
            <w:r w:rsidRPr="00DB3F68">
              <w:rPr>
                <w:rFonts w:ascii="Calibri" w:hAnsi="Calibri"/>
                <w:b/>
                <w:bCs/>
                <w:sz w:val="22"/>
                <w:szCs w:val="22"/>
              </w:rPr>
              <w:t xml:space="preserve">CSIRO </w:t>
            </w:r>
            <w:r w:rsidRPr="00DB3F68">
              <w:rPr>
                <w:rFonts w:ascii="Calibri" w:hAnsi="Calibri"/>
                <w:b/>
                <w:sz w:val="22"/>
                <w:szCs w:val="22"/>
              </w:rPr>
              <w:t>Data61</w:t>
            </w:r>
            <w:r w:rsidRPr="00DB3F68">
              <w:rPr>
                <w:rFonts w:ascii="Calibri" w:hAnsi="Calibri"/>
                <w:sz w:val="22"/>
                <w:szCs w:val="22"/>
              </w:rPr>
              <w:t xml:space="preserve"> In today’s data-focused world, there’s no doubt that numbers count. </w:t>
            </w:r>
            <w:hyperlink r:id="rId13" w:history="1">
              <w:r w:rsidRPr="00DB3F68">
                <w:rPr>
                  <w:rStyle w:val="Hyperlink"/>
                  <w:rFonts w:ascii="Calibri" w:hAnsi="Calibri"/>
                  <w:b/>
                  <w:bCs/>
                  <w:sz w:val="22"/>
                  <w:szCs w:val="22"/>
                </w:rPr>
                <w:t>Data61</w:t>
              </w:r>
            </w:hyperlink>
            <w:r w:rsidRPr="00DB3F68">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5537F866" w14:textId="77777777" w:rsidR="00502363" w:rsidRPr="00385E02" w:rsidRDefault="00385E02" w:rsidP="00385E02">
            <w:pPr>
              <w:pStyle w:val="PlainText"/>
              <w:spacing w:after="120"/>
              <w:rPr>
                <w:szCs w:val="22"/>
              </w:rPr>
            </w:pPr>
            <w:r w:rsidRPr="00DB3F68">
              <w:rPr>
                <w:b/>
                <w:bCs/>
                <w:szCs w:val="22"/>
              </w:rPr>
              <w:t>Our commitment to you</w:t>
            </w:r>
            <w:r w:rsidRPr="00DB3F68">
              <w:rPr>
                <w:b/>
                <w:bCs/>
                <w:szCs w:val="22"/>
              </w:rPr>
              <w:br/>
            </w:r>
            <w:r w:rsidRPr="00DB3F68">
              <w:rPr>
                <w:szCs w:val="22"/>
              </w:rPr>
              <w:t>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w:t>
            </w:r>
            <w:r>
              <w:rPr>
                <w:szCs w:val="22"/>
              </w:rPr>
              <w:t xml:space="preserve">nsform and innovate new ideas. </w:t>
            </w:r>
          </w:p>
        </w:tc>
      </w:tr>
    </w:tbl>
    <w:p w14:paraId="638E9F98" w14:textId="77777777" w:rsidR="00502363" w:rsidRPr="00A87BC6" w:rsidRDefault="00502363" w:rsidP="00502363">
      <w:pPr>
        <w:jc w:val="both"/>
        <w:rPr>
          <w:rFonts w:ascii="Calibri" w:hAnsi="Calibri"/>
          <w:sz w:val="22"/>
          <w:szCs w:val="22"/>
        </w:rPr>
      </w:pPr>
    </w:p>
    <w:p w14:paraId="718D86BF" w14:textId="77777777" w:rsidR="003D59C3" w:rsidRPr="00A87BC6" w:rsidRDefault="003D59C3" w:rsidP="00502363">
      <w:pPr>
        <w:rPr>
          <w:rFonts w:ascii="Calibri" w:hAnsi="Calibri"/>
          <w:sz w:val="22"/>
          <w:szCs w:val="22"/>
        </w:rPr>
      </w:pPr>
    </w:p>
    <w:sectPr w:rsidR="003D59C3" w:rsidRPr="00A87BC6" w:rsidSect="00DD31EE">
      <w:headerReference w:type="first" r:id="rId14"/>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A3E73" w14:textId="77777777" w:rsidR="00D35B7E" w:rsidRDefault="00D35B7E">
      <w:r>
        <w:separator/>
      </w:r>
    </w:p>
  </w:endnote>
  <w:endnote w:type="continuationSeparator" w:id="0">
    <w:p w14:paraId="16291CD1" w14:textId="77777777" w:rsidR="00D35B7E" w:rsidRDefault="00D3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29982" w14:textId="77777777" w:rsidR="00D35B7E" w:rsidRDefault="00D35B7E">
      <w:r>
        <w:separator/>
      </w:r>
    </w:p>
  </w:footnote>
  <w:footnote w:type="continuationSeparator" w:id="0">
    <w:p w14:paraId="2F641A6B" w14:textId="77777777" w:rsidR="00D35B7E" w:rsidRDefault="00D35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FE93" w14:textId="77777777" w:rsidR="00947778" w:rsidRPr="00792CF7" w:rsidRDefault="007207B0" w:rsidP="00792CF7">
    <w:pPr>
      <w:pStyle w:val="Header"/>
    </w:pPr>
    <w:r>
      <w:rPr>
        <w:noProof/>
        <w:lang w:eastAsia="en-AU"/>
      </w:rPr>
      <w:drawing>
        <wp:anchor distT="0" distB="360045" distL="114300" distR="114300" simplePos="0" relativeHeight="251657216" behindDoc="1" locked="1" layoutInCell="1" allowOverlap="1" wp14:anchorId="65D50911" wp14:editId="38C9B22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2CC39DD7" wp14:editId="678B12A0">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171D0C"/>
    <w:multiLevelType w:val="hybridMultilevel"/>
    <w:tmpl w:val="36303C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924F03"/>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6CD0A25"/>
    <w:multiLevelType w:val="hybridMultilevel"/>
    <w:tmpl w:val="A26A6762"/>
    <w:lvl w:ilvl="0" w:tplc="0C090001">
      <w:start w:val="1"/>
      <w:numFmt w:val="bullet"/>
      <w:lvlText w:val=""/>
      <w:lvlJc w:val="left"/>
      <w:pPr>
        <w:ind w:left="580" w:hanging="360"/>
      </w:pPr>
      <w:rPr>
        <w:rFonts w:ascii="Symbol" w:hAnsi="Symbol" w:hint="default"/>
      </w:rPr>
    </w:lvl>
    <w:lvl w:ilvl="1" w:tplc="0C090003">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abstractNum w:abstractNumId="1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0"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80D12"/>
    <w:multiLevelType w:val="hybridMultilevel"/>
    <w:tmpl w:val="61E05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70B3E"/>
    <w:multiLevelType w:val="hybridMultilevel"/>
    <w:tmpl w:val="D6425F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1B38CF"/>
    <w:multiLevelType w:val="hybridMultilevel"/>
    <w:tmpl w:val="363CFF1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8F1031"/>
    <w:multiLevelType w:val="hybridMultilevel"/>
    <w:tmpl w:val="5212D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22"/>
  </w:num>
  <w:num w:numId="4">
    <w:abstractNumId w:val="9"/>
  </w:num>
  <w:num w:numId="5">
    <w:abstractNumId w:val="10"/>
  </w:num>
  <w:num w:numId="6">
    <w:abstractNumId w:val="7"/>
  </w:num>
  <w:num w:numId="7">
    <w:abstractNumId w:val="4"/>
  </w:num>
  <w:num w:numId="8">
    <w:abstractNumId w:val="19"/>
  </w:num>
  <w:num w:numId="9">
    <w:abstractNumId w:val="13"/>
  </w:num>
  <w:num w:numId="10">
    <w:abstractNumId w:val="8"/>
  </w:num>
  <w:num w:numId="11">
    <w:abstractNumId w:val="26"/>
  </w:num>
  <w:num w:numId="12">
    <w:abstractNumId w:val="30"/>
  </w:num>
  <w:num w:numId="13">
    <w:abstractNumId w:val="29"/>
  </w:num>
  <w:num w:numId="14">
    <w:abstractNumId w:val="18"/>
  </w:num>
  <w:num w:numId="15">
    <w:abstractNumId w:val="27"/>
  </w:num>
  <w:num w:numId="16">
    <w:abstractNumId w:val="15"/>
  </w:num>
  <w:num w:numId="17">
    <w:abstractNumId w:val="14"/>
  </w:num>
  <w:num w:numId="18">
    <w:abstractNumId w:val="21"/>
  </w:num>
  <w:num w:numId="19">
    <w:abstractNumId w:val="23"/>
  </w:num>
  <w:num w:numId="20">
    <w:abstractNumId w:val="24"/>
  </w:num>
  <w:num w:numId="21">
    <w:abstractNumId w:val="20"/>
  </w:num>
  <w:num w:numId="22">
    <w:abstractNumId w:val="0"/>
  </w:num>
  <w:num w:numId="23">
    <w:abstractNumId w:val="1"/>
  </w:num>
  <w:num w:numId="24">
    <w:abstractNumId w:val="2"/>
  </w:num>
  <w:num w:numId="25">
    <w:abstractNumId w:val="3"/>
  </w:num>
  <w:num w:numId="26">
    <w:abstractNumId w:val="28"/>
  </w:num>
  <w:num w:numId="27">
    <w:abstractNumId w:val="11"/>
  </w:num>
  <w:num w:numId="28">
    <w:abstractNumId w:val="21"/>
  </w:num>
  <w:num w:numId="29">
    <w:abstractNumId w:val="5"/>
  </w:num>
  <w:num w:numId="30">
    <w:abstractNumId w:val="25"/>
  </w:num>
  <w:num w:numId="31">
    <w:abstractNumId w:val="16"/>
  </w:num>
  <w:num w:numId="3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36AFA"/>
    <w:rsid w:val="000375CE"/>
    <w:rsid w:val="00040391"/>
    <w:rsid w:val="00045C91"/>
    <w:rsid w:val="0004618E"/>
    <w:rsid w:val="00046A29"/>
    <w:rsid w:val="000474B0"/>
    <w:rsid w:val="00054DDD"/>
    <w:rsid w:val="00055E9F"/>
    <w:rsid w:val="00060902"/>
    <w:rsid w:val="000615C7"/>
    <w:rsid w:val="0006226B"/>
    <w:rsid w:val="000625C0"/>
    <w:rsid w:val="000658F4"/>
    <w:rsid w:val="0006717F"/>
    <w:rsid w:val="000762A2"/>
    <w:rsid w:val="0008212C"/>
    <w:rsid w:val="00085BA8"/>
    <w:rsid w:val="00087963"/>
    <w:rsid w:val="0009125D"/>
    <w:rsid w:val="00091F71"/>
    <w:rsid w:val="000A0599"/>
    <w:rsid w:val="000A21CD"/>
    <w:rsid w:val="000A43F5"/>
    <w:rsid w:val="000A623B"/>
    <w:rsid w:val="000A6826"/>
    <w:rsid w:val="000B1744"/>
    <w:rsid w:val="000B36BB"/>
    <w:rsid w:val="000B5AE5"/>
    <w:rsid w:val="000B6167"/>
    <w:rsid w:val="000B7EFE"/>
    <w:rsid w:val="000C68FC"/>
    <w:rsid w:val="000D1DDE"/>
    <w:rsid w:val="000D2206"/>
    <w:rsid w:val="000D375D"/>
    <w:rsid w:val="000D6EBC"/>
    <w:rsid w:val="000D72AF"/>
    <w:rsid w:val="000E5F46"/>
    <w:rsid w:val="000F1363"/>
    <w:rsid w:val="000F2F84"/>
    <w:rsid w:val="000F37D9"/>
    <w:rsid w:val="000F5C1A"/>
    <w:rsid w:val="000F7BBF"/>
    <w:rsid w:val="00102FC8"/>
    <w:rsid w:val="00104D44"/>
    <w:rsid w:val="00106163"/>
    <w:rsid w:val="001339DE"/>
    <w:rsid w:val="001364CB"/>
    <w:rsid w:val="0014142E"/>
    <w:rsid w:val="001448B6"/>
    <w:rsid w:val="00144D9B"/>
    <w:rsid w:val="001474C7"/>
    <w:rsid w:val="00152D0A"/>
    <w:rsid w:val="0015340E"/>
    <w:rsid w:val="0015558D"/>
    <w:rsid w:val="00155F81"/>
    <w:rsid w:val="0016183E"/>
    <w:rsid w:val="001621F7"/>
    <w:rsid w:val="00163C66"/>
    <w:rsid w:val="00166319"/>
    <w:rsid w:val="00192F6A"/>
    <w:rsid w:val="001A0AFE"/>
    <w:rsid w:val="001A2856"/>
    <w:rsid w:val="001A482B"/>
    <w:rsid w:val="001A5098"/>
    <w:rsid w:val="001A6ADF"/>
    <w:rsid w:val="001B14CA"/>
    <w:rsid w:val="001B6854"/>
    <w:rsid w:val="001B6C26"/>
    <w:rsid w:val="001D7DD1"/>
    <w:rsid w:val="001E3EE0"/>
    <w:rsid w:val="001E495E"/>
    <w:rsid w:val="001E7CC0"/>
    <w:rsid w:val="001F2264"/>
    <w:rsid w:val="001F4404"/>
    <w:rsid w:val="00205A4A"/>
    <w:rsid w:val="00212958"/>
    <w:rsid w:val="00222800"/>
    <w:rsid w:val="00223CB2"/>
    <w:rsid w:val="002262DC"/>
    <w:rsid w:val="00230B6A"/>
    <w:rsid w:val="00235783"/>
    <w:rsid w:val="002407E7"/>
    <w:rsid w:val="00240965"/>
    <w:rsid w:val="00240A35"/>
    <w:rsid w:val="002415E6"/>
    <w:rsid w:val="00246CC7"/>
    <w:rsid w:val="00254313"/>
    <w:rsid w:val="00254B22"/>
    <w:rsid w:val="00257CA1"/>
    <w:rsid w:val="00257DE1"/>
    <w:rsid w:val="002601C7"/>
    <w:rsid w:val="00262649"/>
    <w:rsid w:val="00262C46"/>
    <w:rsid w:val="00271E7F"/>
    <w:rsid w:val="00274A92"/>
    <w:rsid w:val="00274E9C"/>
    <w:rsid w:val="002848C3"/>
    <w:rsid w:val="002923ED"/>
    <w:rsid w:val="00292FDB"/>
    <w:rsid w:val="00293F77"/>
    <w:rsid w:val="00294F90"/>
    <w:rsid w:val="00295F32"/>
    <w:rsid w:val="002A0611"/>
    <w:rsid w:val="002B060F"/>
    <w:rsid w:val="002B389F"/>
    <w:rsid w:val="002C4E6A"/>
    <w:rsid w:val="002C66A7"/>
    <w:rsid w:val="002D204B"/>
    <w:rsid w:val="002D2824"/>
    <w:rsid w:val="002D3829"/>
    <w:rsid w:val="002D5835"/>
    <w:rsid w:val="002D78C5"/>
    <w:rsid w:val="002E796C"/>
    <w:rsid w:val="002F2B0A"/>
    <w:rsid w:val="002F41F8"/>
    <w:rsid w:val="00300CDD"/>
    <w:rsid w:val="0030302E"/>
    <w:rsid w:val="00313AF9"/>
    <w:rsid w:val="00316A74"/>
    <w:rsid w:val="00320792"/>
    <w:rsid w:val="00322503"/>
    <w:rsid w:val="00323019"/>
    <w:rsid w:val="003246B4"/>
    <w:rsid w:val="003276AC"/>
    <w:rsid w:val="0033343D"/>
    <w:rsid w:val="00340FC3"/>
    <w:rsid w:val="00342F0C"/>
    <w:rsid w:val="00346B6D"/>
    <w:rsid w:val="00360ED2"/>
    <w:rsid w:val="003627A5"/>
    <w:rsid w:val="00363A58"/>
    <w:rsid w:val="0036422F"/>
    <w:rsid w:val="00365248"/>
    <w:rsid w:val="003663AE"/>
    <w:rsid w:val="00375015"/>
    <w:rsid w:val="00375B41"/>
    <w:rsid w:val="00381D43"/>
    <w:rsid w:val="0038234C"/>
    <w:rsid w:val="00382A5F"/>
    <w:rsid w:val="00382F58"/>
    <w:rsid w:val="00383634"/>
    <w:rsid w:val="00385E02"/>
    <w:rsid w:val="00394106"/>
    <w:rsid w:val="003949E0"/>
    <w:rsid w:val="00395610"/>
    <w:rsid w:val="0039650E"/>
    <w:rsid w:val="003A0030"/>
    <w:rsid w:val="003A0708"/>
    <w:rsid w:val="003A08A8"/>
    <w:rsid w:val="003A2AB2"/>
    <w:rsid w:val="003A37A0"/>
    <w:rsid w:val="003A6645"/>
    <w:rsid w:val="003A682C"/>
    <w:rsid w:val="003B17F4"/>
    <w:rsid w:val="003B2CB1"/>
    <w:rsid w:val="003C0B40"/>
    <w:rsid w:val="003C4810"/>
    <w:rsid w:val="003C6B4E"/>
    <w:rsid w:val="003C6D62"/>
    <w:rsid w:val="003C7CA3"/>
    <w:rsid w:val="003D020A"/>
    <w:rsid w:val="003D4741"/>
    <w:rsid w:val="003D4C4C"/>
    <w:rsid w:val="003D5453"/>
    <w:rsid w:val="003D59C3"/>
    <w:rsid w:val="003D797B"/>
    <w:rsid w:val="003E3D1B"/>
    <w:rsid w:val="003E671F"/>
    <w:rsid w:val="003F1084"/>
    <w:rsid w:val="00400E4D"/>
    <w:rsid w:val="00401290"/>
    <w:rsid w:val="00406F42"/>
    <w:rsid w:val="004111D3"/>
    <w:rsid w:val="00414BE7"/>
    <w:rsid w:val="00424E93"/>
    <w:rsid w:val="00426642"/>
    <w:rsid w:val="00426877"/>
    <w:rsid w:val="004277E3"/>
    <w:rsid w:val="004332EE"/>
    <w:rsid w:val="00433A77"/>
    <w:rsid w:val="00435E0B"/>
    <w:rsid w:val="0043791C"/>
    <w:rsid w:val="004440A0"/>
    <w:rsid w:val="004501A0"/>
    <w:rsid w:val="004518BD"/>
    <w:rsid w:val="00454F7A"/>
    <w:rsid w:val="00462662"/>
    <w:rsid w:val="004635C9"/>
    <w:rsid w:val="00471CEB"/>
    <w:rsid w:val="00474192"/>
    <w:rsid w:val="00476940"/>
    <w:rsid w:val="004804FC"/>
    <w:rsid w:val="004831FE"/>
    <w:rsid w:val="004A587A"/>
    <w:rsid w:val="004B76E8"/>
    <w:rsid w:val="004C18D1"/>
    <w:rsid w:val="004C2E35"/>
    <w:rsid w:val="004C5604"/>
    <w:rsid w:val="004C7552"/>
    <w:rsid w:val="004D1800"/>
    <w:rsid w:val="004D1CD9"/>
    <w:rsid w:val="004D6F3A"/>
    <w:rsid w:val="004D6F3C"/>
    <w:rsid w:val="004D6FCB"/>
    <w:rsid w:val="004E5600"/>
    <w:rsid w:val="004E64BE"/>
    <w:rsid w:val="004E6826"/>
    <w:rsid w:val="004E6DFD"/>
    <w:rsid w:val="004F4169"/>
    <w:rsid w:val="00500066"/>
    <w:rsid w:val="00502363"/>
    <w:rsid w:val="00507292"/>
    <w:rsid w:val="00514A2E"/>
    <w:rsid w:val="00514DF2"/>
    <w:rsid w:val="00516428"/>
    <w:rsid w:val="00520570"/>
    <w:rsid w:val="0052230F"/>
    <w:rsid w:val="005236AB"/>
    <w:rsid w:val="00525DB0"/>
    <w:rsid w:val="00533442"/>
    <w:rsid w:val="00533CFF"/>
    <w:rsid w:val="00534031"/>
    <w:rsid w:val="00543736"/>
    <w:rsid w:val="005468E6"/>
    <w:rsid w:val="00547EE1"/>
    <w:rsid w:val="00550C5F"/>
    <w:rsid w:val="0055572D"/>
    <w:rsid w:val="00555737"/>
    <w:rsid w:val="00561C50"/>
    <w:rsid w:val="00563B9B"/>
    <w:rsid w:val="00570617"/>
    <w:rsid w:val="0057438C"/>
    <w:rsid w:val="00583303"/>
    <w:rsid w:val="00585169"/>
    <w:rsid w:val="005857F3"/>
    <w:rsid w:val="00586F41"/>
    <w:rsid w:val="00587D7C"/>
    <w:rsid w:val="0059046B"/>
    <w:rsid w:val="00592D3B"/>
    <w:rsid w:val="00592E42"/>
    <w:rsid w:val="0059432C"/>
    <w:rsid w:val="0059751A"/>
    <w:rsid w:val="005A0895"/>
    <w:rsid w:val="005A28AB"/>
    <w:rsid w:val="005A3732"/>
    <w:rsid w:val="005B1C7A"/>
    <w:rsid w:val="005B3F60"/>
    <w:rsid w:val="005B4537"/>
    <w:rsid w:val="005B4F50"/>
    <w:rsid w:val="005B654F"/>
    <w:rsid w:val="005B742D"/>
    <w:rsid w:val="005B7709"/>
    <w:rsid w:val="005C63EF"/>
    <w:rsid w:val="005D05AF"/>
    <w:rsid w:val="005D3AA1"/>
    <w:rsid w:val="005D423A"/>
    <w:rsid w:val="005E1E95"/>
    <w:rsid w:val="005E5161"/>
    <w:rsid w:val="005F35B0"/>
    <w:rsid w:val="005F3ADA"/>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3C5C"/>
    <w:rsid w:val="00644EEB"/>
    <w:rsid w:val="00657088"/>
    <w:rsid w:val="006570F5"/>
    <w:rsid w:val="006606C5"/>
    <w:rsid w:val="006606C7"/>
    <w:rsid w:val="00663F6B"/>
    <w:rsid w:val="00664B22"/>
    <w:rsid w:val="00672A7A"/>
    <w:rsid w:val="00674F5B"/>
    <w:rsid w:val="00675C52"/>
    <w:rsid w:val="00683121"/>
    <w:rsid w:val="006832A9"/>
    <w:rsid w:val="006921E1"/>
    <w:rsid w:val="006946F7"/>
    <w:rsid w:val="006A5685"/>
    <w:rsid w:val="006A7A50"/>
    <w:rsid w:val="006B390B"/>
    <w:rsid w:val="006B5933"/>
    <w:rsid w:val="006B64AE"/>
    <w:rsid w:val="006C2388"/>
    <w:rsid w:val="006C30A1"/>
    <w:rsid w:val="006C6BB3"/>
    <w:rsid w:val="006C77B1"/>
    <w:rsid w:val="006D3B78"/>
    <w:rsid w:val="006D42F9"/>
    <w:rsid w:val="006D55D1"/>
    <w:rsid w:val="006D6DA7"/>
    <w:rsid w:val="006F0F5C"/>
    <w:rsid w:val="006F0FF2"/>
    <w:rsid w:val="006F18A9"/>
    <w:rsid w:val="006F1B5D"/>
    <w:rsid w:val="006F1E85"/>
    <w:rsid w:val="006F5713"/>
    <w:rsid w:val="006F58C5"/>
    <w:rsid w:val="006F65B9"/>
    <w:rsid w:val="006F7A39"/>
    <w:rsid w:val="00701545"/>
    <w:rsid w:val="00704A72"/>
    <w:rsid w:val="00704EB5"/>
    <w:rsid w:val="00706535"/>
    <w:rsid w:val="00707E84"/>
    <w:rsid w:val="007161B0"/>
    <w:rsid w:val="007207B0"/>
    <w:rsid w:val="00723608"/>
    <w:rsid w:val="00725E7F"/>
    <w:rsid w:val="00726C73"/>
    <w:rsid w:val="00726DF7"/>
    <w:rsid w:val="007344EE"/>
    <w:rsid w:val="00735767"/>
    <w:rsid w:val="007407EB"/>
    <w:rsid w:val="007507C9"/>
    <w:rsid w:val="0075765F"/>
    <w:rsid w:val="00762857"/>
    <w:rsid w:val="0077604C"/>
    <w:rsid w:val="0077698D"/>
    <w:rsid w:val="007806D5"/>
    <w:rsid w:val="00781499"/>
    <w:rsid w:val="00792CF7"/>
    <w:rsid w:val="007A12B3"/>
    <w:rsid w:val="007A3843"/>
    <w:rsid w:val="007A6211"/>
    <w:rsid w:val="007B102F"/>
    <w:rsid w:val="007C024E"/>
    <w:rsid w:val="007C3398"/>
    <w:rsid w:val="007C4F66"/>
    <w:rsid w:val="007D065C"/>
    <w:rsid w:val="007D5D08"/>
    <w:rsid w:val="007D689A"/>
    <w:rsid w:val="007E1693"/>
    <w:rsid w:val="007E2135"/>
    <w:rsid w:val="007E2796"/>
    <w:rsid w:val="007E516C"/>
    <w:rsid w:val="00800147"/>
    <w:rsid w:val="00800994"/>
    <w:rsid w:val="00804E9E"/>
    <w:rsid w:val="00804F48"/>
    <w:rsid w:val="00804FD2"/>
    <w:rsid w:val="00807901"/>
    <w:rsid w:val="00812404"/>
    <w:rsid w:val="00816F5F"/>
    <w:rsid w:val="008211C8"/>
    <w:rsid w:val="00822C33"/>
    <w:rsid w:val="008231D1"/>
    <w:rsid w:val="00826067"/>
    <w:rsid w:val="0082681D"/>
    <w:rsid w:val="00833B3B"/>
    <w:rsid w:val="00837222"/>
    <w:rsid w:val="008372EB"/>
    <w:rsid w:val="008379F0"/>
    <w:rsid w:val="008379FE"/>
    <w:rsid w:val="00837B7B"/>
    <w:rsid w:val="0084125F"/>
    <w:rsid w:val="0086185F"/>
    <w:rsid w:val="008638E0"/>
    <w:rsid w:val="0086574F"/>
    <w:rsid w:val="00867FD0"/>
    <w:rsid w:val="00870546"/>
    <w:rsid w:val="0087664F"/>
    <w:rsid w:val="00880C71"/>
    <w:rsid w:val="008834DF"/>
    <w:rsid w:val="008A23FE"/>
    <w:rsid w:val="008A6ABD"/>
    <w:rsid w:val="008B28B9"/>
    <w:rsid w:val="008B4713"/>
    <w:rsid w:val="008B6C85"/>
    <w:rsid w:val="008C0B66"/>
    <w:rsid w:val="008C57FC"/>
    <w:rsid w:val="008C70DA"/>
    <w:rsid w:val="008D22C2"/>
    <w:rsid w:val="008E4B21"/>
    <w:rsid w:val="008F0971"/>
    <w:rsid w:val="008F1E3B"/>
    <w:rsid w:val="009003FA"/>
    <w:rsid w:val="00901BB0"/>
    <w:rsid w:val="00903D2C"/>
    <w:rsid w:val="009040D3"/>
    <w:rsid w:val="009073AB"/>
    <w:rsid w:val="009148B9"/>
    <w:rsid w:val="00915EB1"/>
    <w:rsid w:val="00924902"/>
    <w:rsid w:val="0092574D"/>
    <w:rsid w:val="00927293"/>
    <w:rsid w:val="0092729A"/>
    <w:rsid w:val="0093106D"/>
    <w:rsid w:val="00931FFD"/>
    <w:rsid w:val="00932F59"/>
    <w:rsid w:val="00933432"/>
    <w:rsid w:val="00935C27"/>
    <w:rsid w:val="00936310"/>
    <w:rsid w:val="009363F5"/>
    <w:rsid w:val="00936882"/>
    <w:rsid w:val="00936BEE"/>
    <w:rsid w:val="00936F4A"/>
    <w:rsid w:val="00937F27"/>
    <w:rsid w:val="0094401C"/>
    <w:rsid w:val="00944A57"/>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2D60"/>
    <w:rsid w:val="009833D0"/>
    <w:rsid w:val="00983ACA"/>
    <w:rsid w:val="009859E5"/>
    <w:rsid w:val="009A1510"/>
    <w:rsid w:val="009A33E8"/>
    <w:rsid w:val="009B4BFE"/>
    <w:rsid w:val="009C0DDA"/>
    <w:rsid w:val="009C70C6"/>
    <w:rsid w:val="009D04C6"/>
    <w:rsid w:val="009D258F"/>
    <w:rsid w:val="009D5F90"/>
    <w:rsid w:val="009D68CE"/>
    <w:rsid w:val="009E3806"/>
    <w:rsid w:val="009F05E3"/>
    <w:rsid w:val="009F1553"/>
    <w:rsid w:val="009F24BD"/>
    <w:rsid w:val="009F43A9"/>
    <w:rsid w:val="009F541F"/>
    <w:rsid w:val="009F6731"/>
    <w:rsid w:val="00A00A9E"/>
    <w:rsid w:val="00A0184C"/>
    <w:rsid w:val="00A02708"/>
    <w:rsid w:val="00A03D00"/>
    <w:rsid w:val="00A06799"/>
    <w:rsid w:val="00A12E7C"/>
    <w:rsid w:val="00A12EE1"/>
    <w:rsid w:val="00A15548"/>
    <w:rsid w:val="00A17720"/>
    <w:rsid w:val="00A21AF9"/>
    <w:rsid w:val="00A238D3"/>
    <w:rsid w:val="00A2394F"/>
    <w:rsid w:val="00A27685"/>
    <w:rsid w:val="00A366A8"/>
    <w:rsid w:val="00A41D82"/>
    <w:rsid w:val="00A42CF0"/>
    <w:rsid w:val="00A446E6"/>
    <w:rsid w:val="00A46F33"/>
    <w:rsid w:val="00A6204B"/>
    <w:rsid w:val="00A62742"/>
    <w:rsid w:val="00A70AEF"/>
    <w:rsid w:val="00A70FD2"/>
    <w:rsid w:val="00A7119A"/>
    <w:rsid w:val="00A73FB0"/>
    <w:rsid w:val="00A74FB1"/>
    <w:rsid w:val="00A84592"/>
    <w:rsid w:val="00A85849"/>
    <w:rsid w:val="00A87BC6"/>
    <w:rsid w:val="00A917B2"/>
    <w:rsid w:val="00A9382E"/>
    <w:rsid w:val="00A97C37"/>
    <w:rsid w:val="00AA1439"/>
    <w:rsid w:val="00AA2E28"/>
    <w:rsid w:val="00AA6C72"/>
    <w:rsid w:val="00AB0DB0"/>
    <w:rsid w:val="00AC39C3"/>
    <w:rsid w:val="00AC463C"/>
    <w:rsid w:val="00AC5015"/>
    <w:rsid w:val="00AC5D16"/>
    <w:rsid w:val="00AD04BF"/>
    <w:rsid w:val="00AD0971"/>
    <w:rsid w:val="00AD39D7"/>
    <w:rsid w:val="00AE10BC"/>
    <w:rsid w:val="00AE2F9D"/>
    <w:rsid w:val="00AE33EC"/>
    <w:rsid w:val="00AE352B"/>
    <w:rsid w:val="00AE6BBA"/>
    <w:rsid w:val="00AE7DF9"/>
    <w:rsid w:val="00AF4728"/>
    <w:rsid w:val="00B014EA"/>
    <w:rsid w:val="00B02549"/>
    <w:rsid w:val="00B04967"/>
    <w:rsid w:val="00B05FBF"/>
    <w:rsid w:val="00B07CE1"/>
    <w:rsid w:val="00B1023B"/>
    <w:rsid w:val="00B14304"/>
    <w:rsid w:val="00B148AE"/>
    <w:rsid w:val="00B307D9"/>
    <w:rsid w:val="00B32C86"/>
    <w:rsid w:val="00B37B2C"/>
    <w:rsid w:val="00B42585"/>
    <w:rsid w:val="00B42E58"/>
    <w:rsid w:val="00B45C9A"/>
    <w:rsid w:val="00B50851"/>
    <w:rsid w:val="00B50F82"/>
    <w:rsid w:val="00B533F0"/>
    <w:rsid w:val="00B62266"/>
    <w:rsid w:val="00B6536B"/>
    <w:rsid w:val="00B708BF"/>
    <w:rsid w:val="00B72C64"/>
    <w:rsid w:val="00B7359B"/>
    <w:rsid w:val="00B85A89"/>
    <w:rsid w:val="00B90330"/>
    <w:rsid w:val="00B92822"/>
    <w:rsid w:val="00B95448"/>
    <w:rsid w:val="00BA1680"/>
    <w:rsid w:val="00BA64F5"/>
    <w:rsid w:val="00BA746B"/>
    <w:rsid w:val="00BB3C47"/>
    <w:rsid w:val="00BB66A6"/>
    <w:rsid w:val="00BB6E2D"/>
    <w:rsid w:val="00BC0C91"/>
    <w:rsid w:val="00BC2345"/>
    <w:rsid w:val="00BC6348"/>
    <w:rsid w:val="00BD69DD"/>
    <w:rsid w:val="00BE2D3C"/>
    <w:rsid w:val="00BE4225"/>
    <w:rsid w:val="00BE5CFF"/>
    <w:rsid w:val="00BE6C32"/>
    <w:rsid w:val="00BE735D"/>
    <w:rsid w:val="00BF06D3"/>
    <w:rsid w:val="00BF770D"/>
    <w:rsid w:val="00C00A9C"/>
    <w:rsid w:val="00C01DF0"/>
    <w:rsid w:val="00C06CD6"/>
    <w:rsid w:val="00C0719B"/>
    <w:rsid w:val="00C10A23"/>
    <w:rsid w:val="00C17959"/>
    <w:rsid w:val="00C322BE"/>
    <w:rsid w:val="00C34CA6"/>
    <w:rsid w:val="00C35FE1"/>
    <w:rsid w:val="00C40A38"/>
    <w:rsid w:val="00C41899"/>
    <w:rsid w:val="00C43943"/>
    <w:rsid w:val="00C45AFC"/>
    <w:rsid w:val="00C46712"/>
    <w:rsid w:val="00C50222"/>
    <w:rsid w:val="00C53470"/>
    <w:rsid w:val="00C55539"/>
    <w:rsid w:val="00C57D01"/>
    <w:rsid w:val="00C61A23"/>
    <w:rsid w:val="00C620A1"/>
    <w:rsid w:val="00C650AB"/>
    <w:rsid w:val="00C729C8"/>
    <w:rsid w:val="00C748EF"/>
    <w:rsid w:val="00C755F7"/>
    <w:rsid w:val="00C761AE"/>
    <w:rsid w:val="00C76499"/>
    <w:rsid w:val="00C779E0"/>
    <w:rsid w:val="00C9228A"/>
    <w:rsid w:val="00C95C1C"/>
    <w:rsid w:val="00C96567"/>
    <w:rsid w:val="00CA00FC"/>
    <w:rsid w:val="00CA071D"/>
    <w:rsid w:val="00CA1F37"/>
    <w:rsid w:val="00CA339C"/>
    <w:rsid w:val="00CA6B3B"/>
    <w:rsid w:val="00CA78EB"/>
    <w:rsid w:val="00CB19B5"/>
    <w:rsid w:val="00CB5A16"/>
    <w:rsid w:val="00CB653C"/>
    <w:rsid w:val="00CB66BF"/>
    <w:rsid w:val="00CB6BCD"/>
    <w:rsid w:val="00CB7CA4"/>
    <w:rsid w:val="00CC5164"/>
    <w:rsid w:val="00CC544C"/>
    <w:rsid w:val="00CD2E83"/>
    <w:rsid w:val="00CE269D"/>
    <w:rsid w:val="00CE3415"/>
    <w:rsid w:val="00D00168"/>
    <w:rsid w:val="00D17F5D"/>
    <w:rsid w:val="00D233BD"/>
    <w:rsid w:val="00D26220"/>
    <w:rsid w:val="00D33B28"/>
    <w:rsid w:val="00D3447B"/>
    <w:rsid w:val="00D34483"/>
    <w:rsid w:val="00D35B7E"/>
    <w:rsid w:val="00D36371"/>
    <w:rsid w:val="00D37086"/>
    <w:rsid w:val="00D40BFB"/>
    <w:rsid w:val="00D42388"/>
    <w:rsid w:val="00D44B3B"/>
    <w:rsid w:val="00D45B26"/>
    <w:rsid w:val="00D468D5"/>
    <w:rsid w:val="00D57BF9"/>
    <w:rsid w:val="00D706B3"/>
    <w:rsid w:val="00D707D5"/>
    <w:rsid w:val="00D76C51"/>
    <w:rsid w:val="00D8313E"/>
    <w:rsid w:val="00D853A6"/>
    <w:rsid w:val="00D86691"/>
    <w:rsid w:val="00D8698A"/>
    <w:rsid w:val="00D90088"/>
    <w:rsid w:val="00DA601C"/>
    <w:rsid w:val="00DA60FC"/>
    <w:rsid w:val="00DA66CF"/>
    <w:rsid w:val="00DB3795"/>
    <w:rsid w:val="00DB5758"/>
    <w:rsid w:val="00DB7BD7"/>
    <w:rsid w:val="00DD042E"/>
    <w:rsid w:val="00DD1453"/>
    <w:rsid w:val="00DD23EE"/>
    <w:rsid w:val="00DD31EE"/>
    <w:rsid w:val="00DD4B0C"/>
    <w:rsid w:val="00DE001B"/>
    <w:rsid w:val="00DE0FE2"/>
    <w:rsid w:val="00DE17E3"/>
    <w:rsid w:val="00DE2302"/>
    <w:rsid w:val="00DE48B1"/>
    <w:rsid w:val="00DE4E5E"/>
    <w:rsid w:val="00DE5E69"/>
    <w:rsid w:val="00DE64D5"/>
    <w:rsid w:val="00DE7C16"/>
    <w:rsid w:val="00DF66A8"/>
    <w:rsid w:val="00DF7204"/>
    <w:rsid w:val="00DF7B88"/>
    <w:rsid w:val="00E0534B"/>
    <w:rsid w:val="00E11A62"/>
    <w:rsid w:val="00E136C4"/>
    <w:rsid w:val="00E220AE"/>
    <w:rsid w:val="00E244C6"/>
    <w:rsid w:val="00E248D5"/>
    <w:rsid w:val="00E36858"/>
    <w:rsid w:val="00E41185"/>
    <w:rsid w:val="00E414A0"/>
    <w:rsid w:val="00E4407C"/>
    <w:rsid w:val="00E4530D"/>
    <w:rsid w:val="00E47DFE"/>
    <w:rsid w:val="00E54326"/>
    <w:rsid w:val="00E611CD"/>
    <w:rsid w:val="00E641DA"/>
    <w:rsid w:val="00E6521E"/>
    <w:rsid w:val="00E76DAD"/>
    <w:rsid w:val="00E81F16"/>
    <w:rsid w:val="00E83C2B"/>
    <w:rsid w:val="00E83DB0"/>
    <w:rsid w:val="00E8531C"/>
    <w:rsid w:val="00E91FFF"/>
    <w:rsid w:val="00E92D08"/>
    <w:rsid w:val="00E95A81"/>
    <w:rsid w:val="00EA220D"/>
    <w:rsid w:val="00EA51BB"/>
    <w:rsid w:val="00EA550A"/>
    <w:rsid w:val="00EB5DC7"/>
    <w:rsid w:val="00EE243C"/>
    <w:rsid w:val="00EE788A"/>
    <w:rsid w:val="00EF05A2"/>
    <w:rsid w:val="00EF0DF5"/>
    <w:rsid w:val="00EF5E3C"/>
    <w:rsid w:val="00F02538"/>
    <w:rsid w:val="00F070FF"/>
    <w:rsid w:val="00F11F45"/>
    <w:rsid w:val="00F16962"/>
    <w:rsid w:val="00F17A94"/>
    <w:rsid w:val="00F20FD6"/>
    <w:rsid w:val="00F25869"/>
    <w:rsid w:val="00F27AA3"/>
    <w:rsid w:val="00F31F4C"/>
    <w:rsid w:val="00F32371"/>
    <w:rsid w:val="00F336A3"/>
    <w:rsid w:val="00F353AE"/>
    <w:rsid w:val="00F356E4"/>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A75C3"/>
    <w:rsid w:val="00FB0B2A"/>
    <w:rsid w:val="00FB3058"/>
    <w:rsid w:val="00FB4B99"/>
    <w:rsid w:val="00FC03D3"/>
    <w:rsid w:val="00FC0AD9"/>
    <w:rsid w:val="00FC2191"/>
    <w:rsid w:val="00FC39B3"/>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07F8BC"/>
  <w15:docId w15:val="{FB60219D-FD14-4B08-B6FD-36A82154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character" w:customStyle="1" w:styleId="char-style-override-4">
    <w:name w:val="char-style-override-4"/>
    <w:basedOn w:val="DefaultParagraphFont"/>
    <w:rsid w:val="00313AF9"/>
  </w:style>
  <w:style w:type="paragraph" w:styleId="PlainText">
    <w:name w:val="Plain Text"/>
    <w:basedOn w:val="Normal"/>
    <w:link w:val="PlainTextChar"/>
    <w:uiPriority w:val="99"/>
    <w:unhideWhenUsed/>
    <w:rsid w:val="00385E02"/>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385E0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62259991">
      <w:bodyDiv w:val="1"/>
      <w:marLeft w:val="0"/>
      <w:marRight w:val="0"/>
      <w:marTop w:val="0"/>
      <w:marBottom w:val="0"/>
      <w:divBdr>
        <w:top w:val="none" w:sz="0" w:space="0" w:color="auto"/>
        <w:left w:val="none" w:sz="0" w:space="0" w:color="auto"/>
        <w:bottom w:val="none" w:sz="0" w:space="0" w:color="auto"/>
        <w:right w:val="none" w:sz="0" w:space="0" w:color="auto"/>
      </w:divBdr>
      <w:divsChild>
        <w:div w:id="952398557">
          <w:marLeft w:val="0"/>
          <w:marRight w:val="0"/>
          <w:marTop w:val="0"/>
          <w:marBottom w:val="0"/>
          <w:divBdr>
            <w:top w:val="none" w:sz="0" w:space="0" w:color="auto"/>
            <w:left w:val="none" w:sz="0" w:space="0" w:color="auto"/>
            <w:bottom w:val="none" w:sz="0" w:space="0" w:color="auto"/>
            <w:right w:val="none" w:sz="0" w:space="0" w:color="auto"/>
          </w:divBdr>
          <w:divsChild>
            <w:div w:id="1446002033">
              <w:marLeft w:val="0"/>
              <w:marRight w:val="0"/>
              <w:marTop w:val="0"/>
              <w:marBottom w:val="0"/>
              <w:divBdr>
                <w:top w:val="none" w:sz="0" w:space="0" w:color="auto"/>
                <w:left w:val="none" w:sz="0" w:space="0" w:color="auto"/>
                <w:bottom w:val="none" w:sz="0" w:space="0" w:color="auto"/>
                <w:right w:val="none" w:sz="0" w:space="0" w:color="auto"/>
              </w:divBdr>
              <w:divsChild>
                <w:div w:id="1457214856">
                  <w:marLeft w:val="0"/>
                  <w:marRight w:val="0"/>
                  <w:marTop w:val="0"/>
                  <w:marBottom w:val="0"/>
                  <w:divBdr>
                    <w:top w:val="none" w:sz="0" w:space="0" w:color="auto"/>
                    <w:left w:val="none" w:sz="0" w:space="0" w:color="auto"/>
                    <w:bottom w:val="none" w:sz="0" w:space="0" w:color="auto"/>
                    <w:right w:val="none" w:sz="0" w:space="0" w:color="auto"/>
                  </w:divBdr>
                  <w:divsChild>
                    <w:div w:id="19663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oe.piper@data61.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CBC2-5913-460A-B506-A26FB64B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1245</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9215</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Dejanovic, Jessica (HR, St. Lucia)</cp:lastModifiedBy>
  <cp:revision>4</cp:revision>
  <cp:lastPrinted>2014-02-06T01:28:00Z</cp:lastPrinted>
  <dcterms:created xsi:type="dcterms:W3CDTF">2018-04-30T00:25:00Z</dcterms:created>
  <dcterms:modified xsi:type="dcterms:W3CDTF">2018-04-30T23:21:00Z</dcterms:modified>
</cp:coreProperties>
</file>