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BFE3B" w14:textId="3A1E9334" w:rsidR="00253366" w:rsidRPr="00184588" w:rsidRDefault="00BD0494" w:rsidP="00357DBC">
      <w:pPr>
        <w:tabs>
          <w:tab w:val="right" w:pos="9923"/>
        </w:tabs>
        <w:spacing w:after="120"/>
        <w:rPr>
          <w:rFonts w:asciiTheme="minorHAnsi" w:hAnsiTheme="minorHAnsi"/>
          <w:sz w:val="36"/>
          <w:szCs w:val="36"/>
          <w:lang w:eastAsia="en-AU"/>
        </w:rPr>
      </w:pPr>
      <w:r>
        <w:rPr>
          <w:rFonts w:asciiTheme="minorHAnsi" w:hAnsiTheme="minorHAnsi"/>
          <w:sz w:val="36"/>
          <w:szCs w:val="36"/>
          <w:lang w:eastAsia="en-AU"/>
        </w:rPr>
        <w:t xml:space="preserve">Executive Reporting Officer </w:t>
      </w:r>
    </w:p>
    <w:p w14:paraId="66B51C23"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2640E3BB" w14:textId="77777777" w:rsidTr="00957CFD">
        <w:trPr>
          <w:trHeight w:val="488"/>
        </w:trPr>
        <w:tc>
          <w:tcPr>
            <w:tcW w:w="2766" w:type="dxa"/>
            <w:shd w:val="clear" w:color="auto" w:fill="F2F2F2"/>
            <w:vAlign w:val="center"/>
          </w:tcPr>
          <w:p w14:paraId="4D054A79"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5F06E30A" w14:textId="668D1B13" w:rsidR="00957CFD" w:rsidRPr="00705180" w:rsidRDefault="00C304B9" w:rsidP="00CC45B5">
            <w:pPr>
              <w:autoSpaceDE w:val="0"/>
              <w:autoSpaceDN w:val="0"/>
              <w:adjustRightInd w:val="0"/>
              <w:spacing w:before="100" w:after="100"/>
              <w:rPr>
                <w:rFonts w:asciiTheme="minorHAnsi" w:hAnsiTheme="minorHAnsi" w:cs="Times New Roman"/>
                <w:sz w:val="22"/>
                <w:szCs w:val="22"/>
                <w:lang w:eastAsia="en-AU"/>
              </w:rPr>
            </w:pPr>
            <w:r>
              <w:rPr>
                <w:rFonts w:asciiTheme="minorHAnsi" w:hAnsiTheme="minorHAnsi"/>
                <w:sz w:val="22"/>
                <w:szCs w:val="22"/>
              </w:rPr>
              <w:t xml:space="preserve">Executive Reporting Officer </w:t>
            </w:r>
          </w:p>
        </w:tc>
      </w:tr>
      <w:tr w:rsidR="00957CFD" w:rsidRPr="00E641DA" w14:paraId="07A75A14" w14:textId="77777777" w:rsidTr="00957CFD">
        <w:trPr>
          <w:trHeight w:val="423"/>
        </w:trPr>
        <w:tc>
          <w:tcPr>
            <w:tcW w:w="2766" w:type="dxa"/>
            <w:shd w:val="clear" w:color="auto" w:fill="F2F2F2"/>
            <w:vAlign w:val="center"/>
          </w:tcPr>
          <w:p w14:paraId="226D4265"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5498DEC7" w14:textId="2D7E677A" w:rsidR="00957CFD" w:rsidRPr="009040D3" w:rsidRDefault="00412459" w:rsidP="00B51B86">
            <w:pPr>
              <w:rPr>
                <w:rFonts w:ascii="Calibri" w:hAnsi="Calibri"/>
                <w:sz w:val="22"/>
                <w:szCs w:val="22"/>
              </w:rPr>
            </w:pPr>
            <w:r>
              <w:rPr>
                <w:rFonts w:ascii="Calibri" w:hAnsi="Calibri"/>
                <w:sz w:val="22"/>
                <w:szCs w:val="22"/>
              </w:rPr>
              <w:t>58882</w:t>
            </w:r>
          </w:p>
        </w:tc>
      </w:tr>
      <w:tr w:rsidR="00A87BC6" w:rsidRPr="00E641DA" w14:paraId="5C3B9BC2" w14:textId="77777777" w:rsidTr="00957CFD">
        <w:trPr>
          <w:trHeight w:val="407"/>
        </w:trPr>
        <w:tc>
          <w:tcPr>
            <w:tcW w:w="2766" w:type="dxa"/>
            <w:shd w:val="clear" w:color="auto" w:fill="F2F2F2"/>
            <w:vAlign w:val="center"/>
          </w:tcPr>
          <w:p w14:paraId="3A376651"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7A5CFBFA" w14:textId="56BB2150" w:rsidR="00D703B9" w:rsidRPr="00E641DA" w:rsidRDefault="00144FEC" w:rsidP="00C304B9">
            <w:pPr>
              <w:rPr>
                <w:rFonts w:ascii="Calibri" w:hAnsi="Calibri"/>
                <w:sz w:val="22"/>
                <w:szCs w:val="22"/>
              </w:rPr>
            </w:pPr>
            <w:r>
              <w:rPr>
                <w:rFonts w:ascii="Calibri" w:hAnsi="Calibri"/>
                <w:sz w:val="22"/>
                <w:szCs w:val="22"/>
              </w:rPr>
              <w:t>$</w:t>
            </w:r>
            <w:r w:rsidR="00C304B9">
              <w:rPr>
                <w:rFonts w:ascii="Calibri" w:hAnsi="Calibri"/>
                <w:sz w:val="22"/>
                <w:szCs w:val="22"/>
              </w:rPr>
              <w:t>97</w:t>
            </w:r>
            <w:r w:rsidR="00412459">
              <w:rPr>
                <w:rFonts w:ascii="Calibri" w:hAnsi="Calibri"/>
                <w:sz w:val="22"/>
                <w:szCs w:val="22"/>
              </w:rPr>
              <w:t>,</w:t>
            </w:r>
            <w:r w:rsidR="00C304B9">
              <w:rPr>
                <w:rFonts w:ascii="Calibri" w:hAnsi="Calibri"/>
                <w:sz w:val="22"/>
                <w:szCs w:val="22"/>
              </w:rPr>
              <w:t>276</w:t>
            </w:r>
            <w:r>
              <w:rPr>
                <w:rFonts w:ascii="Calibri" w:hAnsi="Calibri"/>
                <w:sz w:val="22"/>
                <w:szCs w:val="22"/>
              </w:rPr>
              <w:t>K - $</w:t>
            </w:r>
            <w:r w:rsidR="00C304B9">
              <w:rPr>
                <w:rFonts w:ascii="Calibri" w:hAnsi="Calibri"/>
                <w:sz w:val="22"/>
                <w:szCs w:val="22"/>
              </w:rPr>
              <w:t>105</w:t>
            </w:r>
            <w:r w:rsidR="00412459">
              <w:rPr>
                <w:rFonts w:ascii="Calibri" w:hAnsi="Calibri"/>
                <w:sz w:val="22"/>
                <w:szCs w:val="22"/>
              </w:rPr>
              <w:t>,</w:t>
            </w:r>
            <w:r w:rsidR="00C304B9">
              <w:rPr>
                <w:rFonts w:ascii="Calibri" w:hAnsi="Calibri"/>
                <w:sz w:val="22"/>
                <w:szCs w:val="22"/>
              </w:rPr>
              <w:t>269</w:t>
            </w:r>
            <w:r w:rsidR="00C146C8">
              <w:rPr>
                <w:rFonts w:ascii="Calibri" w:hAnsi="Calibri"/>
                <w:sz w:val="22"/>
                <w:szCs w:val="22"/>
              </w:rPr>
              <w:t>K plus up to 15.4% superannuation</w:t>
            </w:r>
            <w:r w:rsidR="00A01062">
              <w:rPr>
                <w:rFonts w:ascii="Calibri" w:hAnsi="Calibri"/>
                <w:sz w:val="22"/>
                <w:szCs w:val="22"/>
              </w:rPr>
              <w:t xml:space="preserve"> </w:t>
            </w:r>
            <w:r w:rsidR="00511BE4" w:rsidRPr="00412459">
              <w:rPr>
                <w:rFonts w:ascii="Calibri" w:hAnsi="Calibri"/>
                <w:sz w:val="22"/>
                <w:szCs w:val="22"/>
              </w:rPr>
              <w:t xml:space="preserve">(CSOF </w:t>
            </w:r>
            <w:r w:rsidR="00C304B9" w:rsidRPr="00412459">
              <w:rPr>
                <w:rFonts w:ascii="Calibri" w:hAnsi="Calibri"/>
                <w:sz w:val="22"/>
                <w:szCs w:val="22"/>
              </w:rPr>
              <w:t>5</w:t>
            </w:r>
            <w:r w:rsidRPr="00412459">
              <w:rPr>
                <w:rFonts w:ascii="Calibri" w:hAnsi="Calibri"/>
                <w:sz w:val="22"/>
                <w:szCs w:val="22"/>
              </w:rPr>
              <w:t>)</w:t>
            </w:r>
          </w:p>
        </w:tc>
      </w:tr>
      <w:tr w:rsidR="00957CFD" w:rsidRPr="00E641DA" w14:paraId="17A9C50D" w14:textId="77777777" w:rsidTr="00205771">
        <w:trPr>
          <w:trHeight w:val="421"/>
        </w:trPr>
        <w:tc>
          <w:tcPr>
            <w:tcW w:w="2766" w:type="dxa"/>
            <w:shd w:val="clear" w:color="auto" w:fill="F2F2F2"/>
            <w:vAlign w:val="center"/>
          </w:tcPr>
          <w:p w14:paraId="75D337B7"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3B1E6231" w14:textId="1BFD7FC2" w:rsidR="00957CFD" w:rsidRPr="007C216B" w:rsidRDefault="00511BE4" w:rsidP="007C216B">
            <w:pPr>
              <w:outlineLvl w:val="0"/>
              <w:rPr>
                <w:rFonts w:asciiTheme="minorHAnsi" w:hAnsiTheme="minorHAnsi"/>
                <w:sz w:val="22"/>
                <w:szCs w:val="22"/>
              </w:rPr>
            </w:pPr>
            <w:r>
              <w:rPr>
                <w:rFonts w:asciiTheme="minorHAnsi" w:hAnsiTheme="minorHAnsi"/>
                <w:sz w:val="22"/>
                <w:szCs w:val="22"/>
              </w:rPr>
              <w:t>Australian Technology Park (</w:t>
            </w:r>
            <w:r w:rsidR="00FC06DB">
              <w:rPr>
                <w:rFonts w:asciiTheme="minorHAnsi" w:hAnsiTheme="minorHAnsi"/>
                <w:sz w:val="22"/>
                <w:szCs w:val="22"/>
              </w:rPr>
              <w:t>Sydney</w:t>
            </w:r>
            <w:r>
              <w:rPr>
                <w:rFonts w:asciiTheme="minorHAnsi" w:hAnsiTheme="minorHAnsi"/>
                <w:sz w:val="22"/>
                <w:szCs w:val="22"/>
              </w:rPr>
              <w:t>) or Black Mountain (Canberra)</w:t>
            </w:r>
          </w:p>
        </w:tc>
      </w:tr>
      <w:tr w:rsidR="00957CFD" w:rsidRPr="00E641DA" w14:paraId="5986C3F5" w14:textId="77777777" w:rsidTr="00957CFD">
        <w:trPr>
          <w:trHeight w:val="405"/>
        </w:trPr>
        <w:tc>
          <w:tcPr>
            <w:tcW w:w="2766" w:type="dxa"/>
            <w:shd w:val="clear" w:color="auto" w:fill="F2F2F2"/>
            <w:vAlign w:val="center"/>
          </w:tcPr>
          <w:p w14:paraId="66F92FA1"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0A51E44" w14:textId="053C9DC1" w:rsidR="00957CFD" w:rsidRPr="00E641DA" w:rsidRDefault="00C304B9" w:rsidP="00B51B86">
            <w:pPr>
              <w:rPr>
                <w:rFonts w:ascii="Calibri" w:hAnsi="Calibri"/>
                <w:sz w:val="22"/>
                <w:szCs w:val="22"/>
              </w:rPr>
            </w:pPr>
            <w:r>
              <w:rPr>
                <w:rFonts w:ascii="Calibri" w:hAnsi="Calibri"/>
                <w:sz w:val="22"/>
                <w:szCs w:val="22"/>
              </w:rPr>
              <w:t xml:space="preserve">Specified Term 3 years </w:t>
            </w:r>
          </w:p>
        </w:tc>
      </w:tr>
      <w:tr w:rsidR="00957CFD" w:rsidRPr="00E641DA" w14:paraId="1FA6E9E2" w14:textId="77777777" w:rsidTr="00957CFD">
        <w:trPr>
          <w:trHeight w:val="429"/>
        </w:trPr>
        <w:tc>
          <w:tcPr>
            <w:tcW w:w="2766" w:type="dxa"/>
            <w:shd w:val="clear" w:color="auto" w:fill="F2F2F2"/>
            <w:vAlign w:val="center"/>
          </w:tcPr>
          <w:p w14:paraId="2218831F"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216AF788" w14:textId="77777777" w:rsidR="00957CFD" w:rsidRPr="00E641DA" w:rsidRDefault="00957CF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957CFD" w:rsidRPr="00E641DA" w14:paraId="2E8E9160" w14:textId="77777777" w:rsidTr="000474B0">
        <w:trPr>
          <w:trHeight w:val="427"/>
        </w:trPr>
        <w:tc>
          <w:tcPr>
            <w:tcW w:w="2766" w:type="dxa"/>
            <w:shd w:val="clear" w:color="auto" w:fill="F2F2F2"/>
            <w:vAlign w:val="center"/>
          </w:tcPr>
          <w:p w14:paraId="616755E5" w14:textId="77777777" w:rsidR="00957CFD" w:rsidRPr="00B51B86" w:rsidRDefault="00957CFD" w:rsidP="00A0184C">
            <w:pPr>
              <w:rPr>
                <w:rStyle w:val="BlindHyperlink"/>
                <w:rFonts w:cs="Arial"/>
              </w:rPr>
            </w:pPr>
            <w:r w:rsidRPr="00B51B86">
              <w:rPr>
                <w:rStyle w:val="BlindHyperlink"/>
                <w:rFonts w:cs="Arial"/>
              </w:rPr>
              <w:t>Applications are open to:</w:t>
            </w:r>
          </w:p>
        </w:tc>
        <w:tc>
          <w:tcPr>
            <w:tcW w:w="6804" w:type="dxa"/>
            <w:vAlign w:val="center"/>
          </w:tcPr>
          <w:p w14:paraId="54572761" w14:textId="0C3A501A" w:rsidR="00957CFD" w:rsidRPr="000474B0" w:rsidRDefault="000474B0" w:rsidP="00DC3073">
            <w:pPr>
              <w:pStyle w:val="ListParagraph"/>
              <w:ind w:left="0"/>
              <w:rPr>
                <w:rFonts w:ascii="Calibri" w:hAnsi="Calibri"/>
                <w:sz w:val="22"/>
                <w:szCs w:val="22"/>
              </w:rPr>
            </w:pPr>
            <w:bookmarkStart w:id="0" w:name="Citizenship"/>
            <w:r w:rsidRPr="00635855">
              <w:rPr>
                <w:rFonts w:ascii="Calibri" w:hAnsi="Calibri"/>
                <w:sz w:val="22"/>
                <w:szCs w:val="22"/>
              </w:rPr>
              <w:t>Australian</w:t>
            </w:r>
            <w:bookmarkEnd w:id="0"/>
            <w:r w:rsidR="00DC3073">
              <w:rPr>
                <w:rFonts w:ascii="Calibri" w:hAnsi="Calibri"/>
                <w:sz w:val="22"/>
                <w:szCs w:val="22"/>
              </w:rPr>
              <w:t xml:space="preserve"> Citizens</w:t>
            </w:r>
          </w:p>
        </w:tc>
      </w:tr>
      <w:tr w:rsidR="00DC3073" w:rsidRPr="00E641DA" w14:paraId="409DE600" w14:textId="77777777" w:rsidTr="00B51B86">
        <w:trPr>
          <w:trHeight w:val="420"/>
        </w:trPr>
        <w:tc>
          <w:tcPr>
            <w:tcW w:w="2766" w:type="dxa"/>
            <w:shd w:val="clear" w:color="auto" w:fill="F2F2F2"/>
            <w:vAlign w:val="center"/>
          </w:tcPr>
          <w:p w14:paraId="19939C15" w14:textId="41EEFC98" w:rsidR="00DC3073" w:rsidRPr="00B51B86" w:rsidRDefault="00DC3073" w:rsidP="00B51B86">
            <w:pPr>
              <w:rPr>
                <w:b/>
              </w:rPr>
            </w:pPr>
            <w:r>
              <w:rPr>
                <w:b/>
              </w:rPr>
              <w:t>Security Clearance:</w:t>
            </w:r>
          </w:p>
        </w:tc>
        <w:tc>
          <w:tcPr>
            <w:tcW w:w="6804" w:type="dxa"/>
            <w:vAlign w:val="center"/>
          </w:tcPr>
          <w:p w14:paraId="4ED79C8E" w14:textId="085D293D" w:rsidR="00DC3073" w:rsidRDefault="00DC3073" w:rsidP="00511BE4">
            <w:pPr>
              <w:rPr>
                <w:rFonts w:asciiTheme="minorHAnsi" w:hAnsiTheme="minorHAnsi"/>
                <w:sz w:val="22"/>
                <w:szCs w:val="22"/>
              </w:rPr>
            </w:pPr>
            <w:r>
              <w:rPr>
                <w:rFonts w:asciiTheme="minorHAnsi" w:hAnsiTheme="minorHAnsi"/>
                <w:sz w:val="22"/>
                <w:szCs w:val="22"/>
              </w:rPr>
              <w:t>Baseline</w:t>
            </w:r>
          </w:p>
        </w:tc>
      </w:tr>
      <w:tr w:rsidR="00B51B86" w:rsidRPr="00E641DA" w14:paraId="398F6AEA" w14:textId="77777777" w:rsidTr="00B51B86">
        <w:trPr>
          <w:trHeight w:val="420"/>
        </w:trPr>
        <w:tc>
          <w:tcPr>
            <w:tcW w:w="2766" w:type="dxa"/>
            <w:shd w:val="clear" w:color="auto" w:fill="F2F2F2"/>
            <w:vAlign w:val="center"/>
          </w:tcPr>
          <w:p w14:paraId="2E6BE140" w14:textId="77777777" w:rsidR="00B51B86" w:rsidRPr="00B51B86" w:rsidRDefault="00B51B86" w:rsidP="00B51B86">
            <w:pPr>
              <w:rPr>
                <w:b/>
              </w:rPr>
            </w:pPr>
            <w:r w:rsidRPr="00B51B86">
              <w:rPr>
                <w:b/>
              </w:rPr>
              <w:t>Functional Area:</w:t>
            </w:r>
          </w:p>
        </w:tc>
        <w:tc>
          <w:tcPr>
            <w:tcW w:w="6804" w:type="dxa"/>
            <w:vAlign w:val="center"/>
          </w:tcPr>
          <w:p w14:paraId="7BAD11C3" w14:textId="4F97E0CB" w:rsidR="00B51B86" w:rsidRPr="00B51B86" w:rsidRDefault="00C304B9" w:rsidP="00511BE4">
            <w:pPr>
              <w:rPr>
                <w:rFonts w:asciiTheme="minorHAnsi" w:hAnsiTheme="minorHAnsi"/>
                <w:sz w:val="22"/>
                <w:szCs w:val="22"/>
              </w:rPr>
            </w:pPr>
            <w:r>
              <w:rPr>
                <w:rFonts w:asciiTheme="minorHAnsi" w:hAnsiTheme="minorHAnsi"/>
                <w:sz w:val="22"/>
                <w:szCs w:val="22"/>
              </w:rPr>
              <w:t xml:space="preserve">Administrative Services </w:t>
            </w:r>
          </w:p>
        </w:tc>
      </w:tr>
      <w:tr w:rsidR="00B51B86" w:rsidRPr="00E641DA" w14:paraId="73242EFE" w14:textId="77777777" w:rsidTr="00B51B86">
        <w:trPr>
          <w:trHeight w:val="420"/>
        </w:trPr>
        <w:tc>
          <w:tcPr>
            <w:tcW w:w="2766" w:type="dxa"/>
            <w:shd w:val="clear" w:color="auto" w:fill="F2F2F2"/>
            <w:vAlign w:val="center"/>
          </w:tcPr>
          <w:p w14:paraId="4E055D43" w14:textId="77777777" w:rsidR="00B51B86" w:rsidRPr="00B51B86" w:rsidRDefault="00B51B86" w:rsidP="00B51B86">
            <w:pPr>
              <w:rPr>
                <w:b/>
              </w:rPr>
            </w:pPr>
            <w:r w:rsidRPr="00B51B86">
              <w:rPr>
                <w:b/>
              </w:rPr>
              <w:t>% Client Focus - Internal:</w:t>
            </w:r>
          </w:p>
        </w:tc>
        <w:tc>
          <w:tcPr>
            <w:tcW w:w="6804" w:type="dxa"/>
            <w:vAlign w:val="center"/>
          </w:tcPr>
          <w:p w14:paraId="3ED7AD67" w14:textId="16822A0D" w:rsidR="00B51B86" w:rsidRPr="00B51B86" w:rsidRDefault="00C304B9" w:rsidP="00B51B86">
            <w:pPr>
              <w:rPr>
                <w:rFonts w:asciiTheme="minorHAnsi" w:hAnsiTheme="minorHAnsi"/>
                <w:sz w:val="22"/>
                <w:szCs w:val="22"/>
              </w:rPr>
            </w:pPr>
            <w:r>
              <w:rPr>
                <w:rFonts w:asciiTheme="minorHAnsi" w:hAnsiTheme="minorHAnsi"/>
                <w:sz w:val="22"/>
                <w:szCs w:val="22"/>
              </w:rPr>
              <w:t>90</w:t>
            </w:r>
          </w:p>
        </w:tc>
      </w:tr>
      <w:tr w:rsidR="00B51B86" w:rsidRPr="00E641DA" w14:paraId="55B8B95C" w14:textId="77777777" w:rsidTr="00B51B86">
        <w:trPr>
          <w:trHeight w:val="420"/>
        </w:trPr>
        <w:tc>
          <w:tcPr>
            <w:tcW w:w="2766" w:type="dxa"/>
            <w:shd w:val="clear" w:color="auto" w:fill="F2F2F2"/>
            <w:vAlign w:val="center"/>
          </w:tcPr>
          <w:p w14:paraId="4E2BB9AA" w14:textId="77777777" w:rsidR="00B51B86" w:rsidRPr="00B51B86" w:rsidRDefault="00B51B86" w:rsidP="00B51B86">
            <w:pPr>
              <w:rPr>
                <w:b/>
              </w:rPr>
            </w:pPr>
            <w:r w:rsidRPr="00B51B86">
              <w:rPr>
                <w:b/>
              </w:rPr>
              <w:t>% Client Focus - External:</w:t>
            </w:r>
          </w:p>
        </w:tc>
        <w:tc>
          <w:tcPr>
            <w:tcW w:w="6804" w:type="dxa"/>
            <w:vAlign w:val="center"/>
          </w:tcPr>
          <w:p w14:paraId="7E7E7E1A" w14:textId="1D204631" w:rsidR="00B51B86" w:rsidRPr="00B51B86" w:rsidRDefault="00C304B9" w:rsidP="00C304B9">
            <w:pPr>
              <w:rPr>
                <w:rFonts w:asciiTheme="minorHAnsi" w:hAnsiTheme="minorHAnsi"/>
                <w:sz w:val="22"/>
                <w:szCs w:val="22"/>
              </w:rPr>
            </w:pPr>
            <w:r>
              <w:rPr>
                <w:rFonts w:asciiTheme="minorHAnsi" w:hAnsiTheme="minorHAnsi"/>
                <w:sz w:val="22"/>
                <w:szCs w:val="22"/>
              </w:rPr>
              <w:t>10</w:t>
            </w:r>
          </w:p>
        </w:tc>
      </w:tr>
      <w:tr w:rsidR="00B51B86" w:rsidRPr="00E641DA" w14:paraId="42CE6EBB" w14:textId="77777777" w:rsidTr="00957CFD">
        <w:trPr>
          <w:trHeight w:val="411"/>
        </w:trPr>
        <w:tc>
          <w:tcPr>
            <w:tcW w:w="2766" w:type="dxa"/>
            <w:shd w:val="clear" w:color="auto" w:fill="F2F2F2"/>
            <w:vAlign w:val="center"/>
          </w:tcPr>
          <w:p w14:paraId="2AABD976" w14:textId="77777777" w:rsidR="00B51B86" w:rsidRPr="00911404" w:rsidRDefault="00B51B86" w:rsidP="00C41B6E">
            <w:pPr>
              <w:rPr>
                <w:rStyle w:val="BlindHyperlink"/>
                <w:rFonts w:cs="Arial"/>
              </w:rPr>
            </w:pPr>
            <w:r w:rsidRPr="00911404">
              <w:rPr>
                <w:rStyle w:val="BlindHyperlink"/>
                <w:rFonts w:cs="Arial"/>
              </w:rPr>
              <w:t>Reports to the:</w:t>
            </w:r>
          </w:p>
        </w:tc>
        <w:tc>
          <w:tcPr>
            <w:tcW w:w="6804" w:type="dxa"/>
            <w:vAlign w:val="center"/>
          </w:tcPr>
          <w:p w14:paraId="1DC251F2" w14:textId="395812BA" w:rsidR="00B51B86" w:rsidRPr="00911404" w:rsidRDefault="00511BE4" w:rsidP="00C304B9">
            <w:pPr>
              <w:pStyle w:val="ListParagraph"/>
              <w:ind w:left="0"/>
              <w:rPr>
                <w:rFonts w:ascii="Calibri" w:hAnsi="Calibri"/>
                <w:sz w:val="22"/>
                <w:szCs w:val="22"/>
              </w:rPr>
            </w:pPr>
            <w:r>
              <w:rPr>
                <w:rFonts w:ascii="Calibri" w:eastAsia="Times New Roman" w:hAnsi="Calibri"/>
                <w:color w:val="000000" w:themeColor="text1"/>
                <w:sz w:val="22"/>
                <w:szCs w:val="22"/>
                <w:lang w:eastAsia="en-AU"/>
              </w:rPr>
              <w:t xml:space="preserve">Chief </w:t>
            </w:r>
            <w:r w:rsidR="00C304B9">
              <w:rPr>
                <w:rFonts w:ascii="Calibri" w:eastAsia="Times New Roman" w:hAnsi="Calibri"/>
                <w:color w:val="000000" w:themeColor="text1"/>
                <w:sz w:val="22"/>
                <w:szCs w:val="22"/>
                <w:lang w:eastAsia="en-AU"/>
              </w:rPr>
              <w:t xml:space="preserve">Operating </w:t>
            </w:r>
            <w:r>
              <w:rPr>
                <w:rFonts w:ascii="Calibri" w:eastAsia="Times New Roman" w:hAnsi="Calibri"/>
                <w:color w:val="000000" w:themeColor="text1"/>
                <w:sz w:val="22"/>
                <w:szCs w:val="22"/>
                <w:lang w:eastAsia="en-AU"/>
              </w:rPr>
              <w:t>Officer, CSIRO</w:t>
            </w:r>
            <w:r w:rsidR="00EE3584">
              <w:rPr>
                <w:rFonts w:ascii="Calibri" w:eastAsia="Times New Roman" w:hAnsi="Calibri"/>
                <w:color w:val="000000" w:themeColor="text1"/>
                <w:sz w:val="22"/>
                <w:szCs w:val="22"/>
                <w:lang w:eastAsia="en-AU"/>
              </w:rPr>
              <w:t>’s</w:t>
            </w:r>
            <w:r>
              <w:rPr>
                <w:rFonts w:ascii="Calibri" w:eastAsia="Times New Roman" w:hAnsi="Calibri"/>
                <w:color w:val="000000" w:themeColor="text1"/>
                <w:sz w:val="22"/>
                <w:szCs w:val="22"/>
                <w:lang w:eastAsia="en-AU"/>
              </w:rPr>
              <w:t xml:space="preserve"> Data61</w:t>
            </w:r>
          </w:p>
        </w:tc>
      </w:tr>
      <w:tr w:rsidR="00B51B86" w:rsidRPr="00E641DA" w14:paraId="18328D8A" w14:textId="77777777" w:rsidTr="00957CFD">
        <w:trPr>
          <w:trHeight w:val="411"/>
        </w:trPr>
        <w:tc>
          <w:tcPr>
            <w:tcW w:w="2766" w:type="dxa"/>
            <w:shd w:val="clear" w:color="auto" w:fill="F2F2F2"/>
            <w:vAlign w:val="center"/>
          </w:tcPr>
          <w:p w14:paraId="047AD028" w14:textId="77777777" w:rsidR="00B51B86" w:rsidRPr="00B51B86" w:rsidRDefault="00B51B86" w:rsidP="00DA60FC">
            <w:pPr>
              <w:rPr>
                <w:rStyle w:val="BlindHyperlink"/>
                <w:rFonts w:cs="Arial"/>
              </w:rPr>
            </w:pPr>
            <w:r w:rsidRPr="00B51B86">
              <w:rPr>
                <w:rStyle w:val="BlindHyperlink"/>
                <w:rFonts w:cs="Arial"/>
              </w:rPr>
              <w:t>Number of Direct Reports:</w:t>
            </w:r>
          </w:p>
        </w:tc>
        <w:tc>
          <w:tcPr>
            <w:tcW w:w="6804" w:type="dxa"/>
            <w:vAlign w:val="center"/>
          </w:tcPr>
          <w:p w14:paraId="7690484C" w14:textId="74384072" w:rsidR="00B51B86" w:rsidRPr="00E641DA" w:rsidRDefault="00C304B9" w:rsidP="00B51B86">
            <w:pPr>
              <w:pStyle w:val="ListParagraph"/>
              <w:ind w:left="0"/>
              <w:rPr>
                <w:rFonts w:ascii="Calibri" w:hAnsi="Calibri"/>
                <w:sz w:val="22"/>
                <w:szCs w:val="22"/>
              </w:rPr>
            </w:pPr>
            <w:r>
              <w:rPr>
                <w:rFonts w:ascii="Calibri" w:hAnsi="Calibri"/>
                <w:sz w:val="22"/>
                <w:szCs w:val="22"/>
              </w:rPr>
              <w:t xml:space="preserve">Nil </w:t>
            </w:r>
          </w:p>
        </w:tc>
      </w:tr>
    </w:tbl>
    <w:p w14:paraId="1432858F" w14:textId="77777777" w:rsidR="00502363" w:rsidRPr="007C216B" w:rsidRDefault="00502363" w:rsidP="007C216B">
      <w:pPr>
        <w:rPr>
          <w:rFonts w:ascii="Calibri" w:hAnsi="Calibri"/>
          <w:sz w:val="22"/>
          <w:szCs w:val="22"/>
        </w:rPr>
        <w:sectPr w:rsidR="00502363" w:rsidRPr="007C216B" w:rsidSect="001E495E">
          <w:headerReference w:type="first" r:id="rId8"/>
          <w:type w:val="continuous"/>
          <w:pgSz w:w="11906" w:h="16838" w:code="9"/>
          <w:pgMar w:top="1198" w:right="1418" w:bottom="1135" w:left="1134" w:header="709" w:footer="709" w:gutter="0"/>
          <w:cols w:space="708"/>
          <w:titlePg/>
          <w:docGrid w:linePitch="360"/>
        </w:sectPr>
      </w:pPr>
    </w:p>
    <w:p w14:paraId="4DC50FB1" w14:textId="77777777" w:rsidR="004E64BE" w:rsidRDefault="004E64BE" w:rsidP="00502363">
      <w:pPr>
        <w:rPr>
          <w:rFonts w:ascii="Calibri" w:hAnsi="Calibri"/>
          <w:sz w:val="22"/>
          <w:szCs w:val="22"/>
        </w:rPr>
      </w:pPr>
    </w:p>
    <w:p w14:paraId="002FA154" w14:textId="77777777" w:rsidR="00F54ED2" w:rsidRDefault="00F54ED2" w:rsidP="00502363">
      <w:pPr>
        <w:rPr>
          <w:rFonts w:ascii="Calibri" w:hAnsi="Calibri"/>
          <w:b/>
          <w:bCs/>
          <w:sz w:val="22"/>
          <w:szCs w:val="22"/>
        </w:rPr>
      </w:pPr>
    </w:p>
    <w:p w14:paraId="0EA1E640" w14:textId="42259478" w:rsidR="00DC3073" w:rsidRDefault="00DC3073" w:rsidP="00502363">
      <w:pPr>
        <w:rPr>
          <w:rFonts w:ascii="Calibri" w:hAnsi="Calibri"/>
          <w:sz w:val="22"/>
          <w:szCs w:val="22"/>
        </w:rPr>
      </w:pPr>
      <w:r w:rsidRPr="00E641DA">
        <w:rPr>
          <w:rFonts w:ascii="Calibri" w:hAnsi="Calibri"/>
          <w:b/>
          <w:bCs/>
          <w:sz w:val="22"/>
          <w:szCs w:val="22"/>
        </w:rPr>
        <w:t>Role Overview:</w:t>
      </w:r>
    </w:p>
    <w:p w14:paraId="740AD7C0" w14:textId="77777777" w:rsidR="00DC3073" w:rsidRDefault="00DC3073" w:rsidP="00502363">
      <w:pPr>
        <w:rPr>
          <w:rFonts w:ascii="Calibri" w:hAnsi="Calibri"/>
          <w:sz w:val="22"/>
          <w:szCs w:val="22"/>
        </w:rPr>
      </w:pPr>
    </w:p>
    <w:p w14:paraId="1F85BF96" w14:textId="77777777" w:rsidR="00DC3073" w:rsidRDefault="00DC3073" w:rsidP="00DC3073">
      <w:pPr>
        <w:rPr>
          <w:rFonts w:ascii="Calibri" w:hAnsi="Calibri"/>
          <w:sz w:val="22"/>
          <w:szCs w:val="22"/>
        </w:rPr>
      </w:pPr>
      <w:r>
        <w:rPr>
          <w:rFonts w:ascii="Calibri" w:hAnsi="Calibri"/>
          <w:sz w:val="22"/>
          <w:szCs w:val="22"/>
        </w:rPr>
        <w:t xml:space="preserve">CSIRO’s </w:t>
      </w:r>
      <w:r w:rsidRPr="009C31E5">
        <w:rPr>
          <w:rFonts w:ascii="Calibri" w:hAnsi="Calibri"/>
          <w:sz w:val="22"/>
          <w:szCs w:val="22"/>
        </w:rPr>
        <w:t xml:space="preserve">Data61 is the largest data innovation group in Australia. </w:t>
      </w:r>
      <w:r>
        <w:rPr>
          <w:rFonts w:ascii="Calibri" w:hAnsi="Calibri"/>
          <w:sz w:val="22"/>
          <w:szCs w:val="22"/>
        </w:rPr>
        <w:t>W</w:t>
      </w:r>
      <w:r w:rsidRPr="009C31E5">
        <w:rPr>
          <w:rFonts w:ascii="Calibri" w:hAnsi="Calibri"/>
          <w:sz w:val="22"/>
          <w:szCs w:val="22"/>
        </w:rPr>
        <w:t>e are unrivalled in our intellectual capital and our network with the global technology marketplace. The group bring</w:t>
      </w:r>
      <w:r>
        <w:rPr>
          <w:rFonts w:ascii="Calibri" w:hAnsi="Calibri"/>
          <w:sz w:val="22"/>
          <w:szCs w:val="22"/>
        </w:rPr>
        <w:t>s</w:t>
      </w:r>
      <w:r w:rsidRPr="009C31E5">
        <w:rPr>
          <w:rFonts w:ascii="Calibri" w:hAnsi="Calibri"/>
          <w:sz w:val="22"/>
          <w:szCs w:val="22"/>
        </w:rPr>
        <w:t xml:space="preserve"> together approximately 600 research </w:t>
      </w:r>
      <w:r>
        <w:rPr>
          <w:rFonts w:ascii="Calibri" w:hAnsi="Calibri"/>
          <w:sz w:val="22"/>
          <w:szCs w:val="22"/>
        </w:rPr>
        <w:t xml:space="preserve">and technology </w:t>
      </w:r>
      <w:r w:rsidRPr="009C31E5">
        <w:rPr>
          <w:rFonts w:ascii="Calibri" w:hAnsi="Calibri"/>
          <w:sz w:val="22"/>
          <w:szCs w:val="22"/>
        </w:rPr>
        <w:t xml:space="preserve">staff working in digital </w:t>
      </w:r>
      <w:r>
        <w:rPr>
          <w:rFonts w:ascii="Calibri" w:hAnsi="Calibri"/>
          <w:sz w:val="22"/>
          <w:szCs w:val="22"/>
        </w:rPr>
        <w:t xml:space="preserve">and data </w:t>
      </w:r>
      <w:r w:rsidRPr="009C31E5">
        <w:rPr>
          <w:rFonts w:ascii="Calibri" w:hAnsi="Calibri"/>
          <w:sz w:val="22"/>
          <w:szCs w:val="22"/>
        </w:rPr>
        <w:t>technologies to create benefit for Australia. Data61 develop</w:t>
      </w:r>
      <w:r>
        <w:rPr>
          <w:rFonts w:ascii="Calibri" w:hAnsi="Calibri"/>
          <w:sz w:val="22"/>
          <w:szCs w:val="22"/>
        </w:rPr>
        <w:t>s</w:t>
      </w:r>
      <w:r w:rsidRPr="009C31E5">
        <w:rPr>
          <w:rFonts w:ascii="Calibri" w:hAnsi="Calibri"/>
          <w:sz w:val="22"/>
          <w:szCs w:val="22"/>
        </w:rPr>
        <w:t xml:space="preserve"> Australia's future leaders with its strong 300+ PhD student program in collaboration with our best universities across Australia.  </w:t>
      </w:r>
    </w:p>
    <w:p w14:paraId="6913A858" w14:textId="77777777" w:rsidR="00DC3073" w:rsidRDefault="00DC3073" w:rsidP="00DC3073">
      <w:pPr>
        <w:rPr>
          <w:rFonts w:ascii="Calibri" w:hAnsi="Calibri"/>
          <w:sz w:val="22"/>
          <w:szCs w:val="22"/>
        </w:rPr>
      </w:pPr>
    </w:p>
    <w:p w14:paraId="322E3134" w14:textId="77777777" w:rsidR="00DC3073" w:rsidRPr="00484675" w:rsidRDefault="00DC3073" w:rsidP="00DC3073">
      <w:pPr>
        <w:spacing w:before="120" w:after="120"/>
        <w:jc w:val="both"/>
        <w:rPr>
          <w:rFonts w:ascii="Calibri" w:hAnsi="Calibri"/>
          <w:sz w:val="22"/>
          <w:szCs w:val="22"/>
        </w:rPr>
      </w:pPr>
      <w:r w:rsidRPr="00484675">
        <w:rPr>
          <w:rFonts w:ascii="Calibri" w:hAnsi="Calibri"/>
          <w:sz w:val="22"/>
          <w:szCs w:val="22"/>
        </w:rPr>
        <w:t xml:space="preserve">The Executive </w:t>
      </w:r>
      <w:r>
        <w:rPr>
          <w:rFonts w:ascii="Calibri" w:hAnsi="Calibri"/>
          <w:sz w:val="22"/>
          <w:szCs w:val="22"/>
        </w:rPr>
        <w:t xml:space="preserve">Reporting </w:t>
      </w:r>
      <w:r w:rsidRPr="00484675">
        <w:rPr>
          <w:rFonts w:ascii="Calibri" w:hAnsi="Calibri"/>
          <w:sz w:val="22"/>
          <w:szCs w:val="22"/>
        </w:rPr>
        <w:t xml:space="preserve">Officer </w:t>
      </w:r>
      <w:r>
        <w:rPr>
          <w:rFonts w:ascii="Calibri" w:hAnsi="Calibri"/>
          <w:sz w:val="22"/>
          <w:szCs w:val="22"/>
        </w:rPr>
        <w:t xml:space="preserve">is responsible for all business unit reporting within Data61. </w:t>
      </w:r>
      <w:r w:rsidRPr="00484675">
        <w:rPr>
          <w:rFonts w:ascii="Calibri" w:hAnsi="Calibri"/>
          <w:sz w:val="22"/>
          <w:szCs w:val="22"/>
        </w:rPr>
        <w:t xml:space="preserve">Key responsibilities include </w:t>
      </w:r>
      <w:r>
        <w:rPr>
          <w:rFonts w:ascii="Calibri" w:hAnsi="Calibri"/>
          <w:sz w:val="22"/>
          <w:szCs w:val="22"/>
        </w:rPr>
        <w:t xml:space="preserve">liaison with Business Unit offices to seek and coordinate information. Close liaison with the business units within the Digital, National Facilities &amp; Collections group and the office of the CSIRO Chief Executive. This position calls for an individual with strong written and verbal communication skills and the ability to analyse and interpret data to formulate responses and reports. </w:t>
      </w:r>
    </w:p>
    <w:p w14:paraId="00001DD9" w14:textId="31226DAF" w:rsidR="00DC3073" w:rsidRDefault="00DC3073" w:rsidP="00DC3073">
      <w:pPr>
        <w:rPr>
          <w:rFonts w:ascii="Calibri" w:hAnsi="Calibri"/>
          <w:bCs/>
          <w:sz w:val="22"/>
          <w:szCs w:val="22"/>
          <w:lang w:eastAsia="en-AU"/>
        </w:rPr>
      </w:pPr>
      <w:r w:rsidRPr="00484675">
        <w:rPr>
          <w:rFonts w:ascii="Calibri" w:hAnsi="Calibri"/>
          <w:bCs/>
          <w:sz w:val="22"/>
          <w:szCs w:val="22"/>
          <w:lang w:eastAsia="en-AU"/>
        </w:rPr>
        <w:t>S</w:t>
      </w:r>
      <w:r>
        <w:rPr>
          <w:rFonts w:ascii="Calibri" w:hAnsi="Calibri"/>
          <w:bCs/>
          <w:sz w:val="22"/>
          <w:szCs w:val="22"/>
          <w:lang w:eastAsia="en-AU"/>
        </w:rPr>
        <w:t>ome</w:t>
      </w:r>
      <w:r w:rsidRPr="00484675">
        <w:rPr>
          <w:rFonts w:ascii="Calibri" w:hAnsi="Calibri"/>
          <w:bCs/>
          <w:sz w:val="22"/>
          <w:szCs w:val="22"/>
          <w:lang w:eastAsia="en-AU"/>
        </w:rPr>
        <w:t xml:space="preserve"> interstate travel </w:t>
      </w:r>
      <w:r>
        <w:rPr>
          <w:rFonts w:ascii="Calibri" w:hAnsi="Calibri"/>
          <w:bCs/>
          <w:sz w:val="22"/>
          <w:szCs w:val="22"/>
          <w:lang w:eastAsia="en-AU"/>
        </w:rPr>
        <w:t>may be required in</w:t>
      </w:r>
      <w:r w:rsidRPr="00484675">
        <w:rPr>
          <w:rFonts w:ascii="Calibri" w:hAnsi="Calibri"/>
          <w:bCs/>
          <w:sz w:val="22"/>
          <w:szCs w:val="22"/>
          <w:lang w:eastAsia="en-AU"/>
        </w:rPr>
        <w:t xml:space="preserve"> this role.</w:t>
      </w:r>
    </w:p>
    <w:p w14:paraId="61052421" w14:textId="77777777" w:rsidR="00F54ED2" w:rsidRDefault="00F54ED2" w:rsidP="00DC3073">
      <w:pPr>
        <w:rPr>
          <w:rFonts w:ascii="Calibri" w:hAnsi="Calibri"/>
          <w:bCs/>
          <w:sz w:val="22"/>
          <w:szCs w:val="22"/>
          <w:lang w:eastAsia="en-AU"/>
        </w:rPr>
      </w:pPr>
    </w:p>
    <w:p w14:paraId="1D47F376" w14:textId="77777777" w:rsidR="00F54ED2" w:rsidRDefault="00F54ED2" w:rsidP="00DC3073">
      <w:pPr>
        <w:rPr>
          <w:rFonts w:ascii="Calibri" w:hAnsi="Calibri"/>
          <w:bCs/>
          <w:sz w:val="22"/>
          <w:szCs w:val="22"/>
          <w:lang w:eastAsia="en-AU"/>
        </w:rPr>
      </w:pPr>
    </w:p>
    <w:p w14:paraId="6C53B7CD" w14:textId="77777777" w:rsidR="00F54ED2" w:rsidRDefault="00F54ED2" w:rsidP="00DC3073">
      <w:pPr>
        <w:rPr>
          <w:rFonts w:ascii="Calibri" w:hAnsi="Calibri"/>
          <w:bCs/>
          <w:sz w:val="22"/>
          <w:szCs w:val="22"/>
          <w:lang w:eastAsia="en-AU"/>
        </w:rPr>
      </w:pPr>
    </w:p>
    <w:p w14:paraId="62BF2DAE" w14:textId="77777777" w:rsidR="00F54ED2" w:rsidRDefault="00F54ED2" w:rsidP="00DC3073">
      <w:pPr>
        <w:rPr>
          <w:rFonts w:ascii="Calibri" w:hAnsi="Calibri"/>
          <w:bCs/>
          <w:sz w:val="22"/>
          <w:szCs w:val="22"/>
          <w:lang w:eastAsia="en-AU"/>
        </w:rPr>
      </w:pPr>
    </w:p>
    <w:p w14:paraId="5B484FF0" w14:textId="77777777" w:rsidR="00F54ED2" w:rsidRDefault="00F54ED2" w:rsidP="00DC3073">
      <w:pPr>
        <w:rPr>
          <w:rFonts w:ascii="Calibri" w:hAnsi="Calibri"/>
          <w:bCs/>
          <w:sz w:val="22"/>
          <w:szCs w:val="22"/>
          <w:lang w:eastAsia="en-AU"/>
        </w:rPr>
      </w:pPr>
    </w:p>
    <w:p w14:paraId="1681919B" w14:textId="284C762E" w:rsidR="00DC3073" w:rsidRDefault="00DC3073" w:rsidP="00DC3073">
      <w:pPr>
        <w:rPr>
          <w:rFonts w:ascii="Calibri" w:hAnsi="Calibri"/>
          <w:b/>
          <w:bCs/>
          <w:sz w:val="22"/>
          <w:szCs w:val="22"/>
        </w:rPr>
      </w:pPr>
      <w:r w:rsidRPr="00E641DA">
        <w:rPr>
          <w:rFonts w:ascii="Calibri" w:hAnsi="Calibri"/>
          <w:b/>
          <w:bCs/>
          <w:sz w:val="22"/>
          <w:szCs w:val="22"/>
        </w:rPr>
        <w:t>Duties and Key Result Areas:</w:t>
      </w:r>
    </w:p>
    <w:p w14:paraId="185E8B2B" w14:textId="77777777" w:rsidR="00DC3073" w:rsidRDefault="00DC3073" w:rsidP="00DC3073">
      <w:pPr>
        <w:rPr>
          <w:rFonts w:ascii="Calibri" w:hAnsi="Calibri"/>
          <w:sz w:val="22"/>
          <w:szCs w:val="22"/>
        </w:rPr>
      </w:pPr>
    </w:p>
    <w:p w14:paraId="30F0412B" w14:textId="77777777" w:rsidR="00DC3073" w:rsidRPr="00BD0494" w:rsidRDefault="00DC3073" w:rsidP="00DC3073">
      <w:pPr>
        <w:pStyle w:val="ListParagraph"/>
        <w:numPr>
          <w:ilvl w:val="0"/>
          <w:numId w:val="2"/>
        </w:numPr>
        <w:rPr>
          <w:rFonts w:ascii="Calibri" w:hAnsi="Calibri" w:cs="Calibri"/>
          <w:sz w:val="22"/>
          <w:szCs w:val="22"/>
        </w:rPr>
      </w:pPr>
      <w:r w:rsidRPr="00BD0494">
        <w:rPr>
          <w:rFonts w:ascii="Calibri" w:hAnsi="Calibri" w:cs="Calibri"/>
          <w:sz w:val="22"/>
          <w:szCs w:val="22"/>
        </w:rPr>
        <w:t>Provide high level support and advice to the COO on issues and interactions with key stakeholders and external parties;</w:t>
      </w:r>
      <w:r w:rsidRPr="00BD0494">
        <w:rPr>
          <w:rFonts w:ascii="Calibri" w:hAnsi="Calibri" w:cs="Calibri"/>
          <w:sz w:val="22"/>
          <w:szCs w:val="22"/>
        </w:rPr>
        <w:br/>
        <w:t>Prioritise issues for the COO's attention and provide briefing notes/reports to facilitate effective action;</w:t>
      </w:r>
    </w:p>
    <w:p w14:paraId="0C00E8B0" w14:textId="77777777" w:rsidR="00DC3073" w:rsidRPr="00BD0494" w:rsidRDefault="00DC3073" w:rsidP="00DC3073">
      <w:pPr>
        <w:pStyle w:val="ListParagraph"/>
        <w:numPr>
          <w:ilvl w:val="0"/>
          <w:numId w:val="2"/>
        </w:numPr>
        <w:rPr>
          <w:rFonts w:ascii="Calibri" w:hAnsi="Calibri" w:cs="Calibri"/>
          <w:sz w:val="22"/>
          <w:szCs w:val="22"/>
        </w:rPr>
      </w:pPr>
      <w:r w:rsidRPr="00BD0494">
        <w:rPr>
          <w:rFonts w:ascii="Calibri" w:hAnsi="Calibri" w:cs="Calibri"/>
          <w:sz w:val="22"/>
          <w:szCs w:val="22"/>
        </w:rPr>
        <w:t>Prepare and review correspondence, presentations and reports that deal with complex or sensitive matters;</w:t>
      </w:r>
    </w:p>
    <w:p w14:paraId="19EB6827" w14:textId="77777777" w:rsidR="00DC3073" w:rsidRPr="00BD0494" w:rsidRDefault="00DC3073" w:rsidP="00DC3073">
      <w:pPr>
        <w:pStyle w:val="ListParagraph"/>
        <w:numPr>
          <w:ilvl w:val="0"/>
          <w:numId w:val="2"/>
        </w:numPr>
        <w:rPr>
          <w:rFonts w:ascii="Calibri" w:hAnsi="Calibri" w:cs="Calibri"/>
          <w:sz w:val="22"/>
          <w:szCs w:val="22"/>
        </w:rPr>
      </w:pPr>
      <w:r w:rsidRPr="00BD0494">
        <w:rPr>
          <w:rFonts w:ascii="Calibri" w:hAnsi="Calibri" w:cs="Calibri"/>
          <w:sz w:val="22"/>
          <w:szCs w:val="22"/>
        </w:rPr>
        <w:t>Identify emerging and unforeseen issues requiring the COO’s intervention and develop appropriate responses;</w:t>
      </w:r>
    </w:p>
    <w:p w14:paraId="77076D31" w14:textId="77777777" w:rsidR="00DC3073" w:rsidRDefault="00DC3073" w:rsidP="00DC3073">
      <w:pPr>
        <w:pStyle w:val="ListParagraph"/>
        <w:numPr>
          <w:ilvl w:val="0"/>
          <w:numId w:val="2"/>
        </w:numPr>
        <w:rPr>
          <w:rFonts w:ascii="Calibri" w:hAnsi="Calibri" w:cs="Calibri"/>
          <w:sz w:val="22"/>
          <w:szCs w:val="22"/>
        </w:rPr>
      </w:pPr>
      <w:r w:rsidRPr="00BD0494">
        <w:rPr>
          <w:rFonts w:ascii="Calibri" w:hAnsi="Calibri" w:cs="Calibri"/>
          <w:sz w:val="22"/>
          <w:szCs w:val="22"/>
        </w:rPr>
        <w:t>Generate improved sol</w:t>
      </w:r>
      <w:r>
        <w:rPr>
          <w:rFonts w:ascii="Calibri" w:hAnsi="Calibri" w:cs="Calibri"/>
          <w:sz w:val="22"/>
          <w:szCs w:val="22"/>
        </w:rPr>
        <w:t>utions to complex problems</w:t>
      </w:r>
      <w:r w:rsidRPr="00BD0494">
        <w:rPr>
          <w:rFonts w:ascii="Calibri" w:hAnsi="Calibri" w:cs="Calibri"/>
          <w:sz w:val="22"/>
          <w:szCs w:val="22"/>
        </w:rPr>
        <w:t>.</w:t>
      </w:r>
    </w:p>
    <w:p w14:paraId="72F4E683" w14:textId="77777777" w:rsidR="00DC3073" w:rsidRDefault="00DC3073" w:rsidP="00DC3073">
      <w:pPr>
        <w:ind w:left="360"/>
        <w:rPr>
          <w:rFonts w:ascii="Calibri" w:hAnsi="Calibri" w:cs="Calibri"/>
          <w:b/>
          <w:sz w:val="22"/>
          <w:szCs w:val="22"/>
        </w:rPr>
      </w:pPr>
    </w:p>
    <w:p w14:paraId="383C1737" w14:textId="77777777" w:rsidR="00DC3073" w:rsidRPr="00BD0494" w:rsidRDefault="00DC3073" w:rsidP="00DC3073">
      <w:pPr>
        <w:ind w:left="360"/>
        <w:rPr>
          <w:rFonts w:ascii="Calibri" w:hAnsi="Calibri" w:cs="Calibri"/>
          <w:sz w:val="22"/>
          <w:szCs w:val="22"/>
        </w:rPr>
      </w:pPr>
      <w:r w:rsidRPr="00BD0494">
        <w:rPr>
          <w:rFonts w:ascii="Calibri" w:hAnsi="Calibri" w:cs="Calibri"/>
          <w:b/>
          <w:sz w:val="22"/>
          <w:szCs w:val="22"/>
        </w:rPr>
        <w:t>Coordination</w:t>
      </w:r>
      <w:r w:rsidRPr="00BD0494">
        <w:rPr>
          <w:rFonts w:ascii="Calibri" w:hAnsi="Calibri" w:cs="Calibri"/>
          <w:sz w:val="22"/>
          <w:szCs w:val="22"/>
        </w:rPr>
        <w:br/>
      </w:r>
    </w:p>
    <w:p w14:paraId="74537AE9" w14:textId="77777777" w:rsidR="00DC3073" w:rsidRDefault="00DC3073" w:rsidP="00DC3073">
      <w:pPr>
        <w:pStyle w:val="ListParagraph"/>
        <w:numPr>
          <w:ilvl w:val="0"/>
          <w:numId w:val="2"/>
        </w:numPr>
        <w:rPr>
          <w:rFonts w:ascii="Calibri" w:hAnsi="Calibri" w:cs="Calibri"/>
          <w:sz w:val="22"/>
          <w:szCs w:val="22"/>
        </w:rPr>
      </w:pPr>
      <w:r w:rsidRPr="00BD0494">
        <w:rPr>
          <w:rFonts w:ascii="Calibri" w:hAnsi="Calibri" w:cs="Calibri"/>
          <w:sz w:val="22"/>
          <w:szCs w:val="22"/>
        </w:rPr>
        <w:t>Coordinate internal and external reviews, responses to information requests, and reporting requirements;</w:t>
      </w:r>
    </w:p>
    <w:p w14:paraId="419F25FE" w14:textId="77777777" w:rsidR="00DC3073" w:rsidRPr="00BD0494" w:rsidRDefault="00DC3073" w:rsidP="00DC3073">
      <w:pPr>
        <w:pStyle w:val="ListParagraph"/>
        <w:numPr>
          <w:ilvl w:val="0"/>
          <w:numId w:val="2"/>
        </w:numPr>
        <w:rPr>
          <w:rFonts w:ascii="Calibri" w:hAnsi="Calibri" w:cs="Calibri"/>
          <w:sz w:val="22"/>
          <w:szCs w:val="22"/>
        </w:rPr>
      </w:pPr>
      <w:r>
        <w:rPr>
          <w:rFonts w:ascii="Calibri" w:hAnsi="Calibri" w:cs="Calibri"/>
          <w:sz w:val="22"/>
          <w:szCs w:val="22"/>
        </w:rPr>
        <w:t>Coordinate and prepare responses to requests for Ministerial and Senate Estimates Briefs and other requests from the Chief Executive’s or Executive Director’s office;</w:t>
      </w:r>
    </w:p>
    <w:p w14:paraId="11816A1A" w14:textId="77777777" w:rsidR="00DC3073" w:rsidRPr="00BD0494" w:rsidRDefault="00DC3073" w:rsidP="00DC3073">
      <w:pPr>
        <w:pStyle w:val="ListParagraph"/>
        <w:numPr>
          <w:ilvl w:val="0"/>
          <w:numId w:val="2"/>
        </w:numPr>
        <w:rPr>
          <w:rFonts w:ascii="Calibri" w:hAnsi="Calibri"/>
        </w:rPr>
      </w:pPr>
      <w:r w:rsidRPr="00BD0494">
        <w:rPr>
          <w:rFonts w:ascii="Calibri" w:hAnsi="Calibri" w:cs="Calibri"/>
          <w:sz w:val="22"/>
          <w:szCs w:val="22"/>
        </w:rPr>
        <w:t>Project manage sensitive or complex Business Unit activities;</w:t>
      </w:r>
    </w:p>
    <w:p w14:paraId="2CD01F58" w14:textId="77777777" w:rsidR="00DC3073" w:rsidRPr="00BD0494" w:rsidRDefault="00DC3073" w:rsidP="00DC3073">
      <w:pPr>
        <w:pStyle w:val="ListParagraph"/>
        <w:numPr>
          <w:ilvl w:val="0"/>
          <w:numId w:val="2"/>
        </w:numPr>
        <w:rPr>
          <w:rFonts w:ascii="Calibri" w:hAnsi="Calibri"/>
        </w:rPr>
      </w:pPr>
      <w:r>
        <w:rPr>
          <w:rFonts w:ascii="Calibri" w:hAnsi="Calibri" w:cs="Calibri"/>
          <w:sz w:val="22"/>
          <w:szCs w:val="22"/>
        </w:rPr>
        <w:t>Develop financial reporting as required for the COO.</w:t>
      </w:r>
    </w:p>
    <w:p w14:paraId="474F39C7" w14:textId="77777777" w:rsidR="00DC3073" w:rsidRDefault="00DC3073" w:rsidP="00DC3073">
      <w:pPr>
        <w:ind w:left="360"/>
        <w:rPr>
          <w:rFonts w:ascii="Calibri" w:hAnsi="Calibri" w:cs="Calibri"/>
          <w:b/>
          <w:sz w:val="22"/>
          <w:szCs w:val="22"/>
        </w:rPr>
      </w:pPr>
    </w:p>
    <w:p w14:paraId="456853B8" w14:textId="77777777" w:rsidR="00DC3073" w:rsidRDefault="00DC3073" w:rsidP="00DC3073">
      <w:pPr>
        <w:ind w:left="360"/>
        <w:rPr>
          <w:rFonts w:ascii="Calibri" w:hAnsi="Calibri" w:cs="Calibri"/>
          <w:b/>
          <w:sz w:val="22"/>
          <w:szCs w:val="22"/>
        </w:rPr>
      </w:pPr>
      <w:r w:rsidRPr="00BD0494">
        <w:rPr>
          <w:rFonts w:ascii="Calibri" w:hAnsi="Calibri" w:cs="Calibri"/>
          <w:b/>
          <w:sz w:val="22"/>
          <w:szCs w:val="22"/>
        </w:rPr>
        <w:t>Compliance</w:t>
      </w:r>
      <w:r w:rsidRPr="00BD0494">
        <w:rPr>
          <w:rFonts w:ascii="Calibri" w:hAnsi="Calibri" w:cs="Calibri"/>
          <w:sz w:val="22"/>
          <w:szCs w:val="22"/>
        </w:rPr>
        <w:br/>
      </w:r>
    </w:p>
    <w:p w14:paraId="4E609E2C" w14:textId="77777777" w:rsidR="00DC3073" w:rsidRPr="00BD0494" w:rsidRDefault="00DC3073" w:rsidP="00DC3073">
      <w:pPr>
        <w:pStyle w:val="ListParagraph"/>
        <w:numPr>
          <w:ilvl w:val="0"/>
          <w:numId w:val="2"/>
        </w:numPr>
        <w:rPr>
          <w:rFonts w:ascii="Calibri" w:hAnsi="Calibri" w:cs="Calibri"/>
          <w:b/>
          <w:sz w:val="22"/>
          <w:szCs w:val="22"/>
        </w:rPr>
      </w:pPr>
      <w:r w:rsidRPr="00BD0494">
        <w:rPr>
          <w:rFonts w:ascii="Calibri" w:hAnsi="Calibri" w:cs="Calibri"/>
          <w:sz w:val="22"/>
          <w:szCs w:val="22"/>
        </w:rPr>
        <w:t>Coordinate Business Unit compliance with CSIRO processes and governance requirements and other applicable legislative requirements;</w:t>
      </w:r>
    </w:p>
    <w:p w14:paraId="6BA0E023" w14:textId="77777777" w:rsidR="00DC3073" w:rsidRPr="00BD0494" w:rsidRDefault="00DC3073" w:rsidP="00DC3073">
      <w:pPr>
        <w:pStyle w:val="ListParagraph"/>
        <w:numPr>
          <w:ilvl w:val="0"/>
          <w:numId w:val="2"/>
        </w:numPr>
        <w:rPr>
          <w:rFonts w:ascii="Calibri" w:hAnsi="Calibri" w:cs="Calibri"/>
          <w:b/>
          <w:sz w:val="22"/>
          <w:szCs w:val="22"/>
        </w:rPr>
      </w:pPr>
      <w:r w:rsidRPr="00BD0494">
        <w:rPr>
          <w:rFonts w:ascii="Calibri" w:hAnsi="Calibri" w:cs="Calibri"/>
          <w:sz w:val="22"/>
          <w:szCs w:val="22"/>
        </w:rPr>
        <w:t>Provide oversight of the Business Unit risk management framework.</w:t>
      </w:r>
      <w:r w:rsidRPr="00BD0494">
        <w:rPr>
          <w:rFonts w:ascii="Calibri" w:hAnsi="Calibri" w:cs="Calibri"/>
          <w:sz w:val="22"/>
          <w:szCs w:val="22"/>
        </w:rPr>
        <w:br/>
      </w:r>
    </w:p>
    <w:p w14:paraId="15C39CF9" w14:textId="77777777" w:rsidR="00DC3073" w:rsidRDefault="00DC3073" w:rsidP="00DC3073">
      <w:pPr>
        <w:ind w:left="360" w:firstLine="59"/>
        <w:rPr>
          <w:rFonts w:ascii="Calibri" w:hAnsi="Calibri" w:cs="Calibri"/>
          <w:b/>
          <w:sz w:val="22"/>
          <w:szCs w:val="22"/>
        </w:rPr>
      </w:pPr>
      <w:r w:rsidRPr="00BD0494">
        <w:rPr>
          <w:rFonts w:ascii="Calibri" w:hAnsi="Calibri" w:cs="Calibri"/>
          <w:b/>
          <w:sz w:val="22"/>
          <w:szCs w:val="22"/>
        </w:rPr>
        <w:t>Planning</w:t>
      </w:r>
    </w:p>
    <w:p w14:paraId="0C69B27C" w14:textId="77777777" w:rsidR="00DC3073" w:rsidRDefault="00DC3073" w:rsidP="00DC3073">
      <w:pPr>
        <w:ind w:left="360" w:firstLine="59"/>
        <w:rPr>
          <w:rFonts w:ascii="Calibri" w:hAnsi="Calibri" w:cs="Calibri"/>
          <w:sz w:val="22"/>
          <w:szCs w:val="22"/>
        </w:rPr>
      </w:pPr>
      <w:r w:rsidRPr="00BD0494">
        <w:rPr>
          <w:rFonts w:ascii="Calibri" w:hAnsi="Calibri" w:cs="Calibri"/>
          <w:sz w:val="22"/>
          <w:szCs w:val="22"/>
        </w:rPr>
        <w:br/>
        <w:t>• Coordinate the preparation of strategic and operational Business Unit plans</w:t>
      </w:r>
    </w:p>
    <w:p w14:paraId="4DF0F119" w14:textId="77777777" w:rsidR="00DC3073" w:rsidRDefault="00DC3073" w:rsidP="00DC3073">
      <w:pPr>
        <w:ind w:left="360"/>
        <w:rPr>
          <w:rFonts w:ascii="Calibri" w:hAnsi="Calibri" w:cs="Calibri"/>
          <w:sz w:val="22"/>
          <w:szCs w:val="22"/>
        </w:rPr>
      </w:pPr>
    </w:p>
    <w:p w14:paraId="2F5E32CF" w14:textId="77777777" w:rsidR="00DC3073" w:rsidRDefault="00DC3073" w:rsidP="00DC3073">
      <w:pPr>
        <w:ind w:left="360"/>
        <w:rPr>
          <w:rFonts w:ascii="Calibri" w:hAnsi="Calibri" w:cs="Calibri"/>
          <w:b/>
          <w:sz w:val="22"/>
          <w:szCs w:val="22"/>
        </w:rPr>
      </w:pPr>
      <w:r w:rsidRPr="00BD0494">
        <w:rPr>
          <w:rFonts w:ascii="Calibri" w:hAnsi="Calibri" w:cs="Calibri"/>
          <w:b/>
          <w:sz w:val="22"/>
          <w:szCs w:val="22"/>
        </w:rPr>
        <w:t>Communication</w:t>
      </w:r>
      <w:r w:rsidRPr="00BD0494">
        <w:rPr>
          <w:rFonts w:ascii="Calibri" w:hAnsi="Calibri" w:cs="Calibri"/>
          <w:sz w:val="22"/>
          <w:szCs w:val="22"/>
        </w:rPr>
        <w:br/>
      </w:r>
    </w:p>
    <w:p w14:paraId="4BD00A29" w14:textId="77777777" w:rsidR="00DC3073" w:rsidRPr="00BD0494" w:rsidRDefault="00DC3073" w:rsidP="00DC3073">
      <w:pPr>
        <w:pStyle w:val="ListParagraph"/>
        <w:numPr>
          <w:ilvl w:val="0"/>
          <w:numId w:val="3"/>
        </w:numPr>
        <w:ind w:left="714" w:hanging="357"/>
        <w:rPr>
          <w:rFonts w:ascii="Calibri" w:hAnsi="Calibri" w:cs="Calibri"/>
          <w:b/>
          <w:sz w:val="22"/>
          <w:szCs w:val="22"/>
        </w:rPr>
      </w:pPr>
      <w:r w:rsidRPr="00BD0494">
        <w:rPr>
          <w:rFonts w:ascii="Calibri" w:hAnsi="Calibri" w:cs="Calibri"/>
          <w:sz w:val="22"/>
          <w:szCs w:val="22"/>
        </w:rPr>
        <w:t>Coordinate effective communication within and about Business Unit matters between Business Unit leadership team members;</w:t>
      </w:r>
    </w:p>
    <w:p w14:paraId="0722B45E" w14:textId="77777777" w:rsidR="00DC3073" w:rsidRPr="00BD0494" w:rsidRDefault="00DC3073" w:rsidP="00DC3073">
      <w:pPr>
        <w:pStyle w:val="ListParagraph"/>
        <w:numPr>
          <w:ilvl w:val="0"/>
          <w:numId w:val="3"/>
        </w:numPr>
        <w:ind w:left="714" w:hanging="357"/>
        <w:rPr>
          <w:rFonts w:ascii="Calibri" w:hAnsi="Calibri" w:cs="Calibri"/>
          <w:b/>
          <w:sz w:val="22"/>
          <w:szCs w:val="22"/>
        </w:rPr>
      </w:pPr>
      <w:r w:rsidRPr="00BD0494">
        <w:rPr>
          <w:rFonts w:ascii="Calibri" w:hAnsi="Calibri" w:cs="Calibri"/>
          <w:sz w:val="22"/>
          <w:szCs w:val="22"/>
        </w:rPr>
        <w:t>Develop and maintain cross-organisational networks to facilitate effective Business Unit operations</w:t>
      </w:r>
      <w:r>
        <w:rPr>
          <w:rFonts w:ascii="Calibri" w:hAnsi="Calibri" w:cs="Calibri"/>
          <w:sz w:val="22"/>
          <w:szCs w:val="22"/>
        </w:rPr>
        <w:t>;</w:t>
      </w:r>
    </w:p>
    <w:p w14:paraId="596E3C16" w14:textId="77777777" w:rsidR="00DC3073" w:rsidRPr="00BD0494" w:rsidRDefault="00DC3073" w:rsidP="00DC3073">
      <w:pPr>
        <w:pStyle w:val="ListParagraph"/>
        <w:numPr>
          <w:ilvl w:val="0"/>
          <w:numId w:val="3"/>
        </w:numPr>
        <w:ind w:left="714" w:hanging="357"/>
        <w:rPr>
          <w:rFonts w:ascii="Calibri" w:hAnsi="Calibri" w:cs="Calibri"/>
          <w:b/>
          <w:sz w:val="22"/>
          <w:szCs w:val="22"/>
        </w:rPr>
      </w:pPr>
      <w:r w:rsidRPr="00BD0494">
        <w:rPr>
          <w:rFonts w:ascii="Calibri" w:hAnsi="Calibri" w:cs="Calibri"/>
          <w:sz w:val="22"/>
          <w:szCs w:val="22"/>
        </w:rPr>
        <w:t>Communicate effectively and respectfully with all staff, clients and suppliers in the interests of good business practice, collaboration and enhancement of CSIRO's reputation.</w:t>
      </w:r>
    </w:p>
    <w:p w14:paraId="7503EBD6" w14:textId="77777777" w:rsidR="00DC3073" w:rsidRPr="00BD0494" w:rsidRDefault="00DC3073" w:rsidP="00DC3073">
      <w:pPr>
        <w:rPr>
          <w:rFonts w:ascii="Calibri" w:hAnsi="Calibri" w:cs="Calibri"/>
          <w:b/>
          <w:sz w:val="22"/>
          <w:szCs w:val="22"/>
        </w:rPr>
      </w:pPr>
      <w:r>
        <w:rPr>
          <w:rFonts w:ascii="Calibri" w:hAnsi="Calibri" w:cs="Calibri"/>
          <w:b/>
          <w:sz w:val="22"/>
          <w:szCs w:val="22"/>
        </w:rPr>
        <w:t xml:space="preserve">       </w:t>
      </w:r>
      <w:r w:rsidRPr="00BD0494">
        <w:rPr>
          <w:rFonts w:ascii="Calibri" w:hAnsi="Calibri" w:cs="Calibri"/>
          <w:b/>
          <w:sz w:val="22"/>
          <w:szCs w:val="22"/>
        </w:rPr>
        <w:t>Teamwork</w:t>
      </w:r>
      <w:r w:rsidRPr="00BD0494">
        <w:rPr>
          <w:rFonts w:ascii="Calibri" w:hAnsi="Calibri" w:cs="Calibri"/>
          <w:sz w:val="22"/>
          <w:szCs w:val="22"/>
        </w:rPr>
        <w:br/>
      </w:r>
    </w:p>
    <w:p w14:paraId="327B5466" w14:textId="77777777" w:rsidR="00DC3073" w:rsidRPr="00BD0494" w:rsidRDefault="00DC3073" w:rsidP="00DC3073">
      <w:pPr>
        <w:pStyle w:val="ListParagraph"/>
        <w:numPr>
          <w:ilvl w:val="0"/>
          <w:numId w:val="3"/>
        </w:numPr>
        <w:ind w:left="714" w:hanging="357"/>
        <w:rPr>
          <w:rFonts w:ascii="Calibri" w:hAnsi="Calibri" w:cs="Calibri"/>
          <w:b/>
          <w:sz w:val="22"/>
          <w:szCs w:val="22"/>
        </w:rPr>
      </w:pPr>
      <w:r w:rsidRPr="00BD0494">
        <w:rPr>
          <w:rFonts w:ascii="Calibri" w:hAnsi="Calibri" w:cs="Calibri"/>
          <w:sz w:val="22"/>
          <w:szCs w:val="22"/>
        </w:rPr>
        <w:t xml:space="preserve"> Work as an autonomous member </w:t>
      </w:r>
      <w:r>
        <w:rPr>
          <w:rFonts w:ascii="Calibri" w:hAnsi="Calibri" w:cs="Calibri"/>
          <w:sz w:val="22"/>
          <w:szCs w:val="22"/>
        </w:rPr>
        <w:t>closely  with the Data61 Chief Executive’s office to ensure smooth operations of the COO and CE’s offices</w:t>
      </w:r>
      <w:r w:rsidRPr="00BD0494">
        <w:rPr>
          <w:rFonts w:ascii="Calibri" w:hAnsi="Calibri" w:cs="Calibri"/>
          <w:sz w:val="22"/>
          <w:szCs w:val="22"/>
        </w:rPr>
        <w:t>;</w:t>
      </w:r>
    </w:p>
    <w:p w14:paraId="40619702" w14:textId="77777777" w:rsidR="00DC3073" w:rsidRPr="00BD0494" w:rsidRDefault="00DC3073" w:rsidP="00DC3073">
      <w:pPr>
        <w:pStyle w:val="ListParagraph"/>
        <w:numPr>
          <w:ilvl w:val="0"/>
          <w:numId w:val="3"/>
        </w:numPr>
        <w:ind w:left="714" w:hanging="357"/>
        <w:rPr>
          <w:rFonts w:ascii="Calibri" w:hAnsi="Calibri" w:cs="Calibri"/>
          <w:b/>
          <w:sz w:val="22"/>
          <w:szCs w:val="22"/>
        </w:rPr>
      </w:pPr>
      <w:r w:rsidRPr="00BD0494">
        <w:rPr>
          <w:rFonts w:ascii="Calibri" w:hAnsi="Calibri" w:cs="Calibri"/>
          <w:sz w:val="22"/>
          <w:szCs w:val="22"/>
        </w:rPr>
        <w:t>Work collaboratively with colleagues within your team, the business unit and across CSIRO, to reach objectives, leading staff and influencing other internal and external parties to achieve goals and promote CSIRO via external collaboration;</w:t>
      </w:r>
    </w:p>
    <w:p w14:paraId="7AEB0C47" w14:textId="77777777" w:rsidR="00DC3073" w:rsidRPr="00BD0494" w:rsidRDefault="00DC3073" w:rsidP="00DC3073">
      <w:pPr>
        <w:pStyle w:val="ListParagraph"/>
        <w:numPr>
          <w:ilvl w:val="0"/>
          <w:numId w:val="3"/>
        </w:numPr>
        <w:ind w:left="714" w:hanging="357"/>
        <w:rPr>
          <w:rFonts w:ascii="Calibri" w:hAnsi="Calibri" w:cs="Calibri"/>
          <w:b/>
          <w:sz w:val="22"/>
          <w:szCs w:val="22"/>
        </w:rPr>
      </w:pPr>
      <w:r w:rsidRPr="00BD0494">
        <w:rPr>
          <w:rFonts w:ascii="Calibri" w:hAnsi="Calibri" w:cs="Calibri"/>
          <w:sz w:val="22"/>
          <w:szCs w:val="22"/>
        </w:rPr>
        <w:t>Provide strategic l</w:t>
      </w:r>
      <w:r>
        <w:rPr>
          <w:rFonts w:ascii="Calibri" w:hAnsi="Calibri" w:cs="Calibri"/>
          <w:sz w:val="22"/>
          <w:szCs w:val="22"/>
        </w:rPr>
        <w:t>eadership and advice to the COO.</w:t>
      </w:r>
    </w:p>
    <w:p w14:paraId="2642F6DB" w14:textId="77777777" w:rsidR="00DC3073" w:rsidRDefault="00DC3073" w:rsidP="00DC3073">
      <w:pPr>
        <w:rPr>
          <w:rFonts w:ascii="Calibri" w:hAnsi="Calibri" w:cs="Calibri"/>
          <w:sz w:val="22"/>
          <w:szCs w:val="22"/>
        </w:rPr>
      </w:pPr>
    </w:p>
    <w:p w14:paraId="7204FB29" w14:textId="4E3A9066" w:rsidR="00DC3073" w:rsidRPr="002D2917" w:rsidRDefault="00DC3073" w:rsidP="00DC3073">
      <w:pPr>
        <w:rPr>
          <w:rFonts w:ascii="Calibri" w:hAnsi="Calibri" w:cs="Calibri"/>
          <w:b/>
          <w:sz w:val="22"/>
          <w:szCs w:val="22"/>
        </w:rPr>
      </w:pPr>
      <w:r>
        <w:rPr>
          <w:rFonts w:ascii="Calibri" w:hAnsi="Calibri" w:cs="Calibri"/>
          <w:b/>
          <w:sz w:val="22"/>
          <w:szCs w:val="22"/>
        </w:rPr>
        <w:t xml:space="preserve">       </w:t>
      </w:r>
      <w:r w:rsidRPr="002D2917">
        <w:rPr>
          <w:rFonts w:ascii="Calibri" w:hAnsi="Calibri" w:cs="Calibri"/>
          <w:b/>
          <w:sz w:val="22"/>
          <w:szCs w:val="22"/>
        </w:rPr>
        <w:t>General</w:t>
      </w:r>
      <w:r w:rsidRPr="002D2917">
        <w:rPr>
          <w:rFonts w:ascii="Calibri" w:hAnsi="Calibri" w:cs="Calibri"/>
          <w:sz w:val="22"/>
          <w:szCs w:val="22"/>
        </w:rPr>
        <w:br/>
      </w:r>
    </w:p>
    <w:p w14:paraId="3CEC0844" w14:textId="6D4D4040" w:rsidR="00DC3073" w:rsidRPr="00F54ED2" w:rsidRDefault="00DC3073" w:rsidP="00502363">
      <w:pPr>
        <w:pStyle w:val="ListParagraph"/>
        <w:numPr>
          <w:ilvl w:val="0"/>
          <w:numId w:val="5"/>
        </w:numPr>
        <w:rPr>
          <w:rFonts w:ascii="Calibri" w:hAnsi="Calibri"/>
          <w:sz w:val="22"/>
          <w:szCs w:val="22"/>
        </w:rPr>
      </w:pPr>
      <w:r w:rsidRPr="00DC3073">
        <w:rPr>
          <w:rFonts w:ascii="Calibri" w:hAnsi="Calibri" w:cs="Calibri"/>
          <w:sz w:val="22"/>
          <w:szCs w:val="22"/>
        </w:rPr>
        <w:t>Adhere to the spirit and practice of CSIRO's Values, Health, Safety and Environment plans and policies, Diversity initiatives and Zero Harm goals.</w:t>
      </w:r>
    </w:p>
    <w:p w14:paraId="3DB718B5" w14:textId="5DC783FC" w:rsidR="00075A1B" w:rsidRDefault="00DC3073" w:rsidP="00502363">
      <w:pPr>
        <w:rPr>
          <w:rFonts w:ascii="Calibri" w:hAnsi="Calibri"/>
          <w:b/>
          <w:bCs/>
          <w:sz w:val="22"/>
          <w:szCs w:val="22"/>
        </w:rPr>
      </w:pPr>
      <w:r w:rsidRPr="00E641DA">
        <w:rPr>
          <w:rFonts w:ascii="Calibri" w:hAnsi="Calibri"/>
          <w:b/>
          <w:bCs/>
          <w:sz w:val="22"/>
          <w:szCs w:val="22"/>
        </w:rPr>
        <w:lastRenderedPageBreak/>
        <w:t>Selection Criteria:</w:t>
      </w:r>
    </w:p>
    <w:p w14:paraId="36777348" w14:textId="7D8F73C3" w:rsidR="00DC3073" w:rsidRPr="00036D9E" w:rsidRDefault="00F54ED2" w:rsidP="00DC3073">
      <w:pPr>
        <w:spacing w:before="120" w:after="120"/>
        <w:ind w:left="-76"/>
        <w:jc w:val="both"/>
        <w:rPr>
          <w:rFonts w:ascii="Calibri" w:hAnsi="Calibri"/>
          <w:i/>
          <w:iCs/>
          <w:sz w:val="22"/>
          <w:szCs w:val="22"/>
        </w:rPr>
      </w:pPr>
      <w:r>
        <w:rPr>
          <w:rFonts w:ascii="Calibri" w:hAnsi="Calibri"/>
          <w:i/>
          <w:iCs/>
          <w:sz w:val="22"/>
          <w:szCs w:val="22"/>
        </w:rPr>
        <w:t xml:space="preserve"> </w:t>
      </w:r>
      <w:r w:rsidR="00DC3073" w:rsidRPr="00CA1F37">
        <w:rPr>
          <w:rFonts w:ascii="Calibri" w:hAnsi="Calibri"/>
          <w:i/>
          <w:iCs/>
          <w:sz w:val="22"/>
          <w:szCs w:val="22"/>
        </w:rPr>
        <w:t>Under CSIRO policy only those who meet all essential criteria can be appointed</w:t>
      </w:r>
    </w:p>
    <w:p w14:paraId="3EA00BE6" w14:textId="77777777" w:rsidR="00DC3073" w:rsidRDefault="00DC3073" w:rsidP="00DC3073">
      <w:pPr>
        <w:spacing w:after="120"/>
        <w:jc w:val="both"/>
        <w:rPr>
          <w:rFonts w:ascii="Calibri" w:hAnsi="Calibri"/>
          <w:b/>
          <w:bCs/>
          <w:i/>
          <w:iCs/>
          <w:sz w:val="22"/>
          <w:szCs w:val="22"/>
        </w:rPr>
      </w:pPr>
      <w:r w:rsidRPr="00432EFF">
        <w:rPr>
          <w:rFonts w:ascii="Calibri" w:hAnsi="Calibri" w:hint="eastAsia"/>
          <w:b/>
          <w:bCs/>
          <w:i/>
          <w:iCs/>
          <w:sz w:val="22"/>
          <w:szCs w:val="22"/>
        </w:rPr>
        <w:t>Pre</w:t>
      </w:r>
      <w:r w:rsidRPr="00432EFF">
        <w:rPr>
          <w:rFonts w:ascii="Calibri" w:hAnsi="Calibri" w:hint="eastAsia"/>
          <w:b/>
          <w:bCs/>
          <w:i/>
          <w:iCs/>
          <w:sz w:val="22"/>
          <w:szCs w:val="22"/>
        </w:rPr>
        <w:t>‐</w:t>
      </w:r>
      <w:r w:rsidRPr="00432EFF">
        <w:rPr>
          <w:rFonts w:ascii="Calibri" w:hAnsi="Calibri" w:hint="eastAsia"/>
          <w:b/>
          <w:bCs/>
          <w:i/>
          <w:iCs/>
          <w:sz w:val="22"/>
          <w:szCs w:val="22"/>
        </w:rPr>
        <w:t xml:space="preserve">Requisites: </w:t>
      </w:r>
    </w:p>
    <w:p w14:paraId="1F8E64A1" w14:textId="1CF53A71" w:rsidR="00DC3073" w:rsidRDefault="00DC3073" w:rsidP="00DC3073">
      <w:pPr>
        <w:pStyle w:val="ListParagraph"/>
        <w:numPr>
          <w:ilvl w:val="0"/>
          <w:numId w:val="5"/>
        </w:numPr>
        <w:spacing w:after="120"/>
        <w:jc w:val="both"/>
        <w:rPr>
          <w:rFonts w:ascii="Calibri" w:hAnsi="Calibri"/>
          <w:bCs/>
          <w:iCs/>
          <w:sz w:val="22"/>
          <w:szCs w:val="22"/>
        </w:rPr>
      </w:pPr>
      <w:r w:rsidRPr="00DC3073">
        <w:rPr>
          <w:rFonts w:ascii="Calibri" w:hAnsi="Calibri" w:hint="eastAsia"/>
          <w:bCs/>
          <w:iCs/>
          <w:sz w:val="22"/>
          <w:szCs w:val="22"/>
        </w:rPr>
        <w:t>Tertiary qualifications</w:t>
      </w:r>
      <w:r w:rsidRPr="00DC3073">
        <w:rPr>
          <w:rFonts w:ascii="Calibri" w:hAnsi="Calibri"/>
          <w:bCs/>
          <w:iCs/>
          <w:sz w:val="22"/>
          <w:szCs w:val="22"/>
        </w:rPr>
        <w:t xml:space="preserve"> or equivalent industry experience</w:t>
      </w:r>
      <w:r w:rsidRPr="00DC3073">
        <w:rPr>
          <w:rFonts w:ascii="Calibri" w:hAnsi="Calibri" w:hint="eastAsia"/>
          <w:bCs/>
          <w:iCs/>
          <w:sz w:val="22"/>
          <w:szCs w:val="22"/>
        </w:rPr>
        <w:t xml:space="preserve"> </w:t>
      </w:r>
      <w:r w:rsidRPr="00DC3073">
        <w:rPr>
          <w:rFonts w:ascii="Calibri" w:hAnsi="Calibri"/>
          <w:bCs/>
          <w:iCs/>
          <w:sz w:val="22"/>
          <w:szCs w:val="22"/>
        </w:rPr>
        <w:t xml:space="preserve">in a relevant discipline. </w:t>
      </w:r>
    </w:p>
    <w:p w14:paraId="7292608C" w14:textId="24D904C5" w:rsidR="00DC3073" w:rsidRPr="00DC3073" w:rsidRDefault="00DC3073" w:rsidP="00DC3073">
      <w:pPr>
        <w:pStyle w:val="ListParagraph"/>
        <w:numPr>
          <w:ilvl w:val="0"/>
          <w:numId w:val="5"/>
        </w:numPr>
        <w:spacing w:after="120"/>
        <w:jc w:val="both"/>
        <w:rPr>
          <w:rFonts w:ascii="Calibri" w:hAnsi="Calibri"/>
          <w:bCs/>
          <w:iCs/>
          <w:sz w:val="22"/>
          <w:szCs w:val="22"/>
        </w:rPr>
      </w:pPr>
      <w:r>
        <w:rPr>
          <w:rFonts w:ascii="Calibri" w:hAnsi="Calibri"/>
          <w:bCs/>
          <w:iCs/>
          <w:sz w:val="22"/>
          <w:szCs w:val="22"/>
        </w:rPr>
        <w:t>Must be able to obtain a baseline security clearance which is only given to Australian Citizens.</w:t>
      </w:r>
    </w:p>
    <w:p w14:paraId="341FAF97" w14:textId="77777777" w:rsidR="00DC3073" w:rsidRDefault="00DC3073" w:rsidP="00DC3073">
      <w:pPr>
        <w:spacing w:after="120"/>
        <w:jc w:val="both"/>
        <w:rPr>
          <w:rFonts w:ascii="Calibri" w:hAnsi="Calibri"/>
          <w:b/>
          <w:bCs/>
          <w:i/>
          <w:iCs/>
          <w:sz w:val="22"/>
          <w:szCs w:val="22"/>
        </w:rPr>
      </w:pPr>
    </w:p>
    <w:p w14:paraId="34B7354D" w14:textId="77777777" w:rsidR="00DC3073" w:rsidRPr="00290495" w:rsidRDefault="00DC3073" w:rsidP="00DC3073">
      <w:pPr>
        <w:spacing w:before="120" w:after="120"/>
        <w:jc w:val="both"/>
        <w:rPr>
          <w:rFonts w:ascii="Calibri" w:hAnsi="Calibri"/>
          <w:b/>
          <w:bCs/>
          <w:i/>
          <w:iCs/>
          <w:sz w:val="22"/>
          <w:szCs w:val="22"/>
        </w:rPr>
      </w:pPr>
      <w:r w:rsidRPr="00290495">
        <w:rPr>
          <w:rFonts w:ascii="Calibri" w:hAnsi="Calibri"/>
          <w:b/>
          <w:bCs/>
          <w:i/>
          <w:iCs/>
          <w:sz w:val="22"/>
          <w:szCs w:val="22"/>
        </w:rPr>
        <w:t>Essential Criteria:</w:t>
      </w:r>
    </w:p>
    <w:p w14:paraId="7384A961" w14:textId="77777777" w:rsidR="00DC3073" w:rsidRPr="00290495" w:rsidRDefault="00DC3073" w:rsidP="00DC3073">
      <w:pPr>
        <w:numPr>
          <w:ilvl w:val="0"/>
          <w:numId w:val="4"/>
        </w:numPr>
        <w:spacing w:after="60"/>
        <w:jc w:val="both"/>
        <w:rPr>
          <w:i/>
          <w:iCs/>
          <w:sz w:val="22"/>
          <w:szCs w:val="22"/>
        </w:rPr>
      </w:pPr>
      <w:r w:rsidRPr="00290495">
        <w:rPr>
          <w:rFonts w:ascii="Calibri" w:hAnsi="Calibri"/>
          <w:sz w:val="22"/>
          <w:szCs w:val="22"/>
        </w:rPr>
        <w:t>A confident and pro-active approach with the ability to work effectively in a dynamic executive team environment, and collaborate widely both internally and externally.</w:t>
      </w:r>
    </w:p>
    <w:p w14:paraId="4362E958" w14:textId="77777777" w:rsidR="00DC3073" w:rsidRPr="00290495" w:rsidRDefault="00DC3073" w:rsidP="00DC3073">
      <w:pPr>
        <w:numPr>
          <w:ilvl w:val="0"/>
          <w:numId w:val="4"/>
        </w:numPr>
        <w:spacing w:after="60"/>
        <w:jc w:val="both"/>
        <w:rPr>
          <w:i/>
          <w:iCs/>
          <w:sz w:val="22"/>
          <w:szCs w:val="22"/>
        </w:rPr>
      </w:pPr>
      <w:r w:rsidRPr="00290495">
        <w:rPr>
          <w:rFonts w:ascii="Calibri" w:hAnsi="Calibri"/>
          <w:sz w:val="22"/>
          <w:szCs w:val="22"/>
        </w:rPr>
        <w:t>Very strong analytical skills with a proven ability to investigate underlying issues of complex and ill-defined problems and develop appropriate responses through abstract thinking and using creative solutions.</w:t>
      </w:r>
    </w:p>
    <w:p w14:paraId="449EBF97" w14:textId="77777777" w:rsidR="00DC3073" w:rsidRPr="00F54ED2" w:rsidRDefault="00DC3073" w:rsidP="00DC3073">
      <w:pPr>
        <w:numPr>
          <w:ilvl w:val="0"/>
          <w:numId w:val="4"/>
        </w:numPr>
        <w:spacing w:after="60"/>
        <w:jc w:val="both"/>
        <w:rPr>
          <w:rFonts w:ascii="Calibri" w:hAnsi="Calibri"/>
          <w:iCs/>
          <w:sz w:val="22"/>
          <w:szCs w:val="22"/>
        </w:rPr>
      </w:pPr>
      <w:r w:rsidRPr="00290495">
        <w:rPr>
          <w:rFonts w:ascii="Calibri" w:hAnsi="Calibri"/>
          <w:iCs/>
          <w:sz w:val="22"/>
          <w:szCs w:val="22"/>
        </w:rPr>
        <w:t xml:space="preserve">Excellent organisational skills with a demonstrated ability to independently manage competing complex demands; establish or renegotiate priorities; and meet deadlines, including the ability </w:t>
      </w:r>
      <w:r w:rsidRPr="00290495">
        <w:rPr>
          <w:rFonts w:ascii="Calibri" w:hAnsi="Calibri"/>
          <w:sz w:val="22"/>
          <w:szCs w:val="22"/>
        </w:rPr>
        <w:t>to effectively adapt in ambiguous, urgent and/or complex situations where information is incomplete or not available</w:t>
      </w:r>
      <w:r w:rsidRPr="00290495">
        <w:rPr>
          <w:rStyle w:val="Emphasis"/>
          <w:rFonts w:ascii="Calibri" w:hAnsi="Calibri"/>
          <w:i w:val="0"/>
          <w:sz w:val="22"/>
          <w:szCs w:val="22"/>
        </w:rPr>
        <w:t>.</w:t>
      </w:r>
      <w:r w:rsidRPr="00290495">
        <w:rPr>
          <w:rFonts w:ascii="Calibri" w:hAnsi="Calibri"/>
          <w:sz w:val="22"/>
          <w:szCs w:val="22"/>
        </w:rPr>
        <w:t xml:space="preserve"> </w:t>
      </w:r>
    </w:p>
    <w:p w14:paraId="47A6CEC3" w14:textId="6556DDE3" w:rsidR="00F54ED2" w:rsidRPr="00290495" w:rsidRDefault="00F54ED2" w:rsidP="00DC3073">
      <w:pPr>
        <w:numPr>
          <w:ilvl w:val="0"/>
          <w:numId w:val="4"/>
        </w:numPr>
        <w:spacing w:after="60"/>
        <w:jc w:val="both"/>
        <w:rPr>
          <w:rFonts w:ascii="Calibri" w:hAnsi="Calibri"/>
          <w:iCs/>
          <w:sz w:val="22"/>
          <w:szCs w:val="22"/>
        </w:rPr>
      </w:pPr>
      <w:r>
        <w:rPr>
          <w:rFonts w:ascii="Calibri" w:hAnsi="Calibri"/>
          <w:sz w:val="22"/>
          <w:szCs w:val="22"/>
        </w:rPr>
        <w:t>Proven experience in financial reporting.</w:t>
      </w:r>
      <w:bookmarkStart w:id="1" w:name="_GoBack"/>
      <w:bookmarkEnd w:id="1"/>
    </w:p>
    <w:p w14:paraId="1928EFE8" w14:textId="77777777" w:rsidR="00DC3073" w:rsidRPr="00290495" w:rsidRDefault="00DC3073" w:rsidP="00F54ED2">
      <w:pPr>
        <w:numPr>
          <w:ilvl w:val="0"/>
          <w:numId w:val="4"/>
        </w:numPr>
        <w:spacing w:after="60"/>
        <w:jc w:val="both"/>
        <w:rPr>
          <w:rFonts w:ascii="Calibri" w:hAnsi="Calibri"/>
          <w:iCs/>
          <w:sz w:val="22"/>
          <w:szCs w:val="22"/>
        </w:rPr>
      </w:pPr>
      <w:r w:rsidRPr="00290495">
        <w:rPr>
          <w:rFonts w:ascii="Calibri" w:hAnsi="Calibri"/>
          <w:color w:val="000000"/>
          <w:sz w:val="22"/>
          <w:szCs w:val="22"/>
          <w:shd w:val="clear" w:color="auto" w:fill="FFFFFF"/>
        </w:rPr>
        <w:t>Demonstrated experience in successful project management, including planning, engagement, monitoring and reporting to meet or exceed specified outcomes and timeframes.</w:t>
      </w:r>
    </w:p>
    <w:p w14:paraId="528847E9" w14:textId="77777777" w:rsidR="00DC3073" w:rsidRDefault="00DC3073" w:rsidP="00F54ED2">
      <w:pPr>
        <w:numPr>
          <w:ilvl w:val="0"/>
          <w:numId w:val="4"/>
        </w:numPr>
        <w:ind w:left="357" w:hanging="357"/>
        <w:jc w:val="both"/>
        <w:rPr>
          <w:rFonts w:ascii="Calibri" w:hAnsi="Calibri"/>
          <w:iCs/>
          <w:sz w:val="22"/>
          <w:szCs w:val="22"/>
        </w:rPr>
      </w:pPr>
      <w:r w:rsidRPr="00290495">
        <w:rPr>
          <w:rFonts w:ascii="Calibri" w:hAnsi="Calibri"/>
          <w:iCs/>
          <w:sz w:val="22"/>
          <w:szCs w:val="22"/>
        </w:rPr>
        <w:t>Proven ability to coach and assist in the development of staff, utilising effective communication strategies to maintain high levels of productivity and trust.</w:t>
      </w:r>
    </w:p>
    <w:p w14:paraId="513B8B10" w14:textId="77777777" w:rsidR="00DC3073" w:rsidRPr="00290495" w:rsidRDefault="00DC3073" w:rsidP="00F54ED2">
      <w:pPr>
        <w:numPr>
          <w:ilvl w:val="0"/>
          <w:numId w:val="4"/>
        </w:numPr>
        <w:ind w:left="357" w:hanging="357"/>
        <w:jc w:val="both"/>
        <w:rPr>
          <w:rFonts w:ascii="Calibri" w:hAnsi="Calibri"/>
          <w:iCs/>
          <w:sz w:val="22"/>
          <w:szCs w:val="22"/>
        </w:rPr>
      </w:pPr>
      <w:r>
        <w:rPr>
          <w:rFonts w:ascii="Calibri" w:hAnsi="Calibri"/>
          <w:iCs/>
          <w:sz w:val="22"/>
          <w:szCs w:val="22"/>
        </w:rPr>
        <w:t xml:space="preserve">Previous experience working in research or government would be an advantage. </w:t>
      </w:r>
    </w:p>
    <w:p w14:paraId="7452C159" w14:textId="77777777" w:rsidR="00DC3073" w:rsidRPr="00295BD0" w:rsidRDefault="00DC3073" w:rsidP="00DC3073">
      <w:pPr>
        <w:spacing w:after="60"/>
        <w:jc w:val="both"/>
        <w:rPr>
          <w:rFonts w:ascii="Calibri" w:hAnsi="Calibri"/>
          <w:sz w:val="22"/>
          <w:szCs w:val="22"/>
        </w:rPr>
      </w:pPr>
    </w:p>
    <w:p w14:paraId="25D059B0" w14:textId="77777777" w:rsidR="00DC3073" w:rsidRPr="00A45BC4" w:rsidRDefault="00DC3073" w:rsidP="00DC3073">
      <w:pPr>
        <w:spacing w:after="120"/>
        <w:jc w:val="both"/>
        <w:rPr>
          <w:rFonts w:ascii="Calibri" w:hAnsi="Calibri"/>
          <w:sz w:val="22"/>
          <w:szCs w:val="22"/>
          <w:lang w:eastAsia="en-AU"/>
        </w:rPr>
      </w:pPr>
      <w:r w:rsidRPr="00A45BC4">
        <w:rPr>
          <w:rFonts w:ascii="Calibri" w:hAnsi="Calibri"/>
          <w:bCs/>
          <w:sz w:val="22"/>
          <w:szCs w:val="22"/>
          <w:lang w:eastAsia="en-AU"/>
        </w:rPr>
        <w:t>Data61 is a values based organisation. Our leaders will be expected to demonstrate the following values:</w:t>
      </w:r>
    </w:p>
    <w:p w14:paraId="450D6D35" w14:textId="77777777" w:rsidR="00DC3073" w:rsidRPr="0066753A" w:rsidRDefault="00DC3073" w:rsidP="00DC3073">
      <w:pPr>
        <w:numPr>
          <w:ilvl w:val="0"/>
          <w:numId w:val="1"/>
        </w:numPr>
        <w:spacing w:after="180"/>
        <w:jc w:val="both"/>
        <w:rPr>
          <w:rFonts w:ascii="Calibri" w:hAnsi="Calibri"/>
          <w:sz w:val="22"/>
          <w:szCs w:val="22"/>
          <w:lang w:eastAsia="en-AU"/>
        </w:rPr>
      </w:pPr>
      <w:r w:rsidRPr="0066753A">
        <w:rPr>
          <w:rFonts w:ascii="Calibri" w:hAnsi="Calibri"/>
          <w:b/>
          <w:bCs/>
          <w:sz w:val="22"/>
          <w:szCs w:val="22"/>
          <w:lang w:val="en-US" w:eastAsia="en-AU"/>
        </w:rPr>
        <w:t>Hierarchy</w:t>
      </w:r>
      <w:r w:rsidRPr="0066753A">
        <w:rPr>
          <w:rFonts w:ascii="Calibri" w:hAnsi="Calibri"/>
          <w:bCs/>
          <w:sz w:val="22"/>
          <w:szCs w:val="22"/>
          <w:lang w:val="en-US" w:eastAsia="en-AU"/>
        </w:rPr>
        <w:t>: Country, Company, Team, Individual</w:t>
      </w:r>
    </w:p>
    <w:p w14:paraId="2F2373E7" w14:textId="77777777" w:rsidR="00DC3073" w:rsidRPr="0066753A" w:rsidRDefault="00DC3073" w:rsidP="00DC3073">
      <w:pPr>
        <w:numPr>
          <w:ilvl w:val="0"/>
          <w:numId w:val="1"/>
        </w:numPr>
        <w:spacing w:after="180"/>
        <w:jc w:val="both"/>
        <w:rPr>
          <w:rFonts w:ascii="Calibri" w:hAnsi="Calibri"/>
          <w:sz w:val="22"/>
          <w:szCs w:val="22"/>
          <w:lang w:eastAsia="en-AU"/>
        </w:rPr>
      </w:pPr>
      <w:r w:rsidRPr="0066753A">
        <w:rPr>
          <w:rFonts w:ascii="Calibri" w:hAnsi="Calibri"/>
          <w:b/>
          <w:bCs/>
          <w:sz w:val="22"/>
          <w:szCs w:val="22"/>
          <w:lang w:val="en-US" w:eastAsia="en-AU"/>
        </w:rPr>
        <w:t>Openness</w:t>
      </w:r>
      <w:r w:rsidRPr="0066753A">
        <w:rPr>
          <w:rFonts w:ascii="Calibri" w:hAnsi="Calibri"/>
          <w:bCs/>
          <w:sz w:val="22"/>
          <w:szCs w:val="22"/>
          <w:lang w:val="en-US" w:eastAsia="en-AU"/>
        </w:rPr>
        <w:t>: Open debate, collaboration, full commitment</w:t>
      </w:r>
    </w:p>
    <w:p w14:paraId="7E224319" w14:textId="77777777" w:rsidR="00DC3073" w:rsidRPr="0066753A" w:rsidRDefault="00DC3073" w:rsidP="00DC3073">
      <w:pPr>
        <w:numPr>
          <w:ilvl w:val="0"/>
          <w:numId w:val="1"/>
        </w:numPr>
        <w:spacing w:after="180"/>
        <w:jc w:val="both"/>
        <w:rPr>
          <w:rFonts w:ascii="Calibri" w:hAnsi="Calibri"/>
          <w:sz w:val="22"/>
          <w:szCs w:val="22"/>
          <w:lang w:eastAsia="en-AU"/>
        </w:rPr>
      </w:pPr>
      <w:r w:rsidRPr="0066753A">
        <w:rPr>
          <w:rFonts w:ascii="Calibri" w:hAnsi="Calibri"/>
          <w:b/>
          <w:bCs/>
          <w:sz w:val="22"/>
          <w:szCs w:val="22"/>
          <w:lang w:val="en-US" w:eastAsia="en-AU"/>
        </w:rPr>
        <w:t>Learning</w:t>
      </w:r>
      <w:r w:rsidRPr="0066753A">
        <w:rPr>
          <w:rFonts w:ascii="Calibri" w:hAnsi="Calibri"/>
          <w:bCs/>
          <w:sz w:val="22"/>
          <w:szCs w:val="22"/>
          <w:lang w:val="en-US" w:eastAsia="en-AU"/>
        </w:rPr>
        <w:t xml:space="preserve">: Calculated risks, </w:t>
      </w:r>
      <w:proofErr w:type="spellStart"/>
      <w:r w:rsidRPr="0066753A">
        <w:rPr>
          <w:rFonts w:ascii="Calibri" w:hAnsi="Calibri"/>
          <w:bCs/>
          <w:sz w:val="22"/>
          <w:szCs w:val="22"/>
          <w:lang w:val="en-US" w:eastAsia="en-AU"/>
        </w:rPr>
        <w:t>institutionalise</w:t>
      </w:r>
      <w:proofErr w:type="spellEnd"/>
      <w:r w:rsidRPr="0066753A">
        <w:rPr>
          <w:rFonts w:ascii="Calibri" w:hAnsi="Calibri"/>
          <w:bCs/>
          <w:sz w:val="22"/>
          <w:szCs w:val="22"/>
          <w:lang w:val="en-US" w:eastAsia="en-AU"/>
        </w:rPr>
        <w:t xml:space="preserve"> learning, fast cadence</w:t>
      </w:r>
    </w:p>
    <w:p w14:paraId="037522A7" w14:textId="77777777" w:rsidR="00DC3073" w:rsidRPr="00DC3073" w:rsidRDefault="00DC3073" w:rsidP="00DC3073">
      <w:pPr>
        <w:numPr>
          <w:ilvl w:val="0"/>
          <w:numId w:val="1"/>
        </w:numPr>
        <w:spacing w:after="180"/>
        <w:jc w:val="both"/>
        <w:rPr>
          <w:rFonts w:ascii="Calibri" w:hAnsi="Calibri"/>
          <w:sz w:val="22"/>
          <w:szCs w:val="22"/>
          <w:lang w:eastAsia="en-AU"/>
        </w:rPr>
      </w:pPr>
      <w:r w:rsidRPr="0066753A">
        <w:rPr>
          <w:rFonts w:ascii="Calibri" w:hAnsi="Calibri"/>
          <w:b/>
          <w:bCs/>
          <w:sz w:val="22"/>
          <w:szCs w:val="22"/>
          <w:lang w:val="en-US" w:eastAsia="en-AU"/>
        </w:rPr>
        <w:t>Impact</w:t>
      </w:r>
      <w:r w:rsidRPr="0066753A">
        <w:rPr>
          <w:rFonts w:ascii="Calibri" w:hAnsi="Calibri"/>
          <w:bCs/>
          <w:sz w:val="22"/>
          <w:szCs w:val="22"/>
          <w:lang w:val="en-US" w:eastAsia="en-AU"/>
        </w:rPr>
        <w:t>: Tackle hard problems, create the future, focus on outcomes</w:t>
      </w:r>
    </w:p>
    <w:p w14:paraId="59D6B429" w14:textId="3FBF0ADA" w:rsidR="00DC3073" w:rsidRPr="00DC3073" w:rsidRDefault="00DC3073" w:rsidP="00DC3073">
      <w:pPr>
        <w:numPr>
          <w:ilvl w:val="0"/>
          <w:numId w:val="1"/>
        </w:numPr>
        <w:spacing w:after="180"/>
        <w:jc w:val="both"/>
        <w:rPr>
          <w:rFonts w:ascii="Calibri" w:hAnsi="Calibri"/>
          <w:sz w:val="22"/>
          <w:szCs w:val="22"/>
          <w:lang w:eastAsia="en-AU"/>
        </w:rPr>
      </w:pPr>
      <w:r w:rsidRPr="00DC3073">
        <w:rPr>
          <w:rFonts w:ascii="Calibri" w:hAnsi="Calibri"/>
          <w:b/>
          <w:bCs/>
          <w:sz w:val="22"/>
          <w:szCs w:val="22"/>
          <w:lang w:val="en-US" w:eastAsia="en-AU"/>
        </w:rPr>
        <w:t>Stewardship</w:t>
      </w:r>
      <w:r w:rsidRPr="00DC3073">
        <w:rPr>
          <w:rFonts w:ascii="Calibri" w:hAnsi="Calibri"/>
          <w:bCs/>
          <w:sz w:val="22"/>
          <w:szCs w:val="22"/>
          <w:lang w:val="en-US" w:eastAsia="en-AU"/>
        </w:rPr>
        <w:t>: Lead, make each function and co. stronger over time</w:t>
      </w:r>
    </w:p>
    <w:p w14:paraId="76789E55" w14:textId="77777777" w:rsidR="00A03D00" w:rsidRDefault="00A03D00" w:rsidP="00502363">
      <w:pPr>
        <w:rPr>
          <w:rFonts w:ascii="Calibri" w:hAnsi="Calibri"/>
          <w:sz w:val="22"/>
          <w:szCs w:val="22"/>
        </w:rPr>
      </w:pPr>
    </w:p>
    <w:p w14:paraId="4605E2BB" w14:textId="58197C23" w:rsidR="00DC3073" w:rsidRDefault="00DC3073" w:rsidP="00502363">
      <w:pPr>
        <w:rPr>
          <w:rFonts w:ascii="Calibri" w:hAnsi="Calibri"/>
          <w:b/>
          <w:bCs/>
          <w:sz w:val="22"/>
          <w:szCs w:val="22"/>
        </w:rPr>
      </w:pPr>
      <w:r w:rsidRPr="00E641DA">
        <w:rPr>
          <w:rFonts w:ascii="Calibri" w:hAnsi="Calibri"/>
          <w:b/>
          <w:bCs/>
          <w:sz w:val="22"/>
          <w:szCs w:val="22"/>
        </w:rPr>
        <w:t>Other Information:</w:t>
      </w:r>
    </w:p>
    <w:p w14:paraId="4BF98313" w14:textId="77777777" w:rsidR="00DC3073" w:rsidRPr="00DC3073" w:rsidRDefault="00DC3073" w:rsidP="00DC3073">
      <w:pPr>
        <w:spacing w:before="180" w:after="120"/>
        <w:jc w:val="both"/>
        <w:rPr>
          <w:rFonts w:asciiTheme="minorHAnsi" w:hAnsiTheme="minorHAnsi"/>
          <w:b/>
          <w:bCs/>
          <w:sz w:val="22"/>
          <w:szCs w:val="22"/>
        </w:rPr>
      </w:pPr>
      <w:r w:rsidRPr="00DC3073">
        <w:rPr>
          <w:rFonts w:asciiTheme="minorHAnsi" w:hAnsiTheme="minorHAnsi"/>
          <w:b/>
          <w:bCs/>
          <w:sz w:val="22"/>
          <w:szCs w:val="22"/>
        </w:rPr>
        <w:t>How to Apply</w:t>
      </w:r>
    </w:p>
    <w:p w14:paraId="3E264F5D" w14:textId="77777777" w:rsidR="00DC3073" w:rsidRPr="00DC3073" w:rsidRDefault="00DC3073" w:rsidP="00DC3073">
      <w:pPr>
        <w:spacing w:after="120"/>
        <w:jc w:val="both"/>
        <w:rPr>
          <w:rFonts w:asciiTheme="minorHAnsi" w:hAnsiTheme="minorHAnsi"/>
          <w:bCs/>
          <w:sz w:val="22"/>
          <w:szCs w:val="22"/>
        </w:rPr>
      </w:pPr>
      <w:r w:rsidRPr="00DC3073">
        <w:rPr>
          <w:rFonts w:asciiTheme="minorHAnsi" w:hAnsiTheme="minorHAnsi"/>
          <w:bCs/>
          <w:sz w:val="22"/>
          <w:szCs w:val="22"/>
        </w:rPr>
        <w:t xml:space="preserve">Please apply for this position online at </w:t>
      </w:r>
      <w:hyperlink r:id="rId9" w:history="1">
        <w:r w:rsidRPr="00DC3073">
          <w:rPr>
            <w:rStyle w:val="Hyperlink"/>
            <w:rFonts w:asciiTheme="minorHAnsi" w:hAnsiTheme="minorHAnsi"/>
            <w:bCs/>
            <w:sz w:val="22"/>
            <w:szCs w:val="22"/>
          </w:rPr>
          <w:t>https://jobs.csiro.au/</w:t>
        </w:r>
      </w:hyperlink>
      <w:r w:rsidRPr="00DC3073">
        <w:rPr>
          <w:rFonts w:asciiTheme="minorHAnsi" w:hAnsiTheme="minorHAnsi"/>
          <w:bCs/>
          <w:sz w:val="22"/>
          <w:szCs w:val="22"/>
        </w:rPr>
        <w:t xml:space="preserve"> and enter requisition number </w:t>
      </w:r>
      <w:r w:rsidRPr="00DC3073">
        <w:rPr>
          <w:rFonts w:asciiTheme="minorHAnsi" w:hAnsiTheme="minorHAnsi"/>
          <w:b/>
          <w:bCs/>
          <w:sz w:val="22"/>
          <w:szCs w:val="22"/>
        </w:rPr>
        <w:t>58357</w:t>
      </w:r>
      <w:r w:rsidRPr="00DC3073">
        <w:rPr>
          <w:rFonts w:asciiTheme="minorHAnsi" w:hAnsiTheme="minorHAnsi"/>
          <w:bCs/>
          <w:sz w:val="22"/>
          <w:szCs w:val="22"/>
        </w:rPr>
        <w:t xml:space="preserve">.  Internal applicants please apply via ‘Jobs Central’ in SAP (click ‘Recruitment’)  </w:t>
      </w:r>
    </w:p>
    <w:p w14:paraId="5EBF65FF" w14:textId="77777777" w:rsidR="00DC3073" w:rsidRPr="00DC3073" w:rsidRDefault="00DC3073" w:rsidP="00DC3073">
      <w:pPr>
        <w:spacing w:after="120"/>
        <w:jc w:val="both"/>
        <w:rPr>
          <w:rFonts w:asciiTheme="minorHAnsi" w:hAnsiTheme="minorHAnsi"/>
          <w:bCs/>
          <w:sz w:val="22"/>
          <w:szCs w:val="22"/>
        </w:rPr>
      </w:pPr>
      <w:r w:rsidRPr="00DC3073">
        <w:rPr>
          <w:rFonts w:asciiTheme="minorHAnsi" w:hAnsiTheme="minorHAnsi"/>
          <w:bCs/>
          <w:sz w:val="22"/>
          <w:szCs w:val="22"/>
        </w:rPr>
        <w:t xml:space="preserve">Please load your CV and cover letter (Maximum 2MB). </w:t>
      </w:r>
      <w:r w:rsidRPr="00DC3073">
        <w:rPr>
          <w:rFonts w:asciiTheme="minorHAnsi" w:hAnsiTheme="minorHAnsi"/>
          <w:sz w:val="22"/>
          <w:szCs w:val="22"/>
        </w:rPr>
        <w:t>You may also be required to respond to some screening questions.  </w:t>
      </w:r>
    </w:p>
    <w:p w14:paraId="6FB8BEDA" w14:textId="77777777" w:rsidR="00DC3073" w:rsidRPr="00DC3073" w:rsidRDefault="00DC3073" w:rsidP="00DC3073">
      <w:pPr>
        <w:spacing w:after="120"/>
        <w:jc w:val="both"/>
        <w:rPr>
          <w:rFonts w:asciiTheme="minorHAnsi" w:hAnsiTheme="minorHAnsi"/>
          <w:bCs/>
          <w:sz w:val="22"/>
          <w:szCs w:val="22"/>
        </w:rPr>
      </w:pPr>
      <w:r w:rsidRPr="00DC3073">
        <w:rPr>
          <w:rFonts w:asciiTheme="minorHAnsi" w:hAnsiTheme="minorHAnsi"/>
          <w:bCs/>
          <w:sz w:val="22"/>
          <w:szCs w:val="22"/>
        </w:rPr>
        <w:t xml:space="preserve">If you experience difficulties applying online call 1300 984 220 for assistance.  Outside Australian business hours please email:   </w:t>
      </w:r>
      <w:hyperlink r:id="rId10" w:history="1">
        <w:r w:rsidRPr="00DC3073">
          <w:rPr>
            <w:rStyle w:val="Hyperlink"/>
            <w:rFonts w:asciiTheme="minorHAnsi" w:hAnsiTheme="minorHAnsi"/>
            <w:bCs/>
            <w:sz w:val="22"/>
            <w:szCs w:val="22"/>
          </w:rPr>
          <w:t>csiro-careers@csiro.au</w:t>
        </w:r>
      </w:hyperlink>
      <w:r w:rsidRPr="00DC3073">
        <w:rPr>
          <w:rFonts w:asciiTheme="minorHAnsi" w:hAnsiTheme="minorHAnsi"/>
          <w:bCs/>
          <w:sz w:val="22"/>
          <w:szCs w:val="22"/>
        </w:rPr>
        <w:t xml:space="preserve">. </w:t>
      </w:r>
    </w:p>
    <w:p w14:paraId="1D7E9B85" w14:textId="77777777" w:rsidR="00DC3073" w:rsidRPr="00DC3073" w:rsidRDefault="00DC3073" w:rsidP="00DC3073">
      <w:pPr>
        <w:spacing w:after="60"/>
        <w:rPr>
          <w:rFonts w:asciiTheme="minorHAnsi" w:hAnsiTheme="minorHAnsi"/>
          <w:bCs/>
          <w:sz w:val="22"/>
          <w:szCs w:val="22"/>
        </w:rPr>
      </w:pPr>
      <w:r w:rsidRPr="00DC3073">
        <w:rPr>
          <w:rFonts w:asciiTheme="minorHAnsi" w:hAnsiTheme="minorHAnsi"/>
          <w:b/>
          <w:bCs/>
          <w:sz w:val="22"/>
          <w:szCs w:val="22"/>
        </w:rPr>
        <w:t>Contact:</w:t>
      </w:r>
      <w:r w:rsidRPr="00DC3073">
        <w:rPr>
          <w:rFonts w:asciiTheme="minorHAnsi" w:hAnsiTheme="minorHAnsi"/>
          <w:bCs/>
          <w:sz w:val="22"/>
          <w:szCs w:val="22"/>
        </w:rPr>
        <w:t xml:space="preserve">  If after reading the position details above you require more information please contact:</w:t>
      </w:r>
    </w:p>
    <w:p w14:paraId="1D210D91" w14:textId="77777777" w:rsidR="00DC3073" w:rsidRPr="00DC3073" w:rsidRDefault="00DC3073" w:rsidP="00DC3073">
      <w:pPr>
        <w:spacing w:after="120"/>
        <w:ind w:right="-108"/>
        <w:jc w:val="center"/>
        <w:rPr>
          <w:rFonts w:asciiTheme="minorHAnsi" w:hAnsiTheme="minorHAnsi"/>
          <w:bCs/>
          <w:sz w:val="22"/>
          <w:szCs w:val="22"/>
        </w:rPr>
      </w:pPr>
      <w:r w:rsidRPr="00DC3073">
        <w:rPr>
          <w:rFonts w:asciiTheme="minorHAnsi" w:hAnsiTheme="minorHAnsi"/>
          <w:b/>
          <w:sz w:val="22"/>
          <w:szCs w:val="22"/>
        </w:rPr>
        <w:t>Mr Luke Mitchell</w:t>
      </w:r>
      <w:r w:rsidRPr="00DC3073">
        <w:rPr>
          <w:rFonts w:asciiTheme="minorHAnsi" w:hAnsiTheme="minorHAnsi"/>
          <w:i/>
          <w:sz w:val="22"/>
          <w:szCs w:val="22"/>
        </w:rPr>
        <w:t xml:space="preserve"> </w:t>
      </w:r>
      <w:r w:rsidRPr="00DC3073">
        <w:rPr>
          <w:rFonts w:asciiTheme="minorHAnsi" w:hAnsiTheme="minorHAnsi"/>
          <w:bCs/>
          <w:sz w:val="22"/>
          <w:szCs w:val="22"/>
        </w:rPr>
        <w:t xml:space="preserve">via email: </w:t>
      </w:r>
      <w:hyperlink r:id="rId11" w:history="1">
        <w:r w:rsidRPr="00DC3073">
          <w:rPr>
            <w:rStyle w:val="Hyperlink"/>
            <w:rFonts w:asciiTheme="minorHAnsi" w:hAnsiTheme="minorHAnsi"/>
            <w:sz w:val="22"/>
            <w:szCs w:val="22"/>
          </w:rPr>
          <w:t>luke.mitchell@csiro.au</w:t>
        </w:r>
      </w:hyperlink>
      <w:r w:rsidRPr="00DC3073">
        <w:rPr>
          <w:rFonts w:asciiTheme="minorHAnsi" w:hAnsiTheme="minorHAnsi"/>
          <w:sz w:val="22"/>
          <w:szCs w:val="22"/>
        </w:rPr>
        <w:t xml:space="preserve"> </w:t>
      </w:r>
      <w:r w:rsidRPr="00DC3073">
        <w:rPr>
          <w:rFonts w:asciiTheme="minorHAnsi" w:hAnsiTheme="minorHAnsi"/>
          <w:bCs/>
          <w:sz w:val="22"/>
          <w:szCs w:val="22"/>
        </w:rPr>
        <w:t xml:space="preserve">or phone: </w:t>
      </w:r>
      <w:r w:rsidRPr="00DC3073">
        <w:rPr>
          <w:rFonts w:asciiTheme="minorHAnsi" w:hAnsiTheme="minorHAnsi"/>
          <w:b/>
          <w:sz w:val="22"/>
          <w:szCs w:val="22"/>
        </w:rPr>
        <w:t>+61 2 9490 5790</w:t>
      </w:r>
    </w:p>
    <w:p w14:paraId="18123BC2" w14:textId="77777777" w:rsidR="00DC3073" w:rsidRPr="00DC3073" w:rsidRDefault="00DC3073" w:rsidP="00DC3073">
      <w:pPr>
        <w:spacing w:after="120"/>
        <w:rPr>
          <w:rFonts w:asciiTheme="minorHAnsi" w:hAnsiTheme="minorHAnsi"/>
          <w:bCs/>
          <w:sz w:val="22"/>
          <w:szCs w:val="22"/>
        </w:rPr>
      </w:pPr>
      <w:r w:rsidRPr="00DC3073">
        <w:rPr>
          <w:rFonts w:asciiTheme="minorHAnsi" w:hAnsiTheme="minorHAnsi"/>
          <w:bCs/>
          <w:sz w:val="22"/>
          <w:szCs w:val="22"/>
        </w:rPr>
        <w:t xml:space="preserve">Please do not email your application directly to </w:t>
      </w:r>
      <w:r w:rsidRPr="00DC3073">
        <w:rPr>
          <w:rFonts w:asciiTheme="minorHAnsi" w:hAnsiTheme="minorHAnsi"/>
          <w:sz w:val="22"/>
          <w:szCs w:val="22"/>
        </w:rPr>
        <w:t>Mr Mitchell</w:t>
      </w:r>
      <w:r w:rsidRPr="00DC3073">
        <w:rPr>
          <w:rFonts w:asciiTheme="minorHAnsi" w:hAnsiTheme="minorHAnsi"/>
          <w:bCs/>
          <w:sz w:val="22"/>
          <w:szCs w:val="22"/>
        </w:rPr>
        <w:t>.   Applications received via this method may not be considered by the selection panel.</w:t>
      </w:r>
    </w:p>
    <w:p w14:paraId="0E8B5147" w14:textId="77777777" w:rsidR="00DC3073" w:rsidRPr="00DC3073" w:rsidRDefault="00DC3073" w:rsidP="00DC3073">
      <w:pPr>
        <w:spacing w:after="120"/>
        <w:rPr>
          <w:rFonts w:asciiTheme="minorHAnsi" w:hAnsiTheme="minorHAnsi"/>
          <w:bCs/>
          <w:sz w:val="22"/>
          <w:szCs w:val="22"/>
        </w:rPr>
      </w:pPr>
    </w:p>
    <w:p w14:paraId="11B9D56E" w14:textId="77777777" w:rsidR="00DC3073" w:rsidRPr="00DC3073" w:rsidRDefault="00DC3073" w:rsidP="00DC3073">
      <w:pPr>
        <w:spacing w:after="60"/>
        <w:jc w:val="both"/>
        <w:rPr>
          <w:rFonts w:asciiTheme="minorHAnsi" w:hAnsiTheme="minorHAnsi"/>
          <w:b/>
          <w:bCs/>
          <w:sz w:val="22"/>
          <w:szCs w:val="22"/>
        </w:rPr>
      </w:pPr>
      <w:r w:rsidRPr="00DC3073">
        <w:rPr>
          <w:rFonts w:asciiTheme="minorHAnsi" w:hAnsiTheme="minorHAnsi"/>
          <w:b/>
          <w:bCs/>
          <w:sz w:val="22"/>
          <w:szCs w:val="22"/>
        </w:rPr>
        <w:t>About CSIRO</w:t>
      </w:r>
    </w:p>
    <w:p w14:paraId="213D9F20" w14:textId="77777777" w:rsidR="00DC3073" w:rsidRPr="00DC3073" w:rsidRDefault="00DC3073" w:rsidP="00DC3073">
      <w:pPr>
        <w:spacing w:after="60"/>
        <w:jc w:val="both"/>
        <w:rPr>
          <w:rFonts w:asciiTheme="minorHAnsi" w:hAnsiTheme="minorHAnsi"/>
          <w:bCs/>
          <w:sz w:val="22"/>
          <w:szCs w:val="22"/>
        </w:rPr>
      </w:pPr>
      <w:r w:rsidRPr="00DC3073">
        <w:rPr>
          <w:rFonts w:asciiTheme="minorHAnsi" w:hAnsi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40E5103" w14:textId="77777777" w:rsidR="00DC3073" w:rsidRPr="00DC3073" w:rsidRDefault="00DC3073" w:rsidP="00DC3073">
      <w:pPr>
        <w:rPr>
          <w:rFonts w:asciiTheme="minorHAnsi" w:eastAsia="Times New Roman" w:hAnsiTheme="minorHAnsi" w:cs="Times New Roman"/>
          <w:sz w:val="22"/>
          <w:szCs w:val="22"/>
          <w:lang w:eastAsia="en-AU"/>
        </w:rPr>
      </w:pPr>
      <w:r w:rsidRPr="00DC3073">
        <w:rPr>
          <w:rFonts w:asciiTheme="minorHAnsi" w:hAnsiTheme="minorHAnsi" w:cs="Times New Roman"/>
          <w:color w:val="1D2021"/>
          <w:sz w:val="22"/>
          <w:szCs w:val="22"/>
          <w:shd w:val="clear" w:color="auto" w:fill="FFFFFF"/>
        </w:rPr>
        <w:t>We’re working hard to recruit diverse people and ensure all our people feel supported to do their best work and empowered to let their ideas flourish.</w:t>
      </w:r>
    </w:p>
    <w:p w14:paraId="4446B762" w14:textId="77777777" w:rsidR="00DC3073" w:rsidRPr="00DC3073" w:rsidRDefault="00DC3073" w:rsidP="00DC3073">
      <w:pPr>
        <w:spacing w:after="60"/>
        <w:jc w:val="both"/>
        <w:rPr>
          <w:rFonts w:asciiTheme="minorHAnsi" w:hAnsiTheme="minorHAnsi"/>
          <w:bCs/>
          <w:sz w:val="22"/>
          <w:szCs w:val="22"/>
        </w:rPr>
      </w:pPr>
      <w:r w:rsidRPr="00DC3073">
        <w:rPr>
          <w:rFonts w:asciiTheme="minorHAnsi" w:hAnsiTheme="minorHAnsi"/>
          <w:bCs/>
          <w:sz w:val="22"/>
          <w:szCs w:val="22"/>
        </w:rPr>
        <w:t xml:space="preserve">Find out more! </w:t>
      </w:r>
      <w:hyperlink r:id="rId12" w:history="1">
        <w:r w:rsidRPr="00DC3073">
          <w:rPr>
            <w:rStyle w:val="Hyperlink"/>
            <w:rFonts w:asciiTheme="minorHAnsi" w:hAnsiTheme="minorHAnsi"/>
            <w:bCs/>
            <w:sz w:val="22"/>
            <w:szCs w:val="22"/>
          </w:rPr>
          <w:t>www.csiro.au</w:t>
        </w:r>
      </w:hyperlink>
      <w:r w:rsidRPr="00DC3073">
        <w:rPr>
          <w:rFonts w:asciiTheme="minorHAnsi" w:hAnsiTheme="minorHAnsi"/>
          <w:bCs/>
          <w:sz w:val="22"/>
          <w:szCs w:val="22"/>
        </w:rPr>
        <w:t xml:space="preserve">  </w:t>
      </w:r>
    </w:p>
    <w:p w14:paraId="67F5F587" w14:textId="77777777" w:rsidR="00DC3073" w:rsidRPr="00DC3073" w:rsidRDefault="00DC3073" w:rsidP="00DC3073">
      <w:pPr>
        <w:spacing w:after="60"/>
        <w:rPr>
          <w:rStyle w:val="Emphasis"/>
          <w:rFonts w:asciiTheme="minorHAnsi" w:hAnsiTheme="minorHAnsi"/>
          <w:i w:val="0"/>
          <w:color w:val="17161A"/>
          <w:sz w:val="22"/>
          <w:szCs w:val="22"/>
          <w:shd w:val="clear" w:color="auto" w:fill="FFFFFF"/>
        </w:rPr>
      </w:pPr>
      <w:r w:rsidRPr="00DC3073">
        <w:rPr>
          <w:rStyle w:val="Emphasis"/>
          <w:rFonts w:asciiTheme="minorHAnsi" w:hAnsi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14:paraId="61D92E75" w14:textId="77777777" w:rsidR="00DC3073" w:rsidRPr="00DC3073" w:rsidRDefault="00DC3073" w:rsidP="00DC3073">
      <w:pPr>
        <w:spacing w:after="60"/>
        <w:rPr>
          <w:rFonts w:asciiTheme="minorHAnsi" w:hAnsiTheme="minorHAnsi"/>
          <w:sz w:val="22"/>
          <w:szCs w:val="22"/>
        </w:rPr>
      </w:pPr>
      <w:r w:rsidRPr="00DC3073">
        <w:rPr>
          <w:rStyle w:val="Emphasis"/>
          <w:rFonts w:asciiTheme="minorHAnsi" w:hAnsiTheme="minorHAnsi"/>
          <w:i w:val="0"/>
          <w:color w:val="17161A"/>
          <w:sz w:val="22"/>
          <w:szCs w:val="22"/>
          <w:shd w:val="clear" w:color="auto" w:fill="FFFFFF"/>
        </w:rPr>
        <w:t>Find out more! </w:t>
      </w:r>
      <w:hyperlink r:id="rId13" w:history="1">
        <w:r w:rsidRPr="00DC3073">
          <w:rPr>
            <w:rStyle w:val="Hyperlink"/>
            <w:rFonts w:asciiTheme="minorHAnsi" w:hAnsiTheme="minorHAnsi"/>
            <w:sz w:val="22"/>
            <w:szCs w:val="22"/>
            <w:shd w:val="clear" w:color="auto" w:fill="FFFFFF"/>
          </w:rPr>
          <w:t>CSIRO Balance</w:t>
        </w:r>
      </w:hyperlink>
      <w:r w:rsidRPr="00DC3073">
        <w:rPr>
          <w:rFonts w:asciiTheme="minorHAnsi" w:hAnsiTheme="minorHAnsi"/>
          <w:sz w:val="22"/>
          <w:szCs w:val="22"/>
        </w:rPr>
        <w:t xml:space="preserve"> </w:t>
      </w:r>
      <w:r w:rsidRPr="00DC3073">
        <w:rPr>
          <w:rFonts w:asciiTheme="minorHAnsi" w:hAnsiTheme="minorHAnsi"/>
          <w:sz w:val="22"/>
          <w:szCs w:val="22"/>
        </w:rPr>
        <w:br/>
      </w:r>
    </w:p>
    <w:p w14:paraId="63D8265A" w14:textId="77777777" w:rsidR="00DC3073" w:rsidRPr="00DC3073" w:rsidRDefault="00DC3073" w:rsidP="00DC3073">
      <w:pPr>
        <w:spacing w:after="120"/>
        <w:rPr>
          <w:rFonts w:asciiTheme="minorHAnsi" w:hAnsiTheme="minorHAnsi"/>
          <w:sz w:val="22"/>
          <w:szCs w:val="22"/>
        </w:rPr>
      </w:pPr>
      <w:r w:rsidRPr="00DC3073">
        <w:rPr>
          <w:rFonts w:asciiTheme="minorHAnsi" w:hAnsiTheme="minorHAnsi"/>
          <w:b/>
          <w:bCs/>
          <w:sz w:val="22"/>
          <w:szCs w:val="22"/>
        </w:rPr>
        <w:t xml:space="preserve">About CSIRO </w:t>
      </w:r>
      <w:r w:rsidRPr="00DC3073">
        <w:rPr>
          <w:rFonts w:asciiTheme="minorHAnsi" w:hAnsiTheme="minorHAnsi"/>
          <w:b/>
          <w:sz w:val="22"/>
          <w:szCs w:val="22"/>
        </w:rPr>
        <w:t>Data61</w:t>
      </w:r>
      <w:r w:rsidRPr="00DC3073">
        <w:rPr>
          <w:rFonts w:asciiTheme="minorHAnsi" w:hAnsiTheme="minorHAnsi"/>
          <w:sz w:val="22"/>
          <w:szCs w:val="22"/>
        </w:rPr>
        <w:t xml:space="preserve"> </w:t>
      </w:r>
    </w:p>
    <w:p w14:paraId="76444174" w14:textId="77777777" w:rsidR="00DC3073" w:rsidRDefault="00DC3073" w:rsidP="00DC3073">
      <w:pPr>
        <w:spacing w:after="120"/>
        <w:rPr>
          <w:rFonts w:asciiTheme="minorHAnsi" w:hAnsiTheme="minorHAnsi"/>
          <w:sz w:val="22"/>
          <w:szCs w:val="22"/>
        </w:rPr>
      </w:pPr>
      <w:r w:rsidRPr="00DC3073">
        <w:rPr>
          <w:rFonts w:asciiTheme="minorHAnsi" w:hAnsiTheme="minorHAnsi"/>
          <w:sz w:val="22"/>
          <w:szCs w:val="22"/>
        </w:rPr>
        <w:t xml:space="preserve">In today’s data-focused world, there’s no doubt that numbers count. </w:t>
      </w:r>
      <w:hyperlink r:id="rId14" w:history="1">
        <w:r w:rsidRPr="00DC3073">
          <w:rPr>
            <w:rStyle w:val="Hyperlink"/>
            <w:rFonts w:asciiTheme="minorHAnsi" w:hAnsiTheme="minorHAnsi"/>
            <w:b/>
            <w:bCs/>
            <w:sz w:val="22"/>
            <w:szCs w:val="22"/>
          </w:rPr>
          <w:t>Data61</w:t>
        </w:r>
      </w:hyperlink>
      <w:r w:rsidRPr="00DC3073">
        <w:rPr>
          <w:rFonts w:asciiTheme="minorHAnsi" w:hAnsiTheme="minorHAnsi"/>
          <w:sz w:val="22"/>
          <w:szCs w:val="22"/>
        </w:rPr>
        <w:t xml:space="preserve"> is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624B164B" w14:textId="77777777" w:rsidR="00DC3073" w:rsidRPr="00DC3073" w:rsidRDefault="00DC3073" w:rsidP="00DC3073">
      <w:pPr>
        <w:spacing w:after="120"/>
        <w:rPr>
          <w:rFonts w:asciiTheme="minorHAnsi" w:hAnsiTheme="minorHAnsi"/>
          <w:sz w:val="22"/>
          <w:szCs w:val="22"/>
        </w:rPr>
      </w:pPr>
    </w:p>
    <w:p w14:paraId="338FFB86" w14:textId="77777777" w:rsidR="00DC3073" w:rsidRPr="00DC3073" w:rsidRDefault="00DC3073" w:rsidP="00DC3073">
      <w:pPr>
        <w:pStyle w:val="PlainText"/>
        <w:spacing w:after="120"/>
        <w:rPr>
          <w:rFonts w:asciiTheme="minorHAnsi" w:hAnsiTheme="minorHAnsi"/>
          <w:szCs w:val="22"/>
        </w:rPr>
      </w:pPr>
      <w:r w:rsidRPr="00DC3073">
        <w:rPr>
          <w:rFonts w:asciiTheme="minorHAnsi" w:hAnsiTheme="minorHAnsi"/>
          <w:b/>
          <w:bCs/>
          <w:szCs w:val="22"/>
        </w:rPr>
        <w:t>Our commitment to you</w:t>
      </w:r>
      <w:r w:rsidRPr="00DC3073">
        <w:rPr>
          <w:rFonts w:asciiTheme="minorHAnsi" w:hAnsiTheme="minorHAnsi"/>
          <w:b/>
          <w:bCs/>
          <w:szCs w:val="22"/>
        </w:rPr>
        <w:br/>
      </w:r>
      <w:proofErr w:type="gramStart"/>
      <w:r w:rsidRPr="00DC3073">
        <w:rPr>
          <w:rFonts w:asciiTheme="minorHAnsi" w:hAnsiTheme="minorHAnsi"/>
          <w:szCs w:val="22"/>
        </w:rPr>
        <w:t>We</w:t>
      </w:r>
      <w:proofErr w:type="gramEnd"/>
      <w:r w:rsidRPr="00DC3073">
        <w:rPr>
          <w:rFonts w:asciiTheme="minorHAnsi" w:hAnsiTheme="minorHAnsi"/>
          <w:szCs w:val="22"/>
        </w:rPr>
        <w:t xml:space="preserv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1877EE31" w14:textId="35B10B3D" w:rsidR="00DC3073" w:rsidRPr="00DC3073" w:rsidRDefault="00DC3073" w:rsidP="00DC3073">
      <w:pPr>
        <w:rPr>
          <w:rFonts w:asciiTheme="minorHAnsi" w:hAnsiTheme="minorHAnsi"/>
          <w:sz w:val="22"/>
          <w:szCs w:val="22"/>
        </w:rPr>
      </w:pPr>
      <w:r w:rsidRPr="00DC3073">
        <w:rPr>
          <w:rFonts w:asciiTheme="minorHAnsi" w:hAnsiTheme="minorHAnsi"/>
          <w:sz w:val="22"/>
          <w:szCs w:val="22"/>
        </w:rPr>
        <w:t>CSIRO’s Data61 is committed to sourcing the brightest and best talent to become part of the Data61 family, which contributes to creating Australia’s data driven future.</w:t>
      </w:r>
    </w:p>
    <w:p w14:paraId="1FA5CD4A" w14:textId="77777777" w:rsidR="003D59C3" w:rsidRPr="00DC3073" w:rsidRDefault="003D59C3" w:rsidP="00502363">
      <w:pPr>
        <w:rPr>
          <w:rFonts w:asciiTheme="minorHAnsi" w:hAnsiTheme="minorHAnsi"/>
          <w:sz w:val="22"/>
          <w:szCs w:val="22"/>
        </w:rPr>
      </w:pPr>
    </w:p>
    <w:sectPr w:rsidR="003D59C3" w:rsidRPr="00DC3073"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D6F91" w14:textId="77777777" w:rsidR="0062652A" w:rsidRDefault="0062652A">
      <w:r>
        <w:separator/>
      </w:r>
    </w:p>
  </w:endnote>
  <w:endnote w:type="continuationSeparator" w:id="0">
    <w:p w14:paraId="0CA46A98" w14:textId="77777777" w:rsidR="0062652A" w:rsidRDefault="0062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B3A0A" w14:textId="77777777" w:rsidR="0062652A" w:rsidRDefault="0062652A">
      <w:r>
        <w:separator/>
      </w:r>
    </w:p>
  </w:footnote>
  <w:footnote w:type="continuationSeparator" w:id="0">
    <w:p w14:paraId="2B4D0562" w14:textId="77777777" w:rsidR="0062652A" w:rsidRDefault="00626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0BF5"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7F21CA38" wp14:editId="4E57D0D0">
          <wp:simplePos x="0" y="0"/>
          <wp:positionH relativeFrom="page">
            <wp:posOffset>-3552825</wp:posOffset>
          </wp:positionH>
          <wp:positionV relativeFrom="page">
            <wp:posOffset>-9525</wp:posOffset>
          </wp:positionV>
          <wp:extent cx="11250930" cy="1379220"/>
          <wp:effectExtent l="0" t="0" r="7620" b="0"/>
          <wp:wrapTopAndBottom/>
          <wp:docPr id="5" name="Picture 5"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19F288D1" wp14:editId="087777D2">
          <wp:simplePos x="0" y="0"/>
          <wp:positionH relativeFrom="page">
            <wp:posOffset>542925</wp:posOffset>
          </wp:positionH>
          <wp:positionV relativeFrom="page">
            <wp:posOffset>276225</wp:posOffset>
          </wp:positionV>
          <wp:extent cx="1360170" cy="830580"/>
          <wp:effectExtent l="0" t="0" r="0" b="7620"/>
          <wp:wrapNone/>
          <wp:docPr id="6" name="Picture 6"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A6967"/>
    <w:multiLevelType w:val="hybridMultilevel"/>
    <w:tmpl w:val="A1D02308"/>
    <w:lvl w:ilvl="0" w:tplc="C5E09B22">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C90140C"/>
    <w:multiLevelType w:val="hybridMultilevel"/>
    <w:tmpl w:val="0D9ED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D70BDF"/>
    <w:multiLevelType w:val="hybridMultilevel"/>
    <w:tmpl w:val="D7D46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8A6265"/>
    <w:multiLevelType w:val="hybridMultilevel"/>
    <w:tmpl w:val="FB86F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57C3"/>
    <w:rsid w:val="000366D2"/>
    <w:rsid w:val="00036D9E"/>
    <w:rsid w:val="00040391"/>
    <w:rsid w:val="00045C91"/>
    <w:rsid w:val="0004618E"/>
    <w:rsid w:val="00046789"/>
    <w:rsid w:val="00046A29"/>
    <w:rsid w:val="000474B0"/>
    <w:rsid w:val="00054DDD"/>
    <w:rsid w:val="00055E9F"/>
    <w:rsid w:val="00060902"/>
    <w:rsid w:val="00062180"/>
    <w:rsid w:val="0006226B"/>
    <w:rsid w:val="000625C0"/>
    <w:rsid w:val="000658F4"/>
    <w:rsid w:val="0006717F"/>
    <w:rsid w:val="00075A1B"/>
    <w:rsid w:val="000762A2"/>
    <w:rsid w:val="00082045"/>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72E"/>
    <w:rsid w:val="000C68FC"/>
    <w:rsid w:val="000D2206"/>
    <w:rsid w:val="000D375D"/>
    <w:rsid w:val="000D6EBC"/>
    <w:rsid w:val="000D72AF"/>
    <w:rsid w:val="000E5F46"/>
    <w:rsid w:val="000F1363"/>
    <w:rsid w:val="000F2F84"/>
    <w:rsid w:val="000F37D9"/>
    <w:rsid w:val="000F7BBF"/>
    <w:rsid w:val="00104D44"/>
    <w:rsid w:val="00106163"/>
    <w:rsid w:val="00127902"/>
    <w:rsid w:val="00131FD2"/>
    <w:rsid w:val="001339DE"/>
    <w:rsid w:val="001364CB"/>
    <w:rsid w:val="00136A44"/>
    <w:rsid w:val="0014142E"/>
    <w:rsid w:val="001448B6"/>
    <w:rsid w:val="00144D9B"/>
    <w:rsid w:val="00144FEC"/>
    <w:rsid w:val="001474C7"/>
    <w:rsid w:val="0015340E"/>
    <w:rsid w:val="0015558D"/>
    <w:rsid w:val="00155F81"/>
    <w:rsid w:val="001621F7"/>
    <w:rsid w:val="00163C66"/>
    <w:rsid w:val="00166319"/>
    <w:rsid w:val="00184588"/>
    <w:rsid w:val="001A0AFE"/>
    <w:rsid w:val="001A2856"/>
    <w:rsid w:val="001A482B"/>
    <w:rsid w:val="001A5098"/>
    <w:rsid w:val="001A6ADF"/>
    <w:rsid w:val="001B14CA"/>
    <w:rsid w:val="001B3DD8"/>
    <w:rsid w:val="001B6C26"/>
    <w:rsid w:val="001D7DD1"/>
    <w:rsid w:val="001E3EE0"/>
    <w:rsid w:val="001E495E"/>
    <w:rsid w:val="001F2264"/>
    <w:rsid w:val="001F4404"/>
    <w:rsid w:val="00205771"/>
    <w:rsid w:val="00205A4A"/>
    <w:rsid w:val="00212958"/>
    <w:rsid w:val="00222800"/>
    <w:rsid w:val="002262DC"/>
    <w:rsid w:val="00230B6A"/>
    <w:rsid w:val="00232BD2"/>
    <w:rsid w:val="00235783"/>
    <w:rsid w:val="002407E7"/>
    <w:rsid w:val="00240A35"/>
    <w:rsid w:val="002415E6"/>
    <w:rsid w:val="00253366"/>
    <w:rsid w:val="00254313"/>
    <w:rsid w:val="00254B22"/>
    <w:rsid w:val="00257CA1"/>
    <w:rsid w:val="00257DE1"/>
    <w:rsid w:val="00262649"/>
    <w:rsid w:val="00262C46"/>
    <w:rsid w:val="00271E7F"/>
    <w:rsid w:val="00274A92"/>
    <w:rsid w:val="00276A0B"/>
    <w:rsid w:val="002848C3"/>
    <w:rsid w:val="002923ED"/>
    <w:rsid w:val="00292FDB"/>
    <w:rsid w:val="00293F77"/>
    <w:rsid w:val="00294F90"/>
    <w:rsid w:val="00295BD0"/>
    <w:rsid w:val="00295F32"/>
    <w:rsid w:val="002A4909"/>
    <w:rsid w:val="002B060F"/>
    <w:rsid w:val="002B389F"/>
    <w:rsid w:val="002C4E6A"/>
    <w:rsid w:val="002D204B"/>
    <w:rsid w:val="002D2824"/>
    <w:rsid w:val="002D2917"/>
    <w:rsid w:val="002D3829"/>
    <w:rsid w:val="002D5835"/>
    <w:rsid w:val="002D78C5"/>
    <w:rsid w:val="002F2B0A"/>
    <w:rsid w:val="002F41F8"/>
    <w:rsid w:val="00300CDD"/>
    <w:rsid w:val="0030302E"/>
    <w:rsid w:val="00320792"/>
    <w:rsid w:val="00322503"/>
    <w:rsid w:val="003225FC"/>
    <w:rsid w:val="003246B4"/>
    <w:rsid w:val="003276AC"/>
    <w:rsid w:val="00330818"/>
    <w:rsid w:val="0033343D"/>
    <w:rsid w:val="00340FC3"/>
    <w:rsid w:val="00342F0C"/>
    <w:rsid w:val="00346B6D"/>
    <w:rsid w:val="00357DBC"/>
    <w:rsid w:val="00360ED2"/>
    <w:rsid w:val="003627A5"/>
    <w:rsid w:val="0036422F"/>
    <w:rsid w:val="00375015"/>
    <w:rsid w:val="00375B41"/>
    <w:rsid w:val="00377133"/>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71F"/>
    <w:rsid w:val="003F1084"/>
    <w:rsid w:val="00400E4D"/>
    <w:rsid w:val="00401290"/>
    <w:rsid w:val="004111D3"/>
    <w:rsid w:val="00412459"/>
    <w:rsid w:val="00414BE7"/>
    <w:rsid w:val="0041590C"/>
    <w:rsid w:val="00424E93"/>
    <w:rsid w:val="00425E78"/>
    <w:rsid w:val="00426642"/>
    <w:rsid w:val="004277E3"/>
    <w:rsid w:val="00432EFF"/>
    <w:rsid w:val="00433A77"/>
    <w:rsid w:val="00435E0B"/>
    <w:rsid w:val="0043791C"/>
    <w:rsid w:val="004440A0"/>
    <w:rsid w:val="004501A0"/>
    <w:rsid w:val="004518BD"/>
    <w:rsid w:val="00462662"/>
    <w:rsid w:val="004635C9"/>
    <w:rsid w:val="00474192"/>
    <w:rsid w:val="00474E09"/>
    <w:rsid w:val="004804FC"/>
    <w:rsid w:val="004831FE"/>
    <w:rsid w:val="00493CB1"/>
    <w:rsid w:val="004A0321"/>
    <w:rsid w:val="004B76E8"/>
    <w:rsid w:val="004C18D1"/>
    <w:rsid w:val="004C2E35"/>
    <w:rsid w:val="004C5604"/>
    <w:rsid w:val="004C7552"/>
    <w:rsid w:val="004D1800"/>
    <w:rsid w:val="004D1CD9"/>
    <w:rsid w:val="004D6F3A"/>
    <w:rsid w:val="004D6F3C"/>
    <w:rsid w:val="004D6FCB"/>
    <w:rsid w:val="004E5600"/>
    <w:rsid w:val="004E64BE"/>
    <w:rsid w:val="004E6DFD"/>
    <w:rsid w:val="004F388D"/>
    <w:rsid w:val="004F65BA"/>
    <w:rsid w:val="00500066"/>
    <w:rsid w:val="00502363"/>
    <w:rsid w:val="00507292"/>
    <w:rsid w:val="00511BE4"/>
    <w:rsid w:val="00514A2E"/>
    <w:rsid w:val="00516428"/>
    <w:rsid w:val="00520570"/>
    <w:rsid w:val="005236AB"/>
    <w:rsid w:val="00525DB0"/>
    <w:rsid w:val="00526796"/>
    <w:rsid w:val="00533CFF"/>
    <w:rsid w:val="00534031"/>
    <w:rsid w:val="00543736"/>
    <w:rsid w:val="005468E6"/>
    <w:rsid w:val="00547EE1"/>
    <w:rsid w:val="00550C5F"/>
    <w:rsid w:val="005571FD"/>
    <w:rsid w:val="00561C50"/>
    <w:rsid w:val="00563B9B"/>
    <w:rsid w:val="00570617"/>
    <w:rsid w:val="00574D53"/>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3AA1"/>
    <w:rsid w:val="005D423A"/>
    <w:rsid w:val="005E1E95"/>
    <w:rsid w:val="005E5161"/>
    <w:rsid w:val="005F35B0"/>
    <w:rsid w:val="0060112F"/>
    <w:rsid w:val="006012EA"/>
    <w:rsid w:val="00604679"/>
    <w:rsid w:val="006054E3"/>
    <w:rsid w:val="00605732"/>
    <w:rsid w:val="00607230"/>
    <w:rsid w:val="00612796"/>
    <w:rsid w:val="00620B1F"/>
    <w:rsid w:val="006228E0"/>
    <w:rsid w:val="0062652A"/>
    <w:rsid w:val="0062737A"/>
    <w:rsid w:val="00630664"/>
    <w:rsid w:val="006328C7"/>
    <w:rsid w:val="00633BCB"/>
    <w:rsid w:val="00634F90"/>
    <w:rsid w:val="00635350"/>
    <w:rsid w:val="006354AE"/>
    <w:rsid w:val="00635855"/>
    <w:rsid w:val="00636E8C"/>
    <w:rsid w:val="00637396"/>
    <w:rsid w:val="00643C5C"/>
    <w:rsid w:val="00644EEB"/>
    <w:rsid w:val="00657088"/>
    <w:rsid w:val="006606C5"/>
    <w:rsid w:val="00663F6B"/>
    <w:rsid w:val="0066753A"/>
    <w:rsid w:val="00672A7A"/>
    <w:rsid w:val="00674F5B"/>
    <w:rsid w:val="00675C52"/>
    <w:rsid w:val="00681181"/>
    <w:rsid w:val="00683121"/>
    <w:rsid w:val="00690178"/>
    <w:rsid w:val="006921E1"/>
    <w:rsid w:val="00692BC3"/>
    <w:rsid w:val="006946F7"/>
    <w:rsid w:val="006A7A50"/>
    <w:rsid w:val="006B390B"/>
    <w:rsid w:val="006B5933"/>
    <w:rsid w:val="006B64AE"/>
    <w:rsid w:val="006C2388"/>
    <w:rsid w:val="006C30A1"/>
    <w:rsid w:val="006C6BB3"/>
    <w:rsid w:val="006C77B1"/>
    <w:rsid w:val="006D3B78"/>
    <w:rsid w:val="006D42F9"/>
    <w:rsid w:val="006D6DA7"/>
    <w:rsid w:val="006E5529"/>
    <w:rsid w:val="006F0F5C"/>
    <w:rsid w:val="006F0FF2"/>
    <w:rsid w:val="006F18A9"/>
    <w:rsid w:val="006F1B5D"/>
    <w:rsid w:val="006F1E85"/>
    <w:rsid w:val="006F5713"/>
    <w:rsid w:val="006F58C5"/>
    <w:rsid w:val="006F7A39"/>
    <w:rsid w:val="00704222"/>
    <w:rsid w:val="00704EB5"/>
    <w:rsid w:val="00705180"/>
    <w:rsid w:val="00706535"/>
    <w:rsid w:val="00707E84"/>
    <w:rsid w:val="007161B0"/>
    <w:rsid w:val="007207B0"/>
    <w:rsid w:val="00725E7F"/>
    <w:rsid w:val="00726C73"/>
    <w:rsid w:val="00726DF7"/>
    <w:rsid w:val="007344EE"/>
    <w:rsid w:val="00735767"/>
    <w:rsid w:val="007450C9"/>
    <w:rsid w:val="00747BCE"/>
    <w:rsid w:val="007507C9"/>
    <w:rsid w:val="007546FA"/>
    <w:rsid w:val="0075765F"/>
    <w:rsid w:val="007712B6"/>
    <w:rsid w:val="0077604C"/>
    <w:rsid w:val="0077698D"/>
    <w:rsid w:val="00781499"/>
    <w:rsid w:val="00781717"/>
    <w:rsid w:val="00783D90"/>
    <w:rsid w:val="00792CF7"/>
    <w:rsid w:val="007A12B3"/>
    <w:rsid w:val="007A3843"/>
    <w:rsid w:val="007B102F"/>
    <w:rsid w:val="007C024E"/>
    <w:rsid w:val="007C216B"/>
    <w:rsid w:val="007C3398"/>
    <w:rsid w:val="007C4F66"/>
    <w:rsid w:val="007C64FB"/>
    <w:rsid w:val="007D5D08"/>
    <w:rsid w:val="007D689A"/>
    <w:rsid w:val="007D7ADE"/>
    <w:rsid w:val="007E1693"/>
    <w:rsid w:val="007E2135"/>
    <w:rsid w:val="007E2796"/>
    <w:rsid w:val="00800147"/>
    <w:rsid w:val="00800994"/>
    <w:rsid w:val="00804E9E"/>
    <w:rsid w:val="00804F48"/>
    <w:rsid w:val="00804FD2"/>
    <w:rsid w:val="00807901"/>
    <w:rsid w:val="00812404"/>
    <w:rsid w:val="00813A8F"/>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7"/>
    <w:rsid w:val="0087664F"/>
    <w:rsid w:val="00880C71"/>
    <w:rsid w:val="008834DF"/>
    <w:rsid w:val="008A23FE"/>
    <w:rsid w:val="008A6ABD"/>
    <w:rsid w:val="008B4713"/>
    <w:rsid w:val="008B6C85"/>
    <w:rsid w:val="008C0B66"/>
    <w:rsid w:val="008C57FC"/>
    <w:rsid w:val="008D22C2"/>
    <w:rsid w:val="008E4B21"/>
    <w:rsid w:val="008F1E3B"/>
    <w:rsid w:val="009003FA"/>
    <w:rsid w:val="00901105"/>
    <w:rsid w:val="00901BB0"/>
    <w:rsid w:val="009040D3"/>
    <w:rsid w:val="009073AB"/>
    <w:rsid w:val="00911404"/>
    <w:rsid w:val="009148B9"/>
    <w:rsid w:val="00915EB1"/>
    <w:rsid w:val="0091631A"/>
    <w:rsid w:val="00924902"/>
    <w:rsid w:val="0092574D"/>
    <w:rsid w:val="00927293"/>
    <w:rsid w:val="0092729A"/>
    <w:rsid w:val="0093106D"/>
    <w:rsid w:val="00932F59"/>
    <w:rsid w:val="00935C27"/>
    <w:rsid w:val="00936310"/>
    <w:rsid w:val="009363F5"/>
    <w:rsid w:val="00936882"/>
    <w:rsid w:val="00936BEE"/>
    <w:rsid w:val="00936F4A"/>
    <w:rsid w:val="00937F27"/>
    <w:rsid w:val="00945251"/>
    <w:rsid w:val="00947778"/>
    <w:rsid w:val="009505B6"/>
    <w:rsid w:val="00954E4E"/>
    <w:rsid w:val="00955583"/>
    <w:rsid w:val="00955F65"/>
    <w:rsid w:val="009561EA"/>
    <w:rsid w:val="00957CFD"/>
    <w:rsid w:val="00960A62"/>
    <w:rsid w:val="009629E2"/>
    <w:rsid w:val="00965A94"/>
    <w:rsid w:val="00970B75"/>
    <w:rsid w:val="00974165"/>
    <w:rsid w:val="009753C7"/>
    <w:rsid w:val="00976987"/>
    <w:rsid w:val="00977B17"/>
    <w:rsid w:val="00980915"/>
    <w:rsid w:val="009833D0"/>
    <w:rsid w:val="00983ACA"/>
    <w:rsid w:val="009859E5"/>
    <w:rsid w:val="009A1510"/>
    <w:rsid w:val="009A33E8"/>
    <w:rsid w:val="009B4BFE"/>
    <w:rsid w:val="009C0DDA"/>
    <w:rsid w:val="009C31E5"/>
    <w:rsid w:val="009C70C6"/>
    <w:rsid w:val="009D04C6"/>
    <w:rsid w:val="009D5F90"/>
    <w:rsid w:val="009D68CE"/>
    <w:rsid w:val="009E3806"/>
    <w:rsid w:val="009F05E3"/>
    <w:rsid w:val="009F24BD"/>
    <w:rsid w:val="009F43A9"/>
    <w:rsid w:val="009F541F"/>
    <w:rsid w:val="009F6731"/>
    <w:rsid w:val="00A00A9E"/>
    <w:rsid w:val="00A01062"/>
    <w:rsid w:val="00A0184C"/>
    <w:rsid w:val="00A02708"/>
    <w:rsid w:val="00A03D00"/>
    <w:rsid w:val="00A06799"/>
    <w:rsid w:val="00A12E7C"/>
    <w:rsid w:val="00A12EE1"/>
    <w:rsid w:val="00A15548"/>
    <w:rsid w:val="00A15CAA"/>
    <w:rsid w:val="00A21AF9"/>
    <w:rsid w:val="00A22DC1"/>
    <w:rsid w:val="00A238D3"/>
    <w:rsid w:val="00A2394F"/>
    <w:rsid w:val="00A27685"/>
    <w:rsid w:val="00A366A8"/>
    <w:rsid w:val="00A41D82"/>
    <w:rsid w:val="00A42CF0"/>
    <w:rsid w:val="00A45BC4"/>
    <w:rsid w:val="00A46F33"/>
    <w:rsid w:val="00A52464"/>
    <w:rsid w:val="00A6204B"/>
    <w:rsid w:val="00A62742"/>
    <w:rsid w:val="00A6726C"/>
    <w:rsid w:val="00A70AEF"/>
    <w:rsid w:val="00A70FD2"/>
    <w:rsid w:val="00A7119A"/>
    <w:rsid w:val="00A73FB0"/>
    <w:rsid w:val="00A74FB1"/>
    <w:rsid w:val="00A84592"/>
    <w:rsid w:val="00A85849"/>
    <w:rsid w:val="00A87BC6"/>
    <w:rsid w:val="00A9382E"/>
    <w:rsid w:val="00A97C37"/>
    <w:rsid w:val="00AA2A04"/>
    <w:rsid w:val="00AA3E7E"/>
    <w:rsid w:val="00AA6C72"/>
    <w:rsid w:val="00AC39C3"/>
    <w:rsid w:val="00AC463C"/>
    <w:rsid w:val="00AC5015"/>
    <w:rsid w:val="00AD04BF"/>
    <w:rsid w:val="00AD0971"/>
    <w:rsid w:val="00AD39D7"/>
    <w:rsid w:val="00AE10BC"/>
    <w:rsid w:val="00AE2F9D"/>
    <w:rsid w:val="00AE33EC"/>
    <w:rsid w:val="00AE352B"/>
    <w:rsid w:val="00AE6BBA"/>
    <w:rsid w:val="00AE7DF9"/>
    <w:rsid w:val="00AF4728"/>
    <w:rsid w:val="00B014EA"/>
    <w:rsid w:val="00B02549"/>
    <w:rsid w:val="00B04967"/>
    <w:rsid w:val="00B04C26"/>
    <w:rsid w:val="00B05FBF"/>
    <w:rsid w:val="00B07CE1"/>
    <w:rsid w:val="00B148AE"/>
    <w:rsid w:val="00B307D9"/>
    <w:rsid w:val="00B36021"/>
    <w:rsid w:val="00B37B2C"/>
    <w:rsid w:val="00B40E78"/>
    <w:rsid w:val="00B42585"/>
    <w:rsid w:val="00B42E58"/>
    <w:rsid w:val="00B45C9A"/>
    <w:rsid w:val="00B50851"/>
    <w:rsid w:val="00B50F82"/>
    <w:rsid w:val="00B51B86"/>
    <w:rsid w:val="00B533F0"/>
    <w:rsid w:val="00B62266"/>
    <w:rsid w:val="00B6536B"/>
    <w:rsid w:val="00B708BF"/>
    <w:rsid w:val="00B72C64"/>
    <w:rsid w:val="00B7359B"/>
    <w:rsid w:val="00B85A89"/>
    <w:rsid w:val="00B861C6"/>
    <w:rsid w:val="00B90330"/>
    <w:rsid w:val="00B92822"/>
    <w:rsid w:val="00B95448"/>
    <w:rsid w:val="00BA1680"/>
    <w:rsid w:val="00BA64F5"/>
    <w:rsid w:val="00BA746B"/>
    <w:rsid w:val="00BB3C47"/>
    <w:rsid w:val="00BB6E2D"/>
    <w:rsid w:val="00BC2345"/>
    <w:rsid w:val="00BC347B"/>
    <w:rsid w:val="00BC6348"/>
    <w:rsid w:val="00BD0494"/>
    <w:rsid w:val="00BE0050"/>
    <w:rsid w:val="00BE2D3C"/>
    <w:rsid w:val="00BE5CFF"/>
    <w:rsid w:val="00BE6C32"/>
    <w:rsid w:val="00BF06D3"/>
    <w:rsid w:val="00BF5BE0"/>
    <w:rsid w:val="00BF770D"/>
    <w:rsid w:val="00C01DF0"/>
    <w:rsid w:val="00C03D5A"/>
    <w:rsid w:val="00C0719B"/>
    <w:rsid w:val="00C10A23"/>
    <w:rsid w:val="00C146C8"/>
    <w:rsid w:val="00C304B9"/>
    <w:rsid w:val="00C34CA6"/>
    <w:rsid w:val="00C40A38"/>
    <w:rsid w:val="00C41899"/>
    <w:rsid w:val="00C41B6E"/>
    <w:rsid w:val="00C43943"/>
    <w:rsid w:val="00C45AFC"/>
    <w:rsid w:val="00C46712"/>
    <w:rsid w:val="00C50222"/>
    <w:rsid w:val="00C55539"/>
    <w:rsid w:val="00C57D01"/>
    <w:rsid w:val="00C61A23"/>
    <w:rsid w:val="00C67225"/>
    <w:rsid w:val="00C729C8"/>
    <w:rsid w:val="00C748EF"/>
    <w:rsid w:val="00C755F7"/>
    <w:rsid w:val="00C761AE"/>
    <w:rsid w:val="00C76499"/>
    <w:rsid w:val="00C770D0"/>
    <w:rsid w:val="00C779E0"/>
    <w:rsid w:val="00C806D2"/>
    <w:rsid w:val="00C9228A"/>
    <w:rsid w:val="00C96567"/>
    <w:rsid w:val="00CA00FC"/>
    <w:rsid w:val="00CA071D"/>
    <w:rsid w:val="00CA1F37"/>
    <w:rsid w:val="00CA6B3B"/>
    <w:rsid w:val="00CA78EB"/>
    <w:rsid w:val="00CA7A92"/>
    <w:rsid w:val="00CB19B5"/>
    <w:rsid w:val="00CB5A16"/>
    <w:rsid w:val="00CB653C"/>
    <w:rsid w:val="00CB6BCD"/>
    <w:rsid w:val="00CB7CA4"/>
    <w:rsid w:val="00CC45B5"/>
    <w:rsid w:val="00CC5164"/>
    <w:rsid w:val="00CD2E83"/>
    <w:rsid w:val="00CE269D"/>
    <w:rsid w:val="00CE3415"/>
    <w:rsid w:val="00D00168"/>
    <w:rsid w:val="00D233BD"/>
    <w:rsid w:val="00D24AC3"/>
    <w:rsid w:val="00D26220"/>
    <w:rsid w:val="00D33B28"/>
    <w:rsid w:val="00D3447B"/>
    <w:rsid w:val="00D36371"/>
    <w:rsid w:val="00D40BFB"/>
    <w:rsid w:val="00D42388"/>
    <w:rsid w:val="00D44B3B"/>
    <w:rsid w:val="00D45B26"/>
    <w:rsid w:val="00D468D5"/>
    <w:rsid w:val="00D703B9"/>
    <w:rsid w:val="00D706B3"/>
    <w:rsid w:val="00D707D5"/>
    <w:rsid w:val="00D76C51"/>
    <w:rsid w:val="00D8313E"/>
    <w:rsid w:val="00D853A6"/>
    <w:rsid w:val="00D86691"/>
    <w:rsid w:val="00D8698A"/>
    <w:rsid w:val="00D90088"/>
    <w:rsid w:val="00D91537"/>
    <w:rsid w:val="00DA601C"/>
    <w:rsid w:val="00DA60FC"/>
    <w:rsid w:val="00DA66CF"/>
    <w:rsid w:val="00DB1139"/>
    <w:rsid w:val="00DB3795"/>
    <w:rsid w:val="00DB4E28"/>
    <w:rsid w:val="00DB7BD7"/>
    <w:rsid w:val="00DC3073"/>
    <w:rsid w:val="00DD042E"/>
    <w:rsid w:val="00DD1453"/>
    <w:rsid w:val="00DD23EE"/>
    <w:rsid w:val="00DD2496"/>
    <w:rsid w:val="00DD31EE"/>
    <w:rsid w:val="00DD4B0C"/>
    <w:rsid w:val="00DE0FE2"/>
    <w:rsid w:val="00DE1648"/>
    <w:rsid w:val="00DE17E3"/>
    <w:rsid w:val="00DE2302"/>
    <w:rsid w:val="00DE48B1"/>
    <w:rsid w:val="00DE4E5E"/>
    <w:rsid w:val="00DE5E69"/>
    <w:rsid w:val="00DE64D5"/>
    <w:rsid w:val="00DE7C16"/>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1927"/>
    <w:rsid w:val="00E76DAD"/>
    <w:rsid w:val="00E83C2B"/>
    <w:rsid w:val="00E83DB0"/>
    <w:rsid w:val="00E8531C"/>
    <w:rsid w:val="00E91FFF"/>
    <w:rsid w:val="00E944EF"/>
    <w:rsid w:val="00EA3E00"/>
    <w:rsid w:val="00EA51BB"/>
    <w:rsid w:val="00EA550A"/>
    <w:rsid w:val="00EB5DC7"/>
    <w:rsid w:val="00EC156C"/>
    <w:rsid w:val="00EC71C3"/>
    <w:rsid w:val="00EE243C"/>
    <w:rsid w:val="00EE3584"/>
    <w:rsid w:val="00EE5FB9"/>
    <w:rsid w:val="00EF05A2"/>
    <w:rsid w:val="00EF0DF5"/>
    <w:rsid w:val="00EF2514"/>
    <w:rsid w:val="00EF5E3C"/>
    <w:rsid w:val="00F02538"/>
    <w:rsid w:val="00F11F45"/>
    <w:rsid w:val="00F1505A"/>
    <w:rsid w:val="00F16962"/>
    <w:rsid w:val="00F17A94"/>
    <w:rsid w:val="00F25869"/>
    <w:rsid w:val="00F32371"/>
    <w:rsid w:val="00F336A3"/>
    <w:rsid w:val="00F353AE"/>
    <w:rsid w:val="00F3596F"/>
    <w:rsid w:val="00F369CA"/>
    <w:rsid w:val="00F414B4"/>
    <w:rsid w:val="00F54B55"/>
    <w:rsid w:val="00F54ED2"/>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6DB"/>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72FC8C"/>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 w:type="paragraph" w:styleId="PlainText">
    <w:name w:val="Plain Text"/>
    <w:basedOn w:val="Normal"/>
    <w:link w:val="PlainTextChar"/>
    <w:uiPriority w:val="99"/>
    <w:semiHidden/>
    <w:unhideWhenUsed/>
    <w:rsid w:val="00412459"/>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semiHidden/>
    <w:rsid w:val="00412459"/>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254016">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87151134">
      <w:bodyDiv w:val="1"/>
      <w:marLeft w:val="0"/>
      <w:marRight w:val="0"/>
      <w:marTop w:val="0"/>
      <w:marBottom w:val="0"/>
      <w:divBdr>
        <w:top w:val="none" w:sz="0" w:space="0" w:color="auto"/>
        <w:left w:val="none" w:sz="0" w:space="0" w:color="auto"/>
        <w:bottom w:val="none" w:sz="0" w:space="0" w:color="auto"/>
        <w:right w:val="none" w:sz="0" w:space="0" w:color="auto"/>
      </w:divBdr>
    </w:div>
    <w:div w:id="880285973">
      <w:bodyDiv w:val="1"/>
      <w:marLeft w:val="0"/>
      <w:marRight w:val="0"/>
      <w:marTop w:val="0"/>
      <w:marBottom w:val="0"/>
      <w:divBdr>
        <w:top w:val="none" w:sz="0" w:space="0" w:color="auto"/>
        <w:left w:val="none" w:sz="0" w:space="0" w:color="auto"/>
        <w:bottom w:val="none" w:sz="0" w:space="0" w:color="auto"/>
        <w:right w:val="none" w:sz="0" w:space="0" w:color="auto"/>
      </w:divBdr>
    </w:div>
    <w:div w:id="903762899">
      <w:bodyDiv w:val="1"/>
      <w:marLeft w:val="0"/>
      <w:marRight w:val="0"/>
      <w:marTop w:val="0"/>
      <w:marBottom w:val="0"/>
      <w:divBdr>
        <w:top w:val="none" w:sz="0" w:space="0" w:color="auto"/>
        <w:left w:val="none" w:sz="0" w:space="0" w:color="auto"/>
        <w:bottom w:val="none" w:sz="0" w:space="0" w:color="auto"/>
        <w:right w:val="none" w:sz="0" w:space="0" w:color="auto"/>
      </w:divBdr>
    </w:div>
    <w:div w:id="1408654690">
      <w:bodyDiv w:val="1"/>
      <w:marLeft w:val="0"/>
      <w:marRight w:val="0"/>
      <w:marTop w:val="0"/>
      <w:marBottom w:val="0"/>
      <w:divBdr>
        <w:top w:val="none" w:sz="0" w:space="0" w:color="auto"/>
        <w:left w:val="none" w:sz="0" w:space="0" w:color="auto"/>
        <w:bottom w:val="none" w:sz="0" w:space="0" w:color="auto"/>
        <w:right w:val="none" w:sz="0" w:space="0" w:color="auto"/>
      </w:divBdr>
    </w:div>
    <w:div w:id="1746369838">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968197761">
      <w:bodyDiv w:val="1"/>
      <w:marLeft w:val="0"/>
      <w:marRight w:val="0"/>
      <w:marTop w:val="0"/>
      <w:marBottom w:val="0"/>
      <w:divBdr>
        <w:top w:val="none" w:sz="0" w:space="0" w:color="auto"/>
        <w:left w:val="none" w:sz="0" w:space="0" w:color="auto"/>
        <w:bottom w:val="none" w:sz="0" w:space="0" w:color="auto"/>
        <w:right w:val="none" w:sz="0" w:space="0" w:color="auto"/>
      </w:divBdr>
    </w:div>
    <w:div w:id="21058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the-csiro-experienc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e.mitchell@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3E3D-769D-46EE-8C5A-742B8515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8586</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Poole, Nicole (HR, North Ryde)</cp:lastModifiedBy>
  <cp:revision>2</cp:revision>
  <cp:lastPrinted>2014-02-06T01:28:00Z</cp:lastPrinted>
  <dcterms:created xsi:type="dcterms:W3CDTF">2018-10-15T05:18:00Z</dcterms:created>
  <dcterms:modified xsi:type="dcterms:W3CDTF">2018-10-15T05:18:00Z</dcterms:modified>
</cp:coreProperties>
</file>