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C77A17" w:rsidP="00CA3ADC">
            <w:pPr>
              <w:tabs>
                <w:tab w:val="left" w:pos="6093"/>
              </w:tabs>
              <w:spacing w:before="120" w:after="60"/>
              <w:rPr>
                <w:rFonts w:ascii="Calibri" w:hAnsi="Calibri"/>
                <w:sz w:val="22"/>
                <w:szCs w:val="22"/>
              </w:rPr>
            </w:pPr>
            <w:r w:rsidRPr="00C77A17">
              <w:rPr>
                <w:rFonts w:ascii="Calibri" w:hAnsi="Calibri"/>
                <w:sz w:val="22"/>
                <w:szCs w:val="22"/>
              </w:rPr>
              <w:t>Postdoctoral Fellowship in</w:t>
            </w:r>
            <w:r w:rsidRPr="00CA3ADC">
              <w:rPr>
                <w:rFonts w:ascii="Calibri" w:hAnsi="Calibri"/>
                <w:sz w:val="22"/>
                <w:szCs w:val="22"/>
              </w:rPr>
              <w:t xml:space="preserve"> </w:t>
            </w:r>
            <w:r w:rsidR="00CA3ADC" w:rsidRPr="00CA3ADC">
              <w:rPr>
                <w:rFonts w:ascii="Calibri" w:hAnsi="Calibri"/>
                <w:sz w:val="22"/>
                <w:szCs w:val="22"/>
              </w:rPr>
              <w:t>Hydraulic Fracturing</w:t>
            </w:r>
            <w:r w:rsidR="00CA3ADC">
              <w:rPr>
                <w:rFonts w:ascii="Calibri" w:hAnsi="Calibri"/>
                <w:i/>
                <w:sz w:val="22"/>
                <w:szCs w:val="22"/>
              </w:rPr>
              <w:t xml:space="preserve"> </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rsidR="00814B73" w:rsidRPr="0097618D" w:rsidRDefault="00061C6B" w:rsidP="00C40A38">
            <w:pPr>
              <w:rPr>
                <w:rFonts w:ascii="Calibri" w:hAnsi="Calibri"/>
                <w:sz w:val="22"/>
                <w:szCs w:val="22"/>
              </w:rPr>
            </w:pPr>
            <w:r>
              <w:rPr>
                <w:rFonts w:ascii="Calibri" w:hAnsi="Calibri"/>
                <w:sz w:val="22"/>
                <w:szCs w:val="22"/>
              </w:rPr>
              <w:t>59058</w:t>
            </w:r>
          </w:p>
        </w:tc>
      </w:tr>
      <w:tr w:rsidR="00061C6B" w:rsidRPr="00E641DA" w:rsidTr="00061C6B">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061C6B" w:rsidRPr="00061C6B" w:rsidRDefault="00061C6B" w:rsidP="009B5A73">
            <w:pPr>
              <w:rPr>
                <w:rStyle w:val="BlindHyperlink"/>
                <w:rFonts w:ascii="Calibri" w:hAnsi="Calibri"/>
                <w:sz w:val="22"/>
                <w:szCs w:val="22"/>
              </w:rPr>
            </w:pPr>
            <w:r w:rsidRPr="00061C6B">
              <w:rPr>
                <w:rStyle w:val="BlindHyperlink"/>
                <w:rFonts w:ascii="Calibri" w:hAnsi="Calibri"/>
                <w:sz w:val="22"/>
                <w:szCs w:val="22"/>
              </w:rPr>
              <w:t>Salary Range:</w:t>
            </w:r>
          </w:p>
        </w:tc>
        <w:tc>
          <w:tcPr>
            <w:tcW w:w="7371" w:type="dxa"/>
            <w:tcBorders>
              <w:top w:val="single" w:sz="4" w:space="0" w:color="auto"/>
              <w:left w:val="single" w:sz="4" w:space="0" w:color="auto"/>
              <w:bottom w:val="single" w:sz="4" w:space="0" w:color="auto"/>
              <w:right w:val="single" w:sz="4" w:space="0" w:color="auto"/>
            </w:tcBorders>
            <w:vAlign w:val="center"/>
          </w:tcPr>
          <w:p w:rsidR="00061C6B" w:rsidRPr="00E641DA" w:rsidRDefault="00061C6B" w:rsidP="00061C6B">
            <w:pPr>
              <w:rPr>
                <w:rFonts w:ascii="Calibri" w:hAnsi="Calibri"/>
                <w:sz w:val="22"/>
                <w:szCs w:val="22"/>
              </w:rPr>
            </w:pPr>
            <w:bookmarkStart w:id="0" w:name="SalaryRange"/>
            <w:r>
              <w:rPr>
                <w:rFonts w:ascii="Calibri" w:hAnsi="Calibri"/>
                <w:sz w:val="22"/>
                <w:szCs w:val="22"/>
              </w:rPr>
              <w:t xml:space="preserve">AU </w:t>
            </w:r>
            <w:r w:rsidRPr="003C540E">
              <w:rPr>
                <w:rFonts w:ascii="Calibri" w:hAnsi="Calibri"/>
                <w:sz w:val="22"/>
                <w:szCs w:val="22"/>
              </w:rPr>
              <w:t>$</w:t>
            </w:r>
            <w:r>
              <w:rPr>
                <w:rFonts w:ascii="Calibri" w:hAnsi="Calibri"/>
                <w:sz w:val="22"/>
                <w:szCs w:val="22"/>
              </w:rPr>
              <w:t>82</w:t>
            </w:r>
            <w:r w:rsidRPr="003C540E">
              <w:rPr>
                <w:rFonts w:ascii="Calibri" w:hAnsi="Calibri"/>
                <w:sz w:val="22"/>
                <w:szCs w:val="22"/>
              </w:rPr>
              <w:t>,</w:t>
            </w:r>
            <w:r>
              <w:rPr>
                <w:rFonts w:ascii="Calibri" w:hAnsi="Calibri"/>
                <w:sz w:val="22"/>
                <w:szCs w:val="22"/>
              </w:rPr>
              <w:t>450 to</w:t>
            </w:r>
            <w:r w:rsidRPr="00E641DA">
              <w:rPr>
                <w:rFonts w:ascii="Calibri" w:hAnsi="Calibri"/>
                <w:sz w:val="22"/>
                <w:szCs w:val="22"/>
              </w:rPr>
              <w:t xml:space="preserve"> </w:t>
            </w:r>
            <w:r>
              <w:rPr>
                <w:rFonts w:ascii="Calibri" w:hAnsi="Calibri"/>
                <w:sz w:val="22"/>
                <w:szCs w:val="22"/>
              </w:rPr>
              <w:t xml:space="preserve">AU </w:t>
            </w:r>
            <w:r w:rsidRPr="00C2680E">
              <w:rPr>
                <w:rFonts w:ascii="Calibri" w:hAnsi="Calibri"/>
                <w:sz w:val="22"/>
                <w:szCs w:val="22"/>
              </w:rPr>
              <w:t>$</w:t>
            </w:r>
            <w:r>
              <w:rPr>
                <w:rFonts w:ascii="Calibri" w:hAnsi="Calibri"/>
                <w:sz w:val="22"/>
                <w:szCs w:val="22"/>
              </w:rPr>
              <w:t>93,280</w:t>
            </w:r>
            <w:r w:rsidRPr="00C2680E">
              <w:rPr>
                <w:rFonts w:ascii="Calibri" w:hAnsi="Calibri"/>
                <w:sz w:val="22"/>
                <w:szCs w:val="22"/>
              </w:rPr>
              <w:t xml:space="preserve"> </w:t>
            </w:r>
            <w:r w:rsidRPr="009040D3">
              <w:rPr>
                <w:rFonts w:ascii="Calibri" w:hAnsi="Calibri"/>
                <w:sz w:val="22"/>
                <w:szCs w:val="22"/>
              </w:rPr>
              <w:t>plus up to 15.4% superannuation</w:t>
            </w:r>
            <w:bookmarkEnd w:id="0"/>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187848">
              <w:rPr>
                <w:rFonts w:ascii="Calibri" w:hAnsi="Calibri"/>
                <w:sz w:val="22"/>
                <w:szCs w:val="22"/>
              </w:rPr>
            </w:r>
            <w:r w:rsidR="00187848">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187848">
              <w:rPr>
                <w:rFonts w:ascii="Calibri" w:hAnsi="Calibri"/>
                <w:sz w:val="22"/>
                <w:szCs w:val="22"/>
              </w:rPr>
            </w:r>
            <w:r w:rsidR="00187848">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ED7298"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187848">
              <w:rPr>
                <w:rFonts w:ascii="Calibri" w:hAnsi="Calibri"/>
                <w:sz w:val="22"/>
                <w:szCs w:val="22"/>
              </w:rPr>
            </w:r>
            <w:r w:rsidR="00187848">
              <w:rPr>
                <w:rFonts w:ascii="Calibri" w:hAnsi="Calibri"/>
                <w:sz w:val="22"/>
                <w:szCs w:val="22"/>
              </w:rPr>
              <w:fldChar w:fldCharType="separate"/>
            </w:r>
            <w:r>
              <w:rPr>
                <w:rFonts w:ascii="Calibri" w:hAnsi="Calibri"/>
                <w:sz w:val="22"/>
                <w:szCs w:val="22"/>
              </w:rPr>
              <w:fldChar w:fldCharType="end"/>
            </w:r>
            <w:bookmarkEnd w:id="3"/>
            <w:r w:rsidR="00814B73" w:rsidRPr="0097618D">
              <w:rPr>
                <w:rFonts w:ascii="Calibri" w:hAnsi="Calibri"/>
                <w:sz w:val="22"/>
                <w:szCs w:val="22"/>
              </w:rPr>
              <w:t xml:space="preserve">  All Candidates</w:t>
            </w:r>
            <w:bookmarkEnd w:id="1"/>
          </w:p>
        </w:tc>
      </w:tr>
      <w:tr w:rsidR="00814B73" w:rsidRPr="0097618D" w:rsidTr="00275D88">
        <w:trPr>
          <w:trHeight w:val="421"/>
        </w:trPr>
        <w:tc>
          <w:tcPr>
            <w:tcW w:w="2766" w:type="dxa"/>
            <w:shd w:val="clear" w:color="auto" w:fill="F2F2F2"/>
            <w:vAlign w:val="center"/>
          </w:tcPr>
          <w:p w:rsidR="00814B73" w:rsidRPr="00ED7298" w:rsidRDefault="00A36099" w:rsidP="00F3596F">
            <w:pPr>
              <w:rPr>
                <w:rStyle w:val="BlindHyperlink"/>
                <w:rFonts w:ascii="Calibri" w:hAnsi="Calibri"/>
                <w:sz w:val="22"/>
                <w:szCs w:val="22"/>
              </w:rPr>
            </w:pPr>
            <w:r w:rsidRPr="00ED7298">
              <w:rPr>
                <w:rStyle w:val="BlindHyperlink"/>
                <w:rFonts w:ascii="Calibri" w:hAnsi="Calibri"/>
                <w:sz w:val="22"/>
                <w:szCs w:val="22"/>
              </w:rPr>
              <w:t xml:space="preserve">Percentage of </w:t>
            </w:r>
            <w:r w:rsidR="00814B73" w:rsidRPr="00ED7298">
              <w:rPr>
                <w:rStyle w:val="BlindHyperlink"/>
                <w:rFonts w:ascii="Calibri" w:hAnsi="Calibri"/>
                <w:sz w:val="22"/>
                <w:szCs w:val="22"/>
              </w:rPr>
              <w:t>Client Focus - Internal:</w:t>
            </w:r>
          </w:p>
        </w:tc>
        <w:tc>
          <w:tcPr>
            <w:tcW w:w="7371" w:type="dxa"/>
            <w:vAlign w:val="center"/>
          </w:tcPr>
          <w:p w:rsidR="00814B73" w:rsidRPr="00ED7298" w:rsidRDefault="00C62BA1" w:rsidP="003C0B40">
            <w:pPr>
              <w:pStyle w:val="ListParagraph"/>
              <w:ind w:left="0"/>
              <w:rPr>
                <w:rFonts w:ascii="Calibri" w:hAnsi="Calibri"/>
                <w:sz w:val="22"/>
                <w:szCs w:val="22"/>
              </w:rPr>
            </w:pPr>
            <w:r>
              <w:rPr>
                <w:rFonts w:ascii="Calibri" w:hAnsi="Calibri"/>
                <w:sz w:val="22"/>
                <w:szCs w:val="22"/>
              </w:rPr>
              <w:t>5</w:t>
            </w:r>
            <w:r w:rsidR="003B37AE" w:rsidRPr="00ED7298">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ED7298" w:rsidRDefault="00A36099" w:rsidP="00F3596F">
            <w:pPr>
              <w:rPr>
                <w:rStyle w:val="BlindHyperlink"/>
                <w:rFonts w:ascii="Calibri" w:hAnsi="Calibri"/>
                <w:sz w:val="22"/>
                <w:szCs w:val="22"/>
              </w:rPr>
            </w:pPr>
            <w:r w:rsidRPr="00ED7298">
              <w:rPr>
                <w:rStyle w:val="BlindHyperlink"/>
                <w:rFonts w:ascii="Calibri" w:hAnsi="Calibri"/>
                <w:sz w:val="22"/>
                <w:szCs w:val="22"/>
              </w:rPr>
              <w:t xml:space="preserve">Percentage of </w:t>
            </w:r>
            <w:r w:rsidR="00814B73" w:rsidRPr="00ED7298">
              <w:rPr>
                <w:rStyle w:val="BlindHyperlink"/>
                <w:rFonts w:ascii="Calibri" w:hAnsi="Calibri"/>
                <w:sz w:val="22"/>
                <w:szCs w:val="22"/>
              </w:rPr>
              <w:t>Client Focus - External:</w:t>
            </w:r>
          </w:p>
        </w:tc>
        <w:tc>
          <w:tcPr>
            <w:tcW w:w="7371" w:type="dxa"/>
            <w:vAlign w:val="center"/>
          </w:tcPr>
          <w:p w:rsidR="00814B73" w:rsidRPr="00ED7298" w:rsidRDefault="00C62BA1" w:rsidP="003C0B40">
            <w:pPr>
              <w:pStyle w:val="ListParagraph"/>
              <w:ind w:left="0"/>
              <w:rPr>
                <w:rFonts w:ascii="Calibri" w:hAnsi="Calibri"/>
                <w:sz w:val="22"/>
                <w:szCs w:val="22"/>
              </w:rPr>
            </w:pPr>
            <w:r>
              <w:rPr>
                <w:rFonts w:ascii="Calibri" w:hAnsi="Calibri"/>
                <w:sz w:val="22"/>
                <w:szCs w:val="22"/>
              </w:rPr>
              <w:t>5</w:t>
            </w:r>
            <w:r w:rsidR="003B37AE" w:rsidRPr="00ED7298">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ED7298" w:rsidRDefault="00814B73" w:rsidP="00F3596F">
            <w:pPr>
              <w:rPr>
                <w:rStyle w:val="BlindHyperlink"/>
                <w:rFonts w:ascii="Calibri" w:hAnsi="Calibri"/>
                <w:sz w:val="22"/>
                <w:szCs w:val="22"/>
              </w:rPr>
            </w:pPr>
            <w:r w:rsidRPr="00ED7298">
              <w:rPr>
                <w:rStyle w:val="BlindHyperlink"/>
                <w:rFonts w:ascii="Calibri" w:hAnsi="Calibri"/>
                <w:sz w:val="22"/>
                <w:szCs w:val="22"/>
              </w:rPr>
              <w:t>Reports to the:</w:t>
            </w:r>
          </w:p>
        </w:tc>
        <w:tc>
          <w:tcPr>
            <w:tcW w:w="7371" w:type="dxa"/>
            <w:vAlign w:val="center"/>
          </w:tcPr>
          <w:p w:rsidR="00814B73" w:rsidRPr="00ED7298" w:rsidRDefault="00ED7298" w:rsidP="00ED7298">
            <w:pPr>
              <w:pStyle w:val="ListParagraph"/>
              <w:ind w:left="0"/>
              <w:rPr>
                <w:rFonts w:ascii="Calibri" w:hAnsi="Calibri"/>
                <w:sz w:val="22"/>
                <w:szCs w:val="22"/>
              </w:rPr>
            </w:pPr>
            <w:r w:rsidRPr="00ED7298">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ED7298" w:rsidRDefault="00814B73" w:rsidP="00DA60FC">
            <w:pPr>
              <w:rPr>
                <w:rStyle w:val="BlindHyperlink"/>
                <w:rFonts w:ascii="Calibri" w:hAnsi="Calibri"/>
                <w:sz w:val="22"/>
                <w:szCs w:val="22"/>
              </w:rPr>
            </w:pPr>
            <w:r w:rsidRPr="00ED7298">
              <w:rPr>
                <w:rStyle w:val="BlindHyperlink"/>
                <w:rFonts w:ascii="Calibri" w:hAnsi="Calibri"/>
                <w:sz w:val="22"/>
                <w:szCs w:val="22"/>
              </w:rPr>
              <w:t>Number of Direct Reports:</w:t>
            </w:r>
          </w:p>
        </w:tc>
        <w:tc>
          <w:tcPr>
            <w:tcW w:w="7371" w:type="dxa"/>
            <w:vAlign w:val="center"/>
          </w:tcPr>
          <w:p w:rsidR="00814B73" w:rsidRPr="00ED7298" w:rsidRDefault="003B37AE" w:rsidP="003C0B40">
            <w:pPr>
              <w:pStyle w:val="ListParagraph"/>
              <w:ind w:left="0"/>
              <w:rPr>
                <w:rFonts w:ascii="Calibri" w:hAnsi="Calibri"/>
                <w:sz w:val="22"/>
                <w:szCs w:val="22"/>
              </w:rPr>
            </w:pPr>
            <w:r w:rsidRPr="00ED7298">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ED7298" w:rsidRDefault="001E1841" w:rsidP="00192930">
            <w:pPr>
              <w:rPr>
                <w:rStyle w:val="BlindHyperlink"/>
                <w:rFonts w:ascii="Calibri" w:hAnsi="Calibri"/>
                <w:sz w:val="22"/>
                <w:szCs w:val="22"/>
              </w:rPr>
            </w:pPr>
            <w:r w:rsidRPr="00ED7298">
              <w:rPr>
                <w:rStyle w:val="BlindHyperlink"/>
                <w:rFonts w:ascii="Calibri" w:hAnsi="Calibri"/>
                <w:sz w:val="22"/>
                <w:szCs w:val="22"/>
              </w:rPr>
              <w:t xml:space="preserve">Name and </w:t>
            </w:r>
            <w:r w:rsidR="00DC271C" w:rsidRPr="00ED7298">
              <w:rPr>
                <w:rStyle w:val="BlindHyperlink"/>
                <w:rFonts w:ascii="Calibri" w:hAnsi="Calibri"/>
                <w:sz w:val="22"/>
                <w:szCs w:val="22"/>
              </w:rPr>
              <w:t>Contact</w:t>
            </w:r>
            <w:r w:rsidRPr="00ED7298">
              <w:rPr>
                <w:rStyle w:val="BlindHyperlink"/>
                <w:rFonts w:ascii="Calibri" w:hAnsi="Calibri"/>
                <w:sz w:val="22"/>
                <w:szCs w:val="22"/>
              </w:rPr>
              <w:t xml:space="preserve"> Details F</w:t>
            </w:r>
            <w:r w:rsidR="00DC271C" w:rsidRPr="00ED7298">
              <w:rPr>
                <w:rStyle w:val="BlindHyperlink"/>
                <w:rFonts w:ascii="Calibri" w:hAnsi="Calibri"/>
                <w:sz w:val="22"/>
                <w:szCs w:val="22"/>
              </w:rPr>
              <w:t>or Applicant Enquiries</w:t>
            </w:r>
            <w:r w:rsidR="008109BB" w:rsidRPr="00ED7298">
              <w:rPr>
                <w:rStyle w:val="BlindHyperlink"/>
                <w:rFonts w:ascii="Calibri" w:hAnsi="Calibri"/>
                <w:sz w:val="22"/>
                <w:szCs w:val="22"/>
              </w:rPr>
              <w:t>:</w:t>
            </w:r>
          </w:p>
        </w:tc>
        <w:tc>
          <w:tcPr>
            <w:tcW w:w="7371" w:type="dxa"/>
            <w:vAlign w:val="center"/>
          </w:tcPr>
          <w:p w:rsidR="00DC271C" w:rsidRPr="00ED7298" w:rsidRDefault="00061C6B" w:rsidP="00ED7298">
            <w:pPr>
              <w:pStyle w:val="ListParagraph"/>
              <w:ind w:left="0"/>
              <w:rPr>
                <w:rFonts w:ascii="Calibri" w:hAnsi="Calibri"/>
                <w:sz w:val="22"/>
                <w:szCs w:val="22"/>
              </w:rPr>
            </w:pPr>
            <w:r w:rsidRPr="003C540E">
              <w:rPr>
                <w:rFonts w:ascii="Calibri" w:hAnsi="Calibri"/>
                <w:sz w:val="22"/>
                <w:szCs w:val="22"/>
              </w:rPr>
              <w:t>Mr James Kear</w:t>
            </w:r>
            <w:r w:rsidRPr="002731B9">
              <w:rPr>
                <w:rFonts w:ascii="Calibri" w:hAnsi="Calibri"/>
                <w:i/>
                <w:sz w:val="22"/>
                <w:szCs w:val="22"/>
              </w:rPr>
              <w:t xml:space="preserve"> </w:t>
            </w:r>
            <w:r w:rsidRPr="002731B9">
              <w:rPr>
                <w:rFonts w:ascii="Calibri" w:hAnsi="Calibri"/>
                <w:bCs/>
                <w:sz w:val="22"/>
                <w:szCs w:val="22"/>
              </w:rPr>
              <w:t xml:space="preserve">via email: </w:t>
            </w:r>
            <w:hyperlink r:id="rId8" w:history="1">
              <w:r w:rsidRPr="004419DA">
                <w:rPr>
                  <w:rStyle w:val="Hyperlink"/>
                  <w:rFonts w:ascii="Calibri" w:hAnsi="Calibri" w:cs="Arial"/>
                  <w:sz w:val="22"/>
                  <w:szCs w:val="22"/>
                </w:rPr>
                <w:t>james.kear@csiro.au</w:t>
              </w:r>
            </w:hyperlink>
            <w:r>
              <w:rPr>
                <w:rStyle w:val="Hyperlink"/>
                <w:rFonts w:ascii="Calibri" w:hAnsi="Calibri" w:cs="Arial"/>
                <w:sz w:val="22"/>
                <w:szCs w:val="22"/>
              </w:rPr>
              <w:t xml:space="preserve">, </w:t>
            </w:r>
            <w:r w:rsidRPr="002731B9">
              <w:rPr>
                <w:rFonts w:ascii="Calibri" w:hAnsi="Calibri"/>
                <w:bCs/>
                <w:sz w:val="22"/>
                <w:szCs w:val="22"/>
              </w:rPr>
              <w:t xml:space="preserve">Please do not email your application directly to </w:t>
            </w:r>
            <w:r>
              <w:rPr>
                <w:rFonts w:ascii="Calibri" w:hAnsi="Calibri"/>
                <w:bCs/>
                <w:sz w:val="22"/>
                <w:szCs w:val="22"/>
              </w:rPr>
              <w:t xml:space="preserve">Mr Kear. </w:t>
            </w:r>
            <w:r w:rsidRPr="008D582D">
              <w:rPr>
                <w:rFonts w:ascii="Calibri" w:hAnsi="Calibri"/>
                <w:bCs/>
                <w:sz w:val="22"/>
                <w:szCs w:val="22"/>
              </w:rPr>
              <w:t>Applications received via this method may not be considered by the selection panel.</w:t>
            </w:r>
            <w:r w:rsidR="00ED7298" w:rsidRPr="00ED7298">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97618D" w:rsidRDefault="00061C6B" w:rsidP="00061C6B">
            <w:pPr>
              <w:spacing w:after="120"/>
              <w:rPr>
                <w:rFonts w:ascii="Calibri" w:hAnsi="Calibri"/>
                <w:sz w:val="22"/>
                <w:szCs w:val="22"/>
                <w:highlight w:val="yellow"/>
              </w:rPr>
            </w:pPr>
            <w:r>
              <w:rPr>
                <w:rFonts w:ascii="Calibri" w:hAnsi="Calibri"/>
                <w:bCs/>
                <w:sz w:val="22"/>
                <w:szCs w:val="22"/>
              </w:rPr>
              <w:t>If you experience difficulties applying on line, call</w:t>
            </w:r>
            <w:r w:rsidRPr="00814B73">
              <w:rPr>
                <w:rFonts w:ascii="Calibri" w:hAnsi="Calibri"/>
                <w:bCs/>
                <w:sz w:val="22"/>
                <w:szCs w:val="22"/>
              </w:rPr>
              <w:t xml:space="preserve">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061C6B" w:rsidRDefault="006B0636" w:rsidP="00FD3B36">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C77A17" w:rsidRDefault="00C77A17" w:rsidP="00C77A17">
      <w:pPr>
        <w:rPr>
          <w:rFonts w:ascii="Calibri" w:hAnsi="Calibri"/>
          <w:sz w:val="22"/>
          <w:szCs w:val="22"/>
        </w:rPr>
      </w:pPr>
    </w:p>
    <w:p w:rsidR="00C77A17" w:rsidRPr="00C77A17" w:rsidRDefault="00C77A17" w:rsidP="00C77A17">
      <w:pPr>
        <w:rPr>
          <w:rFonts w:ascii="Calibri" w:hAnsi="Calibri"/>
          <w:sz w:val="22"/>
          <w:szCs w:val="22"/>
        </w:rPr>
      </w:pPr>
      <w:r w:rsidRPr="00C77A17">
        <w:rPr>
          <w:rFonts w:ascii="Calibri" w:hAnsi="Calibri"/>
          <w:b/>
          <w:sz w:val="22"/>
          <w:szCs w:val="22"/>
        </w:rPr>
        <w:t>Postdoctoral Fellowships</w:t>
      </w:r>
      <w:r w:rsidRPr="00C77A17">
        <w:rPr>
          <w:rFonts w:ascii="Calibri" w:hAnsi="Calibr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C77A17" w:rsidRDefault="00C77A17" w:rsidP="00C77A17">
      <w:pPr>
        <w:rPr>
          <w:rFonts w:ascii="Calibri" w:hAnsi="Calibri"/>
          <w:sz w:val="22"/>
          <w:szCs w:val="22"/>
        </w:rPr>
      </w:pPr>
    </w:p>
    <w:p w:rsidR="00C77A17" w:rsidRPr="00C77A17" w:rsidRDefault="00C77A17" w:rsidP="00C77A17">
      <w:pPr>
        <w:rPr>
          <w:rFonts w:ascii="Calibri" w:hAnsi="Calibri"/>
          <w:sz w:val="22"/>
          <w:szCs w:val="22"/>
        </w:rPr>
      </w:pPr>
      <w:r w:rsidRPr="00C77A17">
        <w:rPr>
          <w:rFonts w:ascii="Calibri" w:hAnsi="Calibri"/>
          <w:sz w:val="22"/>
          <w:szCs w:val="22"/>
        </w:rPr>
        <w:t xml:space="preserve">Postdoctoral Fellows </w:t>
      </w:r>
      <w:r w:rsidRPr="00C77A17">
        <w:rPr>
          <w:rFonts w:ascii="Calibri" w:hAnsi="Calibri"/>
          <w:b/>
          <w:sz w:val="22"/>
          <w:szCs w:val="22"/>
        </w:rPr>
        <w:t xml:space="preserve">are appointed for </w:t>
      </w:r>
      <w:r w:rsidRPr="00ED7298">
        <w:rPr>
          <w:rFonts w:ascii="Calibri" w:hAnsi="Calibri"/>
          <w:b/>
          <w:sz w:val="22"/>
          <w:szCs w:val="22"/>
        </w:rPr>
        <w:t>three</w:t>
      </w:r>
      <w:r w:rsidRPr="00C77A17">
        <w:rPr>
          <w:rFonts w:ascii="Calibri" w:hAnsi="Calibri"/>
          <w:b/>
          <w:sz w:val="22"/>
          <w:szCs w:val="22"/>
        </w:rPr>
        <w:t xml:space="preserve"> years or part time equivalent</w:t>
      </w:r>
      <w:r w:rsidRPr="00C77A17">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rsidR="00C77A17" w:rsidRDefault="00C77A17" w:rsidP="00C77A17">
      <w:pPr>
        <w:rPr>
          <w:rFonts w:ascii="Calibri" w:hAnsi="Calibri"/>
          <w:sz w:val="22"/>
          <w:szCs w:val="22"/>
        </w:rPr>
      </w:pPr>
    </w:p>
    <w:p w:rsidR="00520F07" w:rsidRPr="00ED7298" w:rsidRDefault="00520F07" w:rsidP="00520F07">
      <w:pPr>
        <w:rPr>
          <w:rFonts w:ascii="Calibri" w:hAnsi="Calibri"/>
          <w:sz w:val="22"/>
          <w:szCs w:val="22"/>
        </w:rPr>
      </w:pPr>
      <w:r w:rsidRPr="00ED7298">
        <w:rPr>
          <w:rFonts w:ascii="Calibri" w:hAnsi="Calibri"/>
          <w:sz w:val="22"/>
          <w:szCs w:val="22"/>
        </w:rPr>
        <w:t xml:space="preserve">In this role the successful applicant will undertake </w:t>
      </w:r>
      <w:r>
        <w:rPr>
          <w:rFonts w:ascii="Calibri" w:hAnsi="Calibri"/>
          <w:sz w:val="22"/>
          <w:szCs w:val="22"/>
        </w:rPr>
        <w:t xml:space="preserve">hydraulic fracturing research using </w:t>
      </w:r>
      <w:r w:rsidRPr="00ED7298">
        <w:rPr>
          <w:rFonts w:ascii="Calibri" w:hAnsi="Calibri"/>
          <w:sz w:val="22"/>
          <w:szCs w:val="22"/>
        </w:rPr>
        <w:t>a range of investigative approaches including laboratory and field experimentation, numerical modelling, and analytical methods</w:t>
      </w:r>
      <w:r>
        <w:rPr>
          <w:rFonts w:ascii="Calibri" w:hAnsi="Calibri"/>
          <w:sz w:val="22"/>
          <w:szCs w:val="22"/>
        </w:rPr>
        <w:t>. A key focus of the fellowship will be to develop software tools and analytical approaches</w:t>
      </w:r>
      <w:r w:rsidRPr="00ED7298">
        <w:rPr>
          <w:rFonts w:ascii="Calibri" w:hAnsi="Calibri"/>
          <w:sz w:val="22"/>
          <w:szCs w:val="22"/>
        </w:rPr>
        <w:t xml:space="preserve"> </w:t>
      </w:r>
      <w:r>
        <w:rPr>
          <w:rFonts w:ascii="Calibri" w:hAnsi="Calibri"/>
          <w:sz w:val="22"/>
          <w:szCs w:val="22"/>
        </w:rPr>
        <w:t xml:space="preserve">to </w:t>
      </w:r>
      <w:r w:rsidRPr="00ED7298">
        <w:rPr>
          <w:rFonts w:ascii="Calibri" w:hAnsi="Calibri"/>
          <w:sz w:val="22"/>
          <w:szCs w:val="22"/>
        </w:rPr>
        <w:t xml:space="preserve">improve the effectiveness and </w:t>
      </w:r>
      <w:r>
        <w:rPr>
          <w:rFonts w:ascii="Calibri" w:hAnsi="Calibri"/>
          <w:sz w:val="22"/>
          <w:szCs w:val="22"/>
        </w:rPr>
        <w:t xml:space="preserve">assess the environmental </w:t>
      </w:r>
      <w:r w:rsidRPr="00ED7298">
        <w:rPr>
          <w:rFonts w:ascii="Calibri" w:hAnsi="Calibri"/>
          <w:sz w:val="22"/>
          <w:szCs w:val="22"/>
        </w:rPr>
        <w:t>sustainability of hydraulic fracturing applications in coal seam and shale gas stimulation.</w:t>
      </w:r>
    </w:p>
    <w:p w:rsidR="00520F07" w:rsidRDefault="00520F07" w:rsidP="00520F07">
      <w:pPr>
        <w:rPr>
          <w:rFonts w:asciiTheme="minorHAnsi" w:hAnsiTheme="minorHAnsi" w:cstheme="minorHAnsi"/>
          <w:b/>
          <w:sz w:val="22"/>
          <w:szCs w:val="22"/>
        </w:rPr>
      </w:pPr>
    </w:p>
    <w:p w:rsidR="00520F07" w:rsidRPr="00F22FBE" w:rsidRDefault="00520F07" w:rsidP="00520F07">
      <w:pPr>
        <w:rPr>
          <w:rFonts w:ascii="Calibri" w:hAnsi="Calibri"/>
          <w:sz w:val="22"/>
          <w:szCs w:val="22"/>
        </w:rPr>
      </w:pPr>
      <w:r w:rsidRPr="00F22FBE">
        <w:rPr>
          <w:rFonts w:ascii="Calibri" w:hAnsi="Calibri"/>
          <w:sz w:val="22"/>
          <w:szCs w:val="22"/>
        </w:rPr>
        <w:t xml:space="preserve">Applicants </w:t>
      </w:r>
      <w:r>
        <w:rPr>
          <w:rFonts w:ascii="Calibri" w:hAnsi="Calibri"/>
          <w:sz w:val="22"/>
          <w:szCs w:val="22"/>
        </w:rPr>
        <w:t>with a strong technical background coupled with a desire to create new approaches to understand complex issues and clearly communicate findings are encouraged to apply.</w:t>
      </w: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8A4083" w:rsidRDefault="008A4083" w:rsidP="008A4083"/>
    <w:p w:rsidR="00520F07" w:rsidRPr="00C77A17" w:rsidRDefault="00520F07" w:rsidP="00520F07">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Under the direction of senior research scientists, carry out innovative, impactful research of strategic importance to CSIRO that will, where possible, lead to novel and important scientific outcomes. </w:t>
      </w:r>
    </w:p>
    <w:p w:rsidR="00520F07" w:rsidRDefault="00520F07" w:rsidP="00520F07">
      <w:pPr>
        <w:pStyle w:val="ListParagraph"/>
        <w:numPr>
          <w:ilvl w:val="0"/>
          <w:numId w:val="34"/>
        </w:numPr>
        <w:spacing w:after="60"/>
        <w:ind w:left="459"/>
        <w:rPr>
          <w:rFonts w:ascii="Calibri" w:hAnsi="Calibri"/>
          <w:sz w:val="22"/>
          <w:szCs w:val="22"/>
        </w:rPr>
      </w:pPr>
      <w:r w:rsidRPr="00ED7298">
        <w:rPr>
          <w:rFonts w:ascii="Calibri" w:hAnsi="Calibri"/>
          <w:sz w:val="22"/>
          <w:szCs w:val="22"/>
        </w:rPr>
        <w:t>Assist in the development and deployment</w:t>
      </w:r>
      <w:r>
        <w:rPr>
          <w:rFonts w:ascii="Calibri" w:hAnsi="Calibri"/>
          <w:sz w:val="22"/>
          <w:szCs w:val="22"/>
        </w:rPr>
        <w:t xml:space="preserve"> of novel technology to evaluate, predict or </w:t>
      </w:r>
      <w:r w:rsidRPr="00ED7298">
        <w:rPr>
          <w:rFonts w:ascii="Calibri" w:hAnsi="Calibri"/>
          <w:sz w:val="22"/>
          <w:szCs w:val="22"/>
        </w:rPr>
        <w:t>measure hydraulic fracturing growth.</w:t>
      </w:r>
    </w:p>
    <w:p w:rsidR="00520F07" w:rsidRPr="00ED7298" w:rsidRDefault="00520F07" w:rsidP="00520F07">
      <w:pPr>
        <w:pStyle w:val="ListParagraph"/>
        <w:numPr>
          <w:ilvl w:val="0"/>
          <w:numId w:val="34"/>
        </w:numPr>
        <w:spacing w:after="60"/>
        <w:ind w:left="459"/>
        <w:rPr>
          <w:rFonts w:ascii="Calibri" w:hAnsi="Calibri"/>
          <w:sz w:val="22"/>
          <w:szCs w:val="22"/>
        </w:rPr>
      </w:pPr>
      <w:bookmarkStart w:id="4" w:name="_Hlk529520625"/>
      <w:r>
        <w:rPr>
          <w:rFonts w:ascii="Calibri" w:hAnsi="Calibri"/>
          <w:sz w:val="22"/>
          <w:szCs w:val="22"/>
        </w:rPr>
        <w:t>Contribute to high-profile research projects to develop tools to predict and measure the environmental sustainability of onshore petroleum activities.</w:t>
      </w:r>
    </w:p>
    <w:p w:rsidR="00520F07" w:rsidRPr="007549D9" w:rsidRDefault="00520F07" w:rsidP="00520F07">
      <w:pPr>
        <w:pStyle w:val="ListParagraph"/>
        <w:numPr>
          <w:ilvl w:val="0"/>
          <w:numId w:val="34"/>
        </w:numPr>
        <w:spacing w:after="60"/>
        <w:ind w:left="459"/>
        <w:rPr>
          <w:rFonts w:ascii="Calibri" w:hAnsi="Calibri"/>
          <w:sz w:val="22"/>
          <w:szCs w:val="22"/>
        </w:rPr>
      </w:pPr>
      <w:r>
        <w:rPr>
          <w:rFonts w:ascii="Calibri" w:hAnsi="Calibri"/>
          <w:sz w:val="22"/>
          <w:szCs w:val="22"/>
        </w:rPr>
        <w:t>C</w:t>
      </w:r>
      <w:r w:rsidRPr="006B0636">
        <w:rPr>
          <w:rFonts w:ascii="Calibri" w:hAnsi="Calibri"/>
          <w:sz w:val="22"/>
          <w:szCs w:val="22"/>
        </w:rPr>
        <w:t>arry out autonomous research</w:t>
      </w:r>
      <w:r>
        <w:rPr>
          <w:rFonts w:ascii="Calibri" w:hAnsi="Calibri"/>
          <w:sz w:val="22"/>
          <w:szCs w:val="22"/>
        </w:rPr>
        <w:t xml:space="preserve"> to p</w:t>
      </w:r>
      <w:r w:rsidRPr="007549D9">
        <w:rPr>
          <w:rFonts w:ascii="Calibri" w:hAnsi="Calibri"/>
          <w:sz w:val="22"/>
          <w:szCs w:val="22"/>
        </w:rPr>
        <w:t xml:space="preserve">roduce high quality scientific and/or engineering </w:t>
      </w:r>
      <w:r>
        <w:rPr>
          <w:rFonts w:ascii="Calibri" w:hAnsi="Calibri"/>
          <w:sz w:val="22"/>
          <w:szCs w:val="22"/>
        </w:rPr>
        <w:t xml:space="preserve">input into professional </w:t>
      </w:r>
      <w:r w:rsidRPr="007549D9">
        <w:rPr>
          <w:rFonts w:ascii="Calibri" w:hAnsi="Calibri"/>
          <w:sz w:val="22"/>
          <w:szCs w:val="22"/>
        </w:rPr>
        <w:t>client reports.</w:t>
      </w:r>
    </w:p>
    <w:p w:rsidR="00520F07" w:rsidRPr="007549D9" w:rsidRDefault="00520F07" w:rsidP="00520F07">
      <w:pPr>
        <w:pStyle w:val="ListParagraph"/>
        <w:numPr>
          <w:ilvl w:val="0"/>
          <w:numId w:val="34"/>
        </w:numPr>
        <w:spacing w:after="60"/>
        <w:ind w:left="459"/>
        <w:rPr>
          <w:rFonts w:ascii="Calibri" w:hAnsi="Calibri"/>
          <w:sz w:val="22"/>
          <w:szCs w:val="22"/>
        </w:rPr>
      </w:pPr>
      <w:r>
        <w:rPr>
          <w:rFonts w:ascii="Calibri" w:hAnsi="Calibri"/>
          <w:sz w:val="22"/>
          <w:szCs w:val="22"/>
        </w:rPr>
        <w:t>Publish and present work</w:t>
      </w:r>
      <w:r w:rsidRPr="007549D9">
        <w:rPr>
          <w:rFonts w:ascii="Calibri" w:hAnsi="Calibri"/>
          <w:sz w:val="22"/>
          <w:szCs w:val="22"/>
        </w:rPr>
        <w:t xml:space="preserve"> at conferences as agreed with your supervisor. </w:t>
      </w:r>
    </w:p>
    <w:bookmarkEnd w:id="4"/>
    <w:p w:rsidR="00520F07" w:rsidRPr="007549D9" w:rsidRDefault="00520F07" w:rsidP="00520F07">
      <w:pPr>
        <w:pStyle w:val="ListParagraph"/>
        <w:numPr>
          <w:ilvl w:val="0"/>
          <w:numId w:val="34"/>
        </w:numPr>
        <w:spacing w:after="60"/>
        <w:ind w:left="459"/>
        <w:rPr>
          <w:rFonts w:ascii="Calibri" w:hAnsi="Calibri"/>
          <w:sz w:val="22"/>
          <w:szCs w:val="22"/>
        </w:rPr>
      </w:pPr>
      <w:r w:rsidRPr="007549D9">
        <w:rPr>
          <w:rFonts w:ascii="Calibri" w:hAnsi="Calibri"/>
          <w:sz w:val="22"/>
          <w:szCs w:val="22"/>
        </w:rPr>
        <w:t>Make a contribution to the effective functioning of the research team and help deliver CSIRO’s orga</w:t>
      </w:r>
      <w:r>
        <w:rPr>
          <w:rFonts w:ascii="Calibri" w:hAnsi="Calibri"/>
          <w:sz w:val="22"/>
          <w:szCs w:val="22"/>
        </w:rPr>
        <w:t>nisational objectives and plans</w:t>
      </w:r>
      <w:r w:rsidRPr="00556FE7">
        <w:rPr>
          <w:rStyle w:val="Strong"/>
          <w:rFonts w:ascii="Calibri" w:hAnsi="Calibri"/>
          <w:b w:val="0"/>
          <w:sz w:val="22"/>
          <w:szCs w:val="22"/>
        </w:rPr>
        <w:t>.</w:t>
      </w:r>
    </w:p>
    <w:p w:rsidR="00520F07" w:rsidRDefault="00520F07" w:rsidP="00520F07">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520F07" w:rsidRPr="00EB51A4" w:rsidRDefault="00520F07" w:rsidP="00520F07">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rsidR="00520F07" w:rsidRPr="00EB51A4" w:rsidRDefault="00520F07" w:rsidP="00520F07">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20F07" w:rsidRPr="00EB51A4" w:rsidRDefault="00520F07" w:rsidP="00520F07">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771569" w:rsidRPr="007549D9" w:rsidRDefault="00771569" w:rsidP="00771569">
      <w:pPr>
        <w:pStyle w:val="ListParagraph"/>
        <w:spacing w:after="60"/>
        <w:ind w:left="459"/>
        <w:rPr>
          <w:rFonts w:ascii="Calibri" w:hAnsi="Calibri"/>
          <w:sz w:val="22"/>
          <w:szCs w:val="22"/>
        </w:rPr>
      </w:pPr>
    </w:p>
    <w:p w:rsidR="00C77A17" w:rsidRPr="007549D9" w:rsidRDefault="00C77A17" w:rsidP="00C77A17">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C77A17">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A4083" w:rsidRDefault="00187848" w:rsidP="00C77A17">
      <w:hyperlink r:id="rId12"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520F07" w:rsidRPr="002674A3" w:rsidRDefault="00520F07" w:rsidP="00520F07">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Pr>
          <w:rFonts w:ascii="Calibri" w:hAnsi="Calibri"/>
          <w:sz w:val="22"/>
          <w:szCs w:val="22"/>
        </w:rPr>
        <w:t xml:space="preserve"> Hydraulic Fracturing, Risk Analysis or Environmental Engineering</w:t>
      </w:r>
    </w:p>
    <w:p w:rsidR="00520F07" w:rsidRDefault="00520F07" w:rsidP="00520F07">
      <w:pPr>
        <w:numPr>
          <w:ilvl w:val="0"/>
          <w:numId w:val="16"/>
        </w:numPr>
        <w:tabs>
          <w:tab w:val="clear" w:pos="720"/>
          <w:tab w:val="num" w:pos="6"/>
        </w:tabs>
        <w:spacing w:after="60"/>
        <w:ind w:left="318" w:hanging="284"/>
        <w:rPr>
          <w:rFonts w:ascii="Calibri" w:hAnsi="Calibri"/>
          <w:sz w:val="22"/>
          <w:szCs w:val="22"/>
        </w:rPr>
      </w:pPr>
      <w:bookmarkStart w:id="5" w:name="_Hlk529520441"/>
      <w:r w:rsidRPr="002674A3">
        <w:rPr>
          <w:rFonts w:ascii="Calibri" w:hAnsi="Calibri"/>
          <w:sz w:val="22"/>
          <w:szCs w:val="22"/>
        </w:rPr>
        <w:t xml:space="preserve">Experience in </w:t>
      </w:r>
      <w:r>
        <w:rPr>
          <w:rFonts w:ascii="Calibri" w:hAnsi="Calibri"/>
          <w:sz w:val="22"/>
          <w:szCs w:val="22"/>
        </w:rPr>
        <w:t>undertaking</w:t>
      </w:r>
      <w:r w:rsidRPr="002674A3">
        <w:rPr>
          <w:rFonts w:ascii="Calibri" w:hAnsi="Calibri"/>
          <w:sz w:val="22"/>
          <w:szCs w:val="22"/>
        </w:rPr>
        <w:t xml:space="preserve"> technical projects </w:t>
      </w:r>
      <w:r>
        <w:rPr>
          <w:rFonts w:ascii="Calibri" w:hAnsi="Calibri"/>
          <w:sz w:val="22"/>
          <w:szCs w:val="22"/>
        </w:rPr>
        <w:t xml:space="preserve">relevant to </w:t>
      </w:r>
      <w:r w:rsidRPr="002674A3">
        <w:rPr>
          <w:rFonts w:ascii="Calibri" w:hAnsi="Calibri"/>
          <w:sz w:val="22"/>
          <w:szCs w:val="22"/>
        </w:rPr>
        <w:t>petroleum, mining, environmental</w:t>
      </w:r>
      <w:r>
        <w:rPr>
          <w:rFonts w:ascii="Calibri" w:hAnsi="Calibri"/>
          <w:sz w:val="22"/>
          <w:szCs w:val="22"/>
        </w:rPr>
        <w:t>,</w:t>
      </w:r>
      <w:r w:rsidRPr="002674A3">
        <w:rPr>
          <w:rFonts w:ascii="Calibri" w:hAnsi="Calibri"/>
          <w:sz w:val="22"/>
          <w:szCs w:val="22"/>
        </w:rPr>
        <w:t xml:space="preserve"> geothermal</w:t>
      </w:r>
      <w:r>
        <w:rPr>
          <w:rFonts w:ascii="Calibri" w:hAnsi="Calibri"/>
          <w:sz w:val="22"/>
          <w:szCs w:val="22"/>
        </w:rPr>
        <w:t xml:space="preserve"> or related</w:t>
      </w:r>
      <w:r w:rsidRPr="002674A3">
        <w:rPr>
          <w:rFonts w:ascii="Calibri" w:hAnsi="Calibri"/>
          <w:sz w:val="22"/>
          <w:szCs w:val="22"/>
        </w:rPr>
        <w:t xml:space="preserve"> industries.</w:t>
      </w:r>
    </w:p>
    <w:bookmarkEnd w:id="5"/>
    <w:p w:rsidR="00520F07" w:rsidRPr="002674A3" w:rsidRDefault="00520F07" w:rsidP="00520F07">
      <w:pPr>
        <w:numPr>
          <w:ilvl w:val="0"/>
          <w:numId w:val="16"/>
        </w:numPr>
        <w:tabs>
          <w:tab w:val="clear" w:pos="720"/>
          <w:tab w:val="num" w:pos="6"/>
        </w:tabs>
        <w:spacing w:after="60"/>
        <w:ind w:left="318" w:hanging="284"/>
        <w:rPr>
          <w:rFonts w:ascii="Calibri" w:hAnsi="Calibri"/>
          <w:sz w:val="22"/>
          <w:szCs w:val="22"/>
        </w:rPr>
      </w:pPr>
      <w:r w:rsidRPr="00AA17B1">
        <w:rPr>
          <w:rFonts w:ascii="Calibri" w:hAnsi="Calibri"/>
          <w:sz w:val="22"/>
          <w:szCs w:val="22"/>
        </w:rPr>
        <w:t>Excellent written communication skills with demonstrated experience in the preparation of professional technical reports.</w:t>
      </w:r>
    </w:p>
    <w:p w:rsidR="00520F07" w:rsidRPr="00AA17B1" w:rsidRDefault="00520F07" w:rsidP="00520F07">
      <w:pPr>
        <w:numPr>
          <w:ilvl w:val="0"/>
          <w:numId w:val="16"/>
        </w:numPr>
        <w:tabs>
          <w:tab w:val="clear" w:pos="720"/>
          <w:tab w:val="num" w:pos="6"/>
        </w:tabs>
        <w:spacing w:after="60"/>
        <w:ind w:left="318" w:hanging="284"/>
        <w:rPr>
          <w:rFonts w:ascii="Calibri" w:hAnsi="Calibri"/>
          <w:sz w:val="22"/>
          <w:szCs w:val="22"/>
        </w:rPr>
      </w:pPr>
      <w:r w:rsidRPr="00AA17B1">
        <w:rPr>
          <w:rFonts w:ascii="Calibri" w:hAnsi="Calibri"/>
          <w:sz w:val="22"/>
          <w:szCs w:val="22"/>
        </w:rPr>
        <w:t>A work or personal history that demonstrates a strong sense of responsibility with proven high levels of initiative</w:t>
      </w:r>
    </w:p>
    <w:p w:rsidR="009C04F3" w:rsidRDefault="009C04F3" w:rsidP="008A4083">
      <w:pPr>
        <w:spacing w:after="120"/>
        <w:rPr>
          <w:rStyle w:val="Emphasis"/>
          <w:rFonts w:ascii="Calibri" w:hAnsi="Calibri" w:cs="Arial"/>
          <w:b/>
          <w:iCs/>
          <w:sz w:val="22"/>
          <w:szCs w:val="22"/>
        </w:rPr>
      </w:pPr>
    </w:p>
    <w:p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rsidR="00520F07" w:rsidRPr="002674A3" w:rsidRDefault="00520F07" w:rsidP="00520F07">
      <w:pPr>
        <w:numPr>
          <w:ilvl w:val="0"/>
          <w:numId w:val="46"/>
        </w:numPr>
        <w:spacing w:after="60"/>
        <w:rPr>
          <w:rFonts w:ascii="Calibri" w:hAnsi="Calibri"/>
          <w:sz w:val="22"/>
          <w:szCs w:val="22"/>
        </w:rPr>
      </w:pPr>
      <w:bookmarkStart w:id="6" w:name="_Hlk529520494"/>
      <w:r>
        <w:rPr>
          <w:rFonts w:ascii="Calibri" w:hAnsi="Calibri"/>
          <w:sz w:val="22"/>
          <w:szCs w:val="22"/>
        </w:rPr>
        <w:t>E</w:t>
      </w:r>
      <w:r w:rsidRPr="002674A3">
        <w:rPr>
          <w:rFonts w:ascii="Calibri" w:hAnsi="Calibri"/>
          <w:sz w:val="22"/>
          <w:szCs w:val="22"/>
        </w:rPr>
        <w:t>xisting professional network within industr</w:t>
      </w:r>
      <w:r>
        <w:rPr>
          <w:rFonts w:ascii="Calibri" w:hAnsi="Calibri"/>
          <w:sz w:val="22"/>
          <w:szCs w:val="22"/>
        </w:rPr>
        <w:t>y</w:t>
      </w:r>
      <w:r w:rsidRPr="002674A3">
        <w:rPr>
          <w:rFonts w:ascii="Calibri" w:hAnsi="Calibri"/>
          <w:sz w:val="22"/>
          <w:szCs w:val="22"/>
        </w:rPr>
        <w:t xml:space="preserve"> </w:t>
      </w:r>
      <w:r>
        <w:rPr>
          <w:rFonts w:ascii="Calibri" w:hAnsi="Calibri"/>
          <w:sz w:val="22"/>
          <w:szCs w:val="22"/>
        </w:rPr>
        <w:t xml:space="preserve">or </w:t>
      </w:r>
      <w:r w:rsidRPr="002674A3">
        <w:rPr>
          <w:rFonts w:ascii="Calibri" w:hAnsi="Calibri"/>
          <w:sz w:val="22"/>
          <w:szCs w:val="22"/>
        </w:rPr>
        <w:t>productive existing collaborations with academic and/or research institutions.</w:t>
      </w:r>
      <w:r>
        <w:rPr>
          <w:rFonts w:ascii="Calibri" w:hAnsi="Calibri"/>
          <w:sz w:val="22"/>
          <w:szCs w:val="22"/>
        </w:rPr>
        <w:t xml:space="preserve"> </w:t>
      </w:r>
    </w:p>
    <w:bookmarkEnd w:id="6"/>
    <w:p w:rsidR="00520F07" w:rsidRDefault="00520F07" w:rsidP="00520F07">
      <w:pPr>
        <w:numPr>
          <w:ilvl w:val="0"/>
          <w:numId w:val="46"/>
        </w:numPr>
        <w:spacing w:after="60"/>
        <w:ind w:left="318" w:hanging="284"/>
        <w:rPr>
          <w:rFonts w:ascii="Calibri" w:hAnsi="Calibri"/>
          <w:sz w:val="22"/>
          <w:szCs w:val="22"/>
        </w:rPr>
      </w:pPr>
      <w:r>
        <w:rPr>
          <w:rFonts w:ascii="Calibri" w:hAnsi="Calibri"/>
          <w:sz w:val="22"/>
          <w:szCs w:val="22"/>
        </w:rPr>
        <w:t>A</w:t>
      </w:r>
      <w:r w:rsidRPr="002674A3">
        <w:rPr>
          <w:rFonts w:ascii="Calibri" w:hAnsi="Calibri"/>
          <w:sz w:val="22"/>
          <w:szCs w:val="22"/>
        </w:rPr>
        <w:t>wareness of environmental, social and industrial issues around unconventional gas development</w:t>
      </w:r>
      <w:r>
        <w:rPr>
          <w:rFonts w:ascii="Calibri" w:hAnsi="Calibri"/>
          <w:sz w:val="22"/>
          <w:szCs w:val="22"/>
        </w:rPr>
        <w:t>.</w:t>
      </w:r>
    </w:p>
    <w:p w:rsidR="003B37AE" w:rsidRPr="002674A3" w:rsidRDefault="003B37AE" w:rsidP="002674A3">
      <w:pPr>
        <w:spacing w:after="60"/>
        <w:ind w:left="318"/>
        <w:rPr>
          <w:rFonts w:ascii="Calibri" w:hAnsi="Calibri"/>
          <w:sz w:val="22"/>
          <w:szCs w:val="22"/>
        </w:rPr>
      </w:pPr>
    </w:p>
    <w:p w:rsidR="00771569" w:rsidRP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w:t>
      </w:r>
      <w:r w:rsidR="000629E5">
        <w:rPr>
          <w:rFonts w:ascii="Calibri" w:hAnsi="Calibri"/>
          <w:sz w:val="22"/>
          <w:szCs w:val="22"/>
        </w:rPr>
        <w:t>AU$82</w:t>
      </w:r>
      <w:r w:rsidR="00520F07">
        <w:rPr>
          <w:rFonts w:ascii="Calibri" w:hAnsi="Calibri"/>
          <w:sz w:val="22"/>
          <w:szCs w:val="22"/>
        </w:rPr>
        <w:t>,</w:t>
      </w:r>
      <w:bookmarkStart w:id="7" w:name="_GoBack"/>
      <w:bookmarkEnd w:id="7"/>
      <w:r w:rsidR="000629E5">
        <w:rPr>
          <w:rFonts w:ascii="Calibri" w:hAnsi="Calibri"/>
          <w:sz w:val="22"/>
          <w:szCs w:val="22"/>
        </w:rPr>
        <w:t>450</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F70394" w:rsidRDefault="00F70394" w:rsidP="00F72E35">
      <w:pPr>
        <w:spacing w:after="120"/>
        <w:ind w:left="34"/>
        <w:rPr>
          <w:rFonts w:ascii="Calibri" w:hAnsi="Calibri"/>
          <w:sz w:val="22"/>
          <w:szCs w:val="22"/>
        </w:rPr>
      </w:pPr>
    </w:p>
    <w:p w:rsidR="00C64F6D" w:rsidRPr="000629E5" w:rsidRDefault="006B0636" w:rsidP="00977024">
      <w:pPr>
        <w:pStyle w:val="Heading2"/>
        <w:rPr>
          <w:rFonts w:asciiTheme="minorHAnsi" w:hAnsiTheme="minorHAnsi" w:cstheme="minorHAnsi"/>
          <w:i w:val="0"/>
          <w:lang w:eastAsia="en-AU"/>
        </w:rPr>
      </w:pPr>
      <w:r w:rsidRPr="000629E5">
        <w:rPr>
          <w:rFonts w:asciiTheme="minorHAnsi" w:hAnsiTheme="minorHAnsi" w:cstheme="minorHAnsi"/>
          <w:i w:val="0"/>
          <w:lang w:eastAsia="en-AU"/>
        </w:rPr>
        <w:t>Special R</w:t>
      </w:r>
      <w:r w:rsidR="00C64F6D" w:rsidRPr="000629E5">
        <w:rPr>
          <w:rFonts w:asciiTheme="minorHAnsi" w:hAnsiTheme="minorHAnsi" w:cstheme="minorHAnsi"/>
          <w:i w:val="0"/>
          <w:lang w:eastAsia="en-AU"/>
        </w:rPr>
        <w:t>equirements:</w:t>
      </w:r>
    </w:p>
    <w:p w:rsidR="00C64F6D" w:rsidRPr="000629E5" w:rsidRDefault="00C64F6D" w:rsidP="00C64F6D">
      <w:pPr>
        <w:spacing w:after="120"/>
        <w:rPr>
          <w:rStyle w:val="Hyperlink"/>
          <w:rFonts w:ascii="Calibri" w:hAnsi="Calibri"/>
          <w:iCs/>
          <w:sz w:val="22"/>
          <w:szCs w:val="22"/>
        </w:rPr>
      </w:pPr>
      <w:r w:rsidRPr="000629E5">
        <w:rPr>
          <w:rFonts w:ascii="Calibri" w:hAnsi="Calibri"/>
          <w:iCs/>
          <w:sz w:val="22"/>
          <w:szCs w:val="22"/>
        </w:rPr>
        <w:t>Appointment to this role may be subject to conditions including security/</w:t>
      </w:r>
      <w:r w:rsidR="00105418" w:rsidRPr="000629E5">
        <w:rPr>
          <w:rFonts w:ascii="Calibri" w:hAnsi="Calibri"/>
          <w:iCs/>
          <w:sz w:val="22"/>
          <w:szCs w:val="22"/>
        </w:rPr>
        <w:t>national police/</w:t>
      </w:r>
      <w:r w:rsidRPr="000629E5">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0629E5">
          <w:rPr>
            <w:rStyle w:val="Hyperlink"/>
            <w:rFonts w:ascii="Calibri" w:hAnsi="Calibri"/>
            <w:iCs/>
            <w:sz w:val="22"/>
            <w:szCs w:val="22"/>
          </w:rPr>
          <w:t>https://ielts.com.au/</w:t>
        </w:r>
      </w:hyperlink>
    </w:p>
    <w:p w:rsidR="00AA17B1" w:rsidRPr="00AA17B1" w:rsidRDefault="00AA17B1" w:rsidP="00C64F6D">
      <w:pPr>
        <w:spacing w:after="120"/>
        <w:rPr>
          <w:rFonts w:ascii="Calibri" w:hAnsi="Calibri"/>
          <w:sz w:val="22"/>
          <w:szCs w:val="22"/>
        </w:rPr>
      </w:pPr>
      <w:r w:rsidRPr="00C62BA1">
        <w:rPr>
          <w:rFonts w:ascii="Calibri" w:hAnsi="Calibri"/>
          <w:sz w:val="22"/>
          <w:szCs w:val="22"/>
        </w:rPr>
        <w:t xml:space="preserve">As part of the project portfolio, the team undertakes hydraulic fracturing field research at client sites in Australian and Internationally. </w:t>
      </w:r>
      <w:r w:rsidR="00C62BA1" w:rsidRPr="00C62BA1">
        <w:rPr>
          <w:rFonts w:ascii="Calibri" w:hAnsi="Calibri"/>
          <w:sz w:val="22"/>
          <w:szCs w:val="22"/>
        </w:rPr>
        <w:t xml:space="preserve">There may be an opportunity for the successful applicant to participate in this work and therefore willingness to participate in fieldwork activities with durations of 1 to </w:t>
      </w:r>
      <w:r w:rsidR="00C62BA1">
        <w:rPr>
          <w:rFonts w:ascii="Calibri" w:hAnsi="Calibri"/>
          <w:sz w:val="22"/>
          <w:szCs w:val="22"/>
        </w:rPr>
        <w:t>2</w:t>
      </w:r>
      <w:r w:rsidR="00C62BA1" w:rsidRPr="00C62BA1">
        <w:rPr>
          <w:rFonts w:ascii="Calibri" w:hAnsi="Calibri"/>
          <w:sz w:val="22"/>
          <w:szCs w:val="22"/>
        </w:rPr>
        <w:t xml:space="preserve"> weeks, several times per year</w:t>
      </w:r>
      <w:r w:rsidR="00C62BA1">
        <w:rPr>
          <w:rFonts w:ascii="Calibri" w:hAnsi="Calibri"/>
          <w:sz w:val="22"/>
          <w:szCs w:val="22"/>
        </w:rPr>
        <w:t xml:space="preserve"> would be favourably considered.</w:t>
      </w:r>
    </w:p>
    <w:p w:rsidR="00665BD0" w:rsidRDefault="00665BD0"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lastRenderedPageBreak/>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37AE" w:rsidRDefault="003B37AE" w:rsidP="003B37AE">
      <w:pPr>
        <w:spacing w:after="180"/>
        <w:rPr>
          <w:rFonts w:ascii="Calibri" w:hAnsi="Calibri"/>
          <w:bCs/>
          <w:sz w:val="22"/>
          <w:szCs w:val="22"/>
        </w:rPr>
      </w:pPr>
      <w:r>
        <w:rPr>
          <w:rFonts w:ascii="Calibri" w:hAnsi="Calibri"/>
          <w:bCs/>
          <w:sz w:val="22"/>
          <w:szCs w:val="22"/>
        </w:rPr>
        <w:t xml:space="preserve">Find out more about CSIRO </w:t>
      </w:r>
      <w:hyperlink r:id="rId15" w:history="1">
        <w:r w:rsidRPr="00100A87">
          <w:rPr>
            <w:rStyle w:val="Hyperlink"/>
            <w:rFonts w:ascii="Calibri" w:hAnsi="Calibri" w:cs="Arial"/>
            <w:bCs/>
            <w:sz w:val="22"/>
            <w:szCs w:val="22"/>
          </w:rPr>
          <w:t>Energy</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848" w:rsidRDefault="00187848">
      <w:r>
        <w:separator/>
      </w:r>
    </w:p>
  </w:endnote>
  <w:endnote w:type="continuationSeparator" w:id="0">
    <w:p w:rsidR="00187848" w:rsidRDefault="0018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848" w:rsidRDefault="00187848">
      <w:r>
        <w:separator/>
      </w:r>
    </w:p>
  </w:footnote>
  <w:footnote w:type="continuationSeparator" w:id="0">
    <w:p w:rsidR="00187848" w:rsidRDefault="0018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1800F33F" wp14:editId="77806D6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874DC"/>
    <w:multiLevelType w:val="hybridMultilevel"/>
    <w:tmpl w:val="D5FA789E"/>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1050DDA"/>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23A104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5"/>
  </w:num>
  <w:num w:numId="11">
    <w:abstractNumId w:val="11"/>
  </w:num>
  <w:num w:numId="12">
    <w:abstractNumId w:val="40"/>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3"/>
  </w:num>
  <w:num w:numId="22">
    <w:abstractNumId w:val="34"/>
  </w:num>
  <w:num w:numId="23">
    <w:abstractNumId w:val="13"/>
  </w:num>
  <w:num w:numId="24">
    <w:abstractNumId w:val="32"/>
  </w:num>
  <w:num w:numId="25">
    <w:abstractNumId w:val="7"/>
  </w:num>
  <w:num w:numId="26">
    <w:abstractNumId w:val="31"/>
  </w:num>
  <w:num w:numId="27">
    <w:abstractNumId w:val="37"/>
  </w:num>
  <w:num w:numId="28">
    <w:abstractNumId w:val="38"/>
  </w:num>
  <w:num w:numId="29">
    <w:abstractNumId w:val="18"/>
  </w:num>
  <w:num w:numId="30">
    <w:abstractNumId w:val="9"/>
  </w:num>
  <w:num w:numId="31">
    <w:abstractNumId w:val="21"/>
  </w:num>
  <w:num w:numId="32">
    <w:abstractNumId w:val="39"/>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36"/>
  </w:num>
  <w:num w:numId="46">
    <w:abstractNumId w:val="2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1C6B"/>
    <w:rsid w:val="0006226B"/>
    <w:rsid w:val="000629E5"/>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87848"/>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674A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0F07"/>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C04F3"/>
    <w:rsid w:val="009C0DDA"/>
    <w:rsid w:val="009C3728"/>
    <w:rsid w:val="009C70C6"/>
    <w:rsid w:val="009D04C6"/>
    <w:rsid w:val="009D3F17"/>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A17B1"/>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2523"/>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2BA1"/>
    <w:rsid w:val="00C64F6D"/>
    <w:rsid w:val="00C729C8"/>
    <w:rsid w:val="00C748EF"/>
    <w:rsid w:val="00C755F7"/>
    <w:rsid w:val="00C761AE"/>
    <w:rsid w:val="00C779E0"/>
    <w:rsid w:val="00C77A17"/>
    <w:rsid w:val="00C9228A"/>
    <w:rsid w:val="00C96567"/>
    <w:rsid w:val="00CA00FC"/>
    <w:rsid w:val="00CA3AD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D7298"/>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3B36"/>
    <w:rsid w:val="00FD3CF7"/>
    <w:rsid w:val="00FD5985"/>
    <w:rsid w:val="00FE197A"/>
    <w:rsid w:val="00FE5942"/>
    <w:rsid w:val="00FE623A"/>
    <w:rsid w:val="00FE7433"/>
    <w:rsid w:val="00FF02BC"/>
    <w:rsid w:val="00FF112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kear@csiro.au" TargetMode="External"/><Relationship Id="rId13" Type="http://schemas.openxmlformats.org/officeDocument/2006/relationships/hyperlink" Target="https://iel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EF"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0F2A-4AEC-4CCF-AFF6-B96FF3AC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8562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Kear, James (Energy, Clayton North)</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Guo, Julia (HR, North Ryde)</cp:lastModifiedBy>
  <cp:revision>5</cp:revision>
  <cp:lastPrinted>2014-02-06T02:28:00Z</cp:lastPrinted>
  <dcterms:created xsi:type="dcterms:W3CDTF">2018-10-29T05:01:00Z</dcterms:created>
  <dcterms:modified xsi:type="dcterms:W3CDTF">2018-11-09T01:15:00Z</dcterms:modified>
</cp:coreProperties>
</file>