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FD5AF" w14:textId="77777777" w:rsidR="008417CA" w:rsidRPr="00836118" w:rsidRDefault="000C7A75" w:rsidP="008417CA">
      <w:pPr>
        <w:rPr>
          <w:b/>
          <w:color w:val="404040" w:themeColor="text1" w:themeTint="BF"/>
          <w:sz w:val="52"/>
          <w:szCs w:val="52"/>
        </w:rPr>
      </w:pPr>
      <w:r w:rsidRPr="00836118">
        <w:rPr>
          <w:b/>
          <w:color w:val="404040" w:themeColor="text1" w:themeTint="BF"/>
          <w:sz w:val="52"/>
          <w:szCs w:val="52"/>
        </w:rPr>
        <w:t>Executive Director Growth</w:t>
      </w:r>
    </w:p>
    <w:p w14:paraId="0F158C3E" w14:textId="77777777" w:rsidR="008417CA" w:rsidRPr="00836118" w:rsidRDefault="008417CA" w:rsidP="008417CA">
      <w:pPr>
        <w:pStyle w:val="Heading1noTOC"/>
        <w:spacing w:before="0" w:after="0"/>
        <w:rPr>
          <w:lang w:eastAsia="en-US"/>
        </w:rPr>
      </w:pPr>
    </w:p>
    <w:p w14:paraId="48B1EF21" w14:textId="77777777" w:rsidR="008417CA" w:rsidRPr="00836118" w:rsidRDefault="008417CA" w:rsidP="008417CA">
      <w:pPr>
        <w:pStyle w:val="Heading1noTOC"/>
        <w:spacing w:before="0" w:after="0"/>
        <w:rPr>
          <w:color w:val="F79646" w:themeColor="accent6"/>
          <w:lang w:eastAsia="en-US"/>
        </w:rPr>
      </w:pPr>
      <w:r w:rsidRPr="00836118">
        <w:rPr>
          <w:color w:val="F79646" w:themeColor="accent6"/>
          <w:lang w:eastAsia="en-US"/>
        </w:rPr>
        <w:t>The role</w:t>
      </w:r>
    </w:p>
    <w:p w14:paraId="17028A14" w14:textId="77777777" w:rsidR="00836118" w:rsidRPr="00836118" w:rsidRDefault="00836118" w:rsidP="00CF068D">
      <w:pPr>
        <w:pStyle w:val="Body"/>
        <w:spacing w:after="120"/>
        <w:rPr>
          <w:sz w:val="24"/>
          <w:szCs w:val="24"/>
          <w:lang w:val="en-AU"/>
        </w:rPr>
      </w:pPr>
    </w:p>
    <w:p w14:paraId="2FE4F557" w14:textId="77777777" w:rsidR="00CF068D" w:rsidRPr="00836118" w:rsidRDefault="00CF068D" w:rsidP="00CF068D">
      <w:pPr>
        <w:pStyle w:val="Body"/>
        <w:spacing w:after="120"/>
        <w:rPr>
          <w:sz w:val="24"/>
          <w:szCs w:val="24"/>
          <w:lang w:val="en-AU"/>
        </w:rPr>
      </w:pPr>
      <w:r w:rsidRPr="00836118">
        <w:rPr>
          <w:sz w:val="24"/>
          <w:szCs w:val="24"/>
          <w:lang w:val="en-AU"/>
        </w:rPr>
        <w:t xml:space="preserve">Growth is critical for our nation and for CSIRO in our mission to solve Australia’s greatest challenges with science. Our new Executive level position for Growth will lead Strategy, Science Policy and Impact, Global, and Business Development &amp; Commercialisation for CSIRO, working alongside our Scientists to directly connect the organisation to the opportunities and challenges for Australia. </w:t>
      </w:r>
    </w:p>
    <w:p w14:paraId="7DA4D980" w14:textId="0B7270E8" w:rsidR="00CF068D" w:rsidRPr="00836118" w:rsidRDefault="00CF068D" w:rsidP="00CF068D">
      <w:pPr>
        <w:pStyle w:val="BodyText"/>
        <w:rPr>
          <w:sz w:val="22"/>
        </w:rPr>
      </w:pPr>
      <w:r w:rsidRPr="00836118">
        <w:t>As a member of the CSIRO Executive Team, the Executive Director Growth will play a leading role in the provision of strategic vision, understanding of markets and product market fit, overseeing $500</w:t>
      </w:r>
      <w:r w:rsidR="0053383E" w:rsidRPr="00836118">
        <w:t xml:space="preserve"> </w:t>
      </w:r>
      <w:r w:rsidRPr="00836118">
        <w:t>m</w:t>
      </w:r>
      <w:r w:rsidR="0053383E" w:rsidRPr="00836118">
        <w:t>illion</w:t>
      </w:r>
      <w:r w:rsidRPr="00836118">
        <w:t xml:space="preserve"> of external revenue and helping to grow CSIRO and its impact.</w:t>
      </w:r>
      <w:r w:rsidRPr="00836118">
        <w:rPr>
          <w:sz w:val="22"/>
        </w:rPr>
        <w:t xml:space="preserve"> </w:t>
      </w:r>
      <w:r w:rsidRPr="00836118">
        <w:t>This includes growth in our research partnerships and collaborations, commercial model and commercial activity with the ultimate intent of delivering greater impact from science for society, the environment and Australian economy.</w:t>
      </w:r>
    </w:p>
    <w:p w14:paraId="38390DF8" w14:textId="77777777" w:rsidR="00CF068D" w:rsidRPr="00836118" w:rsidRDefault="00CF068D" w:rsidP="00CF068D">
      <w:pPr>
        <w:pStyle w:val="Body"/>
        <w:spacing w:after="120"/>
        <w:rPr>
          <w:sz w:val="24"/>
          <w:szCs w:val="24"/>
          <w:lang w:val="en-AU"/>
        </w:rPr>
      </w:pPr>
      <w:r w:rsidRPr="00836118">
        <w:rPr>
          <w:sz w:val="24"/>
          <w:szCs w:val="24"/>
          <w:lang w:val="en-AU"/>
        </w:rPr>
        <w:t xml:space="preserve">The Executive Director will collaborate across all our Business Units and Enterprise functions, more directly connecting our teams to the national opportunities and challenges appropriate to CSIRO’s role as the national science agency.  </w:t>
      </w:r>
    </w:p>
    <w:p w14:paraId="7FD9B057" w14:textId="77777777" w:rsidR="00CF068D" w:rsidRPr="00836118" w:rsidRDefault="00CF068D" w:rsidP="00CF068D">
      <w:pPr>
        <w:pStyle w:val="Body"/>
        <w:spacing w:after="120"/>
        <w:rPr>
          <w:sz w:val="24"/>
          <w:szCs w:val="24"/>
          <w:lang w:val="en-AU"/>
        </w:rPr>
      </w:pPr>
      <w:r w:rsidRPr="00836118">
        <w:rPr>
          <w:sz w:val="24"/>
          <w:szCs w:val="24"/>
          <w:lang w:val="en-AU"/>
        </w:rPr>
        <w:t xml:space="preserve">The Growth leader </w:t>
      </w:r>
      <w:bookmarkStart w:id="0" w:name="_Hlk509837357"/>
      <w:r w:rsidRPr="00836118">
        <w:rPr>
          <w:sz w:val="24"/>
          <w:szCs w:val="24"/>
          <w:lang w:val="en-AU"/>
        </w:rPr>
        <w:t>will champion CSIRO’s innovation culture, accelerating science from the benchtop to real world solutions</w:t>
      </w:r>
      <w:bookmarkEnd w:id="0"/>
      <w:r w:rsidRPr="00836118">
        <w:rPr>
          <w:sz w:val="24"/>
          <w:szCs w:val="24"/>
          <w:lang w:val="en-AU"/>
        </w:rPr>
        <w:t xml:space="preserve">. </w:t>
      </w:r>
    </w:p>
    <w:p w14:paraId="5D4F0439" w14:textId="77777777" w:rsidR="00CF068D" w:rsidRPr="00836118" w:rsidRDefault="00CF068D" w:rsidP="00CF068D">
      <w:pPr>
        <w:pStyle w:val="Body"/>
        <w:spacing w:after="120"/>
        <w:rPr>
          <w:sz w:val="24"/>
          <w:szCs w:val="24"/>
          <w:lang w:val="en-AU"/>
        </w:rPr>
      </w:pPr>
      <w:r w:rsidRPr="00836118">
        <w:rPr>
          <w:sz w:val="24"/>
          <w:szCs w:val="24"/>
          <w:lang w:val="en-AU"/>
        </w:rPr>
        <w:t xml:space="preserve">The Executive Director will provide strategic advice to the CSIRO Executive Team, Board, senior government representatives and will participate in government and industry groups, adding value for CSIRO. </w:t>
      </w:r>
    </w:p>
    <w:p w14:paraId="3B61DA0C" w14:textId="77777777" w:rsidR="00CF068D" w:rsidRPr="00836118" w:rsidRDefault="00CF068D" w:rsidP="00CF068D">
      <w:pPr>
        <w:pStyle w:val="Body"/>
        <w:spacing w:after="120"/>
        <w:rPr>
          <w:sz w:val="24"/>
          <w:szCs w:val="24"/>
          <w:lang w:val="en-AU"/>
        </w:rPr>
      </w:pPr>
      <w:r w:rsidRPr="00836118">
        <w:rPr>
          <w:sz w:val="24"/>
          <w:szCs w:val="24"/>
          <w:lang w:val="en-AU"/>
        </w:rPr>
        <w:t xml:space="preserve">The successful candidate will be strategic, innovative, collaborative, inclusive and an inspiring leader. </w:t>
      </w:r>
    </w:p>
    <w:p w14:paraId="1E904452" w14:textId="3813F3CA" w:rsidR="008417CA" w:rsidRPr="00836118" w:rsidRDefault="008417CA" w:rsidP="00836118">
      <w:pPr>
        <w:pStyle w:val="Heading1noTOC"/>
        <w:rPr>
          <w:color w:val="F79646" w:themeColor="accent6"/>
        </w:rPr>
      </w:pPr>
      <w:r w:rsidRPr="00836118">
        <w:rPr>
          <w:color w:val="F79646" w:themeColor="accent6"/>
        </w:rPr>
        <w:t>Key result areas</w:t>
      </w:r>
    </w:p>
    <w:p w14:paraId="0D18F0BE" w14:textId="77777777" w:rsidR="00CF068D" w:rsidRPr="00836118" w:rsidRDefault="00CF068D" w:rsidP="00CF068D">
      <w:pPr>
        <w:pStyle w:val="Body"/>
        <w:spacing w:after="120"/>
        <w:rPr>
          <w:b/>
          <w:bCs/>
          <w:sz w:val="24"/>
          <w:szCs w:val="24"/>
          <w:lang w:val="en-AU"/>
        </w:rPr>
      </w:pPr>
      <w:r w:rsidRPr="00836118">
        <w:rPr>
          <w:b/>
          <w:bCs/>
          <w:sz w:val="24"/>
          <w:szCs w:val="24"/>
          <w:lang w:val="en-AU"/>
        </w:rPr>
        <w:t xml:space="preserve">Commercial model </w:t>
      </w:r>
    </w:p>
    <w:p w14:paraId="10D871DB" w14:textId="7681EC31" w:rsidR="00CF068D" w:rsidRPr="00836118" w:rsidRDefault="00CF068D" w:rsidP="00CF068D">
      <w:pPr>
        <w:pStyle w:val="Body"/>
        <w:spacing w:after="120"/>
        <w:rPr>
          <w:sz w:val="24"/>
          <w:szCs w:val="24"/>
          <w:lang w:val="en-AU"/>
        </w:rPr>
      </w:pPr>
      <w:r w:rsidRPr="00836118">
        <w:rPr>
          <w:sz w:val="24"/>
          <w:szCs w:val="24"/>
          <w:lang w:val="en-AU"/>
        </w:rPr>
        <w:t>Work with Chief Executive and senior executives to identify pressures and opportunities to increase the value and flexibility in the commercial arrangements derived from the delivery of CSIRO’s science to the market. Working in particular with the science B</w:t>
      </w:r>
      <w:r w:rsidR="00D95820" w:rsidRPr="00836118">
        <w:rPr>
          <w:sz w:val="24"/>
          <w:szCs w:val="24"/>
          <w:lang w:val="en-AU"/>
        </w:rPr>
        <w:t>usiness Unit</w:t>
      </w:r>
      <w:r w:rsidRPr="00836118">
        <w:rPr>
          <w:sz w:val="24"/>
          <w:szCs w:val="24"/>
          <w:lang w:val="en-AU"/>
        </w:rPr>
        <w:t>s, Finance and Governance, execute options to evolve CSIRO’s commercial model providing more agile and responsive processes, and enhanced business development and marketing capability to underpin the sustainability of CSIRO’s commercial model that draws on the value from our science to fund future science and innovation activity.</w:t>
      </w:r>
    </w:p>
    <w:p w14:paraId="1BCDB5C8" w14:textId="77777777" w:rsidR="00836118" w:rsidRDefault="00836118" w:rsidP="00CF068D">
      <w:pPr>
        <w:pStyle w:val="Body"/>
        <w:spacing w:after="120"/>
        <w:rPr>
          <w:b/>
          <w:bCs/>
          <w:sz w:val="24"/>
          <w:szCs w:val="24"/>
          <w:lang w:val="en-AU"/>
        </w:rPr>
      </w:pPr>
    </w:p>
    <w:p w14:paraId="5A94A750" w14:textId="77777777" w:rsidR="00CF068D" w:rsidRPr="00836118" w:rsidRDefault="00CF068D" w:rsidP="00CF068D">
      <w:pPr>
        <w:pStyle w:val="Body"/>
        <w:spacing w:after="120"/>
        <w:rPr>
          <w:b/>
          <w:bCs/>
          <w:sz w:val="24"/>
          <w:szCs w:val="24"/>
          <w:shd w:val="clear" w:color="auto" w:fill="FFFF00"/>
          <w:lang w:val="en-AU"/>
        </w:rPr>
      </w:pPr>
      <w:r w:rsidRPr="00836118">
        <w:rPr>
          <w:b/>
          <w:bCs/>
          <w:sz w:val="24"/>
          <w:szCs w:val="24"/>
          <w:lang w:val="en-AU"/>
        </w:rPr>
        <w:t>Connectedness across the innovation system</w:t>
      </w:r>
    </w:p>
    <w:p w14:paraId="13E39037" w14:textId="261871CF" w:rsidR="00CF068D" w:rsidRPr="00836118" w:rsidRDefault="00CF068D" w:rsidP="00CF068D">
      <w:pPr>
        <w:pStyle w:val="Body"/>
        <w:spacing w:after="120"/>
        <w:rPr>
          <w:sz w:val="24"/>
          <w:szCs w:val="24"/>
          <w:lang w:val="en-AU"/>
        </w:rPr>
      </w:pPr>
      <w:r w:rsidRPr="00836118">
        <w:rPr>
          <w:sz w:val="24"/>
          <w:szCs w:val="24"/>
          <w:lang w:val="en-AU"/>
        </w:rPr>
        <w:lastRenderedPageBreak/>
        <w:t>As Australia’s most collaborative research entity, CSIRO recognises the value of collaboration to drive innovation and science at scale. This role will lead growth in our research and commercial strategic relationships across industry and the Australian innovation system to provide even more opportunities to partner for scale, impact and science excellence</w:t>
      </w:r>
      <w:r w:rsidR="009B5790" w:rsidRPr="00836118">
        <w:rPr>
          <w:sz w:val="24"/>
          <w:szCs w:val="24"/>
          <w:lang w:val="en-AU"/>
        </w:rPr>
        <w:t>.</w:t>
      </w:r>
    </w:p>
    <w:p w14:paraId="1C2053E4" w14:textId="77777777" w:rsidR="00CF068D" w:rsidRPr="00836118" w:rsidRDefault="00CF068D" w:rsidP="00CF068D">
      <w:pPr>
        <w:pStyle w:val="Body"/>
        <w:spacing w:after="120"/>
        <w:rPr>
          <w:b/>
          <w:sz w:val="24"/>
          <w:szCs w:val="24"/>
          <w:lang w:val="en-AU"/>
        </w:rPr>
      </w:pPr>
      <w:r w:rsidRPr="00836118">
        <w:rPr>
          <w:b/>
          <w:sz w:val="24"/>
          <w:szCs w:val="24"/>
          <w:lang w:val="en-AU"/>
        </w:rPr>
        <w:t>Leadership</w:t>
      </w:r>
    </w:p>
    <w:p w14:paraId="1F3F175D" w14:textId="5D1054D8" w:rsidR="00CF068D" w:rsidRPr="00836118" w:rsidRDefault="00CF068D" w:rsidP="00CF068D">
      <w:pPr>
        <w:pStyle w:val="Body"/>
        <w:spacing w:after="120"/>
        <w:rPr>
          <w:sz w:val="24"/>
          <w:szCs w:val="24"/>
          <w:lang w:val="en-AU"/>
        </w:rPr>
      </w:pPr>
      <w:r w:rsidRPr="00836118">
        <w:rPr>
          <w:sz w:val="24"/>
          <w:szCs w:val="24"/>
          <w:lang w:val="en-AU"/>
        </w:rPr>
        <w:t>Lead large scale, high profile operations with offices and teams working across multiple site</w:t>
      </w:r>
      <w:r w:rsidR="00014727" w:rsidRPr="00836118">
        <w:rPr>
          <w:sz w:val="24"/>
          <w:szCs w:val="24"/>
          <w:lang w:val="en-AU"/>
        </w:rPr>
        <w:t>s</w:t>
      </w:r>
      <w:r w:rsidRPr="00836118">
        <w:rPr>
          <w:sz w:val="24"/>
          <w:szCs w:val="24"/>
          <w:lang w:val="en-AU"/>
        </w:rPr>
        <w:t>. Influence key internal and external stakeholders. Attend senate estimates, liaise with Ministers, policy development and implementation processes. Lead overseas operations, highly technical and competitive commercial negotiations, health, safety &amp; environment, responsible governance, people and financial management.</w:t>
      </w:r>
    </w:p>
    <w:p w14:paraId="527013D7" w14:textId="77777777" w:rsidR="00CF068D" w:rsidRPr="00836118" w:rsidRDefault="00CF068D" w:rsidP="00CF068D">
      <w:pPr>
        <w:pStyle w:val="Body"/>
        <w:spacing w:before="100" w:after="100" w:line="240" w:lineRule="auto"/>
        <w:rPr>
          <w:b/>
          <w:bCs/>
          <w:sz w:val="24"/>
          <w:szCs w:val="24"/>
          <w:lang w:val="en-AU"/>
        </w:rPr>
      </w:pPr>
      <w:r w:rsidRPr="00836118">
        <w:rPr>
          <w:b/>
          <w:bCs/>
          <w:sz w:val="24"/>
          <w:szCs w:val="24"/>
          <w:lang w:val="en-AU"/>
        </w:rPr>
        <w:t>Global</w:t>
      </w:r>
    </w:p>
    <w:p w14:paraId="30B5FCC4" w14:textId="77777777" w:rsidR="00CF068D" w:rsidRPr="00836118" w:rsidRDefault="00CF068D" w:rsidP="00CF068D">
      <w:pPr>
        <w:pStyle w:val="Body"/>
        <w:spacing w:before="100" w:after="100" w:line="240" w:lineRule="auto"/>
        <w:rPr>
          <w:sz w:val="24"/>
          <w:szCs w:val="24"/>
          <w:lang w:val="en-AU"/>
        </w:rPr>
      </w:pPr>
      <w:r w:rsidRPr="00836118">
        <w:rPr>
          <w:sz w:val="24"/>
          <w:szCs w:val="24"/>
          <w:lang w:val="en-AU"/>
        </w:rPr>
        <w:t xml:space="preserve">Grow our international reach and collaborations with partners, clients and other collaborators. This includes leading our key international offices and relationships to grow science partnerships, commercial opportunities and science diplomacy for national benefit. </w:t>
      </w:r>
    </w:p>
    <w:p w14:paraId="50AEC6FD" w14:textId="77777777" w:rsidR="00CF068D" w:rsidRPr="00836118" w:rsidRDefault="00CF068D" w:rsidP="00CF068D">
      <w:pPr>
        <w:pStyle w:val="Body"/>
        <w:spacing w:before="100" w:after="100" w:line="240" w:lineRule="auto"/>
        <w:rPr>
          <w:b/>
          <w:bCs/>
          <w:sz w:val="24"/>
          <w:szCs w:val="24"/>
          <w:lang w:val="en-AU"/>
        </w:rPr>
      </w:pPr>
      <w:r w:rsidRPr="00836118">
        <w:rPr>
          <w:b/>
          <w:bCs/>
          <w:sz w:val="24"/>
          <w:szCs w:val="24"/>
          <w:lang w:val="en-AU"/>
        </w:rPr>
        <w:t xml:space="preserve">Strategy, Science and Impact </w:t>
      </w:r>
    </w:p>
    <w:p w14:paraId="5C14C54E" w14:textId="5693D4F5" w:rsidR="00CF068D" w:rsidRPr="00836118" w:rsidRDefault="00CF068D" w:rsidP="00CF068D">
      <w:pPr>
        <w:pStyle w:val="Body"/>
        <w:spacing w:before="100" w:after="100" w:line="240" w:lineRule="auto"/>
        <w:rPr>
          <w:sz w:val="24"/>
          <w:szCs w:val="24"/>
          <w:lang w:val="en-AU"/>
        </w:rPr>
      </w:pPr>
      <w:r w:rsidRPr="00836118">
        <w:rPr>
          <w:sz w:val="24"/>
          <w:szCs w:val="24"/>
          <w:lang w:val="en-AU"/>
        </w:rPr>
        <w:t>Identify and develop approaches and opportunities to tackle the big opportunities facing our country and deliver on our strategy objectives. This market vision should penetrate the organisation’s decision making across science investment, partnership arrangements and capability to ensure the organisation continues to remain focused on the big challenges facing our nation.</w:t>
      </w:r>
    </w:p>
    <w:p w14:paraId="23E222AB" w14:textId="77777777" w:rsidR="00CF068D" w:rsidRPr="00836118" w:rsidRDefault="00CF068D" w:rsidP="00CF068D">
      <w:pPr>
        <w:pStyle w:val="Body"/>
        <w:spacing w:after="120"/>
        <w:rPr>
          <w:b/>
          <w:bCs/>
          <w:sz w:val="24"/>
          <w:szCs w:val="24"/>
          <w:lang w:val="en-AU"/>
        </w:rPr>
      </w:pPr>
      <w:r w:rsidRPr="00836118">
        <w:rPr>
          <w:b/>
          <w:bCs/>
          <w:sz w:val="24"/>
          <w:szCs w:val="24"/>
          <w:lang w:val="en-AU"/>
        </w:rPr>
        <w:t>Engagement and Partnership</w:t>
      </w:r>
    </w:p>
    <w:p w14:paraId="3558D216" w14:textId="77777777" w:rsidR="00CF068D" w:rsidRPr="00836118" w:rsidRDefault="00CF068D" w:rsidP="00CF068D">
      <w:pPr>
        <w:pStyle w:val="Body"/>
        <w:spacing w:after="120"/>
        <w:rPr>
          <w:sz w:val="24"/>
          <w:szCs w:val="24"/>
          <w:lang w:val="en-AU"/>
        </w:rPr>
      </w:pPr>
      <w:r w:rsidRPr="00836118">
        <w:rPr>
          <w:sz w:val="24"/>
          <w:szCs w:val="24"/>
          <w:lang w:val="en-AU"/>
        </w:rPr>
        <w:t xml:space="preserve">Build positive strategic relationships with current and potential partners to advance CSIRO’s interests, delivery and impact.   In partnership with the Business Unit Directors, build strategic alliances with industry and the University community, both in Australia and overseas, to execute CSIRO’s strategy collaboratively. Be a genuine ‘boundary spanner’ and ‘pollinator’ across various domains. </w:t>
      </w:r>
    </w:p>
    <w:p w14:paraId="2B807946" w14:textId="1942AA77" w:rsidR="00CF068D" w:rsidRPr="00836118" w:rsidRDefault="00CF068D" w:rsidP="00CF068D">
      <w:pPr>
        <w:pStyle w:val="Body"/>
        <w:spacing w:after="120"/>
        <w:rPr>
          <w:b/>
          <w:bCs/>
          <w:sz w:val="24"/>
          <w:szCs w:val="24"/>
          <w:lang w:val="en-AU"/>
        </w:rPr>
      </w:pPr>
      <w:r w:rsidRPr="00836118">
        <w:rPr>
          <w:b/>
          <w:bCs/>
          <w:sz w:val="24"/>
          <w:szCs w:val="24"/>
          <w:lang w:val="en-AU"/>
        </w:rPr>
        <w:t>Trusted Advisor, Coach and Mentor</w:t>
      </w:r>
    </w:p>
    <w:p w14:paraId="7AB93FC1" w14:textId="77777777" w:rsidR="00CF068D" w:rsidRPr="00836118" w:rsidRDefault="00CF068D" w:rsidP="00CF068D">
      <w:pPr>
        <w:pStyle w:val="Body"/>
        <w:spacing w:after="120"/>
        <w:rPr>
          <w:sz w:val="24"/>
          <w:szCs w:val="24"/>
          <w:lang w:val="en-AU"/>
        </w:rPr>
      </w:pPr>
      <w:r w:rsidRPr="00836118">
        <w:rPr>
          <w:sz w:val="24"/>
          <w:szCs w:val="24"/>
          <w:lang w:val="en-AU"/>
        </w:rPr>
        <w:t>Function as a trusted advisor and coach to the executive and senior management, supporting a culture of empowerment and innovation.</w:t>
      </w:r>
    </w:p>
    <w:p w14:paraId="363CCDE4" w14:textId="77777777" w:rsidR="008417CA" w:rsidRPr="00836118" w:rsidRDefault="008417CA" w:rsidP="000B45EF">
      <w:pPr>
        <w:pStyle w:val="Heading1noTOC"/>
        <w:spacing w:before="360" w:after="240"/>
        <w:rPr>
          <w:color w:val="F79646" w:themeColor="accent6"/>
          <w:lang w:eastAsia="en-US"/>
        </w:rPr>
      </w:pPr>
      <w:r w:rsidRPr="00836118">
        <w:rPr>
          <w:color w:val="F79646" w:themeColor="accent6"/>
          <w:lang w:eastAsia="en-US"/>
        </w:rPr>
        <w:t>Key personal attributes</w:t>
      </w:r>
    </w:p>
    <w:p w14:paraId="5CEA556D" w14:textId="77777777" w:rsidR="00CF068D" w:rsidRPr="00836118" w:rsidRDefault="00CF068D" w:rsidP="00CF068D">
      <w:pPr>
        <w:pStyle w:val="BodyText"/>
      </w:pPr>
      <w:r w:rsidRPr="00836118">
        <w:t xml:space="preserve">The Executive Director will drive a high profile and highly accountable portfolio within CSIRO.  A portfolio with significant, diverse and active stakeholder engagement and dynamic intersection points with industry, Government, policy and scientific discovery. </w:t>
      </w:r>
    </w:p>
    <w:p w14:paraId="24DC11DD" w14:textId="77777777" w:rsidR="00CF068D" w:rsidRPr="00836118" w:rsidRDefault="00CF068D" w:rsidP="00CF068D">
      <w:pPr>
        <w:pStyle w:val="BodyText"/>
      </w:pPr>
      <w:r w:rsidRPr="00836118">
        <w:t>As a senior executive, we will look for a coherent career trajectory built on experiences and skills in the following.</w:t>
      </w:r>
    </w:p>
    <w:p w14:paraId="29A607E7" w14:textId="77777777" w:rsidR="00CF068D" w:rsidRPr="00836118" w:rsidRDefault="00CF068D" w:rsidP="00CF068D">
      <w:pPr>
        <w:pStyle w:val="BodyText"/>
      </w:pPr>
    </w:p>
    <w:p w14:paraId="618A00BB" w14:textId="77777777" w:rsidR="00CF068D" w:rsidRPr="00836118" w:rsidRDefault="00CF068D" w:rsidP="00CF068D">
      <w:pPr>
        <w:pStyle w:val="BodyText"/>
        <w:numPr>
          <w:ilvl w:val="0"/>
          <w:numId w:val="24"/>
        </w:numPr>
        <w:pBdr>
          <w:top w:val="nil"/>
          <w:left w:val="nil"/>
          <w:bottom w:val="nil"/>
          <w:right w:val="nil"/>
          <w:between w:val="nil"/>
          <w:bar w:val="nil"/>
        </w:pBdr>
        <w:rPr>
          <w:b/>
          <w:bCs/>
        </w:rPr>
      </w:pPr>
      <w:r w:rsidRPr="00836118">
        <w:rPr>
          <w:b/>
          <w:bCs/>
        </w:rPr>
        <w:t xml:space="preserve">Executive Business leader: </w:t>
      </w:r>
      <w:r w:rsidRPr="00836118">
        <w:t>Business acumen, complex commercial approach/understanding, ability to lead on strategy and business model options.</w:t>
      </w:r>
    </w:p>
    <w:p w14:paraId="064B01A5" w14:textId="77777777" w:rsidR="00CF068D" w:rsidRPr="00836118" w:rsidRDefault="00CF068D" w:rsidP="00CF068D">
      <w:pPr>
        <w:pStyle w:val="BodyText"/>
        <w:numPr>
          <w:ilvl w:val="0"/>
          <w:numId w:val="24"/>
        </w:numPr>
        <w:pBdr>
          <w:top w:val="nil"/>
          <w:left w:val="nil"/>
          <w:bottom w:val="nil"/>
          <w:right w:val="nil"/>
          <w:between w:val="nil"/>
          <w:bar w:val="nil"/>
        </w:pBdr>
        <w:rPr>
          <w:b/>
          <w:bCs/>
        </w:rPr>
      </w:pPr>
      <w:r w:rsidRPr="00836118">
        <w:rPr>
          <w:b/>
          <w:bCs/>
        </w:rPr>
        <w:t xml:space="preserve">Driving for excellence:  </w:t>
      </w:r>
      <w:r w:rsidRPr="00836118">
        <w:rPr>
          <w:bCs/>
        </w:rPr>
        <w:t>Setting high goals and driving change for personal and group accomplishment; using measurement methods to monitor progress toward goals; tenaciously working to meet or exceed goals while deriving satisfaction from that achievement and continuous improvement.</w:t>
      </w:r>
    </w:p>
    <w:p w14:paraId="068AC626" w14:textId="77777777" w:rsidR="00CF068D" w:rsidRPr="00836118" w:rsidRDefault="00CF068D" w:rsidP="00CF068D">
      <w:pPr>
        <w:pStyle w:val="Body"/>
        <w:numPr>
          <w:ilvl w:val="0"/>
          <w:numId w:val="20"/>
        </w:numPr>
        <w:spacing w:after="60" w:line="240" w:lineRule="auto"/>
        <w:rPr>
          <w:b/>
          <w:bCs/>
          <w:sz w:val="24"/>
          <w:szCs w:val="24"/>
          <w:lang w:val="en-AU"/>
        </w:rPr>
      </w:pPr>
      <w:r w:rsidRPr="00836118">
        <w:rPr>
          <w:b/>
          <w:bCs/>
          <w:sz w:val="24"/>
          <w:szCs w:val="24"/>
          <w:lang w:val="en-AU"/>
        </w:rPr>
        <w:t xml:space="preserve">Driving Execution: </w:t>
      </w:r>
      <w:r w:rsidRPr="00836118">
        <w:rPr>
          <w:bCs/>
          <w:sz w:val="24"/>
          <w:szCs w:val="24"/>
          <w:lang w:val="en-AU"/>
        </w:rPr>
        <w:t>Results oriented; t</w:t>
      </w:r>
      <w:r w:rsidRPr="00836118">
        <w:rPr>
          <w:sz w:val="24"/>
          <w:szCs w:val="24"/>
          <w:lang w:val="en-AU"/>
        </w:rPr>
        <w:t>ranslating strategic priorities into operational reality to ensure that strategic priorities yield measurable and sustainable impact and outcomes.</w:t>
      </w:r>
    </w:p>
    <w:p w14:paraId="14E063EB" w14:textId="21F053DB" w:rsidR="00CF068D" w:rsidRPr="00836118" w:rsidRDefault="00CF068D" w:rsidP="00CF068D">
      <w:pPr>
        <w:pStyle w:val="Body"/>
        <w:numPr>
          <w:ilvl w:val="0"/>
          <w:numId w:val="20"/>
        </w:numPr>
        <w:spacing w:after="60" w:line="240" w:lineRule="auto"/>
        <w:rPr>
          <w:sz w:val="24"/>
          <w:szCs w:val="24"/>
          <w:lang w:val="en-AU"/>
        </w:rPr>
      </w:pPr>
      <w:r w:rsidRPr="00836118">
        <w:rPr>
          <w:b/>
          <w:bCs/>
          <w:sz w:val="24"/>
          <w:szCs w:val="24"/>
          <w:lang w:val="en-AU"/>
        </w:rPr>
        <w:t>Ability to operate effectively at multiple levels:</w:t>
      </w:r>
      <w:r w:rsidRPr="00836118">
        <w:rPr>
          <w:sz w:val="24"/>
          <w:szCs w:val="24"/>
          <w:lang w:val="en-AU"/>
        </w:rPr>
        <w:t xml:space="preserve"> Sit at executive table, work with Chief Executiv</w:t>
      </w:r>
      <w:r w:rsidR="00836118">
        <w:rPr>
          <w:sz w:val="24"/>
          <w:szCs w:val="24"/>
          <w:lang w:val="en-AU"/>
        </w:rPr>
        <w:t>e and other Executive Directors and</w:t>
      </w:r>
      <w:r w:rsidRPr="00836118">
        <w:rPr>
          <w:sz w:val="24"/>
          <w:szCs w:val="24"/>
          <w:lang w:val="en-AU"/>
        </w:rPr>
        <w:t xml:space="preserve"> build relationships with relevant external stakeholders and all levels of staff.</w:t>
      </w:r>
    </w:p>
    <w:p w14:paraId="7F65E61D" w14:textId="77777777" w:rsidR="00CF068D" w:rsidRPr="00836118" w:rsidRDefault="00CF068D" w:rsidP="00CF068D">
      <w:pPr>
        <w:pStyle w:val="Body"/>
        <w:numPr>
          <w:ilvl w:val="0"/>
          <w:numId w:val="20"/>
        </w:numPr>
        <w:spacing w:after="60" w:line="240" w:lineRule="auto"/>
        <w:rPr>
          <w:sz w:val="24"/>
          <w:szCs w:val="24"/>
          <w:lang w:val="en-AU"/>
        </w:rPr>
      </w:pPr>
      <w:r w:rsidRPr="00836118">
        <w:rPr>
          <w:b/>
          <w:bCs/>
          <w:sz w:val="24"/>
          <w:szCs w:val="24"/>
          <w:lang w:val="en-AU"/>
        </w:rPr>
        <w:t xml:space="preserve">Engaging/Personable: </w:t>
      </w:r>
      <w:r w:rsidRPr="00836118">
        <w:rPr>
          <w:sz w:val="24"/>
          <w:szCs w:val="24"/>
          <w:lang w:val="en-AU"/>
        </w:rPr>
        <w:t>Respectfully attends to the needs and feelings of others to develop effective partnerships and relationships; commitment to customer; relates to people easily and with humility to create empowering and innovative environment for staff</w:t>
      </w:r>
    </w:p>
    <w:p w14:paraId="6024A918" w14:textId="102334A7" w:rsidR="00CF068D" w:rsidRPr="00836118" w:rsidRDefault="00CF068D" w:rsidP="000B45EF">
      <w:pPr>
        <w:pStyle w:val="Body"/>
        <w:numPr>
          <w:ilvl w:val="0"/>
          <w:numId w:val="20"/>
        </w:numPr>
        <w:spacing w:after="60" w:line="240" w:lineRule="auto"/>
        <w:rPr>
          <w:b/>
          <w:bCs/>
          <w:sz w:val="24"/>
          <w:szCs w:val="24"/>
          <w:lang w:val="en-AU"/>
        </w:rPr>
      </w:pPr>
      <w:r w:rsidRPr="00836118">
        <w:rPr>
          <w:b/>
          <w:bCs/>
          <w:sz w:val="24"/>
          <w:szCs w:val="24"/>
          <w:lang w:val="en-AU"/>
        </w:rPr>
        <w:t xml:space="preserve">Tenacious: </w:t>
      </w:r>
      <w:r w:rsidRPr="00836118">
        <w:rPr>
          <w:bCs/>
          <w:sz w:val="24"/>
          <w:szCs w:val="24"/>
          <w:lang w:val="en-AU"/>
        </w:rPr>
        <w:t>Possesses an energetic and disciplined approach to achievement; proactively seeks business opportunities; takes action to gain a recognized benefit despite the uncertainty of the outcome.</w:t>
      </w:r>
    </w:p>
    <w:p w14:paraId="13CD7BAA" w14:textId="77777777" w:rsidR="008417CA" w:rsidRPr="00836118" w:rsidRDefault="008417CA" w:rsidP="000B45EF">
      <w:pPr>
        <w:pStyle w:val="Heading1noTOC"/>
        <w:spacing w:after="120"/>
        <w:rPr>
          <w:color w:val="F79646" w:themeColor="accent6"/>
          <w:lang w:eastAsia="en-US"/>
        </w:rPr>
      </w:pPr>
      <w:r w:rsidRPr="00836118">
        <w:rPr>
          <w:color w:val="F79646" w:themeColor="accent6"/>
          <w:lang w:eastAsia="en-US"/>
        </w:rPr>
        <w:t>Selection criteria</w:t>
      </w:r>
    </w:p>
    <w:p w14:paraId="03E8B5FB" w14:textId="77777777" w:rsidR="00840EB3" w:rsidRPr="00836118" w:rsidRDefault="00840EB3" w:rsidP="00836118">
      <w:pPr>
        <w:pStyle w:val="Heading1"/>
      </w:pPr>
      <w:r w:rsidRPr="00836118">
        <w:t xml:space="preserve">Pre-requisite </w:t>
      </w:r>
    </w:p>
    <w:p w14:paraId="119A1137" w14:textId="77777777" w:rsidR="00840EB3" w:rsidRPr="00836118" w:rsidRDefault="00840EB3" w:rsidP="00840EB3">
      <w:pPr>
        <w:pStyle w:val="Body"/>
        <w:numPr>
          <w:ilvl w:val="0"/>
          <w:numId w:val="20"/>
        </w:numPr>
        <w:spacing w:after="60" w:line="240" w:lineRule="auto"/>
        <w:rPr>
          <w:sz w:val="24"/>
          <w:szCs w:val="24"/>
          <w:lang w:val="en-AU"/>
        </w:rPr>
      </w:pPr>
      <w:r w:rsidRPr="00836118">
        <w:rPr>
          <w:b/>
          <w:bCs/>
          <w:sz w:val="24"/>
          <w:szCs w:val="24"/>
          <w:lang w:val="en-AU"/>
        </w:rPr>
        <w:t xml:space="preserve">Education/qualifications: </w:t>
      </w:r>
      <w:r w:rsidRPr="00836118">
        <w:rPr>
          <w:sz w:val="24"/>
          <w:szCs w:val="24"/>
          <w:lang w:val="en-AU"/>
        </w:rPr>
        <w:t>Tertiary qualifications</w:t>
      </w:r>
      <w:r w:rsidRPr="00836118">
        <w:rPr>
          <w:b/>
          <w:bCs/>
          <w:sz w:val="24"/>
          <w:szCs w:val="24"/>
          <w:lang w:val="en-AU"/>
        </w:rPr>
        <w:t xml:space="preserve"> </w:t>
      </w:r>
      <w:r w:rsidRPr="00836118">
        <w:rPr>
          <w:sz w:val="24"/>
          <w:szCs w:val="24"/>
          <w:lang w:val="en-AU"/>
        </w:rPr>
        <w:t>in a relevant discipline and significant relevant experience at senior executive level in a research or innovation organisation.</w:t>
      </w:r>
    </w:p>
    <w:p w14:paraId="5E9312D7" w14:textId="77777777" w:rsidR="00840EB3" w:rsidRPr="00836118" w:rsidRDefault="00840EB3" w:rsidP="00840EB3">
      <w:pPr>
        <w:pStyle w:val="Body"/>
        <w:numPr>
          <w:ilvl w:val="0"/>
          <w:numId w:val="20"/>
        </w:numPr>
        <w:spacing w:after="60" w:line="240" w:lineRule="auto"/>
        <w:rPr>
          <w:bCs/>
          <w:sz w:val="24"/>
          <w:szCs w:val="24"/>
          <w:lang w:val="en-AU"/>
        </w:rPr>
      </w:pPr>
      <w:r w:rsidRPr="00836118">
        <w:rPr>
          <w:b/>
          <w:bCs/>
          <w:sz w:val="24"/>
          <w:szCs w:val="24"/>
          <w:lang w:val="en-AU"/>
        </w:rPr>
        <w:t>Commercial acumen</w:t>
      </w:r>
      <w:r w:rsidRPr="00836118">
        <w:rPr>
          <w:bCs/>
          <w:sz w:val="24"/>
          <w:szCs w:val="24"/>
          <w:lang w:val="en-AU"/>
        </w:rPr>
        <w:t xml:space="preserve">: Executive level experience delivering high value and complex commercial arrangements, both in Australia and overseas, across industry and government sectors. </w:t>
      </w:r>
    </w:p>
    <w:p w14:paraId="4B46B439" w14:textId="46C800CB" w:rsidR="00840EB3" w:rsidRPr="00836118" w:rsidRDefault="00840EB3" w:rsidP="00840EB3">
      <w:pPr>
        <w:pStyle w:val="Body"/>
        <w:numPr>
          <w:ilvl w:val="0"/>
          <w:numId w:val="20"/>
        </w:numPr>
        <w:spacing w:after="60" w:line="240" w:lineRule="auto"/>
        <w:rPr>
          <w:bCs/>
          <w:sz w:val="24"/>
          <w:szCs w:val="24"/>
          <w:lang w:val="en-AU"/>
        </w:rPr>
      </w:pPr>
      <w:r w:rsidRPr="00836118">
        <w:rPr>
          <w:b/>
          <w:bCs/>
          <w:sz w:val="24"/>
          <w:szCs w:val="24"/>
          <w:lang w:val="en-AU"/>
        </w:rPr>
        <w:t>Leadership</w:t>
      </w:r>
      <w:r w:rsidR="00836118" w:rsidRPr="00836118">
        <w:rPr>
          <w:b/>
          <w:bCs/>
          <w:sz w:val="24"/>
          <w:szCs w:val="24"/>
          <w:lang w:val="en-AU"/>
        </w:rPr>
        <w:t xml:space="preserve">: </w:t>
      </w:r>
      <w:r w:rsidR="00836118" w:rsidRPr="00836118">
        <w:rPr>
          <w:bCs/>
          <w:sz w:val="24"/>
          <w:szCs w:val="24"/>
          <w:lang w:val="en-AU"/>
        </w:rPr>
        <w:t>Demonstrated</w:t>
      </w:r>
      <w:r w:rsidRPr="00836118">
        <w:rPr>
          <w:bCs/>
          <w:sz w:val="24"/>
          <w:szCs w:val="24"/>
          <w:lang w:val="en-AU"/>
        </w:rPr>
        <w:t xml:space="preserve"> experience as an effective, consultative, constructive contributor to a senior executive team. High standard of personal integrity, ethics and commitment to Diversity and Inclusion.</w:t>
      </w:r>
    </w:p>
    <w:p w14:paraId="727CBAAE" w14:textId="77777777" w:rsidR="00840EB3" w:rsidRPr="00836118" w:rsidRDefault="00840EB3" w:rsidP="00840EB3">
      <w:pPr>
        <w:pStyle w:val="Body"/>
        <w:numPr>
          <w:ilvl w:val="0"/>
          <w:numId w:val="20"/>
        </w:numPr>
        <w:spacing w:after="60" w:line="240" w:lineRule="auto"/>
        <w:rPr>
          <w:b/>
          <w:bCs/>
          <w:sz w:val="24"/>
          <w:szCs w:val="24"/>
          <w:lang w:val="en-AU"/>
        </w:rPr>
      </w:pPr>
      <w:r w:rsidRPr="00836118">
        <w:rPr>
          <w:b/>
          <w:bCs/>
          <w:sz w:val="24"/>
          <w:szCs w:val="24"/>
          <w:lang w:val="en-AU"/>
        </w:rPr>
        <w:t xml:space="preserve">Travel:  </w:t>
      </w:r>
      <w:r w:rsidRPr="00836118">
        <w:rPr>
          <w:bCs/>
          <w:sz w:val="24"/>
          <w:szCs w:val="24"/>
          <w:lang w:val="en-AU"/>
        </w:rPr>
        <w:t>The willingness and ability to travel interstate and internationally as required noting we work hard to accommodate family arrangements.</w:t>
      </w:r>
    </w:p>
    <w:p w14:paraId="3612AC75" w14:textId="77777777" w:rsidR="00840EB3" w:rsidRPr="00836118" w:rsidRDefault="00840EB3" w:rsidP="00840EB3">
      <w:pPr>
        <w:pStyle w:val="ListParagraph"/>
        <w:spacing w:after="60" w:line="276" w:lineRule="auto"/>
        <w:ind w:left="360"/>
      </w:pPr>
    </w:p>
    <w:p w14:paraId="056ED91A" w14:textId="423F2111" w:rsidR="00840EB3" w:rsidRPr="00836118" w:rsidRDefault="00840EB3" w:rsidP="00840EB3">
      <w:pPr>
        <w:pStyle w:val="BodyText"/>
      </w:pPr>
      <w:r w:rsidRPr="00836118">
        <w:t xml:space="preserve">As Australia’s </w:t>
      </w:r>
      <w:r w:rsidR="00A92421" w:rsidRPr="00836118">
        <w:t>i</w:t>
      </w:r>
      <w:r w:rsidRPr="00836118">
        <w:t>nnovation catalyst, CSIRO has strategic actions underpinned by behaviours aligned to excellent science, inclusion, trust and respect, health, safety and environment, and delivery on commitments. In your application and at interview, you will need to demonstrate alignment with these behaviours.</w:t>
      </w:r>
    </w:p>
    <w:p w14:paraId="44BC0975" w14:textId="259FA4A1" w:rsidR="008417CA" w:rsidRPr="00836118" w:rsidRDefault="008417CA" w:rsidP="00836118">
      <w:pPr>
        <w:pStyle w:val="Heading1"/>
      </w:pPr>
      <w:r w:rsidRPr="00836118">
        <w:lastRenderedPageBreak/>
        <w:t>Key selection criteria</w:t>
      </w:r>
    </w:p>
    <w:p w14:paraId="3139A642" w14:textId="77777777" w:rsidR="00840EB3" w:rsidRPr="00836118" w:rsidRDefault="00840EB3" w:rsidP="00840EB3">
      <w:pPr>
        <w:pStyle w:val="ListBullet"/>
        <w:numPr>
          <w:ilvl w:val="0"/>
          <w:numId w:val="22"/>
        </w:numPr>
        <w:pBdr>
          <w:top w:val="nil"/>
          <w:left w:val="nil"/>
          <w:bottom w:val="nil"/>
          <w:right w:val="nil"/>
          <w:between w:val="nil"/>
          <w:bar w:val="nil"/>
        </w:pBdr>
      </w:pPr>
      <w:r w:rsidRPr="00836118">
        <w:t>Demonstrated ability to provide strategic and visionary leadership within a research or innovation setting including the ability to identify and encourage outstanding performers, foster a high-performance, innovation culture and lead complex change.</w:t>
      </w:r>
    </w:p>
    <w:p w14:paraId="0BABFEB5" w14:textId="77777777" w:rsidR="00840EB3" w:rsidRPr="00836118" w:rsidRDefault="00840EB3" w:rsidP="00840EB3">
      <w:pPr>
        <w:pStyle w:val="ListBullet"/>
        <w:numPr>
          <w:ilvl w:val="0"/>
          <w:numId w:val="22"/>
        </w:numPr>
        <w:pBdr>
          <w:top w:val="nil"/>
          <w:left w:val="nil"/>
          <w:bottom w:val="nil"/>
          <w:right w:val="nil"/>
          <w:between w:val="nil"/>
          <w:bar w:val="nil"/>
        </w:pBdr>
      </w:pPr>
      <w:r w:rsidRPr="00836118">
        <w:t xml:space="preserve">Ability to develop and oversee the implementation of complex and highly impactful research and commercial agenda that fosters scientific excellence and delivers significant value for CSIRO, its partners and the nation. </w:t>
      </w:r>
    </w:p>
    <w:p w14:paraId="6057193A" w14:textId="0AE4626B" w:rsidR="00840EB3" w:rsidRPr="00836118" w:rsidRDefault="00840EB3" w:rsidP="00840EB3">
      <w:pPr>
        <w:pStyle w:val="ListBullet"/>
        <w:numPr>
          <w:ilvl w:val="0"/>
          <w:numId w:val="22"/>
        </w:numPr>
        <w:pBdr>
          <w:top w:val="nil"/>
          <w:left w:val="nil"/>
          <w:bottom w:val="nil"/>
          <w:right w:val="nil"/>
          <w:between w:val="nil"/>
          <w:bar w:val="nil"/>
        </w:pBdr>
      </w:pPr>
      <w:r w:rsidRPr="00836118">
        <w:t>Commercial success in identifying and executing new business models, including negotiating strategic alliances with external parties, across a variety of industries, based on win-win outcomes, both in Australia and overseas</w:t>
      </w:r>
      <w:r w:rsidR="00A92421" w:rsidRPr="00836118">
        <w:t>.</w:t>
      </w:r>
    </w:p>
    <w:p w14:paraId="086FBE1C" w14:textId="77777777" w:rsidR="00840EB3" w:rsidRPr="00836118" w:rsidRDefault="00840EB3" w:rsidP="00840EB3">
      <w:pPr>
        <w:pStyle w:val="ListBullet"/>
        <w:numPr>
          <w:ilvl w:val="0"/>
          <w:numId w:val="22"/>
        </w:numPr>
        <w:pBdr>
          <w:top w:val="nil"/>
          <w:left w:val="nil"/>
          <w:bottom w:val="nil"/>
          <w:right w:val="nil"/>
          <w:between w:val="nil"/>
          <w:bar w:val="nil"/>
        </w:pBdr>
      </w:pPr>
      <w:r w:rsidRPr="00836118">
        <w:t>A successful track record of dealing effectively with diverse stakeholder groups; including government, industry, other research bodies and agencies, and the general public.</w:t>
      </w:r>
    </w:p>
    <w:p w14:paraId="41DCEB33" w14:textId="77777777" w:rsidR="00840EB3" w:rsidRPr="00836118" w:rsidRDefault="00840EB3" w:rsidP="00840EB3">
      <w:pPr>
        <w:pStyle w:val="ListBullet"/>
        <w:numPr>
          <w:ilvl w:val="0"/>
          <w:numId w:val="22"/>
        </w:numPr>
        <w:pBdr>
          <w:top w:val="nil"/>
          <w:left w:val="nil"/>
          <w:bottom w:val="nil"/>
          <w:right w:val="nil"/>
          <w:between w:val="nil"/>
          <w:bar w:val="nil"/>
        </w:pBdr>
      </w:pPr>
      <w:r w:rsidRPr="00836118">
        <w:t>Demonstrated experience in working collaboratively across large and complex organisations, especially in areas outside of current domain.</w:t>
      </w:r>
    </w:p>
    <w:p w14:paraId="5337D1C0" w14:textId="77777777" w:rsidR="00840EB3" w:rsidRPr="00836118" w:rsidRDefault="00840EB3" w:rsidP="00840EB3">
      <w:pPr>
        <w:pStyle w:val="ListBullet"/>
        <w:numPr>
          <w:ilvl w:val="0"/>
          <w:numId w:val="22"/>
        </w:numPr>
        <w:pBdr>
          <w:top w:val="nil"/>
          <w:left w:val="nil"/>
          <w:bottom w:val="nil"/>
          <w:right w:val="nil"/>
          <w:between w:val="nil"/>
          <w:bar w:val="nil"/>
        </w:pBdr>
      </w:pPr>
      <w:r w:rsidRPr="00836118">
        <w:t>Behaviours that are exemplary and actively promotes collaboration, innovation and consultation.</w:t>
      </w:r>
    </w:p>
    <w:p w14:paraId="24F0B6DC" w14:textId="77777777" w:rsidR="008417CA" w:rsidRPr="00836118" w:rsidRDefault="008417CA" w:rsidP="008417CA">
      <w:pPr>
        <w:pStyle w:val="ListBullet"/>
        <w:numPr>
          <w:ilvl w:val="0"/>
          <w:numId w:val="0"/>
        </w:numPr>
        <w:tabs>
          <w:tab w:val="clear" w:pos="397"/>
          <w:tab w:val="left" w:pos="709"/>
        </w:tabs>
        <w:ind w:left="284"/>
      </w:pPr>
    </w:p>
    <w:p w14:paraId="41A3E2E0" w14:textId="77777777" w:rsidR="008417CA" w:rsidRPr="00836118" w:rsidRDefault="008417CA" w:rsidP="008417CA">
      <w:pPr>
        <w:pStyle w:val="ListBullet"/>
        <w:numPr>
          <w:ilvl w:val="0"/>
          <w:numId w:val="0"/>
        </w:numPr>
        <w:tabs>
          <w:tab w:val="clear" w:pos="397"/>
          <w:tab w:val="left" w:pos="709"/>
        </w:tabs>
      </w:pPr>
      <w:r w:rsidRPr="00836118">
        <w:rPr>
          <w:b/>
        </w:rPr>
        <w:t>Location:</w:t>
      </w:r>
      <w:r w:rsidRPr="00836118">
        <w:t xml:space="preserve"> Negotiable</w:t>
      </w:r>
    </w:p>
    <w:p w14:paraId="474373C1" w14:textId="77777777" w:rsidR="008417CA" w:rsidRPr="00836118" w:rsidRDefault="008417CA" w:rsidP="008417CA">
      <w:pPr>
        <w:pStyle w:val="ListBullet"/>
        <w:numPr>
          <w:ilvl w:val="0"/>
          <w:numId w:val="0"/>
        </w:numPr>
        <w:tabs>
          <w:tab w:val="clear" w:pos="397"/>
          <w:tab w:val="left" w:pos="709"/>
        </w:tabs>
      </w:pPr>
      <w:r w:rsidRPr="00836118">
        <w:rPr>
          <w:b/>
        </w:rPr>
        <w:t>Salary:</w:t>
      </w:r>
      <w:r w:rsidRPr="00836118">
        <w:t xml:space="preserve"> An attractive salary package negotiable</w:t>
      </w:r>
    </w:p>
    <w:p w14:paraId="01BC9ECA" w14:textId="0735C699" w:rsidR="008417CA" w:rsidRPr="00836118" w:rsidRDefault="008417CA" w:rsidP="008417CA">
      <w:pPr>
        <w:pStyle w:val="ListBullet"/>
        <w:numPr>
          <w:ilvl w:val="0"/>
          <w:numId w:val="0"/>
        </w:numPr>
        <w:tabs>
          <w:tab w:val="clear" w:pos="397"/>
          <w:tab w:val="left" w:pos="709"/>
        </w:tabs>
      </w:pPr>
      <w:r w:rsidRPr="00836118">
        <w:rPr>
          <w:b/>
        </w:rPr>
        <w:t>Reference:</w:t>
      </w:r>
      <w:r w:rsidRPr="00836118">
        <w:t xml:space="preserve"> </w:t>
      </w:r>
      <w:r w:rsidR="00836118" w:rsidRPr="00836118">
        <w:t>56544</w:t>
      </w:r>
    </w:p>
    <w:p w14:paraId="3C245F89" w14:textId="77777777" w:rsidR="008417CA" w:rsidRPr="00836118" w:rsidRDefault="008417CA" w:rsidP="008417CA">
      <w:pPr>
        <w:pStyle w:val="ListBullet"/>
        <w:numPr>
          <w:ilvl w:val="0"/>
          <w:numId w:val="0"/>
        </w:numPr>
        <w:tabs>
          <w:tab w:val="clear" w:pos="397"/>
          <w:tab w:val="left" w:pos="709"/>
        </w:tabs>
      </w:pPr>
      <w:r w:rsidRPr="00836118">
        <w:rPr>
          <w:b/>
        </w:rPr>
        <w:t>Term:</w:t>
      </w:r>
      <w:r w:rsidRPr="00836118">
        <w:t xml:space="preserve"> 3 years, with the potential to renew</w:t>
      </w:r>
    </w:p>
    <w:p w14:paraId="5B0943A0" w14:textId="77777777" w:rsidR="008417CA" w:rsidRPr="00836118" w:rsidRDefault="008417CA" w:rsidP="008417CA">
      <w:pPr>
        <w:rPr>
          <w:rFonts w:ascii="Arial" w:hAnsi="Arial" w:cs="Arial"/>
        </w:rPr>
      </w:pPr>
    </w:p>
    <w:p w14:paraId="0D744006" w14:textId="706118A7" w:rsidR="0053383E" w:rsidRPr="00836118" w:rsidRDefault="008417CA" w:rsidP="008417CA">
      <w:pPr>
        <w:rPr>
          <w:rStyle w:val="Hyperlink"/>
          <w:rFonts w:cstheme="minorHAnsi"/>
          <w:sz w:val="24"/>
        </w:rPr>
      </w:pPr>
      <w:r w:rsidRPr="00836118">
        <w:rPr>
          <w:rFonts w:cstheme="minorHAnsi"/>
          <w:sz w:val="24"/>
        </w:rPr>
        <w:t xml:space="preserve">We work flexibly at CSIRO, offering a range of options for how, when and where you work. Talk to us about how this role could be flexible for you.  Find out more </w:t>
      </w:r>
      <w:hyperlink r:id="rId7" w:history="1">
        <w:r w:rsidRPr="00836118">
          <w:rPr>
            <w:rStyle w:val="Hyperlink"/>
            <w:rFonts w:cstheme="minorHAnsi"/>
            <w:sz w:val="24"/>
          </w:rPr>
          <w:t>Balance</w:t>
        </w:r>
      </w:hyperlink>
    </w:p>
    <w:p w14:paraId="25DB7D42" w14:textId="63D8E4A7" w:rsidR="008417CA" w:rsidRPr="00836118" w:rsidRDefault="008417CA" w:rsidP="008417CA">
      <w:pPr>
        <w:rPr>
          <w:rFonts w:cstheme="minorHAnsi"/>
          <w:color w:val="00A9CE"/>
          <w:sz w:val="24"/>
          <w:u w:val="single"/>
        </w:rPr>
      </w:pPr>
    </w:p>
    <w:p w14:paraId="3FC8D310" w14:textId="77777777" w:rsidR="008417CA" w:rsidRPr="00836118" w:rsidRDefault="008417CA" w:rsidP="000B45EF">
      <w:pPr>
        <w:pStyle w:val="Heading1noTOC"/>
        <w:spacing w:before="0" w:after="240"/>
        <w:rPr>
          <w:color w:val="F79646" w:themeColor="accent6"/>
        </w:rPr>
      </w:pPr>
      <w:r w:rsidRPr="00836118">
        <w:rPr>
          <w:color w:val="F79646" w:themeColor="accent6"/>
        </w:rPr>
        <w:t>How to Apply:</w:t>
      </w:r>
    </w:p>
    <w:p w14:paraId="397C27E9" w14:textId="77777777" w:rsidR="0053383E" w:rsidRPr="00836118" w:rsidRDefault="0053383E" w:rsidP="0053383E">
      <w:pPr>
        <w:pStyle w:val="BodyText"/>
      </w:pPr>
      <w:r w:rsidRPr="00836118">
        <w:t xml:space="preserve">Korn Ferry has been appointed to advise CSIRO on this appointment. To apply, email </w:t>
      </w:r>
      <w:bookmarkStart w:id="1" w:name="_Hlk509826464"/>
      <w:r w:rsidRPr="00836118">
        <w:fldChar w:fldCharType="begin"/>
      </w:r>
      <w:r w:rsidRPr="00836118">
        <w:instrText xml:space="preserve"> HYPERLINK "mailto:csiroedgrowth@kornferry.com" </w:instrText>
      </w:r>
      <w:r w:rsidRPr="00836118">
        <w:fldChar w:fldCharType="separate"/>
      </w:r>
      <w:r w:rsidRPr="00836118">
        <w:rPr>
          <w:rStyle w:val="Hyperlink"/>
        </w:rPr>
        <w:t>csiroedgrowth@kornferry.com</w:t>
      </w:r>
      <w:r w:rsidRPr="00836118">
        <w:fldChar w:fldCharType="end"/>
      </w:r>
      <w:bookmarkEnd w:id="1"/>
      <w:r w:rsidRPr="00836118">
        <w:t xml:space="preserve"> or for more information, please contact Sophie Kolatchew on +61 3 9631 0336. Applications close 26 April 2018.</w:t>
      </w:r>
    </w:p>
    <w:p w14:paraId="22612A0A" w14:textId="3E33D22D" w:rsidR="008417CA" w:rsidRPr="00836118" w:rsidRDefault="00C856E0" w:rsidP="008417CA">
      <w:pPr>
        <w:pStyle w:val="BodyText"/>
      </w:pPr>
      <w:r w:rsidRPr="00836118">
        <w:t xml:space="preserve">Applications sent directly to </w:t>
      </w:r>
      <w:r w:rsidR="0053383E" w:rsidRPr="00836118">
        <w:t>the CSIRO</w:t>
      </w:r>
      <w:r w:rsidRPr="00836118">
        <w:t xml:space="preserve"> may not be considered.</w:t>
      </w:r>
    </w:p>
    <w:p w14:paraId="12C8D8DA" w14:textId="77777777" w:rsidR="00836118" w:rsidRPr="00836118" w:rsidRDefault="00836118" w:rsidP="000B45EF">
      <w:pPr>
        <w:pStyle w:val="Heading1noTOC"/>
        <w:spacing w:before="360" w:after="200"/>
        <w:rPr>
          <w:color w:val="F79646" w:themeColor="accent6"/>
        </w:rPr>
      </w:pPr>
    </w:p>
    <w:p w14:paraId="04969063" w14:textId="77777777" w:rsidR="008417CA" w:rsidRPr="00836118" w:rsidRDefault="008417CA" w:rsidP="000B45EF">
      <w:pPr>
        <w:pStyle w:val="Heading1noTOC"/>
        <w:spacing w:before="360" w:after="200"/>
        <w:rPr>
          <w:color w:val="F79646" w:themeColor="accent6"/>
        </w:rPr>
      </w:pPr>
      <w:r w:rsidRPr="00836118">
        <w:rPr>
          <w:color w:val="F79646" w:themeColor="accent6"/>
        </w:rPr>
        <w:t>About CSIRO</w:t>
      </w:r>
    </w:p>
    <w:p w14:paraId="1F2DD5C5" w14:textId="77777777" w:rsidR="008417CA" w:rsidRPr="00836118" w:rsidRDefault="008417CA" w:rsidP="008417CA">
      <w:pPr>
        <w:pStyle w:val="NormalWeb"/>
        <w:rPr>
          <w:rFonts w:asciiTheme="minorHAnsi" w:hAnsiTheme="minorHAnsi" w:cstheme="minorHAnsi"/>
        </w:rPr>
      </w:pPr>
      <w:r w:rsidRPr="00836118">
        <w:rPr>
          <w:rFonts w:asciiTheme="minorHAnsi" w:hAnsiTheme="minorHAnsi" w:cstheme="minorHAnsi"/>
        </w:rPr>
        <w:t xml:space="preserve">At CSIRO, we do the extraordinary every day. We innovate for tomorrow and help improve today – for our customers, all Australians and the world. </w:t>
      </w:r>
    </w:p>
    <w:p w14:paraId="3C6EBC0F" w14:textId="77777777" w:rsidR="008417CA" w:rsidRPr="00836118" w:rsidRDefault="008417CA" w:rsidP="008417CA">
      <w:pPr>
        <w:pStyle w:val="NormalWeb"/>
        <w:rPr>
          <w:rFonts w:asciiTheme="minorHAnsi" w:hAnsiTheme="minorHAnsi" w:cstheme="minorHAnsi"/>
        </w:rPr>
      </w:pPr>
      <w:r w:rsidRPr="00836118">
        <w:rPr>
          <w:rFonts w:asciiTheme="minorHAnsi" w:hAnsiTheme="minorHAnsi" w:cstheme="minorHAnsi"/>
        </w:rPr>
        <w:t xml:space="preserve">Our innovations contribute billions of dollars to the Australian economy every year. As the largest patent holder in the nation, our vast wealth of intellectual property has led to more than 150 spin-off companies. </w:t>
      </w:r>
    </w:p>
    <w:p w14:paraId="267A68E0" w14:textId="68748FD2" w:rsidR="008417CA" w:rsidRPr="00836118" w:rsidRDefault="008417CA" w:rsidP="008417CA">
      <w:pPr>
        <w:pStyle w:val="NormalWeb"/>
        <w:rPr>
          <w:rFonts w:asciiTheme="minorHAnsi" w:hAnsiTheme="minorHAnsi" w:cstheme="minorHAnsi"/>
        </w:rPr>
      </w:pPr>
      <w:r w:rsidRPr="00836118">
        <w:rPr>
          <w:rFonts w:asciiTheme="minorHAnsi" w:hAnsiTheme="minorHAnsi" w:cstheme="minorHAnsi"/>
        </w:rPr>
        <w:t>With more than 5,000 experts and a burning desire to get things done, we are Australia’s catalyst for innovation. CSIRO. We imagine. We collaborate. We innovate.</w:t>
      </w:r>
    </w:p>
    <w:p w14:paraId="411611F2" w14:textId="77777777" w:rsidR="0003716F" w:rsidRPr="00836118" w:rsidRDefault="00320CF6" w:rsidP="0003716F">
      <w:pPr>
        <w:rPr>
          <w:rFonts w:asciiTheme="minorHAnsi" w:hAnsiTheme="minorHAnsi" w:cstheme="minorHAnsi"/>
          <w:color w:val="1D2021"/>
          <w:sz w:val="24"/>
          <w:shd w:val="clear" w:color="auto" w:fill="FFFFFF"/>
        </w:rPr>
      </w:pPr>
      <w:r w:rsidRPr="00836118">
        <w:rPr>
          <w:rFonts w:asciiTheme="minorHAnsi" w:hAnsiTheme="minorHAnsi" w:cstheme="minorHAnsi"/>
          <w:color w:val="1D2021"/>
          <w:sz w:val="24"/>
          <w:shd w:val="clear" w:color="auto" w:fill="FFFFFF"/>
        </w:rPr>
        <w:t>At the Commonwealth Scientific and Industrial Research Organisation (CSIRO), we shape the future. We do this by using science to solve real issues. Our research makes a difference to people, industry and the planet.</w:t>
      </w:r>
    </w:p>
    <w:p w14:paraId="06BB5014" w14:textId="77777777" w:rsidR="00320CF6" w:rsidRPr="00836118" w:rsidRDefault="00320CF6" w:rsidP="0003716F">
      <w:pPr>
        <w:rPr>
          <w:rFonts w:asciiTheme="minorHAnsi" w:hAnsiTheme="minorHAnsi" w:cstheme="minorHAnsi"/>
          <w:color w:val="1D2021"/>
          <w:sz w:val="24"/>
          <w:shd w:val="clear" w:color="auto" w:fill="FFFFFF"/>
        </w:rPr>
      </w:pPr>
    </w:p>
    <w:p w14:paraId="059919A6" w14:textId="214BF5B7" w:rsidR="00320CF6" w:rsidRPr="00836118" w:rsidRDefault="00320CF6" w:rsidP="0003716F">
      <w:pPr>
        <w:rPr>
          <w:rFonts w:asciiTheme="minorHAnsi" w:hAnsiTheme="minorHAnsi" w:cstheme="minorHAnsi"/>
          <w:color w:val="1D2021"/>
          <w:sz w:val="24"/>
          <w:shd w:val="clear" w:color="auto" w:fill="FFFFFF"/>
        </w:rPr>
      </w:pPr>
      <w:r w:rsidRPr="00836118">
        <w:rPr>
          <w:rFonts w:asciiTheme="minorHAnsi" w:hAnsiTheme="minorHAnsi" w:cstheme="minorHAnsi"/>
          <w:color w:val="1D2021"/>
          <w:sz w:val="24"/>
          <w:shd w:val="clear" w:color="auto" w:fill="FFFFFF"/>
        </w:rPr>
        <w:t>Our research includes the following business units:</w:t>
      </w:r>
    </w:p>
    <w:p w14:paraId="5D79B7C4" w14:textId="77777777" w:rsidR="00320CF6" w:rsidRPr="00836118" w:rsidRDefault="00320CF6" w:rsidP="00320CF6">
      <w:pPr>
        <w:pStyle w:val="ListParagraph"/>
        <w:numPr>
          <w:ilvl w:val="0"/>
          <w:numId w:val="17"/>
        </w:numPr>
        <w:rPr>
          <w:rFonts w:asciiTheme="minorHAnsi" w:hAnsiTheme="minorHAnsi" w:cstheme="minorHAnsi"/>
        </w:rPr>
      </w:pPr>
      <w:r w:rsidRPr="00836118">
        <w:rPr>
          <w:rFonts w:asciiTheme="minorHAnsi" w:hAnsiTheme="minorHAnsi" w:cstheme="minorHAnsi"/>
        </w:rPr>
        <w:t>Agriculture and Food</w:t>
      </w:r>
    </w:p>
    <w:p w14:paraId="218BB877" w14:textId="77777777" w:rsidR="00320CF6" w:rsidRPr="00836118" w:rsidRDefault="00320CF6" w:rsidP="00320CF6">
      <w:pPr>
        <w:pStyle w:val="ListParagraph"/>
        <w:numPr>
          <w:ilvl w:val="0"/>
          <w:numId w:val="17"/>
        </w:numPr>
        <w:rPr>
          <w:rFonts w:asciiTheme="minorHAnsi" w:hAnsiTheme="minorHAnsi" w:cstheme="minorHAnsi"/>
        </w:rPr>
      </w:pPr>
      <w:r w:rsidRPr="00836118">
        <w:rPr>
          <w:rFonts w:asciiTheme="minorHAnsi" w:hAnsiTheme="minorHAnsi" w:cstheme="minorHAnsi"/>
        </w:rPr>
        <w:t>Australian Animal Health Laboratories</w:t>
      </w:r>
    </w:p>
    <w:p w14:paraId="0830740B" w14:textId="77777777" w:rsidR="00320CF6" w:rsidRPr="00836118" w:rsidRDefault="00320CF6" w:rsidP="00320CF6">
      <w:pPr>
        <w:pStyle w:val="ListParagraph"/>
        <w:numPr>
          <w:ilvl w:val="0"/>
          <w:numId w:val="17"/>
        </w:numPr>
        <w:rPr>
          <w:rFonts w:asciiTheme="minorHAnsi" w:hAnsiTheme="minorHAnsi" w:cstheme="minorHAnsi"/>
        </w:rPr>
      </w:pPr>
      <w:r w:rsidRPr="00836118">
        <w:rPr>
          <w:rFonts w:asciiTheme="minorHAnsi" w:hAnsiTheme="minorHAnsi" w:cstheme="minorHAnsi"/>
        </w:rPr>
        <w:t>Data 61</w:t>
      </w:r>
    </w:p>
    <w:p w14:paraId="45E0700F" w14:textId="77777777" w:rsidR="00320CF6" w:rsidRPr="00836118" w:rsidRDefault="00320CF6" w:rsidP="00320CF6">
      <w:pPr>
        <w:pStyle w:val="ListParagraph"/>
        <w:numPr>
          <w:ilvl w:val="0"/>
          <w:numId w:val="17"/>
        </w:numPr>
        <w:rPr>
          <w:rFonts w:asciiTheme="minorHAnsi" w:hAnsiTheme="minorHAnsi" w:cstheme="minorHAnsi"/>
        </w:rPr>
      </w:pPr>
      <w:r w:rsidRPr="00836118">
        <w:rPr>
          <w:rFonts w:asciiTheme="minorHAnsi" w:hAnsiTheme="minorHAnsi" w:cstheme="minorHAnsi"/>
        </w:rPr>
        <w:t>Energy</w:t>
      </w:r>
    </w:p>
    <w:p w14:paraId="4E37D3C7" w14:textId="77777777" w:rsidR="00320CF6" w:rsidRPr="00836118" w:rsidRDefault="00320CF6" w:rsidP="00320CF6">
      <w:pPr>
        <w:pStyle w:val="ListParagraph"/>
        <w:numPr>
          <w:ilvl w:val="0"/>
          <w:numId w:val="17"/>
        </w:numPr>
        <w:rPr>
          <w:rFonts w:asciiTheme="minorHAnsi" w:hAnsiTheme="minorHAnsi" w:cstheme="minorHAnsi"/>
        </w:rPr>
      </w:pPr>
      <w:r w:rsidRPr="00836118">
        <w:rPr>
          <w:rFonts w:asciiTheme="minorHAnsi" w:hAnsiTheme="minorHAnsi" w:cstheme="minorHAnsi"/>
        </w:rPr>
        <w:t>Land and Water</w:t>
      </w:r>
    </w:p>
    <w:p w14:paraId="4EC45B73" w14:textId="77777777" w:rsidR="00320CF6" w:rsidRPr="00836118" w:rsidRDefault="00320CF6" w:rsidP="00320CF6">
      <w:pPr>
        <w:pStyle w:val="ListParagraph"/>
        <w:numPr>
          <w:ilvl w:val="0"/>
          <w:numId w:val="17"/>
        </w:numPr>
        <w:rPr>
          <w:rFonts w:asciiTheme="minorHAnsi" w:hAnsiTheme="minorHAnsi" w:cstheme="minorHAnsi"/>
        </w:rPr>
      </w:pPr>
      <w:r w:rsidRPr="00836118">
        <w:rPr>
          <w:rFonts w:asciiTheme="minorHAnsi" w:hAnsiTheme="minorHAnsi" w:cstheme="minorHAnsi"/>
        </w:rPr>
        <w:t>Manufacturing</w:t>
      </w:r>
    </w:p>
    <w:p w14:paraId="5DF522AB" w14:textId="77777777" w:rsidR="00320CF6" w:rsidRPr="00836118" w:rsidRDefault="00320CF6" w:rsidP="00320CF6">
      <w:pPr>
        <w:pStyle w:val="ListParagraph"/>
        <w:numPr>
          <w:ilvl w:val="0"/>
          <w:numId w:val="17"/>
        </w:numPr>
        <w:rPr>
          <w:rFonts w:asciiTheme="minorHAnsi" w:hAnsiTheme="minorHAnsi" w:cstheme="minorHAnsi"/>
        </w:rPr>
      </w:pPr>
      <w:r w:rsidRPr="00836118">
        <w:rPr>
          <w:rFonts w:asciiTheme="minorHAnsi" w:hAnsiTheme="minorHAnsi" w:cstheme="minorHAnsi"/>
        </w:rPr>
        <w:t>Minera</w:t>
      </w:r>
      <w:bookmarkStart w:id="2" w:name="_GoBack"/>
      <w:bookmarkEnd w:id="2"/>
      <w:r w:rsidRPr="00836118">
        <w:rPr>
          <w:rFonts w:asciiTheme="minorHAnsi" w:hAnsiTheme="minorHAnsi" w:cstheme="minorHAnsi"/>
        </w:rPr>
        <w:t>l Resources</w:t>
      </w:r>
    </w:p>
    <w:p w14:paraId="203FD66F" w14:textId="77777777" w:rsidR="00320CF6" w:rsidRPr="00836118" w:rsidRDefault="00320CF6" w:rsidP="00320CF6">
      <w:pPr>
        <w:pStyle w:val="ListParagraph"/>
        <w:numPr>
          <w:ilvl w:val="0"/>
          <w:numId w:val="17"/>
        </w:numPr>
        <w:rPr>
          <w:rFonts w:asciiTheme="minorHAnsi" w:hAnsiTheme="minorHAnsi" w:cstheme="minorHAnsi"/>
        </w:rPr>
      </w:pPr>
      <w:r w:rsidRPr="00836118">
        <w:rPr>
          <w:rFonts w:asciiTheme="minorHAnsi" w:hAnsiTheme="minorHAnsi" w:cstheme="minorHAnsi"/>
        </w:rPr>
        <w:t>Oceans and Atmosphere</w:t>
      </w:r>
    </w:p>
    <w:p w14:paraId="4C1231C5" w14:textId="77777777" w:rsidR="00320CF6" w:rsidRPr="00836118" w:rsidRDefault="00320CF6" w:rsidP="00320CF6">
      <w:pPr>
        <w:rPr>
          <w:rFonts w:asciiTheme="minorHAnsi" w:hAnsiTheme="minorHAnsi" w:cstheme="minorHAnsi"/>
        </w:rPr>
      </w:pPr>
    </w:p>
    <w:p w14:paraId="710C3D69" w14:textId="693EDF96" w:rsidR="00320CF6" w:rsidRPr="00836118" w:rsidRDefault="00320CF6" w:rsidP="00320CF6">
      <w:pPr>
        <w:rPr>
          <w:rFonts w:asciiTheme="minorHAnsi" w:hAnsiTheme="minorHAnsi" w:cstheme="minorHAnsi"/>
          <w:color w:val="1D2021"/>
          <w:sz w:val="24"/>
          <w:shd w:val="clear" w:color="auto" w:fill="FFFFFF"/>
        </w:rPr>
      </w:pPr>
      <w:r w:rsidRPr="00836118">
        <w:rPr>
          <w:rFonts w:asciiTheme="minorHAnsi" w:hAnsiTheme="minorHAnsi" w:cstheme="minorHAnsi"/>
          <w:color w:val="1D2021"/>
          <w:sz w:val="24"/>
          <w:shd w:val="clear" w:color="auto" w:fill="FFFFFF"/>
        </w:rPr>
        <w:t>We are responsible for the following national facilities and collections</w:t>
      </w:r>
      <w:r w:rsidR="001755A9" w:rsidRPr="00836118">
        <w:rPr>
          <w:rFonts w:asciiTheme="minorHAnsi" w:hAnsiTheme="minorHAnsi" w:cstheme="minorHAnsi"/>
          <w:color w:val="1D2021"/>
          <w:sz w:val="24"/>
          <w:shd w:val="clear" w:color="auto" w:fill="FFFFFF"/>
        </w:rPr>
        <w:t>:</w:t>
      </w:r>
    </w:p>
    <w:p w14:paraId="7D9CE618" w14:textId="77777777" w:rsidR="00320CF6" w:rsidRPr="00836118" w:rsidRDefault="00320CF6" w:rsidP="00320CF6">
      <w:pPr>
        <w:pStyle w:val="ListParagraph"/>
        <w:numPr>
          <w:ilvl w:val="0"/>
          <w:numId w:val="18"/>
        </w:numPr>
        <w:rPr>
          <w:rFonts w:asciiTheme="minorHAnsi" w:hAnsiTheme="minorHAnsi" w:cstheme="minorHAnsi"/>
        </w:rPr>
      </w:pPr>
      <w:r w:rsidRPr="00836118">
        <w:rPr>
          <w:rFonts w:asciiTheme="minorHAnsi" w:hAnsiTheme="minorHAnsi" w:cstheme="minorHAnsi"/>
        </w:rPr>
        <w:t>Atlas of the Living Australia</w:t>
      </w:r>
    </w:p>
    <w:p w14:paraId="073417CA" w14:textId="77777777" w:rsidR="00320CF6" w:rsidRPr="00836118" w:rsidRDefault="00320CF6" w:rsidP="00320CF6">
      <w:pPr>
        <w:pStyle w:val="ListParagraph"/>
        <w:numPr>
          <w:ilvl w:val="0"/>
          <w:numId w:val="18"/>
        </w:numPr>
        <w:rPr>
          <w:rFonts w:asciiTheme="minorHAnsi" w:hAnsiTheme="minorHAnsi" w:cstheme="minorHAnsi"/>
        </w:rPr>
      </w:pPr>
      <w:r w:rsidRPr="00836118">
        <w:rPr>
          <w:rFonts w:asciiTheme="minorHAnsi" w:hAnsiTheme="minorHAnsi" w:cstheme="minorHAnsi"/>
        </w:rPr>
        <w:t>Biocontainment facility</w:t>
      </w:r>
    </w:p>
    <w:p w14:paraId="7481579A" w14:textId="77777777" w:rsidR="00320CF6" w:rsidRPr="00836118" w:rsidRDefault="00320CF6" w:rsidP="00320CF6">
      <w:pPr>
        <w:pStyle w:val="ListParagraph"/>
        <w:numPr>
          <w:ilvl w:val="0"/>
          <w:numId w:val="18"/>
        </w:numPr>
        <w:rPr>
          <w:rFonts w:asciiTheme="minorHAnsi" w:hAnsiTheme="minorHAnsi" w:cstheme="minorHAnsi"/>
        </w:rPr>
      </w:pPr>
      <w:r w:rsidRPr="00836118">
        <w:rPr>
          <w:rFonts w:asciiTheme="minorHAnsi" w:hAnsiTheme="minorHAnsi" w:cstheme="minorHAnsi"/>
        </w:rPr>
        <w:t>National Collections</w:t>
      </w:r>
    </w:p>
    <w:p w14:paraId="210AAA21" w14:textId="77777777" w:rsidR="00320CF6" w:rsidRPr="00836118" w:rsidRDefault="00320CF6" w:rsidP="00320CF6">
      <w:pPr>
        <w:pStyle w:val="ListParagraph"/>
        <w:numPr>
          <w:ilvl w:val="0"/>
          <w:numId w:val="18"/>
        </w:numPr>
        <w:rPr>
          <w:rFonts w:asciiTheme="minorHAnsi" w:hAnsiTheme="minorHAnsi" w:cstheme="minorHAnsi"/>
        </w:rPr>
      </w:pPr>
      <w:r w:rsidRPr="00836118">
        <w:rPr>
          <w:rFonts w:asciiTheme="minorHAnsi" w:hAnsiTheme="minorHAnsi" w:cstheme="minorHAnsi"/>
        </w:rPr>
        <w:t>Scientific computing</w:t>
      </w:r>
    </w:p>
    <w:p w14:paraId="312D7F25" w14:textId="77777777" w:rsidR="00320CF6" w:rsidRPr="00836118" w:rsidRDefault="00320CF6" w:rsidP="00320CF6">
      <w:pPr>
        <w:pStyle w:val="ListParagraph"/>
        <w:numPr>
          <w:ilvl w:val="0"/>
          <w:numId w:val="18"/>
        </w:numPr>
        <w:rPr>
          <w:rFonts w:asciiTheme="minorHAnsi" w:hAnsiTheme="minorHAnsi" w:cstheme="minorHAnsi"/>
          <w:i/>
        </w:rPr>
      </w:pPr>
      <w:r w:rsidRPr="00836118">
        <w:rPr>
          <w:rFonts w:asciiTheme="minorHAnsi" w:hAnsiTheme="minorHAnsi" w:cstheme="minorHAnsi"/>
          <w:i/>
        </w:rPr>
        <w:t>RV Investigator</w:t>
      </w:r>
    </w:p>
    <w:p w14:paraId="39736909" w14:textId="77777777" w:rsidR="00320CF6" w:rsidRPr="00836118" w:rsidRDefault="00320CF6" w:rsidP="00320CF6">
      <w:pPr>
        <w:pStyle w:val="ListParagraph"/>
        <w:numPr>
          <w:ilvl w:val="0"/>
          <w:numId w:val="18"/>
        </w:numPr>
        <w:rPr>
          <w:rFonts w:asciiTheme="minorHAnsi" w:hAnsiTheme="minorHAnsi" w:cstheme="minorHAnsi"/>
          <w:i/>
        </w:rPr>
      </w:pPr>
      <w:r w:rsidRPr="00836118">
        <w:rPr>
          <w:rFonts w:asciiTheme="minorHAnsi" w:hAnsiTheme="minorHAnsi" w:cstheme="minorHAnsi"/>
        </w:rPr>
        <w:t>ASKAP (Australian Square Kilometre Array Pathfinder)</w:t>
      </w:r>
    </w:p>
    <w:p w14:paraId="1B9159C2" w14:textId="77777777" w:rsidR="00320CF6" w:rsidRPr="00836118" w:rsidRDefault="00320CF6" w:rsidP="00320CF6">
      <w:pPr>
        <w:pStyle w:val="ListParagraph"/>
        <w:numPr>
          <w:ilvl w:val="0"/>
          <w:numId w:val="18"/>
        </w:numPr>
        <w:rPr>
          <w:rFonts w:asciiTheme="minorHAnsi" w:hAnsiTheme="minorHAnsi" w:cstheme="minorHAnsi"/>
          <w:i/>
        </w:rPr>
      </w:pPr>
      <w:r w:rsidRPr="00836118">
        <w:rPr>
          <w:rFonts w:asciiTheme="minorHAnsi" w:hAnsiTheme="minorHAnsi" w:cstheme="minorHAnsi"/>
        </w:rPr>
        <w:t>The Dish</w:t>
      </w:r>
    </w:p>
    <w:sectPr w:rsidR="00320CF6" w:rsidRPr="00836118" w:rsidSect="000B45EF">
      <w:headerReference w:type="default" r:id="rId8"/>
      <w:footerReference w:type="default" r:id="rId9"/>
      <w:headerReference w:type="first" r:id="rId10"/>
      <w:pgSz w:w="11906" w:h="16838" w:code="9"/>
      <w:pgMar w:top="2268" w:right="1134" w:bottom="568"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848A9" w14:textId="77777777" w:rsidR="00EF46BF" w:rsidRDefault="00EF46BF">
      <w:r>
        <w:separator/>
      </w:r>
    </w:p>
  </w:endnote>
  <w:endnote w:type="continuationSeparator" w:id="0">
    <w:p w14:paraId="6F025312" w14:textId="77777777" w:rsidR="00EF46BF" w:rsidRDefault="00EF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5716"/>
      <w:docPartObj>
        <w:docPartGallery w:val="Page Numbers (Bottom of Page)"/>
        <w:docPartUnique/>
      </w:docPartObj>
    </w:sdtPr>
    <w:sdtEndPr>
      <w:rPr>
        <w:noProof/>
      </w:rPr>
    </w:sdtEndPr>
    <w:sdtContent>
      <w:p w14:paraId="6F238403" w14:textId="77777777" w:rsidR="008B27FA" w:rsidRDefault="008B27FA">
        <w:pPr>
          <w:pStyle w:val="Footer"/>
          <w:jc w:val="right"/>
        </w:pPr>
        <w:r>
          <w:fldChar w:fldCharType="begin"/>
        </w:r>
        <w:r>
          <w:instrText xml:space="preserve"> PAGE   \* MERGEFORMAT </w:instrText>
        </w:r>
        <w:r>
          <w:fldChar w:fldCharType="separate"/>
        </w:r>
        <w:r w:rsidR="00836118">
          <w:rPr>
            <w:noProof/>
          </w:rPr>
          <w:t>2</w:t>
        </w:r>
        <w:r>
          <w:rPr>
            <w:noProof/>
          </w:rPr>
          <w:fldChar w:fldCharType="end"/>
        </w:r>
      </w:p>
    </w:sdtContent>
  </w:sdt>
  <w:p w14:paraId="408C6A97" w14:textId="77777777" w:rsidR="008B27FA" w:rsidRDefault="008B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48AC1" w14:textId="77777777" w:rsidR="00EF46BF" w:rsidRDefault="00EF46BF">
      <w:r>
        <w:separator/>
      </w:r>
    </w:p>
  </w:footnote>
  <w:footnote w:type="continuationSeparator" w:id="0">
    <w:p w14:paraId="577C1FBB" w14:textId="77777777" w:rsidR="00EF46BF" w:rsidRDefault="00EF4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37792" w14:textId="3A47491F" w:rsidR="000B45EF" w:rsidRDefault="000B45EF">
    <w:pPr>
      <w:pStyle w:val="Header"/>
    </w:pPr>
    <w:r>
      <w:rPr>
        <w:noProof/>
        <w:lang w:eastAsia="en-AU"/>
      </w:rPr>
      <mc:AlternateContent>
        <mc:Choice Requires="wps">
          <w:drawing>
            <wp:anchor distT="0" distB="0" distL="114300" distR="114300" simplePos="0" relativeHeight="251663360" behindDoc="0" locked="0" layoutInCell="1" allowOverlap="1" wp14:anchorId="5BCCF3C4" wp14:editId="6358F280">
              <wp:simplePos x="0" y="0"/>
              <wp:positionH relativeFrom="margin">
                <wp:posOffset>9525</wp:posOffset>
              </wp:positionH>
              <wp:positionV relativeFrom="paragraph">
                <wp:posOffset>140335</wp:posOffset>
              </wp:positionV>
              <wp:extent cx="3538220" cy="179705"/>
              <wp:effectExtent l="0" t="0" r="5080" b="1079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B3DAE" w14:textId="77777777" w:rsidR="000B45EF" w:rsidRDefault="000B45EF" w:rsidP="000B45EF">
                          <w:pPr>
                            <w:pStyle w:val="BusinessUnitName"/>
                          </w:pPr>
                          <w:r>
                            <w:t>Executive</w:t>
                          </w:r>
                        </w:p>
                        <w:p w14:paraId="026A1228" w14:textId="77777777" w:rsidR="000B45EF" w:rsidRPr="001C3137" w:rsidRDefault="000B45EF" w:rsidP="000B45EF">
                          <w:pPr>
                            <w:pStyle w:val="Headerurl"/>
                            <w:rPr>
                              <w:noProof/>
                            </w:rPr>
                          </w:pPr>
                        </w:p>
                      </w:txbxContent>
                    </wps:txbx>
                    <wps:bodyPr rot="0" vert="horz" wrap="square" lIns="0" tIns="0" rIns="0" bIns="0" anchor="t" anchorCtr="0" upright="1">
                      <a:noAutofit/>
                    </wps:bodyPr>
                  </wps:wsp>
                </a:graphicData>
              </a:graphic>
            </wp:anchor>
          </w:drawing>
        </mc:Choice>
        <mc:Fallback>
          <w:pict>
            <v:shapetype w14:anchorId="5BCCF3C4" id="_x0000_t202" coordsize="21600,21600" o:spt="202" path="m,l,21600r21600,l21600,xe">
              <v:stroke joinstyle="miter"/>
              <v:path gradientshapeok="t" o:connecttype="rect"/>
            </v:shapetype>
            <v:shape id="Text Box 40" o:spid="_x0000_s1026" type="#_x0000_t202" style="position:absolute;margin-left:.75pt;margin-top:11.05pt;width:278.6pt;height:14.1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WrQIAAKo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" filled="f" stroked="f">
              <v:textbox inset="0,0,0,0">
                <w:txbxContent>
                  <w:p w14:paraId="56AB3DAE" w14:textId="77777777" w:rsidR="000B45EF" w:rsidRDefault="000B45EF" w:rsidP="000B45EF">
                    <w:pPr>
                      <w:pStyle w:val="BusinessUnitName"/>
                    </w:pPr>
                    <w:r>
                      <w:t>Executive</w:t>
                    </w:r>
                  </w:p>
                  <w:p w14:paraId="026A1228" w14:textId="77777777" w:rsidR="000B45EF" w:rsidRPr="001C3137" w:rsidRDefault="000B45EF" w:rsidP="000B45EF">
                    <w:pPr>
                      <w:pStyle w:val="Headerurl"/>
                      <w:rPr>
                        <w:noProof/>
                      </w:rPr>
                    </w:pPr>
                  </w:p>
                </w:txbxContent>
              </v:textbox>
              <w10:wrap anchorx="margin"/>
            </v:shape>
          </w:pict>
        </mc:Fallback>
      </mc:AlternateContent>
    </w:r>
    <w:r w:rsidRPr="000B45EF">
      <w:rPr>
        <w:noProof/>
        <w:lang w:eastAsia="en-AU"/>
      </w:rPr>
      <w:drawing>
        <wp:anchor distT="0" distB="0" distL="114300" distR="114300" simplePos="0" relativeHeight="251661312" behindDoc="1" locked="1" layoutInCell="1" allowOverlap="1" wp14:anchorId="2EA3F368" wp14:editId="1EDDF142">
          <wp:simplePos x="0" y="0"/>
          <wp:positionH relativeFrom="column">
            <wp:posOffset>-824865</wp:posOffset>
          </wp:positionH>
          <wp:positionV relativeFrom="page">
            <wp:align>top</wp:align>
          </wp:positionV>
          <wp:extent cx="7826375" cy="1428750"/>
          <wp:effectExtent l="0" t="0" r="317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42875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618D2" w14:textId="77777777" w:rsidR="000F3130" w:rsidRPr="00C86E28" w:rsidRDefault="002613B4" w:rsidP="00C86E28">
    <w:pPr>
      <w:pStyle w:val="Header"/>
    </w:pPr>
    <w:r>
      <w:rPr>
        <w:noProof/>
        <w:lang w:eastAsia="en-AU"/>
      </w:rPr>
      <mc:AlternateContent>
        <mc:Choice Requires="wpg">
          <w:drawing>
            <wp:anchor distT="0" distB="0" distL="114300" distR="114300" simplePos="0" relativeHeight="251659264" behindDoc="1" locked="0" layoutInCell="1" allowOverlap="1" wp14:anchorId="736100B0" wp14:editId="361FA9F1">
              <wp:simplePos x="0" y="0"/>
              <wp:positionH relativeFrom="column">
                <wp:posOffset>-15240</wp:posOffset>
              </wp:positionH>
              <wp:positionV relativeFrom="paragraph">
                <wp:posOffset>504825</wp:posOffset>
              </wp:positionV>
              <wp:extent cx="6186170" cy="925195"/>
              <wp:effectExtent l="0" t="0" r="5080" b="8255"/>
              <wp:wrapSquare wrapText="bothSides"/>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925195"/>
                        <a:chOff x="1112" y="1504"/>
                        <a:chExt cx="9742" cy="1457"/>
                      </a:xfrm>
                    </wpg:grpSpPr>
                    <wps:wsp>
                      <wps:cNvPr id="2" name="Text Box 39"/>
                      <wps:cNvSpPr txBox="1">
                        <a:spLocks noChangeArrowheads="1"/>
                      </wps:cNvSpPr>
                      <wps:spPr bwMode="auto">
                        <a:xfrm>
                          <a:off x="1142" y="1729"/>
                          <a:ext cx="9712"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E0AAA" w14:textId="77777777" w:rsidR="00C86E28" w:rsidRPr="006F58C5" w:rsidRDefault="00C86E28" w:rsidP="00C86E28">
                            <w:pPr>
                              <w:pStyle w:val="address"/>
                            </w:pPr>
                          </w:p>
                        </w:txbxContent>
                      </wps:txbx>
                      <wps:bodyPr rot="0" vert="horz" wrap="square" lIns="0" tIns="0" rIns="0" bIns="0" anchor="t" anchorCtr="0" upright="1">
                        <a:noAutofit/>
                      </wps:bodyPr>
                    </wps:wsp>
                    <wps:wsp>
                      <wps:cNvPr id="3" name="Text Box 40"/>
                      <wps:cNvSpPr txBox="1">
                        <a:spLocks noChangeArrowheads="1"/>
                      </wps:cNvSpPr>
                      <wps:spPr bwMode="auto">
                        <a:xfrm>
                          <a:off x="1112" y="1504"/>
                          <a:ext cx="557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DB3D6" w14:textId="77777777" w:rsidR="00BD6EE2" w:rsidRDefault="004E11B0" w:rsidP="00BD6EE2">
                            <w:pPr>
                              <w:pStyle w:val="BusinessUnitName"/>
                            </w:pPr>
                            <w:r>
                              <w:t>Executive</w:t>
                            </w:r>
                          </w:p>
                          <w:p w14:paraId="51E90C81" w14:textId="77777777" w:rsidR="00C86E28" w:rsidRPr="001C3137" w:rsidRDefault="00C86E28" w:rsidP="00C86E28">
                            <w:pPr>
                              <w:pStyle w:val="Headerurl"/>
                              <w:rPr>
                                <w:noProo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100B0" id="Group 44" o:spid="_x0000_s1027" style="position:absolute;margin-left:-1.2pt;margin-top:39.75pt;width:487.1pt;height:72.85pt;z-index:-251657216" coordorigin="1112,1504" coordsize="9742,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">
              <v:shapetype id="_x0000_t202" coordsize="21600,21600" o:spt="202" path="m,l,21600r21600,l21600,xe">
                <v:stroke joinstyle="miter"/>
                <v:path gradientshapeok="t" o:connecttype="rect"/>
              </v:shapetype>
              <v:shape id="Text Box 39" o:spid="_x0000_s1028" type="#_x0000_t202" style="position:absolute;left:1142;top:1729;width:9712;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A2E0AAA" w14:textId="77777777" w:rsidR="00C86E28" w:rsidRPr="006F58C5" w:rsidRDefault="00C86E28" w:rsidP="00C86E28">
                      <w:pPr>
                        <w:pStyle w:val="address"/>
                      </w:pPr>
                    </w:p>
                  </w:txbxContent>
                </v:textbox>
              </v:shape>
              <v:shape id="_x0000_s1029" type="#_x0000_t202" style="position:absolute;left:1112;top:1504;width:5572;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5AFDB3D6" w14:textId="77777777" w:rsidR="00BD6EE2" w:rsidRDefault="004E11B0" w:rsidP="00BD6EE2">
                      <w:pPr>
                        <w:pStyle w:val="BusinessUnitName"/>
                      </w:pPr>
                      <w:r>
                        <w:t>Executive</w:t>
                      </w:r>
                    </w:p>
                    <w:p w14:paraId="51E90C81" w14:textId="77777777" w:rsidR="00C86E28" w:rsidRPr="001C3137" w:rsidRDefault="00C86E28" w:rsidP="00C86E28">
                      <w:pPr>
                        <w:pStyle w:val="Headerurl"/>
                        <w:rPr>
                          <w:noProof/>
                        </w:rPr>
                      </w:pPr>
                    </w:p>
                  </w:txbxContent>
                </v:textbox>
              </v:shape>
              <w10:wrap type="square"/>
            </v:group>
          </w:pict>
        </mc:Fallback>
      </mc:AlternateContent>
    </w:r>
    <w:r w:rsidR="00A96E38">
      <w:rPr>
        <w:noProof/>
        <w:lang w:eastAsia="en-AU"/>
      </w:rPr>
      <w:drawing>
        <wp:anchor distT="0" distB="0" distL="114300" distR="114300" simplePos="0" relativeHeight="251657216" behindDoc="1" locked="1" layoutInCell="1" allowOverlap="1" wp14:anchorId="039B447C" wp14:editId="7F52553C">
          <wp:simplePos x="0" y="0"/>
          <wp:positionH relativeFrom="column">
            <wp:posOffset>-853440</wp:posOffset>
          </wp:positionH>
          <wp:positionV relativeFrom="page">
            <wp:posOffset>-57150</wp:posOffset>
          </wp:positionV>
          <wp:extent cx="7826375" cy="1362075"/>
          <wp:effectExtent l="0" t="0" r="3175" b="952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36207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A2E9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FC79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640A"/>
    <w:multiLevelType w:val="hybridMultilevel"/>
    <w:tmpl w:val="22C0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5D35CE"/>
    <w:multiLevelType w:val="hybridMultilevel"/>
    <w:tmpl w:val="D8B29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783FBE"/>
    <w:multiLevelType w:val="hybridMultilevel"/>
    <w:tmpl w:val="2108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32344"/>
    <w:multiLevelType w:val="hybridMultilevel"/>
    <w:tmpl w:val="641AB35A"/>
    <w:styleLink w:val="ImportedStyle2"/>
    <w:lvl w:ilvl="0" w:tplc="0574AC2C">
      <w:start w:val="1"/>
      <w:numFmt w:val="decimal"/>
      <w:lvlText w:val="%1."/>
      <w:lvlJc w:val="left"/>
      <w:pPr>
        <w:tabs>
          <w:tab w:val="left" w:pos="199"/>
        </w:tabs>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26AD9E2">
      <w:start w:val="1"/>
      <w:numFmt w:val="decimal"/>
      <w:lvlText w:val="%2."/>
      <w:lvlJc w:val="left"/>
      <w:pPr>
        <w:tabs>
          <w:tab w:val="left" w:pos="199"/>
          <w:tab w:val="left" w:pos="709"/>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B40639E">
      <w:start w:val="1"/>
      <w:numFmt w:val="decimal"/>
      <w:lvlText w:val="%3."/>
      <w:lvlJc w:val="left"/>
      <w:pPr>
        <w:tabs>
          <w:tab w:val="left" w:pos="199"/>
          <w:tab w:val="left" w:pos="709"/>
        </w:tabs>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238E6404">
      <w:start w:val="1"/>
      <w:numFmt w:val="decimal"/>
      <w:lvlText w:val="%4."/>
      <w:lvlJc w:val="left"/>
      <w:pPr>
        <w:tabs>
          <w:tab w:val="left" w:pos="199"/>
          <w:tab w:val="left" w:pos="709"/>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7E67838">
      <w:start w:val="1"/>
      <w:numFmt w:val="decimal"/>
      <w:lvlText w:val="%5."/>
      <w:lvlJc w:val="left"/>
      <w:pPr>
        <w:tabs>
          <w:tab w:val="left" w:pos="199"/>
          <w:tab w:val="left" w:pos="709"/>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88EFDE0">
      <w:start w:val="1"/>
      <w:numFmt w:val="decimal"/>
      <w:lvlText w:val="%6."/>
      <w:lvlJc w:val="left"/>
      <w:pPr>
        <w:tabs>
          <w:tab w:val="left" w:pos="199"/>
          <w:tab w:val="left" w:pos="709"/>
        </w:tabs>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3ECA4B7E">
      <w:start w:val="1"/>
      <w:numFmt w:val="decimal"/>
      <w:lvlText w:val="%7."/>
      <w:lvlJc w:val="left"/>
      <w:pPr>
        <w:tabs>
          <w:tab w:val="left" w:pos="199"/>
          <w:tab w:val="left" w:pos="709"/>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4505FB4">
      <w:start w:val="1"/>
      <w:numFmt w:val="decimal"/>
      <w:lvlText w:val="%8."/>
      <w:lvlJc w:val="left"/>
      <w:pPr>
        <w:tabs>
          <w:tab w:val="left" w:pos="199"/>
          <w:tab w:val="left" w:pos="709"/>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5201D96">
      <w:start w:val="1"/>
      <w:numFmt w:val="decimal"/>
      <w:lvlText w:val="%9."/>
      <w:lvlJc w:val="left"/>
      <w:pPr>
        <w:tabs>
          <w:tab w:val="left" w:pos="199"/>
          <w:tab w:val="left" w:pos="709"/>
        </w:tabs>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0DE6D84"/>
    <w:multiLevelType w:val="hybridMultilevel"/>
    <w:tmpl w:val="57966D62"/>
    <w:styleLink w:val="ImportedStyle1"/>
    <w:lvl w:ilvl="0" w:tplc="D70A52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D4C1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362A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0EFB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46BF5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3A43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E0D07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9ED0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855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1D61E8D"/>
    <w:multiLevelType w:val="hybridMultilevel"/>
    <w:tmpl w:val="57966D62"/>
    <w:numStyleLink w:val="ImportedStyle1"/>
  </w:abstractNum>
  <w:abstractNum w:abstractNumId="16" w15:restartNumberingAfterBreak="0">
    <w:nsid w:val="3BDB0679"/>
    <w:multiLevelType w:val="multilevel"/>
    <w:tmpl w:val="07AA6CAC"/>
    <w:lvl w:ilvl="0">
      <w:start w:val="1"/>
      <w:numFmt w:val="decimal"/>
      <w:lvlText w:val="%1."/>
      <w:lvlJc w:val="left"/>
      <w:pPr>
        <w:tabs>
          <w:tab w:val="num" w:pos="199"/>
        </w:tabs>
        <w:ind w:left="199" w:hanging="199"/>
      </w:pPr>
      <w:rPr>
        <w:rFonts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7" w15:restartNumberingAfterBreak="0">
    <w:nsid w:val="4149617E"/>
    <w:multiLevelType w:val="hybridMultilevel"/>
    <w:tmpl w:val="DD9AD796"/>
    <w:numStyleLink w:val="ImportedStyle3"/>
  </w:abstractNum>
  <w:abstractNum w:abstractNumId="18" w15:restartNumberingAfterBreak="0">
    <w:nsid w:val="4265682E"/>
    <w:multiLevelType w:val="multilevel"/>
    <w:tmpl w:val="0212B1A0"/>
    <w:styleLink w:val="Bullets"/>
    <w:lvl w:ilvl="0">
      <w:start w:val="1"/>
      <w:numFmt w:val="decimal"/>
      <w:pStyle w:val="ListBullet"/>
      <w:lvlText w:val="%1."/>
      <w:lvlJc w:val="left"/>
      <w:pPr>
        <w:tabs>
          <w:tab w:val="num" w:pos="199"/>
        </w:tabs>
        <w:ind w:left="199" w:hanging="199"/>
      </w:pPr>
      <w:rPr>
        <w:rFonts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9" w15:restartNumberingAfterBreak="0">
    <w:nsid w:val="457131AF"/>
    <w:multiLevelType w:val="hybridMultilevel"/>
    <w:tmpl w:val="7AFC7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9503581"/>
    <w:multiLevelType w:val="hybridMultilevel"/>
    <w:tmpl w:val="A2CAA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A333D15"/>
    <w:multiLevelType w:val="hybridMultilevel"/>
    <w:tmpl w:val="641AB35A"/>
    <w:numStyleLink w:val="ImportedStyle2"/>
  </w:abstractNum>
  <w:abstractNum w:abstractNumId="22" w15:restartNumberingAfterBreak="0">
    <w:nsid w:val="4ABA008A"/>
    <w:multiLevelType w:val="hybridMultilevel"/>
    <w:tmpl w:val="DD9AD796"/>
    <w:styleLink w:val="ImportedStyle3"/>
    <w:lvl w:ilvl="0" w:tplc="0DA830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72DC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3690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60AB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12C39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B26D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003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7E475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C64A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DF57A28"/>
    <w:multiLevelType w:val="hybridMultilevel"/>
    <w:tmpl w:val="34367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12"/>
  </w:num>
  <w:num w:numId="14">
    <w:abstractNumId w:val="18"/>
  </w:num>
  <w:num w:numId="15">
    <w:abstractNumId w:val="16"/>
  </w:num>
  <w:num w:numId="16">
    <w:abstractNumId w:val="11"/>
  </w:num>
  <w:num w:numId="17">
    <w:abstractNumId w:val="23"/>
  </w:num>
  <w:num w:numId="18">
    <w:abstractNumId w:val="10"/>
  </w:num>
  <w:num w:numId="19">
    <w:abstractNumId w:val="14"/>
  </w:num>
  <w:num w:numId="20">
    <w:abstractNumId w:val="15"/>
  </w:num>
  <w:num w:numId="21">
    <w:abstractNumId w:val="13"/>
  </w:num>
  <w:num w:numId="22">
    <w:abstractNumId w:val="21"/>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50"/>
    <w:rsid w:val="00000185"/>
    <w:rsid w:val="0000019E"/>
    <w:rsid w:val="00000611"/>
    <w:rsid w:val="00001727"/>
    <w:rsid w:val="0000300B"/>
    <w:rsid w:val="00004479"/>
    <w:rsid w:val="00004608"/>
    <w:rsid w:val="00005554"/>
    <w:rsid w:val="000072A2"/>
    <w:rsid w:val="00012B21"/>
    <w:rsid w:val="00014727"/>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244C"/>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A7EE0"/>
    <w:rsid w:val="000B19E5"/>
    <w:rsid w:val="000B3142"/>
    <w:rsid w:val="000B45EF"/>
    <w:rsid w:val="000B56E0"/>
    <w:rsid w:val="000B5DA3"/>
    <w:rsid w:val="000C12C8"/>
    <w:rsid w:val="000C1AA1"/>
    <w:rsid w:val="000C5CED"/>
    <w:rsid w:val="000C67C8"/>
    <w:rsid w:val="000C6AC9"/>
    <w:rsid w:val="000C7A75"/>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5A9"/>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13B4"/>
    <w:rsid w:val="0026351A"/>
    <w:rsid w:val="00265A09"/>
    <w:rsid w:val="00267DE0"/>
    <w:rsid w:val="00272C6E"/>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0CF6"/>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2E"/>
    <w:rsid w:val="003622F8"/>
    <w:rsid w:val="0036272C"/>
    <w:rsid w:val="0036735C"/>
    <w:rsid w:val="00367FDF"/>
    <w:rsid w:val="00370541"/>
    <w:rsid w:val="003714C1"/>
    <w:rsid w:val="00371F46"/>
    <w:rsid w:val="00372B7F"/>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5FCB"/>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D73D1"/>
    <w:rsid w:val="004E0034"/>
    <w:rsid w:val="004E0997"/>
    <w:rsid w:val="004E11B0"/>
    <w:rsid w:val="004E2B16"/>
    <w:rsid w:val="004E369B"/>
    <w:rsid w:val="004E43B4"/>
    <w:rsid w:val="004E4450"/>
    <w:rsid w:val="004E61C2"/>
    <w:rsid w:val="004E7737"/>
    <w:rsid w:val="004F4CAC"/>
    <w:rsid w:val="004F4FCE"/>
    <w:rsid w:val="004F6F57"/>
    <w:rsid w:val="004F7E09"/>
    <w:rsid w:val="005021C3"/>
    <w:rsid w:val="00503F57"/>
    <w:rsid w:val="005055C0"/>
    <w:rsid w:val="0051507C"/>
    <w:rsid w:val="0051554D"/>
    <w:rsid w:val="005213AD"/>
    <w:rsid w:val="005236C1"/>
    <w:rsid w:val="005241D0"/>
    <w:rsid w:val="00530B96"/>
    <w:rsid w:val="0053240A"/>
    <w:rsid w:val="0053383E"/>
    <w:rsid w:val="00534B7C"/>
    <w:rsid w:val="00534E19"/>
    <w:rsid w:val="00541E53"/>
    <w:rsid w:val="00542FBC"/>
    <w:rsid w:val="005434FA"/>
    <w:rsid w:val="00543630"/>
    <w:rsid w:val="005442FF"/>
    <w:rsid w:val="00545C15"/>
    <w:rsid w:val="00545FB2"/>
    <w:rsid w:val="0054638A"/>
    <w:rsid w:val="00546725"/>
    <w:rsid w:val="005521E3"/>
    <w:rsid w:val="00553D1F"/>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3971"/>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D6344"/>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59CF"/>
    <w:rsid w:val="00836118"/>
    <w:rsid w:val="00836437"/>
    <w:rsid w:val="00836449"/>
    <w:rsid w:val="00837C72"/>
    <w:rsid w:val="00840EB3"/>
    <w:rsid w:val="008417CA"/>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27FA"/>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1B3D"/>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38A7"/>
    <w:rsid w:val="009604D0"/>
    <w:rsid w:val="00960689"/>
    <w:rsid w:val="009621D0"/>
    <w:rsid w:val="00962259"/>
    <w:rsid w:val="009651A7"/>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790"/>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D69"/>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4B2"/>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2421"/>
    <w:rsid w:val="00A9388F"/>
    <w:rsid w:val="00A96E38"/>
    <w:rsid w:val="00A97373"/>
    <w:rsid w:val="00AA31C4"/>
    <w:rsid w:val="00AA624B"/>
    <w:rsid w:val="00AB05E4"/>
    <w:rsid w:val="00AB0982"/>
    <w:rsid w:val="00AB11EF"/>
    <w:rsid w:val="00AB264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4204"/>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577C0"/>
    <w:rsid w:val="00B606B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078C7"/>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24D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4DC"/>
    <w:rsid w:val="00C80586"/>
    <w:rsid w:val="00C83DFF"/>
    <w:rsid w:val="00C856E0"/>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068D"/>
    <w:rsid w:val="00CF3D01"/>
    <w:rsid w:val="00CF4D05"/>
    <w:rsid w:val="00CF6704"/>
    <w:rsid w:val="00D002C1"/>
    <w:rsid w:val="00D006AE"/>
    <w:rsid w:val="00D007E2"/>
    <w:rsid w:val="00D009D8"/>
    <w:rsid w:val="00D00FC7"/>
    <w:rsid w:val="00D03B37"/>
    <w:rsid w:val="00D05036"/>
    <w:rsid w:val="00D05B97"/>
    <w:rsid w:val="00D06588"/>
    <w:rsid w:val="00D07D44"/>
    <w:rsid w:val="00D07E71"/>
    <w:rsid w:val="00D11BE7"/>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820"/>
    <w:rsid w:val="00D95F4B"/>
    <w:rsid w:val="00D96A66"/>
    <w:rsid w:val="00DA2C61"/>
    <w:rsid w:val="00DA579A"/>
    <w:rsid w:val="00DA61EB"/>
    <w:rsid w:val="00DA7100"/>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64B9"/>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C5D"/>
    <w:rsid w:val="00EE5E29"/>
    <w:rsid w:val="00EE64ED"/>
    <w:rsid w:val="00EE67B9"/>
    <w:rsid w:val="00EE6E87"/>
    <w:rsid w:val="00EE75A4"/>
    <w:rsid w:val="00EF3EE6"/>
    <w:rsid w:val="00EF461A"/>
    <w:rsid w:val="00EF46BF"/>
    <w:rsid w:val="00EF5B1A"/>
    <w:rsid w:val="00EF67C0"/>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A242E3"/>
  <w15:docId w15:val="{01260123-6366-4383-8FD3-3B798A3A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825C40"/>
    <w:pPr>
      <w:keepNext/>
      <w:spacing w:before="240" w:after="60"/>
      <w:outlineLvl w:val="0"/>
    </w:pPr>
    <w:rPr>
      <w:rFonts w:cs="Arial"/>
      <w:b/>
      <w:bCs/>
      <w:color w:val="00A9CE"/>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553D1F"/>
    <w:pPr>
      <w:ind w:left="720"/>
    </w:pPr>
    <w:rPr>
      <w:rFonts w:ascii="Times New Roman" w:eastAsiaTheme="minorHAnsi" w:hAnsi="Times New Roman"/>
      <w:sz w:val="24"/>
      <w:lang w:eastAsia="en-AU"/>
    </w:rPr>
  </w:style>
  <w:style w:type="paragraph" w:styleId="BalloonText">
    <w:name w:val="Balloon Text"/>
    <w:basedOn w:val="Normal"/>
    <w:link w:val="BalloonTextChar"/>
    <w:semiHidden/>
    <w:unhideWhenUsed/>
    <w:rsid w:val="00553D1F"/>
    <w:rPr>
      <w:rFonts w:ascii="Segoe UI" w:hAnsi="Segoe UI" w:cs="Segoe UI"/>
      <w:sz w:val="18"/>
      <w:szCs w:val="18"/>
    </w:rPr>
  </w:style>
  <w:style w:type="character" w:customStyle="1" w:styleId="BalloonTextChar">
    <w:name w:val="Balloon Text Char"/>
    <w:basedOn w:val="DefaultParagraphFont"/>
    <w:link w:val="BalloonText"/>
    <w:semiHidden/>
    <w:rsid w:val="00553D1F"/>
    <w:rPr>
      <w:rFonts w:ascii="Segoe UI" w:hAnsi="Segoe UI" w:cs="Segoe UI"/>
      <w:sz w:val="18"/>
      <w:szCs w:val="18"/>
      <w:lang w:eastAsia="en-US"/>
    </w:rPr>
  </w:style>
  <w:style w:type="paragraph" w:styleId="BodyText">
    <w:name w:val="Body Text"/>
    <w:link w:val="BodyTextChar"/>
    <w:qFormat/>
    <w:rsid w:val="008417CA"/>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8417CA"/>
    <w:rPr>
      <w:rFonts w:ascii="Calibri" w:eastAsia="Calibri" w:hAnsi="Calibri"/>
      <w:color w:val="000000"/>
      <w:sz w:val="24"/>
      <w:szCs w:val="22"/>
    </w:rPr>
  </w:style>
  <w:style w:type="paragraph" w:styleId="ListBullet">
    <w:name w:val="List Bullet"/>
    <w:basedOn w:val="BodyText"/>
    <w:uiPriority w:val="2"/>
    <w:qFormat/>
    <w:rsid w:val="008417CA"/>
    <w:pPr>
      <w:numPr>
        <w:numId w:val="14"/>
      </w:numPr>
      <w:tabs>
        <w:tab w:val="left" w:pos="397"/>
      </w:tabs>
      <w:spacing w:before="60" w:after="60"/>
    </w:pPr>
  </w:style>
  <w:style w:type="paragraph" w:styleId="ListBullet2">
    <w:name w:val="List Bullet 2"/>
    <w:basedOn w:val="ListBullet"/>
    <w:uiPriority w:val="2"/>
    <w:qFormat/>
    <w:rsid w:val="008417CA"/>
    <w:pPr>
      <w:numPr>
        <w:ilvl w:val="1"/>
      </w:numPr>
      <w:tabs>
        <w:tab w:val="clear" w:pos="397"/>
        <w:tab w:val="left" w:pos="794"/>
      </w:tabs>
      <w:ind w:left="794" w:hanging="357"/>
    </w:pPr>
  </w:style>
  <w:style w:type="paragraph" w:customStyle="1" w:styleId="Heading2notnumbered">
    <w:name w:val="Heading 2 not numbered"/>
    <w:basedOn w:val="Heading2"/>
    <w:next w:val="BodyText"/>
    <w:qFormat/>
    <w:rsid w:val="008417CA"/>
    <w:pPr>
      <w:keepLines/>
      <w:tabs>
        <w:tab w:val="left" w:pos="1134"/>
      </w:tabs>
      <w:spacing w:before="360" w:after="240"/>
    </w:pPr>
    <w:rPr>
      <w:rFonts w:eastAsiaTheme="majorEastAsia" w:cstheme="majorBidi"/>
      <w:b w:val="0"/>
      <w:iCs w:val="0"/>
      <w:color w:val="C0504D" w:themeColor="accent2"/>
      <w:sz w:val="32"/>
      <w:szCs w:val="26"/>
      <w:lang w:eastAsia="en-AU"/>
    </w:rPr>
  </w:style>
  <w:style w:type="paragraph" w:customStyle="1" w:styleId="Heading1noTOC">
    <w:name w:val="Heading 1 no TOC"/>
    <w:basedOn w:val="Normal"/>
    <w:next w:val="BodyText"/>
    <w:uiPriority w:val="1"/>
    <w:qFormat/>
    <w:rsid w:val="008417CA"/>
    <w:pPr>
      <w:keepNext/>
      <w:keepLines/>
      <w:tabs>
        <w:tab w:val="left" w:pos="1134"/>
      </w:tabs>
      <w:spacing w:before="480" w:after="360"/>
      <w:outlineLvl w:val="0"/>
    </w:pPr>
    <w:rPr>
      <w:rFonts w:eastAsiaTheme="majorEastAsia" w:cstheme="majorBidi"/>
      <w:b/>
      <w:bCs/>
      <w:color w:val="C0504D" w:themeColor="accent2"/>
      <w:sz w:val="44"/>
      <w:szCs w:val="28"/>
      <w:lang w:eastAsia="en-AU"/>
    </w:rPr>
  </w:style>
  <w:style w:type="numbering" w:customStyle="1" w:styleId="Bullets">
    <w:name w:val="Bullets"/>
    <w:rsid w:val="008417CA"/>
    <w:pPr>
      <w:numPr>
        <w:numId w:val="14"/>
      </w:numPr>
    </w:pPr>
  </w:style>
  <w:style w:type="paragraph" w:styleId="NormalWeb">
    <w:name w:val="Normal (Web)"/>
    <w:basedOn w:val="Normal"/>
    <w:uiPriority w:val="99"/>
    <w:semiHidden/>
    <w:unhideWhenUsed/>
    <w:rsid w:val="008417CA"/>
    <w:pPr>
      <w:spacing w:before="100" w:beforeAutospacing="1" w:after="100" w:afterAutospacing="1"/>
    </w:pPr>
    <w:rPr>
      <w:rFonts w:ascii="Times New Roman" w:hAnsi="Times New Roman"/>
      <w:sz w:val="24"/>
      <w:lang w:eastAsia="en-AU"/>
    </w:rPr>
  </w:style>
  <w:style w:type="character" w:customStyle="1" w:styleId="FooterChar">
    <w:name w:val="Footer Char"/>
    <w:basedOn w:val="DefaultParagraphFont"/>
    <w:link w:val="Footer"/>
    <w:uiPriority w:val="99"/>
    <w:rsid w:val="008B27FA"/>
    <w:rPr>
      <w:rFonts w:ascii="Calibri" w:hAnsi="Calibri"/>
      <w:sz w:val="16"/>
      <w:szCs w:val="24"/>
      <w:lang w:eastAsia="en-US"/>
    </w:rPr>
  </w:style>
  <w:style w:type="paragraph" w:customStyle="1" w:styleId="Body">
    <w:name w:val="Body"/>
    <w:rsid w:val="005F397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numbering" w:customStyle="1" w:styleId="ImportedStyle1">
    <w:name w:val="Imported Style 1"/>
    <w:rsid w:val="005F3971"/>
    <w:pPr>
      <w:numPr>
        <w:numId w:val="19"/>
      </w:numPr>
    </w:pPr>
  </w:style>
  <w:style w:type="numbering" w:customStyle="1" w:styleId="ImportedStyle2">
    <w:name w:val="Imported Style 2"/>
    <w:rsid w:val="005F3971"/>
    <w:pPr>
      <w:numPr>
        <w:numId w:val="21"/>
      </w:numPr>
    </w:pPr>
  </w:style>
  <w:style w:type="numbering" w:customStyle="1" w:styleId="ImportedStyle3">
    <w:name w:val="Imported Style 3"/>
    <w:rsid w:val="00CF068D"/>
    <w:pPr>
      <w:numPr>
        <w:numId w:val="23"/>
      </w:numPr>
    </w:pPr>
  </w:style>
  <w:style w:type="character" w:customStyle="1" w:styleId="UnresolvedMention">
    <w:name w:val="Unresolved Mention"/>
    <w:basedOn w:val="DefaultParagraphFont"/>
    <w:uiPriority w:val="99"/>
    <w:semiHidden/>
    <w:unhideWhenUsed/>
    <w:rsid w:val="005338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089">
      <w:bodyDiv w:val="1"/>
      <w:marLeft w:val="0"/>
      <w:marRight w:val="0"/>
      <w:marTop w:val="0"/>
      <w:marBottom w:val="0"/>
      <w:divBdr>
        <w:top w:val="none" w:sz="0" w:space="0" w:color="auto"/>
        <w:left w:val="none" w:sz="0" w:space="0" w:color="auto"/>
        <w:bottom w:val="none" w:sz="0" w:space="0" w:color="auto"/>
        <w:right w:val="none" w:sz="0" w:space="0" w:color="auto"/>
      </w:divBdr>
    </w:div>
    <w:div w:id="1173834126">
      <w:bodyDiv w:val="1"/>
      <w:marLeft w:val="0"/>
      <w:marRight w:val="0"/>
      <w:marTop w:val="0"/>
      <w:marBottom w:val="0"/>
      <w:divBdr>
        <w:top w:val="none" w:sz="0" w:space="0" w:color="auto"/>
        <w:left w:val="none" w:sz="0" w:space="0" w:color="auto"/>
        <w:bottom w:val="none" w:sz="0" w:space="0" w:color="auto"/>
        <w:right w:val="none" w:sz="0" w:space="0" w:color="auto"/>
      </w:divBdr>
    </w:div>
    <w:div w:id="15168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siro.au/en/Careers/A-great-place-to-work/Work-life-bal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s051\Local%20Settings\Temporary%20Internet%20Files\Content.IE5\NZZMAWL8\CSIRO_Letterhead_Electronic_120223%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CSIRO_Letterhead_Electronic_120223[1].dotx</Template>
  <TotalTime>1</TotalTime>
  <Pages>5</Pages>
  <Words>1391</Words>
  <Characters>8758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Letter starts here</vt:lpstr>
    </vt:vector>
  </TitlesOfParts>
  <Company>CSIRO</Company>
  <LinksUpToDate>false</LinksUpToDate>
  <CharactersWithSpaces>10129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starts here</dc:title>
  <dc:subject/>
  <dc:creator>Austin, Dympna (HR, North Ryde)</dc:creator>
  <cp:keywords/>
  <dc:description/>
  <cp:lastModifiedBy>Austin, Dympna (HR, North Ryde)</cp:lastModifiedBy>
  <cp:revision>2</cp:revision>
  <cp:lastPrinted>2018-02-26T06:53:00Z</cp:lastPrinted>
  <dcterms:created xsi:type="dcterms:W3CDTF">2018-03-27T03:05:00Z</dcterms:created>
  <dcterms:modified xsi:type="dcterms:W3CDTF">2018-03-27T03:05:00Z</dcterms:modified>
</cp:coreProperties>
</file>