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9360DA" w:rsidP="0092729A">
      <w:pPr>
        <w:pStyle w:val="Heading1"/>
        <w:spacing w:before="480"/>
        <w:ind w:left="-142"/>
        <w:rPr>
          <w:rFonts w:ascii="Calibri" w:hAnsi="Calibri"/>
          <w:sz w:val="36"/>
          <w:szCs w:val="22"/>
          <w:lang w:val="en-US"/>
        </w:rPr>
      </w:pPr>
      <w:r>
        <w:rPr>
          <w:rFonts w:ascii="Calibri" w:hAnsi="Calibri"/>
          <w:sz w:val="36"/>
          <w:szCs w:val="22"/>
          <w:lang w:val="en-US"/>
        </w:rPr>
        <w:t>Manager HR Reporting and Analytics</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EC070D">
        <w:rPr>
          <w:rFonts w:ascii="Calibri" w:hAnsi="Calibri"/>
          <w:sz w:val="22"/>
          <w:szCs w:val="22"/>
          <w:lang w:eastAsia="en-AU"/>
        </w:rPr>
        <w:t xml:space="preserve"> </w:t>
      </w:r>
      <w:bookmarkStart w:id="0" w:name="_GoBack"/>
      <w:bookmarkEnd w:id="0"/>
    </w:p>
    <w:tbl>
      <w:tblPr>
        <w:tblW w:w="100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0"/>
        <w:gridCol w:w="7135"/>
      </w:tblGrid>
      <w:tr w:rsidR="008901D6" w:rsidRPr="00E641DA" w:rsidTr="004151C7">
        <w:trPr>
          <w:trHeight w:val="485"/>
        </w:trPr>
        <w:tc>
          <w:tcPr>
            <w:tcW w:w="2900" w:type="dxa"/>
            <w:shd w:val="clear" w:color="auto" w:fill="F2F2F2"/>
            <w:vAlign w:val="center"/>
          </w:tcPr>
          <w:p w:rsidR="008901D6" w:rsidRPr="00E641DA" w:rsidRDefault="008901D6"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7135" w:type="dxa"/>
          </w:tcPr>
          <w:p w:rsidR="008901D6" w:rsidRPr="008901D6" w:rsidRDefault="009360DA" w:rsidP="00A33104">
            <w:pPr>
              <w:tabs>
                <w:tab w:val="left" w:pos="6093"/>
              </w:tabs>
              <w:spacing w:before="120" w:after="60"/>
              <w:rPr>
                <w:rFonts w:ascii="Calibri" w:hAnsi="Calibri"/>
                <w:sz w:val="22"/>
                <w:szCs w:val="22"/>
              </w:rPr>
            </w:pPr>
            <w:r>
              <w:rPr>
                <w:rFonts w:ascii="Calibri" w:hAnsi="Calibri"/>
                <w:sz w:val="22"/>
                <w:szCs w:val="22"/>
              </w:rPr>
              <w:t>Manager HR Reporting and Analytics</w:t>
            </w:r>
          </w:p>
        </w:tc>
      </w:tr>
      <w:tr w:rsidR="008901D6" w:rsidRPr="00E641DA" w:rsidTr="004151C7">
        <w:trPr>
          <w:trHeight w:val="420"/>
        </w:trPr>
        <w:tc>
          <w:tcPr>
            <w:tcW w:w="2900" w:type="dxa"/>
            <w:shd w:val="clear" w:color="auto" w:fill="F2F2F2"/>
            <w:vAlign w:val="center"/>
          </w:tcPr>
          <w:p w:rsidR="008901D6" w:rsidRPr="00E641DA" w:rsidRDefault="008901D6"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7135" w:type="dxa"/>
            <w:vAlign w:val="center"/>
          </w:tcPr>
          <w:p w:rsidR="008901D6" w:rsidRPr="008901D6" w:rsidRDefault="00B252AF" w:rsidP="00C40A38">
            <w:pPr>
              <w:rPr>
                <w:rFonts w:ascii="Calibri" w:hAnsi="Calibri"/>
                <w:sz w:val="22"/>
                <w:szCs w:val="22"/>
              </w:rPr>
            </w:pPr>
            <w:r>
              <w:rPr>
                <w:rFonts w:ascii="Calibri" w:hAnsi="Calibri"/>
                <w:sz w:val="22"/>
                <w:szCs w:val="22"/>
              </w:rPr>
              <w:t>55936</w:t>
            </w:r>
          </w:p>
        </w:tc>
      </w:tr>
      <w:tr w:rsidR="008901D6" w:rsidRPr="00E641DA" w:rsidTr="004151C7">
        <w:trPr>
          <w:trHeight w:val="412"/>
        </w:trPr>
        <w:tc>
          <w:tcPr>
            <w:tcW w:w="2900" w:type="dxa"/>
            <w:shd w:val="clear" w:color="auto" w:fill="F2F2F2"/>
            <w:vAlign w:val="center"/>
          </w:tcPr>
          <w:p w:rsidR="008901D6" w:rsidRPr="00E641DA" w:rsidRDefault="008901D6"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7135" w:type="dxa"/>
            <w:vAlign w:val="center"/>
          </w:tcPr>
          <w:p w:rsidR="008901D6" w:rsidRPr="008901D6" w:rsidRDefault="009360DA" w:rsidP="00863E9E">
            <w:pPr>
              <w:rPr>
                <w:rFonts w:ascii="Calibri" w:hAnsi="Calibri"/>
                <w:sz w:val="22"/>
                <w:szCs w:val="22"/>
              </w:rPr>
            </w:pPr>
            <w:r>
              <w:rPr>
                <w:rFonts w:ascii="Calibri" w:hAnsi="Calibri"/>
                <w:sz w:val="22"/>
                <w:szCs w:val="22"/>
              </w:rPr>
              <w:t>CSOF6</w:t>
            </w:r>
          </w:p>
        </w:tc>
      </w:tr>
      <w:tr w:rsidR="008901D6" w:rsidRPr="00E641DA" w:rsidTr="004151C7">
        <w:trPr>
          <w:trHeight w:val="404"/>
        </w:trPr>
        <w:tc>
          <w:tcPr>
            <w:tcW w:w="2900" w:type="dxa"/>
            <w:shd w:val="clear" w:color="auto" w:fill="F2F2F2"/>
            <w:vAlign w:val="center"/>
          </w:tcPr>
          <w:p w:rsidR="008901D6" w:rsidRPr="00D8313E" w:rsidRDefault="008901D6" w:rsidP="003A0708">
            <w:pPr>
              <w:rPr>
                <w:rStyle w:val="BlindHyperlink"/>
              </w:rPr>
            </w:pPr>
            <w:r w:rsidRPr="00D8313E">
              <w:rPr>
                <w:rStyle w:val="BlindHyperlink"/>
              </w:rPr>
              <w:t>Salary Range:</w:t>
            </w:r>
          </w:p>
        </w:tc>
        <w:tc>
          <w:tcPr>
            <w:tcW w:w="7135" w:type="dxa"/>
            <w:vAlign w:val="center"/>
          </w:tcPr>
          <w:p w:rsidR="008901D6" w:rsidRPr="008901D6" w:rsidRDefault="00402A89" w:rsidP="008901D6">
            <w:pPr>
              <w:rPr>
                <w:rFonts w:ascii="Calibri" w:hAnsi="Calibri"/>
                <w:sz w:val="22"/>
                <w:szCs w:val="22"/>
              </w:rPr>
            </w:pPr>
            <w:r>
              <w:rPr>
                <w:rFonts w:ascii="Calibri" w:hAnsi="Calibri"/>
                <w:sz w:val="22"/>
                <w:szCs w:val="22"/>
              </w:rPr>
              <w:t>AU$109</w:t>
            </w:r>
            <w:r w:rsidR="002014C2">
              <w:rPr>
                <w:rFonts w:ascii="Calibri" w:hAnsi="Calibri"/>
                <w:sz w:val="22"/>
                <w:szCs w:val="22"/>
              </w:rPr>
              <w:t>k</w:t>
            </w:r>
            <w:r>
              <w:rPr>
                <w:rFonts w:ascii="Calibri" w:hAnsi="Calibri"/>
                <w:sz w:val="22"/>
                <w:szCs w:val="22"/>
              </w:rPr>
              <w:t xml:space="preserve"> to AU$128</w:t>
            </w:r>
            <w:r w:rsidR="002014C2">
              <w:rPr>
                <w:rFonts w:ascii="Calibri" w:hAnsi="Calibri"/>
                <w:sz w:val="22"/>
                <w:szCs w:val="22"/>
              </w:rPr>
              <w:t>k per annum,</w:t>
            </w:r>
            <w:r>
              <w:rPr>
                <w:rFonts w:ascii="Calibri" w:hAnsi="Calibri"/>
                <w:sz w:val="22"/>
                <w:szCs w:val="22"/>
              </w:rPr>
              <w:t xml:space="preserve"> </w:t>
            </w:r>
            <w:r w:rsidR="00B252AF">
              <w:rPr>
                <w:rFonts w:ascii="Calibri" w:hAnsi="Calibri"/>
                <w:sz w:val="22"/>
                <w:szCs w:val="22"/>
              </w:rPr>
              <w:t>plus up to 15.4% superannuation</w:t>
            </w:r>
          </w:p>
        </w:tc>
      </w:tr>
      <w:tr w:rsidR="008901D6" w:rsidRPr="00E641DA" w:rsidTr="004151C7">
        <w:trPr>
          <w:trHeight w:val="429"/>
        </w:trPr>
        <w:tc>
          <w:tcPr>
            <w:tcW w:w="2900" w:type="dxa"/>
            <w:shd w:val="clear" w:color="auto" w:fill="F2F2F2"/>
            <w:vAlign w:val="center"/>
          </w:tcPr>
          <w:p w:rsidR="008901D6" w:rsidRPr="00E641DA" w:rsidRDefault="008901D6"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7135" w:type="dxa"/>
            <w:vAlign w:val="center"/>
          </w:tcPr>
          <w:p w:rsidR="008901D6" w:rsidRPr="00E1247C" w:rsidRDefault="00E1247C" w:rsidP="00E1247C">
            <w:pPr>
              <w:tabs>
                <w:tab w:val="left" w:pos="6093"/>
              </w:tabs>
              <w:rPr>
                <w:rFonts w:ascii="Calibri" w:hAnsi="Calibri"/>
                <w:sz w:val="22"/>
                <w:szCs w:val="22"/>
              </w:rPr>
            </w:pPr>
            <w:r w:rsidRPr="00E1247C">
              <w:rPr>
                <w:rFonts w:ascii="Calibri" w:hAnsi="Calibri"/>
                <w:sz w:val="22"/>
                <w:szCs w:val="22"/>
              </w:rPr>
              <w:t xml:space="preserve">Negotiable, </w:t>
            </w:r>
            <w:r w:rsidR="00A139C3" w:rsidRPr="00E1247C">
              <w:rPr>
                <w:rFonts w:ascii="Calibri" w:hAnsi="Calibri"/>
                <w:sz w:val="22"/>
                <w:szCs w:val="22"/>
              </w:rPr>
              <w:t>B</w:t>
            </w:r>
            <w:r w:rsidR="009360DA" w:rsidRPr="00E1247C">
              <w:rPr>
                <w:rFonts w:ascii="Calibri" w:hAnsi="Calibri"/>
                <w:sz w:val="22"/>
                <w:szCs w:val="22"/>
              </w:rPr>
              <w:t xml:space="preserve">lack Mountain ACT </w:t>
            </w:r>
            <w:r w:rsidR="002601B4" w:rsidRPr="00E1247C">
              <w:rPr>
                <w:rFonts w:ascii="Calibri" w:hAnsi="Calibri"/>
                <w:sz w:val="22"/>
                <w:szCs w:val="22"/>
              </w:rPr>
              <w:t>preferred</w:t>
            </w:r>
          </w:p>
        </w:tc>
      </w:tr>
      <w:tr w:rsidR="008901D6" w:rsidRPr="00E641DA" w:rsidTr="004151C7">
        <w:trPr>
          <w:trHeight w:val="402"/>
        </w:trPr>
        <w:tc>
          <w:tcPr>
            <w:tcW w:w="2900" w:type="dxa"/>
            <w:shd w:val="clear" w:color="auto" w:fill="F2F2F2"/>
            <w:vAlign w:val="center"/>
          </w:tcPr>
          <w:p w:rsidR="008901D6" w:rsidRPr="00D8313E" w:rsidRDefault="008901D6" w:rsidP="003A0708">
            <w:pPr>
              <w:rPr>
                <w:rStyle w:val="BlindHyperlink"/>
              </w:rPr>
            </w:pPr>
            <w:r w:rsidRPr="00D8313E">
              <w:rPr>
                <w:rStyle w:val="BlindHyperlink"/>
              </w:rPr>
              <w:t>Tenure:</w:t>
            </w:r>
          </w:p>
        </w:tc>
        <w:tc>
          <w:tcPr>
            <w:tcW w:w="7135" w:type="dxa"/>
            <w:vAlign w:val="center"/>
          </w:tcPr>
          <w:p w:rsidR="008901D6" w:rsidRPr="008901D6" w:rsidRDefault="00B252AF" w:rsidP="008901D6">
            <w:pPr>
              <w:rPr>
                <w:rFonts w:ascii="Calibri" w:hAnsi="Calibri"/>
                <w:sz w:val="22"/>
                <w:szCs w:val="22"/>
              </w:rPr>
            </w:pPr>
            <w:r>
              <w:rPr>
                <w:rFonts w:ascii="Calibri" w:hAnsi="Calibri"/>
                <w:sz w:val="22"/>
                <w:szCs w:val="22"/>
              </w:rPr>
              <w:t>Indefinite</w:t>
            </w:r>
          </w:p>
        </w:tc>
      </w:tr>
      <w:tr w:rsidR="008901D6" w:rsidRPr="00E641DA" w:rsidTr="004151C7">
        <w:trPr>
          <w:trHeight w:val="425"/>
        </w:trPr>
        <w:tc>
          <w:tcPr>
            <w:tcW w:w="2900" w:type="dxa"/>
            <w:shd w:val="clear" w:color="auto" w:fill="F2F2F2"/>
            <w:vAlign w:val="center"/>
          </w:tcPr>
          <w:p w:rsidR="008901D6" w:rsidRPr="00E641DA" w:rsidRDefault="008901D6"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7135" w:type="dxa"/>
            <w:vAlign w:val="center"/>
          </w:tcPr>
          <w:p w:rsidR="008901D6" w:rsidRPr="008901D6" w:rsidRDefault="008901D6" w:rsidP="003A0708">
            <w:pPr>
              <w:pStyle w:val="ListParagraph"/>
              <w:ind w:left="0"/>
              <w:rPr>
                <w:rFonts w:ascii="Calibri" w:hAnsi="Calibri"/>
                <w:sz w:val="22"/>
                <w:szCs w:val="22"/>
              </w:rPr>
            </w:pPr>
            <w:r w:rsidRPr="008901D6">
              <w:rPr>
                <w:rFonts w:ascii="Calibri" w:hAnsi="Calibri"/>
                <w:sz w:val="22"/>
                <w:szCs w:val="22"/>
              </w:rPr>
              <w:t>Will be provided to the successful candidate if required.</w:t>
            </w:r>
          </w:p>
        </w:tc>
      </w:tr>
      <w:tr w:rsidR="00EC070D" w:rsidRPr="00E641DA" w:rsidTr="00EC070D">
        <w:trPr>
          <w:trHeight w:val="667"/>
        </w:trPr>
        <w:tc>
          <w:tcPr>
            <w:tcW w:w="2900" w:type="dxa"/>
            <w:shd w:val="clear" w:color="auto" w:fill="F2F2F2"/>
            <w:vAlign w:val="center"/>
          </w:tcPr>
          <w:p w:rsidR="00EC070D" w:rsidRPr="00D8313E" w:rsidRDefault="00EC070D" w:rsidP="00EC070D">
            <w:pPr>
              <w:spacing w:before="240" w:after="240"/>
              <w:rPr>
                <w:rStyle w:val="BlindHyperlink"/>
              </w:rPr>
            </w:pPr>
            <w:r w:rsidRPr="00D8313E">
              <w:rPr>
                <w:rStyle w:val="BlindHyperlink"/>
              </w:rPr>
              <w:t>Applications are open to:</w:t>
            </w:r>
          </w:p>
        </w:tc>
        <w:bookmarkStart w:id="1" w:name="Citizenship"/>
        <w:tc>
          <w:tcPr>
            <w:tcW w:w="7135" w:type="dxa"/>
            <w:vAlign w:val="center"/>
          </w:tcPr>
          <w:p w:rsidR="00EC070D" w:rsidRPr="00EC070D" w:rsidRDefault="00EC070D" w:rsidP="00EC070D">
            <w:pPr>
              <w:pStyle w:val="ListParagraph"/>
              <w:spacing w:before="60"/>
              <w:ind w:left="0"/>
              <w:rPr>
                <w:rFonts w:ascii="Calibri" w:hAnsi="Calibri"/>
                <w:sz w:val="21"/>
                <w:szCs w:val="21"/>
              </w:rPr>
            </w:pPr>
            <w:r w:rsidRPr="00EC070D">
              <w:rPr>
                <w:rFonts w:ascii="Calibri" w:hAnsi="Calibri"/>
                <w:sz w:val="21"/>
                <w:szCs w:val="21"/>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EC070D">
              <w:rPr>
                <w:rFonts w:ascii="Calibri" w:hAnsi="Calibri"/>
                <w:sz w:val="21"/>
                <w:szCs w:val="21"/>
              </w:rPr>
              <w:instrText xml:space="preserve"> FORMCHECKBOX </w:instrText>
            </w:r>
            <w:r w:rsidRPr="00EC070D">
              <w:rPr>
                <w:rFonts w:ascii="Calibri" w:hAnsi="Calibri"/>
                <w:sz w:val="21"/>
                <w:szCs w:val="21"/>
              </w:rPr>
            </w:r>
            <w:r w:rsidRPr="00EC070D">
              <w:rPr>
                <w:rFonts w:ascii="Calibri" w:hAnsi="Calibri"/>
                <w:sz w:val="21"/>
                <w:szCs w:val="21"/>
              </w:rPr>
              <w:fldChar w:fldCharType="end"/>
            </w:r>
            <w:bookmarkEnd w:id="2"/>
            <w:r w:rsidRPr="00EC070D">
              <w:rPr>
                <w:rFonts w:ascii="Calibri" w:hAnsi="Calibri"/>
                <w:sz w:val="21"/>
                <w:szCs w:val="21"/>
              </w:rPr>
              <w:t xml:space="preserve">  Australian Citizens Only</w:t>
            </w:r>
          </w:p>
          <w:p w:rsidR="00EC070D" w:rsidRPr="00EC070D" w:rsidRDefault="00EC070D" w:rsidP="00EC070D">
            <w:pPr>
              <w:pStyle w:val="ListParagraph"/>
              <w:ind w:left="0"/>
              <w:rPr>
                <w:rFonts w:ascii="Calibri" w:hAnsi="Calibri"/>
                <w:sz w:val="21"/>
                <w:szCs w:val="21"/>
              </w:rPr>
            </w:pPr>
            <w:r w:rsidRPr="00EC070D">
              <w:rPr>
                <w:rFonts w:ascii="Calibri" w:hAnsi="Calibri"/>
                <w:sz w:val="21"/>
                <w:szCs w:val="21"/>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sidRPr="00EC070D">
              <w:rPr>
                <w:rFonts w:ascii="Calibri" w:hAnsi="Calibri"/>
                <w:sz w:val="21"/>
                <w:szCs w:val="21"/>
              </w:rPr>
              <w:instrText xml:space="preserve"> FORMCHECKBOX </w:instrText>
            </w:r>
            <w:r w:rsidRPr="00EC070D">
              <w:rPr>
                <w:rFonts w:ascii="Calibri" w:hAnsi="Calibri"/>
                <w:sz w:val="21"/>
                <w:szCs w:val="21"/>
              </w:rPr>
            </w:r>
            <w:r w:rsidRPr="00EC070D">
              <w:rPr>
                <w:rFonts w:ascii="Calibri" w:hAnsi="Calibri"/>
                <w:sz w:val="21"/>
                <w:szCs w:val="21"/>
              </w:rPr>
              <w:fldChar w:fldCharType="end"/>
            </w:r>
            <w:r w:rsidRPr="00EC070D">
              <w:rPr>
                <w:rFonts w:ascii="Calibri" w:hAnsi="Calibri"/>
                <w:sz w:val="21"/>
                <w:szCs w:val="21"/>
              </w:rPr>
              <w:t xml:space="preserve">  Australian/New Zealand Citizens and Australian Permanent Residents Only</w:t>
            </w:r>
          </w:p>
          <w:p w:rsidR="00EC070D" w:rsidRPr="00EC070D" w:rsidRDefault="00EC070D" w:rsidP="00EC070D">
            <w:pPr>
              <w:pStyle w:val="ListParagraph"/>
              <w:numPr>
                <w:ilvl w:val="0"/>
                <w:numId w:val="3"/>
              </w:numPr>
              <w:spacing w:after="60"/>
              <w:ind w:left="0" w:hanging="357"/>
              <w:rPr>
                <w:rFonts w:ascii="Calibri" w:hAnsi="Calibri"/>
                <w:sz w:val="21"/>
                <w:szCs w:val="21"/>
              </w:rPr>
            </w:pPr>
            <w:r w:rsidRPr="00EC070D">
              <w:rPr>
                <w:rFonts w:ascii="Calibri" w:hAnsi="Calibri"/>
                <w:sz w:val="21"/>
                <w:szCs w:val="21"/>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sidRPr="00EC070D">
              <w:rPr>
                <w:rFonts w:ascii="Calibri" w:hAnsi="Calibri"/>
                <w:sz w:val="21"/>
                <w:szCs w:val="21"/>
              </w:rPr>
              <w:instrText xml:space="preserve"> FORMCHECKBOX </w:instrText>
            </w:r>
            <w:r w:rsidRPr="00EC070D">
              <w:rPr>
                <w:rFonts w:ascii="Calibri" w:hAnsi="Calibri"/>
                <w:sz w:val="21"/>
                <w:szCs w:val="21"/>
              </w:rPr>
            </w:r>
            <w:r w:rsidRPr="00EC070D">
              <w:rPr>
                <w:rFonts w:ascii="Calibri" w:hAnsi="Calibri"/>
                <w:sz w:val="21"/>
                <w:szCs w:val="21"/>
              </w:rPr>
              <w:fldChar w:fldCharType="end"/>
            </w:r>
            <w:bookmarkEnd w:id="3"/>
            <w:r w:rsidRPr="00EC070D">
              <w:rPr>
                <w:rFonts w:ascii="Calibri" w:hAnsi="Calibri"/>
                <w:sz w:val="21"/>
                <w:szCs w:val="21"/>
              </w:rPr>
              <w:t xml:space="preserve">  All Candidates</w:t>
            </w:r>
            <w:bookmarkEnd w:id="1"/>
          </w:p>
        </w:tc>
      </w:tr>
      <w:tr w:rsidR="008901D6" w:rsidRPr="00E641DA" w:rsidTr="004151C7">
        <w:trPr>
          <w:trHeight w:val="425"/>
        </w:trPr>
        <w:tc>
          <w:tcPr>
            <w:tcW w:w="2900" w:type="dxa"/>
            <w:shd w:val="clear" w:color="auto" w:fill="F2F2F2"/>
            <w:vAlign w:val="center"/>
          </w:tcPr>
          <w:p w:rsidR="008901D6" w:rsidRPr="00E641DA" w:rsidRDefault="008901D6"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7135" w:type="dxa"/>
            <w:vAlign w:val="center"/>
          </w:tcPr>
          <w:p w:rsidR="008901D6" w:rsidRPr="008901D6" w:rsidRDefault="008901D6" w:rsidP="00CA071D">
            <w:pPr>
              <w:pStyle w:val="ListParagraph"/>
              <w:ind w:left="0"/>
              <w:rPr>
                <w:rFonts w:ascii="Calibri" w:hAnsi="Calibri"/>
                <w:sz w:val="22"/>
                <w:szCs w:val="22"/>
              </w:rPr>
            </w:pPr>
            <w:r w:rsidRPr="008901D6">
              <w:rPr>
                <w:rFonts w:ascii="Calibri" w:hAnsi="Calibri"/>
                <w:sz w:val="22"/>
                <w:szCs w:val="22"/>
              </w:rPr>
              <w:t>Administrative Services</w:t>
            </w:r>
          </w:p>
        </w:tc>
      </w:tr>
      <w:tr w:rsidR="008901D6" w:rsidRPr="00E641DA" w:rsidTr="004151C7">
        <w:trPr>
          <w:trHeight w:val="418"/>
        </w:trPr>
        <w:tc>
          <w:tcPr>
            <w:tcW w:w="2900" w:type="dxa"/>
            <w:shd w:val="clear" w:color="auto" w:fill="F2F2F2"/>
            <w:vAlign w:val="center"/>
          </w:tcPr>
          <w:p w:rsidR="008901D6" w:rsidRPr="00D8313E" w:rsidRDefault="008901D6" w:rsidP="00F3596F">
            <w:pPr>
              <w:rPr>
                <w:rStyle w:val="BlindHyperlink"/>
              </w:rPr>
            </w:pPr>
            <w:r w:rsidRPr="00D8313E">
              <w:rPr>
                <w:rStyle w:val="BlindHyperlink"/>
              </w:rPr>
              <w:t>% Client Focus - Internal:</w:t>
            </w:r>
          </w:p>
        </w:tc>
        <w:tc>
          <w:tcPr>
            <w:tcW w:w="7135" w:type="dxa"/>
            <w:vAlign w:val="center"/>
          </w:tcPr>
          <w:p w:rsidR="008901D6" w:rsidRPr="008901D6" w:rsidRDefault="009360DA" w:rsidP="00A33104">
            <w:pPr>
              <w:pStyle w:val="ListParagraph"/>
              <w:ind w:left="0"/>
              <w:rPr>
                <w:rFonts w:ascii="Calibri" w:hAnsi="Calibri"/>
                <w:sz w:val="22"/>
                <w:szCs w:val="22"/>
              </w:rPr>
            </w:pPr>
            <w:r>
              <w:rPr>
                <w:rFonts w:ascii="Calibri" w:hAnsi="Calibri"/>
                <w:sz w:val="22"/>
                <w:szCs w:val="22"/>
              </w:rPr>
              <w:t>80%</w:t>
            </w:r>
          </w:p>
        </w:tc>
      </w:tr>
      <w:tr w:rsidR="008901D6" w:rsidRPr="00E641DA" w:rsidTr="004151C7">
        <w:trPr>
          <w:trHeight w:val="410"/>
        </w:trPr>
        <w:tc>
          <w:tcPr>
            <w:tcW w:w="2900" w:type="dxa"/>
            <w:shd w:val="clear" w:color="auto" w:fill="F2F2F2"/>
            <w:vAlign w:val="center"/>
          </w:tcPr>
          <w:p w:rsidR="008901D6" w:rsidRPr="00D8313E" w:rsidRDefault="008901D6" w:rsidP="00F3596F">
            <w:pPr>
              <w:rPr>
                <w:rStyle w:val="BlindHyperlink"/>
              </w:rPr>
            </w:pPr>
            <w:r w:rsidRPr="00D8313E">
              <w:rPr>
                <w:rStyle w:val="BlindHyperlink"/>
              </w:rPr>
              <w:t>% Client Focus - External:</w:t>
            </w:r>
          </w:p>
        </w:tc>
        <w:tc>
          <w:tcPr>
            <w:tcW w:w="7135" w:type="dxa"/>
            <w:vAlign w:val="center"/>
          </w:tcPr>
          <w:p w:rsidR="008901D6" w:rsidRPr="008901D6" w:rsidRDefault="009360DA" w:rsidP="00A33104">
            <w:pPr>
              <w:pStyle w:val="ListParagraph"/>
              <w:ind w:left="0"/>
              <w:rPr>
                <w:rFonts w:ascii="Calibri" w:hAnsi="Calibri"/>
                <w:sz w:val="22"/>
                <w:szCs w:val="22"/>
              </w:rPr>
            </w:pPr>
            <w:r>
              <w:rPr>
                <w:rFonts w:ascii="Calibri" w:hAnsi="Calibri"/>
                <w:sz w:val="22"/>
                <w:szCs w:val="22"/>
              </w:rPr>
              <w:t>20%</w:t>
            </w:r>
          </w:p>
        </w:tc>
      </w:tr>
      <w:tr w:rsidR="008901D6" w:rsidRPr="00E641DA" w:rsidTr="004151C7">
        <w:trPr>
          <w:trHeight w:val="417"/>
        </w:trPr>
        <w:tc>
          <w:tcPr>
            <w:tcW w:w="2900" w:type="dxa"/>
            <w:shd w:val="clear" w:color="auto" w:fill="F2F2F2"/>
            <w:vAlign w:val="center"/>
          </w:tcPr>
          <w:p w:rsidR="008901D6" w:rsidRPr="00D8313E" w:rsidRDefault="008901D6" w:rsidP="00F3596F">
            <w:pPr>
              <w:rPr>
                <w:rStyle w:val="BlindHyperlink"/>
              </w:rPr>
            </w:pPr>
            <w:r w:rsidRPr="00D8313E">
              <w:rPr>
                <w:rStyle w:val="BlindHyperlink"/>
              </w:rPr>
              <w:t>Reports to the:</w:t>
            </w:r>
          </w:p>
        </w:tc>
        <w:tc>
          <w:tcPr>
            <w:tcW w:w="7135" w:type="dxa"/>
            <w:vAlign w:val="center"/>
          </w:tcPr>
          <w:p w:rsidR="008901D6" w:rsidRPr="002601B4" w:rsidRDefault="009360DA" w:rsidP="002601B4">
            <w:pPr>
              <w:pStyle w:val="ListParagraph"/>
              <w:ind w:left="0"/>
              <w:rPr>
                <w:rFonts w:ascii="Calibri" w:hAnsi="Calibri"/>
                <w:sz w:val="22"/>
                <w:szCs w:val="22"/>
              </w:rPr>
            </w:pPr>
            <w:r w:rsidRPr="002601B4">
              <w:rPr>
                <w:rFonts w:ascii="Calibri" w:hAnsi="Calibri"/>
                <w:sz w:val="22"/>
                <w:szCs w:val="22"/>
              </w:rPr>
              <w:t xml:space="preserve">Executive HR Manager </w:t>
            </w:r>
            <w:r w:rsidR="002601B4" w:rsidRPr="002601B4">
              <w:rPr>
                <w:rFonts w:ascii="Calibri" w:hAnsi="Calibri"/>
                <w:sz w:val="22"/>
                <w:szCs w:val="22"/>
              </w:rPr>
              <w:t>- HR Services</w:t>
            </w:r>
          </w:p>
        </w:tc>
      </w:tr>
      <w:tr w:rsidR="008901D6" w:rsidRPr="00E641DA" w:rsidTr="004151C7">
        <w:trPr>
          <w:trHeight w:val="408"/>
        </w:trPr>
        <w:tc>
          <w:tcPr>
            <w:tcW w:w="2900" w:type="dxa"/>
            <w:shd w:val="clear" w:color="auto" w:fill="F2F2F2"/>
            <w:vAlign w:val="center"/>
          </w:tcPr>
          <w:p w:rsidR="008901D6" w:rsidRPr="00D8313E" w:rsidRDefault="008901D6" w:rsidP="00DA60FC">
            <w:pPr>
              <w:rPr>
                <w:rStyle w:val="BlindHyperlink"/>
              </w:rPr>
            </w:pPr>
            <w:r w:rsidRPr="00D8313E">
              <w:rPr>
                <w:rStyle w:val="BlindHyperlink"/>
              </w:rPr>
              <w:t>Number of Direct Reports:</w:t>
            </w:r>
          </w:p>
        </w:tc>
        <w:tc>
          <w:tcPr>
            <w:tcW w:w="7135" w:type="dxa"/>
            <w:vAlign w:val="center"/>
          </w:tcPr>
          <w:p w:rsidR="008901D6" w:rsidRPr="008901D6" w:rsidRDefault="009360DA" w:rsidP="003C0B40">
            <w:pPr>
              <w:pStyle w:val="ListParagraph"/>
              <w:ind w:left="0"/>
              <w:rPr>
                <w:rFonts w:ascii="Calibri" w:hAnsi="Calibri"/>
                <w:sz w:val="22"/>
                <w:szCs w:val="22"/>
              </w:rPr>
            </w:pPr>
            <w:r>
              <w:rPr>
                <w:rFonts w:ascii="Calibri" w:hAnsi="Calibri"/>
                <w:sz w:val="22"/>
                <w:szCs w:val="22"/>
              </w:rPr>
              <w:t>1</w:t>
            </w:r>
            <w:r w:rsidR="005922B8">
              <w:rPr>
                <w:rFonts w:ascii="Calibri" w:hAnsi="Calibri"/>
                <w:sz w:val="22"/>
                <w:szCs w:val="22"/>
              </w:rPr>
              <w:t xml:space="preserve"> x CSOF4 HR Reporting Advisor</w:t>
            </w:r>
          </w:p>
        </w:tc>
      </w:tr>
    </w:tbl>
    <w:p w:rsidR="00502363" w:rsidRPr="00E641DA" w:rsidRDefault="00502363" w:rsidP="00502363">
      <w:pPr>
        <w:rPr>
          <w:rFonts w:ascii="Calibri" w:hAnsi="Calibri"/>
          <w:sz w:val="22"/>
          <w:szCs w:val="22"/>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4"/>
      </w:tblGrid>
      <w:tr w:rsidR="00502363" w:rsidRPr="00E641DA" w:rsidTr="00B5254D">
        <w:trPr>
          <w:trHeight w:val="619"/>
        </w:trPr>
        <w:tc>
          <w:tcPr>
            <w:tcW w:w="1002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8901D6">
        <w:trPr>
          <w:trHeight w:val="3355"/>
        </w:trPr>
        <w:tc>
          <w:tcPr>
            <w:tcW w:w="10024" w:type="dxa"/>
          </w:tcPr>
          <w:p w:rsidR="00502363" w:rsidRDefault="00825D94" w:rsidP="009360DA">
            <w:pPr>
              <w:spacing w:before="180" w:after="120"/>
              <w:jc w:val="both"/>
              <w:rPr>
                <w:rFonts w:ascii="Calibri" w:hAnsi="Calibri"/>
                <w:sz w:val="22"/>
                <w:szCs w:val="22"/>
              </w:rPr>
            </w:pPr>
            <w:r w:rsidRPr="009B179C">
              <w:rPr>
                <w:rFonts w:ascii="Calibri" w:hAnsi="Calibri"/>
                <w:sz w:val="22"/>
                <w:szCs w:val="22"/>
              </w:rPr>
              <w:t xml:space="preserve">The </w:t>
            </w:r>
            <w:r w:rsidR="00D57444">
              <w:rPr>
                <w:rFonts w:ascii="Calibri" w:hAnsi="Calibri"/>
                <w:sz w:val="22"/>
                <w:szCs w:val="22"/>
              </w:rPr>
              <w:t xml:space="preserve">new </w:t>
            </w:r>
            <w:r w:rsidRPr="009B179C">
              <w:rPr>
                <w:rFonts w:ascii="Calibri" w:hAnsi="Calibri"/>
                <w:sz w:val="22"/>
                <w:szCs w:val="22"/>
              </w:rPr>
              <w:t xml:space="preserve">role of </w:t>
            </w:r>
            <w:r w:rsidR="009360DA">
              <w:rPr>
                <w:rFonts w:ascii="Calibri" w:hAnsi="Calibri"/>
                <w:sz w:val="22"/>
                <w:szCs w:val="22"/>
              </w:rPr>
              <w:t xml:space="preserve">Manager HR Reporting and Analytics </w:t>
            </w:r>
            <w:r w:rsidR="008716BF">
              <w:rPr>
                <w:rFonts w:ascii="Calibri" w:hAnsi="Calibri"/>
                <w:sz w:val="22"/>
                <w:szCs w:val="22"/>
              </w:rPr>
              <w:t>will</w:t>
            </w:r>
            <w:r w:rsidR="009360DA">
              <w:rPr>
                <w:rFonts w:ascii="Calibri" w:hAnsi="Calibri"/>
                <w:sz w:val="22"/>
                <w:szCs w:val="22"/>
              </w:rPr>
              <w:t xml:space="preserve"> provide management support to the Human Resources function </w:t>
            </w:r>
            <w:r w:rsidR="008716BF">
              <w:rPr>
                <w:rFonts w:ascii="Calibri" w:hAnsi="Calibri"/>
                <w:sz w:val="22"/>
                <w:szCs w:val="22"/>
              </w:rPr>
              <w:t xml:space="preserve">and CSIRO more generally </w:t>
            </w:r>
            <w:r w:rsidR="009360DA">
              <w:rPr>
                <w:rFonts w:ascii="Calibri" w:hAnsi="Calibri"/>
                <w:sz w:val="22"/>
                <w:szCs w:val="22"/>
              </w:rPr>
              <w:t>in the areas of people metrics, reporting and predictive analytics.</w:t>
            </w:r>
          </w:p>
          <w:p w:rsidR="009360DA" w:rsidRDefault="009360DA" w:rsidP="009360DA">
            <w:pPr>
              <w:spacing w:before="180" w:after="120"/>
              <w:jc w:val="both"/>
              <w:rPr>
                <w:rFonts w:ascii="Calibri" w:hAnsi="Calibri"/>
                <w:sz w:val="22"/>
                <w:szCs w:val="22"/>
              </w:rPr>
            </w:pPr>
            <w:r>
              <w:rPr>
                <w:rFonts w:ascii="Calibri" w:hAnsi="Calibri"/>
                <w:sz w:val="22"/>
                <w:szCs w:val="22"/>
              </w:rPr>
              <w:t xml:space="preserve">The role will support the Human Resources community to identify business challenges and use data analysis to </w:t>
            </w:r>
            <w:r w:rsidR="00D57444">
              <w:rPr>
                <w:rFonts w:ascii="Calibri" w:hAnsi="Calibri"/>
                <w:sz w:val="22"/>
                <w:szCs w:val="22"/>
              </w:rPr>
              <w:t>help influence changes to people practices.</w:t>
            </w:r>
          </w:p>
          <w:p w:rsidR="00D57444" w:rsidRDefault="00D57444" w:rsidP="009360DA">
            <w:pPr>
              <w:spacing w:before="180" w:after="120"/>
              <w:jc w:val="both"/>
              <w:rPr>
                <w:rFonts w:ascii="Calibri" w:hAnsi="Calibri"/>
                <w:sz w:val="22"/>
                <w:szCs w:val="22"/>
              </w:rPr>
            </w:pPr>
            <w:r>
              <w:rPr>
                <w:rFonts w:ascii="Calibri" w:hAnsi="Calibri"/>
                <w:sz w:val="22"/>
                <w:szCs w:val="22"/>
              </w:rPr>
              <w:t>Collaborating with other functions such as</w:t>
            </w:r>
            <w:r w:rsidR="005922B8">
              <w:rPr>
                <w:rFonts w:ascii="Calibri" w:hAnsi="Calibri"/>
                <w:sz w:val="22"/>
                <w:szCs w:val="22"/>
              </w:rPr>
              <w:t>:</w:t>
            </w:r>
            <w:r>
              <w:rPr>
                <w:rFonts w:ascii="Calibri" w:hAnsi="Calibri"/>
                <w:sz w:val="22"/>
                <w:szCs w:val="22"/>
              </w:rPr>
              <w:t xml:space="preserve"> Information Management</w:t>
            </w:r>
            <w:r w:rsidR="005922B8">
              <w:rPr>
                <w:rFonts w:ascii="Calibri" w:hAnsi="Calibri"/>
                <w:sz w:val="22"/>
                <w:szCs w:val="22"/>
              </w:rPr>
              <w:t xml:space="preserve"> and</w:t>
            </w:r>
            <w:r>
              <w:rPr>
                <w:rFonts w:ascii="Calibri" w:hAnsi="Calibri"/>
                <w:sz w:val="22"/>
                <w:szCs w:val="22"/>
              </w:rPr>
              <w:t xml:space="preserve"> Technology</w:t>
            </w:r>
            <w:r w:rsidR="005922B8">
              <w:rPr>
                <w:rFonts w:ascii="Calibri" w:hAnsi="Calibri"/>
                <w:sz w:val="22"/>
                <w:szCs w:val="22"/>
              </w:rPr>
              <w:t xml:space="preserve">; </w:t>
            </w:r>
            <w:r w:rsidR="00D370B7">
              <w:rPr>
                <w:rFonts w:ascii="Calibri" w:hAnsi="Calibri"/>
                <w:sz w:val="22"/>
                <w:szCs w:val="22"/>
              </w:rPr>
              <w:t xml:space="preserve">Data61, </w:t>
            </w:r>
            <w:r w:rsidR="005922B8">
              <w:rPr>
                <w:rFonts w:ascii="Calibri" w:hAnsi="Calibri"/>
                <w:sz w:val="22"/>
                <w:szCs w:val="22"/>
              </w:rPr>
              <w:t xml:space="preserve">Finance; and </w:t>
            </w:r>
            <w:r w:rsidR="003D1161">
              <w:rPr>
                <w:rFonts w:ascii="Calibri" w:hAnsi="Calibri"/>
                <w:sz w:val="22"/>
                <w:szCs w:val="22"/>
              </w:rPr>
              <w:t xml:space="preserve">Planning, </w:t>
            </w:r>
            <w:r w:rsidR="005922B8">
              <w:rPr>
                <w:rFonts w:ascii="Calibri" w:hAnsi="Calibri"/>
                <w:sz w:val="22"/>
                <w:szCs w:val="22"/>
              </w:rPr>
              <w:t xml:space="preserve">Performance and Evaluation, </w:t>
            </w:r>
            <w:r>
              <w:rPr>
                <w:rFonts w:ascii="Calibri" w:hAnsi="Calibri"/>
                <w:sz w:val="22"/>
                <w:szCs w:val="22"/>
              </w:rPr>
              <w:t xml:space="preserve">the </w:t>
            </w:r>
            <w:r w:rsidR="00ED1870" w:rsidRPr="00ED1870">
              <w:rPr>
                <w:rFonts w:ascii="Calibri" w:hAnsi="Calibri"/>
                <w:sz w:val="22"/>
                <w:szCs w:val="22"/>
              </w:rPr>
              <w:t>Manager HR Reporting and Analytics</w:t>
            </w:r>
            <w:r w:rsidR="00ED1870">
              <w:rPr>
                <w:rFonts w:ascii="Calibri" w:hAnsi="Calibri"/>
                <w:sz w:val="22"/>
                <w:szCs w:val="22"/>
              </w:rPr>
              <w:t xml:space="preserve"> </w:t>
            </w:r>
            <w:r>
              <w:rPr>
                <w:rFonts w:ascii="Calibri" w:hAnsi="Calibri"/>
                <w:sz w:val="22"/>
                <w:szCs w:val="22"/>
              </w:rPr>
              <w:t xml:space="preserve">will establish a </w:t>
            </w:r>
            <w:r w:rsidR="008716BF">
              <w:rPr>
                <w:rFonts w:ascii="Calibri" w:hAnsi="Calibri"/>
                <w:sz w:val="22"/>
                <w:szCs w:val="22"/>
              </w:rPr>
              <w:t xml:space="preserve">HR </w:t>
            </w:r>
            <w:r>
              <w:rPr>
                <w:rFonts w:ascii="Calibri" w:hAnsi="Calibri"/>
                <w:sz w:val="22"/>
                <w:szCs w:val="22"/>
              </w:rPr>
              <w:t>reporting and analytics framework for CSIRO</w:t>
            </w:r>
            <w:r w:rsidR="008716BF">
              <w:rPr>
                <w:rFonts w:ascii="Calibri" w:hAnsi="Calibri"/>
                <w:sz w:val="22"/>
                <w:szCs w:val="22"/>
              </w:rPr>
              <w:t xml:space="preserve"> and</w:t>
            </w:r>
            <w:r>
              <w:rPr>
                <w:rFonts w:ascii="Calibri" w:hAnsi="Calibri"/>
                <w:sz w:val="22"/>
                <w:szCs w:val="22"/>
              </w:rPr>
              <w:t xml:space="preserve"> utilise technology and analytical tools to develop and analyse enterprise-wide people and cross functional data.</w:t>
            </w:r>
          </w:p>
          <w:p w:rsidR="00D57444" w:rsidRDefault="00D57444" w:rsidP="009360DA">
            <w:pPr>
              <w:spacing w:before="180" w:after="120"/>
              <w:jc w:val="both"/>
              <w:rPr>
                <w:rFonts w:ascii="Calibri" w:hAnsi="Calibri"/>
                <w:sz w:val="22"/>
                <w:szCs w:val="22"/>
              </w:rPr>
            </w:pPr>
            <w:r>
              <w:rPr>
                <w:rFonts w:ascii="Calibri" w:hAnsi="Calibri"/>
                <w:sz w:val="22"/>
                <w:szCs w:val="22"/>
              </w:rPr>
              <w:t xml:space="preserve">The </w:t>
            </w:r>
            <w:r w:rsidR="00ED1870">
              <w:rPr>
                <w:rFonts w:ascii="Calibri" w:hAnsi="Calibri"/>
                <w:sz w:val="22"/>
                <w:szCs w:val="22"/>
              </w:rPr>
              <w:t>position will require collaboration</w:t>
            </w:r>
            <w:r>
              <w:rPr>
                <w:rFonts w:ascii="Calibri" w:hAnsi="Calibri"/>
                <w:sz w:val="22"/>
                <w:szCs w:val="22"/>
              </w:rPr>
              <w:t xml:space="preserve"> with subject matter experts across the various people functions (learning and development, HR services, talent management, diversity and compliance) to promote data governance (e.g. integrity) and to improve overall strategic and operational performance and insight.</w:t>
            </w:r>
          </w:p>
          <w:p w:rsidR="00D57444" w:rsidRDefault="00ED1870" w:rsidP="009360DA">
            <w:pPr>
              <w:spacing w:before="180" w:after="120"/>
              <w:jc w:val="both"/>
              <w:rPr>
                <w:rFonts w:ascii="Calibri" w:hAnsi="Calibri"/>
                <w:sz w:val="22"/>
                <w:szCs w:val="22"/>
              </w:rPr>
            </w:pPr>
            <w:r>
              <w:rPr>
                <w:rFonts w:ascii="Calibri" w:hAnsi="Calibri"/>
                <w:sz w:val="22"/>
                <w:szCs w:val="22"/>
              </w:rPr>
              <w:t>The role will facilitate domain expertise</w:t>
            </w:r>
            <w:r w:rsidR="00D57444">
              <w:rPr>
                <w:rFonts w:ascii="Calibri" w:hAnsi="Calibri"/>
                <w:sz w:val="22"/>
                <w:szCs w:val="22"/>
              </w:rPr>
              <w:t xml:space="preserve"> for human capital analytics, </w:t>
            </w:r>
            <w:r>
              <w:rPr>
                <w:rFonts w:ascii="Calibri" w:hAnsi="Calibri"/>
                <w:sz w:val="22"/>
                <w:szCs w:val="22"/>
              </w:rPr>
              <w:t>and will require communication of</w:t>
            </w:r>
            <w:r w:rsidR="00D57444">
              <w:rPr>
                <w:rFonts w:ascii="Calibri" w:hAnsi="Calibri"/>
                <w:sz w:val="22"/>
                <w:szCs w:val="22"/>
              </w:rPr>
              <w:t xml:space="preserve"> findings to senior management via formal presentations</w:t>
            </w:r>
            <w:r w:rsidR="008716BF">
              <w:rPr>
                <w:rFonts w:ascii="Calibri" w:hAnsi="Calibri"/>
                <w:sz w:val="22"/>
                <w:szCs w:val="22"/>
              </w:rPr>
              <w:t xml:space="preserve"> and</w:t>
            </w:r>
            <w:r w:rsidR="00D57444">
              <w:rPr>
                <w:rFonts w:ascii="Calibri" w:hAnsi="Calibri"/>
                <w:sz w:val="22"/>
                <w:szCs w:val="22"/>
              </w:rPr>
              <w:t xml:space="preserve"> standard management reporting on </w:t>
            </w:r>
            <w:r w:rsidR="008716BF">
              <w:rPr>
                <w:rFonts w:ascii="Calibri" w:hAnsi="Calibri"/>
                <w:sz w:val="22"/>
                <w:szCs w:val="22"/>
              </w:rPr>
              <w:t xml:space="preserve">a </w:t>
            </w:r>
            <w:r w:rsidR="00D57444">
              <w:rPr>
                <w:rFonts w:ascii="Calibri" w:hAnsi="Calibri"/>
                <w:sz w:val="22"/>
                <w:szCs w:val="22"/>
              </w:rPr>
              <w:t>periodic/quarterly/annual basis.</w:t>
            </w:r>
          </w:p>
          <w:p w:rsidR="009360DA" w:rsidRPr="00D515BF" w:rsidRDefault="00D57444" w:rsidP="00ED1870">
            <w:pPr>
              <w:spacing w:before="180" w:after="120"/>
              <w:jc w:val="both"/>
              <w:rPr>
                <w:rFonts w:ascii="Calibri" w:hAnsi="Calibri"/>
                <w:sz w:val="22"/>
                <w:szCs w:val="22"/>
              </w:rPr>
            </w:pPr>
            <w:r>
              <w:rPr>
                <w:rFonts w:ascii="Calibri" w:hAnsi="Calibri"/>
                <w:sz w:val="22"/>
                <w:szCs w:val="22"/>
              </w:rPr>
              <w:t xml:space="preserve">The </w:t>
            </w:r>
            <w:r w:rsidR="00ED1870">
              <w:rPr>
                <w:rFonts w:ascii="Calibri" w:hAnsi="Calibri"/>
                <w:sz w:val="22"/>
                <w:szCs w:val="22"/>
              </w:rPr>
              <w:t>position will provide CSIRO representation</w:t>
            </w:r>
            <w:r>
              <w:rPr>
                <w:rFonts w:ascii="Calibri" w:hAnsi="Calibri"/>
                <w:sz w:val="22"/>
                <w:szCs w:val="22"/>
              </w:rPr>
              <w:t xml:space="preserve"> on external benchmarking groups and bring insights back into the organisation. </w:t>
            </w:r>
          </w:p>
        </w:tc>
      </w:tr>
    </w:tbl>
    <w:p w:rsidR="008901D6" w:rsidRDefault="008901D6" w:rsidP="00502363">
      <w:pPr>
        <w:rPr>
          <w:rFonts w:ascii="Calibri" w:hAnsi="Calibri"/>
          <w:sz w:val="22"/>
          <w:szCs w:val="22"/>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4"/>
      </w:tblGrid>
      <w:tr w:rsidR="00502363" w:rsidRPr="00E641DA" w:rsidTr="00B5254D">
        <w:trPr>
          <w:trHeight w:val="647"/>
        </w:trPr>
        <w:tc>
          <w:tcPr>
            <w:tcW w:w="1002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rsidTr="00787C85">
        <w:trPr>
          <w:trHeight w:val="440"/>
        </w:trPr>
        <w:tc>
          <w:tcPr>
            <w:tcW w:w="10024" w:type="dxa"/>
          </w:tcPr>
          <w:p w:rsidR="00D57444" w:rsidRPr="00D57444" w:rsidRDefault="00D57444" w:rsidP="002014C2">
            <w:pPr>
              <w:spacing w:before="180" w:after="120"/>
              <w:jc w:val="both"/>
              <w:rPr>
                <w:rFonts w:ascii="Calibri" w:hAnsi="Calibri"/>
                <w:b/>
                <w:sz w:val="22"/>
                <w:szCs w:val="22"/>
              </w:rPr>
            </w:pPr>
            <w:r w:rsidRPr="00D57444">
              <w:rPr>
                <w:rFonts w:ascii="Calibri" w:hAnsi="Calibri"/>
                <w:b/>
                <w:sz w:val="22"/>
                <w:szCs w:val="22"/>
              </w:rPr>
              <w:t xml:space="preserve">Leadership </w:t>
            </w:r>
          </w:p>
          <w:p w:rsidR="00D57444" w:rsidRDefault="008716BF" w:rsidP="002014C2">
            <w:pPr>
              <w:pStyle w:val="ListParagraph"/>
              <w:numPr>
                <w:ilvl w:val="0"/>
                <w:numId w:val="15"/>
              </w:numPr>
              <w:spacing w:after="120"/>
              <w:jc w:val="both"/>
              <w:rPr>
                <w:rFonts w:ascii="Calibri" w:hAnsi="Calibri"/>
                <w:sz w:val="22"/>
                <w:szCs w:val="22"/>
              </w:rPr>
            </w:pPr>
            <w:r>
              <w:rPr>
                <w:rFonts w:ascii="Calibri" w:hAnsi="Calibri"/>
                <w:sz w:val="22"/>
                <w:szCs w:val="22"/>
              </w:rPr>
              <w:t>Build and lead</w:t>
            </w:r>
            <w:r w:rsidR="00D57444">
              <w:rPr>
                <w:rFonts w:ascii="Calibri" w:hAnsi="Calibri"/>
                <w:sz w:val="22"/>
                <w:szCs w:val="22"/>
              </w:rPr>
              <w:t xml:space="preserve"> the HR function’s reporting and analytics capability</w:t>
            </w:r>
            <w:r w:rsidR="00AD65C4">
              <w:rPr>
                <w:rFonts w:ascii="Calibri" w:hAnsi="Calibri"/>
                <w:sz w:val="22"/>
                <w:szCs w:val="22"/>
              </w:rPr>
              <w:t>.</w:t>
            </w:r>
          </w:p>
          <w:p w:rsidR="00AD65C4" w:rsidRDefault="008716BF" w:rsidP="002014C2">
            <w:pPr>
              <w:pStyle w:val="ListParagraph"/>
              <w:numPr>
                <w:ilvl w:val="0"/>
                <w:numId w:val="15"/>
              </w:numPr>
              <w:spacing w:after="120"/>
              <w:jc w:val="both"/>
              <w:rPr>
                <w:rFonts w:ascii="Calibri" w:hAnsi="Calibri"/>
                <w:sz w:val="22"/>
                <w:szCs w:val="22"/>
              </w:rPr>
            </w:pPr>
            <w:r>
              <w:rPr>
                <w:rFonts w:ascii="Calibri" w:hAnsi="Calibri"/>
                <w:sz w:val="22"/>
                <w:szCs w:val="22"/>
              </w:rPr>
              <w:t>E</w:t>
            </w:r>
            <w:r w:rsidR="00AD65C4">
              <w:rPr>
                <w:rFonts w:ascii="Calibri" w:hAnsi="Calibri"/>
                <w:sz w:val="22"/>
                <w:szCs w:val="22"/>
              </w:rPr>
              <w:t>stablish a reporting and analytics framework</w:t>
            </w:r>
            <w:r>
              <w:rPr>
                <w:rFonts w:ascii="Calibri" w:hAnsi="Calibri"/>
                <w:sz w:val="22"/>
                <w:szCs w:val="22"/>
              </w:rPr>
              <w:t xml:space="preserve"> in collaboration with other CSIRO stakeholders</w:t>
            </w:r>
            <w:r w:rsidR="00AD65C4">
              <w:rPr>
                <w:rFonts w:ascii="Calibri" w:hAnsi="Calibri"/>
                <w:sz w:val="22"/>
                <w:szCs w:val="22"/>
              </w:rPr>
              <w:t>.</w:t>
            </w:r>
          </w:p>
          <w:p w:rsidR="00D57444" w:rsidRDefault="008716BF" w:rsidP="002014C2">
            <w:pPr>
              <w:pStyle w:val="ListParagraph"/>
              <w:numPr>
                <w:ilvl w:val="0"/>
                <w:numId w:val="15"/>
              </w:numPr>
              <w:spacing w:after="120"/>
              <w:jc w:val="both"/>
              <w:rPr>
                <w:rFonts w:ascii="Calibri" w:hAnsi="Calibri"/>
                <w:sz w:val="22"/>
                <w:szCs w:val="22"/>
              </w:rPr>
            </w:pPr>
            <w:r>
              <w:rPr>
                <w:rFonts w:ascii="Calibri" w:hAnsi="Calibri"/>
                <w:sz w:val="22"/>
                <w:szCs w:val="22"/>
              </w:rPr>
              <w:t>Serve as a m</w:t>
            </w:r>
            <w:r w:rsidR="00D57444">
              <w:rPr>
                <w:rFonts w:ascii="Calibri" w:hAnsi="Calibri"/>
                <w:sz w:val="22"/>
                <w:szCs w:val="22"/>
              </w:rPr>
              <w:t>ember of the HR Leadership Team</w:t>
            </w:r>
            <w:r w:rsidR="00AD65C4">
              <w:rPr>
                <w:rFonts w:ascii="Calibri" w:hAnsi="Calibri"/>
                <w:sz w:val="22"/>
                <w:szCs w:val="22"/>
              </w:rPr>
              <w:t>.</w:t>
            </w:r>
          </w:p>
          <w:p w:rsidR="00AD65C4" w:rsidRPr="00AD65C4" w:rsidRDefault="00AD65C4" w:rsidP="002014C2">
            <w:pPr>
              <w:pStyle w:val="ListParagraph"/>
              <w:numPr>
                <w:ilvl w:val="0"/>
                <w:numId w:val="15"/>
              </w:numPr>
              <w:spacing w:after="120"/>
              <w:jc w:val="both"/>
              <w:rPr>
                <w:rFonts w:ascii="Calibri" w:hAnsi="Calibri"/>
                <w:sz w:val="22"/>
                <w:szCs w:val="22"/>
              </w:rPr>
            </w:pPr>
            <w:r w:rsidRPr="00AD65C4">
              <w:rPr>
                <w:rFonts w:ascii="Calibri" w:hAnsi="Calibri"/>
                <w:sz w:val="22"/>
                <w:szCs w:val="22"/>
              </w:rPr>
              <w:t xml:space="preserve">Contribute to the continuous improvement of </w:t>
            </w:r>
            <w:r>
              <w:rPr>
                <w:rFonts w:ascii="Calibri" w:hAnsi="Calibri"/>
                <w:sz w:val="22"/>
                <w:szCs w:val="22"/>
              </w:rPr>
              <w:t>reporting and analytics practices in HR.</w:t>
            </w:r>
          </w:p>
          <w:p w:rsidR="00AD65C4" w:rsidRPr="00AD65C4" w:rsidRDefault="00AD65C4" w:rsidP="002014C2">
            <w:pPr>
              <w:pStyle w:val="ListParagraph"/>
              <w:numPr>
                <w:ilvl w:val="0"/>
                <w:numId w:val="15"/>
              </w:numPr>
              <w:spacing w:after="120"/>
              <w:jc w:val="both"/>
              <w:rPr>
                <w:rFonts w:ascii="Calibri" w:hAnsi="Calibri"/>
                <w:sz w:val="22"/>
                <w:szCs w:val="22"/>
              </w:rPr>
            </w:pPr>
            <w:r w:rsidRPr="00AD65C4">
              <w:rPr>
                <w:rFonts w:ascii="Calibri" w:hAnsi="Calibri"/>
                <w:sz w:val="22"/>
                <w:szCs w:val="22"/>
              </w:rPr>
              <w:t>Support and/or mentor staff as appropriate to develop an</w:t>
            </w:r>
            <w:r>
              <w:rPr>
                <w:rFonts w:ascii="Calibri" w:hAnsi="Calibri"/>
                <w:sz w:val="22"/>
                <w:szCs w:val="22"/>
              </w:rPr>
              <w:t>alytical and research capacity.</w:t>
            </w:r>
          </w:p>
          <w:p w:rsidR="00D57444" w:rsidRPr="00B96956" w:rsidRDefault="00AD65C4" w:rsidP="002014C2">
            <w:pPr>
              <w:pStyle w:val="ListParagraph"/>
              <w:numPr>
                <w:ilvl w:val="0"/>
                <w:numId w:val="15"/>
              </w:numPr>
              <w:spacing w:after="120"/>
              <w:ind w:left="714" w:hanging="357"/>
              <w:jc w:val="both"/>
              <w:rPr>
                <w:rFonts w:ascii="Calibri" w:hAnsi="Calibri"/>
                <w:sz w:val="22"/>
                <w:szCs w:val="22"/>
              </w:rPr>
            </w:pPr>
            <w:r w:rsidRPr="00AD65C4">
              <w:rPr>
                <w:rFonts w:ascii="Calibri" w:hAnsi="Calibri"/>
                <w:sz w:val="22"/>
                <w:szCs w:val="22"/>
              </w:rPr>
              <w:t xml:space="preserve">Collaborate within the team to maximise work outputs, and to identify and address skill and knowledge development needs. </w:t>
            </w:r>
          </w:p>
          <w:p w:rsidR="00D57444" w:rsidRPr="00AD65C4" w:rsidRDefault="00D57444" w:rsidP="002014C2">
            <w:pPr>
              <w:spacing w:after="120"/>
              <w:jc w:val="both"/>
              <w:rPr>
                <w:rFonts w:ascii="Calibri" w:hAnsi="Calibri"/>
                <w:b/>
                <w:sz w:val="22"/>
                <w:szCs w:val="22"/>
              </w:rPr>
            </w:pPr>
            <w:r w:rsidRPr="00AD65C4">
              <w:rPr>
                <w:rFonts w:ascii="Calibri" w:hAnsi="Calibri"/>
                <w:b/>
                <w:sz w:val="22"/>
                <w:szCs w:val="22"/>
              </w:rPr>
              <w:t xml:space="preserve">Workforce Data </w:t>
            </w:r>
            <w:r w:rsidR="00AD65C4">
              <w:rPr>
                <w:rFonts w:ascii="Calibri" w:hAnsi="Calibri"/>
                <w:b/>
                <w:sz w:val="22"/>
                <w:szCs w:val="22"/>
              </w:rPr>
              <w:t xml:space="preserve">Reporting and </w:t>
            </w:r>
            <w:r w:rsidRPr="00AD65C4">
              <w:rPr>
                <w:rFonts w:ascii="Calibri" w:hAnsi="Calibri"/>
                <w:b/>
                <w:sz w:val="22"/>
                <w:szCs w:val="22"/>
              </w:rPr>
              <w:t xml:space="preserve">Analysis </w:t>
            </w:r>
          </w:p>
          <w:p w:rsidR="00D57444" w:rsidRDefault="00D5744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 xml:space="preserve">Undertake high level research and analysis of internal and external workforce data and </w:t>
            </w:r>
            <w:r w:rsidR="008716BF" w:rsidRPr="00AD65C4">
              <w:rPr>
                <w:rFonts w:ascii="Calibri" w:hAnsi="Calibri"/>
                <w:sz w:val="22"/>
                <w:szCs w:val="22"/>
              </w:rPr>
              <w:t>identif</w:t>
            </w:r>
            <w:r w:rsidR="008716BF">
              <w:rPr>
                <w:rFonts w:ascii="Calibri" w:hAnsi="Calibri"/>
                <w:sz w:val="22"/>
                <w:szCs w:val="22"/>
              </w:rPr>
              <w:t>y</w:t>
            </w:r>
            <w:r w:rsidR="008716BF" w:rsidRPr="00AD65C4">
              <w:rPr>
                <w:rFonts w:ascii="Calibri" w:hAnsi="Calibri"/>
                <w:sz w:val="22"/>
                <w:szCs w:val="22"/>
              </w:rPr>
              <w:t xml:space="preserve"> </w:t>
            </w:r>
            <w:r w:rsidRPr="00AD65C4">
              <w:rPr>
                <w:rFonts w:ascii="Calibri" w:hAnsi="Calibri"/>
                <w:sz w:val="22"/>
                <w:szCs w:val="22"/>
              </w:rPr>
              <w:t xml:space="preserve">key workforce trends and issues concerning the </w:t>
            </w:r>
            <w:r w:rsidR="00AD65C4">
              <w:rPr>
                <w:rFonts w:ascii="Calibri" w:hAnsi="Calibri"/>
                <w:sz w:val="22"/>
                <w:szCs w:val="22"/>
              </w:rPr>
              <w:t xml:space="preserve">CSIRO </w:t>
            </w:r>
            <w:r w:rsidRPr="00AD65C4">
              <w:rPr>
                <w:rFonts w:ascii="Calibri" w:hAnsi="Calibri"/>
                <w:sz w:val="22"/>
                <w:szCs w:val="22"/>
              </w:rPr>
              <w:t xml:space="preserve">workforce. </w:t>
            </w:r>
          </w:p>
          <w:p w:rsidR="00AD65C4" w:rsidRPr="00AD65C4" w:rsidRDefault="00AD65C4" w:rsidP="002014C2">
            <w:pPr>
              <w:pStyle w:val="ListParagraph"/>
              <w:numPr>
                <w:ilvl w:val="0"/>
                <w:numId w:val="16"/>
              </w:numPr>
              <w:spacing w:after="120"/>
              <w:jc w:val="both"/>
              <w:rPr>
                <w:rFonts w:ascii="Calibri" w:hAnsi="Calibri"/>
                <w:sz w:val="22"/>
                <w:szCs w:val="22"/>
              </w:rPr>
            </w:pPr>
            <w:r>
              <w:rPr>
                <w:rFonts w:ascii="Calibri" w:hAnsi="Calibri"/>
                <w:sz w:val="22"/>
                <w:szCs w:val="22"/>
              </w:rPr>
              <w:t>Gather user requirements for reporting and analytics purposes.</w:t>
            </w:r>
          </w:p>
          <w:p w:rsidR="00D57444" w:rsidRPr="00AD65C4" w:rsidRDefault="00D5744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 xml:space="preserve">Co-ordinate and undertake the analysis of workforce data, and evaluates the system-wide impacts. </w:t>
            </w:r>
          </w:p>
          <w:p w:rsidR="00D57444" w:rsidRPr="00AD65C4" w:rsidRDefault="00D5744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 xml:space="preserve">Maintain an awareness of workforce trends, benchmarks and issues particularly in relation to large and/or complex organisations. </w:t>
            </w:r>
          </w:p>
          <w:p w:rsidR="00D57444" w:rsidRPr="00AD65C4" w:rsidRDefault="00D5744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Appl</w:t>
            </w:r>
            <w:r w:rsidR="008716BF">
              <w:rPr>
                <w:rFonts w:ascii="Calibri" w:hAnsi="Calibri"/>
                <w:sz w:val="22"/>
                <w:szCs w:val="22"/>
              </w:rPr>
              <w:t>y</w:t>
            </w:r>
            <w:r w:rsidRPr="00AD65C4">
              <w:rPr>
                <w:rFonts w:ascii="Calibri" w:hAnsi="Calibri"/>
                <w:sz w:val="22"/>
                <w:szCs w:val="22"/>
              </w:rPr>
              <w:t xml:space="preserve"> highly advanced computer skills and experience in various system applications including interrogating and manipulating large datasets. </w:t>
            </w:r>
          </w:p>
          <w:p w:rsidR="00D57444" w:rsidRPr="00AD65C4" w:rsidRDefault="00D5744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 xml:space="preserve">Undertake forecasting and scenario analysis pertaining to workforce data. </w:t>
            </w:r>
          </w:p>
          <w:p w:rsidR="00D57444" w:rsidRPr="00AD65C4" w:rsidRDefault="00D5744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 xml:space="preserve">Contributes to specialist, strategic system-wide advice to key stakeholders relating to workforce issues, strategies and initiatives, including data reform. </w:t>
            </w:r>
          </w:p>
          <w:p w:rsidR="00AD65C4" w:rsidRPr="00B96956" w:rsidRDefault="00D5744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 xml:space="preserve">Researches and prepares presentations, </w:t>
            </w:r>
            <w:r w:rsidR="008716BF">
              <w:rPr>
                <w:rFonts w:ascii="Calibri" w:hAnsi="Calibri"/>
                <w:sz w:val="22"/>
                <w:szCs w:val="22"/>
              </w:rPr>
              <w:t>b</w:t>
            </w:r>
            <w:r w:rsidRPr="00AD65C4">
              <w:rPr>
                <w:rFonts w:ascii="Calibri" w:hAnsi="Calibri"/>
                <w:sz w:val="22"/>
                <w:szCs w:val="22"/>
              </w:rPr>
              <w:t xml:space="preserve">riefing </w:t>
            </w:r>
            <w:r w:rsidR="008716BF">
              <w:rPr>
                <w:rFonts w:ascii="Calibri" w:hAnsi="Calibri"/>
                <w:sz w:val="22"/>
                <w:szCs w:val="22"/>
              </w:rPr>
              <w:t>n</w:t>
            </w:r>
            <w:r w:rsidRPr="00AD65C4">
              <w:rPr>
                <w:rFonts w:ascii="Calibri" w:hAnsi="Calibri"/>
                <w:sz w:val="22"/>
                <w:szCs w:val="22"/>
              </w:rPr>
              <w:t xml:space="preserve">otes, responses to </w:t>
            </w:r>
            <w:r w:rsidR="008716BF">
              <w:rPr>
                <w:rFonts w:ascii="Calibri" w:hAnsi="Calibri"/>
                <w:sz w:val="22"/>
                <w:szCs w:val="22"/>
              </w:rPr>
              <w:t>p</w:t>
            </w:r>
            <w:r w:rsidRPr="00AD65C4">
              <w:rPr>
                <w:rFonts w:ascii="Calibri" w:hAnsi="Calibri"/>
                <w:sz w:val="22"/>
                <w:szCs w:val="22"/>
              </w:rPr>
              <w:t xml:space="preserve">arliamentary </w:t>
            </w:r>
            <w:r w:rsidR="008716BF">
              <w:rPr>
                <w:rFonts w:ascii="Calibri" w:hAnsi="Calibri"/>
                <w:sz w:val="22"/>
                <w:szCs w:val="22"/>
              </w:rPr>
              <w:t>q</w:t>
            </w:r>
            <w:r w:rsidRPr="00AD65C4">
              <w:rPr>
                <w:rFonts w:ascii="Calibri" w:hAnsi="Calibri"/>
                <w:sz w:val="22"/>
                <w:szCs w:val="22"/>
              </w:rPr>
              <w:t xml:space="preserve">uestions, </w:t>
            </w:r>
            <w:proofErr w:type="spellStart"/>
            <w:r w:rsidR="008716BF">
              <w:rPr>
                <w:rFonts w:ascii="Calibri" w:hAnsi="Calibri"/>
                <w:sz w:val="22"/>
                <w:szCs w:val="22"/>
              </w:rPr>
              <w:t>m</w:t>
            </w:r>
            <w:r w:rsidRPr="00AD65C4">
              <w:rPr>
                <w:rFonts w:ascii="Calibri" w:hAnsi="Calibri"/>
                <w:sz w:val="22"/>
                <w:szCs w:val="22"/>
              </w:rPr>
              <w:t>inisterials</w:t>
            </w:r>
            <w:proofErr w:type="spellEnd"/>
            <w:r w:rsidRPr="00AD65C4">
              <w:rPr>
                <w:rFonts w:ascii="Calibri" w:hAnsi="Calibri"/>
                <w:sz w:val="22"/>
                <w:szCs w:val="22"/>
              </w:rPr>
              <w:t xml:space="preserve"> and other correspondence in relation to workforce data. </w:t>
            </w:r>
          </w:p>
          <w:p w:rsidR="00AD65C4" w:rsidRPr="00AD65C4" w:rsidRDefault="005922B8" w:rsidP="002014C2">
            <w:pPr>
              <w:spacing w:after="120"/>
              <w:jc w:val="both"/>
              <w:rPr>
                <w:rFonts w:ascii="Calibri" w:hAnsi="Calibri"/>
                <w:b/>
                <w:sz w:val="22"/>
                <w:szCs w:val="22"/>
              </w:rPr>
            </w:pPr>
            <w:r>
              <w:rPr>
                <w:rFonts w:ascii="Calibri" w:hAnsi="Calibri"/>
                <w:b/>
                <w:sz w:val="22"/>
                <w:szCs w:val="22"/>
              </w:rPr>
              <w:t>Collaboration and Communication</w:t>
            </w:r>
          </w:p>
          <w:p w:rsidR="00AD65C4" w:rsidRPr="00AD65C4" w:rsidRDefault="00AD65C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Develop and maintain partnerships and networks with key stakeholders</w:t>
            </w:r>
            <w:r w:rsidR="008716BF">
              <w:rPr>
                <w:rFonts w:ascii="Calibri" w:hAnsi="Calibri"/>
                <w:sz w:val="22"/>
                <w:szCs w:val="22"/>
              </w:rPr>
              <w:t>.</w:t>
            </w:r>
            <w:r w:rsidRPr="00AD65C4">
              <w:rPr>
                <w:rFonts w:ascii="Calibri" w:hAnsi="Calibri"/>
                <w:sz w:val="22"/>
                <w:szCs w:val="22"/>
              </w:rPr>
              <w:t xml:space="preserve"> </w:t>
            </w:r>
          </w:p>
          <w:p w:rsidR="00AD65C4" w:rsidRPr="00AD65C4" w:rsidRDefault="00AD65C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 xml:space="preserve">Liaise with a wide range of internal and external stakeholders in the development and implementation of workforce related strategies and initiatives. </w:t>
            </w:r>
          </w:p>
          <w:p w:rsidR="00AD65C4" w:rsidRPr="00AD65C4" w:rsidRDefault="00AD65C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 xml:space="preserve">Provide support to and/or represent </w:t>
            </w:r>
            <w:r>
              <w:rPr>
                <w:rFonts w:ascii="Calibri" w:hAnsi="Calibri"/>
                <w:sz w:val="22"/>
                <w:szCs w:val="22"/>
              </w:rPr>
              <w:t>HR on related</w:t>
            </w:r>
            <w:r w:rsidRPr="00AD65C4">
              <w:rPr>
                <w:rFonts w:ascii="Calibri" w:hAnsi="Calibri"/>
                <w:sz w:val="22"/>
                <w:szCs w:val="22"/>
              </w:rPr>
              <w:t xml:space="preserve"> committees and working parties as required. </w:t>
            </w:r>
          </w:p>
          <w:p w:rsidR="00D57444" w:rsidRPr="00B96956" w:rsidRDefault="00AD65C4" w:rsidP="002014C2">
            <w:pPr>
              <w:pStyle w:val="ListParagraph"/>
              <w:numPr>
                <w:ilvl w:val="0"/>
                <w:numId w:val="16"/>
              </w:numPr>
              <w:spacing w:after="120"/>
              <w:jc w:val="both"/>
              <w:rPr>
                <w:rFonts w:ascii="Calibri" w:hAnsi="Calibri"/>
                <w:sz w:val="22"/>
                <w:szCs w:val="22"/>
              </w:rPr>
            </w:pPr>
            <w:r w:rsidRPr="00AD65C4">
              <w:rPr>
                <w:rFonts w:ascii="Calibri" w:hAnsi="Calibri"/>
                <w:sz w:val="22"/>
                <w:szCs w:val="22"/>
              </w:rPr>
              <w:t xml:space="preserve">Contribute to continuous improvement in the reporting and dissemination of workforce information to internal and external key stakeholders. </w:t>
            </w:r>
          </w:p>
          <w:p w:rsidR="00D57444" w:rsidRPr="00AD65C4" w:rsidRDefault="00D57444" w:rsidP="002014C2">
            <w:pPr>
              <w:spacing w:after="120"/>
              <w:jc w:val="both"/>
              <w:rPr>
                <w:rFonts w:ascii="Calibri" w:hAnsi="Calibri"/>
                <w:b/>
                <w:sz w:val="22"/>
                <w:szCs w:val="22"/>
              </w:rPr>
            </w:pPr>
            <w:r w:rsidRPr="00AD65C4">
              <w:rPr>
                <w:rFonts w:ascii="Calibri" w:hAnsi="Calibri"/>
                <w:b/>
                <w:sz w:val="22"/>
                <w:szCs w:val="22"/>
              </w:rPr>
              <w:t xml:space="preserve">Project Management </w:t>
            </w:r>
          </w:p>
          <w:p w:rsidR="00D57444" w:rsidRPr="00D57444" w:rsidRDefault="00D57444" w:rsidP="002014C2">
            <w:pPr>
              <w:pStyle w:val="ListParagraph"/>
              <w:numPr>
                <w:ilvl w:val="0"/>
                <w:numId w:val="16"/>
              </w:numPr>
              <w:spacing w:after="120"/>
              <w:jc w:val="both"/>
              <w:rPr>
                <w:rFonts w:ascii="Calibri" w:hAnsi="Calibri"/>
                <w:sz w:val="22"/>
                <w:szCs w:val="22"/>
              </w:rPr>
            </w:pPr>
            <w:r w:rsidRPr="00D57444">
              <w:rPr>
                <w:rFonts w:ascii="Calibri" w:hAnsi="Calibri"/>
                <w:sz w:val="22"/>
                <w:szCs w:val="22"/>
              </w:rPr>
              <w:t xml:space="preserve">Co-ordinate and/or participate in project teams at various levels, using applied project management principles and processes. </w:t>
            </w:r>
          </w:p>
          <w:p w:rsidR="00AD65C4" w:rsidRPr="00B96956" w:rsidRDefault="00D57444" w:rsidP="002014C2">
            <w:pPr>
              <w:pStyle w:val="ListParagraph"/>
              <w:numPr>
                <w:ilvl w:val="0"/>
                <w:numId w:val="16"/>
              </w:numPr>
              <w:spacing w:after="120"/>
              <w:jc w:val="both"/>
              <w:rPr>
                <w:rFonts w:ascii="Calibri" w:hAnsi="Calibri"/>
                <w:sz w:val="22"/>
                <w:szCs w:val="22"/>
              </w:rPr>
            </w:pPr>
            <w:r w:rsidRPr="00D57444">
              <w:rPr>
                <w:rFonts w:ascii="Calibri" w:hAnsi="Calibri"/>
                <w:sz w:val="22"/>
                <w:szCs w:val="22"/>
              </w:rPr>
              <w:t xml:space="preserve">Prepare project plans, briefings, research and evaluation reports, project status reports etc. as required. </w:t>
            </w:r>
          </w:p>
          <w:p w:rsidR="005D7E89" w:rsidRPr="005D7E89" w:rsidRDefault="008901D6" w:rsidP="002014C2">
            <w:pPr>
              <w:spacing w:after="180"/>
              <w:jc w:val="both"/>
              <w:rPr>
                <w:rFonts w:ascii="Calibri" w:hAnsi="Calibri"/>
                <w:b/>
              </w:rPr>
            </w:pPr>
            <w:r w:rsidRPr="00AD65C4">
              <w:rPr>
                <w:rFonts w:ascii="Calibri" w:hAnsi="Calibri"/>
                <w:b/>
                <w:sz w:val="22"/>
                <w:szCs w:val="22"/>
              </w:rPr>
              <w:t>Other duties as directed</w:t>
            </w:r>
          </w:p>
        </w:tc>
      </w:tr>
    </w:tbl>
    <w:p w:rsidR="00D515BF" w:rsidRDefault="00D515BF" w:rsidP="00502363">
      <w:pPr>
        <w:rPr>
          <w:rFonts w:ascii="Calibri" w:hAnsi="Calibri"/>
          <w:sz w:val="22"/>
          <w:szCs w:val="22"/>
        </w:rPr>
      </w:pPr>
    </w:p>
    <w:p w:rsidR="008901D6" w:rsidRPr="00E641DA" w:rsidRDefault="008901D6" w:rsidP="00502363">
      <w:pPr>
        <w:rPr>
          <w:rFonts w:ascii="Calibri" w:hAnsi="Calibri"/>
          <w:sz w:val="22"/>
          <w:szCs w:val="22"/>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24"/>
      </w:tblGrid>
      <w:tr w:rsidR="00502363" w:rsidRPr="00E641DA" w:rsidTr="00B5254D">
        <w:trPr>
          <w:trHeight w:val="703"/>
        </w:trPr>
        <w:tc>
          <w:tcPr>
            <w:tcW w:w="1002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Selection Criteria:</w:t>
            </w:r>
          </w:p>
        </w:tc>
      </w:tr>
      <w:tr w:rsidR="00502363" w:rsidRPr="00E641DA" w:rsidTr="00B5254D">
        <w:trPr>
          <w:trHeight w:val="703"/>
        </w:trPr>
        <w:tc>
          <w:tcPr>
            <w:tcW w:w="1002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502363" w:rsidRPr="00520570" w:rsidRDefault="00502363" w:rsidP="00574379">
            <w:pPr>
              <w:pStyle w:val="ListParagraph"/>
              <w:numPr>
                <w:ilvl w:val="0"/>
                <w:numId w:val="6"/>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00D853A6" w:rsidRPr="00BE229F">
              <w:rPr>
                <w:rFonts w:ascii="Calibri" w:hAnsi="Calibri"/>
                <w:sz w:val="22"/>
                <w:szCs w:val="22"/>
              </w:rPr>
              <w:t xml:space="preserve">A </w:t>
            </w:r>
            <w:r w:rsidR="00825D94">
              <w:rPr>
                <w:rFonts w:ascii="Calibri" w:hAnsi="Calibri"/>
                <w:sz w:val="22"/>
                <w:szCs w:val="22"/>
              </w:rPr>
              <w:t xml:space="preserve">relevant </w:t>
            </w:r>
            <w:r w:rsidR="00D853A6" w:rsidRPr="00BE229F">
              <w:rPr>
                <w:rFonts w:ascii="Calibri" w:hAnsi="Calibri"/>
                <w:sz w:val="22"/>
                <w:szCs w:val="22"/>
              </w:rPr>
              <w:t xml:space="preserve">tertiary qualification such </w:t>
            </w:r>
            <w:r w:rsidR="0017469F">
              <w:rPr>
                <w:rFonts w:ascii="Calibri" w:hAnsi="Calibri"/>
                <w:sz w:val="22"/>
                <w:szCs w:val="22"/>
              </w:rPr>
              <w:t>as</w:t>
            </w:r>
            <w:r w:rsidR="00ED1870">
              <w:rPr>
                <w:rFonts w:ascii="Calibri" w:hAnsi="Calibri"/>
                <w:sz w:val="22"/>
                <w:szCs w:val="22"/>
              </w:rPr>
              <w:t xml:space="preserve"> Human R</w:t>
            </w:r>
            <w:r w:rsidR="00235C5B">
              <w:rPr>
                <w:rFonts w:ascii="Calibri" w:hAnsi="Calibri"/>
                <w:sz w:val="22"/>
                <w:szCs w:val="22"/>
              </w:rPr>
              <w:t>esources or another relevant field</w:t>
            </w:r>
            <w:r w:rsidR="00002741">
              <w:rPr>
                <w:rFonts w:ascii="Calibri" w:hAnsi="Calibri"/>
                <w:sz w:val="22"/>
                <w:szCs w:val="22"/>
              </w:rPr>
              <w:t xml:space="preserve"> </w:t>
            </w:r>
            <w:r w:rsidR="00FE60DF">
              <w:rPr>
                <w:rFonts w:ascii="Calibri" w:hAnsi="Calibri"/>
                <w:sz w:val="22"/>
                <w:szCs w:val="22"/>
              </w:rPr>
              <w:t xml:space="preserve">and/or reporting and analytics </w:t>
            </w:r>
            <w:r w:rsidR="00002741">
              <w:rPr>
                <w:rFonts w:ascii="Calibri" w:hAnsi="Calibri"/>
                <w:sz w:val="22"/>
                <w:szCs w:val="22"/>
              </w:rPr>
              <w:t xml:space="preserve">related </w:t>
            </w:r>
            <w:r w:rsidR="00F25869" w:rsidRPr="00BE229F">
              <w:rPr>
                <w:rFonts w:ascii="Calibri" w:hAnsi="Calibri"/>
                <w:sz w:val="22"/>
                <w:szCs w:val="22"/>
              </w:rPr>
              <w:t>experience</w:t>
            </w:r>
            <w:r w:rsidR="00D515BF">
              <w:rPr>
                <w:rFonts w:ascii="Calibri" w:hAnsi="Calibri"/>
                <w:sz w:val="22"/>
                <w:szCs w:val="22"/>
              </w:rPr>
              <w:t>.</w:t>
            </w:r>
          </w:p>
          <w:p w:rsidR="00825D94" w:rsidRPr="00825D94" w:rsidRDefault="00825D94" w:rsidP="00574379">
            <w:pPr>
              <w:pStyle w:val="ListParagraph"/>
              <w:numPr>
                <w:ilvl w:val="0"/>
                <w:numId w:val="6"/>
              </w:numPr>
              <w:spacing w:after="60"/>
              <w:ind w:left="357" w:hanging="357"/>
              <w:jc w:val="both"/>
              <w:rPr>
                <w:rFonts w:ascii="Calibri" w:hAnsi="Calibri"/>
                <w:sz w:val="22"/>
                <w:szCs w:val="22"/>
              </w:rPr>
            </w:pPr>
            <w:r w:rsidRPr="009B179C">
              <w:rPr>
                <w:rStyle w:val="Strong"/>
                <w:rFonts w:ascii="Calibri" w:hAnsi="Calibri"/>
                <w:sz w:val="22"/>
                <w:szCs w:val="22"/>
              </w:rPr>
              <w:t xml:space="preserve">Communication:  </w:t>
            </w:r>
            <w:r w:rsidRPr="009B179C">
              <w:rPr>
                <w:rFonts w:ascii="Calibri" w:hAnsi="Calibri"/>
                <w:sz w:val="22"/>
                <w:szCs w:val="22"/>
              </w:rPr>
              <w:t>Excellent written and oral communication skills, including the ability to clearly and succinctly convey information and ideas to individuals and groups.</w:t>
            </w:r>
          </w:p>
          <w:p w:rsidR="00825D94" w:rsidRPr="00825D94" w:rsidRDefault="00716F62" w:rsidP="00574379">
            <w:pPr>
              <w:pStyle w:val="ListParagraph"/>
              <w:numPr>
                <w:ilvl w:val="0"/>
                <w:numId w:val="6"/>
              </w:numPr>
              <w:spacing w:after="60"/>
              <w:ind w:left="357" w:hanging="357"/>
              <w:jc w:val="both"/>
            </w:pPr>
            <w:r>
              <w:rPr>
                <w:rStyle w:val="Strong"/>
                <w:rFonts w:ascii="Calibri" w:hAnsi="Calibri"/>
                <w:sz w:val="22"/>
                <w:szCs w:val="22"/>
              </w:rPr>
              <w:t>Behaviours:</w:t>
            </w:r>
            <w:r w:rsidR="00825D94" w:rsidRPr="009B179C">
              <w:rPr>
                <w:rStyle w:val="Strong"/>
                <w:rFonts w:ascii="Calibri" w:hAnsi="Calibri"/>
                <w:sz w:val="22"/>
                <w:szCs w:val="22"/>
              </w:rPr>
              <w:t xml:space="preserve">  </w:t>
            </w:r>
            <w:r w:rsidR="00825D94" w:rsidRPr="009B179C">
              <w:rPr>
                <w:rFonts w:ascii="Calibri" w:hAnsi="Calibri"/>
                <w:sz w:val="22"/>
                <w:szCs w:val="22"/>
              </w:rPr>
              <w:t>A history of professional and respectful behaviours and attitudes in a collaborative environment.</w:t>
            </w:r>
          </w:p>
          <w:p w:rsidR="00825D94" w:rsidRPr="00825D94" w:rsidRDefault="00825D94" w:rsidP="00574379">
            <w:pPr>
              <w:pStyle w:val="ListParagraph"/>
              <w:numPr>
                <w:ilvl w:val="0"/>
                <w:numId w:val="6"/>
              </w:numPr>
              <w:spacing w:after="60"/>
              <w:ind w:left="357" w:hanging="357"/>
              <w:jc w:val="both"/>
            </w:pPr>
            <w:r w:rsidRPr="009B179C">
              <w:rPr>
                <w:rStyle w:val="Strong"/>
                <w:rFonts w:ascii="Calibri" w:hAnsi="Calibri"/>
                <w:sz w:val="22"/>
                <w:szCs w:val="22"/>
              </w:rPr>
              <w:t xml:space="preserve">Adaptability:  </w:t>
            </w:r>
            <w:r w:rsidRPr="009B179C">
              <w:rPr>
                <w:rFonts w:ascii="Calibri" w:hAnsi="Calibri"/>
                <w:sz w:val="22"/>
                <w:szCs w:val="22"/>
              </w:rPr>
              <w:t>Demonstrated ability to deal with ambiguity and adapt to changing circumstances and new responsibilities.</w:t>
            </w:r>
          </w:p>
          <w:p w:rsidR="00F844B1" w:rsidRPr="00954E4E" w:rsidRDefault="00825D94" w:rsidP="00574379">
            <w:pPr>
              <w:pStyle w:val="ListParagraph"/>
              <w:numPr>
                <w:ilvl w:val="0"/>
                <w:numId w:val="6"/>
              </w:numPr>
              <w:spacing w:after="60"/>
              <w:ind w:left="357" w:hanging="357"/>
              <w:jc w:val="both"/>
              <w:rPr>
                <w:rFonts w:ascii="Calibri" w:hAnsi="Calibri"/>
                <w:sz w:val="22"/>
                <w:szCs w:val="22"/>
              </w:rPr>
            </w:pPr>
            <w:r w:rsidRPr="009B179C">
              <w:rPr>
                <w:rStyle w:val="Strong"/>
                <w:rFonts w:ascii="Calibri" w:hAnsi="Calibri"/>
                <w:sz w:val="22"/>
                <w:szCs w:val="22"/>
              </w:rPr>
              <w:t xml:space="preserve">Problem Solving:  </w:t>
            </w:r>
            <w:r w:rsidRPr="009B179C">
              <w:rPr>
                <w:rFonts w:ascii="Calibri" w:hAnsi="Calibri"/>
                <w:sz w:val="22"/>
                <w:szCs w:val="22"/>
              </w:rPr>
              <w:t xml:space="preserve">Proven ability to investigate underlying issues of complex and ill-defined problems and develop </w:t>
            </w:r>
            <w:r w:rsidR="00235C5B">
              <w:rPr>
                <w:rFonts w:ascii="Calibri" w:hAnsi="Calibri"/>
                <w:sz w:val="22"/>
                <w:szCs w:val="22"/>
              </w:rPr>
              <w:t>creative solutions</w:t>
            </w:r>
            <w:r w:rsidRPr="009B179C">
              <w:rPr>
                <w:rFonts w:ascii="Calibri" w:hAnsi="Calibri"/>
                <w:sz w:val="22"/>
                <w:szCs w:val="22"/>
              </w:rPr>
              <w:t xml:space="preserve"> through abstract thinking</w:t>
            </w:r>
            <w:r w:rsidR="00235C5B">
              <w:rPr>
                <w:rFonts w:ascii="Calibri" w:hAnsi="Calibri"/>
                <w:sz w:val="22"/>
                <w:szCs w:val="22"/>
              </w:rPr>
              <w:t>.</w:t>
            </w:r>
          </w:p>
          <w:p w:rsidR="00FE60DF" w:rsidRPr="00F627F3" w:rsidRDefault="00502363" w:rsidP="00F627F3">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FE60DF" w:rsidRPr="00FE60DF" w:rsidRDefault="00FE60DF" w:rsidP="00FE60DF">
            <w:pPr>
              <w:numPr>
                <w:ilvl w:val="0"/>
                <w:numId w:val="4"/>
              </w:numPr>
              <w:tabs>
                <w:tab w:val="clear" w:pos="720"/>
                <w:tab w:val="num" w:pos="6"/>
              </w:tabs>
              <w:spacing w:after="60"/>
              <w:ind w:left="318" w:hanging="284"/>
              <w:jc w:val="both"/>
              <w:rPr>
                <w:rFonts w:asciiTheme="minorHAnsi" w:hAnsiTheme="minorHAnsi" w:cstheme="minorHAnsi"/>
                <w:sz w:val="22"/>
                <w:szCs w:val="22"/>
              </w:rPr>
            </w:pPr>
            <w:r w:rsidRPr="00FE60DF">
              <w:rPr>
                <w:rFonts w:asciiTheme="minorHAnsi" w:hAnsiTheme="minorHAnsi" w:cstheme="minorHAnsi"/>
                <w:sz w:val="22"/>
                <w:szCs w:val="22"/>
              </w:rPr>
              <w:t xml:space="preserve">Substantial experience in the </w:t>
            </w:r>
            <w:r w:rsidR="005922B8">
              <w:rPr>
                <w:rFonts w:asciiTheme="minorHAnsi" w:hAnsiTheme="minorHAnsi" w:cstheme="minorHAnsi"/>
                <w:sz w:val="22"/>
                <w:szCs w:val="22"/>
              </w:rPr>
              <w:t xml:space="preserve">preparation and </w:t>
            </w:r>
            <w:r w:rsidRPr="00FE60DF">
              <w:rPr>
                <w:rFonts w:asciiTheme="minorHAnsi" w:hAnsiTheme="minorHAnsi" w:cstheme="minorHAnsi"/>
                <w:sz w:val="22"/>
                <w:szCs w:val="22"/>
              </w:rPr>
              <w:t xml:space="preserve">analysis of data </w:t>
            </w:r>
            <w:r>
              <w:rPr>
                <w:rFonts w:asciiTheme="minorHAnsi" w:hAnsiTheme="minorHAnsi" w:cstheme="minorHAnsi"/>
                <w:sz w:val="22"/>
                <w:szCs w:val="22"/>
              </w:rPr>
              <w:t>in a variety of contexts using s</w:t>
            </w:r>
            <w:r w:rsidRPr="00FE60DF">
              <w:rPr>
                <w:rFonts w:asciiTheme="minorHAnsi" w:hAnsiTheme="minorHAnsi" w:cstheme="minorHAnsi"/>
                <w:sz w:val="22"/>
                <w:szCs w:val="22"/>
              </w:rPr>
              <w:t xml:space="preserve">oftware packages such as </w:t>
            </w:r>
            <w:r>
              <w:rPr>
                <w:rFonts w:asciiTheme="minorHAnsi" w:hAnsiTheme="minorHAnsi" w:cstheme="minorHAnsi"/>
                <w:sz w:val="22"/>
                <w:szCs w:val="22"/>
              </w:rPr>
              <w:t xml:space="preserve">SAP, Spinifex and </w:t>
            </w:r>
            <w:r w:rsidRPr="00FE60DF">
              <w:rPr>
                <w:rFonts w:asciiTheme="minorHAnsi" w:hAnsiTheme="minorHAnsi" w:cstheme="minorHAnsi"/>
                <w:sz w:val="22"/>
                <w:szCs w:val="22"/>
              </w:rPr>
              <w:t>Excel</w:t>
            </w:r>
            <w:r>
              <w:rPr>
                <w:rFonts w:asciiTheme="minorHAnsi" w:hAnsiTheme="minorHAnsi" w:cstheme="minorHAnsi"/>
                <w:sz w:val="22"/>
                <w:szCs w:val="22"/>
              </w:rPr>
              <w:t xml:space="preserve"> (advanced level)</w:t>
            </w:r>
            <w:r w:rsidRPr="00FE60DF">
              <w:rPr>
                <w:rFonts w:asciiTheme="minorHAnsi" w:hAnsiTheme="minorHAnsi" w:cstheme="minorHAnsi"/>
                <w:sz w:val="22"/>
                <w:szCs w:val="22"/>
              </w:rPr>
              <w:t xml:space="preserve">. </w:t>
            </w:r>
          </w:p>
          <w:p w:rsidR="00FE60DF" w:rsidRPr="00FE60DF" w:rsidRDefault="00FE60DF" w:rsidP="00FE60DF">
            <w:pPr>
              <w:numPr>
                <w:ilvl w:val="0"/>
                <w:numId w:val="4"/>
              </w:numPr>
              <w:tabs>
                <w:tab w:val="clear" w:pos="720"/>
                <w:tab w:val="num" w:pos="6"/>
              </w:tabs>
              <w:spacing w:after="60"/>
              <w:ind w:left="318" w:hanging="284"/>
              <w:jc w:val="both"/>
              <w:rPr>
                <w:rFonts w:asciiTheme="minorHAnsi" w:hAnsiTheme="minorHAnsi" w:cstheme="minorHAnsi"/>
                <w:sz w:val="22"/>
                <w:szCs w:val="22"/>
              </w:rPr>
            </w:pPr>
            <w:r w:rsidRPr="00FE60DF">
              <w:rPr>
                <w:rFonts w:asciiTheme="minorHAnsi" w:hAnsiTheme="minorHAnsi" w:cstheme="minorHAnsi"/>
                <w:sz w:val="22"/>
                <w:szCs w:val="22"/>
              </w:rPr>
              <w:t xml:space="preserve">Demonstrated high level conceptual, analytical and research skills, with the ability to provide innovative thinking in problem solving and implementing improved work practices. </w:t>
            </w:r>
          </w:p>
          <w:p w:rsidR="00F627F3" w:rsidRDefault="00FE60DF" w:rsidP="00F627F3">
            <w:pPr>
              <w:numPr>
                <w:ilvl w:val="0"/>
                <w:numId w:val="4"/>
              </w:numPr>
              <w:tabs>
                <w:tab w:val="clear" w:pos="720"/>
                <w:tab w:val="num" w:pos="6"/>
              </w:tabs>
              <w:spacing w:after="60"/>
              <w:ind w:left="318" w:hanging="284"/>
              <w:jc w:val="both"/>
              <w:rPr>
                <w:rFonts w:asciiTheme="minorHAnsi" w:hAnsiTheme="minorHAnsi" w:cstheme="minorHAnsi"/>
                <w:sz w:val="22"/>
                <w:szCs w:val="22"/>
              </w:rPr>
            </w:pPr>
            <w:r>
              <w:rPr>
                <w:rFonts w:asciiTheme="minorHAnsi" w:hAnsiTheme="minorHAnsi" w:cstheme="minorHAnsi"/>
                <w:sz w:val="22"/>
                <w:szCs w:val="22"/>
              </w:rPr>
              <w:t>Well-</w:t>
            </w:r>
            <w:r w:rsidRPr="00FE60DF">
              <w:rPr>
                <w:rFonts w:asciiTheme="minorHAnsi" w:hAnsiTheme="minorHAnsi" w:cstheme="minorHAnsi"/>
                <w:sz w:val="22"/>
                <w:szCs w:val="22"/>
              </w:rPr>
              <w:t>developed verbal and written communication</w:t>
            </w:r>
            <w:r w:rsidR="00235C5B">
              <w:rPr>
                <w:rFonts w:asciiTheme="minorHAnsi" w:hAnsiTheme="minorHAnsi" w:cstheme="minorHAnsi"/>
                <w:sz w:val="22"/>
                <w:szCs w:val="22"/>
              </w:rPr>
              <w:t xml:space="preserve"> skills</w:t>
            </w:r>
            <w:r w:rsidRPr="00FE60DF">
              <w:rPr>
                <w:rFonts w:asciiTheme="minorHAnsi" w:hAnsiTheme="minorHAnsi" w:cstheme="minorHAnsi"/>
                <w:sz w:val="22"/>
                <w:szCs w:val="22"/>
              </w:rPr>
              <w:t>, including report writing and interpersonal skills with the ability to negotiate,</w:t>
            </w:r>
            <w:r w:rsidR="00235C5B">
              <w:rPr>
                <w:rFonts w:asciiTheme="minorHAnsi" w:hAnsiTheme="minorHAnsi" w:cstheme="minorHAnsi"/>
                <w:sz w:val="22"/>
                <w:szCs w:val="22"/>
              </w:rPr>
              <w:t xml:space="preserve"> influence</w:t>
            </w:r>
            <w:r w:rsidR="002601B4">
              <w:rPr>
                <w:rFonts w:asciiTheme="minorHAnsi" w:hAnsiTheme="minorHAnsi" w:cstheme="minorHAnsi"/>
                <w:sz w:val="22"/>
                <w:szCs w:val="22"/>
              </w:rPr>
              <w:t>,</w:t>
            </w:r>
            <w:r w:rsidRPr="00FE60DF">
              <w:rPr>
                <w:rFonts w:asciiTheme="minorHAnsi" w:hAnsiTheme="minorHAnsi" w:cstheme="minorHAnsi"/>
                <w:sz w:val="22"/>
                <w:szCs w:val="22"/>
              </w:rPr>
              <w:t xml:space="preserve"> liaise and consult with a range of stakeholders</w:t>
            </w:r>
            <w:r w:rsidR="00235C5B">
              <w:rPr>
                <w:rFonts w:asciiTheme="minorHAnsi" w:hAnsiTheme="minorHAnsi" w:cstheme="minorHAnsi"/>
                <w:sz w:val="22"/>
                <w:szCs w:val="22"/>
              </w:rPr>
              <w:t>.</w:t>
            </w:r>
            <w:r w:rsidRPr="00FE60DF">
              <w:rPr>
                <w:rFonts w:asciiTheme="minorHAnsi" w:hAnsiTheme="minorHAnsi" w:cstheme="minorHAnsi"/>
                <w:sz w:val="22"/>
                <w:szCs w:val="22"/>
              </w:rPr>
              <w:t xml:space="preserve"> </w:t>
            </w:r>
          </w:p>
          <w:p w:rsidR="00F627F3" w:rsidRPr="00020E2C" w:rsidRDefault="00020E2C" w:rsidP="00F627F3">
            <w:pPr>
              <w:numPr>
                <w:ilvl w:val="0"/>
                <w:numId w:val="4"/>
              </w:numPr>
              <w:tabs>
                <w:tab w:val="clear" w:pos="720"/>
                <w:tab w:val="num" w:pos="6"/>
              </w:tabs>
              <w:spacing w:after="60"/>
              <w:ind w:left="318" w:hanging="284"/>
              <w:jc w:val="both"/>
              <w:rPr>
                <w:rFonts w:asciiTheme="minorHAnsi" w:hAnsiTheme="minorHAnsi" w:cstheme="minorHAnsi"/>
                <w:sz w:val="22"/>
                <w:szCs w:val="22"/>
              </w:rPr>
            </w:pPr>
            <w:r w:rsidRPr="00020E2C">
              <w:rPr>
                <w:rFonts w:ascii="Calibri" w:hAnsi="Calibri"/>
                <w:sz w:val="22"/>
                <w:szCs w:val="22"/>
              </w:rPr>
              <w:t>Demonstrated effective</w:t>
            </w:r>
            <w:r w:rsidR="00B96956" w:rsidRPr="00020E2C">
              <w:rPr>
                <w:rFonts w:ascii="Calibri" w:hAnsi="Calibri"/>
                <w:sz w:val="22"/>
                <w:szCs w:val="22"/>
              </w:rPr>
              <w:t xml:space="preserve"> management and leadership skills within a </w:t>
            </w:r>
            <w:r w:rsidRPr="00020E2C">
              <w:rPr>
                <w:rFonts w:ascii="Calibri" w:hAnsi="Calibri"/>
                <w:sz w:val="22"/>
                <w:szCs w:val="22"/>
              </w:rPr>
              <w:t>complex organisation.</w:t>
            </w:r>
          </w:p>
          <w:p w:rsidR="00B5254D" w:rsidRPr="00F627F3" w:rsidRDefault="00B5254D" w:rsidP="00F627F3">
            <w:pPr>
              <w:numPr>
                <w:ilvl w:val="0"/>
                <w:numId w:val="4"/>
              </w:numPr>
              <w:tabs>
                <w:tab w:val="clear" w:pos="720"/>
                <w:tab w:val="num" w:pos="6"/>
              </w:tabs>
              <w:spacing w:after="60"/>
              <w:ind w:left="318" w:hanging="284"/>
              <w:jc w:val="both"/>
              <w:rPr>
                <w:rStyle w:val="Emphasis"/>
                <w:rFonts w:asciiTheme="minorHAnsi" w:hAnsiTheme="minorHAnsi" w:cstheme="minorHAnsi"/>
                <w:i w:val="0"/>
                <w:sz w:val="22"/>
                <w:szCs w:val="22"/>
              </w:rPr>
            </w:pPr>
            <w:r w:rsidRPr="00F627F3">
              <w:rPr>
                <w:rFonts w:asciiTheme="minorHAnsi" w:hAnsiTheme="minorHAnsi" w:cstheme="minorHAnsi"/>
                <w:sz w:val="22"/>
                <w:szCs w:val="22"/>
              </w:rPr>
              <w:t>The ability to work effectively in a team environment, collaborate widely both internally and externally, and provide guidance to managers and staff.</w:t>
            </w:r>
          </w:p>
          <w:p w:rsidR="00144D9B" w:rsidRPr="00FE60DF" w:rsidRDefault="00B5254D" w:rsidP="00574379">
            <w:pPr>
              <w:numPr>
                <w:ilvl w:val="0"/>
                <w:numId w:val="4"/>
              </w:numPr>
              <w:tabs>
                <w:tab w:val="clear" w:pos="720"/>
                <w:tab w:val="num" w:pos="6"/>
              </w:tabs>
              <w:spacing w:after="60"/>
              <w:ind w:left="318" w:hanging="284"/>
              <w:jc w:val="both"/>
              <w:rPr>
                <w:rFonts w:asciiTheme="minorHAnsi" w:hAnsiTheme="minorHAnsi" w:cstheme="minorHAnsi"/>
                <w:i/>
                <w:iCs/>
                <w:sz w:val="22"/>
                <w:szCs w:val="22"/>
              </w:rPr>
            </w:pPr>
            <w:r w:rsidRPr="00B5254D">
              <w:rPr>
                <w:rFonts w:asciiTheme="minorHAnsi" w:hAnsiTheme="minorHAnsi" w:cstheme="minorHAnsi"/>
                <w:sz w:val="22"/>
                <w:szCs w:val="22"/>
              </w:rPr>
              <w:t>Strong organisation skills and a</w:t>
            </w:r>
            <w:r w:rsidR="00002741" w:rsidRPr="00B5254D">
              <w:rPr>
                <w:rFonts w:asciiTheme="minorHAnsi" w:hAnsiTheme="minorHAnsi" w:cstheme="minorHAnsi"/>
                <w:sz w:val="22"/>
                <w:szCs w:val="22"/>
              </w:rPr>
              <w:t>bility to perform multiple complex tasks</w:t>
            </w:r>
            <w:r w:rsidR="00D515BF">
              <w:rPr>
                <w:rFonts w:asciiTheme="minorHAnsi" w:hAnsiTheme="minorHAnsi" w:cstheme="minorHAnsi"/>
                <w:sz w:val="22"/>
                <w:szCs w:val="22"/>
              </w:rPr>
              <w:t>.</w:t>
            </w:r>
          </w:p>
          <w:p w:rsidR="00FE60DF" w:rsidRPr="00B5254D" w:rsidRDefault="00FE60DF" w:rsidP="00FE60DF">
            <w:pPr>
              <w:spacing w:after="60"/>
              <w:ind w:left="318"/>
              <w:jc w:val="both"/>
              <w:rPr>
                <w:rStyle w:val="Emphasis"/>
                <w:rFonts w:asciiTheme="minorHAnsi" w:hAnsiTheme="minorHAnsi" w:cstheme="minorHAnsi"/>
                <w:iCs/>
                <w:sz w:val="22"/>
                <w:szCs w:val="22"/>
              </w:rPr>
            </w:pPr>
          </w:p>
          <w:p w:rsidR="008901D6" w:rsidRPr="002B0EB7" w:rsidRDefault="008901D6" w:rsidP="008901D6">
            <w:pPr>
              <w:spacing w:after="60"/>
              <w:jc w:val="both"/>
              <w:rPr>
                <w:rFonts w:ascii="Calibri" w:hAnsi="Calibri"/>
                <w:iCs/>
                <w:sz w:val="22"/>
                <w:szCs w:val="22"/>
              </w:rPr>
            </w:pPr>
            <w:r w:rsidRPr="002B0EB7">
              <w:rPr>
                <w:rFonts w:ascii="Calibri" w:hAnsi="Calibri"/>
                <w:b/>
                <w:iCs/>
                <w:sz w:val="22"/>
                <w:szCs w:val="22"/>
              </w:rPr>
              <w:t>As Australia’s Innovation Catalyst, CSIRO has strategic actions underpinned by behaviours aligned to</w:t>
            </w:r>
            <w:r w:rsidRPr="002B0EB7">
              <w:rPr>
                <w:rFonts w:ascii="Calibri" w:hAnsi="Calibri"/>
                <w:iCs/>
                <w:sz w:val="22"/>
                <w:szCs w:val="22"/>
              </w:rPr>
              <w:t>:</w:t>
            </w:r>
          </w:p>
          <w:p w:rsidR="008901D6" w:rsidRPr="002B0EB7" w:rsidRDefault="008901D6" w:rsidP="008901D6">
            <w:pPr>
              <w:numPr>
                <w:ilvl w:val="0"/>
                <w:numId w:val="10"/>
              </w:numPr>
              <w:jc w:val="both"/>
              <w:rPr>
                <w:rFonts w:ascii="Calibri" w:hAnsi="Calibri"/>
                <w:iCs/>
                <w:sz w:val="22"/>
                <w:szCs w:val="22"/>
              </w:rPr>
            </w:pPr>
            <w:r w:rsidRPr="002B0EB7">
              <w:rPr>
                <w:rFonts w:ascii="Calibri" w:hAnsi="Calibri"/>
                <w:iCs/>
                <w:sz w:val="22"/>
                <w:szCs w:val="22"/>
              </w:rPr>
              <w:t>Excellent science</w:t>
            </w:r>
          </w:p>
          <w:p w:rsidR="008901D6" w:rsidRPr="002B0EB7" w:rsidRDefault="008901D6" w:rsidP="008901D6">
            <w:pPr>
              <w:numPr>
                <w:ilvl w:val="0"/>
                <w:numId w:val="10"/>
              </w:numPr>
              <w:jc w:val="both"/>
              <w:rPr>
                <w:rFonts w:ascii="Calibri" w:hAnsi="Calibri"/>
                <w:iCs/>
                <w:sz w:val="22"/>
                <w:szCs w:val="22"/>
              </w:rPr>
            </w:pPr>
            <w:r w:rsidRPr="002B0EB7">
              <w:rPr>
                <w:rFonts w:ascii="Calibri" w:hAnsi="Calibri"/>
                <w:iCs/>
                <w:sz w:val="22"/>
                <w:szCs w:val="22"/>
              </w:rPr>
              <w:t>Inclusion, trust &amp; respect</w:t>
            </w:r>
          </w:p>
          <w:p w:rsidR="008901D6" w:rsidRPr="002B0EB7" w:rsidRDefault="008901D6" w:rsidP="008901D6">
            <w:pPr>
              <w:numPr>
                <w:ilvl w:val="0"/>
                <w:numId w:val="10"/>
              </w:numPr>
              <w:jc w:val="both"/>
              <w:rPr>
                <w:rFonts w:ascii="Calibri" w:hAnsi="Calibri"/>
                <w:iCs/>
                <w:sz w:val="22"/>
                <w:szCs w:val="22"/>
              </w:rPr>
            </w:pPr>
            <w:r w:rsidRPr="002B0EB7">
              <w:rPr>
                <w:rFonts w:ascii="Calibri" w:hAnsi="Calibri"/>
                <w:iCs/>
                <w:sz w:val="22"/>
                <w:szCs w:val="22"/>
              </w:rPr>
              <w:t xml:space="preserve">Health, safety &amp; environment </w:t>
            </w:r>
          </w:p>
          <w:p w:rsidR="008901D6" w:rsidRPr="002B0EB7" w:rsidRDefault="008901D6" w:rsidP="008901D6">
            <w:pPr>
              <w:numPr>
                <w:ilvl w:val="0"/>
                <w:numId w:val="10"/>
              </w:numPr>
              <w:spacing w:after="120"/>
              <w:ind w:left="714" w:hanging="357"/>
              <w:jc w:val="both"/>
              <w:rPr>
                <w:rFonts w:ascii="Calibri" w:hAnsi="Calibri"/>
                <w:iCs/>
                <w:sz w:val="22"/>
                <w:szCs w:val="22"/>
              </w:rPr>
            </w:pPr>
            <w:r w:rsidRPr="002B0EB7">
              <w:rPr>
                <w:rFonts w:ascii="Calibri" w:hAnsi="Calibri"/>
                <w:iCs/>
                <w:sz w:val="22"/>
                <w:szCs w:val="22"/>
              </w:rPr>
              <w:t>Delivery on commitments.</w:t>
            </w:r>
          </w:p>
          <w:p w:rsidR="008901D6" w:rsidRPr="008901D6" w:rsidRDefault="008901D6" w:rsidP="008901D6">
            <w:pPr>
              <w:spacing w:after="240"/>
              <w:jc w:val="both"/>
              <w:rPr>
                <w:rStyle w:val="Emphasis"/>
                <w:rFonts w:ascii="Calibri" w:hAnsi="Calibri" w:cs="Arial"/>
                <w:b/>
                <w:i w:val="0"/>
                <w:iCs/>
                <w:sz w:val="22"/>
                <w:szCs w:val="22"/>
              </w:rPr>
            </w:pPr>
            <w:r w:rsidRPr="002B0EB7">
              <w:rPr>
                <w:rFonts w:ascii="Calibri" w:hAnsi="Calibri"/>
                <w:b/>
                <w:iCs/>
                <w:sz w:val="22"/>
                <w:szCs w:val="22"/>
              </w:rPr>
              <w:t>In your application and at interview you will need to demonstrate alignment with these behaviours.</w:t>
            </w:r>
          </w:p>
          <w:p w:rsidR="00502363" w:rsidRPr="008901D6" w:rsidRDefault="004B76E8" w:rsidP="00CB7CA4">
            <w:pPr>
              <w:spacing w:after="60"/>
              <w:jc w:val="both"/>
              <w:rPr>
                <w:rFonts w:ascii="Calibri" w:hAnsi="Calibri"/>
                <w:b/>
                <w:i/>
                <w:sz w:val="22"/>
                <w:szCs w:val="22"/>
                <w:lang w:eastAsia="en-AU"/>
              </w:rPr>
            </w:pPr>
            <w:r w:rsidRPr="008901D6">
              <w:rPr>
                <w:rFonts w:ascii="Calibri" w:hAnsi="Calibri"/>
                <w:b/>
                <w:i/>
                <w:sz w:val="22"/>
                <w:szCs w:val="22"/>
                <w:lang w:eastAsia="en-AU"/>
              </w:rPr>
              <w:t>S</w:t>
            </w:r>
            <w:r w:rsidR="00502363" w:rsidRPr="008901D6">
              <w:rPr>
                <w:rFonts w:ascii="Calibri" w:hAnsi="Calibri"/>
                <w:b/>
                <w:i/>
                <w:sz w:val="22"/>
                <w:szCs w:val="22"/>
                <w:lang w:eastAsia="en-AU"/>
              </w:rPr>
              <w:t>pecial requirements:</w:t>
            </w:r>
          </w:p>
          <w:p w:rsidR="00502363" w:rsidRPr="004B76E8" w:rsidRDefault="00A00A9E" w:rsidP="00B5254D">
            <w:pPr>
              <w:spacing w:after="120"/>
              <w:jc w:val="both"/>
              <w:rPr>
                <w:rFonts w:ascii="Calibri" w:hAnsi="Calibri"/>
                <w:b/>
                <w:bCs/>
                <w:iCs/>
                <w:color w:val="FF0000"/>
                <w:sz w:val="22"/>
                <w:szCs w:val="22"/>
              </w:rPr>
            </w:pPr>
            <w:r w:rsidRPr="008901D6">
              <w:rPr>
                <w:rFonts w:ascii="Calibri" w:hAnsi="Calibri"/>
                <w:bCs/>
                <w:iCs/>
                <w:sz w:val="22"/>
                <w:szCs w:val="22"/>
              </w:rPr>
              <w:t xml:space="preserve">To be eligible for this position you must be willing and able to </w:t>
            </w:r>
            <w:r w:rsidR="00B5254D" w:rsidRPr="008901D6">
              <w:rPr>
                <w:rFonts w:ascii="Calibri" w:hAnsi="Calibri"/>
                <w:bCs/>
                <w:iCs/>
                <w:sz w:val="22"/>
                <w:szCs w:val="22"/>
              </w:rPr>
              <w:t>attend to calls to accommodate different time zones</w:t>
            </w:r>
            <w:r w:rsidR="00B5254D" w:rsidRPr="008901D6">
              <w:rPr>
                <w:rFonts w:ascii="Calibri" w:hAnsi="Calibri"/>
                <w:sz w:val="22"/>
                <w:szCs w:val="22"/>
              </w:rPr>
              <w:t>.</w:t>
            </w:r>
          </w:p>
        </w:tc>
      </w:tr>
    </w:tbl>
    <w:p w:rsidR="00502363" w:rsidRDefault="00502363" w:rsidP="00502363">
      <w:pPr>
        <w:rPr>
          <w:rFonts w:ascii="Calibri" w:hAnsi="Calibri"/>
          <w:sz w:val="22"/>
          <w:szCs w:val="22"/>
        </w:rPr>
      </w:pPr>
    </w:p>
    <w:p w:rsidR="00B96956" w:rsidRPr="00BE2D3C" w:rsidRDefault="00B96956" w:rsidP="00502363">
      <w:pPr>
        <w:rPr>
          <w:rFonts w:ascii="Calibri" w:hAnsi="Calibri"/>
          <w:sz w:val="22"/>
          <w:szCs w:val="22"/>
        </w:rPr>
      </w:pPr>
    </w:p>
    <w:tbl>
      <w:tblPr>
        <w:tblW w:w="10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1"/>
      </w:tblGrid>
      <w:tr w:rsidR="00502363" w:rsidRPr="007344EE" w:rsidTr="008901D6">
        <w:trPr>
          <w:trHeight w:val="703"/>
        </w:trPr>
        <w:tc>
          <w:tcPr>
            <w:tcW w:w="10001"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8901D6">
        <w:trPr>
          <w:trHeight w:val="827"/>
        </w:trPr>
        <w:tc>
          <w:tcPr>
            <w:tcW w:w="10001"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8901D6" w:rsidRPr="004C1FD6" w:rsidRDefault="008901D6" w:rsidP="008901D6">
            <w:pPr>
              <w:spacing w:after="120"/>
              <w:jc w:val="both"/>
              <w:rPr>
                <w:rFonts w:ascii="Calibri" w:hAnsi="Calibri"/>
                <w:bCs/>
                <w:sz w:val="22"/>
                <w:szCs w:val="22"/>
              </w:rPr>
            </w:pPr>
            <w:r w:rsidRPr="004C1FD6">
              <w:rPr>
                <w:rFonts w:ascii="Calibri" w:hAnsi="Calibri"/>
                <w:bCs/>
                <w:sz w:val="22"/>
                <w:szCs w:val="22"/>
              </w:rPr>
              <w:t xml:space="preserve">Please apply for this position online at </w:t>
            </w:r>
            <w:hyperlink r:id="rId8" w:history="1">
              <w:r w:rsidRPr="004C1FD6">
                <w:rPr>
                  <w:rStyle w:val="Hyperlink"/>
                  <w:rFonts w:ascii="Calibri" w:hAnsi="Calibri" w:cs="Arial"/>
                  <w:bCs/>
                  <w:sz w:val="22"/>
                  <w:szCs w:val="22"/>
                </w:rPr>
                <w:t>https://jobs.csiro.au/</w:t>
              </w:r>
            </w:hyperlink>
            <w:r w:rsidRPr="004C1FD6">
              <w:rPr>
                <w:rFonts w:ascii="Calibri" w:hAnsi="Calibri"/>
                <w:bCs/>
                <w:sz w:val="22"/>
                <w:szCs w:val="22"/>
              </w:rPr>
              <w:t xml:space="preserve"> and enter requisition number </w:t>
            </w:r>
            <w:r w:rsidR="00402A89">
              <w:rPr>
                <w:rFonts w:ascii="Calibri" w:hAnsi="Calibri"/>
                <w:b/>
                <w:bCs/>
                <w:sz w:val="22"/>
                <w:szCs w:val="22"/>
              </w:rPr>
              <w:t>55936</w:t>
            </w:r>
            <w:r w:rsidRPr="004C1FD6">
              <w:rPr>
                <w:rFonts w:ascii="Calibri" w:hAnsi="Calibri"/>
                <w:bCs/>
                <w:sz w:val="22"/>
                <w:szCs w:val="22"/>
              </w:rPr>
              <w:t xml:space="preserve">.  Internal applicants please apply via ‘Jobs Central’ in SAP (click ‘Recruitment’)  </w:t>
            </w:r>
          </w:p>
          <w:p w:rsidR="008901D6" w:rsidRPr="004C1FD6" w:rsidRDefault="008901D6" w:rsidP="008901D6">
            <w:pPr>
              <w:spacing w:after="120"/>
              <w:jc w:val="both"/>
              <w:rPr>
                <w:rFonts w:ascii="Calibri" w:hAnsi="Calibri"/>
                <w:bCs/>
                <w:sz w:val="22"/>
                <w:szCs w:val="22"/>
              </w:rPr>
            </w:pPr>
            <w:r w:rsidRPr="004C1FD6">
              <w:rPr>
                <w:rFonts w:ascii="Calibri" w:hAnsi="Calibri"/>
                <w:bCs/>
                <w:sz w:val="22"/>
                <w:szCs w:val="22"/>
              </w:rPr>
              <w:t xml:space="preserve">Please load your CV (Maximum 2MB). </w:t>
            </w:r>
            <w:r w:rsidRPr="004C1FD6">
              <w:rPr>
                <w:rFonts w:ascii="Calibri" w:hAnsi="Calibri"/>
                <w:sz w:val="22"/>
                <w:szCs w:val="22"/>
              </w:rPr>
              <w:t>You may also be required to respond to some screening questions.  </w:t>
            </w:r>
          </w:p>
          <w:p w:rsidR="008901D6" w:rsidRPr="004C1FD6" w:rsidRDefault="008901D6" w:rsidP="008901D6">
            <w:pPr>
              <w:spacing w:after="120"/>
              <w:jc w:val="both"/>
              <w:rPr>
                <w:rFonts w:ascii="Calibri" w:hAnsi="Calibri"/>
                <w:bCs/>
                <w:sz w:val="22"/>
                <w:szCs w:val="22"/>
              </w:rPr>
            </w:pPr>
            <w:r w:rsidRPr="004C1FD6">
              <w:rPr>
                <w:rFonts w:ascii="Calibri" w:hAnsi="Calibri"/>
                <w:bCs/>
                <w:sz w:val="22"/>
                <w:szCs w:val="22"/>
              </w:rPr>
              <w:lastRenderedPageBreak/>
              <w:t xml:space="preserve">If you experience difficulties applying online call 1300 984 220 for assistance.  Outside Australian business hours please email:   </w:t>
            </w:r>
            <w:hyperlink r:id="rId9" w:history="1">
              <w:r w:rsidRPr="004C1FD6">
                <w:rPr>
                  <w:rStyle w:val="Hyperlink"/>
                  <w:rFonts w:ascii="Calibri" w:hAnsi="Calibri"/>
                  <w:bCs/>
                  <w:sz w:val="22"/>
                  <w:szCs w:val="22"/>
                </w:rPr>
                <w:t>csiro-careers@csiro.au</w:t>
              </w:r>
            </w:hyperlink>
            <w:r w:rsidRPr="004C1FD6">
              <w:rPr>
                <w:rFonts w:ascii="Calibri" w:hAnsi="Calibri"/>
                <w:bCs/>
                <w:sz w:val="22"/>
                <w:szCs w:val="22"/>
              </w:rPr>
              <w:t xml:space="preserve">. </w:t>
            </w:r>
          </w:p>
          <w:p w:rsidR="008901D6" w:rsidRPr="004C1FD6" w:rsidRDefault="008901D6" w:rsidP="008901D6">
            <w:pPr>
              <w:spacing w:after="120"/>
              <w:jc w:val="both"/>
              <w:rPr>
                <w:rFonts w:ascii="Calibri" w:hAnsi="Calibri"/>
                <w:bCs/>
                <w:sz w:val="22"/>
                <w:szCs w:val="22"/>
              </w:rPr>
            </w:pPr>
            <w:r w:rsidRPr="004C1FD6">
              <w:rPr>
                <w:rFonts w:ascii="Calibri" w:hAnsi="Calibri"/>
                <w:b/>
                <w:bCs/>
                <w:sz w:val="22"/>
                <w:szCs w:val="22"/>
              </w:rPr>
              <w:t>Referees</w:t>
            </w:r>
            <w:r w:rsidRPr="004C1FD6">
              <w:rPr>
                <w:rFonts w:ascii="Calibri" w:hAnsi="Calibri"/>
                <w:bCs/>
                <w:sz w:val="22"/>
                <w:szCs w:val="22"/>
              </w:rPr>
              <w:t xml:space="preserve">:  Please provide contact details of two previous supervisor or academic/professional referees in your resume/CV. We will ask your permission before making contact. </w:t>
            </w:r>
          </w:p>
          <w:p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520570"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2014C2">
              <w:rPr>
                <w:rFonts w:ascii="Calibri" w:hAnsi="Calibri"/>
                <w:bCs/>
                <w:sz w:val="22"/>
                <w:szCs w:val="22"/>
              </w:rPr>
              <w:t xml:space="preserve">Mr </w:t>
            </w:r>
            <w:r w:rsidR="00B5254D">
              <w:rPr>
                <w:rFonts w:ascii="Calibri" w:hAnsi="Calibri"/>
                <w:sz w:val="22"/>
                <w:szCs w:val="22"/>
              </w:rPr>
              <w:t>Ricky Pena</w:t>
            </w:r>
            <w:r w:rsidR="00726C73">
              <w:rPr>
                <w:rFonts w:ascii="Calibri" w:hAnsi="Calibri"/>
                <w:i/>
                <w:sz w:val="22"/>
                <w:szCs w:val="22"/>
              </w:rPr>
              <w:t xml:space="preserve"> </w:t>
            </w:r>
            <w:r w:rsidRPr="00520570">
              <w:rPr>
                <w:rFonts w:ascii="Calibri" w:hAnsi="Calibri"/>
                <w:bCs/>
                <w:sz w:val="22"/>
                <w:szCs w:val="22"/>
              </w:rPr>
              <w:t xml:space="preserve">via email: </w:t>
            </w:r>
            <w:hyperlink r:id="rId10" w:history="1">
              <w:r w:rsidR="002014C2" w:rsidRPr="001612DC">
                <w:rPr>
                  <w:rStyle w:val="Hyperlink"/>
                  <w:rFonts w:ascii="Calibri" w:hAnsi="Calibri" w:cs="Arial"/>
                  <w:sz w:val="22"/>
                  <w:szCs w:val="22"/>
                </w:rPr>
                <w:t>Ricky.Pena@csiro.au</w:t>
              </w:r>
            </w:hyperlink>
            <w:r w:rsidR="002014C2">
              <w:rPr>
                <w:rFonts w:ascii="Calibri" w:hAnsi="Calibri"/>
                <w:sz w:val="22"/>
                <w:szCs w:val="22"/>
              </w:rPr>
              <w:t xml:space="preserve"> </w:t>
            </w:r>
            <w:r w:rsidRPr="00520570">
              <w:rPr>
                <w:rFonts w:ascii="Calibri" w:hAnsi="Calibri"/>
                <w:bCs/>
                <w:sz w:val="22"/>
                <w:szCs w:val="22"/>
              </w:rPr>
              <w:t xml:space="preserve">or </w:t>
            </w:r>
            <w:proofErr w:type="spellStart"/>
            <w:r w:rsidR="002014C2">
              <w:rPr>
                <w:rFonts w:ascii="Calibri" w:hAnsi="Calibri"/>
                <w:bCs/>
                <w:sz w:val="22"/>
                <w:szCs w:val="22"/>
              </w:rPr>
              <w:t>tel</w:t>
            </w:r>
            <w:r w:rsidRPr="00520570">
              <w:rPr>
                <w:rFonts w:ascii="Calibri" w:hAnsi="Calibri"/>
                <w:bCs/>
                <w:sz w:val="22"/>
                <w:szCs w:val="22"/>
              </w:rPr>
              <w:t>phone</w:t>
            </w:r>
            <w:proofErr w:type="spellEnd"/>
            <w:r w:rsidRPr="00520570">
              <w:rPr>
                <w:rFonts w:ascii="Calibri" w:hAnsi="Calibri"/>
                <w:bCs/>
                <w:sz w:val="22"/>
                <w:szCs w:val="22"/>
              </w:rPr>
              <w:t xml:space="preserve">: </w:t>
            </w:r>
            <w:r w:rsidR="00B5254D">
              <w:rPr>
                <w:rFonts w:ascii="Calibri" w:hAnsi="Calibri"/>
                <w:sz w:val="22"/>
                <w:szCs w:val="22"/>
              </w:rPr>
              <w:t>+61 404 595 288</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2014C2">
              <w:rPr>
                <w:rFonts w:ascii="Calibri" w:hAnsi="Calibri"/>
                <w:sz w:val="22"/>
                <w:szCs w:val="22"/>
              </w:rPr>
              <w:t>Mr</w:t>
            </w:r>
            <w:r w:rsidR="00B5254D">
              <w:rPr>
                <w:rFonts w:ascii="Calibri" w:hAnsi="Calibri"/>
                <w:sz w:val="22"/>
                <w:szCs w:val="22"/>
              </w:rPr>
              <w:t xml:space="preserve"> Pena.</w:t>
            </w:r>
            <w:r w:rsidRPr="00520570">
              <w:rPr>
                <w:rFonts w:ascii="Calibri" w:hAnsi="Calibri"/>
                <w:bCs/>
                <w:sz w:val="22"/>
                <w:szCs w:val="22"/>
              </w:rPr>
              <w:t xml:space="preserve"> Applications received via this method will not be considered.</w:t>
            </w:r>
          </w:p>
          <w:p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1"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rsidR="00402A89" w:rsidRPr="008D582D" w:rsidRDefault="00402A89" w:rsidP="00402A89">
            <w:pPr>
              <w:spacing w:after="120"/>
              <w:rPr>
                <w:rStyle w:val="Emphasis"/>
                <w:rFonts w:ascii="Calibri" w:hAnsi="Calibri"/>
                <w:i w:val="0"/>
                <w:color w:val="17161A"/>
                <w:sz w:val="22"/>
                <w:szCs w:val="22"/>
                <w:shd w:val="clear" w:color="auto" w:fill="FFFFFF"/>
              </w:rPr>
            </w:pPr>
            <w:r w:rsidRPr="008D582D">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402A89" w:rsidRDefault="00402A89" w:rsidP="00402A89">
            <w:pPr>
              <w:spacing w:after="60"/>
              <w:rPr>
                <w:rFonts w:ascii="Calibri" w:hAnsi="Calibri"/>
                <w:sz w:val="22"/>
                <w:szCs w:val="22"/>
              </w:rPr>
            </w:pPr>
            <w:r w:rsidRPr="008D582D">
              <w:rPr>
                <w:rStyle w:val="Emphasis"/>
                <w:rFonts w:ascii="Calibri" w:hAnsi="Calibri"/>
                <w:i w:val="0"/>
                <w:color w:val="17161A"/>
                <w:sz w:val="22"/>
                <w:szCs w:val="22"/>
                <w:shd w:val="clear" w:color="auto" w:fill="FFFFFF"/>
              </w:rPr>
              <w:t>Find out more! </w:t>
            </w:r>
            <w:hyperlink r:id="rId12" w:history="1">
              <w:r w:rsidRPr="008D582D">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rsidR="00402A89" w:rsidRDefault="00402A89" w:rsidP="00402A89">
            <w:pPr>
              <w:spacing w:after="60"/>
              <w:rPr>
                <w:rFonts w:ascii="Calibri" w:hAnsi="Calibri"/>
                <w:sz w:val="22"/>
                <w:szCs w:val="22"/>
              </w:rPr>
            </w:pPr>
          </w:p>
          <w:p w:rsidR="00402A89" w:rsidRDefault="00402A89" w:rsidP="00402A89">
            <w:pPr>
              <w:spacing w:after="60"/>
              <w:rPr>
                <w:rFonts w:ascii="Calibri" w:hAnsi="Calibri"/>
                <w:sz w:val="22"/>
                <w:szCs w:val="22"/>
              </w:rPr>
            </w:pPr>
            <w:r w:rsidRPr="00402A89">
              <w:rPr>
                <w:rFonts w:ascii="Calibri" w:hAnsi="Calibri"/>
                <w:b/>
                <w:sz w:val="22"/>
                <w:szCs w:val="22"/>
              </w:rPr>
              <w:t>CSIRO Human Resources</w:t>
            </w:r>
            <w:r>
              <w:rPr>
                <w:rFonts w:ascii="Calibri" w:hAnsi="Calibri"/>
                <w:sz w:val="22"/>
                <w:szCs w:val="22"/>
              </w:rPr>
              <w:t xml:space="preserve"> provides support and leadership on people issues to leaders and staff across CSIRO. </w:t>
            </w:r>
          </w:p>
          <w:p w:rsidR="002F26BA" w:rsidRPr="00402A89" w:rsidRDefault="00402A89" w:rsidP="002014C2">
            <w:pPr>
              <w:spacing w:after="180"/>
              <w:rPr>
                <w:rFonts w:ascii="Calibri" w:hAnsi="Calibri"/>
                <w:sz w:val="22"/>
                <w:szCs w:val="22"/>
              </w:rPr>
            </w:pPr>
            <w:r>
              <w:rPr>
                <w:rFonts w:ascii="Calibri" w:hAnsi="Calibri"/>
                <w:sz w:val="22"/>
                <w:szCs w:val="22"/>
              </w:rPr>
              <w:t>Our goal is to develop high performing teams working across boundaries.</w:t>
            </w: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headerReference w:type="first" r:id="rId13"/>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64D" w:rsidRDefault="0054464D">
      <w:r>
        <w:separator/>
      </w:r>
    </w:p>
  </w:endnote>
  <w:endnote w:type="continuationSeparator" w:id="0">
    <w:p w:rsidR="0054464D" w:rsidRDefault="0054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64D" w:rsidRDefault="0054464D">
      <w:r>
        <w:separator/>
      </w:r>
    </w:p>
  </w:footnote>
  <w:footnote w:type="continuationSeparator" w:id="0">
    <w:p w:rsidR="0054464D" w:rsidRDefault="00544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D8" w:rsidRPr="001E495E" w:rsidRDefault="00262BD8" w:rsidP="001E495E">
    <w:pPr>
      <w:pStyle w:val="Header"/>
      <w:spacing w:before="60"/>
      <w:ind w:left="-142"/>
      <w:rPr>
        <w:color w:val="FFFFFF"/>
      </w:rPr>
    </w:pPr>
    <w:r w:rsidRPr="001E495E">
      <w:rPr>
        <w:rFonts w:ascii="Calibri" w:hAnsi="Calibri"/>
        <w:color w:val="FFFFFF"/>
        <w:sz w:val="36"/>
        <w:szCs w:val="22"/>
      </w:rPr>
      <w:t>Position Details</w:t>
    </w:r>
    <w:r w:rsidR="00A33104" w:rsidRPr="001E495E">
      <w:rPr>
        <w:noProof/>
        <w:color w:val="FFFFFF"/>
        <w:lang w:val="en-AU" w:eastAsia="en-AU"/>
      </w:rPr>
      <w:drawing>
        <wp:anchor distT="0" distB="0" distL="114300" distR="114300" simplePos="0" relativeHeight="251657728" behindDoc="1" locked="1" layoutInCell="1" allowOverlap="1" wp14:anchorId="308EFCB2" wp14:editId="788116C5">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E47E4"/>
    <w:multiLevelType w:val="hybridMultilevel"/>
    <w:tmpl w:val="69A4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6F46B9"/>
    <w:multiLevelType w:val="multilevel"/>
    <w:tmpl w:val="D7E2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62E65"/>
    <w:multiLevelType w:val="hybridMultilevel"/>
    <w:tmpl w:val="2A741818"/>
    <w:lvl w:ilvl="0" w:tplc="224413C8">
      <w:start w:val="5"/>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F557A2"/>
    <w:multiLevelType w:val="hybridMultilevel"/>
    <w:tmpl w:val="1CA68682"/>
    <w:lvl w:ilvl="0" w:tplc="E9B0BB40">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A6D7D"/>
    <w:multiLevelType w:val="hybridMultilevel"/>
    <w:tmpl w:val="5CCEA2B6"/>
    <w:lvl w:ilvl="0" w:tplc="3A9CFD48">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DF0740"/>
    <w:multiLevelType w:val="hybridMultilevel"/>
    <w:tmpl w:val="405A1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80B8F"/>
    <w:multiLevelType w:val="hybridMultilevel"/>
    <w:tmpl w:val="2B140E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DF3EE3"/>
    <w:multiLevelType w:val="hybridMultilevel"/>
    <w:tmpl w:val="9FBC6D22"/>
    <w:lvl w:ilvl="0" w:tplc="0C09000F">
      <w:start w:val="1"/>
      <w:numFmt w:val="decimal"/>
      <w:lvlText w:val="%1."/>
      <w:lvlJc w:val="left"/>
      <w:pPr>
        <w:ind w:left="822" w:hanging="360"/>
      </w:pPr>
    </w:lvl>
    <w:lvl w:ilvl="1" w:tplc="0C090019" w:tentative="1">
      <w:start w:val="1"/>
      <w:numFmt w:val="lowerLetter"/>
      <w:lvlText w:val="%2."/>
      <w:lvlJc w:val="left"/>
      <w:pPr>
        <w:ind w:left="1542" w:hanging="360"/>
      </w:pPr>
    </w:lvl>
    <w:lvl w:ilvl="2" w:tplc="0C09001B" w:tentative="1">
      <w:start w:val="1"/>
      <w:numFmt w:val="lowerRoman"/>
      <w:lvlText w:val="%3."/>
      <w:lvlJc w:val="right"/>
      <w:pPr>
        <w:ind w:left="2262" w:hanging="180"/>
      </w:pPr>
    </w:lvl>
    <w:lvl w:ilvl="3" w:tplc="0C09000F" w:tentative="1">
      <w:start w:val="1"/>
      <w:numFmt w:val="decimal"/>
      <w:lvlText w:val="%4."/>
      <w:lvlJc w:val="left"/>
      <w:pPr>
        <w:ind w:left="2982" w:hanging="360"/>
      </w:pPr>
    </w:lvl>
    <w:lvl w:ilvl="4" w:tplc="0C090019" w:tentative="1">
      <w:start w:val="1"/>
      <w:numFmt w:val="lowerLetter"/>
      <w:lvlText w:val="%5."/>
      <w:lvlJc w:val="left"/>
      <w:pPr>
        <w:ind w:left="3702" w:hanging="360"/>
      </w:pPr>
    </w:lvl>
    <w:lvl w:ilvl="5" w:tplc="0C09001B" w:tentative="1">
      <w:start w:val="1"/>
      <w:numFmt w:val="lowerRoman"/>
      <w:lvlText w:val="%6."/>
      <w:lvlJc w:val="right"/>
      <w:pPr>
        <w:ind w:left="4422" w:hanging="180"/>
      </w:pPr>
    </w:lvl>
    <w:lvl w:ilvl="6" w:tplc="0C09000F" w:tentative="1">
      <w:start w:val="1"/>
      <w:numFmt w:val="decimal"/>
      <w:lvlText w:val="%7."/>
      <w:lvlJc w:val="left"/>
      <w:pPr>
        <w:ind w:left="5142" w:hanging="360"/>
      </w:pPr>
    </w:lvl>
    <w:lvl w:ilvl="7" w:tplc="0C090019" w:tentative="1">
      <w:start w:val="1"/>
      <w:numFmt w:val="lowerLetter"/>
      <w:lvlText w:val="%8."/>
      <w:lvlJc w:val="left"/>
      <w:pPr>
        <w:ind w:left="5862" w:hanging="360"/>
      </w:pPr>
    </w:lvl>
    <w:lvl w:ilvl="8" w:tplc="0C09001B" w:tentative="1">
      <w:start w:val="1"/>
      <w:numFmt w:val="lowerRoman"/>
      <w:lvlText w:val="%9."/>
      <w:lvlJc w:val="right"/>
      <w:pPr>
        <w:ind w:left="6582" w:hanging="180"/>
      </w:pPr>
    </w:lvl>
  </w:abstractNum>
  <w:abstractNum w:abstractNumId="1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43A5F79"/>
    <w:multiLevelType w:val="hybridMultilevel"/>
    <w:tmpl w:val="336E4E16"/>
    <w:lvl w:ilvl="0" w:tplc="224413C8">
      <w:start w:val="5"/>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DC2AD8"/>
    <w:multiLevelType w:val="hybridMultilevel"/>
    <w:tmpl w:val="9240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4B262F"/>
    <w:multiLevelType w:val="hybridMultilevel"/>
    <w:tmpl w:val="19309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2"/>
  </w:num>
  <w:num w:numId="3">
    <w:abstractNumId w:val="15"/>
  </w:num>
  <w:num w:numId="4">
    <w:abstractNumId w:val="7"/>
  </w:num>
  <w:num w:numId="5">
    <w:abstractNumId w:val="8"/>
  </w:num>
  <w:num w:numId="6">
    <w:abstractNumId w:val="3"/>
  </w:num>
  <w:num w:numId="7">
    <w:abstractNumId w:val="0"/>
  </w:num>
  <w:num w:numId="8">
    <w:abstractNumId w:val="2"/>
  </w:num>
  <w:num w:numId="9">
    <w:abstractNumId w:val="4"/>
  </w:num>
  <w:num w:numId="10">
    <w:abstractNumId w:val="9"/>
  </w:num>
  <w:num w:numId="11">
    <w:abstractNumId w:val="16"/>
  </w:num>
  <w:num w:numId="12">
    <w:abstractNumId w:val="5"/>
  </w:num>
  <w:num w:numId="13">
    <w:abstractNumId w:val="6"/>
  </w:num>
  <w:num w:numId="14">
    <w:abstractNumId w:val="13"/>
  </w:num>
  <w:num w:numId="15">
    <w:abstractNumId w:val="11"/>
  </w:num>
  <w:num w:numId="16">
    <w:abstractNumId w:val="17"/>
  </w:num>
  <w:num w:numId="17">
    <w:abstractNumId w:val="18"/>
  </w:num>
  <w:num w:numId="18">
    <w:abstractNumId w:val="10"/>
  </w:num>
  <w:num w:numId="1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2741"/>
    <w:rsid w:val="00002FDA"/>
    <w:rsid w:val="00013109"/>
    <w:rsid w:val="00020E2C"/>
    <w:rsid w:val="000274EF"/>
    <w:rsid w:val="0003192D"/>
    <w:rsid w:val="00033249"/>
    <w:rsid w:val="000366D2"/>
    <w:rsid w:val="00040391"/>
    <w:rsid w:val="00045C91"/>
    <w:rsid w:val="00046A29"/>
    <w:rsid w:val="00054DDD"/>
    <w:rsid w:val="00055E9F"/>
    <w:rsid w:val="00060902"/>
    <w:rsid w:val="0006226B"/>
    <w:rsid w:val="000658F4"/>
    <w:rsid w:val="0006717F"/>
    <w:rsid w:val="0008212C"/>
    <w:rsid w:val="0008475A"/>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05008"/>
    <w:rsid w:val="001339DE"/>
    <w:rsid w:val="001364CB"/>
    <w:rsid w:val="0014142E"/>
    <w:rsid w:val="001448B6"/>
    <w:rsid w:val="00144D9B"/>
    <w:rsid w:val="001474C7"/>
    <w:rsid w:val="0015340E"/>
    <w:rsid w:val="0015558D"/>
    <w:rsid w:val="00155F81"/>
    <w:rsid w:val="00166044"/>
    <w:rsid w:val="00166319"/>
    <w:rsid w:val="0017469F"/>
    <w:rsid w:val="001A0056"/>
    <w:rsid w:val="001A0AFE"/>
    <w:rsid w:val="001A2856"/>
    <w:rsid w:val="001A482B"/>
    <w:rsid w:val="001A5098"/>
    <w:rsid w:val="001A6ADF"/>
    <w:rsid w:val="001B14CA"/>
    <w:rsid w:val="001B6C26"/>
    <w:rsid w:val="001D7DD1"/>
    <w:rsid w:val="001E3EE0"/>
    <w:rsid w:val="001E495E"/>
    <w:rsid w:val="001F2264"/>
    <w:rsid w:val="001F4404"/>
    <w:rsid w:val="002014C2"/>
    <w:rsid w:val="00205A4A"/>
    <w:rsid w:val="00212958"/>
    <w:rsid w:val="00222800"/>
    <w:rsid w:val="002262DC"/>
    <w:rsid w:val="00230B6A"/>
    <w:rsid w:val="00235783"/>
    <w:rsid w:val="00235C5B"/>
    <w:rsid w:val="00240309"/>
    <w:rsid w:val="002407E7"/>
    <w:rsid w:val="00240A35"/>
    <w:rsid w:val="002415E6"/>
    <w:rsid w:val="00254313"/>
    <w:rsid w:val="00254B22"/>
    <w:rsid w:val="00257CA1"/>
    <w:rsid w:val="002601B4"/>
    <w:rsid w:val="00262649"/>
    <w:rsid w:val="00262BD8"/>
    <w:rsid w:val="00262C46"/>
    <w:rsid w:val="00271E7F"/>
    <w:rsid w:val="00274A92"/>
    <w:rsid w:val="002848C3"/>
    <w:rsid w:val="00292FDB"/>
    <w:rsid w:val="00293F77"/>
    <w:rsid w:val="00294F90"/>
    <w:rsid w:val="00295F32"/>
    <w:rsid w:val="002A1520"/>
    <w:rsid w:val="002B060F"/>
    <w:rsid w:val="002B389F"/>
    <w:rsid w:val="002D204B"/>
    <w:rsid w:val="002D3829"/>
    <w:rsid w:val="002D5835"/>
    <w:rsid w:val="002D78C5"/>
    <w:rsid w:val="002F26BA"/>
    <w:rsid w:val="002F2B0A"/>
    <w:rsid w:val="002F41F8"/>
    <w:rsid w:val="00300CDD"/>
    <w:rsid w:val="0030302E"/>
    <w:rsid w:val="00320792"/>
    <w:rsid w:val="00322503"/>
    <w:rsid w:val="003246B4"/>
    <w:rsid w:val="003276AC"/>
    <w:rsid w:val="0033343D"/>
    <w:rsid w:val="00340FC3"/>
    <w:rsid w:val="00342F0C"/>
    <w:rsid w:val="00346B6D"/>
    <w:rsid w:val="0036422F"/>
    <w:rsid w:val="00375015"/>
    <w:rsid w:val="00375B41"/>
    <w:rsid w:val="00381D43"/>
    <w:rsid w:val="00381F39"/>
    <w:rsid w:val="0038234C"/>
    <w:rsid w:val="00382A5F"/>
    <w:rsid w:val="00382F58"/>
    <w:rsid w:val="00383634"/>
    <w:rsid w:val="003857D3"/>
    <w:rsid w:val="00395610"/>
    <w:rsid w:val="003A0030"/>
    <w:rsid w:val="003A0708"/>
    <w:rsid w:val="003A682C"/>
    <w:rsid w:val="003B17F4"/>
    <w:rsid w:val="003B2CB1"/>
    <w:rsid w:val="003B4A95"/>
    <w:rsid w:val="003C0B40"/>
    <w:rsid w:val="003C4810"/>
    <w:rsid w:val="003C7CA3"/>
    <w:rsid w:val="003D020A"/>
    <w:rsid w:val="003D1161"/>
    <w:rsid w:val="003D4741"/>
    <w:rsid w:val="003D4C4C"/>
    <w:rsid w:val="003D5453"/>
    <w:rsid w:val="003D59C3"/>
    <w:rsid w:val="003D5C57"/>
    <w:rsid w:val="003D797B"/>
    <w:rsid w:val="003E3D1B"/>
    <w:rsid w:val="003E671F"/>
    <w:rsid w:val="003F1084"/>
    <w:rsid w:val="00400E4D"/>
    <w:rsid w:val="00401290"/>
    <w:rsid w:val="00402A89"/>
    <w:rsid w:val="004111D3"/>
    <w:rsid w:val="00414BE7"/>
    <w:rsid w:val="004151C7"/>
    <w:rsid w:val="00424E93"/>
    <w:rsid w:val="00426642"/>
    <w:rsid w:val="00433A77"/>
    <w:rsid w:val="00435E0B"/>
    <w:rsid w:val="0043791C"/>
    <w:rsid w:val="004440A0"/>
    <w:rsid w:val="004501A0"/>
    <w:rsid w:val="004518BD"/>
    <w:rsid w:val="00462662"/>
    <w:rsid w:val="00474192"/>
    <w:rsid w:val="004804FC"/>
    <w:rsid w:val="004831FE"/>
    <w:rsid w:val="004918C7"/>
    <w:rsid w:val="004B76E8"/>
    <w:rsid w:val="004C18D1"/>
    <w:rsid w:val="004C2E35"/>
    <w:rsid w:val="004C5604"/>
    <w:rsid w:val="004D1800"/>
    <w:rsid w:val="004D6F3A"/>
    <w:rsid w:val="004D6F3C"/>
    <w:rsid w:val="004D6FCB"/>
    <w:rsid w:val="004E51F1"/>
    <w:rsid w:val="004E5600"/>
    <w:rsid w:val="004E6DFD"/>
    <w:rsid w:val="00502363"/>
    <w:rsid w:val="00507292"/>
    <w:rsid w:val="00514A2E"/>
    <w:rsid w:val="00516428"/>
    <w:rsid w:val="00520570"/>
    <w:rsid w:val="005236AB"/>
    <w:rsid w:val="00525DB0"/>
    <w:rsid w:val="00533CFF"/>
    <w:rsid w:val="00534031"/>
    <w:rsid w:val="00543736"/>
    <w:rsid w:val="0054464D"/>
    <w:rsid w:val="005468E6"/>
    <w:rsid w:val="00547EE1"/>
    <w:rsid w:val="00550C5F"/>
    <w:rsid w:val="00561C50"/>
    <w:rsid w:val="00563B9B"/>
    <w:rsid w:val="00570617"/>
    <w:rsid w:val="00574379"/>
    <w:rsid w:val="00583303"/>
    <w:rsid w:val="00585169"/>
    <w:rsid w:val="00586F41"/>
    <w:rsid w:val="00587595"/>
    <w:rsid w:val="00587D7C"/>
    <w:rsid w:val="005922B8"/>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D7E89"/>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1BCE"/>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4531"/>
    <w:rsid w:val="007161B0"/>
    <w:rsid w:val="00716F62"/>
    <w:rsid w:val="00725E7F"/>
    <w:rsid w:val="00726C73"/>
    <w:rsid w:val="00726DF7"/>
    <w:rsid w:val="007344EE"/>
    <w:rsid w:val="00735767"/>
    <w:rsid w:val="007507C9"/>
    <w:rsid w:val="0075765F"/>
    <w:rsid w:val="0077604C"/>
    <w:rsid w:val="0077698D"/>
    <w:rsid w:val="00781499"/>
    <w:rsid w:val="007859C9"/>
    <w:rsid w:val="00787C85"/>
    <w:rsid w:val="007A3843"/>
    <w:rsid w:val="007C024E"/>
    <w:rsid w:val="007C3398"/>
    <w:rsid w:val="007D5D08"/>
    <w:rsid w:val="007D689A"/>
    <w:rsid w:val="007E1693"/>
    <w:rsid w:val="007E2135"/>
    <w:rsid w:val="007E2796"/>
    <w:rsid w:val="007E753B"/>
    <w:rsid w:val="00802812"/>
    <w:rsid w:val="00804E9E"/>
    <w:rsid w:val="00804F48"/>
    <w:rsid w:val="00807901"/>
    <w:rsid w:val="00816F5F"/>
    <w:rsid w:val="008211C8"/>
    <w:rsid w:val="00821D3D"/>
    <w:rsid w:val="00822C33"/>
    <w:rsid w:val="008231D1"/>
    <w:rsid w:val="00825D94"/>
    <w:rsid w:val="00826067"/>
    <w:rsid w:val="0082681D"/>
    <w:rsid w:val="00833B3B"/>
    <w:rsid w:val="00837222"/>
    <w:rsid w:val="0084125F"/>
    <w:rsid w:val="00845781"/>
    <w:rsid w:val="0086185F"/>
    <w:rsid w:val="008638E0"/>
    <w:rsid w:val="00863E9E"/>
    <w:rsid w:val="0086574F"/>
    <w:rsid w:val="00867FD0"/>
    <w:rsid w:val="00870546"/>
    <w:rsid w:val="008716BF"/>
    <w:rsid w:val="00875FB1"/>
    <w:rsid w:val="0087664F"/>
    <w:rsid w:val="00880C71"/>
    <w:rsid w:val="00882E6B"/>
    <w:rsid w:val="008863E0"/>
    <w:rsid w:val="008901D6"/>
    <w:rsid w:val="008A23FE"/>
    <w:rsid w:val="008A6ABD"/>
    <w:rsid w:val="008B4713"/>
    <w:rsid w:val="008B6C85"/>
    <w:rsid w:val="008C0B66"/>
    <w:rsid w:val="008C3715"/>
    <w:rsid w:val="008C57FC"/>
    <w:rsid w:val="008D22C2"/>
    <w:rsid w:val="008E4B21"/>
    <w:rsid w:val="009003FA"/>
    <w:rsid w:val="00901BB0"/>
    <w:rsid w:val="009040D3"/>
    <w:rsid w:val="009148B9"/>
    <w:rsid w:val="00924902"/>
    <w:rsid w:val="0092574D"/>
    <w:rsid w:val="00927293"/>
    <w:rsid w:val="0092729A"/>
    <w:rsid w:val="00932F59"/>
    <w:rsid w:val="00935C27"/>
    <w:rsid w:val="009360DA"/>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39C3"/>
    <w:rsid w:val="00A15548"/>
    <w:rsid w:val="00A2394F"/>
    <w:rsid w:val="00A27685"/>
    <w:rsid w:val="00A33104"/>
    <w:rsid w:val="00A41D82"/>
    <w:rsid w:val="00A42CF0"/>
    <w:rsid w:val="00A46F33"/>
    <w:rsid w:val="00A6204B"/>
    <w:rsid w:val="00A62742"/>
    <w:rsid w:val="00A70AEF"/>
    <w:rsid w:val="00A70FD2"/>
    <w:rsid w:val="00A7119A"/>
    <w:rsid w:val="00A73FB0"/>
    <w:rsid w:val="00A74FB1"/>
    <w:rsid w:val="00A84592"/>
    <w:rsid w:val="00A85849"/>
    <w:rsid w:val="00A97C37"/>
    <w:rsid w:val="00AA6C72"/>
    <w:rsid w:val="00AC2A9E"/>
    <w:rsid w:val="00AC39C3"/>
    <w:rsid w:val="00AC5015"/>
    <w:rsid w:val="00AD04BF"/>
    <w:rsid w:val="00AD0971"/>
    <w:rsid w:val="00AD39D7"/>
    <w:rsid w:val="00AD65C4"/>
    <w:rsid w:val="00AE10BC"/>
    <w:rsid w:val="00AE2F9D"/>
    <w:rsid w:val="00AE6BBA"/>
    <w:rsid w:val="00AE7DF9"/>
    <w:rsid w:val="00AF4728"/>
    <w:rsid w:val="00AF7061"/>
    <w:rsid w:val="00B02549"/>
    <w:rsid w:val="00B04967"/>
    <w:rsid w:val="00B05FBF"/>
    <w:rsid w:val="00B07CE1"/>
    <w:rsid w:val="00B252AF"/>
    <w:rsid w:val="00B25BD3"/>
    <w:rsid w:val="00B272E6"/>
    <w:rsid w:val="00B307D9"/>
    <w:rsid w:val="00B37B2C"/>
    <w:rsid w:val="00B42E58"/>
    <w:rsid w:val="00B43562"/>
    <w:rsid w:val="00B45C9A"/>
    <w:rsid w:val="00B50851"/>
    <w:rsid w:val="00B5254D"/>
    <w:rsid w:val="00B533F0"/>
    <w:rsid w:val="00B6536B"/>
    <w:rsid w:val="00B708BF"/>
    <w:rsid w:val="00B72C64"/>
    <w:rsid w:val="00B7359B"/>
    <w:rsid w:val="00B85A89"/>
    <w:rsid w:val="00B90330"/>
    <w:rsid w:val="00B95448"/>
    <w:rsid w:val="00B96956"/>
    <w:rsid w:val="00B97011"/>
    <w:rsid w:val="00BA1680"/>
    <w:rsid w:val="00BA746B"/>
    <w:rsid w:val="00BC2345"/>
    <w:rsid w:val="00BC6348"/>
    <w:rsid w:val="00BE2D3C"/>
    <w:rsid w:val="00BE5CFF"/>
    <w:rsid w:val="00BE6C32"/>
    <w:rsid w:val="00BF06D3"/>
    <w:rsid w:val="00C01DF0"/>
    <w:rsid w:val="00C0719B"/>
    <w:rsid w:val="00C10A23"/>
    <w:rsid w:val="00C320B0"/>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233BD"/>
    <w:rsid w:val="00D26220"/>
    <w:rsid w:val="00D32074"/>
    <w:rsid w:val="00D33B28"/>
    <w:rsid w:val="00D3447B"/>
    <w:rsid w:val="00D36371"/>
    <w:rsid w:val="00D370B7"/>
    <w:rsid w:val="00D40BFB"/>
    <w:rsid w:val="00D44B3B"/>
    <w:rsid w:val="00D45B26"/>
    <w:rsid w:val="00D468D5"/>
    <w:rsid w:val="00D515BF"/>
    <w:rsid w:val="00D57444"/>
    <w:rsid w:val="00D706B3"/>
    <w:rsid w:val="00D707D5"/>
    <w:rsid w:val="00D72882"/>
    <w:rsid w:val="00D8313E"/>
    <w:rsid w:val="00D83FA2"/>
    <w:rsid w:val="00D853A6"/>
    <w:rsid w:val="00D86691"/>
    <w:rsid w:val="00D8698A"/>
    <w:rsid w:val="00D90088"/>
    <w:rsid w:val="00D95263"/>
    <w:rsid w:val="00DA601C"/>
    <w:rsid w:val="00DA60FC"/>
    <w:rsid w:val="00DB3795"/>
    <w:rsid w:val="00DB7BD7"/>
    <w:rsid w:val="00DD042E"/>
    <w:rsid w:val="00DD1453"/>
    <w:rsid w:val="00DD23EE"/>
    <w:rsid w:val="00DD4B0C"/>
    <w:rsid w:val="00DE17E3"/>
    <w:rsid w:val="00DE48B1"/>
    <w:rsid w:val="00DE4E5E"/>
    <w:rsid w:val="00DE5E69"/>
    <w:rsid w:val="00DE624B"/>
    <w:rsid w:val="00DE64D5"/>
    <w:rsid w:val="00DE7C16"/>
    <w:rsid w:val="00DF66A8"/>
    <w:rsid w:val="00DF7204"/>
    <w:rsid w:val="00DF7B88"/>
    <w:rsid w:val="00E0534B"/>
    <w:rsid w:val="00E1247C"/>
    <w:rsid w:val="00E136C4"/>
    <w:rsid w:val="00E16C3E"/>
    <w:rsid w:val="00E220AE"/>
    <w:rsid w:val="00E248D5"/>
    <w:rsid w:val="00E36858"/>
    <w:rsid w:val="00E4407C"/>
    <w:rsid w:val="00E4530D"/>
    <w:rsid w:val="00E47DFE"/>
    <w:rsid w:val="00E54326"/>
    <w:rsid w:val="00E611CD"/>
    <w:rsid w:val="00E61E6F"/>
    <w:rsid w:val="00E641DA"/>
    <w:rsid w:val="00E6521E"/>
    <w:rsid w:val="00E70A23"/>
    <w:rsid w:val="00E76DAD"/>
    <w:rsid w:val="00E83C2B"/>
    <w:rsid w:val="00E8531C"/>
    <w:rsid w:val="00E91FFF"/>
    <w:rsid w:val="00EA51BB"/>
    <w:rsid w:val="00EA550A"/>
    <w:rsid w:val="00EB5DC7"/>
    <w:rsid w:val="00EC070D"/>
    <w:rsid w:val="00ED1870"/>
    <w:rsid w:val="00EF05A2"/>
    <w:rsid w:val="00EF0DF5"/>
    <w:rsid w:val="00F02538"/>
    <w:rsid w:val="00F11F45"/>
    <w:rsid w:val="00F16962"/>
    <w:rsid w:val="00F17A94"/>
    <w:rsid w:val="00F25869"/>
    <w:rsid w:val="00F32371"/>
    <w:rsid w:val="00F336A3"/>
    <w:rsid w:val="00F353AE"/>
    <w:rsid w:val="00F3596F"/>
    <w:rsid w:val="00F414B4"/>
    <w:rsid w:val="00F54B55"/>
    <w:rsid w:val="00F61B42"/>
    <w:rsid w:val="00F627F3"/>
    <w:rsid w:val="00F663C0"/>
    <w:rsid w:val="00F72D85"/>
    <w:rsid w:val="00F802B5"/>
    <w:rsid w:val="00F80840"/>
    <w:rsid w:val="00F844B1"/>
    <w:rsid w:val="00F8784D"/>
    <w:rsid w:val="00F95F0A"/>
    <w:rsid w:val="00F9609C"/>
    <w:rsid w:val="00F965F2"/>
    <w:rsid w:val="00FB3058"/>
    <w:rsid w:val="00FB4B99"/>
    <w:rsid w:val="00FC03D3"/>
    <w:rsid w:val="00FC0AD9"/>
    <w:rsid w:val="00FC2191"/>
    <w:rsid w:val="00FC402D"/>
    <w:rsid w:val="00FD5985"/>
    <w:rsid w:val="00FE197A"/>
    <w:rsid w:val="00FE60DF"/>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chartTrackingRefBased/>
  <w15:docId w15:val="{0F7DBA89-4B0D-4559-9D22-1E75CE20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basedOn w:val="DefaultParagraphFont"/>
    <w:uiPriority w:val="99"/>
    <w:semiHidden/>
    <w:unhideWhenUsed/>
    <w:rsid w:val="008901D6"/>
    <w:rPr>
      <w:sz w:val="16"/>
      <w:szCs w:val="16"/>
    </w:rPr>
  </w:style>
  <w:style w:type="paragraph" w:styleId="CommentText">
    <w:name w:val="annotation text"/>
    <w:basedOn w:val="Normal"/>
    <w:link w:val="CommentTextChar"/>
    <w:uiPriority w:val="99"/>
    <w:semiHidden/>
    <w:unhideWhenUsed/>
    <w:rsid w:val="008901D6"/>
  </w:style>
  <w:style w:type="character" w:customStyle="1" w:styleId="CommentTextChar">
    <w:name w:val="Comment Text Char"/>
    <w:basedOn w:val="DefaultParagraphFont"/>
    <w:link w:val="CommentText"/>
    <w:uiPriority w:val="99"/>
    <w:semiHidden/>
    <w:rsid w:val="008901D6"/>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8901D6"/>
    <w:rPr>
      <w:b/>
      <w:bCs/>
    </w:rPr>
  </w:style>
  <w:style w:type="character" w:customStyle="1" w:styleId="CommentSubjectChar">
    <w:name w:val="Comment Subject Char"/>
    <w:basedOn w:val="CommentTextChar"/>
    <w:link w:val="CommentSubject"/>
    <w:uiPriority w:val="99"/>
    <w:semiHidden/>
    <w:rsid w:val="008901D6"/>
    <w:rPr>
      <w:rFonts w:ascii="Arial" w:hAnsi="Arial" w:cs="Arial"/>
      <w:b/>
      <w:bCs/>
      <w:lang w:eastAsia="ja-JP"/>
    </w:rPr>
  </w:style>
  <w:style w:type="paragraph" w:styleId="BalloonText">
    <w:name w:val="Balloon Text"/>
    <w:basedOn w:val="Normal"/>
    <w:link w:val="BalloonTextChar"/>
    <w:uiPriority w:val="99"/>
    <w:semiHidden/>
    <w:unhideWhenUsed/>
    <w:rsid w:val="008901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1D6"/>
    <w:rPr>
      <w:rFonts w:ascii="Segoe UI" w:hAnsi="Segoe UI" w:cs="Segoe UI"/>
      <w:sz w:val="18"/>
      <w:szCs w:val="18"/>
      <w:lang w:eastAsia="ja-JP"/>
    </w:rPr>
  </w:style>
  <w:style w:type="paragraph" w:customStyle="1" w:styleId="Default">
    <w:name w:val="Default"/>
    <w:rsid w:val="00D5744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A-great-place-to-work/Work-life-bal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cky.Pena@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C5DD-E814-46EC-990E-E49A84AB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1188</Words>
  <Characters>7702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Position Details - Administrative Services - CSOF5</vt:lpstr>
    </vt:vector>
  </TitlesOfParts>
  <Company>CSIRO</Company>
  <LinksUpToDate>false</LinksUpToDate>
  <CharactersWithSpaces>8873</CharactersWithSpaces>
  <SharedDoc>false</SharedDoc>
  <HLinks>
    <vt:vector size="96" baseType="variant">
      <vt:variant>
        <vt:i4>10</vt:i4>
      </vt:variant>
      <vt:variant>
        <vt:i4>127</vt:i4>
      </vt:variant>
      <vt:variant>
        <vt:i4>0</vt:i4>
      </vt:variant>
      <vt:variant>
        <vt:i4>5</vt:i4>
      </vt:variant>
      <vt:variant>
        <vt:lpwstr>http://www.csiro.au/</vt:lpwstr>
      </vt:variant>
      <vt:variant>
        <vt:lpwstr/>
      </vt:variant>
      <vt:variant>
        <vt:i4>262271</vt:i4>
      </vt:variant>
      <vt:variant>
        <vt:i4>112</vt:i4>
      </vt:variant>
      <vt:variant>
        <vt:i4>0</vt:i4>
      </vt:variant>
      <vt:variant>
        <vt:i4>5</vt:i4>
      </vt:variant>
      <vt:variant>
        <vt:lpwstr>mailto:csiro-careers@csiro.au</vt:lpwstr>
      </vt:variant>
      <vt:variant>
        <vt:lpwstr/>
      </vt:variant>
      <vt:variant>
        <vt:i4>7733374</vt:i4>
      </vt:variant>
      <vt:variant>
        <vt:i4>109</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csof5</cp:keywords>
  <dc:description>Word document containing a Position Details (PD) form for a role summary on a Administrative Services – CSOF5 Position.</dc:description>
  <cp:lastModifiedBy>Hink, Helena (HR, Kensington)</cp:lastModifiedBy>
  <cp:revision>5</cp:revision>
  <cp:lastPrinted>2014-02-06T04:28:00Z</cp:lastPrinted>
  <dcterms:created xsi:type="dcterms:W3CDTF">2018-03-01T03:23:00Z</dcterms:created>
  <dcterms:modified xsi:type="dcterms:W3CDTF">2018-03-01T07:05:00Z</dcterms:modified>
</cp:coreProperties>
</file>