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9C3" w:rsidRPr="00B45C9A" w:rsidRDefault="009360DA" w:rsidP="00B44D41">
      <w:pPr>
        <w:pStyle w:val="Heading1"/>
        <w:spacing w:before="480"/>
        <w:ind w:left="-142"/>
        <w:rPr>
          <w:rFonts w:ascii="Calibri" w:hAnsi="Calibri"/>
          <w:sz w:val="36"/>
          <w:szCs w:val="22"/>
          <w:lang w:val="en-US"/>
        </w:rPr>
      </w:pPr>
      <w:r>
        <w:rPr>
          <w:rFonts w:ascii="Calibri" w:hAnsi="Calibri"/>
          <w:sz w:val="36"/>
          <w:szCs w:val="22"/>
          <w:lang w:val="en-US"/>
        </w:rPr>
        <w:t xml:space="preserve">Manager HR </w:t>
      </w:r>
      <w:r w:rsidR="00E738DB">
        <w:rPr>
          <w:rFonts w:ascii="Calibri" w:hAnsi="Calibri"/>
          <w:sz w:val="36"/>
          <w:szCs w:val="22"/>
          <w:lang w:val="en-US"/>
        </w:rPr>
        <w:t>Services</w:t>
      </w:r>
    </w:p>
    <w:p w:rsidR="003D59C3" w:rsidRDefault="003D59C3" w:rsidP="00B44D41">
      <w:pPr>
        <w:tabs>
          <w:tab w:val="right" w:pos="9923"/>
        </w:tabs>
        <w:spacing w:after="120"/>
        <w:ind w:left="-142"/>
        <w:rPr>
          <w:rFonts w:ascii="Calibri" w:hAnsi="Calibri"/>
          <w:sz w:val="22"/>
          <w:szCs w:val="22"/>
          <w:lang w:eastAsia="en-AU"/>
        </w:rPr>
      </w:pPr>
      <w:r w:rsidRPr="00E641DA">
        <w:rPr>
          <w:rFonts w:ascii="Calibri" w:hAnsi="Calibri"/>
          <w:sz w:val="22"/>
          <w:szCs w:val="22"/>
          <w:lang w:eastAsia="en-AU"/>
        </w:rPr>
        <w:t>Role summary for potential applicants</w:t>
      </w:r>
      <w:r w:rsidR="00EC070D">
        <w:rPr>
          <w:rFonts w:ascii="Calibri" w:hAnsi="Calibri"/>
          <w:sz w:val="22"/>
          <w:szCs w:val="22"/>
          <w:lang w:eastAsia="en-AU"/>
        </w:rPr>
        <w:t xml:space="preserve"> </w:t>
      </w:r>
    </w:p>
    <w:tbl>
      <w:tblPr>
        <w:tblW w:w="100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00"/>
        <w:gridCol w:w="7135"/>
      </w:tblGrid>
      <w:tr w:rsidR="008901D6" w:rsidRPr="00E641DA" w:rsidTr="004151C7">
        <w:trPr>
          <w:trHeight w:val="485"/>
        </w:trPr>
        <w:tc>
          <w:tcPr>
            <w:tcW w:w="2900" w:type="dxa"/>
            <w:shd w:val="clear" w:color="auto" w:fill="F2F2F2"/>
            <w:vAlign w:val="center"/>
          </w:tcPr>
          <w:p w:rsidR="008901D6" w:rsidRPr="00E641DA" w:rsidRDefault="008901D6" w:rsidP="00B44D4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87D7C">
              <w:rPr>
                <w:rStyle w:val="BlindHyperlink"/>
              </w:rPr>
              <w:t>Advertised Job Title</w:t>
            </w: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135" w:type="dxa"/>
          </w:tcPr>
          <w:p w:rsidR="008901D6" w:rsidRPr="008901D6" w:rsidRDefault="00116520" w:rsidP="00B44D41">
            <w:pPr>
              <w:tabs>
                <w:tab w:val="left" w:pos="6093"/>
              </w:tabs>
              <w:spacing w:before="12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Executive </w:t>
            </w:r>
            <w:r w:rsidR="009360DA">
              <w:rPr>
                <w:rFonts w:ascii="Calibri" w:hAnsi="Calibri"/>
                <w:sz w:val="22"/>
                <w:szCs w:val="22"/>
              </w:rPr>
              <w:t xml:space="preserve">Manager HR </w:t>
            </w:r>
            <w:r w:rsidR="00FD6B28">
              <w:rPr>
                <w:rFonts w:ascii="Calibri" w:hAnsi="Calibri"/>
                <w:sz w:val="22"/>
                <w:szCs w:val="22"/>
              </w:rPr>
              <w:t>Services</w:t>
            </w:r>
          </w:p>
        </w:tc>
      </w:tr>
      <w:tr w:rsidR="008901D6" w:rsidRPr="00E641DA" w:rsidTr="004151C7">
        <w:trPr>
          <w:trHeight w:val="420"/>
        </w:trPr>
        <w:tc>
          <w:tcPr>
            <w:tcW w:w="2900" w:type="dxa"/>
            <w:shd w:val="clear" w:color="auto" w:fill="F2F2F2"/>
            <w:vAlign w:val="center"/>
          </w:tcPr>
          <w:p w:rsidR="008901D6" w:rsidRPr="00E641DA" w:rsidRDefault="008901D6" w:rsidP="00B44D4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46B6D">
              <w:rPr>
                <w:rStyle w:val="BlindHyperlink"/>
              </w:rPr>
              <w:t>Reference Number</w:t>
            </w: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135" w:type="dxa"/>
            <w:vAlign w:val="center"/>
          </w:tcPr>
          <w:p w:rsidR="008901D6" w:rsidRPr="008901D6" w:rsidRDefault="003E7E6E" w:rsidP="00B44D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57952</w:t>
            </w:r>
          </w:p>
        </w:tc>
      </w:tr>
      <w:tr w:rsidR="008901D6" w:rsidRPr="00E641DA" w:rsidTr="004151C7">
        <w:trPr>
          <w:trHeight w:val="412"/>
        </w:trPr>
        <w:tc>
          <w:tcPr>
            <w:tcW w:w="2900" w:type="dxa"/>
            <w:shd w:val="clear" w:color="auto" w:fill="F2F2F2"/>
            <w:vAlign w:val="center"/>
          </w:tcPr>
          <w:p w:rsidR="008901D6" w:rsidRPr="00E641DA" w:rsidRDefault="008901D6" w:rsidP="00B44D4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46B6D">
              <w:rPr>
                <w:rStyle w:val="BlindHyperlink"/>
              </w:rPr>
              <w:t>Classification</w:t>
            </w: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135" w:type="dxa"/>
            <w:vAlign w:val="center"/>
          </w:tcPr>
          <w:p w:rsidR="008901D6" w:rsidRPr="008901D6" w:rsidRDefault="00FD6B28" w:rsidP="00B44D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CSOF7</w:t>
            </w:r>
          </w:p>
        </w:tc>
      </w:tr>
      <w:tr w:rsidR="008901D6" w:rsidRPr="00E641DA" w:rsidTr="004151C7">
        <w:trPr>
          <w:trHeight w:val="404"/>
        </w:trPr>
        <w:tc>
          <w:tcPr>
            <w:tcW w:w="2900" w:type="dxa"/>
            <w:shd w:val="clear" w:color="auto" w:fill="F2F2F2"/>
            <w:vAlign w:val="center"/>
          </w:tcPr>
          <w:p w:rsidR="008901D6" w:rsidRPr="00D8313E" w:rsidRDefault="008901D6" w:rsidP="00B44D41">
            <w:pPr>
              <w:rPr>
                <w:rStyle w:val="BlindHyperlink"/>
              </w:rPr>
            </w:pPr>
            <w:r w:rsidRPr="00D8313E">
              <w:rPr>
                <w:rStyle w:val="BlindHyperlink"/>
              </w:rPr>
              <w:t>Salary Range:</w:t>
            </w:r>
          </w:p>
        </w:tc>
        <w:tc>
          <w:tcPr>
            <w:tcW w:w="7135" w:type="dxa"/>
            <w:vAlign w:val="center"/>
          </w:tcPr>
          <w:p w:rsidR="008901D6" w:rsidRPr="008901D6" w:rsidRDefault="00402A89" w:rsidP="00B44D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AU$</w:t>
            </w:r>
            <w:r w:rsidR="008D348A">
              <w:rPr>
                <w:rFonts w:ascii="Calibri" w:hAnsi="Calibri"/>
                <w:sz w:val="22"/>
                <w:szCs w:val="22"/>
              </w:rPr>
              <w:t>131,785k</w:t>
            </w:r>
            <w:r>
              <w:rPr>
                <w:rFonts w:ascii="Calibri" w:hAnsi="Calibri"/>
                <w:sz w:val="22"/>
                <w:szCs w:val="22"/>
              </w:rPr>
              <w:t xml:space="preserve"> to AU$</w:t>
            </w:r>
            <w:r w:rsidR="008D348A">
              <w:rPr>
                <w:rFonts w:ascii="Calibri" w:hAnsi="Calibri"/>
                <w:sz w:val="22"/>
                <w:szCs w:val="22"/>
              </w:rPr>
              <w:t>145,809k</w:t>
            </w:r>
            <w:r w:rsidR="002014C2">
              <w:rPr>
                <w:rFonts w:ascii="Calibri" w:hAnsi="Calibri"/>
                <w:sz w:val="22"/>
                <w:szCs w:val="22"/>
              </w:rPr>
              <w:t xml:space="preserve"> per annum,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B252AF">
              <w:rPr>
                <w:rFonts w:ascii="Calibri" w:hAnsi="Calibri"/>
                <w:sz w:val="22"/>
                <w:szCs w:val="22"/>
              </w:rPr>
              <w:t>plus up to 15.4% superannuation</w:t>
            </w:r>
          </w:p>
        </w:tc>
      </w:tr>
      <w:tr w:rsidR="008901D6" w:rsidRPr="00E641DA" w:rsidTr="004151C7">
        <w:trPr>
          <w:trHeight w:val="429"/>
        </w:trPr>
        <w:tc>
          <w:tcPr>
            <w:tcW w:w="2900" w:type="dxa"/>
            <w:shd w:val="clear" w:color="auto" w:fill="F2F2F2"/>
            <w:vAlign w:val="center"/>
          </w:tcPr>
          <w:p w:rsidR="008901D6" w:rsidRPr="00E641DA" w:rsidRDefault="008901D6" w:rsidP="00B44D4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2729A">
              <w:rPr>
                <w:rStyle w:val="BlindHyperlink"/>
              </w:rPr>
              <w:t>Location</w:t>
            </w: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135" w:type="dxa"/>
            <w:vAlign w:val="center"/>
          </w:tcPr>
          <w:p w:rsidR="008901D6" w:rsidRPr="00E1247C" w:rsidRDefault="00A139C3" w:rsidP="00B44D41">
            <w:pPr>
              <w:tabs>
                <w:tab w:val="left" w:pos="6093"/>
              </w:tabs>
              <w:rPr>
                <w:rFonts w:ascii="Calibri" w:hAnsi="Calibri"/>
                <w:sz w:val="22"/>
                <w:szCs w:val="22"/>
              </w:rPr>
            </w:pPr>
            <w:r w:rsidRPr="00E1247C">
              <w:rPr>
                <w:rFonts w:ascii="Calibri" w:hAnsi="Calibri"/>
                <w:sz w:val="22"/>
                <w:szCs w:val="22"/>
              </w:rPr>
              <w:t>B</w:t>
            </w:r>
            <w:r w:rsidR="009360DA" w:rsidRPr="00E1247C">
              <w:rPr>
                <w:rFonts w:ascii="Calibri" w:hAnsi="Calibri"/>
                <w:sz w:val="22"/>
                <w:szCs w:val="22"/>
              </w:rPr>
              <w:t xml:space="preserve">lack Mountain ACT </w:t>
            </w:r>
          </w:p>
        </w:tc>
      </w:tr>
      <w:tr w:rsidR="008901D6" w:rsidRPr="00E641DA" w:rsidTr="004151C7">
        <w:trPr>
          <w:trHeight w:val="402"/>
        </w:trPr>
        <w:tc>
          <w:tcPr>
            <w:tcW w:w="2900" w:type="dxa"/>
            <w:shd w:val="clear" w:color="auto" w:fill="F2F2F2"/>
            <w:vAlign w:val="center"/>
          </w:tcPr>
          <w:p w:rsidR="008901D6" w:rsidRPr="00D8313E" w:rsidRDefault="008901D6" w:rsidP="00B44D41">
            <w:pPr>
              <w:rPr>
                <w:rStyle w:val="BlindHyperlink"/>
              </w:rPr>
            </w:pPr>
            <w:r w:rsidRPr="00D8313E">
              <w:rPr>
                <w:rStyle w:val="BlindHyperlink"/>
              </w:rPr>
              <w:t>Tenure:</w:t>
            </w:r>
          </w:p>
        </w:tc>
        <w:tc>
          <w:tcPr>
            <w:tcW w:w="7135" w:type="dxa"/>
            <w:vAlign w:val="center"/>
          </w:tcPr>
          <w:p w:rsidR="008901D6" w:rsidRPr="008901D6" w:rsidRDefault="00B252AF" w:rsidP="00B44D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Indefinite</w:t>
            </w:r>
          </w:p>
        </w:tc>
      </w:tr>
      <w:tr w:rsidR="008901D6" w:rsidRPr="00E641DA" w:rsidTr="004151C7">
        <w:trPr>
          <w:trHeight w:val="425"/>
        </w:trPr>
        <w:tc>
          <w:tcPr>
            <w:tcW w:w="2900" w:type="dxa"/>
            <w:shd w:val="clear" w:color="auto" w:fill="F2F2F2"/>
            <w:vAlign w:val="center"/>
          </w:tcPr>
          <w:p w:rsidR="008901D6" w:rsidRPr="00E641DA" w:rsidRDefault="008901D6" w:rsidP="00B44D41">
            <w:pPr>
              <w:rPr>
                <w:rFonts w:ascii="Calibri" w:hAnsi="Calibri"/>
                <w:b/>
                <w:sz w:val="22"/>
                <w:szCs w:val="22"/>
              </w:rPr>
            </w:pPr>
            <w:r w:rsidRPr="00346B6D">
              <w:rPr>
                <w:rStyle w:val="BlindHyperlink"/>
              </w:rPr>
              <w:t>Relocation assistance</w:t>
            </w:r>
            <w:r w:rsidRPr="00E641DA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7135" w:type="dxa"/>
            <w:vAlign w:val="center"/>
          </w:tcPr>
          <w:p w:rsidR="008901D6" w:rsidRPr="008901D6" w:rsidRDefault="008901D6" w:rsidP="00B44D41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8901D6">
              <w:rPr>
                <w:rFonts w:ascii="Calibri" w:hAnsi="Calibri"/>
                <w:sz w:val="22"/>
                <w:szCs w:val="22"/>
              </w:rPr>
              <w:t>Will be provided to the successful candidate if required.</w:t>
            </w:r>
          </w:p>
        </w:tc>
      </w:tr>
      <w:tr w:rsidR="00EC070D" w:rsidRPr="00E641DA" w:rsidTr="00EC070D">
        <w:trPr>
          <w:trHeight w:val="667"/>
        </w:trPr>
        <w:tc>
          <w:tcPr>
            <w:tcW w:w="2900" w:type="dxa"/>
            <w:shd w:val="clear" w:color="auto" w:fill="F2F2F2"/>
            <w:vAlign w:val="center"/>
          </w:tcPr>
          <w:p w:rsidR="00EC070D" w:rsidRPr="00D8313E" w:rsidRDefault="00EC070D" w:rsidP="00B44D41">
            <w:pPr>
              <w:spacing w:before="240" w:after="240"/>
              <w:rPr>
                <w:rStyle w:val="BlindHyperlink"/>
              </w:rPr>
            </w:pPr>
            <w:r w:rsidRPr="00D8313E">
              <w:rPr>
                <w:rStyle w:val="BlindHyperlink"/>
              </w:rPr>
              <w:t>Applications are open to:</w:t>
            </w:r>
          </w:p>
        </w:tc>
        <w:bookmarkStart w:id="0" w:name="Citizenship"/>
        <w:tc>
          <w:tcPr>
            <w:tcW w:w="7135" w:type="dxa"/>
            <w:vAlign w:val="center"/>
          </w:tcPr>
          <w:p w:rsidR="00EC070D" w:rsidRPr="00EC070D" w:rsidRDefault="00EC070D" w:rsidP="00B44D41">
            <w:pPr>
              <w:pStyle w:val="ListParagraph"/>
              <w:spacing w:before="60"/>
              <w:ind w:left="0"/>
              <w:rPr>
                <w:rFonts w:ascii="Calibri" w:hAnsi="Calibri"/>
                <w:sz w:val="21"/>
                <w:szCs w:val="21"/>
              </w:rPr>
            </w:pPr>
            <w:r w:rsidRPr="00EC070D">
              <w:rPr>
                <w:rFonts w:ascii="Calibri" w:hAnsi="Calibri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helpText w:type="text" w:val="Check this box if the position is only available to applicants holding Australian citizenship"/>
                  <w:statusText w:type="text" w:val="Check this box if the position is only available to Australian citizens.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EC070D">
              <w:rPr>
                <w:rFonts w:ascii="Calibri" w:hAnsi="Calibri"/>
                <w:sz w:val="21"/>
                <w:szCs w:val="21"/>
              </w:rPr>
              <w:instrText xml:space="preserve"> FORMCHECKBOX </w:instrText>
            </w:r>
            <w:r w:rsidR="003C2F7B">
              <w:rPr>
                <w:rFonts w:ascii="Calibri" w:hAnsi="Calibri"/>
                <w:sz w:val="21"/>
                <w:szCs w:val="21"/>
              </w:rPr>
            </w:r>
            <w:r w:rsidR="003C2F7B">
              <w:rPr>
                <w:rFonts w:ascii="Calibri" w:hAnsi="Calibri"/>
                <w:sz w:val="21"/>
                <w:szCs w:val="21"/>
              </w:rPr>
              <w:fldChar w:fldCharType="separate"/>
            </w:r>
            <w:r w:rsidRPr="00EC070D">
              <w:rPr>
                <w:rFonts w:ascii="Calibri" w:hAnsi="Calibri"/>
                <w:sz w:val="21"/>
                <w:szCs w:val="21"/>
              </w:rPr>
              <w:fldChar w:fldCharType="end"/>
            </w:r>
            <w:bookmarkEnd w:id="1"/>
            <w:r w:rsidRPr="00EC070D">
              <w:rPr>
                <w:rFonts w:ascii="Calibri" w:hAnsi="Calibri"/>
                <w:sz w:val="21"/>
                <w:szCs w:val="21"/>
              </w:rPr>
              <w:t xml:space="preserve">  Australian Citizens Only</w:t>
            </w:r>
          </w:p>
          <w:p w:rsidR="00EC070D" w:rsidRPr="00EC070D" w:rsidRDefault="00EC070D" w:rsidP="00B44D41">
            <w:pPr>
              <w:pStyle w:val="ListParagraph"/>
              <w:ind w:left="0"/>
              <w:rPr>
                <w:rFonts w:ascii="Calibri" w:hAnsi="Calibri"/>
                <w:sz w:val="21"/>
                <w:szCs w:val="21"/>
              </w:rPr>
            </w:pPr>
            <w:r w:rsidRPr="00EC070D">
              <w:rPr>
                <w:rFonts w:ascii="Calibri" w:hAnsi="Calibr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helpText w:type="text" w:val="Check this box if the position is only available to applicants holding Australian citizenship or permanent residence."/>
                  <w:statusText w:type="text" w:val="Check this box if the position is only available to citizens or permanent residents."/>
                  <w:checkBox>
                    <w:sizeAuto/>
                    <w:default w:val="1"/>
                  </w:checkBox>
                </w:ffData>
              </w:fldChar>
            </w:r>
            <w:r w:rsidRPr="00EC070D">
              <w:rPr>
                <w:rFonts w:ascii="Calibri" w:hAnsi="Calibri"/>
                <w:sz w:val="21"/>
                <w:szCs w:val="21"/>
              </w:rPr>
              <w:instrText xml:space="preserve"> FORMCHECKBOX </w:instrText>
            </w:r>
            <w:r w:rsidR="003C2F7B">
              <w:rPr>
                <w:rFonts w:ascii="Calibri" w:hAnsi="Calibri"/>
                <w:sz w:val="21"/>
                <w:szCs w:val="21"/>
              </w:rPr>
            </w:r>
            <w:r w:rsidR="003C2F7B">
              <w:rPr>
                <w:rFonts w:ascii="Calibri" w:hAnsi="Calibri"/>
                <w:sz w:val="21"/>
                <w:szCs w:val="21"/>
              </w:rPr>
              <w:fldChar w:fldCharType="separate"/>
            </w:r>
            <w:r w:rsidRPr="00EC070D">
              <w:rPr>
                <w:rFonts w:ascii="Calibri" w:hAnsi="Calibri"/>
                <w:sz w:val="21"/>
                <w:szCs w:val="21"/>
              </w:rPr>
              <w:fldChar w:fldCharType="end"/>
            </w:r>
            <w:r w:rsidRPr="00EC070D">
              <w:rPr>
                <w:rFonts w:ascii="Calibri" w:hAnsi="Calibri"/>
                <w:sz w:val="21"/>
                <w:szCs w:val="21"/>
              </w:rPr>
              <w:t xml:space="preserve">  Australian/New Zealand Citizens and Australian Permanent Residents Only</w:t>
            </w:r>
          </w:p>
          <w:p w:rsidR="00EC070D" w:rsidRPr="00EC070D" w:rsidRDefault="00EC070D" w:rsidP="00B44D41">
            <w:pPr>
              <w:pStyle w:val="ListParagraph"/>
              <w:numPr>
                <w:ilvl w:val="0"/>
                <w:numId w:val="3"/>
              </w:numPr>
              <w:spacing w:after="60"/>
              <w:ind w:left="0" w:hanging="357"/>
              <w:rPr>
                <w:rFonts w:ascii="Calibri" w:hAnsi="Calibri"/>
                <w:sz w:val="21"/>
                <w:szCs w:val="21"/>
              </w:rPr>
            </w:pPr>
            <w:r w:rsidRPr="00EC070D">
              <w:rPr>
                <w:rFonts w:ascii="Calibri" w:hAnsi="Calibri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helpText w:type="text" w:val="Check this box if the position is  available to any suitable applicants irrespective of Australian citizenship or residency status."/>
                  <w:statusText w:type="text" w:val="Check this box if applicants do not need Australian citizenship or permanent residence.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EC070D">
              <w:rPr>
                <w:rFonts w:ascii="Calibri" w:hAnsi="Calibri"/>
                <w:sz w:val="21"/>
                <w:szCs w:val="21"/>
              </w:rPr>
              <w:instrText xml:space="preserve"> FORMCHECKBOX </w:instrText>
            </w:r>
            <w:r w:rsidR="003C2F7B">
              <w:rPr>
                <w:rFonts w:ascii="Calibri" w:hAnsi="Calibri"/>
                <w:sz w:val="21"/>
                <w:szCs w:val="21"/>
              </w:rPr>
            </w:r>
            <w:r w:rsidR="003C2F7B">
              <w:rPr>
                <w:rFonts w:ascii="Calibri" w:hAnsi="Calibri"/>
                <w:sz w:val="21"/>
                <w:szCs w:val="21"/>
              </w:rPr>
              <w:fldChar w:fldCharType="separate"/>
            </w:r>
            <w:r w:rsidRPr="00EC070D">
              <w:rPr>
                <w:rFonts w:ascii="Calibri" w:hAnsi="Calibri"/>
                <w:sz w:val="21"/>
                <w:szCs w:val="21"/>
              </w:rPr>
              <w:fldChar w:fldCharType="end"/>
            </w:r>
            <w:bookmarkEnd w:id="2"/>
            <w:r w:rsidRPr="00EC070D">
              <w:rPr>
                <w:rFonts w:ascii="Calibri" w:hAnsi="Calibri"/>
                <w:sz w:val="21"/>
                <w:szCs w:val="21"/>
              </w:rPr>
              <w:t xml:space="preserve">  All Candidates</w:t>
            </w:r>
            <w:bookmarkEnd w:id="0"/>
          </w:p>
        </w:tc>
      </w:tr>
      <w:tr w:rsidR="008901D6" w:rsidRPr="00E641DA" w:rsidTr="004151C7">
        <w:trPr>
          <w:trHeight w:val="425"/>
        </w:trPr>
        <w:tc>
          <w:tcPr>
            <w:tcW w:w="2900" w:type="dxa"/>
            <w:shd w:val="clear" w:color="auto" w:fill="F2F2F2"/>
            <w:vAlign w:val="center"/>
          </w:tcPr>
          <w:p w:rsidR="008901D6" w:rsidRPr="00E641DA" w:rsidRDefault="008901D6" w:rsidP="00B44D41">
            <w:pPr>
              <w:rPr>
                <w:rFonts w:ascii="Calibri" w:hAnsi="Calibri"/>
                <w:b/>
                <w:sz w:val="22"/>
                <w:szCs w:val="22"/>
              </w:rPr>
            </w:pPr>
            <w:r w:rsidRPr="00346B6D">
              <w:rPr>
                <w:rStyle w:val="BlindHyperlink"/>
              </w:rPr>
              <w:t>Functional Area</w:t>
            </w:r>
            <w:r w:rsidRPr="00E641DA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7135" w:type="dxa"/>
            <w:vAlign w:val="center"/>
          </w:tcPr>
          <w:p w:rsidR="008901D6" w:rsidRPr="008901D6" w:rsidRDefault="00FD6B28" w:rsidP="00B44D41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General Management</w:t>
            </w:r>
          </w:p>
        </w:tc>
      </w:tr>
      <w:tr w:rsidR="008901D6" w:rsidRPr="00E641DA" w:rsidTr="004151C7">
        <w:trPr>
          <w:trHeight w:val="418"/>
        </w:trPr>
        <w:tc>
          <w:tcPr>
            <w:tcW w:w="2900" w:type="dxa"/>
            <w:shd w:val="clear" w:color="auto" w:fill="F2F2F2"/>
            <w:vAlign w:val="center"/>
          </w:tcPr>
          <w:p w:rsidR="008901D6" w:rsidRPr="00D8313E" w:rsidRDefault="008901D6" w:rsidP="00B44D41">
            <w:pPr>
              <w:rPr>
                <w:rStyle w:val="BlindHyperlink"/>
              </w:rPr>
            </w:pPr>
            <w:r w:rsidRPr="00D8313E">
              <w:rPr>
                <w:rStyle w:val="BlindHyperlink"/>
              </w:rPr>
              <w:t>% Client Focus - Internal:</w:t>
            </w:r>
          </w:p>
        </w:tc>
        <w:tc>
          <w:tcPr>
            <w:tcW w:w="7135" w:type="dxa"/>
            <w:vAlign w:val="center"/>
          </w:tcPr>
          <w:p w:rsidR="008901D6" w:rsidRPr="008901D6" w:rsidRDefault="009360DA" w:rsidP="00B44D41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80%</w:t>
            </w:r>
          </w:p>
        </w:tc>
      </w:tr>
      <w:tr w:rsidR="008901D6" w:rsidRPr="00E641DA" w:rsidTr="004151C7">
        <w:trPr>
          <w:trHeight w:val="410"/>
        </w:trPr>
        <w:tc>
          <w:tcPr>
            <w:tcW w:w="2900" w:type="dxa"/>
            <w:shd w:val="clear" w:color="auto" w:fill="F2F2F2"/>
            <w:vAlign w:val="center"/>
          </w:tcPr>
          <w:p w:rsidR="008901D6" w:rsidRPr="00D8313E" w:rsidRDefault="008901D6" w:rsidP="00B44D41">
            <w:pPr>
              <w:rPr>
                <w:rStyle w:val="BlindHyperlink"/>
              </w:rPr>
            </w:pPr>
            <w:r w:rsidRPr="00D8313E">
              <w:rPr>
                <w:rStyle w:val="BlindHyperlink"/>
              </w:rPr>
              <w:t>% Client Focus - External:</w:t>
            </w:r>
          </w:p>
        </w:tc>
        <w:tc>
          <w:tcPr>
            <w:tcW w:w="7135" w:type="dxa"/>
            <w:vAlign w:val="center"/>
          </w:tcPr>
          <w:p w:rsidR="008901D6" w:rsidRPr="008901D6" w:rsidRDefault="009360DA" w:rsidP="00B44D41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20%</w:t>
            </w:r>
          </w:p>
        </w:tc>
      </w:tr>
      <w:tr w:rsidR="008901D6" w:rsidRPr="00E641DA" w:rsidTr="004151C7">
        <w:trPr>
          <w:trHeight w:val="417"/>
        </w:trPr>
        <w:tc>
          <w:tcPr>
            <w:tcW w:w="2900" w:type="dxa"/>
            <w:shd w:val="clear" w:color="auto" w:fill="F2F2F2"/>
            <w:vAlign w:val="center"/>
          </w:tcPr>
          <w:p w:rsidR="008901D6" w:rsidRPr="00D8313E" w:rsidRDefault="008901D6" w:rsidP="00B44D41">
            <w:pPr>
              <w:rPr>
                <w:rStyle w:val="BlindHyperlink"/>
              </w:rPr>
            </w:pPr>
            <w:r w:rsidRPr="00D8313E">
              <w:rPr>
                <w:rStyle w:val="BlindHyperlink"/>
              </w:rPr>
              <w:t>Reports to the:</w:t>
            </w:r>
          </w:p>
        </w:tc>
        <w:tc>
          <w:tcPr>
            <w:tcW w:w="7135" w:type="dxa"/>
            <w:vAlign w:val="center"/>
          </w:tcPr>
          <w:p w:rsidR="008901D6" w:rsidRPr="002601B4" w:rsidRDefault="00FD6B28" w:rsidP="00B44D41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Director Human Resources</w:t>
            </w:r>
          </w:p>
        </w:tc>
      </w:tr>
      <w:tr w:rsidR="008901D6" w:rsidRPr="00E641DA" w:rsidTr="004151C7">
        <w:trPr>
          <w:trHeight w:val="408"/>
        </w:trPr>
        <w:tc>
          <w:tcPr>
            <w:tcW w:w="2900" w:type="dxa"/>
            <w:shd w:val="clear" w:color="auto" w:fill="F2F2F2"/>
            <w:vAlign w:val="center"/>
          </w:tcPr>
          <w:p w:rsidR="008901D6" w:rsidRPr="00D8313E" w:rsidRDefault="008901D6" w:rsidP="00B44D41">
            <w:pPr>
              <w:rPr>
                <w:rStyle w:val="BlindHyperlink"/>
              </w:rPr>
            </w:pPr>
            <w:r w:rsidRPr="00D8313E">
              <w:rPr>
                <w:rStyle w:val="BlindHyperlink"/>
              </w:rPr>
              <w:t>Number of Direct Reports:</w:t>
            </w:r>
          </w:p>
        </w:tc>
        <w:tc>
          <w:tcPr>
            <w:tcW w:w="7135" w:type="dxa"/>
            <w:vAlign w:val="center"/>
          </w:tcPr>
          <w:p w:rsidR="008901D6" w:rsidRPr="008901D6" w:rsidRDefault="005D085D" w:rsidP="00B44D41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</w:tr>
    </w:tbl>
    <w:p w:rsidR="00502363" w:rsidRPr="00E641DA" w:rsidRDefault="00502363" w:rsidP="00B44D41">
      <w:pPr>
        <w:rPr>
          <w:rFonts w:ascii="Calibri" w:hAnsi="Calibri"/>
          <w:sz w:val="22"/>
          <w:szCs w:val="22"/>
        </w:rPr>
      </w:pPr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24"/>
      </w:tblGrid>
      <w:tr w:rsidR="00502363" w:rsidRPr="00E641DA" w:rsidTr="00B5254D">
        <w:trPr>
          <w:trHeight w:val="619"/>
        </w:trPr>
        <w:tc>
          <w:tcPr>
            <w:tcW w:w="10024" w:type="dxa"/>
            <w:shd w:val="clear" w:color="auto" w:fill="F2F2F2"/>
            <w:vAlign w:val="center"/>
          </w:tcPr>
          <w:p w:rsidR="00502363" w:rsidRPr="00E641DA" w:rsidRDefault="00502363" w:rsidP="00B44D4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Role Overview:</w:t>
            </w:r>
          </w:p>
        </w:tc>
      </w:tr>
      <w:tr w:rsidR="00502363" w:rsidRPr="00BE2D3C" w:rsidTr="008901D6">
        <w:trPr>
          <w:trHeight w:val="3355"/>
        </w:trPr>
        <w:tc>
          <w:tcPr>
            <w:tcW w:w="10024" w:type="dxa"/>
          </w:tcPr>
          <w:p w:rsidR="0057283D" w:rsidRDefault="00B64802" w:rsidP="00B44D41">
            <w:pPr>
              <w:spacing w:before="18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The </w:t>
            </w:r>
            <w:r w:rsidR="00116520">
              <w:rPr>
                <w:rFonts w:ascii="Calibri" w:hAnsi="Calibri"/>
                <w:sz w:val="22"/>
                <w:szCs w:val="22"/>
              </w:rPr>
              <w:t xml:space="preserve">Executive </w:t>
            </w:r>
            <w:r>
              <w:rPr>
                <w:rFonts w:ascii="Calibri" w:hAnsi="Calibri"/>
                <w:sz w:val="22"/>
                <w:szCs w:val="22"/>
              </w:rPr>
              <w:t>Manager HR Services leads a team of 40  administrative and specialist staff serving 7,500 CSIRO staff and affiliates in areas such as employment contracts and on</w:t>
            </w:r>
            <w:r w:rsidR="003E7E6E">
              <w:rPr>
                <w:rFonts w:ascii="Calibri" w:hAnsi="Calibri"/>
                <w:sz w:val="22"/>
                <w:szCs w:val="22"/>
              </w:rPr>
              <w:t>-</w:t>
            </w:r>
            <w:r>
              <w:rPr>
                <w:rFonts w:ascii="Calibri" w:hAnsi="Calibri"/>
                <w:sz w:val="22"/>
                <w:szCs w:val="22"/>
              </w:rPr>
              <w:t>boarding, payroll and management of leave and entitlements, HR data reporting and analytics, management of the CSIRO organisation structure in the HR system (SAP) and</w:t>
            </w:r>
            <w:r w:rsidR="00D57444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provision of a general HR enquiry service. The incumbent also contributes to the overall management of the broader HR function as a member of the HR Management Team, </w:t>
            </w:r>
            <w:r w:rsidR="00DB2871">
              <w:rPr>
                <w:rFonts w:ascii="Calibri" w:hAnsi="Calibri"/>
                <w:sz w:val="22"/>
                <w:szCs w:val="22"/>
              </w:rPr>
              <w:t>leading ad hoc project teams that develop and operationalise</w:t>
            </w:r>
            <w:r>
              <w:rPr>
                <w:rFonts w:ascii="Calibri" w:hAnsi="Calibri"/>
                <w:sz w:val="22"/>
                <w:szCs w:val="22"/>
              </w:rPr>
              <w:t xml:space="preserve"> HR strategy</w:t>
            </w:r>
            <w:r w:rsidR="00DB2871">
              <w:rPr>
                <w:rFonts w:ascii="Calibri" w:hAnsi="Calibri"/>
                <w:sz w:val="22"/>
                <w:szCs w:val="22"/>
              </w:rPr>
              <w:t xml:space="preserve"> a</w:t>
            </w:r>
            <w:r w:rsidR="0057283D">
              <w:rPr>
                <w:rFonts w:ascii="Calibri" w:hAnsi="Calibri"/>
                <w:sz w:val="22"/>
                <w:szCs w:val="22"/>
              </w:rPr>
              <w:t>nd policies</w:t>
            </w:r>
            <w:r w:rsidR="00D45779">
              <w:rPr>
                <w:rFonts w:ascii="Calibri" w:hAnsi="Calibri"/>
                <w:sz w:val="22"/>
                <w:szCs w:val="22"/>
              </w:rPr>
              <w:t>.</w:t>
            </w:r>
            <w:r w:rsidR="0057283D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9360DA" w:rsidRDefault="0057283D" w:rsidP="00B44D41">
            <w:pPr>
              <w:spacing w:before="18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The role has a strong focus on continuous improvement of service delivery, especially in the capacity as owner of multiple business processes and systems.</w:t>
            </w:r>
          </w:p>
          <w:p w:rsidR="00DB2871" w:rsidRPr="00D515BF" w:rsidRDefault="00DB2871" w:rsidP="00B44D41">
            <w:pPr>
              <w:spacing w:before="18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Objectives are achieved through </w:t>
            </w:r>
            <w:r w:rsidR="005D51AF">
              <w:rPr>
                <w:rFonts w:ascii="Calibri" w:hAnsi="Calibri"/>
                <w:sz w:val="22"/>
                <w:szCs w:val="22"/>
              </w:rPr>
              <w:t xml:space="preserve">active </w:t>
            </w:r>
            <w:r>
              <w:rPr>
                <w:rFonts w:ascii="Calibri" w:hAnsi="Calibri"/>
                <w:sz w:val="22"/>
                <w:szCs w:val="22"/>
              </w:rPr>
              <w:t>collaboration within the HR function and with other enterprise support functions.</w:t>
            </w:r>
          </w:p>
        </w:tc>
      </w:tr>
    </w:tbl>
    <w:p w:rsidR="008901D6" w:rsidRDefault="008901D6" w:rsidP="00B44D41">
      <w:pPr>
        <w:rPr>
          <w:rFonts w:ascii="Calibri" w:hAnsi="Calibri"/>
          <w:sz w:val="22"/>
          <w:szCs w:val="22"/>
        </w:rPr>
      </w:pPr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24"/>
      </w:tblGrid>
      <w:tr w:rsidR="00502363" w:rsidRPr="00E641DA" w:rsidTr="00B5254D">
        <w:trPr>
          <w:trHeight w:val="647"/>
        </w:trPr>
        <w:tc>
          <w:tcPr>
            <w:tcW w:w="10024" w:type="dxa"/>
            <w:shd w:val="clear" w:color="auto" w:fill="F2F2F2"/>
            <w:vAlign w:val="center"/>
          </w:tcPr>
          <w:p w:rsidR="00502363" w:rsidRPr="00E641DA" w:rsidRDefault="00502363" w:rsidP="00B44D4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Duties and Key Result Areas:</w:t>
            </w:r>
          </w:p>
        </w:tc>
      </w:tr>
      <w:tr w:rsidR="00502363" w:rsidRPr="00E641DA" w:rsidTr="00787C85">
        <w:trPr>
          <w:trHeight w:val="440"/>
        </w:trPr>
        <w:tc>
          <w:tcPr>
            <w:tcW w:w="10024" w:type="dxa"/>
          </w:tcPr>
          <w:p w:rsidR="00D57444" w:rsidRDefault="00D57444" w:rsidP="00B44D41">
            <w:pPr>
              <w:spacing w:before="180" w:after="120"/>
              <w:rPr>
                <w:rFonts w:ascii="Calibri" w:hAnsi="Calibri"/>
                <w:b/>
                <w:sz w:val="22"/>
                <w:szCs w:val="22"/>
              </w:rPr>
            </w:pPr>
            <w:r w:rsidRPr="00D57444">
              <w:rPr>
                <w:rFonts w:ascii="Calibri" w:hAnsi="Calibri"/>
                <w:b/>
                <w:sz w:val="22"/>
                <w:szCs w:val="22"/>
              </w:rPr>
              <w:t xml:space="preserve">Leadership </w:t>
            </w:r>
          </w:p>
          <w:p w:rsidR="001C6076" w:rsidRDefault="004C166C" w:rsidP="00B44D41">
            <w:pPr>
              <w:spacing w:before="180" w:after="120"/>
              <w:rPr>
                <w:rFonts w:ascii="Calibri" w:hAnsi="Calibri"/>
                <w:sz w:val="22"/>
                <w:szCs w:val="22"/>
              </w:rPr>
            </w:pPr>
            <w:r w:rsidRPr="004C166C">
              <w:rPr>
                <w:rFonts w:ascii="Calibri" w:hAnsi="Calibri"/>
                <w:sz w:val="22"/>
                <w:szCs w:val="22"/>
              </w:rPr>
              <w:t>Lead and manage</w:t>
            </w:r>
            <w:r w:rsidR="001C6076">
              <w:rPr>
                <w:rFonts w:ascii="Calibri" w:hAnsi="Calibri"/>
                <w:sz w:val="22"/>
                <w:szCs w:val="22"/>
              </w:rPr>
              <w:t xml:space="preserve"> a team of approx. 40 staff, ensuring members’ clarity around roles, </w:t>
            </w:r>
            <w:r w:rsidR="00116520">
              <w:rPr>
                <w:rFonts w:ascii="Calibri" w:hAnsi="Calibri"/>
                <w:sz w:val="22"/>
                <w:szCs w:val="22"/>
              </w:rPr>
              <w:t xml:space="preserve">customer </w:t>
            </w:r>
            <w:r w:rsidR="001C6076">
              <w:rPr>
                <w:rFonts w:ascii="Calibri" w:hAnsi="Calibri"/>
                <w:sz w:val="22"/>
                <w:szCs w:val="22"/>
              </w:rPr>
              <w:t>service standards and alignment to organisational strategies and operations</w:t>
            </w:r>
          </w:p>
          <w:p w:rsidR="001C6076" w:rsidRDefault="001C6076" w:rsidP="00B44D41">
            <w:pPr>
              <w:spacing w:before="18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Develop team members to perform current roles and potential future roles</w:t>
            </w:r>
          </w:p>
          <w:p w:rsidR="008D348A" w:rsidRPr="001C6076" w:rsidRDefault="001C6076" w:rsidP="00B44D41">
            <w:pPr>
              <w:spacing w:before="180" w:after="120"/>
              <w:rPr>
                <w:rFonts w:ascii="Calibri" w:hAnsi="Calibri"/>
                <w:sz w:val="22"/>
                <w:szCs w:val="22"/>
              </w:rPr>
            </w:pPr>
            <w:r w:rsidRPr="001C6076">
              <w:rPr>
                <w:rFonts w:ascii="Calibri" w:hAnsi="Calibri"/>
                <w:sz w:val="22"/>
                <w:szCs w:val="22"/>
              </w:rPr>
              <w:lastRenderedPageBreak/>
              <w:t xml:space="preserve">Ensure effective </w:t>
            </w:r>
            <w:r>
              <w:rPr>
                <w:rFonts w:ascii="Calibri" w:hAnsi="Calibri"/>
                <w:sz w:val="22"/>
                <w:szCs w:val="22"/>
              </w:rPr>
              <w:t xml:space="preserve">communication and </w:t>
            </w:r>
            <w:r w:rsidRPr="001C6076">
              <w:rPr>
                <w:rFonts w:ascii="Calibri" w:hAnsi="Calibri"/>
                <w:sz w:val="22"/>
                <w:szCs w:val="22"/>
              </w:rPr>
              <w:t>collaboration between the teams that comprise HR Services.</w:t>
            </w:r>
          </w:p>
          <w:p w:rsidR="001C6076" w:rsidRPr="00D57444" w:rsidRDefault="001C6076" w:rsidP="00B44D41">
            <w:pPr>
              <w:spacing w:before="180" w:after="120"/>
              <w:rPr>
                <w:rFonts w:ascii="Calibri" w:hAnsi="Calibri"/>
                <w:b/>
                <w:sz w:val="22"/>
                <w:szCs w:val="22"/>
              </w:rPr>
            </w:pPr>
          </w:p>
          <w:p w:rsidR="00D57444" w:rsidRDefault="008D348A" w:rsidP="00B44D41">
            <w:pPr>
              <w:spacing w:after="1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Functional management</w:t>
            </w:r>
            <w:r w:rsidR="00D57444" w:rsidRPr="00AD65C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:rsidR="008D348A" w:rsidRDefault="00234C98" w:rsidP="00B44D41">
            <w:pPr>
              <w:spacing w:after="1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Manage the following </w:t>
            </w:r>
            <w:r w:rsidR="00DB5E7B">
              <w:rPr>
                <w:rFonts w:ascii="Calibri" w:hAnsi="Calibri"/>
                <w:b/>
                <w:sz w:val="22"/>
                <w:szCs w:val="22"/>
              </w:rPr>
              <w:t xml:space="preserve"> HR Services</w:t>
            </w:r>
            <w:r w:rsidR="00E4616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functions</w:t>
            </w:r>
            <w:r w:rsidR="00DB5E7B"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:rsidR="008D348A" w:rsidRPr="00DB5E7B" w:rsidRDefault="00DB5E7B" w:rsidP="00B44D41">
            <w:pPr>
              <w:pStyle w:val="ListParagraph"/>
              <w:numPr>
                <w:ilvl w:val="0"/>
                <w:numId w:val="20"/>
              </w:numPr>
              <w:spacing w:after="120"/>
              <w:rPr>
                <w:rFonts w:ascii="Calibri" w:hAnsi="Calibri"/>
                <w:sz w:val="22"/>
                <w:szCs w:val="22"/>
              </w:rPr>
            </w:pPr>
            <w:r w:rsidRPr="00DB5E7B">
              <w:rPr>
                <w:rFonts w:ascii="Calibri" w:hAnsi="Calibri"/>
                <w:sz w:val="22"/>
                <w:szCs w:val="22"/>
              </w:rPr>
              <w:t>Contact centre for general HR enquiries;</w:t>
            </w:r>
          </w:p>
          <w:p w:rsidR="00DB5E7B" w:rsidRPr="00DB5E7B" w:rsidRDefault="00DB5E7B" w:rsidP="00B44D41">
            <w:pPr>
              <w:pStyle w:val="ListParagraph"/>
              <w:numPr>
                <w:ilvl w:val="0"/>
                <w:numId w:val="20"/>
              </w:numPr>
              <w:spacing w:after="120"/>
              <w:rPr>
                <w:rFonts w:ascii="Calibri" w:hAnsi="Calibri"/>
                <w:sz w:val="22"/>
                <w:szCs w:val="22"/>
              </w:rPr>
            </w:pPr>
            <w:r w:rsidRPr="00DB5E7B">
              <w:rPr>
                <w:rFonts w:ascii="Calibri" w:hAnsi="Calibri"/>
                <w:sz w:val="22"/>
                <w:szCs w:val="22"/>
              </w:rPr>
              <w:t>Preparation of employment contracts and documentation for the engagement of CSIRO affiliates;</w:t>
            </w:r>
          </w:p>
          <w:p w:rsidR="00DB5E7B" w:rsidRPr="00DB5E7B" w:rsidRDefault="00DB5E7B" w:rsidP="00B44D41">
            <w:pPr>
              <w:pStyle w:val="ListParagraph"/>
              <w:numPr>
                <w:ilvl w:val="0"/>
                <w:numId w:val="20"/>
              </w:numPr>
              <w:spacing w:after="120"/>
              <w:rPr>
                <w:rFonts w:ascii="Calibri" w:hAnsi="Calibri"/>
                <w:sz w:val="22"/>
                <w:szCs w:val="22"/>
              </w:rPr>
            </w:pPr>
            <w:r w:rsidRPr="00DB5E7B">
              <w:rPr>
                <w:rFonts w:ascii="Calibri" w:hAnsi="Calibri"/>
                <w:sz w:val="22"/>
                <w:szCs w:val="22"/>
              </w:rPr>
              <w:t>Onboarding and pre-employment formalities including visa sponsorship;</w:t>
            </w:r>
          </w:p>
          <w:p w:rsidR="00DB5E7B" w:rsidRPr="00DB5E7B" w:rsidRDefault="00DB5E7B" w:rsidP="00B44D41">
            <w:pPr>
              <w:pStyle w:val="ListParagraph"/>
              <w:numPr>
                <w:ilvl w:val="0"/>
                <w:numId w:val="20"/>
              </w:numPr>
              <w:spacing w:after="120"/>
              <w:rPr>
                <w:rFonts w:ascii="Calibri" w:hAnsi="Calibri"/>
                <w:sz w:val="22"/>
                <w:szCs w:val="22"/>
              </w:rPr>
            </w:pPr>
            <w:r w:rsidRPr="00DB5E7B">
              <w:rPr>
                <w:rFonts w:ascii="Calibri" w:hAnsi="Calibri"/>
                <w:sz w:val="22"/>
                <w:szCs w:val="22"/>
              </w:rPr>
              <w:t>HR reporting and data analytics;</w:t>
            </w:r>
          </w:p>
          <w:p w:rsidR="00DB5E7B" w:rsidRPr="00DB5E7B" w:rsidRDefault="00DB5E7B" w:rsidP="00B44D41">
            <w:pPr>
              <w:pStyle w:val="ListParagraph"/>
              <w:numPr>
                <w:ilvl w:val="0"/>
                <w:numId w:val="20"/>
              </w:numPr>
              <w:spacing w:after="120"/>
              <w:rPr>
                <w:rFonts w:ascii="Calibri" w:hAnsi="Calibri"/>
                <w:sz w:val="22"/>
                <w:szCs w:val="22"/>
              </w:rPr>
            </w:pPr>
            <w:r w:rsidRPr="00DB5E7B">
              <w:rPr>
                <w:rFonts w:ascii="Calibri" w:hAnsi="Calibri"/>
                <w:sz w:val="22"/>
                <w:szCs w:val="22"/>
              </w:rPr>
              <w:t>Processing for the employee lifecycle: commencements, cessations, pay variations, leave and allowances;</w:t>
            </w:r>
          </w:p>
          <w:p w:rsidR="00DB5E7B" w:rsidRPr="00DB5E7B" w:rsidRDefault="00DB5E7B" w:rsidP="00B44D41">
            <w:pPr>
              <w:pStyle w:val="ListParagraph"/>
              <w:numPr>
                <w:ilvl w:val="0"/>
                <w:numId w:val="20"/>
              </w:numPr>
              <w:spacing w:after="120"/>
              <w:rPr>
                <w:rFonts w:ascii="Calibri" w:hAnsi="Calibri"/>
                <w:sz w:val="22"/>
                <w:szCs w:val="22"/>
              </w:rPr>
            </w:pPr>
            <w:r w:rsidRPr="00DB5E7B">
              <w:rPr>
                <w:rFonts w:ascii="Calibri" w:hAnsi="Calibri"/>
                <w:sz w:val="22"/>
                <w:szCs w:val="22"/>
              </w:rPr>
              <w:t xml:space="preserve">Running of </w:t>
            </w:r>
            <w:r w:rsidR="003E7E6E">
              <w:rPr>
                <w:rFonts w:ascii="Calibri" w:hAnsi="Calibri"/>
                <w:sz w:val="22"/>
                <w:szCs w:val="22"/>
              </w:rPr>
              <w:t>two</w:t>
            </w:r>
            <w:r w:rsidRPr="00DB5E7B">
              <w:rPr>
                <w:rFonts w:ascii="Calibri" w:hAnsi="Calibri"/>
                <w:sz w:val="22"/>
                <w:szCs w:val="22"/>
              </w:rPr>
              <w:t xml:space="preserve"> fortnightly payrolls;</w:t>
            </w:r>
          </w:p>
          <w:p w:rsidR="000E11EA" w:rsidRDefault="00DB5E7B" w:rsidP="00B44D41">
            <w:pPr>
              <w:pStyle w:val="ListParagraph"/>
              <w:numPr>
                <w:ilvl w:val="0"/>
                <w:numId w:val="20"/>
              </w:numPr>
              <w:spacing w:after="120"/>
              <w:rPr>
                <w:rFonts w:ascii="Calibri" w:hAnsi="Calibri"/>
                <w:sz w:val="22"/>
                <w:szCs w:val="22"/>
              </w:rPr>
            </w:pPr>
            <w:r w:rsidRPr="00DB5E7B">
              <w:rPr>
                <w:rFonts w:ascii="Calibri" w:hAnsi="Calibri"/>
                <w:sz w:val="22"/>
                <w:szCs w:val="22"/>
              </w:rPr>
              <w:t>Maintenance o</w:t>
            </w:r>
            <w:r w:rsidR="003E7E6E">
              <w:rPr>
                <w:rFonts w:ascii="Calibri" w:hAnsi="Calibri"/>
                <w:sz w:val="22"/>
                <w:szCs w:val="22"/>
              </w:rPr>
              <w:t>f</w:t>
            </w:r>
            <w:r w:rsidRPr="00DB5E7B">
              <w:rPr>
                <w:rFonts w:ascii="Calibri" w:hAnsi="Calibri"/>
                <w:sz w:val="22"/>
                <w:szCs w:val="22"/>
              </w:rPr>
              <w:t xml:space="preserve"> organisation structure in the HR system (SAP);</w:t>
            </w:r>
          </w:p>
          <w:p w:rsidR="00DB5E7B" w:rsidRPr="00DB5E7B" w:rsidRDefault="00DB5E7B" w:rsidP="00B44D41">
            <w:pPr>
              <w:pStyle w:val="ListParagraph"/>
              <w:numPr>
                <w:ilvl w:val="0"/>
                <w:numId w:val="20"/>
              </w:numPr>
              <w:spacing w:after="120"/>
              <w:rPr>
                <w:rFonts w:ascii="Calibri" w:hAnsi="Calibri"/>
                <w:sz w:val="22"/>
                <w:szCs w:val="22"/>
              </w:rPr>
            </w:pPr>
            <w:r w:rsidRPr="00DB5E7B">
              <w:rPr>
                <w:rFonts w:ascii="Calibri" w:hAnsi="Calibri"/>
                <w:sz w:val="22"/>
                <w:szCs w:val="22"/>
              </w:rPr>
              <w:t>Executive payroll;</w:t>
            </w:r>
          </w:p>
          <w:p w:rsidR="00DB5E7B" w:rsidRPr="00DB5E7B" w:rsidRDefault="00DB5E7B" w:rsidP="00B44D41">
            <w:pPr>
              <w:pStyle w:val="ListParagraph"/>
              <w:numPr>
                <w:ilvl w:val="0"/>
                <w:numId w:val="20"/>
              </w:numPr>
              <w:spacing w:after="120"/>
              <w:rPr>
                <w:rFonts w:ascii="Calibri" w:hAnsi="Calibri"/>
                <w:sz w:val="22"/>
                <w:szCs w:val="22"/>
              </w:rPr>
            </w:pPr>
            <w:r w:rsidRPr="00DB5E7B">
              <w:rPr>
                <w:rFonts w:ascii="Calibri" w:hAnsi="Calibri"/>
                <w:sz w:val="22"/>
                <w:szCs w:val="22"/>
              </w:rPr>
              <w:t>Processing of payments for superannuation, workers compensation and taxation.</w:t>
            </w:r>
          </w:p>
          <w:p w:rsidR="00DB5E7B" w:rsidRPr="00DB5E7B" w:rsidRDefault="00DB5E7B" w:rsidP="00B44D41">
            <w:pPr>
              <w:pStyle w:val="ListParagraph"/>
              <w:numPr>
                <w:ilvl w:val="0"/>
                <w:numId w:val="20"/>
              </w:numPr>
              <w:spacing w:after="120"/>
              <w:rPr>
                <w:rFonts w:ascii="Calibri" w:hAnsi="Calibri"/>
                <w:sz w:val="22"/>
                <w:szCs w:val="22"/>
              </w:rPr>
            </w:pPr>
            <w:r w:rsidRPr="00DB5E7B">
              <w:rPr>
                <w:rFonts w:ascii="Calibri" w:hAnsi="Calibri"/>
                <w:sz w:val="22"/>
                <w:szCs w:val="22"/>
              </w:rPr>
              <w:t>Development and delivery of education programs for stakeholders.</w:t>
            </w:r>
          </w:p>
          <w:p w:rsidR="00DB5E7B" w:rsidRPr="00DB5E7B" w:rsidRDefault="00DB5E7B" w:rsidP="00B44D41">
            <w:pPr>
              <w:spacing w:after="120"/>
              <w:rPr>
                <w:rFonts w:ascii="Calibri" w:hAnsi="Calibri"/>
                <w:sz w:val="22"/>
                <w:szCs w:val="22"/>
              </w:rPr>
            </w:pPr>
          </w:p>
          <w:p w:rsidR="00AD65C4" w:rsidRDefault="008D348A" w:rsidP="00B44D41">
            <w:pPr>
              <w:spacing w:after="1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Continuous improvement of business processes</w:t>
            </w:r>
            <w:r w:rsidR="00DB5E7B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b/>
                <w:sz w:val="22"/>
                <w:szCs w:val="22"/>
              </w:rPr>
              <w:t>systems</w:t>
            </w:r>
            <w:r w:rsidR="00DB5E7B">
              <w:rPr>
                <w:rFonts w:ascii="Calibri" w:hAnsi="Calibri"/>
                <w:b/>
                <w:sz w:val="22"/>
                <w:szCs w:val="22"/>
              </w:rPr>
              <w:t xml:space="preserve"> and services</w:t>
            </w:r>
          </w:p>
          <w:p w:rsidR="00D57444" w:rsidRPr="002B734F" w:rsidRDefault="002B734F" w:rsidP="00B44D41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ascii="Calibri" w:hAnsi="Calibri"/>
                <w:sz w:val="22"/>
                <w:szCs w:val="22"/>
              </w:rPr>
            </w:pPr>
            <w:r w:rsidRPr="002B734F">
              <w:rPr>
                <w:rFonts w:ascii="Calibri" w:hAnsi="Calibri"/>
                <w:sz w:val="22"/>
                <w:szCs w:val="22"/>
              </w:rPr>
              <w:t>Owner of</w:t>
            </w:r>
            <w:r w:rsidR="00DB5E7B" w:rsidRPr="002B734F">
              <w:rPr>
                <w:rFonts w:ascii="Calibri" w:hAnsi="Calibri"/>
                <w:sz w:val="22"/>
                <w:szCs w:val="22"/>
              </w:rPr>
              <w:t xml:space="preserve"> 12 recruitment related</w:t>
            </w:r>
            <w:r w:rsidRPr="002B734F">
              <w:rPr>
                <w:rFonts w:ascii="Calibri" w:hAnsi="Calibri"/>
                <w:sz w:val="22"/>
                <w:szCs w:val="22"/>
              </w:rPr>
              <w:t xml:space="preserve"> business processes and multiple pay, allowances and leave processes</w:t>
            </w:r>
          </w:p>
          <w:p w:rsidR="002B734F" w:rsidRPr="002B734F" w:rsidRDefault="002B734F" w:rsidP="00B44D41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ascii="Calibri" w:hAnsi="Calibri"/>
                <w:sz w:val="22"/>
                <w:szCs w:val="22"/>
              </w:rPr>
            </w:pPr>
            <w:r w:rsidRPr="002B734F">
              <w:rPr>
                <w:rFonts w:ascii="Calibri" w:hAnsi="Calibri"/>
                <w:sz w:val="22"/>
                <w:szCs w:val="22"/>
              </w:rPr>
              <w:t>System owner for the SAP/Success Factors systems that support those processes;</w:t>
            </w:r>
          </w:p>
          <w:p w:rsidR="002B734F" w:rsidRPr="002B734F" w:rsidRDefault="002B734F" w:rsidP="00B44D41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ascii="Calibri" w:hAnsi="Calibri"/>
                <w:sz w:val="22"/>
                <w:szCs w:val="22"/>
              </w:rPr>
            </w:pPr>
            <w:r w:rsidRPr="002B734F">
              <w:rPr>
                <w:rFonts w:ascii="Calibri" w:hAnsi="Calibri"/>
                <w:sz w:val="22"/>
                <w:szCs w:val="22"/>
              </w:rPr>
              <w:t>Owner of the CSIRO jobs catalogue and its associated business rules, underpinning the organisational structure in SAP;</w:t>
            </w:r>
          </w:p>
          <w:p w:rsidR="002B734F" w:rsidRPr="002B734F" w:rsidRDefault="002B734F" w:rsidP="00B44D41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ascii="Calibri" w:hAnsi="Calibri"/>
                <w:sz w:val="22"/>
                <w:szCs w:val="22"/>
              </w:rPr>
            </w:pPr>
            <w:r w:rsidRPr="002B734F">
              <w:rPr>
                <w:rFonts w:ascii="Calibri" w:hAnsi="Calibri"/>
                <w:sz w:val="22"/>
                <w:szCs w:val="22"/>
              </w:rPr>
              <w:t xml:space="preserve">Champion of “One Plus” philosophy of service delivery </w:t>
            </w:r>
          </w:p>
          <w:p w:rsidR="002B734F" w:rsidRPr="00DB5E7B" w:rsidRDefault="002B734F" w:rsidP="00B44D41">
            <w:pPr>
              <w:spacing w:after="120"/>
              <w:rPr>
                <w:rFonts w:ascii="Calibri" w:hAnsi="Calibri"/>
                <w:sz w:val="22"/>
                <w:szCs w:val="22"/>
              </w:rPr>
            </w:pPr>
          </w:p>
          <w:p w:rsidR="00D57444" w:rsidRDefault="008D348A" w:rsidP="00B44D41">
            <w:pPr>
              <w:spacing w:after="1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Contribution to leadership of broader HR function</w:t>
            </w:r>
          </w:p>
          <w:p w:rsidR="00A673F5" w:rsidRPr="002B734F" w:rsidRDefault="002B734F" w:rsidP="00B44D41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="Calibri" w:hAnsi="Calibri"/>
                <w:sz w:val="22"/>
                <w:szCs w:val="22"/>
              </w:rPr>
            </w:pPr>
            <w:r w:rsidRPr="002B734F">
              <w:rPr>
                <w:rFonts w:ascii="Calibri" w:hAnsi="Calibri"/>
                <w:sz w:val="22"/>
                <w:szCs w:val="22"/>
              </w:rPr>
              <w:t>Active member of HR Management Team (HRMT);</w:t>
            </w:r>
          </w:p>
          <w:p w:rsidR="002B734F" w:rsidRPr="002B734F" w:rsidRDefault="002B734F" w:rsidP="00B44D41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="Calibri" w:hAnsi="Calibri"/>
                <w:sz w:val="22"/>
                <w:szCs w:val="22"/>
              </w:rPr>
            </w:pPr>
            <w:r w:rsidRPr="002B734F">
              <w:rPr>
                <w:rFonts w:ascii="Calibri" w:hAnsi="Calibri"/>
                <w:sz w:val="22"/>
                <w:szCs w:val="22"/>
              </w:rPr>
              <w:t>Contribute to development and delivery of CSIRO’s people strategy;</w:t>
            </w:r>
          </w:p>
          <w:p w:rsidR="002B734F" w:rsidRPr="002B734F" w:rsidRDefault="002B734F" w:rsidP="00B44D41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="Calibri" w:hAnsi="Calibri"/>
                <w:sz w:val="22"/>
                <w:szCs w:val="22"/>
              </w:rPr>
            </w:pPr>
            <w:r w:rsidRPr="002B734F">
              <w:rPr>
                <w:rFonts w:ascii="Calibri" w:hAnsi="Calibri"/>
                <w:sz w:val="22"/>
                <w:szCs w:val="22"/>
              </w:rPr>
              <w:t>Lead or contribute to ad hoc HR strategic or operational projects;</w:t>
            </w:r>
          </w:p>
          <w:p w:rsidR="002B734F" w:rsidRPr="002B734F" w:rsidRDefault="002B734F" w:rsidP="00B44D41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="Calibri" w:hAnsi="Calibri"/>
                <w:sz w:val="22"/>
                <w:szCs w:val="22"/>
              </w:rPr>
            </w:pPr>
            <w:r w:rsidRPr="002B734F">
              <w:rPr>
                <w:rFonts w:ascii="Calibri" w:hAnsi="Calibri"/>
                <w:sz w:val="22"/>
                <w:szCs w:val="22"/>
              </w:rPr>
              <w:t>Manage HR’s emergency response procedures and processes on behalf of HRMT;</w:t>
            </w:r>
          </w:p>
          <w:p w:rsidR="002B734F" w:rsidRPr="002B734F" w:rsidRDefault="002B734F" w:rsidP="00B44D41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="Calibri" w:hAnsi="Calibri"/>
                <w:sz w:val="22"/>
                <w:szCs w:val="22"/>
              </w:rPr>
            </w:pPr>
            <w:r w:rsidRPr="002B734F">
              <w:rPr>
                <w:rFonts w:ascii="Calibri" w:hAnsi="Calibri"/>
                <w:sz w:val="22"/>
                <w:szCs w:val="22"/>
              </w:rPr>
              <w:t>Manage CSIRO’s approach to work experience.</w:t>
            </w:r>
          </w:p>
          <w:p w:rsidR="002B734F" w:rsidRDefault="002B734F" w:rsidP="00B44D41">
            <w:pPr>
              <w:spacing w:after="120"/>
              <w:rPr>
                <w:rFonts w:ascii="Calibri" w:hAnsi="Calibri"/>
                <w:sz w:val="22"/>
                <w:szCs w:val="22"/>
              </w:rPr>
            </w:pPr>
          </w:p>
          <w:p w:rsidR="002B734F" w:rsidRDefault="002B734F" w:rsidP="00B44D41">
            <w:pPr>
              <w:spacing w:after="1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Collaborate with:</w:t>
            </w:r>
          </w:p>
          <w:p w:rsidR="002B734F" w:rsidRPr="00760D08" w:rsidRDefault="002B734F" w:rsidP="00B44D41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Calibri" w:hAnsi="Calibri"/>
                <w:sz w:val="22"/>
                <w:szCs w:val="22"/>
              </w:rPr>
            </w:pPr>
            <w:r w:rsidRPr="00760D08">
              <w:rPr>
                <w:rFonts w:ascii="Calibri" w:hAnsi="Calibri"/>
                <w:sz w:val="22"/>
                <w:szCs w:val="22"/>
              </w:rPr>
              <w:t>Colleagues within the broader HR community;</w:t>
            </w:r>
          </w:p>
          <w:p w:rsidR="002B734F" w:rsidRDefault="002B734F" w:rsidP="00B44D41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Calibri" w:hAnsi="Calibri"/>
                <w:b/>
                <w:sz w:val="22"/>
                <w:szCs w:val="22"/>
              </w:rPr>
            </w:pPr>
            <w:r w:rsidRPr="00760D08">
              <w:rPr>
                <w:rFonts w:ascii="Calibri" w:hAnsi="Calibri"/>
                <w:sz w:val="22"/>
                <w:szCs w:val="22"/>
              </w:rPr>
              <w:t>Other support functions (</w:t>
            </w:r>
            <w:r w:rsidR="003E7E6E" w:rsidRPr="00760D08">
              <w:rPr>
                <w:rFonts w:ascii="Calibri" w:hAnsi="Calibri"/>
                <w:sz w:val="22"/>
                <w:szCs w:val="22"/>
              </w:rPr>
              <w:t>e.g.</w:t>
            </w:r>
            <w:r w:rsidRPr="00760D08">
              <w:rPr>
                <w:rFonts w:ascii="Calibri" w:hAnsi="Calibri"/>
                <w:sz w:val="22"/>
                <w:szCs w:val="22"/>
              </w:rPr>
              <w:t xml:space="preserve"> Finance, Information Management and Technology, Legal, Education and Outreach</w:t>
            </w:r>
            <w:r w:rsidR="00E46168">
              <w:rPr>
                <w:rFonts w:ascii="Calibri" w:hAnsi="Calibri"/>
                <w:sz w:val="22"/>
                <w:szCs w:val="22"/>
              </w:rPr>
              <w:t>, Governance</w:t>
            </w:r>
            <w:r w:rsidRPr="00760D08">
              <w:rPr>
                <w:rFonts w:ascii="Calibri" w:hAnsi="Calibri"/>
                <w:b/>
                <w:sz w:val="22"/>
                <w:szCs w:val="22"/>
              </w:rPr>
              <w:t>)</w:t>
            </w:r>
          </w:p>
          <w:p w:rsidR="00760D08" w:rsidRPr="00760D08" w:rsidRDefault="00760D08" w:rsidP="00B44D41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Calibri" w:hAnsi="Calibri"/>
                <w:b/>
                <w:sz w:val="22"/>
                <w:szCs w:val="22"/>
              </w:rPr>
            </w:pPr>
            <w:r w:rsidRPr="00760D08">
              <w:rPr>
                <w:rFonts w:ascii="Calibri" w:hAnsi="Calibri"/>
                <w:sz w:val="22"/>
                <w:szCs w:val="22"/>
              </w:rPr>
              <w:t>Senior CSIRO managers</w:t>
            </w:r>
            <w:r>
              <w:rPr>
                <w:rFonts w:ascii="Calibri" w:hAnsi="Calibri"/>
                <w:b/>
                <w:sz w:val="22"/>
                <w:szCs w:val="22"/>
              </w:rPr>
              <w:t>;</w:t>
            </w:r>
          </w:p>
          <w:p w:rsidR="00760D08" w:rsidRPr="003E7E6E" w:rsidRDefault="002B734F" w:rsidP="00B44D41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Calibri" w:hAnsi="Calibri"/>
                <w:sz w:val="22"/>
                <w:szCs w:val="22"/>
              </w:rPr>
            </w:pPr>
            <w:r w:rsidRPr="003E7E6E">
              <w:rPr>
                <w:rFonts w:ascii="Calibri" w:hAnsi="Calibri"/>
                <w:sz w:val="22"/>
                <w:szCs w:val="22"/>
              </w:rPr>
              <w:lastRenderedPageBreak/>
              <w:t>External stakeholders (</w:t>
            </w:r>
            <w:r w:rsidR="003E7E6E" w:rsidRPr="003E7E6E">
              <w:rPr>
                <w:rFonts w:ascii="Calibri" w:hAnsi="Calibri"/>
                <w:sz w:val="22"/>
                <w:szCs w:val="22"/>
              </w:rPr>
              <w:t>e.g.</w:t>
            </w:r>
            <w:r w:rsidRPr="003E7E6E">
              <w:rPr>
                <w:rFonts w:ascii="Calibri" w:hAnsi="Calibri"/>
                <w:sz w:val="22"/>
                <w:szCs w:val="22"/>
              </w:rPr>
              <w:t xml:space="preserve"> Department of</w:t>
            </w:r>
            <w:r w:rsidR="00760D08" w:rsidRPr="003E7E6E">
              <w:rPr>
                <w:rFonts w:ascii="Calibri" w:hAnsi="Calibri"/>
                <w:sz w:val="22"/>
                <w:szCs w:val="22"/>
              </w:rPr>
              <w:t xml:space="preserve"> Innovation, Industry and Science, Department of Home Affairs, specialist</w:t>
            </w:r>
            <w:r w:rsidR="00B44D41">
              <w:rPr>
                <w:rFonts w:ascii="Calibri" w:hAnsi="Calibri"/>
                <w:sz w:val="22"/>
                <w:szCs w:val="22"/>
              </w:rPr>
              <w:t xml:space="preserve"> immigration advisors, ATO, </w:t>
            </w:r>
            <w:proofErr w:type="spellStart"/>
            <w:r w:rsidR="00B44D41">
              <w:rPr>
                <w:rFonts w:ascii="Calibri" w:hAnsi="Calibri"/>
                <w:sz w:val="22"/>
                <w:szCs w:val="22"/>
              </w:rPr>
              <w:t>ComS</w:t>
            </w:r>
            <w:r w:rsidR="00760D08" w:rsidRPr="003E7E6E">
              <w:rPr>
                <w:rFonts w:ascii="Calibri" w:hAnsi="Calibri"/>
                <w:sz w:val="22"/>
                <w:szCs w:val="22"/>
              </w:rPr>
              <w:t>uper</w:t>
            </w:r>
            <w:proofErr w:type="spellEnd"/>
            <w:r w:rsidR="00760D08" w:rsidRPr="003E7E6E">
              <w:rPr>
                <w:rFonts w:ascii="Calibri" w:hAnsi="Calibri"/>
                <w:sz w:val="22"/>
                <w:szCs w:val="22"/>
              </w:rPr>
              <w:t xml:space="preserve"> and Comcare)</w:t>
            </w:r>
            <w:r w:rsidR="00B44D4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60D08" w:rsidRPr="003E7E6E">
              <w:rPr>
                <w:rFonts w:ascii="Calibri" w:hAnsi="Calibri"/>
                <w:sz w:val="22"/>
                <w:szCs w:val="22"/>
              </w:rPr>
              <w:t>to ensure that decisions are taken with balanced expert input and stakeholder relationships are strengthened.</w:t>
            </w:r>
          </w:p>
          <w:p w:rsidR="008D348A" w:rsidRPr="00AD65C4" w:rsidRDefault="008D348A" w:rsidP="00B44D41">
            <w:pPr>
              <w:spacing w:after="120"/>
              <w:rPr>
                <w:rFonts w:ascii="Calibri" w:hAnsi="Calibri"/>
                <w:b/>
                <w:sz w:val="22"/>
                <w:szCs w:val="22"/>
              </w:rPr>
            </w:pPr>
          </w:p>
          <w:p w:rsidR="005D7E89" w:rsidRPr="00B44D41" w:rsidRDefault="003E7E6E" w:rsidP="00B44D41">
            <w:pPr>
              <w:pStyle w:val="ListParagraph"/>
              <w:numPr>
                <w:ilvl w:val="0"/>
                <w:numId w:val="23"/>
              </w:numPr>
              <w:spacing w:after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Other duties as directed</w:t>
            </w:r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</w:tr>
    </w:tbl>
    <w:p w:rsidR="00D515BF" w:rsidRDefault="00D515BF" w:rsidP="00B44D41">
      <w:pPr>
        <w:rPr>
          <w:rFonts w:ascii="Calibri" w:hAnsi="Calibri"/>
          <w:sz w:val="22"/>
          <w:szCs w:val="22"/>
        </w:rPr>
      </w:pPr>
    </w:p>
    <w:p w:rsidR="008901D6" w:rsidRPr="00E641DA" w:rsidRDefault="008901D6" w:rsidP="00B44D41">
      <w:pPr>
        <w:rPr>
          <w:rFonts w:ascii="Calibri" w:hAnsi="Calibri"/>
          <w:sz w:val="22"/>
          <w:szCs w:val="22"/>
        </w:rPr>
      </w:pPr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24"/>
      </w:tblGrid>
      <w:tr w:rsidR="00502363" w:rsidRPr="00E641DA" w:rsidTr="00B5254D">
        <w:trPr>
          <w:trHeight w:val="703"/>
        </w:trPr>
        <w:tc>
          <w:tcPr>
            <w:tcW w:w="10024" w:type="dxa"/>
            <w:shd w:val="clear" w:color="auto" w:fill="F2F2F2"/>
            <w:vAlign w:val="center"/>
          </w:tcPr>
          <w:p w:rsidR="00502363" w:rsidRPr="00E641DA" w:rsidRDefault="00502363" w:rsidP="00B44D4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Selection Criteria:</w:t>
            </w:r>
          </w:p>
        </w:tc>
      </w:tr>
      <w:tr w:rsidR="00502363" w:rsidRPr="00E641DA" w:rsidTr="00B5254D">
        <w:trPr>
          <w:trHeight w:val="703"/>
        </w:trPr>
        <w:tc>
          <w:tcPr>
            <w:tcW w:w="10024" w:type="dxa"/>
            <w:shd w:val="clear" w:color="auto" w:fill="FFFFFF"/>
          </w:tcPr>
          <w:p w:rsidR="00502363" w:rsidRPr="00520570" w:rsidRDefault="00502363" w:rsidP="00B44D41">
            <w:pPr>
              <w:spacing w:before="120" w:after="120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520570">
              <w:rPr>
                <w:rFonts w:ascii="Calibri" w:hAnsi="Calibri"/>
                <w:i/>
                <w:iCs/>
                <w:sz w:val="22"/>
                <w:szCs w:val="22"/>
              </w:rPr>
              <w:t>Under CSIRO policy only those who meet all essential criteria can be appointed</w:t>
            </w:r>
          </w:p>
          <w:p w:rsidR="00502363" w:rsidRPr="00520570" w:rsidRDefault="00502363" w:rsidP="00B44D41">
            <w:pPr>
              <w:spacing w:after="120"/>
              <w:rPr>
                <w:rFonts w:ascii="Calibri" w:hAnsi="Calibri"/>
                <w:bCs/>
                <w:i/>
                <w:iCs/>
                <w:sz w:val="22"/>
                <w:szCs w:val="22"/>
              </w:rPr>
            </w:pPr>
            <w:r w:rsidRPr="00520570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Pre-Requisites:</w:t>
            </w:r>
          </w:p>
          <w:p w:rsidR="00502363" w:rsidRPr="00520570" w:rsidRDefault="00502363" w:rsidP="00B44D41">
            <w:pPr>
              <w:pStyle w:val="ListParagraph"/>
              <w:numPr>
                <w:ilvl w:val="0"/>
                <w:numId w:val="6"/>
              </w:numPr>
              <w:spacing w:after="60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520570">
              <w:rPr>
                <w:rFonts w:ascii="Calibri" w:hAnsi="Calibri"/>
                <w:b/>
                <w:sz w:val="22"/>
                <w:szCs w:val="22"/>
              </w:rPr>
              <w:t xml:space="preserve">Education/Qualifications:  </w:t>
            </w:r>
            <w:r w:rsidR="00D853A6" w:rsidRPr="00BE229F">
              <w:rPr>
                <w:rFonts w:ascii="Calibri" w:hAnsi="Calibri"/>
                <w:sz w:val="22"/>
                <w:szCs w:val="22"/>
              </w:rPr>
              <w:t xml:space="preserve">A tertiary qualification such </w:t>
            </w:r>
            <w:r w:rsidR="0017469F">
              <w:rPr>
                <w:rFonts w:ascii="Calibri" w:hAnsi="Calibri"/>
                <w:sz w:val="22"/>
                <w:szCs w:val="22"/>
              </w:rPr>
              <w:t>as</w:t>
            </w:r>
            <w:r w:rsidR="00ED1870">
              <w:rPr>
                <w:rFonts w:ascii="Calibri" w:hAnsi="Calibri"/>
                <w:sz w:val="22"/>
                <w:szCs w:val="22"/>
              </w:rPr>
              <w:t xml:space="preserve"> Human R</w:t>
            </w:r>
            <w:r w:rsidR="00235C5B">
              <w:rPr>
                <w:rFonts w:ascii="Calibri" w:hAnsi="Calibri"/>
                <w:sz w:val="22"/>
                <w:szCs w:val="22"/>
              </w:rPr>
              <w:t>esources or another relevant field</w:t>
            </w:r>
            <w:r w:rsidR="0000274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E60DF">
              <w:rPr>
                <w:rFonts w:ascii="Calibri" w:hAnsi="Calibri"/>
                <w:sz w:val="22"/>
                <w:szCs w:val="22"/>
              </w:rPr>
              <w:t xml:space="preserve">and </w:t>
            </w:r>
            <w:r w:rsidR="008D348A">
              <w:rPr>
                <w:rFonts w:ascii="Calibri" w:hAnsi="Calibri"/>
                <w:sz w:val="22"/>
                <w:szCs w:val="22"/>
              </w:rPr>
              <w:t>significant experience in team leadership</w:t>
            </w:r>
            <w:r w:rsidR="00D515BF">
              <w:rPr>
                <w:rFonts w:ascii="Calibri" w:hAnsi="Calibri"/>
                <w:sz w:val="22"/>
                <w:szCs w:val="22"/>
              </w:rPr>
              <w:t>.</w:t>
            </w:r>
          </w:p>
          <w:p w:rsidR="00825D94" w:rsidRPr="00825D94" w:rsidRDefault="00825D94" w:rsidP="00B44D41">
            <w:pPr>
              <w:pStyle w:val="ListParagraph"/>
              <w:numPr>
                <w:ilvl w:val="0"/>
                <w:numId w:val="6"/>
              </w:numPr>
              <w:spacing w:after="60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9B179C">
              <w:rPr>
                <w:rStyle w:val="Strong"/>
                <w:rFonts w:ascii="Calibri" w:hAnsi="Calibri"/>
                <w:sz w:val="22"/>
                <w:szCs w:val="22"/>
              </w:rPr>
              <w:t xml:space="preserve">Communication:  </w:t>
            </w:r>
            <w:r w:rsidRPr="009B179C">
              <w:rPr>
                <w:rFonts w:ascii="Calibri" w:hAnsi="Calibri"/>
                <w:sz w:val="22"/>
                <w:szCs w:val="22"/>
              </w:rPr>
              <w:t xml:space="preserve">Excellent written and oral communication skills, </w:t>
            </w:r>
            <w:r w:rsidR="008D348A">
              <w:rPr>
                <w:rFonts w:ascii="Calibri" w:hAnsi="Calibri"/>
                <w:sz w:val="22"/>
                <w:szCs w:val="22"/>
              </w:rPr>
              <w:t>including</w:t>
            </w:r>
            <w:r w:rsidRPr="009B179C">
              <w:rPr>
                <w:rFonts w:ascii="Calibri" w:hAnsi="Calibri"/>
                <w:sz w:val="22"/>
                <w:szCs w:val="22"/>
              </w:rPr>
              <w:t xml:space="preserve"> the ability to </w:t>
            </w:r>
            <w:r w:rsidR="008D348A">
              <w:rPr>
                <w:rFonts w:ascii="Calibri" w:hAnsi="Calibri"/>
                <w:sz w:val="22"/>
                <w:szCs w:val="22"/>
              </w:rPr>
              <w:t>influence</w:t>
            </w:r>
            <w:r w:rsidRPr="009B179C">
              <w:rPr>
                <w:rFonts w:ascii="Calibri" w:hAnsi="Calibri"/>
                <w:sz w:val="22"/>
                <w:szCs w:val="22"/>
              </w:rPr>
              <w:t xml:space="preserve"> individuals and groups.</w:t>
            </w:r>
          </w:p>
          <w:p w:rsidR="00825D94" w:rsidRPr="00825D94" w:rsidRDefault="00716F62" w:rsidP="00B44D41">
            <w:pPr>
              <w:pStyle w:val="ListParagraph"/>
              <w:numPr>
                <w:ilvl w:val="0"/>
                <w:numId w:val="6"/>
              </w:numPr>
              <w:spacing w:after="60"/>
              <w:ind w:left="357" w:hanging="357"/>
            </w:pPr>
            <w:r>
              <w:rPr>
                <w:rStyle w:val="Strong"/>
                <w:rFonts w:ascii="Calibri" w:hAnsi="Calibri"/>
                <w:sz w:val="22"/>
                <w:szCs w:val="22"/>
              </w:rPr>
              <w:t>Behaviours</w:t>
            </w:r>
            <w:r w:rsidR="00C23148">
              <w:rPr>
                <w:rStyle w:val="Strong"/>
                <w:rFonts w:ascii="Calibri" w:hAnsi="Calibri"/>
                <w:sz w:val="22"/>
                <w:szCs w:val="22"/>
              </w:rPr>
              <w:t>, and relationships</w:t>
            </w:r>
            <w:r>
              <w:rPr>
                <w:rStyle w:val="Strong"/>
                <w:rFonts w:ascii="Calibri" w:hAnsi="Calibri"/>
                <w:sz w:val="22"/>
                <w:szCs w:val="22"/>
              </w:rPr>
              <w:t>:</w:t>
            </w:r>
            <w:r w:rsidR="00825D94" w:rsidRPr="009B179C">
              <w:rPr>
                <w:rStyle w:val="Strong"/>
                <w:rFonts w:ascii="Calibri" w:hAnsi="Calibri"/>
                <w:sz w:val="22"/>
                <w:szCs w:val="22"/>
              </w:rPr>
              <w:t xml:space="preserve">  </w:t>
            </w:r>
            <w:r w:rsidR="00825D94" w:rsidRPr="009B179C">
              <w:rPr>
                <w:rFonts w:ascii="Calibri" w:hAnsi="Calibri"/>
                <w:sz w:val="22"/>
                <w:szCs w:val="22"/>
              </w:rPr>
              <w:t>A history of professional and respectful behaviours and attitudes in a collaborative environment</w:t>
            </w:r>
            <w:r w:rsidR="00C23148">
              <w:rPr>
                <w:rFonts w:ascii="Calibri" w:hAnsi="Calibri"/>
                <w:sz w:val="22"/>
                <w:szCs w:val="22"/>
              </w:rPr>
              <w:t xml:space="preserve"> and excellent working relationships with senior management, peers and staff generally</w:t>
            </w:r>
            <w:r w:rsidR="00825D94" w:rsidRPr="009B179C">
              <w:rPr>
                <w:rFonts w:ascii="Calibri" w:hAnsi="Calibri"/>
                <w:sz w:val="22"/>
                <w:szCs w:val="22"/>
              </w:rPr>
              <w:t>.</w:t>
            </w:r>
          </w:p>
          <w:p w:rsidR="00825D94" w:rsidRPr="00825D94" w:rsidRDefault="00825D94" w:rsidP="00B44D41">
            <w:pPr>
              <w:pStyle w:val="ListParagraph"/>
              <w:numPr>
                <w:ilvl w:val="0"/>
                <w:numId w:val="6"/>
              </w:numPr>
              <w:spacing w:after="60"/>
              <w:ind w:left="357" w:hanging="357"/>
            </w:pPr>
            <w:r w:rsidRPr="009B179C">
              <w:rPr>
                <w:rStyle w:val="Strong"/>
                <w:rFonts w:ascii="Calibri" w:hAnsi="Calibri"/>
                <w:sz w:val="22"/>
                <w:szCs w:val="22"/>
              </w:rPr>
              <w:t xml:space="preserve">Adaptability:  </w:t>
            </w:r>
            <w:r w:rsidRPr="009B179C">
              <w:rPr>
                <w:rFonts w:ascii="Calibri" w:hAnsi="Calibri"/>
                <w:sz w:val="22"/>
                <w:szCs w:val="22"/>
              </w:rPr>
              <w:t>Demonstrated ability to deal with ambiguity and adapt to changing circumstances and new responsibilities.</w:t>
            </w:r>
          </w:p>
          <w:p w:rsidR="00F844B1" w:rsidRPr="00954E4E" w:rsidRDefault="00825D94" w:rsidP="00B44D41">
            <w:pPr>
              <w:pStyle w:val="ListParagraph"/>
              <w:numPr>
                <w:ilvl w:val="0"/>
                <w:numId w:val="6"/>
              </w:numPr>
              <w:spacing w:after="60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9B179C">
              <w:rPr>
                <w:rStyle w:val="Strong"/>
                <w:rFonts w:ascii="Calibri" w:hAnsi="Calibri"/>
                <w:sz w:val="22"/>
                <w:szCs w:val="22"/>
              </w:rPr>
              <w:t xml:space="preserve">Problem Solving:  </w:t>
            </w:r>
            <w:r w:rsidRPr="009B179C">
              <w:rPr>
                <w:rFonts w:ascii="Calibri" w:hAnsi="Calibri"/>
                <w:sz w:val="22"/>
                <w:szCs w:val="22"/>
              </w:rPr>
              <w:t xml:space="preserve">Proven ability to investigate underlying issues of complex and ill-defined problems and develop </w:t>
            </w:r>
            <w:r w:rsidR="00235C5B">
              <w:rPr>
                <w:rFonts w:ascii="Calibri" w:hAnsi="Calibri"/>
                <w:sz w:val="22"/>
                <w:szCs w:val="22"/>
              </w:rPr>
              <w:t>creative solutions</w:t>
            </w:r>
            <w:r w:rsidRPr="009B179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D348A">
              <w:rPr>
                <w:rFonts w:ascii="Calibri" w:hAnsi="Calibri"/>
                <w:sz w:val="22"/>
                <w:szCs w:val="22"/>
              </w:rPr>
              <w:t>with appropriate consultation</w:t>
            </w:r>
            <w:r w:rsidR="00235C5B">
              <w:rPr>
                <w:rFonts w:ascii="Calibri" w:hAnsi="Calibri"/>
                <w:sz w:val="22"/>
                <w:szCs w:val="22"/>
              </w:rPr>
              <w:t>.</w:t>
            </w:r>
          </w:p>
          <w:p w:rsidR="00FE60DF" w:rsidRPr="00F627F3" w:rsidRDefault="00502363" w:rsidP="00B44D41">
            <w:pPr>
              <w:spacing w:before="120" w:after="120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520570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Essential Criteria:</w:t>
            </w:r>
          </w:p>
          <w:p w:rsidR="00FF7699" w:rsidRPr="00E46168" w:rsidRDefault="00E46168" w:rsidP="00B44D41">
            <w:pPr>
              <w:numPr>
                <w:ilvl w:val="0"/>
                <w:numId w:val="4"/>
              </w:numPr>
              <w:tabs>
                <w:tab w:val="clear" w:pos="720"/>
                <w:tab w:val="num" w:pos="6"/>
              </w:tabs>
              <w:spacing w:after="60"/>
              <w:ind w:left="318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46168">
              <w:rPr>
                <w:rFonts w:asciiTheme="minorHAnsi" w:hAnsiTheme="minorHAnsi" w:cstheme="minorHAnsi"/>
                <w:sz w:val="22"/>
                <w:szCs w:val="22"/>
              </w:rPr>
              <w:t>Demonstrated ability to manage a large team</w:t>
            </w:r>
            <w:r w:rsidR="00116520">
              <w:rPr>
                <w:rFonts w:asciiTheme="minorHAnsi" w:hAnsiTheme="minorHAnsi" w:cstheme="minorHAnsi"/>
                <w:sz w:val="22"/>
                <w:szCs w:val="22"/>
              </w:rPr>
              <w:t xml:space="preserve"> with substantive experience in</w:t>
            </w:r>
            <w:r w:rsidRPr="00E46168">
              <w:rPr>
                <w:rFonts w:asciiTheme="minorHAnsi" w:hAnsiTheme="minorHAnsi" w:cstheme="minorHAnsi"/>
                <w:sz w:val="22"/>
                <w:szCs w:val="22"/>
              </w:rPr>
              <w:t xml:space="preserve"> harnessing diversity</w:t>
            </w:r>
            <w:r w:rsidR="000B23CD">
              <w:rPr>
                <w:rFonts w:asciiTheme="minorHAnsi" w:hAnsiTheme="minorHAnsi" w:cstheme="minorHAnsi"/>
                <w:sz w:val="22"/>
                <w:szCs w:val="22"/>
              </w:rPr>
              <w:t>, encouraging personal growth and managing</w:t>
            </w:r>
            <w:r w:rsidRPr="00E46168">
              <w:rPr>
                <w:rFonts w:asciiTheme="minorHAnsi" w:hAnsiTheme="minorHAnsi" w:cstheme="minorHAnsi"/>
                <w:sz w:val="22"/>
                <w:szCs w:val="22"/>
              </w:rPr>
              <w:t xml:space="preserve"> conflict.</w:t>
            </w:r>
          </w:p>
          <w:p w:rsidR="00FF7699" w:rsidRPr="00E46168" w:rsidRDefault="00E46168" w:rsidP="00B44D41">
            <w:pPr>
              <w:numPr>
                <w:ilvl w:val="0"/>
                <w:numId w:val="4"/>
              </w:numPr>
              <w:tabs>
                <w:tab w:val="clear" w:pos="720"/>
                <w:tab w:val="num" w:pos="6"/>
              </w:tabs>
              <w:spacing w:after="60"/>
              <w:ind w:left="318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Commitment to continuous improvement of processes and service delivery, including the requisite change management skills.</w:t>
            </w:r>
          </w:p>
          <w:p w:rsidR="00144D9B" w:rsidRPr="00E46168" w:rsidRDefault="00E46168" w:rsidP="00B44D41">
            <w:pPr>
              <w:numPr>
                <w:ilvl w:val="0"/>
                <w:numId w:val="4"/>
              </w:numPr>
              <w:tabs>
                <w:tab w:val="clear" w:pos="720"/>
                <w:tab w:val="num" w:pos="6"/>
              </w:tabs>
              <w:spacing w:after="60"/>
              <w:ind w:left="318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Track record of collaboration with internal and external stakeholders to achieve “win-win” outcomes</w:t>
            </w:r>
            <w:r w:rsidR="00D515B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46168" w:rsidRPr="00E46168" w:rsidRDefault="00E46168" w:rsidP="00B44D41">
            <w:pPr>
              <w:numPr>
                <w:ilvl w:val="0"/>
                <w:numId w:val="4"/>
              </w:numPr>
              <w:tabs>
                <w:tab w:val="clear" w:pos="720"/>
                <w:tab w:val="num" w:pos="6"/>
              </w:tabs>
              <w:spacing w:after="60"/>
              <w:ind w:left="318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management style that, whilst consultative, is ultimately strong and decisive.</w:t>
            </w:r>
          </w:p>
          <w:p w:rsidR="00E46168" w:rsidRPr="00FE60DF" w:rsidRDefault="000B23CD" w:rsidP="00B44D41">
            <w:pPr>
              <w:numPr>
                <w:ilvl w:val="0"/>
                <w:numId w:val="4"/>
              </w:numPr>
              <w:tabs>
                <w:tab w:val="clear" w:pos="720"/>
                <w:tab w:val="num" w:pos="6"/>
              </w:tabs>
              <w:spacing w:after="60"/>
              <w:ind w:left="318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Focus on results and delivery in a high volume, deadline driven environment that calls for strong skills in prioritisation and the organisation of self and others.</w:t>
            </w:r>
          </w:p>
          <w:p w:rsidR="008901D6" w:rsidRPr="003E7E6E" w:rsidRDefault="008901D6" w:rsidP="00B44D41">
            <w:pPr>
              <w:spacing w:after="60"/>
              <w:rPr>
                <w:rFonts w:ascii="Calibri" w:hAnsi="Calibri"/>
                <w:iCs/>
                <w:sz w:val="22"/>
                <w:szCs w:val="22"/>
              </w:rPr>
            </w:pPr>
          </w:p>
          <w:p w:rsidR="00502363" w:rsidRPr="008901D6" w:rsidRDefault="004B76E8" w:rsidP="00B44D41">
            <w:pPr>
              <w:spacing w:after="240"/>
              <w:rPr>
                <w:rFonts w:ascii="Calibri" w:hAnsi="Calibri"/>
                <w:b/>
                <w:i/>
                <w:sz w:val="22"/>
                <w:szCs w:val="22"/>
                <w:lang w:eastAsia="en-AU"/>
              </w:rPr>
            </w:pPr>
            <w:r w:rsidRPr="008901D6">
              <w:rPr>
                <w:rFonts w:ascii="Calibri" w:hAnsi="Calibri"/>
                <w:b/>
                <w:i/>
                <w:sz w:val="22"/>
                <w:szCs w:val="22"/>
                <w:lang w:eastAsia="en-AU"/>
              </w:rPr>
              <w:t>S</w:t>
            </w:r>
            <w:r w:rsidR="00502363" w:rsidRPr="008901D6">
              <w:rPr>
                <w:rFonts w:ascii="Calibri" w:hAnsi="Calibri"/>
                <w:b/>
                <w:i/>
                <w:sz w:val="22"/>
                <w:szCs w:val="22"/>
                <w:lang w:eastAsia="en-AU"/>
              </w:rPr>
              <w:t>pecial requirements:</w:t>
            </w:r>
          </w:p>
          <w:p w:rsidR="00502363" w:rsidRPr="004B76E8" w:rsidRDefault="00A00A9E" w:rsidP="00B44D41">
            <w:pPr>
              <w:spacing w:after="120"/>
              <w:rPr>
                <w:rFonts w:ascii="Calibri" w:hAnsi="Calibri"/>
                <w:b/>
                <w:bCs/>
                <w:iCs/>
                <w:color w:val="FF0000"/>
                <w:sz w:val="22"/>
                <w:szCs w:val="22"/>
              </w:rPr>
            </w:pPr>
            <w:r w:rsidRPr="008901D6">
              <w:rPr>
                <w:rFonts w:ascii="Calibri" w:hAnsi="Calibri"/>
                <w:bCs/>
                <w:iCs/>
                <w:sz w:val="22"/>
                <w:szCs w:val="22"/>
              </w:rPr>
              <w:t xml:space="preserve">To be eligible for this position you must be willing and able to </w:t>
            </w:r>
            <w:r w:rsidR="00B5254D" w:rsidRPr="008901D6">
              <w:rPr>
                <w:rFonts w:ascii="Calibri" w:hAnsi="Calibri"/>
                <w:bCs/>
                <w:iCs/>
                <w:sz w:val="22"/>
                <w:szCs w:val="22"/>
              </w:rPr>
              <w:t>attend to calls to accommodate different time zones</w:t>
            </w:r>
            <w:r w:rsidR="00B5254D" w:rsidRPr="008901D6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</w:tbl>
    <w:p w:rsidR="00502363" w:rsidRDefault="00502363" w:rsidP="00B44D41">
      <w:pPr>
        <w:rPr>
          <w:rFonts w:ascii="Calibri" w:hAnsi="Calibri"/>
          <w:sz w:val="22"/>
          <w:szCs w:val="22"/>
        </w:rPr>
      </w:pPr>
    </w:p>
    <w:p w:rsidR="00B96956" w:rsidRPr="00BE2D3C" w:rsidRDefault="00B96956" w:rsidP="00B44D41">
      <w:pPr>
        <w:rPr>
          <w:rFonts w:ascii="Calibri" w:hAnsi="Calibri"/>
          <w:sz w:val="22"/>
          <w:szCs w:val="22"/>
        </w:rPr>
      </w:pPr>
    </w:p>
    <w:tbl>
      <w:tblPr>
        <w:tblW w:w="1000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01"/>
      </w:tblGrid>
      <w:tr w:rsidR="00502363" w:rsidRPr="007344EE" w:rsidTr="008901D6">
        <w:trPr>
          <w:trHeight w:val="703"/>
        </w:trPr>
        <w:tc>
          <w:tcPr>
            <w:tcW w:w="1000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02363" w:rsidRPr="00E641DA" w:rsidRDefault="00502363" w:rsidP="00B44D4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Other Information:</w:t>
            </w:r>
          </w:p>
        </w:tc>
      </w:tr>
      <w:tr w:rsidR="00502363" w:rsidRPr="00E641DA" w:rsidTr="008901D6">
        <w:trPr>
          <w:trHeight w:val="827"/>
        </w:trPr>
        <w:tc>
          <w:tcPr>
            <w:tcW w:w="10001" w:type="dxa"/>
            <w:shd w:val="clear" w:color="auto" w:fill="FFFFFF"/>
          </w:tcPr>
          <w:p w:rsidR="00502363" w:rsidRPr="00520570" w:rsidRDefault="00502363" w:rsidP="00B44D41">
            <w:pPr>
              <w:spacing w:before="180" w:after="12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20570">
              <w:rPr>
                <w:rFonts w:ascii="Calibri" w:hAnsi="Calibri"/>
                <w:b/>
                <w:bCs/>
                <w:sz w:val="22"/>
                <w:szCs w:val="22"/>
              </w:rPr>
              <w:t>How to Apply</w:t>
            </w:r>
          </w:p>
          <w:p w:rsidR="008901D6" w:rsidRPr="004C1FD6" w:rsidRDefault="008901D6" w:rsidP="00B44D41">
            <w:pPr>
              <w:spacing w:after="120"/>
              <w:rPr>
                <w:rFonts w:ascii="Calibri" w:hAnsi="Calibri"/>
                <w:bCs/>
                <w:sz w:val="22"/>
                <w:szCs w:val="22"/>
              </w:rPr>
            </w:pPr>
            <w:r w:rsidRPr="004C1FD6">
              <w:rPr>
                <w:rFonts w:ascii="Calibri" w:hAnsi="Calibri"/>
                <w:bCs/>
                <w:sz w:val="22"/>
                <w:szCs w:val="22"/>
              </w:rPr>
              <w:t xml:space="preserve">Please apply online at </w:t>
            </w:r>
            <w:hyperlink r:id="rId8" w:history="1">
              <w:r w:rsidRPr="004C1FD6">
                <w:rPr>
                  <w:rStyle w:val="Hyperlink"/>
                  <w:rFonts w:ascii="Calibri" w:hAnsi="Calibri" w:cs="Arial"/>
                  <w:bCs/>
                  <w:sz w:val="22"/>
                  <w:szCs w:val="22"/>
                </w:rPr>
                <w:t>https://jobs.csiro.au/</w:t>
              </w:r>
            </w:hyperlink>
            <w:r w:rsidRPr="004C1FD6">
              <w:rPr>
                <w:rFonts w:ascii="Calibri" w:hAnsi="Calibri"/>
                <w:bCs/>
                <w:sz w:val="22"/>
                <w:szCs w:val="22"/>
              </w:rPr>
              <w:t xml:space="preserve"> and enter requisition number </w:t>
            </w:r>
            <w:r w:rsidR="006634B7">
              <w:rPr>
                <w:rFonts w:ascii="Calibri" w:hAnsi="Calibri"/>
                <w:bCs/>
                <w:sz w:val="22"/>
                <w:szCs w:val="22"/>
              </w:rPr>
              <w:t>57952</w:t>
            </w:r>
            <w:r w:rsidRPr="004C1FD6">
              <w:rPr>
                <w:rFonts w:ascii="Calibri" w:hAnsi="Calibri"/>
                <w:bCs/>
                <w:sz w:val="22"/>
                <w:szCs w:val="22"/>
              </w:rPr>
              <w:t xml:space="preserve">  Internal applicants please apply via ‘Jobs Central’ in SAP (click ‘Recruitment’)  </w:t>
            </w:r>
          </w:p>
          <w:p w:rsidR="008901D6" w:rsidRPr="004C1FD6" w:rsidRDefault="008901D6" w:rsidP="00B44D41">
            <w:pPr>
              <w:spacing w:after="120"/>
              <w:rPr>
                <w:rFonts w:ascii="Calibri" w:hAnsi="Calibri"/>
                <w:bCs/>
                <w:sz w:val="22"/>
                <w:szCs w:val="22"/>
              </w:rPr>
            </w:pPr>
            <w:r w:rsidRPr="004C1FD6">
              <w:rPr>
                <w:rFonts w:ascii="Calibri" w:hAnsi="Calibri"/>
                <w:bCs/>
                <w:sz w:val="22"/>
                <w:szCs w:val="22"/>
              </w:rPr>
              <w:t xml:space="preserve">Please load your CV </w:t>
            </w:r>
            <w:r w:rsidR="006634B7">
              <w:rPr>
                <w:rFonts w:ascii="Calibri" w:hAnsi="Calibri"/>
                <w:bCs/>
                <w:sz w:val="22"/>
                <w:szCs w:val="22"/>
              </w:rPr>
              <w:t xml:space="preserve">and cover letter as one document </w:t>
            </w:r>
            <w:r w:rsidRPr="004C1FD6">
              <w:rPr>
                <w:rFonts w:ascii="Calibri" w:hAnsi="Calibri"/>
                <w:bCs/>
                <w:sz w:val="22"/>
                <w:szCs w:val="22"/>
              </w:rPr>
              <w:t>(Maximum 2MB)</w:t>
            </w:r>
            <w:r w:rsidR="006634B7">
              <w:rPr>
                <w:rFonts w:ascii="Calibri" w:hAnsi="Calibri"/>
                <w:bCs/>
                <w:sz w:val="22"/>
                <w:szCs w:val="22"/>
              </w:rPr>
              <w:t>.</w:t>
            </w:r>
          </w:p>
          <w:p w:rsidR="008901D6" w:rsidRPr="004C1FD6" w:rsidRDefault="008901D6" w:rsidP="00B44D41">
            <w:pPr>
              <w:spacing w:after="120"/>
              <w:rPr>
                <w:rFonts w:ascii="Calibri" w:hAnsi="Calibri"/>
                <w:bCs/>
                <w:sz w:val="22"/>
                <w:szCs w:val="22"/>
              </w:rPr>
            </w:pPr>
            <w:r w:rsidRPr="004C1FD6">
              <w:rPr>
                <w:rFonts w:ascii="Calibri" w:hAnsi="Calibri"/>
                <w:bCs/>
                <w:sz w:val="22"/>
                <w:szCs w:val="22"/>
              </w:rPr>
              <w:lastRenderedPageBreak/>
              <w:t xml:space="preserve">If you experience difficulties applying online call 1300 984 220 for assistance.  Outside Australian business hours please email:   </w:t>
            </w:r>
            <w:hyperlink r:id="rId9" w:history="1">
              <w:r w:rsidRPr="004C1FD6">
                <w:rPr>
                  <w:rStyle w:val="Hyperlink"/>
                  <w:rFonts w:ascii="Calibri" w:hAnsi="Calibri"/>
                  <w:bCs/>
                  <w:sz w:val="22"/>
                  <w:szCs w:val="22"/>
                </w:rPr>
                <w:t>csiro-careers@csiro.au</w:t>
              </w:r>
            </w:hyperlink>
            <w:r w:rsidRPr="004C1FD6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</w:p>
          <w:p w:rsidR="00B44D41" w:rsidRDefault="008901D6" w:rsidP="00B44D41">
            <w:pPr>
              <w:spacing w:after="120"/>
              <w:rPr>
                <w:rFonts w:ascii="Calibri" w:hAnsi="Calibri"/>
                <w:bCs/>
                <w:sz w:val="22"/>
                <w:szCs w:val="22"/>
              </w:rPr>
            </w:pPr>
            <w:r w:rsidRPr="004C1FD6">
              <w:rPr>
                <w:rFonts w:ascii="Calibri" w:hAnsi="Calibri"/>
                <w:b/>
                <w:bCs/>
                <w:sz w:val="22"/>
                <w:szCs w:val="22"/>
              </w:rPr>
              <w:t>Referees</w:t>
            </w:r>
            <w:r w:rsidRPr="004C1FD6">
              <w:rPr>
                <w:rFonts w:ascii="Calibri" w:hAnsi="Calibri"/>
                <w:bCs/>
                <w:sz w:val="22"/>
                <w:szCs w:val="22"/>
              </w:rPr>
              <w:t xml:space="preserve">: </w:t>
            </w:r>
          </w:p>
          <w:p w:rsidR="008901D6" w:rsidRPr="004C1FD6" w:rsidRDefault="008901D6" w:rsidP="00B44D41">
            <w:pPr>
              <w:spacing w:after="120"/>
              <w:rPr>
                <w:rFonts w:ascii="Calibri" w:hAnsi="Calibri"/>
                <w:bCs/>
                <w:sz w:val="22"/>
                <w:szCs w:val="22"/>
              </w:rPr>
            </w:pPr>
            <w:r w:rsidRPr="004C1FD6">
              <w:rPr>
                <w:rFonts w:ascii="Calibri" w:hAnsi="Calibri"/>
                <w:bCs/>
                <w:sz w:val="22"/>
                <w:szCs w:val="22"/>
              </w:rPr>
              <w:t>Please provide contact details of two previous supervisor or professional referees in your resume/CV.</w:t>
            </w:r>
          </w:p>
          <w:p w:rsidR="00502363" w:rsidRPr="00520570" w:rsidRDefault="00502363" w:rsidP="00B44D41">
            <w:pPr>
              <w:spacing w:after="60"/>
              <w:rPr>
                <w:rFonts w:ascii="Calibri" w:hAnsi="Calibri"/>
                <w:bCs/>
                <w:sz w:val="22"/>
                <w:szCs w:val="22"/>
              </w:rPr>
            </w:pPr>
            <w:r w:rsidRPr="00520570">
              <w:rPr>
                <w:rFonts w:ascii="Calibri" w:hAnsi="Calibri"/>
                <w:b/>
                <w:bCs/>
                <w:sz w:val="22"/>
                <w:szCs w:val="22"/>
              </w:rPr>
              <w:t>Contact:</w:t>
            </w:r>
            <w:r w:rsidRPr="00520570">
              <w:rPr>
                <w:rFonts w:ascii="Calibri" w:hAnsi="Calibri"/>
                <w:bCs/>
                <w:sz w:val="22"/>
                <w:szCs w:val="22"/>
              </w:rPr>
              <w:t xml:space="preserve">  If after reading the selection documentation you require further information please contact:</w:t>
            </w:r>
          </w:p>
          <w:p w:rsidR="00502363" w:rsidRPr="00520570" w:rsidRDefault="00502363" w:rsidP="00B44D41">
            <w:pPr>
              <w:spacing w:after="120"/>
              <w:ind w:right="-108"/>
              <w:rPr>
                <w:rFonts w:ascii="Calibri" w:hAnsi="Calibri"/>
                <w:bCs/>
                <w:sz w:val="22"/>
                <w:szCs w:val="22"/>
              </w:rPr>
            </w:pPr>
            <w:r w:rsidRPr="00726C73">
              <w:rPr>
                <w:rFonts w:ascii="Calibri" w:hAnsi="Calibri"/>
                <w:bCs/>
                <w:sz w:val="22"/>
                <w:szCs w:val="22"/>
              </w:rPr>
              <w:tab/>
            </w:r>
            <w:r w:rsidR="002014C2">
              <w:rPr>
                <w:rFonts w:ascii="Calibri" w:hAnsi="Calibri"/>
                <w:bCs/>
                <w:sz w:val="22"/>
                <w:szCs w:val="22"/>
              </w:rPr>
              <w:t xml:space="preserve">Mr </w:t>
            </w:r>
            <w:r w:rsidR="00B5254D">
              <w:rPr>
                <w:rFonts w:ascii="Calibri" w:hAnsi="Calibri"/>
                <w:sz w:val="22"/>
                <w:szCs w:val="22"/>
              </w:rPr>
              <w:t>Ricky Pena</w:t>
            </w:r>
            <w:r w:rsidR="00726C73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520570">
              <w:rPr>
                <w:rFonts w:ascii="Calibri" w:hAnsi="Calibri"/>
                <w:bCs/>
                <w:sz w:val="22"/>
                <w:szCs w:val="22"/>
              </w:rPr>
              <w:t xml:space="preserve">via email: </w:t>
            </w:r>
            <w:hyperlink r:id="rId10" w:history="1">
              <w:r w:rsidR="002014C2" w:rsidRPr="001612DC">
                <w:rPr>
                  <w:rStyle w:val="Hyperlink"/>
                  <w:rFonts w:ascii="Calibri" w:hAnsi="Calibri" w:cs="Arial"/>
                  <w:sz w:val="22"/>
                  <w:szCs w:val="22"/>
                </w:rPr>
                <w:t>Ricky.Pena@csiro.au</w:t>
              </w:r>
            </w:hyperlink>
            <w:r w:rsidR="002014C2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20570">
              <w:rPr>
                <w:rFonts w:ascii="Calibri" w:hAnsi="Calibri"/>
                <w:bCs/>
                <w:sz w:val="22"/>
                <w:szCs w:val="22"/>
              </w:rPr>
              <w:t xml:space="preserve">or </w:t>
            </w:r>
            <w:r w:rsidR="00B44D41">
              <w:rPr>
                <w:rFonts w:ascii="Calibri" w:hAnsi="Calibri"/>
                <w:bCs/>
                <w:sz w:val="22"/>
                <w:szCs w:val="22"/>
              </w:rPr>
              <w:t>tel</w:t>
            </w:r>
            <w:r w:rsidR="00B44D41" w:rsidRPr="00520570">
              <w:rPr>
                <w:rFonts w:ascii="Calibri" w:hAnsi="Calibri"/>
                <w:bCs/>
                <w:sz w:val="22"/>
                <w:szCs w:val="22"/>
              </w:rPr>
              <w:t>ephone</w:t>
            </w:r>
            <w:r w:rsidRPr="00520570">
              <w:rPr>
                <w:rFonts w:ascii="Calibri" w:hAnsi="Calibri"/>
                <w:bCs/>
                <w:sz w:val="22"/>
                <w:szCs w:val="22"/>
              </w:rPr>
              <w:t xml:space="preserve">: </w:t>
            </w:r>
            <w:r w:rsidR="00B5254D">
              <w:rPr>
                <w:rFonts w:ascii="Calibri" w:hAnsi="Calibri"/>
                <w:sz w:val="22"/>
                <w:szCs w:val="22"/>
              </w:rPr>
              <w:t>+61 404 595 288</w:t>
            </w:r>
          </w:p>
          <w:p w:rsidR="00502363" w:rsidRPr="00520570" w:rsidRDefault="00502363" w:rsidP="00B44D41">
            <w:pPr>
              <w:spacing w:after="120"/>
              <w:rPr>
                <w:rFonts w:ascii="Calibri" w:hAnsi="Calibri"/>
                <w:bCs/>
                <w:sz w:val="22"/>
                <w:szCs w:val="22"/>
              </w:rPr>
            </w:pPr>
            <w:r w:rsidRPr="00520570">
              <w:rPr>
                <w:rFonts w:ascii="Calibri" w:hAnsi="Calibri"/>
                <w:bCs/>
                <w:sz w:val="22"/>
                <w:szCs w:val="22"/>
              </w:rPr>
              <w:t xml:space="preserve">Please do not email your application directly to </w:t>
            </w:r>
            <w:r w:rsidR="002014C2">
              <w:rPr>
                <w:rFonts w:ascii="Calibri" w:hAnsi="Calibri"/>
                <w:sz w:val="22"/>
                <w:szCs w:val="22"/>
              </w:rPr>
              <w:t>Mr</w:t>
            </w:r>
            <w:r w:rsidR="00B5254D">
              <w:rPr>
                <w:rFonts w:ascii="Calibri" w:hAnsi="Calibri"/>
                <w:sz w:val="22"/>
                <w:szCs w:val="22"/>
              </w:rPr>
              <w:t xml:space="preserve"> Pena.</w:t>
            </w:r>
            <w:r w:rsidRPr="00520570">
              <w:rPr>
                <w:rFonts w:ascii="Calibri" w:hAnsi="Calibri"/>
                <w:bCs/>
                <w:sz w:val="22"/>
                <w:szCs w:val="22"/>
              </w:rPr>
              <w:t xml:space="preserve"> Applications received via this method will not be considered.</w:t>
            </w:r>
          </w:p>
          <w:p w:rsidR="00502363" w:rsidRPr="00520570" w:rsidRDefault="00502363" w:rsidP="00B44D41">
            <w:pPr>
              <w:spacing w:after="6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20570">
              <w:rPr>
                <w:rFonts w:ascii="Calibri" w:hAnsi="Calibri"/>
                <w:b/>
                <w:bCs/>
                <w:sz w:val="22"/>
                <w:szCs w:val="22"/>
              </w:rPr>
              <w:t>About CSIRO</w:t>
            </w:r>
          </w:p>
          <w:p w:rsidR="00502363" w:rsidRPr="00520570" w:rsidRDefault="00502363" w:rsidP="00B44D41">
            <w:pPr>
              <w:spacing w:after="60"/>
              <w:rPr>
                <w:rFonts w:ascii="Calibri" w:hAnsi="Calibri"/>
                <w:bCs/>
                <w:sz w:val="22"/>
                <w:szCs w:val="22"/>
              </w:rPr>
            </w:pPr>
            <w:r w:rsidRPr="00520570">
              <w:rPr>
                <w:rFonts w:ascii="Calibri" w:hAnsi="Calibri"/>
                <w:bCs/>
                <w:sz w:val="22"/>
                <w:szCs w:val="22"/>
              </w:rPr>
              <w:t xml:space="preserve">Australia is founding its future on science and innovation. Its national science agency, the Commonwealth Scientific and Industrial Research Organisation (CSIRO) is a powerhouse of ideas, technologies and skills for building prosperity, growth, health and sustainability. It serves governments, industries, business and communities across the nation. </w:t>
            </w:r>
          </w:p>
          <w:p w:rsidR="00502363" w:rsidRPr="00520570" w:rsidRDefault="00502363" w:rsidP="00B44D41">
            <w:pPr>
              <w:spacing w:after="120"/>
              <w:rPr>
                <w:rFonts w:ascii="Calibri" w:hAnsi="Calibri"/>
                <w:bCs/>
                <w:sz w:val="22"/>
                <w:szCs w:val="22"/>
              </w:rPr>
            </w:pPr>
            <w:r w:rsidRPr="00520570">
              <w:rPr>
                <w:rFonts w:ascii="Calibri" w:hAnsi="Calibri"/>
                <w:bCs/>
                <w:sz w:val="22"/>
                <w:szCs w:val="22"/>
              </w:rPr>
              <w:t xml:space="preserve">Find out more! </w:t>
            </w:r>
            <w:hyperlink r:id="rId11" w:history="1">
              <w:r w:rsidRPr="00520570">
                <w:rPr>
                  <w:rStyle w:val="Hyperlink"/>
                  <w:rFonts w:ascii="Calibri" w:hAnsi="Calibri"/>
                  <w:bCs/>
                  <w:sz w:val="22"/>
                  <w:szCs w:val="22"/>
                </w:rPr>
                <w:t>www.csiro.au</w:t>
              </w:r>
            </w:hyperlink>
            <w:r w:rsidRPr="00520570">
              <w:rPr>
                <w:rFonts w:ascii="Calibri" w:hAnsi="Calibri"/>
                <w:bCs/>
                <w:sz w:val="22"/>
                <w:szCs w:val="22"/>
              </w:rPr>
              <w:t xml:space="preserve">.  </w:t>
            </w:r>
          </w:p>
          <w:p w:rsidR="00402A89" w:rsidRPr="008D582D" w:rsidRDefault="00402A89" w:rsidP="00B44D41">
            <w:pPr>
              <w:spacing w:after="120"/>
              <w:rPr>
                <w:rStyle w:val="Emphasis"/>
                <w:rFonts w:ascii="Calibri" w:hAnsi="Calibri"/>
                <w:i w:val="0"/>
                <w:color w:val="17161A"/>
                <w:sz w:val="22"/>
                <w:szCs w:val="22"/>
                <w:shd w:val="clear" w:color="auto" w:fill="FFFFFF"/>
              </w:rPr>
            </w:pPr>
            <w:r w:rsidRPr="008D582D">
              <w:rPr>
                <w:rStyle w:val="Emphasis"/>
                <w:rFonts w:ascii="Calibri" w:hAnsi="Calibri"/>
                <w:i w:val="0"/>
                <w:color w:val="17161A"/>
                <w:sz w:val="22"/>
                <w:szCs w:val="22"/>
                <w:shd w:val="clear" w:color="auto" w:fill="FFFFFF"/>
              </w:rPr>
              <w:t xml:space="preserve">We work flexibly at CSIRO, offering a range of options for how, when and where you work. Talk to us about how this role could be flexible for you. </w:t>
            </w:r>
          </w:p>
          <w:p w:rsidR="00402A89" w:rsidRDefault="00402A89" w:rsidP="00B44D41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r w:rsidRPr="008D582D">
              <w:rPr>
                <w:rStyle w:val="Emphasis"/>
                <w:rFonts w:ascii="Calibri" w:hAnsi="Calibri"/>
                <w:i w:val="0"/>
                <w:color w:val="17161A"/>
                <w:sz w:val="22"/>
                <w:szCs w:val="22"/>
                <w:shd w:val="clear" w:color="auto" w:fill="FFFFFF"/>
              </w:rPr>
              <w:t>Find out more! </w:t>
            </w:r>
            <w:hyperlink r:id="rId12" w:history="1">
              <w:r w:rsidRPr="008D582D">
                <w:rPr>
                  <w:rStyle w:val="Emphasis"/>
                  <w:rFonts w:ascii="Calibri" w:hAnsi="Calibri"/>
                  <w:i w:val="0"/>
                  <w:color w:val="0000FF"/>
                  <w:sz w:val="22"/>
                  <w:szCs w:val="22"/>
                  <w:shd w:val="clear" w:color="auto" w:fill="FFFFFF"/>
                </w:rPr>
                <w:t>CSIRO Balance</w:t>
              </w:r>
            </w:hyperlink>
            <w:r w:rsidRPr="002731B9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402A89" w:rsidRDefault="00402A89" w:rsidP="00B44D41">
            <w:pPr>
              <w:spacing w:after="60"/>
              <w:rPr>
                <w:rFonts w:ascii="Calibri" w:hAnsi="Calibri"/>
                <w:sz w:val="22"/>
                <w:szCs w:val="22"/>
              </w:rPr>
            </w:pPr>
          </w:p>
          <w:p w:rsidR="00402A89" w:rsidRDefault="00402A89" w:rsidP="00B44D41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r w:rsidRPr="00402A89">
              <w:rPr>
                <w:rFonts w:ascii="Calibri" w:hAnsi="Calibri"/>
                <w:b/>
                <w:sz w:val="22"/>
                <w:szCs w:val="22"/>
              </w:rPr>
              <w:t>CSIRO Human Resources</w:t>
            </w:r>
            <w:r>
              <w:rPr>
                <w:rFonts w:ascii="Calibri" w:hAnsi="Calibri"/>
                <w:sz w:val="22"/>
                <w:szCs w:val="22"/>
              </w:rPr>
              <w:t xml:space="preserve"> provides support and leadership on people issues to leaders and staff across CSIRO. </w:t>
            </w:r>
          </w:p>
          <w:p w:rsidR="002F26BA" w:rsidRPr="00402A89" w:rsidRDefault="00402A89" w:rsidP="00B44D41">
            <w:pPr>
              <w:spacing w:after="1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Our goal is to develop high performing teams working across boundaries.</w:t>
            </w:r>
          </w:p>
        </w:tc>
      </w:tr>
    </w:tbl>
    <w:p w:rsidR="00502363" w:rsidRPr="00E641DA" w:rsidRDefault="00502363" w:rsidP="00B44D41">
      <w:pPr>
        <w:rPr>
          <w:rFonts w:ascii="Calibri" w:hAnsi="Calibri"/>
          <w:sz w:val="22"/>
          <w:szCs w:val="22"/>
        </w:rPr>
      </w:pPr>
    </w:p>
    <w:p w:rsidR="003D59C3" w:rsidRPr="00E641DA" w:rsidRDefault="003D59C3" w:rsidP="00B44D41">
      <w:pPr>
        <w:rPr>
          <w:rFonts w:ascii="Calibri" w:hAnsi="Calibri"/>
          <w:sz w:val="22"/>
          <w:szCs w:val="22"/>
        </w:rPr>
      </w:pPr>
      <w:bookmarkStart w:id="3" w:name="_GoBack"/>
      <w:bookmarkEnd w:id="3"/>
    </w:p>
    <w:sectPr w:rsidR="003D59C3" w:rsidRPr="00E641DA" w:rsidSect="001E495E">
      <w:headerReference w:type="first" r:id="rId13"/>
      <w:type w:val="continuous"/>
      <w:pgSz w:w="11906" w:h="16838" w:code="9"/>
      <w:pgMar w:top="1198" w:right="1418" w:bottom="1135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F7B" w:rsidRDefault="003C2F7B">
      <w:r>
        <w:separator/>
      </w:r>
    </w:p>
  </w:endnote>
  <w:endnote w:type="continuationSeparator" w:id="0">
    <w:p w:rsidR="003C2F7B" w:rsidRDefault="003C2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Sorts 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F7B" w:rsidRDefault="003C2F7B">
      <w:r>
        <w:separator/>
      </w:r>
    </w:p>
  </w:footnote>
  <w:footnote w:type="continuationSeparator" w:id="0">
    <w:p w:rsidR="003C2F7B" w:rsidRDefault="003C2F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BD8" w:rsidRPr="001E495E" w:rsidRDefault="00262BD8" w:rsidP="001E495E">
    <w:pPr>
      <w:pStyle w:val="Header"/>
      <w:spacing w:before="60"/>
      <w:ind w:left="-142"/>
      <w:rPr>
        <w:color w:val="FFFFFF"/>
      </w:rPr>
    </w:pPr>
    <w:r w:rsidRPr="001E495E">
      <w:rPr>
        <w:rFonts w:ascii="Calibri" w:hAnsi="Calibri"/>
        <w:color w:val="FFFFFF"/>
        <w:sz w:val="36"/>
        <w:szCs w:val="22"/>
      </w:rPr>
      <w:t>Position Details</w:t>
    </w:r>
    <w:r w:rsidR="00A33104" w:rsidRPr="001E495E">
      <w:rPr>
        <w:noProof/>
        <w:color w:val="FFFFFF"/>
        <w:lang w:val="en-AU" w:eastAsia="en-AU"/>
      </w:rPr>
      <w:drawing>
        <wp:anchor distT="0" distB="0" distL="114300" distR="114300" simplePos="0" relativeHeight="251657728" behindDoc="1" locked="1" layoutInCell="1" allowOverlap="1" wp14:anchorId="308EFCB2" wp14:editId="788116C5">
          <wp:simplePos x="0" y="0"/>
          <wp:positionH relativeFrom="column">
            <wp:posOffset>-917575</wp:posOffset>
          </wp:positionH>
          <wp:positionV relativeFrom="page">
            <wp:posOffset>-57785</wp:posOffset>
          </wp:positionV>
          <wp:extent cx="7826375" cy="14859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637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5951"/>
    <w:multiLevelType w:val="hybridMultilevel"/>
    <w:tmpl w:val="5DCCC6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84837"/>
    <w:multiLevelType w:val="multilevel"/>
    <w:tmpl w:val="306C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E47E4"/>
    <w:multiLevelType w:val="hybridMultilevel"/>
    <w:tmpl w:val="69A44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976B9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6F46B9"/>
    <w:multiLevelType w:val="multilevel"/>
    <w:tmpl w:val="D7E29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762E65"/>
    <w:multiLevelType w:val="hybridMultilevel"/>
    <w:tmpl w:val="2A741818"/>
    <w:lvl w:ilvl="0" w:tplc="224413C8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557A2"/>
    <w:multiLevelType w:val="hybridMultilevel"/>
    <w:tmpl w:val="1CA68682"/>
    <w:lvl w:ilvl="0" w:tplc="E9B0BB40">
      <w:numFmt w:val="bullet"/>
      <w:lvlText w:val="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C7112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F6514C2"/>
    <w:multiLevelType w:val="hybridMultilevel"/>
    <w:tmpl w:val="034A6FFC"/>
    <w:lvl w:ilvl="0" w:tplc="C7CC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224FD3"/>
    <w:multiLevelType w:val="hybridMultilevel"/>
    <w:tmpl w:val="0868E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A7BF0"/>
    <w:multiLevelType w:val="hybridMultilevel"/>
    <w:tmpl w:val="EA2AE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A6D7D"/>
    <w:multiLevelType w:val="hybridMultilevel"/>
    <w:tmpl w:val="5CCEA2B6"/>
    <w:lvl w:ilvl="0" w:tplc="3A9CF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E6EC5"/>
    <w:multiLevelType w:val="hybridMultilevel"/>
    <w:tmpl w:val="AB7C5D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F0740"/>
    <w:multiLevelType w:val="hybridMultilevel"/>
    <w:tmpl w:val="405A18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41FB0"/>
    <w:multiLevelType w:val="hybridMultilevel"/>
    <w:tmpl w:val="D8608958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80B8F"/>
    <w:multiLevelType w:val="hybridMultilevel"/>
    <w:tmpl w:val="2B140E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F3EE3"/>
    <w:multiLevelType w:val="hybridMultilevel"/>
    <w:tmpl w:val="9FBC6D22"/>
    <w:lvl w:ilvl="0" w:tplc="0C09000F">
      <w:start w:val="1"/>
      <w:numFmt w:val="decimal"/>
      <w:lvlText w:val="%1."/>
      <w:lvlJc w:val="left"/>
      <w:pPr>
        <w:ind w:left="822" w:hanging="360"/>
      </w:pPr>
    </w:lvl>
    <w:lvl w:ilvl="1" w:tplc="0C090019" w:tentative="1">
      <w:start w:val="1"/>
      <w:numFmt w:val="lowerLetter"/>
      <w:lvlText w:val="%2."/>
      <w:lvlJc w:val="left"/>
      <w:pPr>
        <w:ind w:left="1542" w:hanging="360"/>
      </w:pPr>
    </w:lvl>
    <w:lvl w:ilvl="2" w:tplc="0C09001B" w:tentative="1">
      <w:start w:val="1"/>
      <w:numFmt w:val="lowerRoman"/>
      <w:lvlText w:val="%3."/>
      <w:lvlJc w:val="right"/>
      <w:pPr>
        <w:ind w:left="2262" w:hanging="180"/>
      </w:pPr>
    </w:lvl>
    <w:lvl w:ilvl="3" w:tplc="0C09000F" w:tentative="1">
      <w:start w:val="1"/>
      <w:numFmt w:val="decimal"/>
      <w:lvlText w:val="%4."/>
      <w:lvlJc w:val="left"/>
      <w:pPr>
        <w:ind w:left="2982" w:hanging="360"/>
      </w:pPr>
    </w:lvl>
    <w:lvl w:ilvl="4" w:tplc="0C090019" w:tentative="1">
      <w:start w:val="1"/>
      <w:numFmt w:val="lowerLetter"/>
      <w:lvlText w:val="%5."/>
      <w:lvlJc w:val="left"/>
      <w:pPr>
        <w:ind w:left="3702" w:hanging="360"/>
      </w:pPr>
    </w:lvl>
    <w:lvl w:ilvl="5" w:tplc="0C09001B" w:tentative="1">
      <w:start w:val="1"/>
      <w:numFmt w:val="lowerRoman"/>
      <w:lvlText w:val="%6."/>
      <w:lvlJc w:val="right"/>
      <w:pPr>
        <w:ind w:left="4422" w:hanging="180"/>
      </w:pPr>
    </w:lvl>
    <w:lvl w:ilvl="6" w:tplc="0C09000F" w:tentative="1">
      <w:start w:val="1"/>
      <w:numFmt w:val="decimal"/>
      <w:lvlText w:val="%7."/>
      <w:lvlJc w:val="left"/>
      <w:pPr>
        <w:ind w:left="5142" w:hanging="360"/>
      </w:pPr>
    </w:lvl>
    <w:lvl w:ilvl="7" w:tplc="0C090019" w:tentative="1">
      <w:start w:val="1"/>
      <w:numFmt w:val="lowerLetter"/>
      <w:lvlText w:val="%8."/>
      <w:lvlJc w:val="left"/>
      <w:pPr>
        <w:ind w:left="5862" w:hanging="360"/>
      </w:pPr>
    </w:lvl>
    <w:lvl w:ilvl="8" w:tplc="0C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7" w15:restartNumberingAfterBreak="0">
    <w:nsid w:val="494A72FD"/>
    <w:multiLevelType w:val="hybridMultilevel"/>
    <w:tmpl w:val="38EE8DFC"/>
    <w:lvl w:ilvl="0" w:tplc="4F6691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03C6E"/>
    <w:multiLevelType w:val="hybridMultilevel"/>
    <w:tmpl w:val="19C4C9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B4CFC"/>
    <w:multiLevelType w:val="hybridMultilevel"/>
    <w:tmpl w:val="6D2A7E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A5F79"/>
    <w:multiLevelType w:val="hybridMultilevel"/>
    <w:tmpl w:val="336E4E16"/>
    <w:lvl w:ilvl="0" w:tplc="224413C8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DC2AD8"/>
    <w:multiLevelType w:val="hybridMultilevel"/>
    <w:tmpl w:val="924025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B262F"/>
    <w:multiLevelType w:val="hybridMultilevel"/>
    <w:tmpl w:val="193099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4"/>
  </w:num>
  <w:num w:numId="3">
    <w:abstractNumId w:val="17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4"/>
  </w:num>
  <w:num w:numId="10">
    <w:abstractNumId w:val="10"/>
  </w:num>
  <w:num w:numId="11">
    <w:abstractNumId w:val="20"/>
  </w:num>
  <w:num w:numId="12">
    <w:abstractNumId w:val="5"/>
  </w:num>
  <w:num w:numId="13">
    <w:abstractNumId w:val="6"/>
  </w:num>
  <w:num w:numId="14">
    <w:abstractNumId w:val="15"/>
  </w:num>
  <w:num w:numId="15">
    <w:abstractNumId w:val="13"/>
  </w:num>
  <w:num w:numId="16">
    <w:abstractNumId w:val="21"/>
  </w:num>
  <w:num w:numId="17">
    <w:abstractNumId w:val="22"/>
  </w:num>
  <w:num w:numId="18">
    <w:abstractNumId w:val="11"/>
  </w:num>
  <w:num w:numId="19">
    <w:abstractNumId w:val="16"/>
  </w:num>
  <w:num w:numId="20">
    <w:abstractNumId w:val="18"/>
  </w:num>
  <w:num w:numId="21">
    <w:abstractNumId w:val="19"/>
  </w:num>
  <w:num w:numId="22">
    <w:abstractNumId w:val="12"/>
  </w:num>
  <w:num w:numId="23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forms" w:enforcement="0"/>
  <w:defaultTabStop w:val="720"/>
  <w:doNotHyphenateCaps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F5"/>
    <w:rsid w:val="000008DE"/>
    <w:rsid w:val="00002741"/>
    <w:rsid w:val="00002FDA"/>
    <w:rsid w:val="00013109"/>
    <w:rsid w:val="00020E2C"/>
    <w:rsid w:val="000274EF"/>
    <w:rsid w:val="0003192D"/>
    <w:rsid w:val="00033249"/>
    <w:rsid w:val="000366D2"/>
    <w:rsid w:val="00040391"/>
    <w:rsid w:val="00045C91"/>
    <w:rsid w:val="00046A29"/>
    <w:rsid w:val="00054DDD"/>
    <w:rsid w:val="00055E9F"/>
    <w:rsid w:val="00060902"/>
    <w:rsid w:val="0006226B"/>
    <w:rsid w:val="000658F4"/>
    <w:rsid w:val="0006717F"/>
    <w:rsid w:val="0008212C"/>
    <w:rsid w:val="0008475A"/>
    <w:rsid w:val="00085BA8"/>
    <w:rsid w:val="00087963"/>
    <w:rsid w:val="00091F71"/>
    <w:rsid w:val="000A0599"/>
    <w:rsid w:val="000A43F5"/>
    <w:rsid w:val="000A6826"/>
    <w:rsid w:val="000B1744"/>
    <w:rsid w:val="000B23CD"/>
    <w:rsid w:val="000B36BB"/>
    <w:rsid w:val="000B5AE5"/>
    <w:rsid w:val="000B6167"/>
    <w:rsid w:val="000C68FC"/>
    <w:rsid w:val="000D2206"/>
    <w:rsid w:val="000D375D"/>
    <w:rsid w:val="000D6EBC"/>
    <w:rsid w:val="000D72AF"/>
    <w:rsid w:val="000E11EA"/>
    <w:rsid w:val="000E5F46"/>
    <w:rsid w:val="000F1363"/>
    <w:rsid w:val="000F2F84"/>
    <w:rsid w:val="000F7BBF"/>
    <w:rsid w:val="00105008"/>
    <w:rsid w:val="00116520"/>
    <w:rsid w:val="001339DE"/>
    <w:rsid w:val="001364CB"/>
    <w:rsid w:val="0014142E"/>
    <w:rsid w:val="001448B6"/>
    <w:rsid w:val="00144D9B"/>
    <w:rsid w:val="001474C7"/>
    <w:rsid w:val="0015340E"/>
    <w:rsid w:val="0015558D"/>
    <w:rsid w:val="00155F81"/>
    <w:rsid w:val="00166044"/>
    <w:rsid w:val="00166319"/>
    <w:rsid w:val="0017469F"/>
    <w:rsid w:val="001A0056"/>
    <w:rsid w:val="001A0AFE"/>
    <w:rsid w:val="001A2856"/>
    <w:rsid w:val="001A482B"/>
    <w:rsid w:val="001A5098"/>
    <w:rsid w:val="001A6ADF"/>
    <w:rsid w:val="001B14CA"/>
    <w:rsid w:val="001B6C26"/>
    <w:rsid w:val="001C6076"/>
    <w:rsid w:val="001D7DD1"/>
    <w:rsid w:val="001E3EE0"/>
    <w:rsid w:val="001E495E"/>
    <w:rsid w:val="001F2264"/>
    <w:rsid w:val="001F4404"/>
    <w:rsid w:val="002014C2"/>
    <w:rsid w:val="00205A4A"/>
    <w:rsid w:val="00212958"/>
    <w:rsid w:val="00222800"/>
    <w:rsid w:val="002262DC"/>
    <w:rsid w:val="00230B6A"/>
    <w:rsid w:val="00234C98"/>
    <w:rsid w:val="00235783"/>
    <w:rsid w:val="00235C5B"/>
    <w:rsid w:val="00240309"/>
    <w:rsid w:val="002407E7"/>
    <w:rsid w:val="00240A35"/>
    <w:rsid w:val="002415E6"/>
    <w:rsid w:val="00254313"/>
    <w:rsid w:val="00254B22"/>
    <w:rsid w:val="00257CA1"/>
    <w:rsid w:val="002601B4"/>
    <w:rsid w:val="00262649"/>
    <w:rsid w:val="00262BD8"/>
    <w:rsid w:val="00262C46"/>
    <w:rsid w:val="00271E7F"/>
    <w:rsid w:val="00274A92"/>
    <w:rsid w:val="002817FC"/>
    <w:rsid w:val="002848C3"/>
    <w:rsid w:val="00292FDB"/>
    <w:rsid w:val="00293F77"/>
    <w:rsid w:val="00294F90"/>
    <w:rsid w:val="00295F32"/>
    <w:rsid w:val="002A1520"/>
    <w:rsid w:val="002B060F"/>
    <w:rsid w:val="002B389F"/>
    <w:rsid w:val="002B734F"/>
    <w:rsid w:val="002D204B"/>
    <w:rsid w:val="002D3829"/>
    <w:rsid w:val="002D5835"/>
    <w:rsid w:val="002D78C5"/>
    <w:rsid w:val="002F26BA"/>
    <w:rsid w:val="002F2B0A"/>
    <w:rsid w:val="002F41F8"/>
    <w:rsid w:val="00300CDD"/>
    <w:rsid w:val="0030302E"/>
    <w:rsid w:val="00320792"/>
    <w:rsid w:val="00322503"/>
    <w:rsid w:val="003246B4"/>
    <w:rsid w:val="003276AC"/>
    <w:rsid w:val="0033343D"/>
    <w:rsid w:val="00340FC3"/>
    <w:rsid w:val="00342F0C"/>
    <w:rsid w:val="00346B6D"/>
    <w:rsid w:val="0036422F"/>
    <w:rsid w:val="00375015"/>
    <w:rsid w:val="00375B41"/>
    <w:rsid w:val="00381D43"/>
    <w:rsid w:val="00381F39"/>
    <w:rsid w:val="0038234C"/>
    <w:rsid w:val="00382A5F"/>
    <w:rsid w:val="00382F58"/>
    <w:rsid w:val="00383634"/>
    <w:rsid w:val="003857D3"/>
    <w:rsid w:val="00395610"/>
    <w:rsid w:val="003A0030"/>
    <w:rsid w:val="003A0708"/>
    <w:rsid w:val="003A682C"/>
    <w:rsid w:val="003B17F4"/>
    <w:rsid w:val="003B2CB1"/>
    <w:rsid w:val="003B4A95"/>
    <w:rsid w:val="003C0B40"/>
    <w:rsid w:val="003C2F7B"/>
    <w:rsid w:val="003C4810"/>
    <w:rsid w:val="003C7CA3"/>
    <w:rsid w:val="003D020A"/>
    <w:rsid w:val="003D1161"/>
    <w:rsid w:val="003D4741"/>
    <w:rsid w:val="003D4C4C"/>
    <w:rsid w:val="003D5453"/>
    <w:rsid w:val="003D59C3"/>
    <w:rsid w:val="003D5C57"/>
    <w:rsid w:val="003D797B"/>
    <w:rsid w:val="003E3D1B"/>
    <w:rsid w:val="003E671F"/>
    <w:rsid w:val="003E7E6E"/>
    <w:rsid w:val="003F1084"/>
    <w:rsid w:val="00400E4D"/>
    <w:rsid w:val="00401290"/>
    <w:rsid w:val="00402A89"/>
    <w:rsid w:val="004111D3"/>
    <w:rsid w:val="00414BE7"/>
    <w:rsid w:val="004151C7"/>
    <w:rsid w:val="0041673B"/>
    <w:rsid w:val="00424E93"/>
    <w:rsid w:val="00426642"/>
    <w:rsid w:val="00433A77"/>
    <w:rsid w:val="00435E0B"/>
    <w:rsid w:val="0043791C"/>
    <w:rsid w:val="004440A0"/>
    <w:rsid w:val="004501A0"/>
    <w:rsid w:val="004518BD"/>
    <w:rsid w:val="00462662"/>
    <w:rsid w:val="00474192"/>
    <w:rsid w:val="004804FC"/>
    <w:rsid w:val="00480B36"/>
    <w:rsid w:val="004831FE"/>
    <w:rsid w:val="004918C7"/>
    <w:rsid w:val="004A2A53"/>
    <w:rsid w:val="004B76E8"/>
    <w:rsid w:val="004C166C"/>
    <w:rsid w:val="004C18D1"/>
    <w:rsid w:val="004C2E35"/>
    <w:rsid w:val="004C5604"/>
    <w:rsid w:val="004D1800"/>
    <w:rsid w:val="004D6F3A"/>
    <w:rsid w:val="004D6F3C"/>
    <w:rsid w:val="004D6FCB"/>
    <w:rsid w:val="004E51F1"/>
    <w:rsid w:val="004E5600"/>
    <w:rsid w:val="004E6DFD"/>
    <w:rsid w:val="00502363"/>
    <w:rsid w:val="00507292"/>
    <w:rsid w:val="00514A2E"/>
    <w:rsid w:val="00516428"/>
    <w:rsid w:val="00520570"/>
    <w:rsid w:val="005236AB"/>
    <w:rsid w:val="00525DB0"/>
    <w:rsid w:val="00533CFF"/>
    <w:rsid w:val="00534031"/>
    <w:rsid w:val="00543736"/>
    <w:rsid w:val="0054464D"/>
    <w:rsid w:val="005468E6"/>
    <w:rsid w:val="00547EE1"/>
    <w:rsid w:val="00550C5F"/>
    <w:rsid w:val="00561C50"/>
    <w:rsid w:val="00563B9B"/>
    <w:rsid w:val="00570617"/>
    <w:rsid w:val="0057283D"/>
    <w:rsid w:val="00574379"/>
    <w:rsid w:val="00580EBC"/>
    <w:rsid w:val="00583303"/>
    <w:rsid w:val="00585169"/>
    <w:rsid w:val="00586F41"/>
    <w:rsid w:val="00587595"/>
    <w:rsid w:val="00587D7C"/>
    <w:rsid w:val="005922B8"/>
    <w:rsid w:val="00592D3B"/>
    <w:rsid w:val="00592E42"/>
    <w:rsid w:val="0059432C"/>
    <w:rsid w:val="0059751A"/>
    <w:rsid w:val="005A0895"/>
    <w:rsid w:val="005B1C7A"/>
    <w:rsid w:val="005B3F60"/>
    <w:rsid w:val="005B4F50"/>
    <w:rsid w:val="005B654F"/>
    <w:rsid w:val="005B7709"/>
    <w:rsid w:val="005C63EF"/>
    <w:rsid w:val="005D05AF"/>
    <w:rsid w:val="005D085D"/>
    <w:rsid w:val="005D3AA1"/>
    <w:rsid w:val="005D423A"/>
    <w:rsid w:val="005D51AF"/>
    <w:rsid w:val="005D7E89"/>
    <w:rsid w:val="005E1E95"/>
    <w:rsid w:val="005E5161"/>
    <w:rsid w:val="005F35B0"/>
    <w:rsid w:val="0060112F"/>
    <w:rsid w:val="00604679"/>
    <w:rsid w:val="006054E3"/>
    <w:rsid w:val="00607230"/>
    <w:rsid w:val="00620B1F"/>
    <w:rsid w:val="006228E0"/>
    <w:rsid w:val="00630664"/>
    <w:rsid w:val="006328C7"/>
    <w:rsid w:val="00633BCB"/>
    <w:rsid w:val="00634F90"/>
    <w:rsid w:val="00635350"/>
    <w:rsid w:val="00636E8C"/>
    <w:rsid w:val="00643C5C"/>
    <w:rsid w:val="00644EEB"/>
    <w:rsid w:val="00657088"/>
    <w:rsid w:val="006606C5"/>
    <w:rsid w:val="006634B7"/>
    <w:rsid w:val="00663F6B"/>
    <w:rsid w:val="00671BCE"/>
    <w:rsid w:val="00672A7A"/>
    <w:rsid w:val="00674F5B"/>
    <w:rsid w:val="00683121"/>
    <w:rsid w:val="006921E1"/>
    <w:rsid w:val="006946F7"/>
    <w:rsid w:val="006A7A50"/>
    <w:rsid w:val="006B390B"/>
    <w:rsid w:val="006B5933"/>
    <w:rsid w:val="006B64AE"/>
    <w:rsid w:val="006C2388"/>
    <w:rsid w:val="006C30A1"/>
    <w:rsid w:val="006C6BB3"/>
    <w:rsid w:val="006C77B1"/>
    <w:rsid w:val="006D42F9"/>
    <w:rsid w:val="006D6DA7"/>
    <w:rsid w:val="006F0FF2"/>
    <w:rsid w:val="006F18A9"/>
    <w:rsid w:val="006F1B5D"/>
    <w:rsid w:val="006F1E85"/>
    <w:rsid w:val="006F5713"/>
    <w:rsid w:val="006F58C5"/>
    <w:rsid w:val="006F7A39"/>
    <w:rsid w:val="00704EB5"/>
    <w:rsid w:val="00707E84"/>
    <w:rsid w:val="00714531"/>
    <w:rsid w:val="007161B0"/>
    <w:rsid w:val="00716F62"/>
    <w:rsid w:val="00725E7F"/>
    <w:rsid w:val="00726C73"/>
    <w:rsid w:val="00726DF7"/>
    <w:rsid w:val="007344EE"/>
    <w:rsid w:val="00735767"/>
    <w:rsid w:val="007507C9"/>
    <w:rsid w:val="0075765F"/>
    <w:rsid w:val="00760D08"/>
    <w:rsid w:val="007748A8"/>
    <w:rsid w:val="0077604C"/>
    <w:rsid w:val="0077698D"/>
    <w:rsid w:val="00781499"/>
    <w:rsid w:val="007859C9"/>
    <w:rsid w:val="00787C85"/>
    <w:rsid w:val="007A3843"/>
    <w:rsid w:val="007C024E"/>
    <w:rsid w:val="007C3398"/>
    <w:rsid w:val="007D5D08"/>
    <w:rsid w:val="007D689A"/>
    <w:rsid w:val="007E1693"/>
    <w:rsid w:val="007E2135"/>
    <w:rsid w:val="007E2796"/>
    <w:rsid w:val="007E753B"/>
    <w:rsid w:val="00802812"/>
    <w:rsid w:val="00804E9E"/>
    <w:rsid w:val="00804F48"/>
    <w:rsid w:val="00807901"/>
    <w:rsid w:val="00816F5F"/>
    <w:rsid w:val="008211C8"/>
    <w:rsid w:val="00821D3D"/>
    <w:rsid w:val="00822C33"/>
    <w:rsid w:val="008231D1"/>
    <w:rsid w:val="00825D94"/>
    <w:rsid w:val="00826067"/>
    <w:rsid w:val="0082681D"/>
    <w:rsid w:val="00833B3B"/>
    <w:rsid w:val="00837222"/>
    <w:rsid w:val="0084125F"/>
    <w:rsid w:val="00845781"/>
    <w:rsid w:val="0086185F"/>
    <w:rsid w:val="008638E0"/>
    <w:rsid w:val="00863E9E"/>
    <w:rsid w:val="0086574F"/>
    <w:rsid w:val="00867FD0"/>
    <w:rsid w:val="00870546"/>
    <w:rsid w:val="008716BF"/>
    <w:rsid w:val="00875FB1"/>
    <w:rsid w:val="0087664F"/>
    <w:rsid w:val="00880C71"/>
    <w:rsid w:val="00882E6B"/>
    <w:rsid w:val="008863E0"/>
    <w:rsid w:val="008901D6"/>
    <w:rsid w:val="008A23FE"/>
    <w:rsid w:val="008A6ABD"/>
    <w:rsid w:val="008B4713"/>
    <w:rsid w:val="008B6C85"/>
    <w:rsid w:val="008C0B66"/>
    <w:rsid w:val="008C3715"/>
    <w:rsid w:val="008C4A14"/>
    <w:rsid w:val="008C57FC"/>
    <w:rsid w:val="008D22C2"/>
    <w:rsid w:val="008D348A"/>
    <w:rsid w:val="008E4B21"/>
    <w:rsid w:val="009003FA"/>
    <w:rsid w:val="00901BB0"/>
    <w:rsid w:val="009040D3"/>
    <w:rsid w:val="009148B9"/>
    <w:rsid w:val="00924902"/>
    <w:rsid w:val="0092574D"/>
    <w:rsid w:val="00927293"/>
    <w:rsid w:val="0092729A"/>
    <w:rsid w:val="00932F59"/>
    <w:rsid w:val="00935C27"/>
    <w:rsid w:val="009360DA"/>
    <w:rsid w:val="00936310"/>
    <w:rsid w:val="009363F5"/>
    <w:rsid w:val="00936882"/>
    <w:rsid w:val="00936BEE"/>
    <w:rsid w:val="00936F4A"/>
    <w:rsid w:val="00937F27"/>
    <w:rsid w:val="009441A9"/>
    <w:rsid w:val="00945251"/>
    <w:rsid w:val="00954E4E"/>
    <w:rsid w:val="00955F65"/>
    <w:rsid w:val="00960A62"/>
    <w:rsid w:val="009629E2"/>
    <w:rsid w:val="00970B75"/>
    <w:rsid w:val="009753C7"/>
    <w:rsid w:val="00980915"/>
    <w:rsid w:val="009833D0"/>
    <w:rsid w:val="00983ACA"/>
    <w:rsid w:val="00990FC5"/>
    <w:rsid w:val="009A1510"/>
    <w:rsid w:val="009A33E8"/>
    <w:rsid w:val="009B4BFE"/>
    <w:rsid w:val="009C0DDA"/>
    <w:rsid w:val="009C70C6"/>
    <w:rsid w:val="009D04C6"/>
    <w:rsid w:val="009D5F90"/>
    <w:rsid w:val="009D68CE"/>
    <w:rsid w:val="009F05E3"/>
    <w:rsid w:val="009F24BD"/>
    <w:rsid w:val="009F43A9"/>
    <w:rsid w:val="009F541F"/>
    <w:rsid w:val="009F6731"/>
    <w:rsid w:val="00A00A9E"/>
    <w:rsid w:val="00A0184C"/>
    <w:rsid w:val="00A06799"/>
    <w:rsid w:val="00A118FD"/>
    <w:rsid w:val="00A12E7C"/>
    <w:rsid w:val="00A139C3"/>
    <w:rsid w:val="00A15548"/>
    <w:rsid w:val="00A2394F"/>
    <w:rsid w:val="00A27685"/>
    <w:rsid w:val="00A33104"/>
    <w:rsid w:val="00A41D82"/>
    <w:rsid w:val="00A42CF0"/>
    <w:rsid w:val="00A46F33"/>
    <w:rsid w:val="00A6204B"/>
    <w:rsid w:val="00A62742"/>
    <w:rsid w:val="00A673F5"/>
    <w:rsid w:val="00A70AEF"/>
    <w:rsid w:val="00A70FD2"/>
    <w:rsid w:val="00A7119A"/>
    <w:rsid w:val="00A73FB0"/>
    <w:rsid w:val="00A74FB1"/>
    <w:rsid w:val="00A82164"/>
    <w:rsid w:val="00A84592"/>
    <w:rsid w:val="00A85849"/>
    <w:rsid w:val="00A97C37"/>
    <w:rsid w:val="00AA6C72"/>
    <w:rsid w:val="00AC2A9E"/>
    <w:rsid w:val="00AC39C3"/>
    <w:rsid w:val="00AC5015"/>
    <w:rsid w:val="00AD04BF"/>
    <w:rsid w:val="00AD0971"/>
    <w:rsid w:val="00AD39D7"/>
    <w:rsid w:val="00AD65C4"/>
    <w:rsid w:val="00AE10BC"/>
    <w:rsid w:val="00AE2F9D"/>
    <w:rsid w:val="00AE6BBA"/>
    <w:rsid w:val="00AE7DF9"/>
    <w:rsid w:val="00AF4728"/>
    <w:rsid w:val="00AF7061"/>
    <w:rsid w:val="00B02549"/>
    <w:rsid w:val="00B04967"/>
    <w:rsid w:val="00B05FBF"/>
    <w:rsid w:val="00B07CE1"/>
    <w:rsid w:val="00B252AF"/>
    <w:rsid w:val="00B25BD3"/>
    <w:rsid w:val="00B272E6"/>
    <w:rsid w:val="00B307D9"/>
    <w:rsid w:val="00B37B2C"/>
    <w:rsid w:val="00B42E58"/>
    <w:rsid w:val="00B43562"/>
    <w:rsid w:val="00B44D41"/>
    <w:rsid w:val="00B45C9A"/>
    <w:rsid w:val="00B50851"/>
    <w:rsid w:val="00B5254D"/>
    <w:rsid w:val="00B533F0"/>
    <w:rsid w:val="00B64802"/>
    <w:rsid w:val="00B6536B"/>
    <w:rsid w:val="00B708BF"/>
    <w:rsid w:val="00B72C64"/>
    <w:rsid w:val="00B7359B"/>
    <w:rsid w:val="00B85A89"/>
    <w:rsid w:val="00B90330"/>
    <w:rsid w:val="00B95448"/>
    <w:rsid w:val="00B96956"/>
    <w:rsid w:val="00B97011"/>
    <w:rsid w:val="00BA1680"/>
    <w:rsid w:val="00BA746B"/>
    <w:rsid w:val="00BC2345"/>
    <w:rsid w:val="00BC6348"/>
    <w:rsid w:val="00BE2D3C"/>
    <w:rsid w:val="00BE5CFF"/>
    <w:rsid w:val="00BE6C32"/>
    <w:rsid w:val="00BF06D3"/>
    <w:rsid w:val="00C01DF0"/>
    <w:rsid w:val="00C0719B"/>
    <w:rsid w:val="00C10A23"/>
    <w:rsid w:val="00C23148"/>
    <w:rsid w:val="00C320B0"/>
    <w:rsid w:val="00C34CA6"/>
    <w:rsid w:val="00C40A38"/>
    <w:rsid w:val="00C41899"/>
    <w:rsid w:val="00C43943"/>
    <w:rsid w:val="00C46712"/>
    <w:rsid w:val="00C50222"/>
    <w:rsid w:val="00C55539"/>
    <w:rsid w:val="00C57D01"/>
    <w:rsid w:val="00C61A23"/>
    <w:rsid w:val="00C729C8"/>
    <w:rsid w:val="00C748EF"/>
    <w:rsid w:val="00C755F7"/>
    <w:rsid w:val="00C761AE"/>
    <w:rsid w:val="00C76499"/>
    <w:rsid w:val="00C779E0"/>
    <w:rsid w:val="00C9228A"/>
    <w:rsid w:val="00C96567"/>
    <w:rsid w:val="00CA00FC"/>
    <w:rsid w:val="00CA071D"/>
    <w:rsid w:val="00CA6B3B"/>
    <w:rsid w:val="00CA78EB"/>
    <w:rsid w:val="00CB19B5"/>
    <w:rsid w:val="00CB5A16"/>
    <w:rsid w:val="00CB653C"/>
    <w:rsid w:val="00CB6BCD"/>
    <w:rsid w:val="00CB7CA4"/>
    <w:rsid w:val="00CC5164"/>
    <w:rsid w:val="00CD2E83"/>
    <w:rsid w:val="00CE269D"/>
    <w:rsid w:val="00D00168"/>
    <w:rsid w:val="00D233BD"/>
    <w:rsid w:val="00D26220"/>
    <w:rsid w:val="00D32074"/>
    <w:rsid w:val="00D33B28"/>
    <w:rsid w:val="00D3447B"/>
    <w:rsid w:val="00D36371"/>
    <w:rsid w:val="00D370B7"/>
    <w:rsid w:val="00D40BFB"/>
    <w:rsid w:val="00D44B3B"/>
    <w:rsid w:val="00D45779"/>
    <w:rsid w:val="00D45B26"/>
    <w:rsid w:val="00D468D5"/>
    <w:rsid w:val="00D515BF"/>
    <w:rsid w:val="00D57444"/>
    <w:rsid w:val="00D706B3"/>
    <w:rsid w:val="00D707D5"/>
    <w:rsid w:val="00D72882"/>
    <w:rsid w:val="00D8313E"/>
    <w:rsid w:val="00D83FA2"/>
    <w:rsid w:val="00D853A6"/>
    <w:rsid w:val="00D86691"/>
    <w:rsid w:val="00D8698A"/>
    <w:rsid w:val="00D90088"/>
    <w:rsid w:val="00D95263"/>
    <w:rsid w:val="00DA601C"/>
    <w:rsid w:val="00DA60FC"/>
    <w:rsid w:val="00DB2871"/>
    <w:rsid w:val="00DB3795"/>
    <w:rsid w:val="00DB5E7B"/>
    <w:rsid w:val="00DB7BD7"/>
    <w:rsid w:val="00DD042E"/>
    <w:rsid w:val="00DD1453"/>
    <w:rsid w:val="00DD23EE"/>
    <w:rsid w:val="00DD4B0C"/>
    <w:rsid w:val="00DE17E3"/>
    <w:rsid w:val="00DE48B1"/>
    <w:rsid w:val="00DE4E5E"/>
    <w:rsid w:val="00DE5E69"/>
    <w:rsid w:val="00DE624B"/>
    <w:rsid w:val="00DE64D5"/>
    <w:rsid w:val="00DE7C16"/>
    <w:rsid w:val="00DF66A8"/>
    <w:rsid w:val="00DF7204"/>
    <w:rsid w:val="00DF7B88"/>
    <w:rsid w:val="00E0534B"/>
    <w:rsid w:val="00E1247C"/>
    <w:rsid w:val="00E136C4"/>
    <w:rsid w:val="00E16C3E"/>
    <w:rsid w:val="00E220AE"/>
    <w:rsid w:val="00E248D5"/>
    <w:rsid w:val="00E36858"/>
    <w:rsid w:val="00E4407C"/>
    <w:rsid w:val="00E4530D"/>
    <w:rsid w:val="00E46168"/>
    <w:rsid w:val="00E47DFE"/>
    <w:rsid w:val="00E54326"/>
    <w:rsid w:val="00E611CD"/>
    <w:rsid w:val="00E61E6F"/>
    <w:rsid w:val="00E641DA"/>
    <w:rsid w:val="00E6521E"/>
    <w:rsid w:val="00E70A23"/>
    <w:rsid w:val="00E738DB"/>
    <w:rsid w:val="00E76DAD"/>
    <w:rsid w:val="00E83C2B"/>
    <w:rsid w:val="00E8531C"/>
    <w:rsid w:val="00E91FFF"/>
    <w:rsid w:val="00E94663"/>
    <w:rsid w:val="00EA51BB"/>
    <w:rsid w:val="00EA550A"/>
    <w:rsid w:val="00EB5DC7"/>
    <w:rsid w:val="00EC070D"/>
    <w:rsid w:val="00ED1870"/>
    <w:rsid w:val="00EF05A2"/>
    <w:rsid w:val="00EF0DF5"/>
    <w:rsid w:val="00F02538"/>
    <w:rsid w:val="00F11F45"/>
    <w:rsid w:val="00F16962"/>
    <w:rsid w:val="00F17A94"/>
    <w:rsid w:val="00F25869"/>
    <w:rsid w:val="00F32371"/>
    <w:rsid w:val="00F336A3"/>
    <w:rsid w:val="00F353AE"/>
    <w:rsid w:val="00F3596F"/>
    <w:rsid w:val="00F414B4"/>
    <w:rsid w:val="00F54B55"/>
    <w:rsid w:val="00F61B42"/>
    <w:rsid w:val="00F627F3"/>
    <w:rsid w:val="00F663C0"/>
    <w:rsid w:val="00F72D85"/>
    <w:rsid w:val="00F802B5"/>
    <w:rsid w:val="00F80840"/>
    <w:rsid w:val="00F844B1"/>
    <w:rsid w:val="00F8784D"/>
    <w:rsid w:val="00F95F0A"/>
    <w:rsid w:val="00F9609C"/>
    <w:rsid w:val="00F965F2"/>
    <w:rsid w:val="00FB3058"/>
    <w:rsid w:val="00FB4B99"/>
    <w:rsid w:val="00FC03D3"/>
    <w:rsid w:val="00FC0AD9"/>
    <w:rsid w:val="00FC2191"/>
    <w:rsid w:val="00FC402D"/>
    <w:rsid w:val="00FD5326"/>
    <w:rsid w:val="00FD5985"/>
    <w:rsid w:val="00FD6B28"/>
    <w:rsid w:val="00FE197A"/>
    <w:rsid w:val="00FE60DF"/>
    <w:rsid w:val="00FE623A"/>
    <w:rsid w:val="00FE7433"/>
    <w:rsid w:val="00FF02BC"/>
    <w:rsid w:val="00FF1B70"/>
    <w:rsid w:val="00FF5315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7DBA89-4B0D-4559-9D22-1E75CE20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98D"/>
    <w:rPr>
      <w:rFonts w:ascii="Arial" w:hAnsi="Arial" w:cs="Arial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4E9E"/>
    <w:pPr>
      <w:keepNext/>
      <w:spacing w:before="240" w:after="60"/>
      <w:outlineLvl w:val="0"/>
    </w:pPr>
    <w:rPr>
      <w:rFonts w:ascii="Cambria" w:hAnsi="Cambria" w:cs="Times New Roman"/>
      <w:b/>
      <w:kern w:val="32"/>
      <w:sz w:val="32"/>
      <w:lang w:val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04E9E"/>
    <w:pPr>
      <w:keepNext/>
      <w:spacing w:before="240" w:after="60"/>
      <w:outlineLvl w:val="1"/>
    </w:pPr>
    <w:rPr>
      <w:rFonts w:ascii="Cambria" w:hAnsi="Cambria" w:cs="Times New Roman"/>
      <w:b/>
      <w:i/>
      <w:sz w:val="28"/>
      <w:lang w:val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4E9E"/>
    <w:pPr>
      <w:keepNext/>
      <w:spacing w:before="240" w:after="60"/>
      <w:outlineLvl w:val="2"/>
    </w:pPr>
    <w:rPr>
      <w:rFonts w:ascii="Cambria" w:hAnsi="Cambria" w:cs="Times New Roman"/>
      <w:b/>
      <w:sz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55F81"/>
    <w:rPr>
      <w:rFonts w:ascii="Cambria" w:hAnsi="Cambria" w:cs="Times New Roman"/>
      <w:b/>
      <w:kern w:val="32"/>
      <w:sz w:val="32"/>
      <w:lang w:eastAsia="ja-JP"/>
    </w:rPr>
  </w:style>
  <w:style w:type="character" w:customStyle="1" w:styleId="Heading2Char">
    <w:name w:val="Heading 2 Char"/>
    <w:link w:val="Heading2"/>
    <w:uiPriority w:val="99"/>
    <w:semiHidden/>
    <w:locked/>
    <w:rsid w:val="00155F81"/>
    <w:rPr>
      <w:rFonts w:ascii="Cambria" w:hAnsi="Cambria" w:cs="Times New Roman"/>
      <w:b/>
      <w:i/>
      <w:sz w:val="28"/>
      <w:lang w:eastAsia="ja-JP"/>
    </w:rPr>
  </w:style>
  <w:style w:type="character" w:customStyle="1" w:styleId="Heading3Char">
    <w:name w:val="Heading 3 Char"/>
    <w:link w:val="Heading3"/>
    <w:uiPriority w:val="99"/>
    <w:semiHidden/>
    <w:locked/>
    <w:rsid w:val="00155F81"/>
    <w:rPr>
      <w:rFonts w:ascii="Cambria" w:hAnsi="Cambria" w:cs="Times New Roman"/>
      <w:b/>
      <w:sz w:val="26"/>
      <w:lang w:eastAsia="ja-JP"/>
    </w:rPr>
  </w:style>
  <w:style w:type="paragraph" w:styleId="Header">
    <w:name w:val="header"/>
    <w:basedOn w:val="Normal"/>
    <w:link w:val="HeaderChar"/>
    <w:uiPriority w:val="99"/>
    <w:rsid w:val="00935C27"/>
    <w:pPr>
      <w:tabs>
        <w:tab w:val="center" w:pos="4153"/>
        <w:tab w:val="right" w:pos="8306"/>
      </w:tabs>
    </w:pPr>
    <w:rPr>
      <w:rFonts w:cs="Times New Roman"/>
      <w:sz w:val="24"/>
      <w:lang w:val="x-none"/>
    </w:rPr>
  </w:style>
  <w:style w:type="character" w:customStyle="1" w:styleId="HeaderChar">
    <w:name w:val="Header Char"/>
    <w:link w:val="Head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styleId="Footer">
    <w:name w:val="footer"/>
    <w:basedOn w:val="Normal"/>
    <w:link w:val="FooterChar"/>
    <w:uiPriority w:val="99"/>
    <w:semiHidden/>
    <w:rsid w:val="00935C27"/>
    <w:pPr>
      <w:tabs>
        <w:tab w:val="center" w:pos="4153"/>
        <w:tab w:val="right" w:pos="8306"/>
      </w:tabs>
    </w:pPr>
    <w:rPr>
      <w:rFonts w:cs="Times New Roman"/>
      <w:sz w:val="24"/>
      <w:lang w:val="x-none"/>
    </w:rPr>
  </w:style>
  <w:style w:type="character" w:customStyle="1" w:styleId="FooterChar">
    <w:name w:val="Footer Char"/>
    <w:link w:val="Foot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customStyle="1" w:styleId="Noparagraphstyle">
    <w:name w:val="[No paragraph style]"/>
    <w:uiPriority w:val="99"/>
    <w:semiHidden/>
    <w:rsid w:val="008638E0"/>
    <w:pPr>
      <w:autoSpaceDE w:val="0"/>
      <w:autoSpaceDN w:val="0"/>
      <w:adjustRightInd w:val="0"/>
      <w:spacing w:line="288" w:lineRule="auto"/>
      <w:textAlignment w:val="center"/>
    </w:pPr>
    <w:rPr>
      <w:rFonts w:ascii="Monotype Sorts  Roman" w:hAnsi="Monotype Sorts  Roman" w:cs="Monotype Sorts  Roman"/>
      <w:color w:val="000000"/>
      <w:sz w:val="24"/>
      <w:szCs w:val="24"/>
      <w:lang w:val="en-US"/>
    </w:rPr>
  </w:style>
  <w:style w:type="paragraph" w:customStyle="1" w:styleId="divisionalsitecontactnumbers">
    <w:name w:val="divisional site contact numbers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paragraph" w:customStyle="1" w:styleId="address">
    <w:name w:val="address"/>
    <w:aliases w:val="phone,ABN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table" w:styleId="TableGrid">
    <w:name w:val="Table Grid"/>
    <w:basedOn w:val="TableNormal"/>
    <w:uiPriority w:val="99"/>
    <w:rsid w:val="000F7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17A9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F17A94"/>
    <w:pPr>
      <w:spacing w:before="100" w:beforeAutospacing="1" w:after="100" w:afterAutospacing="1"/>
    </w:pPr>
    <w:rPr>
      <w:sz w:val="22"/>
      <w:szCs w:val="22"/>
      <w:lang w:eastAsia="en-AU"/>
    </w:rPr>
  </w:style>
  <w:style w:type="character" w:styleId="Strong">
    <w:name w:val="Strong"/>
    <w:qFormat/>
    <w:rsid w:val="000A43F5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C55539"/>
    <w:pPr>
      <w:ind w:left="720"/>
    </w:pPr>
  </w:style>
  <w:style w:type="paragraph" w:styleId="BodyText">
    <w:name w:val="Body Text"/>
    <w:basedOn w:val="Normal"/>
    <w:link w:val="BodyTextChar"/>
    <w:uiPriority w:val="99"/>
    <w:rsid w:val="00300CDD"/>
    <w:pPr>
      <w:spacing w:before="100" w:beforeAutospacing="1" w:after="100" w:afterAutospacing="1"/>
      <w:ind w:right="-58"/>
    </w:pPr>
    <w:rPr>
      <w:rFonts w:ascii="Verdana" w:hAnsi="Verdana" w:cs="Times New Roman"/>
      <w:sz w:val="18"/>
      <w:lang w:eastAsia="x-none"/>
    </w:rPr>
  </w:style>
  <w:style w:type="character" w:customStyle="1" w:styleId="BodyTextChar">
    <w:name w:val="Body Text Char"/>
    <w:link w:val="BodyText"/>
    <w:uiPriority w:val="99"/>
    <w:locked/>
    <w:rsid w:val="00300CDD"/>
    <w:rPr>
      <w:rFonts w:ascii="Verdana" w:hAnsi="Verdana" w:cs="Times New Roman"/>
      <w:sz w:val="18"/>
      <w:lang w:val="en-AU"/>
    </w:rPr>
  </w:style>
  <w:style w:type="character" w:styleId="Emphasis">
    <w:name w:val="Emphasis"/>
    <w:qFormat/>
    <w:locked/>
    <w:rsid w:val="00300CDD"/>
    <w:rPr>
      <w:rFonts w:cs="Times New Roman"/>
      <w:i/>
    </w:rPr>
  </w:style>
  <w:style w:type="character" w:styleId="FollowedHyperlink">
    <w:name w:val="FollowedHyperlink"/>
    <w:uiPriority w:val="99"/>
    <w:rsid w:val="004111D3"/>
    <w:rPr>
      <w:rFonts w:cs="Times New Roman"/>
      <w:color w:val="800080"/>
      <w:u w:val="single"/>
    </w:rPr>
  </w:style>
  <w:style w:type="character" w:customStyle="1" w:styleId="BlindHyperlink">
    <w:name w:val="Blind Hyperlink"/>
    <w:uiPriority w:val="1"/>
    <w:qFormat/>
    <w:rsid w:val="00587D7C"/>
    <w:rPr>
      <w:rFonts w:cs="Times New Roman"/>
      <w:b/>
      <w:color w:val="auto"/>
      <w:u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901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1D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1D6"/>
    <w:rPr>
      <w:rFonts w:ascii="Arial" w:hAnsi="Arial" w:cs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1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1D6"/>
    <w:rPr>
      <w:rFonts w:ascii="Arial" w:hAnsi="Arial" w:cs="Arial"/>
      <w:b/>
      <w:bCs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1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1D6"/>
    <w:rPr>
      <w:rFonts w:ascii="Segoe UI" w:hAnsi="Segoe UI" w:cs="Segoe UI"/>
      <w:sz w:val="18"/>
      <w:szCs w:val="18"/>
      <w:lang w:eastAsia="ja-JP"/>
    </w:rPr>
  </w:style>
  <w:style w:type="paragraph" w:customStyle="1" w:styleId="Default">
    <w:name w:val="Default"/>
    <w:rsid w:val="00D5744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7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bs.csiro.a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siro.au/en/Careers/A-great-place-to-work/Work-life-balan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siro.a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icky.Pena@csiro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siro-careers@csiro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A826C-3E26-4F50-AF25-F1D5F5218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Details - Administrative Services - CSOF5</vt:lpstr>
    </vt:vector>
  </TitlesOfParts>
  <Company>CSIRO</Company>
  <LinksUpToDate>false</LinksUpToDate>
  <CharactersWithSpaces>7470</CharactersWithSpaces>
  <SharedDoc>false</SharedDoc>
  <HLinks>
    <vt:vector size="96" baseType="variant">
      <vt:variant>
        <vt:i4>10</vt:i4>
      </vt:variant>
      <vt:variant>
        <vt:i4>127</vt:i4>
      </vt:variant>
      <vt:variant>
        <vt:i4>0</vt:i4>
      </vt:variant>
      <vt:variant>
        <vt:i4>5</vt:i4>
      </vt:variant>
      <vt:variant>
        <vt:lpwstr>http://www.csiro.au/</vt:lpwstr>
      </vt:variant>
      <vt:variant>
        <vt:lpwstr/>
      </vt:variant>
      <vt:variant>
        <vt:i4>262271</vt:i4>
      </vt:variant>
      <vt:variant>
        <vt:i4>112</vt:i4>
      </vt:variant>
      <vt:variant>
        <vt:i4>0</vt:i4>
      </vt:variant>
      <vt:variant>
        <vt:i4>5</vt:i4>
      </vt:variant>
      <vt:variant>
        <vt:lpwstr>mailto:csiro-careers@csiro.au</vt:lpwstr>
      </vt:variant>
      <vt:variant>
        <vt:lpwstr/>
      </vt:variant>
      <vt:variant>
        <vt:i4>7733374</vt:i4>
      </vt:variant>
      <vt:variant>
        <vt:i4>109</vt:i4>
      </vt:variant>
      <vt:variant>
        <vt:i4>0</vt:i4>
      </vt:variant>
      <vt:variant>
        <vt:i4>5</vt:i4>
      </vt:variant>
      <vt:variant>
        <vt:lpwstr>http://www.csiro.au/careers</vt:lpwstr>
      </vt:variant>
      <vt:variant>
        <vt:lpwstr/>
      </vt:variant>
      <vt:variant>
        <vt:i4>393221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DirectReports</vt:lpwstr>
      </vt:variant>
      <vt:variant>
        <vt:i4>655363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ReportsTo</vt:lpwstr>
      </vt:variant>
      <vt:variant>
        <vt:i4>327687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ExternalFocus</vt:lpwstr>
      </vt:variant>
      <vt:variant>
        <vt:i4>1245195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InternalFocus</vt:lpwstr>
      </vt:variant>
      <vt:variant>
        <vt:i4>1245195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InternalFocus</vt:lpwstr>
      </vt:variant>
      <vt:variant>
        <vt:i4>8323179</vt:i4>
      </vt:variant>
      <vt:variant>
        <vt:i4>49</vt:i4>
      </vt:variant>
      <vt:variant>
        <vt:i4>0</vt:i4>
      </vt:variant>
      <vt:variant>
        <vt:i4>5</vt:i4>
      </vt:variant>
      <vt:variant>
        <vt:lpwstr/>
      </vt:variant>
      <vt:variant>
        <vt:lpwstr>Citizenship</vt:lpwstr>
      </vt:variant>
      <vt:variant>
        <vt:i4>3276853</vt:i4>
      </vt:variant>
      <vt:variant>
        <vt:i4>40</vt:i4>
      </vt:variant>
      <vt:variant>
        <vt:i4>0</vt:i4>
      </vt:variant>
      <vt:variant>
        <vt:i4>5</vt:i4>
      </vt:variant>
      <vt:variant>
        <vt:lpwstr>http://my.csiro.au/Business-Units/Science-Strategy-and-People/Human-Resources-2/Procedures-and-Guidelines/Procedures/Appointment-and-Employment/Relocation-Assistance-to-New-Employees.aspx</vt:lpwstr>
      </vt:variant>
      <vt:variant>
        <vt:lpwstr/>
      </vt:variant>
      <vt:variant>
        <vt:i4>7667816</vt:i4>
      </vt:variant>
      <vt:variant>
        <vt:i4>37</vt:i4>
      </vt:variant>
      <vt:variant>
        <vt:i4>0</vt:i4>
      </vt:variant>
      <vt:variant>
        <vt:i4>5</vt:i4>
      </vt:variant>
      <vt:variant>
        <vt:lpwstr/>
      </vt:variant>
      <vt:variant>
        <vt:lpwstr>Tenure</vt:lpwstr>
      </vt:variant>
      <vt:variant>
        <vt:i4>589844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Location</vt:lpwstr>
      </vt:variant>
      <vt:variant>
        <vt:i4>8323185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SalaryRange</vt:lpwstr>
      </vt:variant>
      <vt:variant>
        <vt:i4>8323185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SalaryRange</vt:lpwstr>
      </vt:variant>
      <vt:variant>
        <vt:i4>8323185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SalaryRange</vt:lpwstr>
      </vt:variant>
      <vt:variant>
        <vt:i4>786460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PositonTitle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Details - Administrative Services - CSOF5</dc:title>
  <dc:subject>Recruitment - Position Details - role summary for potential applications template</dc:subject>
  <dc:creator>CSIRO Recruitment</dc:creator>
  <cp:keywords>Recruitment, Position, Details, role, summary, description, definition, description, profile, outline, specification, template, proforma, pd, administrative, administration, services, csof5</cp:keywords>
  <dc:description>Word document containing a Position Details (PD) form for a role summary on a Administrative Services – CSOF5 Position.</dc:description>
  <cp:lastModifiedBy>Austin, Dympna (HR, North Ryde)</cp:lastModifiedBy>
  <cp:revision>5</cp:revision>
  <cp:lastPrinted>2014-02-06T04:28:00Z</cp:lastPrinted>
  <dcterms:created xsi:type="dcterms:W3CDTF">2018-07-26T11:20:00Z</dcterms:created>
  <dcterms:modified xsi:type="dcterms:W3CDTF">2018-07-27T07:31:00Z</dcterms:modified>
</cp:coreProperties>
</file>