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494" w:rsidRPr="009337BA" w:rsidRDefault="002076E1" w:rsidP="009337BA">
      <w:pPr>
        <w:pStyle w:val="Heading1"/>
        <w:rPr>
          <w:rFonts w:asciiTheme="minorHAnsi" w:hAnsiTheme="minorHAnsi" w:cstheme="minorHAnsi"/>
          <w:lang w:val="en-AU"/>
        </w:rPr>
      </w:pPr>
      <w:r w:rsidRPr="00D9196D">
        <w:rPr>
          <w:rFonts w:asciiTheme="minorHAnsi" w:hAnsiTheme="minorHAnsi" w:cstheme="minorHAnsi"/>
        </w:rPr>
        <w:t>Position De</w:t>
      </w:r>
      <w:r w:rsidR="009B33A5">
        <w:rPr>
          <w:rFonts w:asciiTheme="minorHAnsi" w:hAnsiTheme="minorHAnsi" w:cstheme="minorHAnsi"/>
          <w:lang w:val="en-AU"/>
        </w:rPr>
        <w:t>scription</w:t>
      </w:r>
    </w:p>
    <w:p w:rsidR="003D59C3" w:rsidRPr="00D9196D" w:rsidRDefault="0036623C" w:rsidP="00FD7494">
      <w:pPr>
        <w:pStyle w:val="Heading2"/>
        <w:rPr>
          <w:rFonts w:asciiTheme="minorHAnsi" w:hAnsiTheme="minorHAnsi" w:cstheme="minorHAnsi"/>
          <w:i w:val="0"/>
        </w:rPr>
      </w:pPr>
      <w:r w:rsidRPr="00D9196D">
        <w:rPr>
          <w:rFonts w:asciiTheme="minorHAnsi" w:hAnsiTheme="minorHAnsi" w:cstheme="minorHAnsi"/>
          <w:i w:val="0"/>
        </w:rPr>
        <w:t>Technical Services</w:t>
      </w:r>
      <w:r w:rsidR="00806B4C" w:rsidRPr="00D9196D">
        <w:rPr>
          <w:rFonts w:asciiTheme="minorHAnsi" w:hAnsiTheme="minorHAnsi" w:cstheme="minorHAnsi"/>
          <w:i w:val="0"/>
        </w:rPr>
        <w:t xml:space="preserve"> – CSOF6</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9337BA" w:rsidP="009C3728">
            <w:pPr>
              <w:tabs>
                <w:tab w:val="left" w:pos="6093"/>
              </w:tabs>
              <w:spacing w:before="120" w:after="60"/>
              <w:rPr>
                <w:rFonts w:ascii="Calibri" w:hAnsi="Calibri"/>
                <w:sz w:val="22"/>
                <w:szCs w:val="22"/>
              </w:rPr>
            </w:pPr>
            <w:bookmarkStart w:id="0" w:name="_GoBack"/>
            <w:r>
              <w:rPr>
                <w:rFonts w:ascii="Calibri" w:hAnsi="Calibri"/>
                <w:sz w:val="22"/>
                <w:szCs w:val="22"/>
              </w:rPr>
              <w:t>Project Manager</w:t>
            </w:r>
            <w:bookmarkEnd w:id="0"/>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FD7494">
              <w:rPr>
                <w:rStyle w:val="BlindHyperlink"/>
                <w:rFonts w:ascii="Calibri" w:hAnsi="Calibri"/>
                <w:sz w:val="22"/>
                <w:szCs w:val="22"/>
              </w:rPr>
              <w:t>:</w:t>
            </w:r>
          </w:p>
        </w:tc>
        <w:tc>
          <w:tcPr>
            <w:tcW w:w="7371" w:type="dxa"/>
            <w:vAlign w:val="center"/>
          </w:tcPr>
          <w:p w:rsidR="00814B73" w:rsidRPr="0097618D" w:rsidRDefault="00992680" w:rsidP="009337BA">
            <w:pPr>
              <w:rPr>
                <w:rFonts w:ascii="Calibri" w:hAnsi="Calibri"/>
                <w:sz w:val="22"/>
                <w:szCs w:val="22"/>
              </w:rPr>
            </w:pPr>
            <w:r>
              <w:rPr>
                <w:rFonts w:ascii="Calibri" w:hAnsi="Calibri"/>
                <w:sz w:val="22"/>
                <w:szCs w:val="22"/>
              </w:rPr>
              <w:t>59075</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bookmarkStart w:id="1" w:name="Citizenship"/>
        <w:tc>
          <w:tcPr>
            <w:tcW w:w="7371" w:type="dxa"/>
            <w:vAlign w:val="center"/>
          </w:tcPr>
          <w:p w:rsidR="00814B73" w:rsidRPr="0097618D" w:rsidRDefault="009337BA" w:rsidP="00275D88">
            <w:pPr>
              <w:pStyle w:val="ListParagraph"/>
              <w:spacing w:before="60"/>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1"/>
                  </w:checkBox>
                </w:ffData>
              </w:fldChar>
            </w:r>
            <w:bookmarkStart w:id="2" w:name="Check4"/>
            <w:r>
              <w:rPr>
                <w:rFonts w:ascii="Calibri" w:hAnsi="Calibri"/>
                <w:sz w:val="22"/>
                <w:szCs w:val="22"/>
              </w:rPr>
              <w:instrText xml:space="preserve"> FORMCHECKBOX </w:instrText>
            </w:r>
            <w:r w:rsidR="007E52CD">
              <w:rPr>
                <w:rFonts w:ascii="Calibri" w:hAnsi="Calibri"/>
                <w:sz w:val="22"/>
                <w:szCs w:val="22"/>
              </w:rPr>
            </w:r>
            <w:r w:rsidR="007E52CD">
              <w:rPr>
                <w:rFonts w:ascii="Calibri" w:hAnsi="Calibri"/>
                <w:sz w:val="22"/>
                <w:szCs w:val="22"/>
              </w:rPr>
              <w:fldChar w:fldCharType="separate"/>
            </w:r>
            <w:r>
              <w:rPr>
                <w:rFonts w:ascii="Calibri" w:hAnsi="Calibri"/>
                <w:sz w:val="22"/>
                <w:szCs w:val="22"/>
              </w:rPr>
              <w:fldChar w:fldCharType="end"/>
            </w:r>
            <w:bookmarkEnd w:id="2"/>
            <w:r w:rsidR="00814B73" w:rsidRPr="0097618D">
              <w:rPr>
                <w:rFonts w:ascii="Calibri" w:hAnsi="Calibri"/>
                <w:sz w:val="22"/>
                <w:szCs w:val="22"/>
              </w:rPr>
              <w:t xml:space="preserve">  Australian Citizens Only</w:t>
            </w:r>
          </w:p>
          <w:p w:rsidR="00814B73" w:rsidRPr="0097618D" w:rsidRDefault="00814B73" w:rsidP="00275D88">
            <w:pPr>
              <w:pStyle w:val="ListParagraph"/>
              <w:ind w:left="0"/>
              <w:rPr>
                <w:rFonts w:ascii="Calibri" w:hAnsi="Calibri"/>
                <w:sz w:val="22"/>
                <w:szCs w:val="22"/>
              </w:rPr>
            </w:pPr>
            <w:r w:rsidRPr="0097618D">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Pr="0097618D">
              <w:rPr>
                <w:rFonts w:ascii="Calibri" w:hAnsi="Calibri"/>
                <w:sz w:val="22"/>
                <w:szCs w:val="22"/>
              </w:rPr>
              <w:instrText xml:space="preserve"> FORMCHECKBOX </w:instrText>
            </w:r>
            <w:r w:rsidR="007E52CD">
              <w:rPr>
                <w:rFonts w:ascii="Calibri" w:hAnsi="Calibri"/>
                <w:sz w:val="22"/>
                <w:szCs w:val="22"/>
              </w:rPr>
            </w:r>
            <w:r w:rsidR="007E52CD">
              <w:rPr>
                <w:rFonts w:ascii="Calibri" w:hAnsi="Calibri"/>
                <w:sz w:val="22"/>
                <w:szCs w:val="22"/>
              </w:rPr>
              <w:fldChar w:fldCharType="separate"/>
            </w:r>
            <w:r w:rsidRPr="0097618D">
              <w:rPr>
                <w:rFonts w:ascii="Calibri" w:hAnsi="Calibri"/>
                <w:sz w:val="22"/>
                <w:szCs w:val="22"/>
              </w:rPr>
              <w:fldChar w:fldCharType="end"/>
            </w:r>
            <w:r w:rsidRPr="0097618D">
              <w:rPr>
                <w:rFonts w:ascii="Calibri" w:hAnsi="Calibri"/>
                <w:sz w:val="22"/>
                <w:szCs w:val="22"/>
              </w:rPr>
              <w:t xml:space="preserve">  Australian/New Zealand Citizens and Australian Permanent Residents Only</w:t>
            </w:r>
          </w:p>
          <w:p w:rsidR="00814B73" w:rsidRPr="0097618D" w:rsidRDefault="00814B73" w:rsidP="00275D88">
            <w:pPr>
              <w:pStyle w:val="ListParagraph"/>
              <w:numPr>
                <w:ilvl w:val="0"/>
                <w:numId w:val="9"/>
              </w:numPr>
              <w:spacing w:after="60"/>
              <w:ind w:left="0" w:hanging="357"/>
              <w:rPr>
                <w:rFonts w:ascii="Calibri" w:hAnsi="Calibri"/>
                <w:sz w:val="22"/>
                <w:szCs w:val="22"/>
              </w:rPr>
            </w:pPr>
            <w:r w:rsidRPr="0097618D">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3" w:name="Check5"/>
            <w:r w:rsidRPr="0097618D">
              <w:rPr>
                <w:rFonts w:ascii="Calibri" w:hAnsi="Calibri"/>
                <w:sz w:val="22"/>
                <w:szCs w:val="22"/>
              </w:rPr>
              <w:instrText xml:space="preserve"> FORMCHECKBOX </w:instrText>
            </w:r>
            <w:r w:rsidR="007E52CD">
              <w:rPr>
                <w:rFonts w:ascii="Calibri" w:hAnsi="Calibri"/>
                <w:sz w:val="22"/>
                <w:szCs w:val="22"/>
              </w:rPr>
            </w:r>
            <w:r w:rsidR="007E52CD">
              <w:rPr>
                <w:rFonts w:ascii="Calibri" w:hAnsi="Calibri"/>
                <w:sz w:val="22"/>
                <w:szCs w:val="22"/>
              </w:rPr>
              <w:fldChar w:fldCharType="separate"/>
            </w:r>
            <w:r w:rsidRPr="0097618D">
              <w:rPr>
                <w:rFonts w:ascii="Calibri" w:hAnsi="Calibri"/>
                <w:sz w:val="22"/>
                <w:szCs w:val="22"/>
              </w:rPr>
              <w:fldChar w:fldCharType="end"/>
            </w:r>
            <w:bookmarkEnd w:id="3"/>
            <w:r w:rsidRPr="0097618D">
              <w:rPr>
                <w:rFonts w:ascii="Calibri" w:hAnsi="Calibri"/>
                <w:sz w:val="22"/>
                <w:szCs w:val="22"/>
              </w:rPr>
              <w:t xml:space="preserve">  All Candidates</w:t>
            </w:r>
            <w:bookmarkEnd w:id="1"/>
          </w:p>
        </w:tc>
      </w:tr>
      <w:tr w:rsidR="00814B73" w:rsidRPr="0097618D" w:rsidTr="00275D88">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97618D" w:rsidRDefault="009337BA" w:rsidP="003C0B40">
            <w:pPr>
              <w:pStyle w:val="ListParagraph"/>
              <w:ind w:left="0"/>
              <w:rPr>
                <w:rFonts w:ascii="Calibri" w:hAnsi="Calibri"/>
                <w:sz w:val="22"/>
                <w:szCs w:val="22"/>
              </w:rPr>
            </w:pPr>
            <w:r w:rsidRPr="009337BA">
              <w:rPr>
                <w:rFonts w:ascii="Calibri" w:hAnsi="Calibri"/>
                <w:sz w:val="22"/>
                <w:szCs w:val="22"/>
              </w:rPr>
              <w:t>80%</w:t>
            </w:r>
          </w:p>
        </w:tc>
      </w:tr>
      <w:tr w:rsidR="00814B73" w:rsidRPr="0097618D" w:rsidTr="00275D8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97618D" w:rsidRDefault="009337BA" w:rsidP="003C0B40">
            <w:pPr>
              <w:pStyle w:val="ListParagraph"/>
              <w:ind w:left="0"/>
              <w:rPr>
                <w:rFonts w:ascii="Calibri" w:hAnsi="Calibri"/>
                <w:sz w:val="22"/>
                <w:szCs w:val="22"/>
              </w:rPr>
            </w:pPr>
            <w:r>
              <w:rPr>
                <w:rFonts w:ascii="Calibri" w:hAnsi="Calibri"/>
                <w:sz w:val="22"/>
                <w:szCs w:val="22"/>
              </w:rPr>
              <w:t>20%</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97618D" w:rsidRDefault="009337BA" w:rsidP="009337BA">
            <w:pPr>
              <w:pStyle w:val="ListParagraph"/>
              <w:ind w:left="0"/>
              <w:rPr>
                <w:rFonts w:ascii="Calibri" w:hAnsi="Calibri"/>
                <w:sz w:val="22"/>
                <w:szCs w:val="22"/>
              </w:rPr>
            </w:pPr>
            <w:r w:rsidRPr="009337BA">
              <w:rPr>
                <w:rFonts w:ascii="Calibri" w:hAnsi="Calibri"/>
                <w:sz w:val="22"/>
                <w:szCs w:val="22"/>
              </w:rPr>
              <w:t>Pawsey Executive Director</w:t>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97618D" w:rsidRDefault="00FD7494" w:rsidP="003C0B40">
            <w:pPr>
              <w:pStyle w:val="ListParagraph"/>
              <w:ind w:left="0"/>
              <w:rPr>
                <w:rFonts w:ascii="Calibri" w:hAnsi="Calibri"/>
                <w:sz w:val="22"/>
                <w:szCs w:val="22"/>
              </w:rPr>
            </w:pPr>
            <w:r w:rsidRPr="009337BA">
              <w:rPr>
                <w:rFonts w:ascii="Calibri" w:hAnsi="Calibri"/>
                <w:sz w:val="22"/>
                <w:szCs w:val="22"/>
              </w:rPr>
              <w:t>0</w:t>
            </w:r>
          </w:p>
        </w:tc>
      </w:tr>
      <w:tr w:rsidR="00DC271C" w:rsidRPr="0097618D" w:rsidTr="00275D88">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sidR="008109BB">
              <w:rPr>
                <w:rStyle w:val="BlindHyperlink"/>
                <w:rFonts w:ascii="Calibri" w:hAnsi="Calibri"/>
                <w:sz w:val="22"/>
                <w:szCs w:val="22"/>
              </w:rPr>
              <w:t>:</w:t>
            </w:r>
          </w:p>
        </w:tc>
        <w:tc>
          <w:tcPr>
            <w:tcW w:w="7371" w:type="dxa"/>
            <w:vAlign w:val="center"/>
          </w:tcPr>
          <w:p w:rsidR="009337BA" w:rsidRDefault="009337BA" w:rsidP="009337BA">
            <w:pPr>
              <w:pStyle w:val="ListParagraph"/>
              <w:ind w:left="0"/>
              <w:rPr>
                <w:rFonts w:ascii="Calibri" w:hAnsi="Calibri"/>
                <w:sz w:val="22"/>
                <w:szCs w:val="22"/>
              </w:rPr>
            </w:pPr>
            <w:r w:rsidRPr="009337BA">
              <w:rPr>
                <w:rFonts w:ascii="Calibri" w:hAnsi="Calibri"/>
                <w:sz w:val="22"/>
                <w:szCs w:val="22"/>
              </w:rPr>
              <w:t>Mark Stickells, Pawsey Executive Director</w:t>
            </w:r>
          </w:p>
          <w:p w:rsidR="009337BA" w:rsidRPr="0097618D" w:rsidRDefault="009337BA" w:rsidP="009337BA">
            <w:pPr>
              <w:pStyle w:val="ListParagraph"/>
              <w:ind w:left="0"/>
              <w:rPr>
                <w:rFonts w:ascii="Calibri" w:hAnsi="Calibri"/>
                <w:sz w:val="22"/>
                <w:szCs w:val="22"/>
                <w:highlight w:val="yellow"/>
              </w:rPr>
            </w:pPr>
            <w:r w:rsidRPr="009337BA">
              <w:rPr>
                <w:rFonts w:ascii="Calibri" w:hAnsi="Calibri"/>
                <w:sz w:val="22"/>
                <w:szCs w:val="22"/>
              </w:rPr>
              <w:t>+61</w:t>
            </w:r>
            <w:r>
              <w:rPr>
                <w:rFonts w:ascii="Calibri" w:hAnsi="Calibri"/>
                <w:sz w:val="22"/>
                <w:szCs w:val="22"/>
              </w:rPr>
              <w:t xml:space="preserve"> </w:t>
            </w:r>
            <w:r w:rsidRPr="009337BA">
              <w:rPr>
                <w:rFonts w:ascii="Calibri" w:hAnsi="Calibri"/>
                <w:sz w:val="22"/>
                <w:szCs w:val="22"/>
              </w:rPr>
              <w:t>8</w:t>
            </w:r>
            <w:r>
              <w:rPr>
                <w:rFonts w:ascii="Calibri" w:hAnsi="Calibri"/>
                <w:sz w:val="22"/>
                <w:szCs w:val="22"/>
              </w:rPr>
              <w:t xml:space="preserve"> </w:t>
            </w:r>
            <w:r w:rsidRPr="009337BA">
              <w:rPr>
                <w:rFonts w:ascii="Calibri" w:hAnsi="Calibri"/>
                <w:sz w:val="22"/>
                <w:szCs w:val="22"/>
              </w:rPr>
              <w:t>6436</w:t>
            </w:r>
            <w:r>
              <w:rPr>
                <w:rFonts w:ascii="Calibri" w:hAnsi="Calibri"/>
                <w:sz w:val="22"/>
                <w:szCs w:val="22"/>
              </w:rPr>
              <w:t xml:space="preserve"> </w:t>
            </w:r>
            <w:r w:rsidRPr="009337BA">
              <w:rPr>
                <w:rFonts w:ascii="Calibri" w:hAnsi="Calibri"/>
                <w:sz w:val="22"/>
                <w:szCs w:val="22"/>
              </w:rPr>
              <w:t>8942</w:t>
            </w:r>
          </w:p>
        </w:tc>
      </w:tr>
      <w:tr w:rsidR="001E1841" w:rsidRPr="0097618D" w:rsidTr="00275D88">
        <w:trPr>
          <w:trHeight w:val="411"/>
        </w:trPr>
        <w:tc>
          <w:tcPr>
            <w:tcW w:w="2766" w:type="dxa"/>
            <w:shd w:val="clear" w:color="auto" w:fill="F2F2F2"/>
            <w:vAlign w:val="center"/>
          </w:tcPr>
          <w:p w:rsidR="001E1841" w:rsidRDefault="00EC76E8" w:rsidP="00192930">
            <w:pPr>
              <w:rPr>
                <w:rStyle w:val="BlindHyperlink"/>
                <w:rFonts w:ascii="Calibri" w:hAnsi="Calibri"/>
                <w:sz w:val="22"/>
                <w:szCs w:val="22"/>
              </w:rPr>
            </w:pPr>
            <w:r>
              <w:rPr>
                <w:rStyle w:val="BlindHyperlink"/>
                <w:rFonts w:ascii="Calibri" w:hAnsi="Calibri"/>
                <w:sz w:val="22"/>
                <w:szCs w:val="22"/>
              </w:rPr>
              <w:t>For Technical difficulties</w:t>
            </w:r>
            <w:r w:rsidR="008109BB">
              <w:rPr>
                <w:rStyle w:val="BlindHyperlink"/>
                <w:rFonts w:ascii="Calibri" w:hAnsi="Calibri"/>
                <w:sz w:val="22"/>
                <w:szCs w:val="22"/>
              </w:rPr>
              <w:t>:</w:t>
            </w:r>
          </w:p>
        </w:tc>
        <w:tc>
          <w:tcPr>
            <w:tcW w:w="7371" w:type="dxa"/>
            <w:vAlign w:val="center"/>
          </w:tcPr>
          <w:p w:rsidR="001E1841" w:rsidRPr="00EC76E8" w:rsidRDefault="001E1841" w:rsidP="00EC76E8">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8" w:history="1">
              <w:r w:rsidR="00D9196D">
                <w:rPr>
                  <w:rStyle w:val="Hyperlink"/>
                  <w:rFonts w:ascii="Calibri" w:hAnsi="Calibri"/>
                  <w:bCs/>
                  <w:sz w:val="22"/>
                  <w:szCs w:val="22"/>
                </w:rPr>
                <w:t>careers.online@csiro.au</w:t>
              </w:r>
            </w:hyperlink>
            <w:r w:rsidRPr="00814B73">
              <w:rPr>
                <w:rFonts w:ascii="Calibri" w:hAnsi="Calibri"/>
                <w:bCs/>
                <w:sz w:val="22"/>
                <w:szCs w:val="22"/>
              </w:rPr>
              <w:t xml:space="preserve">. </w:t>
            </w:r>
          </w:p>
        </w:tc>
      </w:tr>
      <w:tr w:rsidR="008109BB" w:rsidRPr="0097618D" w:rsidTr="00275D88">
        <w:trPr>
          <w:trHeight w:val="411"/>
        </w:trPr>
        <w:tc>
          <w:tcPr>
            <w:tcW w:w="2766" w:type="dxa"/>
            <w:shd w:val="clear" w:color="auto" w:fill="F2F2F2"/>
            <w:vAlign w:val="center"/>
          </w:tcPr>
          <w:p w:rsidR="008109BB" w:rsidRDefault="008109BB" w:rsidP="001929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8109BB" w:rsidRDefault="00D9196D" w:rsidP="001E1841">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rsidR="00A36099" w:rsidRPr="00D9196D" w:rsidRDefault="00A36099" w:rsidP="00FD7494">
      <w:pPr>
        <w:pStyle w:val="Heading2"/>
        <w:rPr>
          <w:rFonts w:asciiTheme="minorHAnsi" w:hAnsiTheme="minorHAnsi" w:cstheme="minorHAnsi"/>
          <w:i w:val="0"/>
        </w:rPr>
        <w:sectPr w:rsidR="00A36099" w:rsidRPr="00D9196D" w:rsidSect="001E495E">
          <w:headerReference w:type="first" r:id="rId10"/>
          <w:type w:val="continuous"/>
          <w:pgSz w:w="11906" w:h="16838" w:code="9"/>
          <w:pgMar w:top="1198" w:right="1418" w:bottom="1135" w:left="1134" w:header="709" w:footer="709" w:gutter="0"/>
          <w:cols w:space="708"/>
          <w:titlePg/>
          <w:docGrid w:linePitch="360"/>
        </w:sectPr>
      </w:pPr>
      <w:r w:rsidRPr="00D9196D">
        <w:rPr>
          <w:rFonts w:asciiTheme="minorHAnsi" w:hAnsiTheme="minorHAnsi" w:cstheme="minorHAnsi"/>
          <w:i w:val="0"/>
        </w:rPr>
        <w:t>Role Overview:</w:t>
      </w:r>
    </w:p>
    <w:p w:rsidR="009337BA" w:rsidRPr="009337BA" w:rsidRDefault="009337BA" w:rsidP="009337BA">
      <w:pPr>
        <w:rPr>
          <w:rFonts w:ascii="Calibri" w:hAnsi="Calibri"/>
          <w:sz w:val="22"/>
          <w:szCs w:val="22"/>
        </w:rPr>
      </w:pPr>
      <w:r w:rsidRPr="009337BA">
        <w:rPr>
          <w:rFonts w:ascii="Calibri" w:hAnsi="Calibri"/>
          <w:sz w:val="22"/>
          <w:szCs w:val="22"/>
        </w:rPr>
        <w:t>The Pawsey Supercomputing Centre provides supercomputing, large scale data storage and visualisation services to research and industry projects, including to the Pawsey UJV partners. Pawsey hosts the flagship research supercomputer (Magnus), the radio astronomy operational supercomputer (Galaxy), and a number of ancillary and specialised systems to provide high performance compute</w:t>
      </w:r>
      <w:r w:rsidR="00992680">
        <w:rPr>
          <w:rFonts w:ascii="Calibri" w:hAnsi="Calibri"/>
          <w:sz w:val="22"/>
          <w:szCs w:val="22"/>
        </w:rPr>
        <w:t>r</w:t>
      </w:r>
      <w:r w:rsidRPr="009337BA">
        <w:rPr>
          <w:rFonts w:ascii="Calibri" w:hAnsi="Calibri"/>
          <w:sz w:val="22"/>
          <w:szCs w:val="22"/>
        </w:rPr>
        <w:t xml:space="preserve"> and data resources to Australian researchers. It also provides two long-term storage systems for storing research collections of national significance. Pawsey also offers a cloud computing service (Nimbus) to provide cutting-edge data analytics capabilities; and remote visualisation services (Zeus and High-end workstations) to provide preliminary visualisation and the visualisation of large data-sets.</w:t>
      </w:r>
    </w:p>
    <w:p w:rsidR="009337BA" w:rsidRDefault="009337BA" w:rsidP="009337BA">
      <w:pPr>
        <w:rPr>
          <w:rFonts w:ascii="Calibri" w:hAnsi="Calibri"/>
          <w:sz w:val="22"/>
          <w:szCs w:val="22"/>
        </w:rPr>
      </w:pPr>
    </w:p>
    <w:p w:rsidR="009337BA" w:rsidRPr="008F42E4" w:rsidRDefault="009337BA">
      <w:pPr>
        <w:rPr>
          <w:rFonts w:asciiTheme="minorHAnsi" w:hAnsiTheme="minorHAnsi" w:cstheme="minorHAnsi"/>
          <w:b/>
          <w:sz w:val="22"/>
          <w:szCs w:val="22"/>
        </w:rPr>
      </w:pPr>
      <w:r w:rsidRPr="009337BA">
        <w:rPr>
          <w:rFonts w:ascii="Calibri" w:hAnsi="Calibri"/>
          <w:sz w:val="22"/>
          <w:szCs w:val="22"/>
        </w:rPr>
        <w:t>The Pawsey Supercomputing Centre is embarking on a program of work to manage the procurement and upgrade of the Pawsey Supercomputing Centre capital assets to maintain Australia’s tier 1 high performance computing and data capability as a National Facility. Pawsey has been provided with AU $70 Million dollar grant from the Department of Industry, Innovation and Science (DIIS).</w:t>
      </w:r>
    </w:p>
    <w:p w:rsidR="009337BA" w:rsidRPr="009337BA" w:rsidRDefault="008A4083" w:rsidP="009337BA">
      <w:pPr>
        <w:pStyle w:val="Heading2"/>
        <w:rPr>
          <w:rFonts w:asciiTheme="minorHAnsi" w:hAnsiTheme="minorHAnsi" w:cstheme="minorHAnsi"/>
          <w:i w:val="0"/>
        </w:rPr>
      </w:pPr>
      <w:r w:rsidRPr="00D9196D">
        <w:rPr>
          <w:rFonts w:asciiTheme="minorHAnsi" w:hAnsiTheme="minorHAnsi" w:cstheme="minorHAnsi"/>
          <w:i w:val="0"/>
        </w:rPr>
        <w:t>Duties and Key Result Areas:</w:t>
      </w:r>
    </w:p>
    <w:p w:rsidR="009337BA" w:rsidRDefault="009337BA" w:rsidP="008A4083"/>
    <w:p w:rsidR="009337BA" w:rsidRPr="009337BA" w:rsidRDefault="009337BA" w:rsidP="008F42E4">
      <w:pPr>
        <w:pStyle w:val="ListParagraph"/>
        <w:numPr>
          <w:ilvl w:val="0"/>
          <w:numId w:val="34"/>
        </w:numPr>
        <w:spacing w:before="120" w:after="60"/>
        <w:ind w:left="471" w:hanging="363"/>
        <w:contextualSpacing/>
        <w:rPr>
          <w:rFonts w:ascii="Calibri" w:hAnsi="Calibri"/>
          <w:i/>
          <w:sz w:val="22"/>
          <w:szCs w:val="22"/>
        </w:rPr>
      </w:pPr>
      <w:r w:rsidRPr="009337BA">
        <w:rPr>
          <w:rFonts w:ascii="Calibri" w:hAnsi="Calibri"/>
          <w:sz w:val="22"/>
          <w:szCs w:val="22"/>
        </w:rPr>
        <w:t>Lead the day-to-day management of the project;</w:t>
      </w:r>
    </w:p>
    <w:p w:rsidR="009337BA" w:rsidRPr="009337BA" w:rsidRDefault="009337BA" w:rsidP="008F42E4">
      <w:pPr>
        <w:pStyle w:val="ListParagraph"/>
        <w:numPr>
          <w:ilvl w:val="0"/>
          <w:numId w:val="34"/>
        </w:numPr>
        <w:spacing w:before="120" w:after="60"/>
        <w:ind w:left="471" w:hanging="363"/>
        <w:contextualSpacing/>
        <w:rPr>
          <w:rFonts w:ascii="Calibri" w:hAnsi="Calibri"/>
          <w:i/>
          <w:sz w:val="22"/>
          <w:szCs w:val="22"/>
        </w:rPr>
      </w:pPr>
      <w:r w:rsidRPr="009337BA">
        <w:rPr>
          <w:rFonts w:ascii="Calibri" w:hAnsi="Calibri"/>
          <w:sz w:val="22"/>
          <w:szCs w:val="22"/>
        </w:rPr>
        <w:t>Delivery of projects to scope, budget, schedule and stakeholder expectation;</w:t>
      </w:r>
    </w:p>
    <w:p w:rsidR="009337BA" w:rsidRPr="009337BA" w:rsidRDefault="009337BA" w:rsidP="008F42E4">
      <w:pPr>
        <w:pStyle w:val="ListParagraph"/>
        <w:numPr>
          <w:ilvl w:val="0"/>
          <w:numId w:val="34"/>
        </w:numPr>
        <w:spacing w:before="120" w:after="60"/>
        <w:ind w:left="471" w:hanging="363"/>
        <w:contextualSpacing/>
        <w:rPr>
          <w:rFonts w:ascii="Calibri" w:hAnsi="Calibri"/>
          <w:i/>
          <w:sz w:val="22"/>
          <w:szCs w:val="22"/>
        </w:rPr>
      </w:pPr>
      <w:r w:rsidRPr="009337BA">
        <w:rPr>
          <w:rFonts w:ascii="Calibri" w:hAnsi="Calibri"/>
          <w:sz w:val="22"/>
          <w:szCs w:val="22"/>
        </w:rPr>
        <w:t>Monitor and report on scope, quality, time and costs risk and issues to the project steering committee;</w:t>
      </w:r>
    </w:p>
    <w:p w:rsidR="009337BA" w:rsidRPr="009337BA" w:rsidRDefault="009337BA" w:rsidP="008F42E4">
      <w:pPr>
        <w:pStyle w:val="ListParagraph"/>
        <w:numPr>
          <w:ilvl w:val="0"/>
          <w:numId w:val="34"/>
        </w:numPr>
        <w:spacing w:before="120" w:after="60"/>
        <w:ind w:left="471" w:hanging="363"/>
        <w:contextualSpacing/>
        <w:rPr>
          <w:rFonts w:ascii="Calibri" w:hAnsi="Calibri"/>
          <w:i/>
          <w:sz w:val="22"/>
          <w:szCs w:val="22"/>
        </w:rPr>
      </w:pPr>
      <w:r w:rsidRPr="009337BA">
        <w:rPr>
          <w:rFonts w:ascii="Calibri" w:hAnsi="Calibri"/>
          <w:sz w:val="22"/>
          <w:szCs w:val="22"/>
        </w:rPr>
        <w:lastRenderedPageBreak/>
        <w:t>Identify and manage risks and issues to testing outcomes, and escalates any issues that may impact delivery;</w:t>
      </w:r>
    </w:p>
    <w:p w:rsidR="009337BA" w:rsidRPr="009337BA" w:rsidRDefault="009337BA" w:rsidP="008F42E4">
      <w:pPr>
        <w:pStyle w:val="ListParagraph"/>
        <w:numPr>
          <w:ilvl w:val="0"/>
          <w:numId w:val="34"/>
        </w:numPr>
        <w:spacing w:before="120" w:after="60"/>
        <w:ind w:left="471" w:hanging="363"/>
        <w:contextualSpacing/>
        <w:rPr>
          <w:rFonts w:ascii="Calibri" w:hAnsi="Calibri"/>
          <w:i/>
          <w:sz w:val="22"/>
          <w:szCs w:val="22"/>
        </w:rPr>
      </w:pPr>
      <w:r w:rsidRPr="009337BA">
        <w:rPr>
          <w:rFonts w:ascii="Calibri" w:hAnsi="Calibri"/>
          <w:sz w:val="22"/>
          <w:szCs w:val="22"/>
        </w:rPr>
        <w:t>Facilitate development, review and stakeholder acceptance of project management products and deliverables;</w:t>
      </w:r>
    </w:p>
    <w:p w:rsidR="009337BA" w:rsidRPr="009337BA" w:rsidRDefault="009337BA" w:rsidP="008F42E4">
      <w:pPr>
        <w:pStyle w:val="ListParagraph"/>
        <w:numPr>
          <w:ilvl w:val="0"/>
          <w:numId w:val="34"/>
        </w:numPr>
        <w:spacing w:before="120" w:after="60"/>
        <w:ind w:left="471" w:hanging="363"/>
        <w:contextualSpacing/>
        <w:rPr>
          <w:rFonts w:ascii="Calibri" w:hAnsi="Calibri"/>
          <w:i/>
          <w:sz w:val="22"/>
          <w:szCs w:val="22"/>
        </w:rPr>
      </w:pPr>
      <w:r w:rsidRPr="009337BA">
        <w:rPr>
          <w:rFonts w:ascii="Calibri" w:hAnsi="Calibri"/>
          <w:sz w:val="22"/>
          <w:szCs w:val="22"/>
        </w:rPr>
        <w:t>Management of change associated with the delivery of major projects; and</w:t>
      </w:r>
    </w:p>
    <w:p w:rsidR="009337BA" w:rsidRPr="009337BA" w:rsidRDefault="009337BA" w:rsidP="008F42E4">
      <w:pPr>
        <w:pStyle w:val="ListParagraph"/>
        <w:numPr>
          <w:ilvl w:val="0"/>
          <w:numId w:val="34"/>
        </w:numPr>
        <w:spacing w:before="120" w:after="60"/>
        <w:ind w:left="471" w:hanging="363"/>
        <w:contextualSpacing/>
        <w:rPr>
          <w:rFonts w:ascii="Calibri" w:hAnsi="Calibri"/>
          <w:i/>
          <w:sz w:val="22"/>
          <w:szCs w:val="22"/>
        </w:rPr>
      </w:pPr>
      <w:r w:rsidRPr="009337BA">
        <w:rPr>
          <w:rFonts w:ascii="Calibri" w:hAnsi="Calibri"/>
          <w:sz w:val="22"/>
          <w:szCs w:val="22"/>
        </w:rPr>
        <w:t>Effective transition of new products or services into the business-as-usual environment.</w:t>
      </w:r>
    </w:p>
    <w:p w:rsidR="001B5D49" w:rsidRPr="00EB51A4" w:rsidRDefault="001B5D49" w:rsidP="008F42E4">
      <w:pPr>
        <w:pStyle w:val="ListParagraph"/>
        <w:numPr>
          <w:ilvl w:val="0"/>
          <w:numId w:val="36"/>
        </w:numPr>
        <w:spacing w:after="60"/>
        <w:ind w:left="471" w:hanging="363"/>
        <w:contextualSpacing/>
        <w:rPr>
          <w:rFonts w:ascii="Calibri" w:hAnsi="Calibri"/>
          <w:sz w:val="22"/>
          <w:szCs w:val="22"/>
        </w:rPr>
      </w:pPr>
      <w:r w:rsidRPr="009337BA">
        <w:rPr>
          <w:rFonts w:ascii="Calibri" w:hAnsi="Calibri"/>
          <w:sz w:val="22"/>
          <w:szCs w:val="22"/>
        </w:rPr>
        <w:t>Communicate</w:t>
      </w:r>
      <w:r w:rsidRPr="00EB51A4">
        <w:rPr>
          <w:rFonts w:ascii="Calibri" w:hAnsi="Calibri"/>
          <w:sz w:val="22"/>
          <w:szCs w:val="22"/>
        </w:rPr>
        <w:t xml:space="preserve"> </w:t>
      </w:r>
      <w:r w:rsidR="009C04F3" w:rsidRPr="00EB51A4">
        <w:rPr>
          <w:rFonts w:ascii="Calibri" w:hAnsi="Calibri"/>
          <w:sz w:val="22"/>
          <w:szCs w:val="22"/>
        </w:rPr>
        <w:t xml:space="preserve">openly, </w:t>
      </w:r>
      <w:r w:rsidRPr="00EB51A4">
        <w:rPr>
          <w:rFonts w:ascii="Calibri" w:hAnsi="Calibri"/>
          <w:sz w:val="22"/>
          <w:szCs w:val="22"/>
        </w:rPr>
        <w:t>effectively and respectfully with all staff, clients and suppliers in the interests of good business practice, collaboration and enhancement of CSIRO’s reputation.</w:t>
      </w:r>
    </w:p>
    <w:p w:rsidR="001B5D49" w:rsidRPr="00EB51A4" w:rsidRDefault="001B5D49" w:rsidP="008F42E4">
      <w:pPr>
        <w:pStyle w:val="ListParagraph"/>
        <w:numPr>
          <w:ilvl w:val="0"/>
          <w:numId w:val="36"/>
        </w:numPr>
        <w:spacing w:after="60"/>
        <w:ind w:left="471" w:hanging="363"/>
        <w:contextualSpacing/>
        <w:rPr>
          <w:rFonts w:ascii="Calibri" w:hAnsi="Calibri"/>
          <w:sz w:val="22"/>
          <w:szCs w:val="22"/>
        </w:rPr>
      </w:pPr>
      <w:r w:rsidRPr="00EB51A4">
        <w:rPr>
          <w:rFonts w:ascii="Calibri" w:hAnsi="Calibri"/>
          <w:sz w:val="22"/>
          <w:szCs w:val="22"/>
        </w:rPr>
        <w:t>Work collaboratively as part of a multi-disciplinary, often regionally dispersed research team, and business unit to car</w:t>
      </w:r>
      <w:r w:rsidR="00111FA5">
        <w:rPr>
          <w:rFonts w:ascii="Calibri" w:hAnsi="Calibri"/>
          <w:sz w:val="22"/>
          <w:szCs w:val="22"/>
        </w:rPr>
        <w:t>ry out tasks</w:t>
      </w:r>
      <w:r w:rsidRPr="00EB51A4">
        <w:rPr>
          <w:rFonts w:ascii="Calibri" w:hAnsi="Calibri"/>
          <w:sz w:val="22"/>
          <w:szCs w:val="22"/>
        </w:rPr>
        <w:t xml:space="preserve"> in support of CSIRO scientific objectives.</w:t>
      </w:r>
    </w:p>
    <w:p w:rsidR="00524DBC" w:rsidRPr="00EB51A4" w:rsidRDefault="00524DBC" w:rsidP="008F42E4">
      <w:pPr>
        <w:pStyle w:val="ListParagraph"/>
        <w:numPr>
          <w:ilvl w:val="0"/>
          <w:numId w:val="36"/>
        </w:numPr>
        <w:spacing w:after="60"/>
        <w:ind w:left="471" w:hanging="363"/>
        <w:contextualSpacing/>
        <w:rPr>
          <w:rFonts w:ascii="Calibri" w:hAnsi="Calibri"/>
          <w:sz w:val="22"/>
          <w:szCs w:val="22"/>
        </w:rPr>
      </w:pPr>
      <w:r w:rsidRPr="00EB51A4">
        <w:rPr>
          <w:rFonts w:ascii="Calibri" w:hAnsi="Calibri"/>
          <w:sz w:val="22"/>
          <w:szCs w:val="22"/>
        </w:rPr>
        <w:t xml:space="preserve">Adhere to the spirit and practice of CSIRO’s </w:t>
      </w:r>
      <w:r w:rsidR="00105418">
        <w:rPr>
          <w:rFonts w:ascii="Calibri" w:hAnsi="Calibri"/>
          <w:sz w:val="22"/>
          <w:szCs w:val="22"/>
        </w:rPr>
        <w:t>Code of Conduct</w:t>
      </w:r>
      <w:r w:rsidRPr="00EB51A4">
        <w:rPr>
          <w:rFonts w:ascii="Calibri" w:hAnsi="Calibri"/>
          <w:sz w:val="22"/>
          <w:szCs w:val="22"/>
        </w:rPr>
        <w:t>, Health, Safety and Environment plans and policies, Diversity initiatives and Zero Harm goals.</w:t>
      </w:r>
    </w:p>
    <w:p w:rsidR="00502363" w:rsidRPr="008F42E4" w:rsidRDefault="00524DBC" w:rsidP="008F42E4">
      <w:pPr>
        <w:pStyle w:val="ListParagraph"/>
        <w:numPr>
          <w:ilvl w:val="0"/>
          <w:numId w:val="36"/>
        </w:numPr>
        <w:spacing w:after="60"/>
        <w:ind w:left="471" w:hanging="363"/>
        <w:contextualSpacing/>
        <w:rPr>
          <w:rFonts w:ascii="Calibri" w:hAnsi="Calibri"/>
          <w:sz w:val="22"/>
          <w:szCs w:val="22"/>
        </w:rPr>
      </w:pPr>
      <w:r w:rsidRPr="00EB51A4">
        <w:rPr>
          <w:rFonts w:ascii="Calibri" w:hAnsi="Calibri"/>
          <w:sz w:val="22"/>
          <w:szCs w:val="22"/>
        </w:rPr>
        <w:t>Other duties as directed.</w:t>
      </w:r>
    </w:p>
    <w:p w:rsidR="008A4083" w:rsidRPr="00D9196D" w:rsidRDefault="0021628B" w:rsidP="00FD7494">
      <w:pPr>
        <w:pStyle w:val="Heading2"/>
        <w:rPr>
          <w:rFonts w:asciiTheme="minorHAnsi" w:hAnsiTheme="minorHAnsi" w:cstheme="minorHAnsi"/>
          <w:bCs/>
          <w:i w:val="0"/>
          <w:iCs/>
          <w:szCs w:val="22"/>
          <w:lang w:val="en-AU"/>
        </w:rPr>
      </w:pPr>
      <w:r w:rsidRPr="00D9196D">
        <w:rPr>
          <w:rFonts w:asciiTheme="minorHAnsi" w:hAnsiTheme="minorHAnsi" w:cstheme="minorHAnsi"/>
          <w:i w:val="0"/>
        </w:rPr>
        <w:t xml:space="preserve">CSIRO </w:t>
      </w:r>
      <w:r w:rsidR="00003E89" w:rsidRPr="00D9196D">
        <w:rPr>
          <w:rFonts w:asciiTheme="minorHAnsi" w:hAnsiTheme="minorHAnsi" w:cstheme="minorHAnsi"/>
          <w:i w:val="0"/>
        </w:rPr>
        <w:t>Competencies</w:t>
      </w:r>
      <w:r w:rsidR="008A4083" w:rsidRPr="00D9196D">
        <w:rPr>
          <w:rFonts w:asciiTheme="minorHAnsi" w:hAnsiTheme="minorHAnsi" w:cstheme="minorHAnsi"/>
          <w:bCs/>
          <w:i w:val="0"/>
          <w:iCs/>
          <w:szCs w:val="22"/>
        </w:rPr>
        <w:t>:</w:t>
      </w:r>
    </w:p>
    <w:p w:rsidR="00806B4C" w:rsidRPr="009978E0" w:rsidRDefault="00806B4C" w:rsidP="00806B4C">
      <w:pPr>
        <w:pStyle w:val="ListParagraph"/>
        <w:numPr>
          <w:ilvl w:val="0"/>
          <w:numId w:val="25"/>
        </w:numPr>
        <w:spacing w:after="60"/>
        <w:rPr>
          <w:rFonts w:ascii="Calibri" w:hAnsi="Calibri"/>
          <w:sz w:val="22"/>
          <w:szCs w:val="22"/>
        </w:rPr>
      </w:pPr>
      <w:r>
        <w:rPr>
          <w:rFonts w:ascii="Calibri" w:hAnsi="Calibri"/>
          <w:b/>
          <w:sz w:val="22"/>
          <w:szCs w:val="22"/>
        </w:rPr>
        <w:t xml:space="preserve">Teamwork and Collaboration: </w:t>
      </w:r>
      <w:r>
        <w:rPr>
          <w:rFonts w:ascii="Calibri" w:hAnsi="Calibri"/>
          <w:sz w:val="22"/>
          <w:szCs w:val="22"/>
        </w:rPr>
        <w:t xml:space="preserve">Cooperates with others to achieve organisational objectives and may share team resources in order to do this. Collaborates with other teams as well as industry colleagues. </w:t>
      </w:r>
    </w:p>
    <w:p w:rsidR="00806B4C" w:rsidRPr="00A50EEF" w:rsidRDefault="00806B4C" w:rsidP="00806B4C">
      <w:pPr>
        <w:pStyle w:val="ListParagraph"/>
        <w:numPr>
          <w:ilvl w:val="0"/>
          <w:numId w:val="25"/>
        </w:numPr>
        <w:spacing w:after="60"/>
        <w:rPr>
          <w:rFonts w:ascii="Calibri" w:hAnsi="Calibri"/>
          <w:sz w:val="22"/>
          <w:szCs w:val="22"/>
        </w:rPr>
      </w:pPr>
      <w:r>
        <w:rPr>
          <w:rFonts w:ascii="Calibri" w:hAnsi="Calibri"/>
          <w:b/>
          <w:sz w:val="22"/>
          <w:szCs w:val="22"/>
        </w:rPr>
        <w:t>Influence and Communication</w:t>
      </w:r>
      <w:r w:rsidRPr="00A50EEF">
        <w:rPr>
          <w:rFonts w:ascii="Calibri" w:hAnsi="Calibri"/>
          <w:b/>
          <w:sz w:val="22"/>
          <w:szCs w:val="22"/>
        </w:rPr>
        <w:t>:</w:t>
      </w:r>
      <w:r w:rsidRPr="00A50EEF">
        <w:rPr>
          <w:rFonts w:ascii="Calibri" w:hAnsi="Calibri"/>
          <w:sz w:val="22"/>
          <w:szCs w:val="22"/>
        </w:rPr>
        <w:t xml:space="preserve">  </w:t>
      </w:r>
      <w:r>
        <w:rPr>
          <w:rFonts w:ascii="Calibri" w:hAnsi="Calibri"/>
          <w:sz w:val="22"/>
          <w:szCs w:val="22"/>
        </w:rPr>
        <w:t>Identifies critical stakeholders and influences them via an influential third party, for example through an established network, to gain support for sometimes contentious, proposals/ideas</w:t>
      </w:r>
    </w:p>
    <w:p w:rsidR="00806B4C" w:rsidRDefault="00806B4C" w:rsidP="00806B4C">
      <w:pPr>
        <w:pStyle w:val="ListParagraph"/>
        <w:numPr>
          <w:ilvl w:val="0"/>
          <w:numId w:val="25"/>
        </w:numPr>
        <w:spacing w:after="60"/>
        <w:rPr>
          <w:rFonts w:ascii="Calibri" w:hAnsi="Calibri"/>
          <w:sz w:val="22"/>
          <w:szCs w:val="22"/>
        </w:rPr>
      </w:pPr>
      <w:r w:rsidRPr="000F69DA">
        <w:rPr>
          <w:rFonts w:ascii="Calibri" w:hAnsi="Calibri"/>
          <w:b/>
          <w:sz w:val="22"/>
          <w:szCs w:val="22"/>
        </w:rPr>
        <w:t>Resource Management/Leadership:</w:t>
      </w:r>
      <w:r w:rsidRPr="000F69DA">
        <w:rPr>
          <w:rFonts w:ascii="Calibri" w:hAnsi="Calibri"/>
          <w:sz w:val="22"/>
          <w:szCs w:val="22"/>
        </w:rPr>
        <w:t xml:space="preserve">  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p>
    <w:p w:rsidR="00806B4C" w:rsidRPr="000F69DA" w:rsidRDefault="00806B4C" w:rsidP="00806B4C">
      <w:pPr>
        <w:pStyle w:val="ListParagraph"/>
        <w:numPr>
          <w:ilvl w:val="0"/>
          <w:numId w:val="25"/>
        </w:numPr>
        <w:spacing w:after="60"/>
        <w:rPr>
          <w:rFonts w:ascii="Calibri" w:hAnsi="Calibri"/>
          <w:sz w:val="22"/>
          <w:szCs w:val="22"/>
        </w:rPr>
      </w:pPr>
      <w:r w:rsidRPr="000F69DA">
        <w:rPr>
          <w:rFonts w:ascii="Calibri" w:hAnsi="Calibri"/>
          <w:b/>
          <w:sz w:val="22"/>
          <w:szCs w:val="22"/>
        </w:rPr>
        <w:t>Judgement and Problem Solving:</w:t>
      </w:r>
      <w:r w:rsidRPr="000F69DA">
        <w:rPr>
          <w:rFonts w:ascii="Calibri" w:hAnsi="Calibri"/>
          <w:sz w:val="22"/>
          <w:szCs w:val="22"/>
        </w:rPr>
        <w:t xml:space="preserve">  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rsidR="00806B4C" w:rsidRPr="00314E74" w:rsidRDefault="00806B4C" w:rsidP="00806B4C">
      <w:pPr>
        <w:pStyle w:val="ListParagraph"/>
        <w:numPr>
          <w:ilvl w:val="0"/>
          <w:numId w:val="25"/>
        </w:numPr>
        <w:spacing w:before="120" w:after="120"/>
        <w:rPr>
          <w:rFonts w:ascii="Calibri" w:hAnsi="Calibri"/>
          <w:bCs/>
          <w:i/>
          <w:iCs/>
          <w:sz w:val="22"/>
          <w:szCs w:val="22"/>
        </w:rPr>
      </w:pPr>
      <w:r w:rsidRPr="004C08C1">
        <w:rPr>
          <w:rFonts w:ascii="Calibri" w:hAnsi="Calibri"/>
          <w:b/>
          <w:sz w:val="22"/>
          <w:szCs w:val="22"/>
        </w:rPr>
        <w:t>Independence:</w:t>
      </w:r>
      <w:r w:rsidRPr="000F69DA">
        <w:t xml:space="preserve"> </w:t>
      </w:r>
      <w:r w:rsidRPr="00314E74">
        <w:rPr>
          <w:rFonts w:ascii="Calibri" w:hAnsi="Calibri"/>
          <w:sz w:val="22"/>
          <w:szCs w:val="22"/>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rsidR="009337BA" w:rsidRPr="008F42E4" w:rsidRDefault="00806B4C" w:rsidP="008F42E4">
      <w:pPr>
        <w:pStyle w:val="ListParagraph"/>
        <w:numPr>
          <w:ilvl w:val="0"/>
          <w:numId w:val="25"/>
        </w:numPr>
        <w:spacing w:before="120" w:after="120"/>
        <w:rPr>
          <w:rFonts w:ascii="Calibri" w:hAnsi="Calibri"/>
          <w:b/>
          <w:bCs/>
          <w:i/>
          <w:iCs/>
          <w:sz w:val="22"/>
          <w:szCs w:val="22"/>
        </w:rPr>
      </w:pPr>
      <w:r>
        <w:rPr>
          <w:rFonts w:ascii="Calibri" w:hAnsi="Calibri"/>
          <w:b/>
          <w:sz w:val="22"/>
          <w:szCs w:val="22"/>
        </w:rPr>
        <w:t>Adaptability:</w:t>
      </w:r>
      <w:r>
        <w:rPr>
          <w:rFonts w:ascii="Calibri" w:hAnsi="Calibri"/>
          <w:b/>
          <w:bCs/>
          <w:i/>
          <w:iCs/>
          <w:sz w:val="22"/>
          <w:szCs w:val="22"/>
        </w:rPr>
        <w:t xml:space="preserve"> </w:t>
      </w:r>
      <w:r w:rsidRPr="00314E74">
        <w:rPr>
          <w:rFonts w:ascii="Calibri" w:hAnsi="Calibri"/>
          <w:bCs/>
          <w:iCs/>
          <w:sz w:val="22"/>
          <w:szCs w:val="22"/>
        </w:rPr>
        <w:t>Demonstrates flexibility in thinking and adapts to and manages the increasing rate of organisational change by adjusting strategies, goals and priorities.</w:t>
      </w:r>
    </w:p>
    <w:p w:rsidR="00003E89" w:rsidRPr="00D9196D" w:rsidRDefault="00D9196D" w:rsidP="00FD7494">
      <w:pPr>
        <w:pStyle w:val="Heading2"/>
        <w:rPr>
          <w:rFonts w:asciiTheme="minorHAnsi" w:hAnsiTheme="minorHAnsi" w:cstheme="minorHAnsi"/>
          <w:i w:val="0"/>
        </w:rPr>
      </w:pPr>
      <w:r w:rsidRPr="00D9196D">
        <w:rPr>
          <w:rFonts w:asciiTheme="minorHAnsi" w:hAnsiTheme="minorHAnsi" w:cstheme="minorHAnsi"/>
          <w:i w:val="0"/>
          <w:lang w:val="en-AU"/>
        </w:rPr>
        <w:t>Selection</w:t>
      </w:r>
      <w:r w:rsidR="008A4083" w:rsidRPr="00D9196D">
        <w:rPr>
          <w:rFonts w:asciiTheme="minorHAnsi" w:hAnsiTheme="minorHAnsi" w:cstheme="minorHAnsi"/>
          <w:i w:val="0"/>
        </w:rPr>
        <w:t xml:space="preserve"> Criteria:</w:t>
      </w:r>
    </w:p>
    <w:p w:rsidR="009C04F3" w:rsidRPr="009C04F3" w:rsidRDefault="009C04F3" w:rsidP="009C04F3">
      <w:pPr>
        <w:spacing w:before="120" w:after="120"/>
        <w:rPr>
          <w:rFonts w:ascii="Calibri" w:hAnsi="Calibri"/>
          <w:i/>
          <w:iCs/>
          <w:sz w:val="22"/>
          <w:szCs w:val="22"/>
        </w:rPr>
      </w:pPr>
      <w:r w:rsidRPr="00520570">
        <w:rPr>
          <w:rFonts w:ascii="Calibri" w:hAnsi="Calibri"/>
          <w:i/>
          <w:iCs/>
          <w:sz w:val="22"/>
          <w:szCs w:val="22"/>
        </w:rPr>
        <w:t>Under CSIRO policy only those who meet all</w:t>
      </w:r>
      <w:r w:rsidR="00D9196D">
        <w:rPr>
          <w:rFonts w:ascii="Calibri" w:hAnsi="Calibri"/>
          <w:i/>
          <w:iCs/>
          <w:sz w:val="22"/>
          <w:szCs w:val="22"/>
        </w:rPr>
        <w:t xml:space="preserve"> selection</w:t>
      </w:r>
      <w:r w:rsidRPr="00520570">
        <w:rPr>
          <w:rFonts w:ascii="Calibri" w:hAnsi="Calibri"/>
          <w:i/>
          <w:iCs/>
          <w:sz w:val="22"/>
          <w:szCs w:val="22"/>
        </w:rPr>
        <w:t xml:space="preserve"> criteria can be appointed</w:t>
      </w:r>
      <w:r>
        <w:rPr>
          <w:rFonts w:ascii="Calibri" w:hAnsi="Calibri"/>
          <w:i/>
          <w:iCs/>
          <w:sz w:val="22"/>
          <w:szCs w:val="22"/>
        </w:rPr>
        <w:t>.</w:t>
      </w:r>
    </w:p>
    <w:p w:rsidR="00FD7494" w:rsidRPr="00BF3BCC" w:rsidRDefault="009337BA" w:rsidP="00FD7494">
      <w:pPr>
        <w:numPr>
          <w:ilvl w:val="0"/>
          <w:numId w:val="16"/>
        </w:numPr>
        <w:tabs>
          <w:tab w:val="clear" w:pos="720"/>
          <w:tab w:val="num" w:pos="6"/>
        </w:tabs>
        <w:spacing w:after="60"/>
        <w:ind w:left="318" w:hanging="284"/>
        <w:rPr>
          <w:rFonts w:ascii="Calibri" w:hAnsi="Calibri"/>
          <w:b/>
          <w:i/>
          <w:iCs/>
          <w:sz w:val="22"/>
          <w:szCs w:val="22"/>
        </w:rPr>
      </w:pPr>
      <w:r>
        <w:rPr>
          <w:rFonts w:ascii="Calibri" w:hAnsi="Calibri"/>
          <w:iCs/>
          <w:sz w:val="22"/>
          <w:szCs w:val="22"/>
        </w:rPr>
        <w:t>Education/Qualifications: 5+ years’ experience in Project Management role or experience in a related discipline couple with relevant training.</w:t>
      </w:r>
    </w:p>
    <w:p w:rsidR="009C04F3" w:rsidRDefault="009337BA" w:rsidP="008F42E4">
      <w:pPr>
        <w:numPr>
          <w:ilvl w:val="0"/>
          <w:numId w:val="16"/>
        </w:numPr>
        <w:tabs>
          <w:tab w:val="clear" w:pos="720"/>
          <w:tab w:val="num" w:pos="6"/>
        </w:tabs>
        <w:spacing w:after="60"/>
        <w:ind w:left="318" w:hanging="284"/>
        <w:rPr>
          <w:rFonts w:ascii="Calibri" w:hAnsi="Calibri" w:cs="Calibri"/>
          <w:i/>
          <w:sz w:val="22"/>
        </w:rPr>
      </w:pPr>
      <w:r>
        <w:rPr>
          <w:rFonts w:ascii="Calibri" w:hAnsi="Calibri" w:cs="Calibri"/>
          <w:sz w:val="22"/>
        </w:rPr>
        <w:t>2+ years’ experience in Project Management role using agile methodologies.</w:t>
      </w:r>
    </w:p>
    <w:p w:rsidR="008F42E4" w:rsidRDefault="008F42E4" w:rsidP="008F42E4">
      <w:pPr>
        <w:spacing w:after="60"/>
        <w:rPr>
          <w:rFonts w:ascii="Calibri" w:hAnsi="Calibri" w:cs="Calibri"/>
          <w:i/>
          <w:sz w:val="22"/>
        </w:rPr>
      </w:pPr>
    </w:p>
    <w:p w:rsidR="008F42E4" w:rsidRPr="00D9196D" w:rsidRDefault="008F42E4" w:rsidP="008F42E4">
      <w:pPr>
        <w:pStyle w:val="Heading2"/>
        <w:rPr>
          <w:rStyle w:val="Emphasis"/>
          <w:rFonts w:asciiTheme="minorHAnsi" w:hAnsiTheme="minorHAnsi" w:cstheme="minorHAnsi"/>
        </w:rPr>
      </w:pPr>
      <w:r>
        <w:rPr>
          <w:rStyle w:val="Emphasis"/>
          <w:rFonts w:asciiTheme="minorHAnsi" w:hAnsiTheme="minorHAnsi" w:cstheme="minorHAnsi"/>
          <w:lang w:val="en-AU"/>
        </w:rPr>
        <w:t xml:space="preserve">Essential </w:t>
      </w:r>
      <w:r w:rsidRPr="00D9196D">
        <w:rPr>
          <w:rStyle w:val="Emphasis"/>
          <w:rFonts w:asciiTheme="minorHAnsi" w:hAnsiTheme="minorHAnsi" w:cstheme="minorHAnsi"/>
        </w:rPr>
        <w:t>Criteria:</w:t>
      </w:r>
    </w:p>
    <w:p w:rsidR="008F42E4" w:rsidRPr="008F42E4" w:rsidRDefault="008F42E4" w:rsidP="008F42E4">
      <w:pPr>
        <w:spacing w:after="60"/>
        <w:rPr>
          <w:rStyle w:val="Emphasis"/>
          <w:rFonts w:ascii="Calibri" w:hAnsi="Calibri" w:cs="Calibri"/>
          <w:i w:val="0"/>
          <w:sz w:val="22"/>
        </w:rPr>
      </w:pPr>
      <w:r w:rsidRPr="008F42E4">
        <w:rPr>
          <w:rStyle w:val="Emphasis"/>
          <w:rFonts w:ascii="Calibri" w:hAnsi="Calibri" w:cs="Calibri"/>
          <w:i w:val="0"/>
          <w:sz w:val="22"/>
        </w:rPr>
        <w:t>1.</w:t>
      </w:r>
      <w:r w:rsidRPr="008F42E4">
        <w:rPr>
          <w:rStyle w:val="Emphasis"/>
          <w:rFonts w:ascii="Calibri" w:hAnsi="Calibri" w:cs="Calibri"/>
          <w:i w:val="0"/>
          <w:sz w:val="22"/>
        </w:rPr>
        <w:tab/>
        <w:t xml:space="preserve">Demonstrated success in the delivery of project outcomes (on budget, on schedule, to scope, to stakeholder expectations and with appropriately mitigated risks); </w:t>
      </w:r>
    </w:p>
    <w:p w:rsidR="008F42E4" w:rsidRPr="008F42E4" w:rsidRDefault="008F42E4" w:rsidP="008F42E4">
      <w:pPr>
        <w:spacing w:after="60"/>
        <w:rPr>
          <w:rStyle w:val="Emphasis"/>
          <w:rFonts w:ascii="Calibri" w:hAnsi="Calibri" w:cs="Calibri"/>
          <w:i w:val="0"/>
          <w:sz w:val="22"/>
        </w:rPr>
      </w:pPr>
      <w:r w:rsidRPr="008F42E4">
        <w:rPr>
          <w:rStyle w:val="Emphasis"/>
          <w:rFonts w:ascii="Calibri" w:hAnsi="Calibri" w:cs="Calibri"/>
          <w:i w:val="0"/>
          <w:sz w:val="22"/>
        </w:rPr>
        <w:t>2.</w:t>
      </w:r>
      <w:r w:rsidRPr="008F42E4">
        <w:rPr>
          <w:rStyle w:val="Emphasis"/>
          <w:rFonts w:ascii="Calibri" w:hAnsi="Calibri" w:cs="Calibri"/>
          <w:i w:val="0"/>
          <w:sz w:val="22"/>
        </w:rPr>
        <w:tab/>
        <w:t xml:space="preserve">Demonstrated highly developed influencing and relationship management skills; </w:t>
      </w:r>
    </w:p>
    <w:p w:rsidR="008F42E4" w:rsidRPr="008F42E4" w:rsidRDefault="008F42E4" w:rsidP="008F42E4">
      <w:pPr>
        <w:spacing w:after="60"/>
        <w:rPr>
          <w:rStyle w:val="Emphasis"/>
          <w:rFonts w:ascii="Calibri" w:hAnsi="Calibri" w:cs="Calibri"/>
          <w:i w:val="0"/>
          <w:sz w:val="22"/>
        </w:rPr>
      </w:pPr>
      <w:r w:rsidRPr="008F42E4">
        <w:rPr>
          <w:rStyle w:val="Emphasis"/>
          <w:rFonts w:ascii="Calibri" w:hAnsi="Calibri" w:cs="Calibri"/>
          <w:i w:val="0"/>
          <w:sz w:val="22"/>
        </w:rPr>
        <w:t>3.</w:t>
      </w:r>
      <w:r w:rsidRPr="008F42E4">
        <w:rPr>
          <w:rStyle w:val="Emphasis"/>
          <w:rFonts w:ascii="Calibri" w:hAnsi="Calibri" w:cs="Calibri"/>
          <w:i w:val="0"/>
          <w:sz w:val="22"/>
        </w:rPr>
        <w:tab/>
        <w:t xml:space="preserve">Demonstrated leadership within a multi-disciplinary team environment; </w:t>
      </w:r>
    </w:p>
    <w:p w:rsidR="008F42E4" w:rsidRPr="008F42E4" w:rsidRDefault="008F42E4" w:rsidP="008F42E4">
      <w:pPr>
        <w:spacing w:after="60"/>
        <w:rPr>
          <w:rStyle w:val="Emphasis"/>
          <w:rFonts w:ascii="Calibri" w:hAnsi="Calibri" w:cs="Calibri"/>
          <w:i w:val="0"/>
          <w:sz w:val="22"/>
        </w:rPr>
      </w:pPr>
      <w:r w:rsidRPr="008F42E4">
        <w:rPr>
          <w:rStyle w:val="Emphasis"/>
          <w:rFonts w:ascii="Calibri" w:hAnsi="Calibri" w:cs="Calibri"/>
          <w:i w:val="0"/>
          <w:sz w:val="22"/>
        </w:rPr>
        <w:t>4.</w:t>
      </w:r>
      <w:r w:rsidRPr="008F42E4">
        <w:rPr>
          <w:rStyle w:val="Emphasis"/>
          <w:rFonts w:ascii="Calibri" w:hAnsi="Calibri" w:cs="Calibri"/>
          <w:i w:val="0"/>
          <w:sz w:val="22"/>
        </w:rPr>
        <w:tab/>
        <w:t xml:space="preserve">Demonstrated effective communication and information presentation skills, both written and verbal; </w:t>
      </w:r>
    </w:p>
    <w:p w:rsidR="008F42E4" w:rsidRPr="008F42E4" w:rsidRDefault="008F42E4" w:rsidP="008F42E4">
      <w:pPr>
        <w:spacing w:after="60"/>
        <w:rPr>
          <w:rStyle w:val="Emphasis"/>
          <w:rFonts w:ascii="Calibri" w:hAnsi="Calibri" w:cs="Calibri"/>
          <w:i w:val="0"/>
          <w:sz w:val="22"/>
        </w:rPr>
      </w:pPr>
      <w:r w:rsidRPr="008F42E4">
        <w:rPr>
          <w:rStyle w:val="Emphasis"/>
          <w:rFonts w:ascii="Calibri" w:hAnsi="Calibri" w:cs="Calibri"/>
          <w:i w:val="0"/>
          <w:sz w:val="22"/>
        </w:rPr>
        <w:lastRenderedPageBreak/>
        <w:t>5.</w:t>
      </w:r>
      <w:r w:rsidRPr="008F42E4">
        <w:rPr>
          <w:rStyle w:val="Emphasis"/>
          <w:rFonts w:ascii="Calibri" w:hAnsi="Calibri" w:cs="Calibri"/>
          <w:i w:val="0"/>
          <w:sz w:val="22"/>
        </w:rPr>
        <w:tab/>
        <w:t xml:space="preserve">Demonstrated success in transition and change management; and </w:t>
      </w:r>
    </w:p>
    <w:p w:rsidR="008F42E4" w:rsidRPr="008F42E4" w:rsidRDefault="008F42E4" w:rsidP="008F42E4">
      <w:pPr>
        <w:spacing w:after="60"/>
        <w:rPr>
          <w:rStyle w:val="Emphasis"/>
          <w:rFonts w:asciiTheme="minorHAnsi" w:hAnsiTheme="minorHAnsi" w:cstheme="minorHAnsi"/>
          <w:i w:val="0"/>
          <w:sz w:val="22"/>
        </w:rPr>
      </w:pPr>
      <w:r w:rsidRPr="008F42E4">
        <w:rPr>
          <w:rStyle w:val="Emphasis"/>
          <w:rFonts w:ascii="Calibri" w:hAnsi="Calibri" w:cs="Calibri"/>
          <w:i w:val="0"/>
          <w:sz w:val="22"/>
        </w:rPr>
        <w:t>6.</w:t>
      </w:r>
      <w:r w:rsidRPr="008F42E4">
        <w:rPr>
          <w:rStyle w:val="Emphasis"/>
          <w:rFonts w:ascii="Calibri" w:hAnsi="Calibri" w:cs="Calibri"/>
          <w:i w:val="0"/>
          <w:sz w:val="22"/>
        </w:rPr>
        <w:tab/>
      </w:r>
      <w:r w:rsidRPr="008F42E4">
        <w:rPr>
          <w:rStyle w:val="Emphasis"/>
          <w:rFonts w:asciiTheme="minorHAnsi" w:hAnsiTheme="minorHAnsi" w:cstheme="minorHAnsi"/>
          <w:i w:val="0"/>
          <w:sz w:val="22"/>
        </w:rPr>
        <w:t>A flexible approach including sound judgement in relation to resolving project delivery issues</w:t>
      </w:r>
    </w:p>
    <w:p w:rsidR="008A4083" w:rsidRPr="008F42E4" w:rsidRDefault="008A4083" w:rsidP="00FD7494">
      <w:pPr>
        <w:pStyle w:val="Heading2"/>
        <w:rPr>
          <w:rStyle w:val="Emphasis"/>
          <w:rFonts w:asciiTheme="minorHAnsi" w:hAnsiTheme="minorHAnsi" w:cstheme="minorHAnsi"/>
        </w:rPr>
      </w:pPr>
      <w:r w:rsidRPr="008F42E4">
        <w:rPr>
          <w:rStyle w:val="Emphasis"/>
          <w:rFonts w:asciiTheme="minorHAnsi" w:hAnsiTheme="minorHAnsi" w:cstheme="minorHAnsi"/>
        </w:rPr>
        <w:t>Desirable Criteria:</w:t>
      </w:r>
    </w:p>
    <w:p w:rsidR="008F42E4" w:rsidRPr="008F42E4" w:rsidRDefault="008F42E4" w:rsidP="008F42E4">
      <w:pPr>
        <w:rPr>
          <w:rFonts w:asciiTheme="minorHAnsi" w:hAnsiTheme="minorHAnsi" w:cstheme="minorHAnsi"/>
          <w:sz w:val="22"/>
          <w:lang w:val="x-none"/>
        </w:rPr>
      </w:pPr>
      <w:r w:rsidRPr="008F42E4">
        <w:rPr>
          <w:rFonts w:asciiTheme="minorHAnsi" w:hAnsiTheme="minorHAnsi" w:cstheme="minorHAnsi"/>
          <w:lang w:val="x-none"/>
        </w:rPr>
        <w:t>1.</w:t>
      </w:r>
      <w:r w:rsidRPr="008F42E4">
        <w:rPr>
          <w:rFonts w:asciiTheme="minorHAnsi" w:hAnsiTheme="minorHAnsi" w:cstheme="minorHAnsi"/>
          <w:lang w:val="x-none"/>
        </w:rPr>
        <w:tab/>
      </w:r>
      <w:r w:rsidRPr="008F42E4">
        <w:rPr>
          <w:rFonts w:asciiTheme="minorHAnsi" w:hAnsiTheme="minorHAnsi" w:cstheme="minorHAnsi"/>
          <w:sz w:val="22"/>
          <w:lang w:val="x-none"/>
        </w:rPr>
        <w:t>Specific experience in the delivery of IT or Information Services projects;</w:t>
      </w:r>
    </w:p>
    <w:p w:rsidR="00F70394" w:rsidRPr="008F42E4" w:rsidRDefault="008F42E4" w:rsidP="008F42E4">
      <w:pPr>
        <w:rPr>
          <w:rFonts w:asciiTheme="minorHAnsi" w:hAnsiTheme="minorHAnsi" w:cstheme="minorHAnsi"/>
          <w:sz w:val="22"/>
          <w:lang w:val="x-none"/>
        </w:rPr>
      </w:pPr>
      <w:r w:rsidRPr="008F42E4">
        <w:rPr>
          <w:rFonts w:asciiTheme="minorHAnsi" w:hAnsiTheme="minorHAnsi" w:cstheme="minorHAnsi"/>
          <w:sz w:val="22"/>
          <w:lang w:val="x-none"/>
        </w:rPr>
        <w:t>2.</w:t>
      </w:r>
      <w:r w:rsidRPr="008F42E4">
        <w:rPr>
          <w:rFonts w:asciiTheme="minorHAnsi" w:hAnsiTheme="minorHAnsi" w:cstheme="minorHAnsi"/>
          <w:sz w:val="22"/>
          <w:lang w:val="x-none"/>
        </w:rPr>
        <w:tab/>
        <w:t>A relevant degree or professional qualification in Project Management.</w:t>
      </w:r>
    </w:p>
    <w:p w:rsidR="008F42E4" w:rsidRPr="008F42E4" w:rsidRDefault="008F42E4" w:rsidP="008F42E4">
      <w:pPr>
        <w:rPr>
          <w:rFonts w:asciiTheme="minorHAnsi" w:hAnsiTheme="minorHAnsi" w:cstheme="minorHAnsi"/>
          <w:lang w:val="x-none"/>
        </w:rPr>
      </w:pPr>
    </w:p>
    <w:p w:rsidR="00C64F6D" w:rsidRPr="008F42E4" w:rsidRDefault="00D9196D" w:rsidP="00BF3BCC">
      <w:pPr>
        <w:pStyle w:val="Heading2"/>
        <w:rPr>
          <w:rFonts w:asciiTheme="minorHAnsi" w:hAnsiTheme="minorHAnsi" w:cstheme="minorHAnsi"/>
          <w:i w:val="0"/>
          <w:lang w:val="en-AU" w:eastAsia="en-AU"/>
        </w:rPr>
      </w:pPr>
      <w:r w:rsidRPr="008F42E4">
        <w:rPr>
          <w:rFonts w:asciiTheme="minorHAnsi" w:hAnsiTheme="minorHAnsi" w:cstheme="minorHAnsi"/>
          <w:i w:val="0"/>
          <w:lang w:eastAsia="en-AU"/>
        </w:rPr>
        <w:t>Special R</w:t>
      </w:r>
      <w:r w:rsidR="00C64F6D" w:rsidRPr="008F42E4">
        <w:rPr>
          <w:rFonts w:asciiTheme="minorHAnsi" w:hAnsiTheme="minorHAnsi" w:cstheme="minorHAnsi"/>
          <w:i w:val="0"/>
          <w:lang w:eastAsia="en-AU"/>
        </w:rPr>
        <w:t>equirements:</w:t>
      </w:r>
    </w:p>
    <w:p w:rsidR="008F42E4" w:rsidRPr="008F42E4" w:rsidRDefault="008F42E4" w:rsidP="008F42E4">
      <w:pPr>
        <w:spacing w:after="120"/>
        <w:rPr>
          <w:rFonts w:asciiTheme="minorHAnsi" w:hAnsiTheme="minorHAnsi" w:cstheme="minorHAnsi"/>
          <w:bCs/>
          <w:sz w:val="22"/>
          <w:szCs w:val="22"/>
        </w:rPr>
      </w:pPr>
      <w:r w:rsidRPr="008F42E4">
        <w:rPr>
          <w:rFonts w:asciiTheme="minorHAnsi" w:hAnsiTheme="minorHAnsi" w:cstheme="minorHAnsi"/>
          <w:bCs/>
          <w:sz w:val="22"/>
          <w:szCs w:val="22"/>
        </w:rPr>
        <w:t xml:space="preserve">Security Clearance: </w:t>
      </w:r>
    </w:p>
    <w:p w:rsidR="00665BD0" w:rsidRPr="008F42E4" w:rsidRDefault="008F42E4" w:rsidP="008F42E4">
      <w:pPr>
        <w:spacing w:after="120"/>
        <w:rPr>
          <w:rFonts w:asciiTheme="minorHAnsi" w:hAnsiTheme="minorHAnsi" w:cstheme="minorHAnsi"/>
          <w:bCs/>
          <w:sz w:val="22"/>
          <w:szCs w:val="22"/>
        </w:rPr>
      </w:pPr>
      <w:r w:rsidRPr="008F42E4">
        <w:rPr>
          <w:rFonts w:asciiTheme="minorHAnsi" w:hAnsiTheme="minorHAnsi" w:cstheme="minorHAnsi"/>
          <w:bCs/>
          <w:sz w:val="22"/>
          <w:szCs w:val="22"/>
        </w:rPr>
        <w:t xml:space="preserve">This is a security assessed position and successful applicants will be required to obtain and maintain a security clearance at baseline level. To obtain an Australian Government security clearance you must be an Australian Citizen. Applicants seeking sponsorship or who hold residency status </w:t>
      </w:r>
      <w:r w:rsidR="001D2417">
        <w:rPr>
          <w:rFonts w:asciiTheme="minorHAnsi" w:hAnsiTheme="minorHAnsi" w:cstheme="minorHAnsi"/>
          <w:bCs/>
          <w:sz w:val="22"/>
          <w:szCs w:val="22"/>
        </w:rPr>
        <w:t xml:space="preserve">only </w:t>
      </w:r>
      <w:r w:rsidRPr="008F42E4">
        <w:rPr>
          <w:rFonts w:asciiTheme="minorHAnsi" w:hAnsiTheme="minorHAnsi" w:cstheme="minorHAnsi"/>
          <w:bCs/>
          <w:sz w:val="22"/>
          <w:szCs w:val="22"/>
        </w:rPr>
        <w:t>will not be considered.</w:t>
      </w:r>
    </w:p>
    <w:p w:rsidR="00F70394" w:rsidRPr="008F42E4" w:rsidRDefault="00F70394" w:rsidP="00FD7494">
      <w:pPr>
        <w:pStyle w:val="Heading2"/>
        <w:rPr>
          <w:rFonts w:asciiTheme="minorHAnsi" w:hAnsiTheme="minorHAnsi" w:cstheme="minorHAnsi"/>
          <w:i w:val="0"/>
        </w:rPr>
      </w:pPr>
      <w:r w:rsidRPr="008F42E4">
        <w:rPr>
          <w:rFonts w:asciiTheme="minorHAnsi" w:hAnsiTheme="minorHAnsi" w:cstheme="minorHAnsi"/>
          <w:i w:val="0"/>
        </w:rPr>
        <w:t>About CSIRO:</w:t>
      </w:r>
    </w:p>
    <w:p w:rsidR="003B51D7" w:rsidRPr="008F42E4" w:rsidRDefault="00F70394" w:rsidP="008F42E4">
      <w:pPr>
        <w:spacing w:after="120"/>
        <w:rPr>
          <w:rFonts w:asciiTheme="minorHAnsi" w:hAnsiTheme="minorHAnsi" w:cstheme="minorHAnsi"/>
          <w:bCs/>
          <w:sz w:val="22"/>
          <w:szCs w:val="22"/>
        </w:rPr>
      </w:pPr>
      <w:r w:rsidRPr="008F42E4">
        <w:rPr>
          <w:rFonts w:asciiTheme="minorHAnsi" w:hAnsiTheme="minorHAnsi" w:cstheme="minorHAnsi"/>
          <w:bCs/>
          <w:sz w:val="22"/>
          <w:szCs w:val="22"/>
        </w:rPr>
        <w:t>We imagine. We collaborate. We innovate.</w:t>
      </w:r>
      <w:r w:rsidR="00FB2053" w:rsidRPr="008F42E4">
        <w:rPr>
          <w:rFonts w:asciiTheme="minorHAnsi" w:hAnsiTheme="minorHAnsi" w:cstheme="minorHAnsi"/>
          <w:bCs/>
          <w:sz w:val="22"/>
          <w:szCs w:val="22"/>
        </w:rPr>
        <w:t xml:space="preserve"> </w:t>
      </w:r>
      <w:r w:rsidR="00E06B65" w:rsidRPr="008F42E4">
        <w:rPr>
          <w:rFonts w:asciiTheme="minorHAnsi" w:hAnsiTheme="minorHAnsi" w:cstheme="minorHAnsi"/>
          <w:bCs/>
          <w:sz w:val="22"/>
          <w:szCs w:val="22"/>
        </w:rPr>
        <w:t>To f</w:t>
      </w:r>
      <w:r w:rsidR="008109BB" w:rsidRPr="008F42E4">
        <w:rPr>
          <w:rFonts w:asciiTheme="minorHAnsi" w:hAnsiTheme="minorHAnsi" w:cstheme="minorHAnsi"/>
          <w:bCs/>
          <w:sz w:val="22"/>
          <w:szCs w:val="22"/>
        </w:rPr>
        <w:t>ind out more</w:t>
      </w:r>
      <w:r w:rsidR="00E06B65" w:rsidRPr="008F42E4">
        <w:rPr>
          <w:rFonts w:asciiTheme="minorHAnsi" w:hAnsiTheme="minorHAnsi" w:cstheme="minorHAnsi"/>
          <w:bCs/>
          <w:sz w:val="22"/>
          <w:szCs w:val="22"/>
        </w:rPr>
        <w:t xml:space="preserve"> visit us </w:t>
      </w:r>
      <w:hyperlink r:id="rId11" w:history="1">
        <w:r w:rsidR="00E06B65" w:rsidRPr="008F42E4">
          <w:rPr>
            <w:rStyle w:val="Hyperlink"/>
            <w:rFonts w:asciiTheme="minorHAnsi" w:hAnsiTheme="minorHAnsi" w:cstheme="minorHAnsi"/>
            <w:bCs/>
            <w:sz w:val="22"/>
            <w:szCs w:val="22"/>
          </w:rPr>
          <w:t>online</w:t>
        </w:r>
      </w:hyperlink>
      <w:r w:rsidR="00FB2053" w:rsidRPr="008F42E4">
        <w:rPr>
          <w:rFonts w:asciiTheme="minorHAnsi" w:hAnsiTheme="minorHAnsi" w:cstheme="minorHAnsi"/>
          <w:bCs/>
          <w:sz w:val="22"/>
          <w:szCs w:val="22"/>
        </w:rPr>
        <w:t>!</w:t>
      </w:r>
      <w:r w:rsidR="008109BB" w:rsidRPr="008F42E4">
        <w:rPr>
          <w:rFonts w:asciiTheme="minorHAnsi" w:hAnsiTheme="minorHAnsi" w:cstheme="minorHAnsi"/>
          <w:bCs/>
          <w:sz w:val="22"/>
          <w:szCs w:val="22"/>
        </w:rPr>
        <w:t xml:space="preserve"> </w:t>
      </w:r>
    </w:p>
    <w:p w:rsidR="00FD7494" w:rsidRPr="008F42E4" w:rsidRDefault="00FD7494" w:rsidP="00FD7494">
      <w:pPr>
        <w:spacing w:after="180"/>
        <w:rPr>
          <w:rFonts w:asciiTheme="minorHAnsi" w:hAnsiTheme="minorHAnsi" w:cstheme="minorHAnsi"/>
          <w:bCs/>
          <w:sz w:val="22"/>
          <w:szCs w:val="22"/>
        </w:rPr>
      </w:pPr>
      <w:r w:rsidRPr="008F42E4">
        <w:rPr>
          <w:rFonts w:asciiTheme="minorHAnsi" w:hAnsiTheme="minorHAnsi" w:cstheme="minorHAnsi"/>
          <w:bCs/>
          <w:sz w:val="22"/>
          <w:szCs w:val="22"/>
        </w:rPr>
        <w:t xml:space="preserve">Find out more about the </w:t>
      </w:r>
      <w:hyperlink r:id="rId12" w:history="1">
        <w:r w:rsidR="008F42E4" w:rsidRPr="008F42E4">
          <w:rPr>
            <w:rStyle w:val="Hyperlink"/>
            <w:rFonts w:asciiTheme="minorHAnsi" w:hAnsiTheme="minorHAnsi" w:cstheme="minorHAnsi"/>
            <w:bCs/>
            <w:sz w:val="22"/>
            <w:szCs w:val="22"/>
          </w:rPr>
          <w:t>Pawsey Supercomputing Centre</w:t>
        </w:r>
      </w:hyperlink>
      <w:r w:rsidR="008F42E4" w:rsidRPr="008F42E4">
        <w:rPr>
          <w:rFonts w:asciiTheme="minorHAnsi" w:hAnsiTheme="minorHAnsi" w:cstheme="minorHAnsi"/>
          <w:bCs/>
          <w:sz w:val="22"/>
          <w:szCs w:val="22"/>
        </w:rPr>
        <w:t>.</w:t>
      </w:r>
    </w:p>
    <w:p w:rsidR="00502363" w:rsidRPr="003B51D7" w:rsidRDefault="00502363" w:rsidP="0068007D">
      <w:pPr>
        <w:rPr>
          <w:rFonts w:ascii="Calibri" w:hAnsi="Calibri"/>
          <w:i/>
          <w:sz w:val="22"/>
          <w:szCs w:val="22"/>
        </w:rPr>
      </w:pPr>
    </w:p>
    <w:sectPr w:rsidR="00502363" w:rsidRPr="003B51D7"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376" w:rsidRDefault="00D52376">
      <w:r>
        <w:separator/>
      </w:r>
    </w:p>
  </w:endnote>
  <w:endnote w:type="continuationSeparator" w:id="0">
    <w:p w:rsidR="00D52376" w:rsidRDefault="00D52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376" w:rsidRDefault="00D52376">
      <w:r>
        <w:separator/>
      </w:r>
    </w:p>
  </w:footnote>
  <w:footnote w:type="continuationSeparator" w:id="0">
    <w:p w:rsidR="00D52376" w:rsidRDefault="00D523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494" w:rsidRDefault="00FD7494" w:rsidP="00FD7494">
    <w:pPr>
      <w:pStyle w:val="Header"/>
      <w:tabs>
        <w:tab w:val="clear" w:pos="4153"/>
        <w:tab w:val="clear" w:pos="8306"/>
        <w:tab w:val="left" w:pos="1015"/>
      </w:tabs>
      <w:spacing w:before="60"/>
      <w:rPr>
        <w:rFonts w:ascii="Calibri" w:hAnsi="Calibri" w:cs="Calibri"/>
        <w:b/>
        <w:color w:val="FFFFFF"/>
        <w:sz w:val="22"/>
        <w:lang w:val="en-AU"/>
      </w:rPr>
    </w:pPr>
  </w:p>
  <w:p w:rsidR="00FD7494" w:rsidRPr="00B8467F" w:rsidRDefault="00FD7494" w:rsidP="00FD7494">
    <w:pPr>
      <w:pStyle w:val="Header"/>
      <w:tabs>
        <w:tab w:val="clear" w:pos="4153"/>
        <w:tab w:val="clear" w:pos="8306"/>
        <w:tab w:val="left" w:pos="1015"/>
      </w:tabs>
      <w:spacing w:before="60"/>
      <w:rPr>
        <w:rFonts w:ascii="Calibri" w:hAnsi="Calibri" w:cs="Calibri"/>
        <w:b/>
        <w:color w:val="FFFFFF"/>
        <w:sz w:val="22"/>
        <w:lang w:val="en-AU"/>
      </w:rPr>
    </w:pPr>
    <w:r>
      <w:rPr>
        <w:noProof/>
        <w:lang w:val="en-AU" w:eastAsia="en-AU"/>
      </w:rPr>
      <w:drawing>
        <wp:anchor distT="0" distB="1524" distL="114300" distR="115189" simplePos="0" relativeHeight="251659264" behindDoc="1" locked="1" layoutInCell="1" allowOverlap="1" wp14:anchorId="7BB5682C" wp14:editId="796A6BCC">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FD7494" w:rsidRDefault="007857EB" w:rsidP="00FD74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8"/>
  </w:num>
  <w:num w:numId="2">
    <w:abstractNumId w:val="3"/>
  </w:num>
  <w:num w:numId="3">
    <w:abstractNumId w:val="39"/>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num>
  <w:num w:numId="6">
    <w:abstractNumId w:val="25"/>
  </w:num>
  <w:num w:numId="7">
    <w:abstractNumId w:val="22"/>
  </w:num>
  <w:num w:numId="8">
    <w:abstractNumId w:val="19"/>
  </w:num>
  <w:num w:numId="9">
    <w:abstractNumId w:val="26"/>
  </w:num>
  <w:num w:numId="10">
    <w:abstractNumId w:val="33"/>
  </w:num>
  <w:num w:numId="11">
    <w:abstractNumId w:val="10"/>
  </w:num>
  <w:num w:numId="12">
    <w:abstractNumId w:val="37"/>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40"/>
  </w:num>
  <w:num w:numId="22">
    <w:abstractNumId w:val="32"/>
  </w:num>
  <w:num w:numId="23">
    <w:abstractNumId w:val="12"/>
  </w:num>
  <w:num w:numId="24">
    <w:abstractNumId w:val="30"/>
  </w:num>
  <w:num w:numId="25">
    <w:abstractNumId w:val="6"/>
  </w:num>
  <w:num w:numId="26">
    <w:abstractNumId w:val="29"/>
  </w:num>
  <w:num w:numId="27">
    <w:abstractNumId w:val="34"/>
  </w:num>
  <w:num w:numId="28">
    <w:abstractNumId w:val="35"/>
  </w:num>
  <w:num w:numId="29">
    <w:abstractNumId w:val="17"/>
  </w:num>
  <w:num w:numId="30">
    <w:abstractNumId w:val="8"/>
  </w:num>
  <w:num w:numId="31">
    <w:abstractNumId w:val="20"/>
  </w:num>
  <w:num w:numId="32">
    <w:abstractNumId w:val="36"/>
  </w:num>
  <w:num w:numId="33">
    <w:abstractNumId w:val="14"/>
  </w:num>
  <w:num w:numId="34">
    <w:abstractNumId w:val="2"/>
  </w:num>
  <w:num w:numId="35">
    <w:abstractNumId w:val="31"/>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1"/>
  </w:num>
  <w:num w:numId="41">
    <w:abstractNumId w:val="28"/>
  </w:num>
  <w:num w:numId="42">
    <w:abstractNumId w:val="15"/>
  </w:num>
  <w:num w:numId="43">
    <w:abstractNumId w:val="0"/>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12DD1"/>
    <w:rsid w:val="00017152"/>
    <w:rsid w:val="00025855"/>
    <w:rsid w:val="000274EF"/>
    <w:rsid w:val="00033249"/>
    <w:rsid w:val="000366D2"/>
    <w:rsid w:val="00040391"/>
    <w:rsid w:val="00045C91"/>
    <w:rsid w:val="00046A29"/>
    <w:rsid w:val="000477DE"/>
    <w:rsid w:val="00054DDD"/>
    <w:rsid w:val="00055E9F"/>
    <w:rsid w:val="00056493"/>
    <w:rsid w:val="00060902"/>
    <w:rsid w:val="00061213"/>
    <w:rsid w:val="0006226B"/>
    <w:rsid w:val="0006717F"/>
    <w:rsid w:val="00073E9A"/>
    <w:rsid w:val="0008212C"/>
    <w:rsid w:val="00085BA8"/>
    <w:rsid w:val="00086C85"/>
    <w:rsid w:val="00087963"/>
    <w:rsid w:val="00091F71"/>
    <w:rsid w:val="000A0599"/>
    <w:rsid w:val="000A37C8"/>
    <w:rsid w:val="000A43F5"/>
    <w:rsid w:val="000A6826"/>
    <w:rsid w:val="000A7669"/>
    <w:rsid w:val="000B1744"/>
    <w:rsid w:val="000B1EB6"/>
    <w:rsid w:val="000B2449"/>
    <w:rsid w:val="000B36BB"/>
    <w:rsid w:val="000B5AE5"/>
    <w:rsid w:val="000B6167"/>
    <w:rsid w:val="000C1058"/>
    <w:rsid w:val="000C68FC"/>
    <w:rsid w:val="000D2206"/>
    <w:rsid w:val="000D375D"/>
    <w:rsid w:val="000D4D3D"/>
    <w:rsid w:val="000D536D"/>
    <w:rsid w:val="000D6EBC"/>
    <w:rsid w:val="000D72AF"/>
    <w:rsid w:val="000E5F46"/>
    <w:rsid w:val="000F1363"/>
    <w:rsid w:val="000F2F84"/>
    <w:rsid w:val="000F5C51"/>
    <w:rsid w:val="000F7BBF"/>
    <w:rsid w:val="00105418"/>
    <w:rsid w:val="0010720C"/>
    <w:rsid w:val="00111FA5"/>
    <w:rsid w:val="00112FEE"/>
    <w:rsid w:val="001229EC"/>
    <w:rsid w:val="001269E3"/>
    <w:rsid w:val="001339DE"/>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482B"/>
    <w:rsid w:val="001A5098"/>
    <w:rsid w:val="001A6ADF"/>
    <w:rsid w:val="001B14CA"/>
    <w:rsid w:val="001B5D49"/>
    <w:rsid w:val="001B6C26"/>
    <w:rsid w:val="001D2417"/>
    <w:rsid w:val="001D7DD1"/>
    <w:rsid w:val="001E1841"/>
    <w:rsid w:val="001E3EE0"/>
    <w:rsid w:val="001E495E"/>
    <w:rsid w:val="001F2264"/>
    <w:rsid w:val="001F4404"/>
    <w:rsid w:val="00205A4A"/>
    <w:rsid w:val="002076E1"/>
    <w:rsid w:val="00212958"/>
    <w:rsid w:val="0021628B"/>
    <w:rsid w:val="00222800"/>
    <w:rsid w:val="00230B6A"/>
    <w:rsid w:val="00235783"/>
    <w:rsid w:val="002407E7"/>
    <w:rsid w:val="00240A35"/>
    <w:rsid w:val="002415E6"/>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20792"/>
    <w:rsid w:val="00322503"/>
    <w:rsid w:val="003246B4"/>
    <w:rsid w:val="003276AC"/>
    <w:rsid w:val="0033343D"/>
    <w:rsid w:val="00340FC3"/>
    <w:rsid w:val="00342F0C"/>
    <w:rsid w:val="00343492"/>
    <w:rsid w:val="003439BA"/>
    <w:rsid w:val="00346B6D"/>
    <w:rsid w:val="0036422F"/>
    <w:rsid w:val="0036623C"/>
    <w:rsid w:val="00375015"/>
    <w:rsid w:val="00375B41"/>
    <w:rsid w:val="00381D43"/>
    <w:rsid w:val="0038234C"/>
    <w:rsid w:val="00382A5F"/>
    <w:rsid w:val="00382F58"/>
    <w:rsid w:val="00383634"/>
    <w:rsid w:val="003852FD"/>
    <w:rsid w:val="00386FA2"/>
    <w:rsid w:val="00395610"/>
    <w:rsid w:val="003A0030"/>
    <w:rsid w:val="003A0708"/>
    <w:rsid w:val="003A1399"/>
    <w:rsid w:val="003A18C7"/>
    <w:rsid w:val="003A682C"/>
    <w:rsid w:val="003B17F4"/>
    <w:rsid w:val="003B2CB1"/>
    <w:rsid w:val="003B51D7"/>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B7A95"/>
    <w:rsid w:val="004C18D1"/>
    <w:rsid w:val="004C2E35"/>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6F70"/>
    <w:rsid w:val="00547EE1"/>
    <w:rsid w:val="00550C5F"/>
    <w:rsid w:val="005525F5"/>
    <w:rsid w:val="00561C50"/>
    <w:rsid w:val="00563B9B"/>
    <w:rsid w:val="005654A7"/>
    <w:rsid w:val="00570617"/>
    <w:rsid w:val="00577A16"/>
    <w:rsid w:val="00583303"/>
    <w:rsid w:val="00585169"/>
    <w:rsid w:val="00586F41"/>
    <w:rsid w:val="00587D7C"/>
    <w:rsid w:val="00592D3B"/>
    <w:rsid w:val="00592E42"/>
    <w:rsid w:val="005933E1"/>
    <w:rsid w:val="0059432C"/>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A0E6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7604C"/>
    <w:rsid w:val="0077698D"/>
    <w:rsid w:val="00781499"/>
    <w:rsid w:val="007857EB"/>
    <w:rsid w:val="00790081"/>
    <w:rsid w:val="007A3843"/>
    <w:rsid w:val="007B2ACF"/>
    <w:rsid w:val="007B452D"/>
    <w:rsid w:val="007C024E"/>
    <w:rsid w:val="007C3398"/>
    <w:rsid w:val="007D39CC"/>
    <w:rsid w:val="007D5D08"/>
    <w:rsid w:val="007D689A"/>
    <w:rsid w:val="007E1693"/>
    <w:rsid w:val="007E2135"/>
    <w:rsid w:val="007E2796"/>
    <w:rsid w:val="007E3AC4"/>
    <w:rsid w:val="007E52CD"/>
    <w:rsid w:val="00804E9E"/>
    <w:rsid w:val="00804F48"/>
    <w:rsid w:val="00806B4C"/>
    <w:rsid w:val="00807901"/>
    <w:rsid w:val="008109BB"/>
    <w:rsid w:val="00814B73"/>
    <w:rsid w:val="008154BF"/>
    <w:rsid w:val="00815BA2"/>
    <w:rsid w:val="00816F5F"/>
    <w:rsid w:val="008211C8"/>
    <w:rsid w:val="008231D1"/>
    <w:rsid w:val="008257C4"/>
    <w:rsid w:val="00826067"/>
    <w:rsid w:val="0082681D"/>
    <w:rsid w:val="00833B3B"/>
    <w:rsid w:val="00837222"/>
    <w:rsid w:val="0084125F"/>
    <w:rsid w:val="00854566"/>
    <w:rsid w:val="0086185F"/>
    <w:rsid w:val="008638E0"/>
    <w:rsid w:val="0086574F"/>
    <w:rsid w:val="00867FD0"/>
    <w:rsid w:val="00870546"/>
    <w:rsid w:val="00875BAA"/>
    <w:rsid w:val="0087664F"/>
    <w:rsid w:val="00880C71"/>
    <w:rsid w:val="008916B6"/>
    <w:rsid w:val="0089679F"/>
    <w:rsid w:val="008A23FE"/>
    <w:rsid w:val="008A4083"/>
    <w:rsid w:val="008A47AA"/>
    <w:rsid w:val="008A6918"/>
    <w:rsid w:val="008A6ABD"/>
    <w:rsid w:val="008B1676"/>
    <w:rsid w:val="008B4713"/>
    <w:rsid w:val="008B6C85"/>
    <w:rsid w:val="008C0B66"/>
    <w:rsid w:val="008C34BC"/>
    <w:rsid w:val="008C57FC"/>
    <w:rsid w:val="008D22C2"/>
    <w:rsid w:val="008D31B0"/>
    <w:rsid w:val="008E4B21"/>
    <w:rsid w:val="008F42E4"/>
    <w:rsid w:val="009003FA"/>
    <w:rsid w:val="00901BB0"/>
    <w:rsid w:val="009040D3"/>
    <w:rsid w:val="009148B9"/>
    <w:rsid w:val="00924902"/>
    <w:rsid w:val="0092574D"/>
    <w:rsid w:val="00927293"/>
    <w:rsid w:val="0092729A"/>
    <w:rsid w:val="00932F59"/>
    <w:rsid w:val="009337BA"/>
    <w:rsid w:val="00935C27"/>
    <w:rsid w:val="00936310"/>
    <w:rsid w:val="009363F5"/>
    <w:rsid w:val="00936882"/>
    <w:rsid w:val="00936BEE"/>
    <w:rsid w:val="00936F4A"/>
    <w:rsid w:val="00937F27"/>
    <w:rsid w:val="00945251"/>
    <w:rsid w:val="00945A3E"/>
    <w:rsid w:val="00955F65"/>
    <w:rsid w:val="0095764A"/>
    <w:rsid w:val="00960A62"/>
    <w:rsid w:val="009629E2"/>
    <w:rsid w:val="00962E36"/>
    <w:rsid w:val="00970B75"/>
    <w:rsid w:val="009753C7"/>
    <w:rsid w:val="0097618D"/>
    <w:rsid w:val="00980915"/>
    <w:rsid w:val="009833D0"/>
    <w:rsid w:val="00983ACA"/>
    <w:rsid w:val="00992680"/>
    <w:rsid w:val="009A1510"/>
    <w:rsid w:val="009A33E8"/>
    <w:rsid w:val="009B2041"/>
    <w:rsid w:val="009B33A5"/>
    <w:rsid w:val="009B4BFE"/>
    <w:rsid w:val="009C04F3"/>
    <w:rsid w:val="009C0DDA"/>
    <w:rsid w:val="009C3728"/>
    <w:rsid w:val="009C70C6"/>
    <w:rsid w:val="009D04C6"/>
    <w:rsid w:val="009D5F90"/>
    <w:rsid w:val="009D68CE"/>
    <w:rsid w:val="009D769A"/>
    <w:rsid w:val="009E23B3"/>
    <w:rsid w:val="009F05E3"/>
    <w:rsid w:val="009F0BF4"/>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19A"/>
    <w:rsid w:val="00A73FB0"/>
    <w:rsid w:val="00A74FB1"/>
    <w:rsid w:val="00A84592"/>
    <w:rsid w:val="00A85849"/>
    <w:rsid w:val="00A97C37"/>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5448"/>
    <w:rsid w:val="00BA1680"/>
    <w:rsid w:val="00BA3738"/>
    <w:rsid w:val="00BA746B"/>
    <w:rsid w:val="00BC2345"/>
    <w:rsid w:val="00BC2D3C"/>
    <w:rsid w:val="00BC6348"/>
    <w:rsid w:val="00BE2D3C"/>
    <w:rsid w:val="00BE5CFF"/>
    <w:rsid w:val="00BE6C32"/>
    <w:rsid w:val="00BF06D3"/>
    <w:rsid w:val="00BF3BCC"/>
    <w:rsid w:val="00C01DF0"/>
    <w:rsid w:val="00C04674"/>
    <w:rsid w:val="00C0719B"/>
    <w:rsid w:val="00C10A23"/>
    <w:rsid w:val="00C31100"/>
    <w:rsid w:val="00C34CA6"/>
    <w:rsid w:val="00C40A38"/>
    <w:rsid w:val="00C4173B"/>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6631"/>
    <w:rsid w:val="00CA6B3B"/>
    <w:rsid w:val="00CA78EB"/>
    <w:rsid w:val="00CB333B"/>
    <w:rsid w:val="00CB5A16"/>
    <w:rsid w:val="00CB653C"/>
    <w:rsid w:val="00CB6BCD"/>
    <w:rsid w:val="00CB7CA4"/>
    <w:rsid w:val="00CC5164"/>
    <w:rsid w:val="00CD2E83"/>
    <w:rsid w:val="00CE269D"/>
    <w:rsid w:val="00CF4840"/>
    <w:rsid w:val="00D00168"/>
    <w:rsid w:val="00D05FB1"/>
    <w:rsid w:val="00D233BD"/>
    <w:rsid w:val="00D26220"/>
    <w:rsid w:val="00D27A0C"/>
    <w:rsid w:val="00D33B28"/>
    <w:rsid w:val="00D3447B"/>
    <w:rsid w:val="00D36371"/>
    <w:rsid w:val="00D40BFB"/>
    <w:rsid w:val="00D4124B"/>
    <w:rsid w:val="00D44B3B"/>
    <w:rsid w:val="00D45B26"/>
    <w:rsid w:val="00D468D5"/>
    <w:rsid w:val="00D52376"/>
    <w:rsid w:val="00D706B3"/>
    <w:rsid w:val="00D707D5"/>
    <w:rsid w:val="00D82D3B"/>
    <w:rsid w:val="00D8313E"/>
    <w:rsid w:val="00D86691"/>
    <w:rsid w:val="00D8698A"/>
    <w:rsid w:val="00D90088"/>
    <w:rsid w:val="00D9196D"/>
    <w:rsid w:val="00D968D4"/>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6E5C"/>
    <w:rsid w:val="00DF7204"/>
    <w:rsid w:val="00DF7B88"/>
    <w:rsid w:val="00E0534B"/>
    <w:rsid w:val="00E06B65"/>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9786F"/>
    <w:rsid w:val="00EA24AB"/>
    <w:rsid w:val="00EA51BB"/>
    <w:rsid w:val="00EA550A"/>
    <w:rsid w:val="00EB51A4"/>
    <w:rsid w:val="00EB5DC7"/>
    <w:rsid w:val="00EC025C"/>
    <w:rsid w:val="00EC76E8"/>
    <w:rsid w:val="00EE0809"/>
    <w:rsid w:val="00EE34D4"/>
    <w:rsid w:val="00EF05A2"/>
    <w:rsid w:val="00EF0DF5"/>
    <w:rsid w:val="00EF199C"/>
    <w:rsid w:val="00EF684D"/>
    <w:rsid w:val="00F02034"/>
    <w:rsid w:val="00F02538"/>
    <w:rsid w:val="00F02BF6"/>
    <w:rsid w:val="00F04A79"/>
    <w:rsid w:val="00F11F45"/>
    <w:rsid w:val="00F16962"/>
    <w:rsid w:val="00F17A94"/>
    <w:rsid w:val="00F30E2E"/>
    <w:rsid w:val="00F32371"/>
    <w:rsid w:val="00F336A3"/>
    <w:rsid w:val="00F353AE"/>
    <w:rsid w:val="00F3596F"/>
    <w:rsid w:val="00F414B4"/>
    <w:rsid w:val="00F54B55"/>
    <w:rsid w:val="00F55623"/>
    <w:rsid w:val="00F61834"/>
    <w:rsid w:val="00F61B42"/>
    <w:rsid w:val="00F663C0"/>
    <w:rsid w:val="00F70394"/>
    <w:rsid w:val="00F72D85"/>
    <w:rsid w:val="00F72E35"/>
    <w:rsid w:val="00F802B5"/>
    <w:rsid w:val="00F80840"/>
    <w:rsid w:val="00F844B1"/>
    <w:rsid w:val="00F95F0A"/>
    <w:rsid w:val="00F9609C"/>
    <w:rsid w:val="00FB2053"/>
    <w:rsid w:val="00FB3058"/>
    <w:rsid w:val="00FB4B99"/>
    <w:rsid w:val="00FC03D3"/>
    <w:rsid w:val="00FC0AD9"/>
    <w:rsid w:val="00FC2191"/>
    <w:rsid w:val="00FD08F0"/>
    <w:rsid w:val="00FD5985"/>
    <w:rsid w:val="00FD7494"/>
    <w:rsid w:val="00FE197A"/>
    <w:rsid w:val="00FE5942"/>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awsey.org.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AA0DE-6B94-4344-A8C4-3DB7DFB3A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883</Words>
  <Characters>5763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Technical Services Position Description</vt:lpstr>
    </vt:vector>
  </TitlesOfParts>
  <Company>CSIRO</Company>
  <LinksUpToDate>false</LinksUpToDate>
  <CharactersWithSpaces>6633</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Services Position Description</dc:title>
  <dc:subject>Recruitment - Position Descriptions</dc:subject>
  <dc:creator>CSIRO Recruitment</dc:creator>
  <cp:keywords>recruitment, position, details, role, summary, description, definition, profile, outline, specification</cp:keywords>
  <dc:description>Word document containing a Position Description (PD) form for a role summary on a Technical Services CSOF6 role.</dc:description>
  <cp:lastModifiedBy>Marshall, Jane-Anne (HR, Clayton North)</cp:lastModifiedBy>
  <cp:revision>2</cp:revision>
  <cp:lastPrinted>2014-02-06T02:28:00Z</cp:lastPrinted>
  <dcterms:created xsi:type="dcterms:W3CDTF">2018-11-01T04:56:00Z</dcterms:created>
  <dcterms:modified xsi:type="dcterms:W3CDTF">2018-11-01T04:56:00Z</dcterms:modified>
</cp:coreProperties>
</file>