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9012FC" w:rsidRDefault="003D59C3" w:rsidP="009B4BFE">
      <w:pPr>
        <w:pStyle w:val="Heading1"/>
        <w:tabs>
          <w:tab w:val="left" w:pos="9639"/>
        </w:tabs>
        <w:spacing w:before="480"/>
        <w:jc w:val="center"/>
        <w:rPr>
          <w:rFonts w:ascii="Calibri" w:hAnsi="Calibri"/>
        </w:rPr>
      </w:pPr>
      <w:bookmarkStart w:id="0" w:name="_GoBack"/>
      <w:bookmarkEnd w:id="0"/>
      <w:r w:rsidRPr="009012FC">
        <w:rPr>
          <w:rFonts w:ascii="Calibri" w:hAnsi="Calibri"/>
        </w:rPr>
        <w:t>Position Details</w:t>
      </w:r>
      <w:r w:rsidR="009F24BD" w:rsidRPr="009012FC">
        <w:rPr>
          <w:rFonts w:ascii="Calibri" w:hAnsi="Calibri"/>
        </w:rPr>
        <w:t xml:space="preserve"> – </w:t>
      </w:r>
      <w:r w:rsidR="0077604C" w:rsidRPr="009012FC">
        <w:rPr>
          <w:rFonts w:ascii="Calibri" w:hAnsi="Calibri"/>
        </w:rPr>
        <w:t xml:space="preserve">Research </w:t>
      </w:r>
      <w:r w:rsidR="00262636" w:rsidRPr="009012FC">
        <w:rPr>
          <w:rFonts w:ascii="Calibri" w:hAnsi="Calibri"/>
        </w:rPr>
        <w:t>Scientist/Engineer</w:t>
      </w:r>
      <w:r w:rsidR="009F24BD" w:rsidRPr="009012FC">
        <w:rPr>
          <w:rFonts w:ascii="Calibri" w:hAnsi="Calibri"/>
        </w:rPr>
        <w:t xml:space="preserve"> – CSOF</w:t>
      </w:r>
      <w:r w:rsidR="00634F90" w:rsidRPr="009012FC">
        <w:rPr>
          <w:rFonts w:ascii="Calibri" w:hAnsi="Calibri"/>
        </w:rPr>
        <w:t>5</w:t>
      </w:r>
      <w:r w:rsidR="009F24BD" w:rsidRPr="009012FC">
        <w:rPr>
          <w:rFonts w:ascii="Calibri" w:hAnsi="Calibri"/>
        </w:rPr>
        <w:t xml:space="preserve"> </w:t>
      </w:r>
      <w:r w:rsidRPr="009012FC">
        <w:rPr>
          <w:rFonts w:ascii="Calibri" w:hAnsi="Calibri"/>
        </w:rPr>
        <w:t xml:space="preserve"> </w:t>
      </w:r>
    </w:p>
    <w:p w:rsidR="003D59C3" w:rsidRPr="00E641DA" w:rsidRDefault="003D59C3" w:rsidP="009012FC">
      <w:pPr>
        <w:spacing w:after="240"/>
        <w:jc w:val="center"/>
        <w:rPr>
          <w:rFonts w:ascii="Calibri" w:hAnsi="Calibri"/>
          <w:sz w:val="22"/>
          <w:szCs w:val="22"/>
          <w:lang w:eastAsia="en-AU"/>
        </w:rPr>
        <w:sectPr w:rsidR="003D59C3" w:rsidRPr="00E641DA" w:rsidSect="00A6204B">
          <w:headerReference w:type="first" r:id="rId8"/>
          <w:type w:val="continuous"/>
          <w:pgSz w:w="11906" w:h="16838" w:code="9"/>
          <w:pgMar w:top="1198" w:right="1418" w:bottom="899" w:left="1418" w:header="709" w:footer="709" w:gutter="0"/>
          <w:cols w:space="708"/>
          <w:titlePg/>
          <w:docGrid w:linePitch="360"/>
        </w:sectPr>
      </w:pPr>
      <w:r w:rsidRPr="00E641DA">
        <w:rPr>
          <w:rFonts w:ascii="Calibri" w:hAnsi="Calibri"/>
          <w:sz w:val="22"/>
          <w:szCs w:val="22"/>
          <w:lang w:eastAsia="en-AU"/>
        </w:rPr>
        <w:t>Role summary for potential applicants</w:t>
      </w:r>
      <w:r w:rsidRPr="00E641DA">
        <w:rPr>
          <w:rFonts w:ascii="Calibri" w:hAnsi="Calibri"/>
          <w:color w:val="FF0000"/>
          <w:sz w:val="22"/>
          <w:szCs w:val="22"/>
          <w:lang w:eastAsia="en-AU"/>
        </w:rPr>
        <w:t xml:space="preserve"> </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634F90" w:rsidRPr="00E641DA" w:rsidTr="00634F90">
        <w:trPr>
          <w:trHeight w:val="488"/>
        </w:trPr>
        <w:tc>
          <w:tcPr>
            <w:tcW w:w="3085" w:type="dxa"/>
            <w:shd w:val="clear" w:color="auto" w:fill="F2F2F2"/>
            <w:vAlign w:val="center"/>
          </w:tcPr>
          <w:p w:rsidR="00634F90" w:rsidRPr="00E641DA" w:rsidRDefault="00634F90" w:rsidP="003A0708">
            <w:pPr>
              <w:rPr>
                <w:rFonts w:ascii="Calibri" w:hAnsi="Calibri"/>
                <w:b/>
                <w:bCs/>
                <w:sz w:val="22"/>
                <w:szCs w:val="22"/>
              </w:rPr>
            </w:pPr>
            <w:r w:rsidRPr="00E641DA">
              <w:rPr>
                <w:rFonts w:ascii="Calibri" w:hAnsi="Calibri"/>
                <w:b/>
                <w:bCs/>
                <w:sz w:val="22"/>
                <w:szCs w:val="22"/>
              </w:rPr>
              <w:t>Advertised Job Title:</w:t>
            </w:r>
          </w:p>
        </w:tc>
        <w:tc>
          <w:tcPr>
            <w:tcW w:w="6489" w:type="dxa"/>
          </w:tcPr>
          <w:p w:rsidR="00634F90" w:rsidRPr="005A2858" w:rsidRDefault="00634F90" w:rsidP="00682AB8">
            <w:pPr>
              <w:spacing w:before="120" w:after="60"/>
              <w:rPr>
                <w:rFonts w:asciiTheme="minorHAnsi" w:hAnsiTheme="minorHAnsi"/>
                <w:sz w:val="22"/>
                <w:szCs w:val="22"/>
              </w:rPr>
            </w:pPr>
            <w:r w:rsidRPr="00682AB8">
              <w:rPr>
                <w:rFonts w:asciiTheme="minorHAnsi" w:hAnsiTheme="minorHAnsi"/>
                <w:sz w:val="22"/>
                <w:szCs w:val="22"/>
              </w:rPr>
              <w:t xml:space="preserve">Research </w:t>
            </w:r>
            <w:r w:rsidR="00682AB8" w:rsidRPr="00682AB8">
              <w:rPr>
                <w:rFonts w:asciiTheme="minorHAnsi" w:hAnsiTheme="minorHAnsi"/>
                <w:sz w:val="22"/>
                <w:szCs w:val="22"/>
              </w:rPr>
              <w:t xml:space="preserve">Scientist – </w:t>
            </w:r>
            <w:r w:rsidR="009012FC" w:rsidRPr="009012FC">
              <w:rPr>
                <w:rFonts w:asciiTheme="minorHAnsi" w:hAnsiTheme="minorHAnsi"/>
                <w:sz w:val="22"/>
                <w:szCs w:val="22"/>
              </w:rPr>
              <w:t>CSIRO Oceans and Atmosphere Bio-analytical Facility</w:t>
            </w:r>
          </w:p>
        </w:tc>
      </w:tr>
      <w:tr w:rsidR="00A84592" w:rsidRPr="00E641DA" w:rsidTr="009B4BFE">
        <w:trPr>
          <w:trHeight w:val="423"/>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Reference Number:</w:t>
            </w:r>
          </w:p>
        </w:tc>
        <w:tc>
          <w:tcPr>
            <w:tcW w:w="6489" w:type="dxa"/>
            <w:vAlign w:val="center"/>
          </w:tcPr>
          <w:p w:rsidR="003D59C3" w:rsidRPr="00E641DA" w:rsidRDefault="009012FC" w:rsidP="00BC2345">
            <w:pPr>
              <w:rPr>
                <w:rFonts w:ascii="Calibri" w:hAnsi="Calibri"/>
                <w:sz w:val="22"/>
                <w:szCs w:val="22"/>
              </w:rPr>
            </w:pPr>
            <w:r>
              <w:rPr>
                <w:rFonts w:ascii="Calibri" w:hAnsi="Calibri"/>
                <w:sz w:val="22"/>
                <w:szCs w:val="22"/>
              </w:rPr>
              <w:t>53729</w:t>
            </w:r>
          </w:p>
        </w:tc>
      </w:tr>
      <w:tr w:rsidR="00A84592" w:rsidRPr="00E641DA" w:rsidTr="009B4BFE">
        <w:trPr>
          <w:trHeight w:val="415"/>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Classification:</w:t>
            </w:r>
          </w:p>
        </w:tc>
        <w:tc>
          <w:tcPr>
            <w:tcW w:w="6489" w:type="dxa"/>
            <w:vAlign w:val="center"/>
          </w:tcPr>
          <w:p w:rsidR="003D59C3" w:rsidRPr="00E641DA" w:rsidRDefault="00DE218A" w:rsidP="0077604C">
            <w:pPr>
              <w:rPr>
                <w:rFonts w:ascii="Calibri" w:hAnsi="Calibri"/>
                <w:sz w:val="22"/>
                <w:szCs w:val="22"/>
              </w:rPr>
            </w:pPr>
            <w:r w:rsidRPr="00E641DA">
              <w:rPr>
                <w:rFonts w:ascii="Calibri" w:hAnsi="Calibri"/>
                <w:sz w:val="22"/>
                <w:szCs w:val="22"/>
              </w:rPr>
              <w:fldChar w:fldCharType="begin">
                <w:ffData>
                  <w:name w:val="Text9"/>
                  <w:enabled/>
                  <w:calcOnExit w:val="0"/>
                  <w:textInput>
                    <w:default w:val="CSOF"/>
                  </w:textInput>
                </w:ffData>
              </w:fldChar>
            </w:r>
            <w:bookmarkStart w:id="1" w:name="Text9"/>
            <w:r w:rsidR="00C01DF0" w:rsidRPr="00E641DA">
              <w:rPr>
                <w:rFonts w:ascii="Calibri" w:hAnsi="Calibri"/>
                <w:sz w:val="22"/>
                <w:szCs w:val="22"/>
              </w:rPr>
              <w:instrText xml:space="preserve"> FORMTEXT </w:instrText>
            </w:r>
            <w:r w:rsidRPr="00E641DA">
              <w:rPr>
                <w:rFonts w:ascii="Calibri" w:hAnsi="Calibri"/>
                <w:sz w:val="22"/>
                <w:szCs w:val="22"/>
              </w:rPr>
            </w:r>
            <w:r w:rsidRPr="00E641DA">
              <w:rPr>
                <w:rFonts w:ascii="Calibri" w:hAnsi="Calibri"/>
                <w:sz w:val="22"/>
                <w:szCs w:val="22"/>
              </w:rPr>
              <w:fldChar w:fldCharType="separate"/>
            </w:r>
            <w:r w:rsidR="00901BB0" w:rsidRPr="00E641DA">
              <w:rPr>
                <w:rFonts w:ascii="Calibri" w:hAnsi="Calibri"/>
                <w:noProof/>
                <w:sz w:val="22"/>
                <w:szCs w:val="22"/>
              </w:rPr>
              <w:t>CSOF</w:t>
            </w:r>
            <w:r w:rsidRPr="00E641DA">
              <w:rPr>
                <w:rFonts w:ascii="Calibri" w:hAnsi="Calibri"/>
                <w:sz w:val="22"/>
                <w:szCs w:val="22"/>
              </w:rPr>
              <w:fldChar w:fldCharType="end"/>
            </w:r>
            <w:bookmarkEnd w:id="1"/>
            <w:r w:rsidR="00634F90">
              <w:rPr>
                <w:rFonts w:ascii="Calibri" w:hAnsi="Calibri"/>
                <w:sz w:val="22"/>
                <w:szCs w:val="22"/>
              </w:rPr>
              <w:t>5</w:t>
            </w:r>
          </w:p>
        </w:tc>
      </w:tr>
      <w:tr w:rsidR="00DB0ADB" w:rsidRPr="00E641DA" w:rsidTr="009B4BFE">
        <w:trPr>
          <w:trHeight w:val="407"/>
        </w:trPr>
        <w:tc>
          <w:tcPr>
            <w:tcW w:w="3085" w:type="dxa"/>
            <w:shd w:val="clear" w:color="auto" w:fill="F2F2F2"/>
            <w:vAlign w:val="center"/>
          </w:tcPr>
          <w:p w:rsidR="00DB0ADB" w:rsidRPr="00E641DA" w:rsidRDefault="00DB0ADB" w:rsidP="003A0708">
            <w:pPr>
              <w:rPr>
                <w:rFonts w:ascii="Calibri" w:hAnsi="Calibri"/>
                <w:b/>
                <w:bCs/>
                <w:sz w:val="22"/>
                <w:szCs w:val="22"/>
              </w:rPr>
            </w:pPr>
            <w:r w:rsidRPr="00E641DA">
              <w:rPr>
                <w:rFonts w:ascii="Calibri" w:hAnsi="Calibri"/>
                <w:b/>
                <w:bCs/>
                <w:sz w:val="22"/>
                <w:szCs w:val="22"/>
              </w:rPr>
              <w:t>Salary Range:</w:t>
            </w:r>
          </w:p>
        </w:tc>
        <w:tc>
          <w:tcPr>
            <w:tcW w:w="6489" w:type="dxa"/>
            <w:vAlign w:val="center"/>
          </w:tcPr>
          <w:p w:rsidR="00DB0ADB" w:rsidRPr="00E641DA" w:rsidRDefault="00B83321" w:rsidP="00B83321">
            <w:pPr>
              <w:rPr>
                <w:rFonts w:ascii="Calibri" w:hAnsi="Calibri"/>
                <w:sz w:val="22"/>
                <w:szCs w:val="22"/>
              </w:rPr>
            </w:pPr>
            <w:r>
              <w:rPr>
                <w:rFonts w:ascii="Calibri" w:hAnsi="Calibri"/>
                <w:sz w:val="22"/>
                <w:szCs w:val="22"/>
              </w:rPr>
              <w:t xml:space="preserve">AUD </w:t>
            </w:r>
            <w:r w:rsidR="00193603">
              <w:rPr>
                <w:rFonts w:ascii="Calibri" w:hAnsi="Calibri"/>
                <w:sz w:val="22"/>
                <w:szCs w:val="22"/>
              </w:rPr>
              <w:t>$95,369</w:t>
            </w:r>
            <w:r>
              <w:rPr>
                <w:rFonts w:ascii="Calibri" w:hAnsi="Calibri"/>
                <w:sz w:val="22"/>
                <w:szCs w:val="22"/>
              </w:rPr>
              <w:t xml:space="preserve"> to AUD </w:t>
            </w:r>
            <w:r w:rsidR="00193603">
              <w:rPr>
                <w:rFonts w:ascii="Calibri" w:hAnsi="Calibri"/>
                <w:sz w:val="22"/>
                <w:szCs w:val="22"/>
              </w:rPr>
              <w:t>$103,205</w:t>
            </w:r>
            <w:r>
              <w:rPr>
                <w:rFonts w:ascii="Calibri" w:hAnsi="Calibri"/>
                <w:sz w:val="22"/>
                <w:szCs w:val="22"/>
              </w:rPr>
              <w:t xml:space="preserve"> plus up to 15.4% superannuation</w:t>
            </w:r>
          </w:p>
        </w:tc>
      </w:tr>
      <w:tr w:rsidR="00A84592" w:rsidRPr="00E641DA" w:rsidTr="009B4BFE">
        <w:trPr>
          <w:trHeight w:val="433"/>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Location:</w:t>
            </w:r>
          </w:p>
        </w:tc>
        <w:tc>
          <w:tcPr>
            <w:tcW w:w="6489" w:type="dxa"/>
            <w:vAlign w:val="center"/>
          </w:tcPr>
          <w:p w:rsidR="003D59C3" w:rsidRPr="00E641DA" w:rsidRDefault="009012FC" w:rsidP="003A0708">
            <w:pPr>
              <w:rPr>
                <w:rFonts w:ascii="Calibri" w:hAnsi="Calibri"/>
                <w:sz w:val="22"/>
                <w:szCs w:val="22"/>
              </w:rPr>
            </w:pPr>
            <w:r>
              <w:rPr>
                <w:rFonts w:ascii="Calibri" w:hAnsi="Calibri"/>
                <w:sz w:val="22"/>
                <w:szCs w:val="22"/>
              </w:rPr>
              <w:t>Hobart, Tasmania</w:t>
            </w:r>
          </w:p>
        </w:tc>
      </w:tr>
      <w:tr w:rsidR="00A84592" w:rsidRPr="00E641DA" w:rsidTr="009B4BFE">
        <w:trPr>
          <w:trHeight w:val="405"/>
        </w:trPr>
        <w:tc>
          <w:tcPr>
            <w:tcW w:w="3085" w:type="dxa"/>
            <w:shd w:val="clear" w:color="auto" w:fill="F2F2F2"/>
            <w:vAlign w:val="center"/>
          </w:tcPr>
          <w:p w:rsidR="003D59C3" w:rsidRPr="00E641DA" w:rsidRDefault="003D59C3" w:rsidP="003A0708">
            <w:pPr>
              <w:rPr>
                <w:rFonts w:ascii="Calibri" w:hAnsi="Calibri"/>
                <w:b/>
                <w:bCs/>
                <w:sz w:val="22"/>
                <w:szCs w:val="22"/>
              </w:rPr>
            </w:pPr>
            <w:r w:rsidRPr="00E641DA">
              <w:rPr>
                <w:rFonts w:ascii="Calibri" w:hAnsi="Calibri"/>
                <w:b/>
                <w:bCs/>
                <w:sz w:val="22"/>
                <w:szCs w:val="22"/>
              </w:rPr>
              <w:t>Tenure:</w:t>
            </w:r>
          </w:p>
        </w:tc>
        <w:tc>
          <w:tcPr>
            <w:tcW w:w="6489" w:type="dxa"/>
            <w:vAlign w:val="center"/>
          </w:tcPr>
          <w:p w:rsidR="003D59C3" w:rsidRPr="00E641DA" w:rsidRDefault="001852A1" w:rsidP="00901BB0">
            <w:pPr>
              <w:rPr>
                <w:rFonts w:ascii="Calibri" w:hAnsi="Calibri"/>
                <w:sz w:val="22"/>
                <w:szCs w:val="22"/>
              </w:rPr>
            </w:pPr>
            <w:r>
              <w:rPr>
                <w:rFonts w:ascii="Calibri" w:hAnsi="Calibri"/>
                <w:sz w:val="22"/>
                <w:szCs w:val="22"/>
              </w:rPr>
              <w:t>Indefinite</w:t>
            </w:r>
          </w:p>
        </w:tc>
      </w:tr>
      <w:tr w:rsidR="00A84592" w:rsidRPr="00E641DA" w:rsidTr="009B4BFE">
        <w:trPr>
          <w:trHeight w:val="429"/>
        </w:trPr>
        <w:tc>
          <w:tcPr>
            <w:tcW w:w="3085" w:type="dxa"/>
            <w:shd w:val="clear" w:color="auto" w:fill="F2F2F2"/>
            <w:vAlign w:val="center"/>
          </w:tcPr>
          <w:p w:rsidR="0086185F" w:rsidRPr="00E641DA" w:rsidRDefault="0086185F" w:rsidP="003A0708">
            <w:pPr>
              <w:rPr>
                <w:rFonts w:ascii="Calibri" w:hAnsi="Calibri"/>
                <w:b/>
                <w:sz w:val="22"/>
                <w:szCs w:val="22"/>
              </w:rPr>
            </w:pPr>
            <w:r w:rsidRPr="00E641DA">
              <w:rPr>
                <w:rFonts w:ascii="Calibri" w:hAnsi="Calibri"/>
                <w:b/>
                <w:sz w:val="22"/>
                <w:szCs w:val="22"/>
              </w:rPr>
              <w:t>Relocation</w:t>
            </w:r>
            <w:r w:rsidR="00F72D85" w:rsidRPr="00E641DA">
              <w:rPr>
                <w:rFonts w:ascii="Calibri" w:hAnsi="Calibri"/>
                <w:b/>
                <w:sz w:val="22"/>
                <w:szCs w:val="22"/>
              </w:rPr>
              <w:t xml:space="preserve"> a</w:t>
            </w:r>
            <w:r w:rsidR="00462662" w:rsidRPr="00E641DA">
              <w:rPr>
                <w:rFonts w:ascii="Calibri" w:hAnsi="Calibri"/>
                <w:b/>
                <w:sz w:val="22"/>
                <w:szCs w:val="22"/>
              </w:rPr>
              <w:t>ssistance</w:t>
            </w:r>
            <w:r w:rsidRPr="00E641DA">
              <w:rPr>
                <w:rFonts w:ascii="Calibri" w:hAnsi="Calibri"/>
                <w:b/>
                <w:sz w:val="22"/>
                <w:szCs w:val="22"/>
              </w:rPr>
              <w:t>:</w:t>
            </w:r>
          </w:p>
        </w:tc>
        <w:tc>
          <w:tcPr>
            <w:tcW w:w="6489" w:type="dxa"/>
            <w:vAlign w:val="center"/>
          </w:tcPr>
          <w:p w:rsidR="0086185F" w:rsidRPr="00E641DA" w:rsidRDefault="00462662" w:rsidP="003A0708">
            <w:pPr>
              <w:pStyle w:val="ListParagraph"/>
              <w:ind w:left="0"/>
              <w:rPr>
                <w:rFonts w:ascii="Calibri" w:hAnsi="Calibri"/>
                <w:sz w:val="22"/>
                <w:szCs w:val="22"/>
              </w:rPr>
            </w:pPr>
            <w:r w:rsidRPr="00E641DA">
              <w:rPr>
                <w:rFonts w:ascii="Calibri" w:hAnsi="Calibri"/>
                <w:sz w:val="22"/>
                <w:szCs w:val="22"/>
              </w:rPr>
              <w:t>Will</w:t>
            </w:r>
            <w:r w:rsidR="0086185F" w:rsidRPr="00E641DA">
              <w:rPr>
                <w:rFonts w:ascii="Calibri" w:hAnsi="Calibri"/>
                <w:sz w:val="22"/>
                <w:szCs w:val="22"/>
              </w:rPr>
              <w:t xml:space="preserve"> be provided </w:t>
            </w:r>
            <w:r w:rsidR="00781499" w:rsidRPr="00E641DA">
              <w:rPr>
                <w:rFonts w:ascii="Calibri" w:hAnsi="Calibri"/>
                <w:sz w:val="22"/>
                <w:szCs w:val="22"/>
              </w:rPr>
              <w:t xml:space="preserve">to the successful candidate </w:t>
            </w:r>
            <w:r w:rsidR="0086185F" w:rsidRPr="00E641DA">
              <w:rPr>
                <w:rFonts w:ascii="Calibri" w:hAnsi="Calibri"/>
                <w:sz w:val="22"/>
                <w:szCs w:val="22"/>
              </w:rPr>
              <w:t>if required</w:t>
            </w:r>
            <w:r w:rsidR="00781499" w:rsidRPr="00E641DA">
              <w:rPr>
                <w:rFonts w:ascii="Calibri" w:hAnsi="Calibri"/>
                <w:sz w:val="22"/>
                <w:szCs w:val="22"/>
              </w:rPr>
              <w:t>.</w:t>
            </w:r>
          </w:p>
        </w:tc>
      </w:tr>
      <w:tr w:rsidR="003D59C3" w:rsidRPr="00E641DA" w:rsidTr="00193603">
        <w:trPr>
          <w:trHeight w:val="369"/>
        </w:trPr>
        <w:tc>
          <w:tcPr>
            <w:tcW w:w="3085" w:type="dxa"/>
            <w:shd w:val="clear" w:color="auto" w:fill="F2F2F2"/>
            <w:vAlign w:val="center"/>
          </w:tcPr>
          <w:p w:rsidR="003D59C3" w:rsidRPr="00E641DA" w:rsidRDefault="002D3829" w:rsidP="00193603">
            <w:pPr>
              <w:rPr>
                <w:rFonts w:ascii="Calibri" w:hAnsi="Calibri"/>
                <w:sz w:val="22"/>
                <w:szCs w:val="22"/>
              </w:rPr>
            </w:pPr>
            <w:r w:rsidRPr="00E641DA">
              <w:rPr>
                <w:rFonts w:ascii="Calibri" w:hAnsi="Calibri"/>
                <w:b/>
                <w:bCs/>
                <w:sz w:val="22"/>
                <w:szCs w:val="22"/>
              </w:rPr>
              <w:t>Applications are open to</w:t>
            </w:r>
            <w:r w:rsidR="003D59C3" w:rsidRPr="00E641DA">
              <w:rPr>
                <w:rFonts w:ascii="Calibri" w:hAnsi="Calibri"/>
                <w:b/>
                <w:bCs/>
                <w:sz w:val="22"/>
                <w:szCs w:val="22"/>
              </w:rPr>
              <w:t>:</w:t>
            </w:r>
          </w:p>
        </w:tc>
        <w:tc>
          <w:tcPr>
            <w:tcW w:w="6489" w:type="dxa"/>
            <w:vAlign w:val="center"/>
          </w:tcPr>
          <w:p w:rsidR="003D59C3" w:rsidRPr="00E641DA" w:rsidRDefault="000B6167" w:rsidP="00193603">
            <w:pPr>
              <w:pStyle w:val="ListParagraph"/>
              <w:numPr>
                <w:ilvl w:val="0"/>
                <w:numId w:val="9"/>
              </w:numPr>
              <w:ind w:left="0"/>
              <w:rPr>
                <w:rFonts w:ascii="Calibri" w:hAnsi="Calibri"/>
                <w:sz w:val="22"/>
                <w:szCs w:val="22"/>
              </w:rPr>
            </w:pPr>
            <w:r w:rsidRPr="00E641DA">
              <w:rPr>
                <w:rFonts w:ascii="Calibri" w:hAnsi="Calibri"/>
                <w:sz w:val="22"/>
                <w:szCs w:val="22"/>
              </w:rPr>
              <w:t>All Candidates</w:t>
            </w:r>
          </w:p>
        </w:tc>
      </w:tr>
      <w:tr w:rsidR="009F24BD" w:rsidRPr="00E641DA" w:rsidTr="009B4BFE">
        <w:trPr>
          <w:trHeight w:val="429"/>
        </w:trPr>
        <w:tc>
          <w:tcPr>
            <w:tcW w:w="3085" w:type="dxa"/>
            <w:shd w:val="clear" w:color="auto" w:fill="F2F2F2"/>
            <w:vAlign w:val="center"/>
          </w:tcPr>
          <w:p w:rsidR="009F24BD" w:rsidRPr="00E641DA" w:rsidRDefault="009F24BD" w:rsidP="00F3596F">
            <w:pPr>
              <w:rPr>
                <w:rFonts w:ascii="Calibri" w:hAnsi="Calibri"/>
                <w:b/>
                <w:sz w:val="22"/>
                <w:szCs w:val="22"/>
              </w:rPr>
            </w:pPr>
            <w:r w:rsidRPr="00E641DA">
              <w:rPr>
                <w:rFonts w:ascii="Calibri" w:hAnsi="Calibri"/>
                <w:b/>
                <w:sz w:val="22"/>
                <w:szCs w:val="22"/>
              </w:rPr>
              <w:t>Functional Area:</w:t>
            </w:r>
          </w:p>
        </w:tc>
        <w:tc>
          <w:tcPr>
            <w:tcW w:w="6489" w:type="dxa"/>
            <w:vAlign w:val="center"/>
          </w:tcPr>
          <w:p w:rsidR="009F24BD" w:rsidRPr="00E641DA" w:rsidRDefault="00682AB8" w:rsidP="00682AB8">
            <w:pPr>
              <w:pStyle w:val="ListParagraph"/>
              <w:ind w:left="0"/>
              <w:rPr>
                <w:rFonts w:ascii="Calibri" w:hAnsi="Calibri"/>
                <w:sz w:val="22"/>
                <w:szCs w:val="22"/>
              </w:rPr>
            </w:pPr>
            <w:r>
              <w:rPr>
                <w:rFonts w:ascii="Calibri" w:hAnsi="Calibri"/>
                <w:sz w:val="22"/>
                <w:szCs w:val="22"/>
              </w:rPr>
              <w:t>Research Scientist</w:t>
            </w:r>
          </w:p>
        </w:tc>
      </w:tr>
      <w:tr w:rsidR="009F24BD" w:rsidRPr="00E641DA" w:rsidTr="009B4BFE">
        <w:trPr>
          <w:trHeight w:val="421"/>
        </w:trPr>
        <w:tc>
          <w:tcPr>
            <w:tcW w:w="3085" w:type="dxa"/>
            <w:shd w:val="clear" w:color="auto" w:fill="F2F2F2"/>
            <w:vAlign w:val="center"/>
          </w:tcPr>
          <w:p w:rsidR="009F24BD" w:rsidRPr="009012FC" w:rsidRDefault="001F2264" w:rsidP="00F3596F">
            <w:pPr>
              <w:rPr>
                <w:rFonts w:ascii="Calibri" w:hAnsi="Calibri"/>
                <w:b/>
                <w:sz w:val="22"/>
                <w:szCs w:val="22"/>
                <w:highlight w:val="yellow"/>
              </w:rPr>
            </w:pPr>
            <w:r w:rsidRPr="008B31BC">
              <w:rPr>
                <w:rFonts w:ascii="Calibri" w:hAnsi="Calibri"/>
                <w:b/>
                <w:sz w:val="22"/>
                <w:szCs w:val="22"/>
              </w:rPr>
              <w:t>% Client</w:t>
            </w:r>
            <w:r w:rsidR="009F24BD" w:rsidRPr="008B31BC">
              <w:rPr>
                <w:rFonts w:ascii="Calibri" w:hAnsi="Calibri"/>
                <w:b/>
                <w:sz w:val="22"/>
                <w:szCs w:val="22"/>
              </w:rPr>
              <w:t xml:space="preserve"> Focus</w:t>
            </w:r>
            <w:r w:rsidRPr="008B31BC">
              <w:rPr>
                <w:rFonts w:ascii="Calibri" w:hAnsi="Calibri"/>
                <w:b/>
                <w:sz w:val="22"/>
                <w:szCs w:val="22"/>
              </w:rPr>
              <w:t xml:space="preserve"> - Internal</w:t>
            </w:r>
            <w:r w:rsidR="009F24BD" w:rsidRPr="008B31BC">
              <w:rPr>
                <w:rFonts w:ascii="Calibri" w:hAnsi="Calibri"/>
                <w:b/>
                <w:sz w:val="22"/>
                <w:szCs w:val="22"/>
              </w:rPr>
              <w:t>:</w:t>
            </w:r>
          </w:p>
        </w:tc>
        <w:tc>
          <w:tcPr>
            <w:tcW w:w="6489" w:type="dxa"/>
            <w:vAlign w:val="center"/>
          </w:tcPr>
          <w:p w:rsidR="009F24BD" w:rsidRPr="009012FC" w:rsidRDefault="00682AB8" w:rsidP="003C0B40">
            <w:pPr>
              <w:pStyle w:val="ListParagraph"/>
              <w:ind w:left="0"/>
              <w:rPr>
                <w:rFonts w:ascii="Calibri" w:hAnsi="Calibri"/>
                <w:sz w:val="22"/>
                <w:szCs w:val="22"/>
                <w:highlight w:val="yellow"/>
              </w:rPr>
            </w:pPr>
            <w:r w:rsidRPr="008B31BC">
              <w:rPr>
                <w:rFonts w:ascii="Calibri" w:hAnsi="Calibri"/>
                <w:sz w:val="22"/>
                <w:szCs w:val="22"/>
              </w:rPr>
              <w:fldChar w:fldCharType="begin">
                <w:ffData>
                  <w:name w:val=""/>
                  <w:enabled/>
                  <w:calcOnExit w:val="0"/>
                  <w:textInput>
                    <w:default w:val="60"/>
                  </w:textInput>
                </w:ffData>
              </w:fldChar>
            </w:r>
            <w:r w:rsidRPr="008B31BC">
              <w:rPr>
                <w:rFonts w:ascii="Calibri" w:hAnsi="Calibri"/>
                <w:sz w:val="22"/>
                <w:szCs w:val="22"/>
              </w:rPr>
              <w:instrText xml:space="preserve"> FORMTEXT </w:instrText>
            </w:r>
            <w:r w:rsidRPr="008B31BC">
              <w:rPr>
                <w:rFonts w:ascii="Calibri" w:hAnsi="Calibri"/>
                <w:sz w:val="22"/>
                <w:szCs w:val="22"/>
              </w:rPr>
            </w:r>
            <w:r w:rsidRPr="008B31BC">
              <w:rPr>
                <w:rFonts w:ascii="Calibri" w:hAnsi="Calibri"/>
                <w:sz w:val="22"/>
                <w:szCs w:val="22"/>
              </w:rPr>
              <w:fldChar w:fldCharType="separate"/>
            </w:r>
            <w:r w:rsidRPr="008B31BC">
              <w:rPr>
                <w:rFonts w:ascii="Calibri" w:hAnsi="Calibri"/>
                <w:noProof/>
                <w:sz w:val="22"/>
                <w:szCs w:val="22"/>
              </w:rPr>
              <w:t>60</w:t>
            </w:r>
            <w:r w:rsidRPr="008B31BC">
              <w:rPr>
                <w:rFonts w:ascii="Calibri" w:hAnsi="Calibri"/>
                <w:sz w:val="22"/>
                <w:szCs w:val="22"/>
              </w:rPr>
              <w:fldChar w:fldCharType="end"/>
            </w:r>
            <w:r w:rsidR="009F24BD" w:rsidRPr="008B31BC">
              <w:rPr>
                <w:rFonts w:ascii="Calibri" w:hAnsi="Calibri"/>
                <w:sz w:val="22"/>
                <w:szCs w:val="22"/>
              </w:rPr>
              <w:t>%</w:t>
            </w:r>
          </w:p>
        </w:tc>
      </w:tr>
      <w:tr w:rsidR="009F24BD" w:rsidRPr="00E641DA" w:rsidTr="009B4BFE">
        <w:trPr>
          <w:trHeight w:val="413"/>
        </w:trPr>
        <w:tc>
          <w:tcPr>
            <w:tcW w:w="3085" w:type="dxa"/>
            <w:shd w:val="clear" w:color="auto" w:fill="F2F2F2"/>
            <w:vAlign w:val="center"/>
          </w:tcPr>
          <w:p w:rsidR="009F24BD" w:rsidRPr="009012FC" w:rsidRDefault="001F2264" w:rsidP="00F3596F">
            <w:pPr>
              <w:rPr>
                <w:rFonts w:ascii="Calibri" w:hAnsi="Calibri"/>
                <w:b/>
                <w:sz w:val="22"/>
                <w:szCs w:val="22"/>
                <w:highlight w:val="yellow"/>
              </w:rPr>
            </w:pPr>
            <w:r w:rsidRPr="008B31BC">
              <w:rPr>
                <w:rFonts w:ascii="Calibri" w:hAnsi="Calibri"/>
                <w:b/>
                <w:sz w:val="22"/>
                <w:szCs w:val="22"/>
              </w:rPr>
              <w:t>% Client Foc</w:t>
            </w:r>
            <w:r w:rsidR="009F24BD" w:rsidRPr="008B31BC">
              <w:rPr>
                <w:rFonts w:ascii="Calibri" w:hAnsi="Calibri"/>
                <w:b/>
                <w:sz w:val="22"/>
                <w:szCs w:val="22"/>
              </w:rPr>
              <w:t>us</w:t>
            </w:r>
            <w:r w:rsidRPr="008B31BC">
              <w:rPr>
                <w:rFonts w:ascii="Calibri" w:hAnsi="Calibri"/>
                <w:b/>
                <w:sz w:val="22"/>
                <w:szCs w:val="22"/>
              </w:rPr>
              <w:t xml:space="preserve"> - External</w:t>
            </w:r>
            <w:r w:rsidR="009F24BD" w:rsidRPr="008B31BC">
              <w:rPr>
                <w:rFonts w:ascii="Calibri" w:hAnsi="Calibri"/>
                <w:b/>
                <w:sz w:val="22"/>
                <w:szCs w:val="22"/>
              </w:rPr>
              <w:t>:</w:t>
            </w:r>
          </w:p>
        </w:tc>
        <w:tc>
          <w:tcPr>
            <w:tcW w:w="6489" w:type="dxa"/>
            <w:vAlign w:val="center"/>
          </w:tcPr>
          <w:p w:rsidR="009F24BD" w:rsidRPr="009012FC" w:rsidRDefault="00682AB8" w:rsidP="003C0B40">
            <w:pPr>
              <w:pStyle w:val="ListParagraph"/>
              <w:ind w:left="0"/>
              <w:rPr>
                <w:rFonts w:ascii="Calibri" w:hAnsi="Calibri"/>
                <w:sz w:val="22"/>
                <w:szCs w:val="22"/>
                <w:highlight w:val="yellow"/>
              </w:rPr>
            </w:pPr>
            <w:r w:rsidRPr="008B31BC">
              <w:rPr>
                <w:rFonts w:ascii="Calibri" w:hAnsi="Calibri"/>
                <w:sz w:val="22"/>
                <w:szCs w:val="22"/>
              </w:rPr>
              <w:fldChar w:fldCharType="begin">
                <w:ffData>
                  <w:name w:val="Text7"/>
                  <w:enabled/>
                  <w:calcOnExit w:val="0"/>
                  <w:textInput>
                    <w:default w:val="40"/>
                  </w:textInput>
                </w:ffData>
              </w:fldChar>
            </w:r>
            <w:bookmarkStart w:id="2" w:name="Text7"/>
            <w:r w:rsidRPr="008B31BC">
              <w:rPr>
                <w:rFonts w:ascii="Calibri" w:hAnsi="Calibri"/>
                <w:sz w:val="22"/>
                <w:szCs w:val="22"/>
              </w:rPr>
              <w:instrText xml:space="preserve"> FORMTEXT </w:instrText>
            </w:r>
            <w:r w:rsidRPr="008B31BC">
              <w:rPr>
                <w:rFonts w:ascii="Calibri" w:hAnsi="Calibri"/>
                <w:sz w:val="22"/>
                <w:szCs w:val="22"/>
              </w:rPr>
            </w:r>
            <w:r w:rsidRPr="008B31BC">
              <w:rPr>
                <w:rFonts w:ascii="Calibri" w:hAnsi="Calibri"/>
                <w:sz w:val="22"/>
                <w:szCs w:val="22"/>
              </w:rPr>
              <w:fldChar w:fldCharType="separate"/>
            </w:r>
            <w:r w:rsidRPr="008B31BC">
              <w:rPr>
                <w:rFonts w:ascii="Calibri" w:hAnsi="Calibri"/>
                <w:noProof/>
                <w:sz w:val="22"/>
                <w:szCs w:val="22"/>
              </w:rPr>
              <w:t>40</w:t>
            </w:r>
            <w:r w:rsidRPr="008B31BC">
              <w:rPr>
                <w:rFonts w:ascii="Calibri" w:hAnsi="Calibri"/>
                <w:sz w:val="22"/>
                <w:szCs w:val="22"/>
              </w:rPr>
              <w:fldChar w:fldCharType="end"/>
            </w:r>
            <w:bookmarkEnd w:id="2"/>
            <w:r w:rsidR="00F80840" w:rsidRPr="008B31BC">
              <w:rPr>
                <w:rFonts w:ascii="Calibri" w:hAnsi="Calibri"/>
                <w:sz w:val="22"/>
                <w:szCs w:val="22"/>
              </w:rPr>
              <w:t>%</w:t>
            </w:r>
          </w:p>
        </w:tc>
      </w:tr>
      <w:tr w:rsidR="009F24BD" w:rsidRPr="00E641DA" w:rsidTr="009B4BFE">
        <w:trPr>
          <w:trHeight w:val="420"/>
        </w:trPr>
        <w:tc>
          <w:tcPr>
            <w:tcW w:w="3085" w:type="dxa"/>
            <w:shd w:val="clear" w:color="auto" w:fill="F2F2F2"/>
            <w:vAlign w:val="center"/>
          </w:tcPr>
          <w:p w:rsidR="009F24BD" w:rsidRPr="00E641DA" w:rsidRDefault="005B1C7A" w:rsidP="00F3596F">
            <w:pPr>
              <w:rPr>
                <w:rFonts w:ascii="Calibri" w:hAnsi="Calibri"/>
                <w:b/>
                <w:sz w:val="22"/>
                <w:szCs w:val="22"/>
              </w:rPr>
            </w:pPr>
            <w:r w:rsidRPr="00E641DA">
              <w:rPr>
                <w:rFonts w:ascii="Calibri" w:hAnsi="Calibri"/>
                <w:b/>
                <w:sz w:val="22"/>
                <w:szCs w:val="22"/>
              </w:rPr>
              <w:t>Reports to the</w:t>
            </w:r>
            <w:r w:rsidR="009F24BD" w:rsidRPr="00E641DA">
              <w:rPr>
                <w:rFonts w:ascii="Calibri" w:hAnsi="Calibri"/>
                <w:b/>
                <w:sz w:val="22"/>
                <w:szCs w:val="22"/>
              </w:rPr>
              <w:t>:</w:t>
            </w:r>
          </w:p>
        </w:tc>
        <w:tc>
          <w:tcPr>
            <w:tcW w:w="6489" w:type="dxa"/>
            <w:vAlign w:val="center"/>
          </w:tcPr>
          <w:p w:rsidR="009F24BD" w:rsidRPr="00E641DA" w:rsidRDefault="009012FC" w:rsidP="003C0B40">
            <w:pPr>
              <w:pStyle w:val="ListParagraph"/>
              <w:ind w:left="0"/>
              <w:rPr>
                <w:rFonts w:ascii="Calibri" w:hAnsi="Calibri"/>
                <w:sz w:val="22"/>
                <w:szCs w:val="22"/>
              </w:rPr>
            </w:pPr>
            <w:r>
              <w:rPr>
                <w:rFonts w:ascii="Calibri" w:hAnsi="Calibri"/>
                <w:sz w:val="22"/>
                <w:szCs w:val="22"/>
              </w:rPr>
              <w:t>Group Leader, Coasts Program</w:t>
            </w:r>
          </w:p>
        </w:tc>
      </w:tr>
      <w:tr w:rsidR="009F24BD" w:rsidRPr="00E641DA" w:rsidTr="009B4BFE">
        <w:trPr>
          <w:trHeight w:val="411"/>
        </w:trPr>
        <w:tc>
          <w:tcPr>
            <w:tcW w:w="3085" w:type="dxa"/>
            <w:shd w:val="clear" w:color="auto" w:fill="F2F2F2"/>
            <w:vAlign w:val="center"/>
          </w:tcPr>
          <w:p w:rsidR="009F24BD" w:rsidRPr="009012FC" w:rsidRDefault="005B1C7A" w:rsidP="00F3596F">
            <w:pPr>
              <w:rPr>
                <w:rFonts w:ascii="Calibri" w:hAnsi="Calibri"/>
                <w:b/>
                <w:sz w:val="22"/>
                <w:szCs w:val="22"/>
                <w:highlight w:val="yellow"/>
              </w:rPr>
            </w:pPr>
            <w:r w:rsidRPr="008B31BC">
              <w:rPr>
                <w:rFonts w:ascii="Calibri" w:hAnsi="Calibri"/>
                <w:b/>
                <w:sz w:val="22"/>
                <w:szCs w:val="22"/>
              </w:rPr>
              <w:t>Number of d</w:t>
            </w:r>
            <w:r w:rsidR="009F24BD" w:rsidRPr="008B31BC">
              <w:rPr>
                <w:rFonts w:ascii="Calibri" w:hAnsi="Calibri"/>
                <w:b/>
                <w:sz w:val="22"/>
                <w:szCs w:val="22"/>
              </w:rPr>
              <w:t>irect Reports:</w:t>
            </w:r>
          </w:p>
        </w:tc>
        <w:tc>
          <w:tcPr>
            <w:tcW w:w="6489" w:type="dxa"/>
            <w:vAlign w:val="center"/>
          </w:tcPr>
          <w:p w:rsidR="009F24BD" w:rsidRPr="008B31BC" w:rsidRDefault="00682AB8" w:rsidP="003C0B40">
            <w:pPr>
              <w:pStyle w:val="ListParagraph"/>
              <w:ind w:left="0"/>
              <w:rPr>
                <w:rFonts w:ascii="Calibri" w:hAnsi="Calibri"/>
                <w:sz w:val="22"/>
                <w:szCs w:val="22"/>
              </w:rPr>
            </w:pPr>
            <w:r w:rsidRPr="008B31BC">
              <w:rPr>
                <w:rFonts w:ascii="Calibri" w:hAnsi="Calibri"/>
                <w:sz w:val="22"/>
                <w:szCs w:val="22"/>
              </w:rPr>
              <w:fldChar w:fldCharType="begin">
                <w:ffData>
                  <w:name w:val=""/>
                  <w:enabled/>
                  <w:calcOnExit w:val="0"/>
                  <w:textInput>
                    <w:default w:val="0"/>
                  </w:textInput>
                </w:ffData>
              </w:fldChar>
            </w:r>
            <w:r w:rsidRPr="008B31BC">
              <w:rPr>
                <w:rFonts w:ascii="Calibri" w:hAnsi="Calibri"/>
                <w:sz w:val="22"/>
                <w:szCs w:val="22"/>
              </w:rPr>
              <w:instrText xml:space="preserve"> FORMTEXT </w:instrText>
            </w:r>
            <w:r w:rsidRPr="008B31BC">
              <w:rPr>
                <w:rFonts w:ascii="Calibri" w:hAnsi="Calibri"/>
                <w:sz w:val="22"/>
                <w:szCs w:val="22"/>
              </w:rPr>
            </w:r>
            <w:r w:rsidRPr="008B31BC">
              <w:rPr>
                <w:rFonts w:ascii="Calibri" w:hAnsi="Calibri"/>
                <w:sz w:val="22"/>
                <w:szCs w:val="22"/>
              </w:rPr>
              <w:fldChar w:fldCharType="separate"/>
            </w:r>
            <w:r w:rsidRPr="008B31BC">
              <w:rPr>
                <w:rFonts w:ascii="Calibri" w:hAnsi="Calibri"/>
                <w:noProof/>
                <w:sz w:val="22"/>
                <w:szCs w:val="22"/>
              </w:rPr>
              <w:t>0</w:t>
            </w:r>
            <w:r w:rsidRPr="008B31BC">
              <w:rPr>
                <w:rFonts w:ascii="Calibri" w:hAnsi="Calibri"/>
                <w:sz w:val="22"/>
                <w:szCs w:val="22"/>
              </w:rPr>
              <w:fldChar w:fldCharType="end"/>
            </w:r>
          </w:p>
        </w:tc>
      </w:tr>
    </w:tbl>
    <w:p w:rsidR="003D59C3" w:rsidRPr="00E641DA" w:rsidRDefault="003D59C3" w:rsidP="000F7BBF">
      <w:pPr>
        <w:rPr>
          <w:rFonts w:ascii="Calibri" w:hAnsi="Calibri"/>
          <w:sz w:val="22"/>
          <w:szCs w:val="22"/>
        </w:rPr>
        <w:sectPr w:rsidR="003D59C3" w:rsidRPr="00E641DA" w:rsidSect="00A6204B">
          <w:type w:val="continuous"/>
          <w:pgSz w:w="11906" w:h="16838" w:code="9"/>
          <w:pgMar w:top="1198" w:right="1418" w:bottom="1078" w:left="1418" w:header="709" w:footer="709" w:gutter="0"/>
          <w:cols w:space="708"/>
          <w:titlePg/>
          <w:docGrid w:linePitch="360"/>
        </w:sectPr>
      </w:pPr>
    </w:p>
    <w:p w:rsidR="00462662" w:rsidRPr="00E641DA" w:rsidRDefault="00462662" w:rsidP="000F7BBF">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D3829" w:rsidRPr="00E641DA" w:rsidTr="0077604C">
        <w:trPr>
          <w:trHeight w:val="619"/>
        </w:trPr>
        <w:tc>
          <w:tcPr>
            <w:tcW w:w="9574" w:type="dxa"/>
            <w:shd w:val="clear" w:color="auto" w:fill="F2F2F2"/>
            <w:vAlign w:val="center"/>
          </w:tcPr>
          <w:p w:rsidR="003D59C3" w:rsidRPr="00E641DA" w:rsidRDefault="003D59C3" w:rsidP="00E36858">
            <w:pPr>
              <w:rPr>
                <w:rFonts w:ascii="Calibri" w:hAnsi="Calibri"/>
                <w:b/>
                <w:bCs/>
                <w:sz w:val="22"/>
                <w:szCs w:val="22"/>
              </w:rPr>
            </w:pPr>
            <w:r w:rsidRPr="00E641DA">
              <w:rPr>
                <w:rFonts w:ascii="Calibri" w:hAnsi="Calibri"/>
                <w:b/>
                <w:bCs/>
                <w:sz w:val="22"/>
                <w:szCs w:val="22"/>
              </w:rPr>
              <w:t>Role Overview:</w:t>
            </w:r>
          </w:p>
        </w:tc>
      </w:tr>
      <w:tr w:rsidR="00634F90" w:rsidRPr="00634F90" w:rsidTr="009012FC">
        <w:trPr>
          <w:trHeight w:val="4947"/>
        </w:trPr>
        <w:tc>
          <w:tcPr>
            <w:tcW w:w="9574" w:type="dxa"/>
          </w:tcPr>
          <w:p w:rsidR="00634F90" w:rsidRDefault="00634F90" w:rsidP="009012FC">
            <w:pPr>
              <w:spacing w:before="240"/>
              <w:jc w:val="both"/>
              <w:rPr>
                <w:rFonts w:asciiTheme="minorHAnsi" w:hAnsiTheme="minorHAnsi"/>
                <w:sz w:val="22"/>
                <w:szCs w:val="22"/>
              </w:rPr>
            </w:pPr>
            <w:r w:rsidRPr="00634F90">
              <w:rPr>
                <w:rFonts w:asciiTheme="minorHAnsi" w:hAnsiTheme="minorHAnsi"/>
                <w:sz w:val="22"/>
                <w:szCs w:val="22"/>
              </w:rPr>
              <w:t xml:space="preserve">The role of </w:t>
            </w:r>
            <w:r w:rsidRPr="00634F90">
              <w:rPr>
                <w:rFonts w:asciiTheme="minorHAnsi" w:hAnsiTheme="minorHAnsi"/>
                <w:b/>
                <w:sz w:val="22"/>
                <w:szCs w:val="22"/>
              </w:rPr>
              <w:t>Research Scientist</w:t>
            </w:r>
            <w:r w:rsidRPr="00634F90">
              <w:rPr>
                <w:rFonts w:asciiTheme="minorHAnsi" w:hAnsiTheme="minorHAns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9012FC" w:rsidRPr="00634F90" w:rsidRDefault="009012FC" w:rsidP="009012FC">
            <w:pPr>
              <w:jc w:val="both"/>
              <w:rPr>
                <w:rFonts w:asciiTheme="minorHAnsi" w:hAnsiTheme="minorHAnsi"/>
                <w:b/>
                <w:sz w:val="22"/>
                <w:szCs w:val="22"/>
              </w:rPr>
            </w:pPr>
          </w:p>
          <w:p w:rsidR="009012FC" w:rsidRDefault="009012FC" w:rsidP="009012FC">
            <w:pPr>
              <w:rPr>
                <w:rFonts w:asciiTheme="minorHAnsi" w:hAnsiTheme="minorHAnsi"/>
                <w:sz w:val="22"/>
                <w:szCs w:val="22"/>
              </w:rPr>
            </w:pPr>
            <w:r w:rsidRPr="009012FC">
              <w:rPr>
                <w:rFonts w:asciiTheme="minorHAnsi" w:hAnsiTheme="minorHAnsi"/>
                <w:sz w:val="22"/>
                <w:szCs w:val="22"/>
              </w:rPr>
              <w:t xml:space="preserve">The appointee will manage the Bio-analytical Facility based at the CSIRO Oceans and Atmosphere’s Hobart site. This position involves the analysis of a variety of samples – water, micro and macro algae, seagrass, </w:t>
            </w:r>
            <w:proofErr w:type="spellStart"/>
            <w:r w:rsidRPr="009012FC">
              <w:rPr>
                <w:rFonts w:asciiTheme="minorHAnsi" w:hAnsiTheme="minorHAnsi"/>
                <w:sz w:val="22"/>
                <w:szCs w:val="22"/>
              </w:rPr>
              <w:t>microphytobenthos</w:t>
            </w:r>
            <w:proofErr w:type="spellEnd"/>
            <w:r w:rsidRPr="009012FC">
              <w:rPr>
                <w:rFonts w:asciiTheme="minorHAnsi" w:hAnsiTheme="minorHAnsi"/>
                <w:sz w:val="22"/>
                <w:szCs w:val="22"/>
              </w:rPr>
              <w:t xml:space="preserve"> and zooplankton – for parameters used in the research of marine optics, harmful algae blooms, algal biotechnology, biological oceanography and biogeochemical models. The role will work closely with both internal and external clients and collaborators to deliver high standard products and services and will be responsible for the analysis of samples, the development of novel analytical techniques and methods, the reporting and presentation of results, the development of project opportunities and the maintaining of the biosecurity accreditation for the facility. </w:t>
            </w:r>
          </w:p>
          <w:p w:rsidR="009012FC" w:rsidRDefault="009012FC" w:rsidP="009012FC">
            <w:pPr>
              <w:rPr>
                <w:rFonts w:asciiTheme="minorHAnsi" w:hAnsiTheme="minorHAnsi"/>
                <w:sz w:val="22"/>
                <w:szCs w:val="22"/>
              </w:rPr>
            </w:pPr>
          </w:p>
          <w:p w:rsidR="00634F90" w:rsidRPr="00682AB8" w:rsidRDefault="009012FC" w:rsidP="009012FC">
            <w:pPr>
              <w:spacing w:after="240"/>
              <w:rPr>
                <w:rFonts w:asciiTheme="minorHAnsi" w:hAnsiTheme="minorHAnsi"/>
                <w:sz w:val="22"/>
                <w:szCs w:val="22"/>
              </w:rPr>
            </w:pPr>
            <w:r w:rsidRPr="009012FC">
              <w:rPr>
                <w:rFonts w:asciiTheme="minorHAnsi" w:hAnsiTheme="minorHAnsi"/>
                <w:sz w:val="22"/>
                <w:szCs w:val="22"/>
              </w:rPr>
              <w:t>The Bio-analytical facility at CSIRO Oceans &amp;Atmosphere’s Hobart site, is recognised as the leading bio-optical laboratory in Australia and the Southern Hemisphere and one of the leading laboratories internationally. It has the only validated HPLC method for pigment analysis in Australia.</w:t>
            </w:r>
          </w:p>
        </w:tc>
      </w:tr>
    </w:tbl>
    <w:p w:rsidR="00462662" w:rsidRDefault="00462662" w:rsidP="0077698D">
      <w:pPr>
        <w:rPr>
          <w:rFonts w:ascii="Calibri" w:hAnsi="Calibri"/>
          <w:sz w:val="22"/>
          <w:szCs w:val="22"/>
        </w:rPr>
      </w:pPr>
    </w:p>
    <w:p w:rsidR="009012FC" w:rsidRPr="00E641DA" w:rsidRDefault="009012FC" w:rsidP="0077698D">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E641DA" w:rsidTr="0077604C">
        <w:trPr>
          <w:trHeight w:val="647"/>
        </w:trPr>
        <w:tc>
          <w:tcPr>
            <w:tcW w:w="9574" w:type="dxa"/>
            <w:shd w:val="clear" w:color="auto" w:fill="F2F2F2"/>
            <w:vAlign w:val="center"/>
          </w:tcPr>
          <w:p w:rsidR="003D59C3" w:rsidRPr="00E641DA" w:rsidRDefault="003D59C3" w:rsidP="002D3829">
            <w:pPr>
              <w:rPr>
                <w:rFonts w:ascii="Calibri" w:hAnsi="Calibri"/>
                <w:b/>
                <w:bCs/>
                <w:sz w:val="22"/>
                <w:szCs w:val="22"/>
              </w:rPr>
            </w:pPr>
            <w:r w:rsidRPr="00E641DA">
              <w:rPr>
                <w:rFonts w:ascii="Calibri" w:hAnsi="Calibri"/>
                <w:b/>
                <w:bCs/>
                <w:sz w:val="22"/>
                <w:szCs w:val="22"/>
              </w:rPr>
              <w:lastRenderedPageBreak/>
              <w:t>Duties and Key Result Areas:</w:t>
            </w:r>
          </w:p>
        </w:tc>
      </w:tr>
      <w:tr w:rsidR="00634F90" w:rsidRPr="00E641DA" w:rsidTr="0077604C">
        <w:trPr>
          <w:trHeight w:val="1188"/>
        </w:trPr>
        <w:tc>
          <w:tcPr>
            <w:tcW w:w="9574" w:type="dxa"/>
          </w:tcPr>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 xml:space="preserve">Management of the Bio-analytical Facility including the completion of contracts for external clients, management of project milestones, sample collation and analysis, reporting results, and invoicing for work completed. </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Management of the biosecurity requirements attached to the facility for O&amp;A, so that Biosecurity accreditation is retained; this includes in house training for staff who access the BC2 lab and completion of audits by DAWR on an annual basis.</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Analysis of samples for pigment composition and concentration by HPLC</w:t>
            </w:r>
            <w:r w:rsidR="00420192" w:rsidRPr="00420192">
              <w:rPr>
                <w:rFonts w:asciiTheme="minorHAnsi" w:hAnsiTheme="minorHAnsi"/>
                <w:sz w:val="22"/>
                <w:szCs w:val="22"/>
              </w:rPr>
              <w:t>.</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 xml:space="preserve">Analysis of samples for </w:t>
            </w:r>
            <w:proofErr w:type="spellStart"/>
            <w:r w:rsidRPr="00420192">
              <w:rPr>
                <w:rFonts w:asciiTheme="minorHAnsi" w:hAnsiTheme="minorHAnsi"/>
                <w:sz w:val="22"/>
                <w:szCs w:val="22"/>
              </w:rPr>
              <w:t>phycocyanin</w:t>
            </w:r>
            <w:proofErr w:type="spellEnd"/>
            <w:r w:rsidRPr="00420192">
              <w:rPr>
                <w:rFonts w:asciiTheme="minorHAnsi" w:hAnsiTheme="minorHAnsi"/>
                <w:sz w:val="22"/>
                <w:szCs w:val="22"/>
              </w:rPr>
              <w:t xml:space="preserve"> and </w:t>
            </w:r>
            <w:proofErr w:type="spellStart"/>
            <w:r w:rsidRPr="00420192">
              <w:rPr>
                <w:rFonts w:asciiTheme="minorHAnsi" w:hAnsiTheme="minorHAnsi"/>
                <w:sz w:val="22"/>
                <w:szCs w:val="22"/>
              </w:rPr>
              <w:t>phycoerthryn</w:t>
            </w:r>
            <w:proofErr w:type="spellEnd"/>
            <w:r w:rsidRPr="00420192">
              <w:rPr>
                <w:rFonts w:asciiTheme="minorHAnsi" w:hAnsiTheme="minorHAnsi"/>
                <w:sz w:val="22"/>
                <w:szCs w:val="22"/>
              </w:rPr>
              <w:t xml:space="preserve"> concentration</w:t>
            </w:r>
            <w:r w:rsidR="00420192" w:rsidRPr="00420192">
              <w:rPr>
                <w:rFonts w:asciiTheme="minorHAnsi" w:hAnsiTheme="minorHAnsi"/>
                <w:sz w:val="22"/>
                <w:szCs w:val="22"/>
              </w:rPr>
              <w:t>.</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Determination of the absorption coefficients of particulate and dissolved fractions of t</w:t>
            </w:r>
            <w:r w:rsidR="00420192" w:rsidRPr="00420192">
              <w:rPr>
                <w:rFonts w:asciiTheme="minorHAnsi" w:hAnsiTheme="minorHAnsi"/>
                <w:sz w:val="22"/>
                <w:szCs w:val="22"/>
              </w:rPr>
              <w:t>he water column.</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 xml:space="preserve">Determination of the concentration of total suspended matter. </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Determination of cell numbers using flow cytometry</w:t>
            </w:r>
            <w:r w:rsidR="00420192" w:rsidRPr="00420192">
              <w:rPr>
                <w:rFonts w:asciiTheme="minorHAnsi" w:hAnsiTheme="minorHAnsi"/>
                <w:sz w:val="22"/>
                <w:szCs w:val="22"/>
              </w:rPr>
              <w:t>.</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 xml:space="preserve">Participation in field work on both small and large vessels. </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 xml:space="preserve">Formatting and entry of data into national and international databases. </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Development of new methods for pigment and toxin analyses using UPLC and HPLC-MS.</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Production of high quality scientific and technical reports, journal articles, conference papers and presentations suitable for publication in quality journals and for presentation at national and international conferences.</w:t>
            </w:r>
          </w:p>
          <w:p w:rsidR="009012FC" w:rsidRPr="00420192" w:rsidRDefault="009012FC" w:rsidP="009012FC">
            <w:pPr>
              <w:pStyle w:val="ListParagraph"/>
              <w:numPr>
                <w:ilvl w:val="0"/>
                <w:numId w:val="36"/>
              </w:numPr>
              <w:spacing w:after="60"/>
              <w:ind w:left="714" w:hanging="357"/>
              <w:rPr>
                <w:rFonts w:asciiTheme="minorHAnsi" w:hAnsiTheme="minorHAnsi"/>
                <w:sz w:val="22"/>
                <w:szCs w:val="22"/>
              </w:rPr>
            </w:pPr>
            <w:r w:rsidRPr="00420192">
              <w:rPr>
                <w:rFonts w:asciiTheme="minorHAnsi" w:hAnsiTheme="minorHAnsi"/>
                <w:sz w:val="22"/>
                <w:szCs w:val="22"/>
              </w:rPr>
              <w:t>Development of business opportunities with internal and external clients.</w:t>
            </w:r>
          </w:p>
          <w:p w:rsidR="00634F90" w:rsidRPr="002755EC" w:rsidRDefault="00634F90" w:rsidP="003C1F83">
            <w:pPr>
              <w:pStyle w:val="ListParagraph"/>
              <w:numPr>
                <w:ilvl w:val="0"/>
                <w:numId w:val="34"/>
              </w:numPr>
              <w:spacing w:before="120" w:after="60"/>
              <w:jc w:val="both"/>
              <w:rPr>
                <w:rFonts w:asciiTheme="minorHAnsi" w:hAnsiTheme="minorHAnsi"/>
                <w:i/>
                <w:sz w:val="22"/>
                <w:szCs w:val="22"/>
              </w:rPr>
            </w:pPr>
            <w:r w:rsidRPr="00DB740B">
              <w:rPr>
                <w:rStyle w:val="Emphasis"/>
                <w:rFonts w:asciiTheme="minorHAnsi" w:hAnsiTheme="minorHAnsi"/>
                <w:i w:val="0"/>
                <w:sz w:val="22"/>
                <w:szCs w:val="22"/>
              </w:rPr>
              <w:t>Incorporate novel approaches to scientific investigations</w:t>
            </w:r>
            <w:r w:rsidRPr="00DB740B">
              <w:rPr>
                <w:rStyle w:val="Emphasis"/>
                <w:rFonts w:asciiTheme="minorHAnsi" w:hAnsiTheme="minorHAnsi"/>
                <w:i w:val="0"/>
                <w:iCs/>
                <w:sz w:val="22"/>
                <w:szCs w:val="22"/>
              </w:rPr>
              <w:t xml:space="preserve"> by a</w:t>
            </w:r>
            <w:r w:rsidRPr="00DB740B">
              <w:rPr>
                <w:rFonts w:asciiTheme="minorHAnsi" w:hAnsiTheme="minorHAnsi"/>
                <w:sz w:val="22"/>
                <w:szCs w:val="22"/>
              </w:rPr>
              <w:t>dapting</w:t>
            </w:r>
            <w:r w:rsidRPr="00D25D76">
              <w:rPr>
                <w:rFonts w:asciiTheme="minorHAnsi" w:hAnsiTheme="minorHAnsi"/>
                <w:sz w:val="22"/>
                <w:szCs w:val="22"/>
              </w:rPr>
              <w:t xml:space="preserve"> and/or developing original concepts and ideas for new, existing and further research.</w:t>
            </w:r>
          </w:p>
          <w:p w:rsidR="00634F90" w:rsidRPr="00BC28A7" w:rsidRDefault="00634F90" w:rsidP="003C1F83">
            <w:pPr>
              <w:pStyle w:val="ListParagraph"/>
              <w:numPr>
                <w:ilvl w:val="0"/>
                <w:numId w:val="34"/>
              </w:numPr>
              <w:spacing w:after="60"/>
              <w:jc w:val="both"/>
              <w:rPr>
                <w:rFonts w:asciiTheme="minorHAnsi" w:hAnsiTheme="minorHAnsi"/>
                <w:sz w:val="22"/>
                <w:szCs w:val="22"/>
              </w:rPr>
            </w:pPr>
            <w:r w:rsidRPr="002E5F60">
              <w:rPr>
                <w:rFonts w:asciiTheme="minorHAnsi" w:hAnsiTheme="minorHAnsi"/>
                <w:sz w:val="22"/>
                <w:szCs w:val="22"/>
              </w:rPr>
              <w:t>Communicate effectively and respectfully in the interests of good business practice, collaboration and enhancement of CSIRO’s reputation</w:t>
            </w:r>
            <w:r>
              <w:rPr>
                <w:rFonts w:asciiTheme="minorHAnsi" w:hAnsiTheme="minorHAnsi"/>
                <w:sz w:val="22"/>
                <w:szCs w:val="22"/>
              </w:rPr>
              <w:t>.</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Assist in leading small research projects, including the negotiation of resource requirements</w:t>
            </w:r>
            <w:r w:rsidR="00420192">
              <w:rPr>
                <w:rFonts w:asciiTheme="minorHAnsi" w:hAnsiTheme="minorHAnsi"/>
                <w:sz w:val="22"/>
                <w:szCs w:val="22"/>
              </w:rPr>
              <w:t xml:space="preserve"> if required</w:t>
            </w:r>
            <w:r w:rsidRPr="00D25D76">
              <w:rPr>
                <w:rFonts w:asciiTheme="minorHAnsi" w:hAnsiTheme="minorHAnsi"/>
                <w:sz w:val="22"/>
                <w:szCs w:val="22"/>
              </w:rPr>
              <w:t>.</w:t>
            </w:r>
          </w:p>
          <w:p w:rsidR="00634F90" w:rsidRPr="00D25D76" w:rsidRDefault="00634F90" w:rsidP="003C1F83">
            <w:pPr>
              <w:pStyle w:val="ListParagraph"/>
              <w:numPr>
                <w:ilvl w:val="0"/>
                <w:numId w:val="34"/>
              </w:numPr>
              <w:spacing w:after="60"/>
              <w:jc w:val="both"/>
              <w:rPr>
                <w:rFonts w:asciiTheme="minorHAnsi" w:hAnsiTheme="minorHAnsi"/>
                <w:sz w:val="22"/>
                <w:szCs w:val="22"/>
              </w:rPr>
            </w:pPr>
            <w:r w:rsidRPr="00D25D76">
              <w:rPr>
                <w:rFonts w:asciiTheme="minorHAnsi" w:hAnsiTheme="minorHAnsi"/>
                <w:sz w:val="22"/>
                <w:szCs w:val="22"/>
              </w:rPr>
              <w:t>Provide coaching and on-the-job training to technical staff and students to ensure experiments are established in accordance with research design.</w:t>
            </w:r>
          </w:p>
          <w:p w:rsidR="00634F90" w:rsidRPr="00452EFF" w:rsidRDefault="00634F90" w:rsidP="003C1F83">
            <w:pPr>
              <w:pStyle w:val="ListParagraph"/>
              <w:numPr>
                <w:ilvl w:val="0"/>
                <w:numId w:val="34"/>
              </w:numPr>
              <w:spacing w:after="60"/>
              <w:jc w:val="both"/>
              <w:rPr>
                <w:rFonts w:asciiTheme="minorHAnsi" w:hAnsiTheme="minorHAnsi"/>
                <w:sz w:val="22"/>
                <w:szCs w:val="22"/>
              </w:rPr>
            </w:pPr>
            <w:r w:rsidRPr="00BC28A7">
              <w:rPr>
                <w:rFonts w:asciiTheme="minorHAnsi" w:hAnsiTheme="minorHAnsi"/>
                <w:sz w:val="22"/>
                <w:szCs w:val="22"/>
              </w:rPr>
              <w:t>Adhere to the spirit and practice of CSIRO’s Values, Health, Safety and Environment plans and policies, Diversity initiatives and Zero Harm goals.</w:t>
            </w:r>
          </w:p>
          <w:p w:rsidR="00634F90" w:rsidRPr="00452EFF" w:rsidRDefault="00634F90" w:rsidP="003C1F83">
            <w:pPr>
              <w:pStyle w:val="ListParagraph"/>
              <w:numPr>
                <w:ilvl w:val="0"/>
                <w:numId w:val="34"/>
              </w:numPr>
              <w:spacing w:after="180"/>
              <w:jc w:val="both"/>
              <w:rPr>
                <w:rFonts w:asciiTheme="minorHAnsi" w:hAnsiTheme="minorHAnsi"/>
                <w:b/>
              </w:rPr>
            </w:pPr>
            <w:r w:rsidRPr="00BC28A7">
              <w:rPr>
                <w:rFonts w:asciiTheme="minorHAnsi" w:hAnsiTheme="minorHAnsi"/>
                <w:sz w:val="22"/>
                <w:szCs w:val="22"/>
              </w:rPr>
              <w:t>Other duties as directed</w:t>
            </w:r>
            <w:r>
              <w:rPr>
                <w:rFonts w:asciiTheme="minorHAnsi" w:hAnsiTheme="minorHAnsi"/>
                <w:sz w:val="22"/>
                <w:szCs w:val="22"/>
              </w:rPr>
              <w:t>.</w:t>
            </w:r>
          </w:p>
        </w:tc>
      </w:tr>
    </w:tbl>
    <w:p w:rsidR="00B50851" w:rsidRPr="00E641DA" w:rsidRDefault="00B50851" w:rsidP="001339DE">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E641DA" w:rsidTr="00880C71">
        <w:trPr>
          <w:trHeight w:val="703"/>
        </w:trPr>
        <w:tc>
          <w:tcPr>
            <w:tcW w:w="9574" w:type="dxa"/>
            <w:shd w:val="clear" w:color="auto" w:fill="F2F2F2"/>
            <w:vAlign w:val="center"/>
          </w:tcPr>
          <w:p w:rsidR="003D59C3" w:rsidRPr="00E641DA" w:rsidRDefault="003D59C3" w:rsidP="00462662">
            <w:pPr>
              <w:rPr>
                <w:rFonts w:ascii="Calibri" w:hAnsi="Calibri"/>
                <w:b/>
                <w:bCs/>
                <w:sz w:val="22"/>
                <w:szCs w:val="22"/>
              </w:rPr>
            </w:pPr>
            <w:r w:rsidRPr="00E641DA">
              <w:rPr>
                <w:rFonts w:ascii="Calibri" w:hAnsi="Calibri"/>
                <w:b/>
                <w:bCs/>
                <w:sz w:val="22"/>
                <w:szCs w:val="22"/>
              </w:rPr>
              <w:t>Selection Criteria:</w:t>
            </w:r>
          </w:p>
        </w:tc>
      </w:tr>
      <w:tr w:rsidR="00634F90" w:rsidRPr="00E641DA" w:rsidTr="00880C71">
        <w:trPr>
          <w:trHeight w:val="703"/>
        </w:trPr>
        <w:tc>
          <w:tcPr>
            <w:tcW w:w="9574" w:type="dxa"/>
            <w:shd w:val="clear" w:color="auto" w:fill="FFFFFF"/>
          </w:tcPr>
          <w:p w:rsidR="00634F90" w:rsidRPr="005A2858" w:rsidRDefault="00634F90" w:rsidP="00634F90">
            <w:pPr>
              <w:spacing w:before="120" w:after="120"/>
              <w:jc w:val="both"/>
              <w:rPr>
                <w:rFonts w:asciiTheme="minorHAnsi" w:hAnsiTheme="minorHAnsi"/>
                <w:i/>
                <w:iCs/>
                <w:sz w:val="22"/>
                <w:szCs w:val="22"/>
              </w:rPr>
            </w:pPr>
            <w:r w:rsidRPr="005A2858">
              <w:rPr>
                <w:rFonts w:asciiTheme="minorHAnsi" w:hAnsiTheme="minorHAnsi"/>
                <w:i/>
                <w:iCs/>
                <w:sz w:val="22"/>
                <w:szCs w:val="22"/>
              </w:rPr>
              <w:t>Under CSIRO policy only those who meet all essential criteria can be appointed</w:t>
            </w:r>
          </w:p>
          <w:p w:rsidR="00634F90" w:rsidRPr="005A2858" w:rsidRDefault="00634F90" w:rsidP="00634F90">
            <w:pPr>
              <w:spacing w:after="120"/>
              <w:jc w:val="both"/>
              <w:rPr>
                <w:rFonts w:asciiTheme="minorHAnsi" w:hAnsiTheme="minorHAnsi"/>
                <w:bCs/>
                <w:i/>
                <w:iCs/>
                <w:sz w:val="22"/>
                <w:szCs w:val="22"/>
              </w:rPr>
            </w:pPr>
            <w:r w:rsidRPr="005A2858">
              <w:rPr>
                <w:rFonts w:asciiTheme="minorHAnsi" w:hAnsiTheme="minorHAnsi"/>
                <w:b/>
                <w:bCs/>
                <w:i/>
                <w:iCs/>
                <w:sz w:val="22"/>
                <w:szCs w:val="22"/>
              </w:rPr>
              <w:t>Pre-Requisites:</w:t>
            </w:r>
          </w:p>
          <w:p w:rsidR="00634F90" w:rsidRPr="005A2858" w:rsidRDefault="00634F90" w:rsidP="00634F90">
            <w:pPr>
              <w:pStyle w:val="ListParagraph"/>
              <w:numPr>
                <w:ilvl w:val="0"/>
                <w:numId w:val="25"/>
              </w:numPr>
              <w:spacing w:after="60"/>
              <w:ind w:left="357" w:hanging="357"/>
              <w:jc w:val="both"/>
              <w:rPr>
                <w:rFonts w:asciiTheme="minorHAnsi" w:hAnsiTheme="minorHAnsi"/>
                <w:sz w:val="22"/>
                <w:szCs w:val="22"/>
              </w:rPr>
            </w:pPr>
            <w:r w:rsidRPr="005A2858">
              <w:rPr>
                <w:rFonts w:asciiTheme="minorHAnsi" w:hAnsiTheme="minorHAnsi"/>
                <w:b/>
                <w:sz w:val="22"/>
                <w:szCs w:val="22"/>
              </w:rPr>
              <w:t xml:space="preserve">Education/Qualifications: </w:t>
            </w:r>
            <w:r w:rsidRPr="005A2858">
              <w:rPr>
                <w:rFonts w:asciiTheme="minorHAnsi" w:hAnsiTheme="minorHAnsi"/>
                <w:sz w:val="22"/>
                <w:szCs w:val="22"/>
              </w:rPr>
              <w:t xml:space="preserve">A doctorate </w:t>
            </w:r>
            <w:r w:rsidR="009012FC">
              <w:rPr>
                <w:rFonts w:ascii="Calibri" w:hAnsi="Calibri" w:cs="Calibri"/>
                <w:sz w:val="22"/>
                <w:szCs w:val="22"/>
                <w:lang w:val="en-US"/>
              </w:rPr>
              <w:t>and/</w:t>
            </w:r>
            <w:r w:rsidR="009012FC" w:rsidRPr="00D503C7">
              <w:rPr>
                <w:rFonts w:ascii="Calibri" w:hAnsi="Calibri" w:cs="Calibri"/>
                <w:sz w:val="22"/>
                <w:szCs w:val="22"/>
                <w:lang w:val="en-US"/>
              </w:rPr>
              <w:t xml:space="preserve">or </w:t>
            </w:r>
            <w:r w:rsidR="009012FC">
              <w:rPr>
                <w:rFonts w:ascii="Calibri" w:hAnsi="Calibri" w:cs="Calibri"/>
                <w:sz w:val="22"/>
                <w:szCs w:val="22"/>
                <w:lang w:val="en-US"/>
              </w:rPr>
              <w:t>equivalent research experience based on analytical chemistry techniques in biological oceanography, algal biotechnology or marine optics</w:t>
            </w:r>
          </w:p>
          <w:p w:rsidR="00634F90" w:rsidRPr="005A2858" w:rsidRDefault="00634F90" w:rsidP="00634F90">
            <w:pPr>
              <w:pStyle w:val="ListParagraph"/>
              <w:numPr>
                <w:ilvl w:val="0"/>
                <w:numId w:val="25"/>
              </w:numPr>
              <w:spacing w:after="6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t xml:space="preserve">Communication:  </w:t>
            </w:r>
            <w:r w:rsidRPr="005A2858">
              <w:rPr>
                <w:rFonts w:asciiTheme="minorHAnsi" w:hAnsi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634F90" w:rsidRPr="005A2858" w:rsidRDefault="00634F90" w:rsidP="00634F90">
            <w:pPr>
              <w:pStyle w:val="ListParagraph"/>
              <w:numPr>
                <w:ilvl w:val="0"/>
                <w:numId w:val="25"/>
              </w:numPr>
              <w:spacing w:after="6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lastRenderedPageBreak/>
              <w:t>Publications:</w:t>
            </w:r>
            <w:r w:rsidRPr="005A2858">
              <w:rPr>
                <w:rStyle w:val="Strong"/>
                <w:rFonts w:asciiTheme="minorHAnsi" w:hAnsiTheme="minorHAnsi"/>
                <w:b w:val="0"/>
                <w:sz w:val="22"/>
                <w:szCs w:val="22"/>
              </w:rPr>
              <w:t xml:space="preserve">  A solid record of publication in quality, peer reviewed journals.</w:t>
            </w:r>
          </w:p>
          <w:p w:rsidR="00634F90" w:rsidRPr="005A2858" w:rsidRDefault="00634F90" w:rsidP="00634F90">
            <w:pPr>
              <w:pStyle w:val="ListParagraph"/>
              <w:numPr>
                <w:ilvl w:val="0"/>
                <w:numId w:val="25"/>
              </w:numPr>
              <w:spacing w:after="120"/>
              <w:ind w:left="357" w:hanging="357"/>
              <w:jc w:val="both"/>
              <w:rPr>
                <w:rStyle w:val="Strong"/>
                <w:rFonts w:asciiTheme="minorHAnsi" w:hAnsiTheme="minorHAnsi"/>
                <w:b w:val="0"/>
                <w:sz w:val="22"/>
                <w:szCs w:val="22"/>
              </w:rPr>
            </w:pPr>
            <w:r w:rsidRPr="005A2858">
              <w:rPr>
                <w:rStyle w:val="Strong"/>
                <w:rFonts w:asciiTheme="minorHAnsi" w:hAnsiTheme="minorHAnsi"/>
                <w:sz w:val="22"/>
                <w:szCs w:val="22"/>
              </w:rPr>
              <w:t>Collaboration:</w:t>
            </w:r>
            <w:r w:rsidRPr="005A2858">
              <w:rPr>
                <w:rStyle w:val="Strong"/>
                <w:rFonts w:asciiTheme="minorHAnsi" w:hAnsiTheme="minorHAnsi"/>
                <w:b w:val="0"/>
                <w:sz w:val="22"/>
                <w:szCs w:val="22"/>
              </w:rPr>
              <w:t xml:space="preserve">  A history of professional and respectful behaviours and attitudes in a collaborative environment.</w:t>
            </w:r>
          </w:p>
          <w:p w:rsidR="00634F90" w:rsidRPr="005A2858" w:rsidRDefault="00634F90" w:rsidP="00634F90">
            <w:pPr>
              <w:spacing w:after="120"/>
              <w:jc w:val="both"/>
              <w:rPr>
                <w:rFonts w:asciiTheme="minorHAnsi" w:hAnsiTheme="minorHAnsi"/>
                <w:b/>
                <w:bCs/>
                <w:i/>
                <w:iCs/>
                <w:sz w:val="22"/>
                <w:szCs w:val="22"/>
              </w:rPr>
            </w:pPr>
            <w:r w:rsidRPr="005A2858">
              <w:rPr>
                <w:rFonts w:asciiTheme="minorHAnsi" w:hAnsiTheme="minorHAnsi"/>
                <w:b/>
                <w:bCs/>
                <w:i/>
                <w:iCs/>
                <w:sz w:val="22"/>
                <w:szCs w:val="22"/>
              </w:rPr>
              <w:t>Essential Criteria:</w:t>
            </w:r>
          </w:p>
          <w:p w:rsidR="009012FC" w:rsidRPr="000A47D2" w:rsidRDefault="009012FC" w:rsidP="009012FC">
            <w:pPr>
              <w:pStyle w:val="ListParagraph"/>
              <w:widowControl w:val="0"/>
              <w:numPr>
                <w:ilvl w:val="0"/>
                <w:numId w:val="38"/>
              </w:numPr>
              <w:autoSpaceDE w:val="0"/>
              <w:autoSpaceDN w:val="0"/>
              <w:adjustRightInd w:val="0"/>
              <w:ind w:left="426"/>
              <w:contextualSpacing/>
              <w:rPr>
                <w:rFonts w:asciiTheme="minorHAnsi" w:hAnsiTheme="minorHAnsi"/>
                <w:sz w:val="22"/>
                <w:szCs w:val="22"/>
                <w:lang w:val="en-US"/>
              </w:rPr>
            </w:pPr>
            <w:r w:rsidRPr="000A47D2">
              <w:rPr>
                <w:rFonts w:asciiTheme="minorHAnsi" w:hAnsiTheme="minorHAnsi"/>
                <w:sz w:val="22"/>
                <w:szCs w:val="22"/>
              </w:rPr>
              <w:t xml:space="preserve">Demonstrated experience with and maintenance of analytical instrumentation such as HPLC/UPLC, scanning spectrophotometers and </w:t>
            </w:r>
            <w:proofErr w:type="spellStart"/>
            <w:r w:rsidRPr="000A47D2">
              <w:rPr>
                <w:rFonts w:asciiTheme="minorHAnsi" w:hAnsiTheme="minorHAnsi"/>
                <w:sz w:val="22"/>
                <w:szCs w:val="22"/>
              </w:rPr>
              <w:t>spectrofluorimeters</w:t>
            </w:r>
            <w:proofErr w:type="spellEnd"/>
            <w:r w:rsidRPr="000A47D2">
              <w:rPr>
                <w:rFonts w:asciiTheme="minorHAnsi" w:hAnsiTheme="minorHAnsi"/>
                <w:sz w:val="22"/>
                <w:szCs w:val="22"/>
              </w:rPr>
              <w:t xml:space="preserve"> and flow cytometers</w:t>
            </w:r>
            <w:r>
              <w:rPr>
                <w:rFonts w:asciiTheme="minorHAnsi" w:hAnsiTheme="minorHAnsi"/>
                <w:sz w:val="22"/>
                <w:szCs w:val="22"/>
              </w:rPr>
              <w:t>.</w:t>
            </w:r>
          </w:p>
          <w:p w:rsidR="009012FC" w:rsidRPr="009012FC" w:rsidRDefault="009012FC" w:rsidP="009012FC">
            <w:pPr>
              <w:pStyle w:val="ListParagraph"/>
              <w:widowControl w:val="0"/>
              <w:numPr>
                <w:ilvl w:val="0"/>
                <w:numId w:val="38"/>
              </w:numPr>
              <w:autoSpaceDE w:val="0"/>
              <w:autoSpaceDN w:val="0"/>
              <w:adjustRightInd w:val="0"/>
              <w:ind w:left="426"/>
              <w:contextualSpacing/>
              <w:rPr>
                <w:rFonts w:asciiTheme="minorHAnsi" w:hAnsiTheme="minorHAnsi"/>
                <w:sz w:val="22"/>
                <w:szCs w:val="22"/>
                <w:lang w:val="en-US"/>
              </w:rPr>
            </w:pPr>
            <w:r>
              <w:rPr>
                <w:rFonts w:asciiTheme="minorHAnsi" w:hAnsiTheme="minorHAnsi"/>
                <w:sz w:val="22"/>
                <w:szCs w:val="22"/>
              </w:rPr>
              <w:t>Demonstrated experience with the analysis of more than one of the following analyses</w:t>
            </w:r>
            <w:r w:rsidRPr="00472BB2">
              <w:rPr>
                <w:rFonts w:asciiTheme="minorHAnsi" w:hAnsiTheme="minorHAnsi"/>
                <w:sz w:val="22"/>
                <w:szCs w:val="22"/>
              </w:rPr>
              <w:t xml:space="preserve"> </w:t>
            </w:r>
            <w:r>
              <w:rPr>
                <w:rFonts w:asciiTheme="minorHAnsi" w:hAnsiTheme="minorHAnsi"/>
                <w:sz w:val="22"/>
                <w:szCs w:val="22"/>
              </w:rPr>
              <w:t xml:space="preserve">– pigment concentration and composition, including the </w:t>
            </w:r>
            <w:proofErr w:type="spellStart"/>
            <w:r>
              <w:rPr>
                <w:rFonts w:asciiTheme="minorHAnsi" w:hAnsiTheme="minorHAnsi"/>
                <w:sz w:val="22"/>
                <w:szCs w:val="22"/>
              </w:rPr>
              <w:t>phycobiliproteins</w:t>
            </w:r>
            <w:proofErr w:type="spellEnd"/>
            <w:r>
              <w:rPr>
                <w:rFonts w:asciiTheme="minorHAnsi" w:hAnsiTheme="minorHAnsi"/>
                <w:sz w:val="22"/>
                <w:szCs w:val="22"/>
              </w:rPr>
              <w:t>; absor</w:t>
            </w:r>
            <w:r w:rsidR="001852A1">
              <w:rPr>
                <w:rFonts w:asciiTheme="minorHAnsi" w:hAnsiTheme="minorHAnsi"/>
                <w:sz w:val="22"/>
                <w:szCs w:val="22"/>
              </w:rPr>
              <w:t>p</w:t>
            </w:r>
            <w:r>
              <w:rPr>
                <w:rFonts w:asciiTheme="minorHAnsi" w:hAnsiTheme="minorHAnsi"/>
                <w:sz w:val="22"/>
                <w:szCs w:val="22"/>
              </w:rPr>
              <w:t>tion coefficients of particulate and dissolved fractions of a water sample; flow cytometry.</w:t>
            </w:r>
          </w:p>
          <w:p w:rsidR="009012FC" w:rsidRPr="009012FC" w:rsidRDefault="009012FC" w:rsidP="009012FC">
            <w:pPr>
              <w:pStyle w:val="ListParagraph"/>
              <w:widowControl w:val="0"/>
              <w:numPr>
                <w:ilvl w:val="0"/>
                <w:numId w:val="38"/>
              </w:numPr>
              <w:autoSpaceDE w:val="0"/>
              <w:autoSpaceDN w:val="0"/>
              <w:adjustRightInd w:val="0"/>
              <w:ind w:left="426"/>
              <w:contextualSpacing/>
              <w:rPr>
                <w:rFonts w:asciiTheme="minorHAnsi" w:hAnsiTheme="minorHAnsi"/>
                <w:sz w:val="22"/>
                <w:szCs w:val="22"/>
                <w:lang w:val="en-US"/>
              </w:rPr>
            </w:pPr>
            <w:r>
              <w:rPr>
                <w:rFonts w:asciiTheme="minorHAnsi" w:hAnsiTheme="minorHAnsi"/>
                <w:sz w:val="22"/>
                <w:szCs w:val="22"/>
              </w:rPr>
              <w:t>P</w:t>
            </w:r>
            <w:r w:rsidRPr="00060642">
              <w:rPr>
                <w:rFonts w:asciiTheme="minorHAnsi" w:hAnsiTheme="minorHAnsi"/>
                <w:sz w:val="22"/>
                <w:szCs w:val="22"/>
              </w:rPr>
              <w:t xml:space="preserve">roblem solving/investigative skills and the </w:t>
            </w:r>
            <w:r w:rsidRPr="000A47D2">
              <w:rPr>
                <w:rFonts w:asciiTheme="minorHAnsi" w:hAnsiTheme="minorHAnsi"/>
                <w:sz w:val="22"/>
                <w:szCs w:val="22"/>
              </w:rPr>
              <w:t>ability to effectively manage a number of competing priorities simultaneously, and under limited direction.</w:t>
            </w:r>
          </w:p>
          <w:p w:rsidR="009012FC" w:rsidRPr="009012FC" w:rsidRDefault="009012FC" w:rsidP="009012FC">
            <w:pPr>
              <w:pStyle w:val="ListParagraph"/>
              <w:widowControl w:val="0"/>
              <w:numPr>
                <w:ilvl w:val="0"/>
                <w:numId w:val="38"/>
              </w:numPr>
              <w:autoSpaceDE w:val="0"/>
              <w:autoSpaceDN w:val="0"/>
              <w:adjustRightInd w:val="0"/>
              <w:ind w:left="426"/>
              <w:contextualSpacing/>
              <w:rPr>
                <w:rFonts w:asciiTheme="minorHAnsi" w:hAnsiTheme="minorHAnsi"/>
                <w:sz w:val="22"/>
                <w:szCs w:val="22"/>
                <w:lang w:val="en-US"/>
              </w:rPr>
            </w:pPr>
            <w:r>
              <w:rPr>
                <w:rFonts w:asciiTheme="minorHAnsi" w:hAnsiTheme="minorHAnsi"/>
                <w:sz w:val="22"/>
                <w:szCs w:val="22"/>
              </w:rPr>
              <w:t xml:space="preserve">Demonstrated ability </w:t>
            </w:r>
            <w:r w:rsidRPr="00060642">
              <w:rPr>
                <w:rFonts w:asciiTheme="minorHAnsi" w:hAnsiTheme="minorHAnsi"/>
                <w:sz w:val="22"/>
                <w:szCs w:val="22"/>
              </w:rPr>
              <w:t xml:space="preserve">to </w:t>
            </w:r>
            <w:r>
              <w:rPr>
                <w:rFonts w:asciiTheme="minorHAnsi" w:hAnsiTheme="minorHAnsi"/>
                <w:sz w:val="22"/>
                <w:szCs w:val="22"/>
              </w:rPr>
              <w:t xml:space="preserve">work and </w:t>
            </w:r>
            <w:r w:rsidRPr="00060642">
              <w:rPr>
                <w:rFonts w:asciiTheme="minorHAnsi" w:hAnsiTheme="minorHAnsi"/>
                <w:sz w:val="22"/>
                <w:szCs w:val="22"/>
              </w:rPr>
              <w:t>collaborate in a multi-disciplinary research environment.</w:t>
            </w:r>
          </w:p>
          <w:p w:rsidR="009012FC" w:rsidRPr="00060642" w:rsidRDefault="009012FC" w:rsidP="009012FC">
            <w:pPr>
              <w:pStyle w:val="ListParagraph"/>
              <w:widowControl w:val="0"/>
              <w:autoSpaceDE w:val="0"/>
              <w:autoSpaceDN w:val="0"/>
              <w:adjustRightInd w:val="0"/>
              <w:ind w:left="426"/>
              <w:contextualSpacing/>
              <w:rPr>
                <w:rFonts w:asciiTheme="minorHAnsi" w:hAnsiTheme="minorHAnsi"/>
                <w:sz w:val="22"/>
                <w:szCs w:val="22"/>
                <w:lang w:val="en-US"/>
              </w:rPr>
            </w:pPr>
          </w:p>
          <w:p w:rsidR="002755EC" w:rsidRPr="005A2858" w:rsidRDefault="002755EC" w:rsidP="002755EC">
            <w:pPr>
              <w:spacing w:after="120"/>
              <w:jc w:val="both"/>
              <w:rPr>
                <w:rStyle w:val="Emphasis"/>
                <w:rFonts w:asciiTheme="minorHAnsi" w:hAnsiTheme="minorHAnsi" w:cs="Arial"/>
                <w:b/>
                <w:iCs/>
                <w:sz w:val="22"/>
                <w:szCs w:val="22"/>
              </w:rPr>
            </w:pPr>
            <w:r w:rsidRPr="005A2858">
              <w:rPr>
                <w:rStyle w:val="Emphasis"/>
                <w:rFonts w:asciiTheme="minorHAnsi" w:hAnsiTheme="minorHAnsi" w:cs="Arial"/>
                <w:b/>
                <w:iCs/>
                <w:sz w:val="22"/>
                <w:szCs w:val="22"/>
              </w:rPr>
              <w:t>Desirable Criteria:</w:t>
            </w:r>
          </w:p>
          <w:p w:rsidR="009012FC" w:rsidRPr="000A47D2" w:rsidRDefault="009012FC" w:rsidP="009012FC">
            <w:pPr>
              <w:pStyle w:val="ListParagraph"/>
              <w:numPr>
                <w:ilvl w:val="0"/>
                <w:numId w:val="37"/>
              </w:numPr>
              <w:ind w:left="426"/>
              <w:rPr>
                <w:sz w:val="22"/>
                <w:szCs w:val="22"/>
              </w:rPr>
            </w:pPr>
            <w:r w:rsidRPr="000A47D2">
              <w:rPr>
                <w:rFonts w:ascii="Calibri" w:hAnsi="Calibri" w:cs="Calibri"/>
                <w:sz w:val="22"/>
                <w:szCs w:val="22"/>
                <w:lang w:val="en-US"/>
              </w:rPr>
              <w:t xml:space="preserve">The ability to use and write programs in </w:t>
            </w:r>
            <w:proofErr w:type="spellStart"/>
            <w:r w:rsidRPr="000A47D2">
              <w:rPr>
                <w:rFonts w:ascii="Calibri" w:hAnsi="Calibri" w:cs="Calibri"/>
                <w:sz w:val="22"/>
                <w:szCs w:val="22"/>
                <w:lang w:val="en-US"/>
              </w:rPr>
              <w:t>Matlab</w:t>
            </w:r>
            <w:proofErr w:type="spellEnd"/>
            <w:r>
              <w:rPr>
                <w:rFonts w:ascii="Calibri" w:hAnsi="Calibri" w:cs="Calibri"/>
                <w:sz w:val="22"/>
                <w:szCs w:val="22"/>
                <w:lang w:val="en-US"/>
              </w:rPr>
              <w:t>.</w:t>
            </w:r>
          </w:p>
          <w:p w:rsidR="009012FC" w:rsidRPr="000A47D2" w:rsidRDefault="009012FC" w:rsidP="009012FC">
            <w:pPr>
              <w:pStyle w:val="ListParagraph"/>
              <w:numPr>
                <w:ilvl w:val="0"/>
                <w:numId w:val="37"/>
              </w:numPr>
              <w:ind w:left="426"/>
              <w:rPr>
                <w:sz w:val="22"/>
                <w:szCs w:val="22"/>
              </w:rPr>
            </w:pPr>
            <w:r w:rsidRPr="000A47D2">
              <w:rPr>
                <w:rFonts w:ascii="Calibri" w:hAnsi="Calibri" w:cs="Calibri"/>
                <w:sz w:val="22"/>
                <w:szCs w:val="22"/>
                <w:lang w:val="en-US"/>
              </w:rPr>
              <w:t>The ability to work on small and large research vessels</w:t>
            </w:r>
            <w:r>
              <w:rPr>
                <w:rFonts w:ascii="Calibri" w:hAnsi="Calibri" w:cs="Calibri"/>
                <w:sz w:val="22"/>
                <w:szCs w:val="22"/>
                <w:lang w:val="en-US"/>
              </w:rPr>
              <w:t>.</w:t>
            </w:r>
          </w:p>
          <w:p w:rsidR="009012FC" w:rsidRPr="000A47D2" w:rsidRDefault="009012FC" w:rsidP="009012FC">
            <w:pPr>
              <w:pStyle w:val="ListParagraph"/>
              <w:numPr>
                <w:ilvl w:val="0"/>
                <w:numId w:val="37"/>
              </w:numPr>
              <w:ind w:left="426"/>
              <w:rPr>
                <w:rFonts w:asciiTheme="minorHAnsi" w:hAnsiTheme="minorHAnsi"/>
                <w:sz w:val="22"/>
                <w:szCs w:val="22"/>
              </w:rPr>
            </w:pPr>
            <w:r w:rsidRPr="000A47D2">
              <w:rPr>
                <w:rFonts w:asciiTheme="minorHAnsi" w:hAnsiTheme="minorHAnsi"/>
                <w:sz w:val="22"/>
                <w:szCs w:val="22"/>
              </w:rPr>
              <w:t xml:space="preserve">Knowledge of formatting data for national and international databases. </w:t>
            </w:r>
          </w:p>
          <w:p w:rsidR="00634F90" w:rsidRPr="005A2858" w:rsidRDefault="00634F90" w:rsidP="00634F90">
            <w:pPr>
              <w:spacing w:before="360" w:after="120"/>
              <w:jc w:val="both"/>
              <w:rPr>
                <w:rFonts w:asciiTheme="minorHAnsi" w:hAnsiTheme="minorHAnsi"/>
                <w:sz w:val="22"/>
                <w:szCs w:val="22"/>
                <w:lang w:eastAsia="en-AU"/>
              </w:rPr>
            </w:pPr>
            <w:r w:rsidRPr="005A2858">
              <w:rPr>
                <w:rFonts w:asciiTheme="minorHAnsi" w:hAnsiTheme="minorHAnsi"/>
                <w:b/>
                <w:bCs/>
                <w:sz w:val="22"/>
                <w:szCs w:val="22"/>
                <w:lang w:eastAsia="en-AU"/>
              </w:rPr>
              <w:t>CSIRO is a values based organisation. You will need to demonstrate behaviours aligned to our values of:</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 xml:space="preserve">Integrity of Excellent Science </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Trust &amp; Respect</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Creative Spirit</w:t>
            </w:r>
          </w:p>
          <w:p w:rsidR="00634F90" w:rsidRPr="005A2858" w:rsidRDefault="00634F90" w:rsidP="00634F90">
            <w:pPr>
              <w:numPr>
                <w:ilvl w:val="0"/>
                <w:numId w:val="4"/>
              </w:numPr>
              <w:tabs>
                <w:tab w:val="clear" w:pos="720"/>
              </w:tabs>
              <w:spacing w:after="60"/>
              <w:ind w:left="459" w:hanging="284"/>
              <w:jc w:val="both"/>
              <w:rPr>
                <w:rFonts w:asciiTheme="minorHAnsi" w:hAnsiTheme="minorHAnsi"/>
                <w:sz w:val="22"/>
                <w:szCs w:val="22"/>
                <w:lang w:eastAsia="en-AU"/>
              </w:rPr>
            </w:pPr>
            <w:r w:rsidRPr="005A2858">
              <w:rPr>
                <w:rFonts w:asciiTheme="minorHAnsi" w:hAnsiTheme="minorHAnsi"/>
                <w:sz w:val="22"/>
                <w:szCs w:val="22"/>
                <w:lang w:eastAsia="en-AU"/>
              </w:rPr>
              <w:t xml:space="preserve">Delivering on Commitments </w:t>
            </w:r>
          </w:p>
          <w:p w:rsidR="00634F90" w:rsidRPr="00682AB8" w:rsidRDefault="00634F90" w:rsidP="00634F90">
            <w:pPr>
              <w:numPr>
                <w:ilvl w:val="0"/>
                <w:numId w:val="7"/>
              </w:numPr>
              <w:tabs>
                <w:tab w:val="clear" w:pos="720"/>
              </w:tabs>
              <w:spacing w:after="180"/>
              <w:ind w:left="459" w:hanging="284"/>
              <w:jc w:val="both"/>
              <w:rPr>
                <w:rFonts w:asciiTheme="minorHAnsi" w:hAnsiTheme="minorHAnsi"/>
                <w:b/>
                <w:sz w:val="22"/>
                <w:szCs w:val="22"/>
              </w:rPr>
            </w:pPr>
            <w:r w:rsidRPr="005A2858">
              <w:rPr>
                <w:rFonts w:asciiTheme="minorHAnsi" w:hAnsiTheme="minorHAnsi"/>
                <w:sz w:val="22"/>
                <w:szCs w:val="22"/>
                <w:lang w:eastAsia="en-AU"/>
              </w:rPr>
              <w:t>Health, Safety &amp; Sustainability</w:t>
            </w:r>
          </w:p>
        </w:tc>
      </w:tr>
    </w:tbl>
    <w:p w:rsidR="005A2858" w:rsidRPr="005A2858" w:rsidRDefault="005A2858">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E641DA" w:rsidTr="00880C71">
        <w:trPr>
          <w:trHeight w:val="827"/>
        </w:trPr>
        <w:tc>
          <w:tcPr>
            <w:tcW w:w="9574" w:type="dxa"/>
            <w:tcBorders>
              <w:bottom w:val="single" w:sz="4" w:space="0" w:color="auto"/>
            </w:tcBorders>
            <w:shd w:val="clear" w:color="auto" w:fill="F2F2F2"/>
          </w:tcPr>
          <w:p w:rsidR="000C68FC" w:rsidRPr="00E641DA" w:rsidRDefault="000C68FC" w:rsidP="00A0184C">
            <w:pPr>
              <w:spacing w:before="240"/>
              <w:rPr>
                <w:rFonts w:ascii="Calibri" w:hAnsi="Calibri"/>
                <w:b/>
                <w:bCs/>
                <w:sz w:val="22"/>
                <w:szCs w:val="22"/>
              </w:rPr>
            </w:pPr>
            <w:r w:rsidRPr="00E641DA">
              <w:rPr>
                <w:rFonts w:ascii="Calibri" w:hAnsi="Calibri"/>
                <w:b/>
                <w:bCs/>
                <w:sz w:val="22"/>
                <w:szCs w:val="22"/>
              </w:rPr>
              <w:t>Other Information:</w:t>
            </w:r>
          </w:p>
        </w:tc>
      </w:tr>
      <w:tr w:rsidR="00462662" w:rsidRPr="00E641DA" w:rsidTr="00880C71">
        <w:trPr>
          <w:trHeight w:val="827"/>
        </w:trPr>
        <w:tc>
          <w:tcPr>
            <w:tcW w:w="9574" w:type="dxa"/>
            <w:shd w:val="clear" w:color="auto" w:fill="FFFFFF"/>
          </w:tcPr>
          <w:p w:rsidR="009B4BFE" w:rsidRPr="005A2858" w:rsidRDefault="009B4BFE" w:rsidP="009B4BFE">
            <w:pPr>
              <w:spacing w:before="180" w:after="120"/>
              <w:jc w:val="both"/>
              <w:rPr>
                <w:rFonts w:asciiTheme="minorHAnsi" w:hAnsiTheme="minorHAnsi"/>
                <w:b/>
                <w:bCs/>
                <w:sz w:val="22"/>
                <w:szCs w:val="22"/>
              </w:rPr>
            </w:pPr>
            <w:r w:rsidRPr="005A2858">
              <w:rPr>
                <w:rFonts w:asciiTheme="minorHAnsi" w:hAnsiTheme="minorHAnsi"/>
                <w:b/>
                <w:bCs/>
                <w:sz w:val="22"/>
                <w:szCs w:val="22"/>
              </w:rPr>
              <w:t>How to Apply</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Please apply for this position online at www.csiro.au/careers.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If you experience difficulties applying online call 1300 301 509 and someone will be able to assist you.  Outside business hours please email:   </w:t>
            </w:r>
            <w:hyperlink r:id="rId9" w:history="1">
              <w:r w:rsidRPr="005A2858">
                <w:rPr>
                  <w:rStyle w:val="Hyperlink"/>
                  <w:rFonts w:asciiTheme="minorHAnsi" w:hAnsiTheme="minorHAnsi" w:cstheme="minorBidi"/>
                  <w:bCs/>
                  <w:sz w:val="22"/>
                  <w:szCs w:val="22"/>
                </w:rPr>
                <w:t>csiro-careers@csiro.au</w:t>
              </w:r>
            </w:hyperlink>
            <w:r w:rsidRPr="005A2858">
              <w:rPr>
                <w:rFonts w:asciiTheme="minorHAnsi" w:hAnsiTheme="minorHAnsi"/>
                <w:bCs/>
                <w:sz w:val="22"/>
                <w:szCs w:val="22"/>
              </w:rPr>
              <w:t xml:space="preserve">. </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
                <w:bCs/>
                <w:sz w:val="22"/>
                <w:szCs w:val="22"/>
              </w:rPr>
              <w:t>Referees</w:t>
            </w:r>
            <w:r w:rsidRPr="005A2858">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rsidR="009B4BFE" w:rsidRPr="00682AB8" w:rsidRDefault="009B4BFE" w:rsidP="009B4BFE">
            <w:pPr>
              <w:spacing w:after="60"/>
              <w:jc w:val="both"/>
              <w:rPr>
                <w:rFonts w:asciiTheme="minorHAnsi" w:hAnsiTheme="minorHAnsi"/>
                <w:bCs/>
                <w:sz w:val="22"/>
                <w:szCs w:val="22"/>
              </w:rPr>
            </w:pPr>
            <w:r w:rsidRPr="00682AB8">
              <w:rPr>
                <w:rFonts w:asciiTheme="minorHAnsi" w:hAnsiTheme="minorHAnsi"/>
                <w:b/>
                <w:bCs/>
                <w:sz w:val="22"/>
                <w:szCs w:val="22"/>
              </w:rPr>
              <w:t>Contact:</w:t>
            </w:r>
            <w:r w:rsidRPr="00682AB8">
              <w:rPr>
                <w:rFonts w:asciiTheme="minorHAnsi" w:hAnsiTheme="minorHAnsi"/>
                <w:bCs/>
                <w:sz w:val="22"/>
                <w:szCs w:val="22"/>
              </w:rPr>
              <w:t xml:space="preserve">  If after reading the selection documentation you require further information please contact:</w:t>
            </w:r>
          </w:p>
          <w:p w:rsidR="009B4BFE" w:rsidRPr="005A2858" w:rsidRDefault="009B4BFE" w:rsidP="009B4BFE">
            <w:pPr>
              <w:spacing w:after="120"/>
              <w:ind w:right="-108"/>
              <w:jc w:val="both"/>
              <w:rPr>
                <w:rFonts w:asciiTheme="minorHAnsi" w:hAnsiTheme="minorHAnsi"/>
                <w:bCs/>
                <w:sz w:val="22"/>
                <w:szCs w:val="22"/>
              </w:rPr>
            </w:pPr>
            <w:r w:rsidRPr="00682AB8">
              <w:rPr>
                <w:rFonts w:asciiTheme="minorHAnsi" w:hAnsiTheme="minorHAnsi"/>
                <w:bCs/>
                <w:sz w:val="22"/>
                <w:szCs w:val="22"/>
              </w:rPr>
              <w:tab/>
            </w:r>
            <w:r w:rsidR="009012FC">
              <w:rPr>
                <w:rFonts w:asciiTheme="minorHAnsi" w:hAnsiTheme="minorHAnsi"/>
                <w:bCs/>
                <w:sz w:val="22"/>
                <w:szCs w:val="22"/>
              </w:rPr>
              <w:t>Lesley Clementson</w:t>
            </w:r>
            <w:r w:rsidRPr="00682AB8">
              <w:rPr>
                <w:rFonts w:asciiTheme="minorHAnsi" w:hAnsiTheme="minorHAnsi"/>
                <w:bCs/>
                <w:sz w:val="22"/>
                <w:szCs w:val="22"/>
              </w:rPr>
              <w:t xml:space="preserve"> via email: </w:t>
            </w:r>
            <w:hyperlink r:id="rId10" w:history="1">
              <w:r w:rsidR="009012FC" w:rsidRPr="00334C20">
                <w:rPr>
                  <w:rStyle w:val="Hyperlink"/>
                  <w:rFonts w:asciiTheme="minorHAnsi" w:hAnsiTheme="minorHAnsi" w:cs="Arial"/>
                  <w:bCs/>
                  <w:sz w:val="22"/>
                  <w:szCs w:val="22"/>
                </w:rPr>
                <w:t>lesley.clementson@csiro.au</w:t>
              </w:r>
            </w:hyperlink>
            <w:r w:rsidR="00682AB8" w:rsidRPr="00682AB8">
              <w:rPr>
                <w:rFonts w:asciiTheme="minorHAnsi" w:hAnsiTheme="minorHAnsi"/>
                <w:bCs/>
                <w:sz w:val="22"/>
                <w:szCs w:val="22"/>
              </w:rPr>
              <w:t xml:space="preserve"> or phone: +61 </w:t>
            </w:r>
            <w:r w:rsidR="009012FC">
              <w:rPr>
                <w:rFonts w:asciiTheme="minorHAnsi" w:hAnsiTheme="minorHAnsi"/>
                <w:bCs/>
                <w:sz w:val="22"/>
                <w:szCs w:val="22"/>
              </w:rPr>
              <w:t>3 6232 5337</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Please do not email your application directly to </w:t>
            </w:r>
            <w:r w:rsidR="008B31BC">
              <w:rPr>
                <w:rFonts w:asciiTheme="minorHAnsi" w:hAnsiTheme="minorHAnsi"/>
                <w:bCs/>
                <w:sz w:val="22"/>
                <w:szCs w:val="22"/>
              </w:rPr>
              <w:t xml:space="preserve">Lesley </w:t>
            </w:r>
            <w:r w:rsidR="009012FC">
              <w:rPr>
                <w:rFonts w:asciiTheme="minorHAnsi" w:hAnsiTheme="minorHAnsi"/>
                <w:bCs/>
                <w:sz w:val="22"/>
                <w:szCs w:val="22"/>
              </w:rPr>
              <w:t>Clementson</w:t>
            </w:r>
            <w:r w:rsidRPr="005A2858">
              <w:rPr>
                <w:rFonts w:asciiTheme="minorHAnsi" w:hAnsiTheme="minorHAnsi"/>
                <w:bCs/>
                <w:sz w:val="22"/>
                <w:szCs w:val="22"/>
              </w:rPr>
              <w:t>.   Applications received via this method will not be considered.</w:t>
            </w:r>
          </w:p>
          <w:p w:rsidR="009B4BFE" w:rsidRPr="005A2858" w:rsidRDefault="009B4BFE" w:rsidP="009B4BFE">
            <w:pPr>
              <w:spacing w:after="60"/>
              <w:jc w:val="both"/>
              <w:rPr>
                <w:rFonts w:asciiTheme="minorHAnsi" w:hAnsiTheme="minorHAnsi"/>
                <w:b/>
                <w:bCs/>
                <w:sz w:val="22"/>
                <w:szCs w:val="22"/>
              </w:rPr>
            </w:pPr>
            <w:r w:rsidRPr="005A2858">
              <w:rPr>
                <w:rFonts w:asciiTheme="minorHAnsi" w:hAnsiTheme="minorHAnsi"/>
                <w:b/>
                <w:bCs/>
                <w:sz w:val="22"/>
                <w:szCs w:val="22"/>
              </w:rPr>
              <w:t>About CSIRO</w:t>
            </w:r>
          </w:p>
          <w:p w:rsidR="009B4BFE" w:rsidRPr="005A2858" w:rsidRDefault="009B4BFE" w:rsidP="009B4BFE">
            <w:pPr>
              <w:spacing w:after="60"/>
              <w:jc w:val="both"/>
              <w:rPr>
                <w:rFonts w:asciiTheme="minorHAnsi" w:hAnsiTheme="minorHAnsi"/>
                <w:bCs/>
                <w:sz w:val="22"/>
                <w:szCs w:val="22"/>
              </w:rPr>
            </w:pPr>
            <w:r w:rsidRPr="005A2858">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w:t>
            </w:r>
            <w:r w:rsidRPr="005A2858">
              <w:rPr>
                <w:rFonts w:asciiTheme="minorHAnsi" w:hAnsiTheme="minorHAnsi"/>
                <w:bCs/>
                <w:sz w:val="22"/>
                <w:szCs w:val="22"/>
              </w:rPr>
              <w:lastRenderedPageBreak/>
              <w:t xml:space="preserve">for building prosperity, growth, health and sustainability. It serves governments, industries, business and communities across the nation. </w:t>
            </w:r>
          </w:p>
          <w:p w:rsidR="009B4BFE" w:rsidRPr="005A2858" w:rsidRDefault="009B4BFE" w:rsidP="009B4BFE">
            <w:pPr>
              <w:spacing w:after="120"/>
              <w:jc w:val="both"/>
              <w:rPr>
                <w:rFonts w:asciiTheme="minorHAnsi" w:hAnsiTheme="minorHAnsi"/>
                <w:bCs/>
                <w:sz w:val="22"/>
                <w:szCs w:val="22"/>
              </w:rPr>
            </w:pPr>
            <w:r w:rsidRPr="005A2858">
              <w:rPr>
                <w:rFonts w:asciiTheme="minorHAnsi" w:hAnsiTheme="minorHAnsi"/>
                <w:bCs/>
                <w:sz w:val="22"/>
                <w:szCs w:val="22"/>
              </w:rPr>
              <w:t xml:space="preserve">Find out more! </w:t>
            </w:r>
            <w:hyperlink r:id="rId11" w:history="1">
              <w:r w:rsidRPr="005A2858">
                <w:rPr>
                  <w:rStyle w:val="Hyperlink"/>
                  <w:rFonts w:asciiTheme="minorHAnsi" w:hAnsiTheme="minorHAnsi" w:cstheme="minorBidi"/>
                  <w:bCs/>
                  <w:sz w:val="22"/>
                  <w:szCs w:val="22"/>
                </w:rPr>
                <w:t>www.csiro.au</w:t>
              </w:r>
            </w:hyperlink>
            <w:r w:rsidRPr="005A2858">
              <w:rPr>
                <w:rFonts w:asciiTheme="minorHAnsi" w:hAnsiTheme="minorHAnsi"/>
                <w:bCs/>
                <w:sz w:val="22"/>
                <w:szCs w:val="22"/>
              </w:rPr>
              <w:t xml:space="preserve">.  </w:t>
            </w:r>
          </w:p>
          <w:p w:rsidR="00C36F87" w:rsidRPr="00C36F87" w:rsidRDefault="00C36F87" w:rsidP="00C36F87">
            <w:pPr>
              <w:rPr>
                <w:rFonts w:ascii="Calibri" w:eastAsia="Times New Roman" w:hAnsi="Calibri"/>
                <w:lang w:eastAsia="en-AU"/>
              </w:rPr>
            </w:pPr>
            <w:r>
              <w:rPr>
                <w:rFonts w:asciiTheme="minorHAnsi" w:hAnsiTheme="minorHAnsi"/>
                <w:b/>
                <w:bCs/>
                <w:sz w:val="22"/>
                <w:szCs w:val="22"/>
              </w:rPr>
              <w:t>CSIRO</w:t>
            </w:r>
            <w:r w:rsidRPr="00C36F87">
              <w:rPr>
                <w:rFonts w:ascii="Calibri" w:hAnsi="Calibri"/>
                <w:sz w:val="22"/>
                <w:szCs w:val="22"/>
              </w:rPr>
              <w:t xml:space="preserve"> </w:t>
            </w:r>
            <w:r w:rsidRPr="00C36F87">
              <w:rPr>
                <w:rFonts w:ascii="Calibri" w:hAnsi="Calibri"/>
                <w:b/>
                <w:bCs/>
                <w:sz w:val="22"/>
                <w:szCs w:val="22"/>
              </w:rPr>
              <w:t xml:space="preserve">Oceans and Atmosphere </w:t>
            </w:r>
            <w:r w:rsidRPr="00C36F87">
              <w:rPr>
                <w:rFonts w:ascii="Calibri" w:hAnsi="Calibri"/>
                <w:sz w:val="22"/>
                <w:szCs w:val="22"/>
              </w:rPr>
              <w:t>will support Australia’s prosperity through research underpinning sustainable economic, social, and environmental use of Australia’s marine estate and providing information, technologies, and services to governments, industries, and communities to enable adaption to changing climate and environmental conditions.</w:t>
            </w:r>
            <w:r w:rsidRPr="00C36F87">
              <w:rPr>
                <w:rFonts w:ascii="Calibri" w:eastAsia="Times New Roman" w:hAnsi="Calibri"/>
                <w:lang w:eastAsia="en-AU"/>
              </w:rPr>
              <w:t> </w:t>
            </w:r>
          </w:p>
          <w:p w:rsidR="00462662" w:rsidRPr="005A2858" w:rsidRDefault="00462662" w:rsidP="009B4BFE">
            <w:pPr>
              <w:spacing w:after="180"/>
              <w:rPr>
                <w:rFonts w:asciiTheme="minorHAnsi" w:hAnsiTheme="minorHAnsi"/>
                <w:b/>
                <w:bCs/>
                <w:sz w:val="22"/>
                <w:szCs w:val="22"/>
              </w:rPr>
            </w:pPr>
          </w:p>
        </w:tc>
      </w:tr>
    </w:tbl>
    <w:p w:rsidR="003D59C3" w:rsidRPr="00E641DA" w:rsidRDefault="003D59C3" w:rsidP="0077604C">
      <w:pPr>
        <w:jc w:val="both"/>
        <w:rPr>
          <w:rFonts w:ascii="Calibri" w:hAnsi="Calibri"/>
          <w:sz w:val="22"/>
          <w:szCs w:val="22"/>
        </w:rPr>
      </w:pPr>
    </w:p>
    <w:sectPr w:rsidR="003D59C3" w:rsidRPr="00E641DA" w:rsidSect="009F6731">
      <w:type w:val="continuous"/>
      <w:pgSz w:w="11906" w:h="16838" w:code="9"/>
      <w:pgMar w:top="1198" w:right="1418" w:bottom="1135"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18" w:rsidRDefault="00763918">
      <w:r>
        <w:separator/>
      </w:r>
    </w:p>
  </w:endnote>
  <w:endnote w:type="continuationSeparator" w:id="0">
    <w:p w:rsidR="00763918" w:rsidRDefault="0076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18" w:rsidRDefault="00763918">
      <w:r>
        <w:separator/>
      </w:r>
    </w:p>
  </w:footnote>
  <w:footnote w:type="continuationSeparator" w:id="0">
    <w:p w:rsidR="00763918" w:rsidRDefault="0076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90" w:rsidRPr="00FE7433" w:rsidRDefault="00F3372E">
    <w:pPr>
      <w:pStyle w:val="Header"/>
    </w:pPr>
    <w:r>
      <w:rPr>
        <w:noProof/>
        <w:lang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7C5A0ACA"/>
    <w:lvl w:ilvl="0" w:tplc="C64491C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20E9A"/>
    <w:multiLevelType w:val="hybridMultilevel"/>
    <w:tmpl w:val="D228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60B213C4"/>
    <w:lvl w:ilvl="0" w:tplc="564638E4">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E9506520"/>
    <w:lvl w:ilvl="0" w:tplc="8F3443F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7B4305"/>
    <w:multiLevelType w:val="hybridMultilevel"/>
    <w:tmpl w:val="0E6A4352"/>
    <w:lvl w:ilvl="0" w:tplc="7FE044A6">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F112E"/>
    <w:multiLevelType w:val="hybridMultilevel"/>
    <w:tmpl w:val="773C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76E3F"/>
    <w:multiLevelType w:val="hybridMultilevel"/>
    <w:tmpl w:val="636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0"/>
  </w:num>
  <w:num w:numId="11">
    <w:abstractNumId w:val="9"/>
  </w:num>
  <w:num w:numId="12">
    <w:abstractNumId w:val="34"/>
  </w:num>
  <w:num w:numId="13">
    <w:abstractNumId w:val="3"/>
  </w:num>
  <w:num w:numId="14">
    <w:abstractNumId w:val="5"/>
  </w:num>
  <w:num w:numId="15">
    <w:abstractNumId w:val="15"/>
  </w:num>
  <w:num w:numId="16">
    <w:abstractNumId w:val="10"/>
  </w:num>
  <w:num w:numId="17">
    <w:abstractNumId w:val="12"/>
  </w:num>
  <w:num w:numId="18">
    <w:abstractNumId w:val="1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7"/>
  </w:num>
  <w:num w:numId="22">
    <w:abstractNumId w:val="29"/>
  </w:num>
  <w:num w:numId="23">
    <w:abstractNumId w:val="11"/>
  </w:num>
  <w:num w:numId="24">
    <w:abstractNumId w:val="28"/>
  </w:num>
  <w:num w:numId="25">
    <w:abstractNumId w:val="4"/>
  </w:num>
  <w:num w:numId="26">
    <w:abstractNumId w:val="27"/>
  </w:num>
  <w:num w:numId="27">
    <w:abstractNumId w:val="31"/>
  </w:num>
  <w:num w:numId="28">
    <w:abstractNumId w:val="32"/>
  </w:num>
  <w:num w:numId="29">
    <w:abstractNumId w:val="16"/>
  </w:num>
  <w:num w:numId="30">
    <w:abstractNumId w:val="6"/>
  </w:num>
  <w:num w:numId="31">
    <w:abstractNumId w:val="20"/>
  </w:num>
  <w:num w:numId="32">
    <w:abstractNumId w:val="33"/>
  </w:num>
  <w:num w:numId="33">
    <w:abstractNumId w:val="14"/>
  </w:num>
  <w:num w:numId="34">
    <w:abstractNumId w:val="0"/>
  </w:num>
  <w:num w:numId="35">
    <w:abstractNumId w:val="8"/>
  </w:num>
  <w:num w:numId="36">
    <w:abstractNumId w:val="13"/>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713"/>
    <w:rsid w:val="0001415F"/>
    <w:rsid w:val="00033249"/>
    <w:rsid w:val="00040391"/>
    <w:rsid w:val="00045C91"/>
    <w:rsid w:val="00046A29"/>
    <w:rsid w:val="00054DDD"/>
    <w:rsid w:val="00060902"/>
    <w:rsid w:val="0006226B"/>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7BBF"/>
    <w:rsid w:val="00124723"/>
    <w:rsid w:val="001339DE"/>
    <w:rsid w:val="001364CB"/>
    <w:rsid w:val="0014142E"/>
    <w:rsid w:val="001448B6"/>
    <w:rsid w:val="001474C7"/>
    <w:rsid w:val="0015340E"/>
    <w:rsid w:val="00154603"/>
    <w:rsid w:val="00155F81"/>
    <w:rsid w:val="001852A1"/>
    <w:rsid w:val="00193603"/>
    <w:rsid w:val="001A0AFE"/>
    <w:rsid w:val="001A482B"/>
    <w:rsid w:val="001A5098"/>
    <w:rsid w:val="001A6ADF"/>
    <w:rsid w:val="001B14CA"/>
    <w:rsid w:val="001B6C26"/>
    <w:rsid w:val="001D7DD1"/>
    <w:rsid w:val="001E3EE0"/>
    <w:rsid w:val="001F2264"/>
    <w:rsid w:val="001F4404"/>
    <w:rsid w:val="00205A4A"/>
    <w:rsid w:val="00212958"/>
    <w:rsid w:val="00222800"/>
    <w:rsid w:val="00223122"/>
    <w:rsid w:val="00230B6A"/>
    <w:rsid w:val="002415E6"/>
    <w:rsid w:val="00254313"/>
    <w:rsid w:val="00257CA1"/>
    <w:rsid w:val="00262636"/>
    <w:rsid w:val="00262C46"/>
    <w:rsid w:val="00271E7F"/>
    <w:rsid w:val="002742F8"/>
    <w:rsid w:val="00274A92"/>
    <w:rsid w:val="002755EC"/>
    <w:rsid w:val="002836C5"/>
    <w:rsid w:val="002848C3"/>
    <w:rsid w:val="00292FDB"/>
    <w:rsid w:val="00293F77"/>
    <w:rsid w:val="00294F90"/>
    <w:rsid w:val="00295F32"/>
    <w:rsid w:val="002B060F"/>
    <w:rsid w:val="002D204B"/>
    <w:rsid w:val="002D3829"/>
    <w:rsid w:val="002D5835"/>
    <w:rsid w:val="002D78C5"/>
    <w:rsid w:val="002F2B0A"/>
    <w:rsid w:val="00300CDD"/>
    <w:rsid w:val="0030302E"/>
    <w:rsid w:val="00320792"/>
    <w:rsid w:val="00322503"/>
    <w:rsid w:val="003246B4"/>
    <w:rsid w:val="0033343D"/>
    <w:rsid w:val="00335C77"/>
    <w:rsid w:val="00340FC3"/>
    <w:rsid w:val="00370297"/>
    <w:rsid w:val="00375015"/>
    <w:rsid w:val="00375B41"/>
    <w:rsid w:val="00381D43"/>
    <w:rsid w:val="00382A5F"/>
    <w:rsid w:val="00383634"/>
    <w:rsid w:val="00386930"/>
    <w:rsid w:val="00395610"/>
    <w:rsid w:val="003A0708"/>
    <w:rsid w:val="003A682C"/>
    <w:rsid w:val="003B17F4"/>
    <w:rsid w:val="003B2CB1"/>
    <w:rsid w:val="003C0B40"/>
    <w:rsid w:val="003C1F83"/>
    <w:rsid w:val="003C7CA3"/>
    <w:rsid w:val="003D020A"/>
    <w:rsid w:val="003D4741"/>
    <w:rsid w:val="003D5453"/>
    <w:rsid w:val="003D59C3"/>
    <w:rsid w:val="003D797B"/>
    <w:rsid w:val="003E671F"/>
    <w:rsid w:val="003F1084"/>
    <w:rsid w:val="00400E4D"/>
    <w:rsid w:val="00401290"/>
    <w:rsid w:val="004111D3"/>
    <w:rsid w:val="00414BE7"/>
    <w:rsid w:val="00420192"/>
    <w:rsid w:val="00424E93"/>
    <w:rsid w:val="00426642"/>
    <w:rsid w:val="00435E0B"/>
    <w:rsid w:val="004501A0"/>
    <w:rsid w:val="004518BD"/>
    <w:rsid w:val="00462662"/>
    <w:rsid w:val="004C18D1"/>
    <w:rsid w:val="004C5604"/>
    <w:rsid w:val="004D6F3A"/>
    <w:rsid w:val="004D6FCB"/>
    <w:rsid w:val="004E6DFD"/>
    <w:rsid w:val="00507292"/>
    <w:rsid w:val="00514A2E"/>
    <w:rsid w:val="00516428"/>
    <w:rsid w:val="00521279"/>
    <w:rsid w:val="00533CFF"/>
    <w:rsid w:val="00547EE1"/>
    <w:rsid w:val="00550C5F"/>
    <w:rsid w:val="0055758F"/>
    <w:rsid w:val="00561C50"/>
    <w:rsid w:val="00563B9B"/>
    <w:rsid w:val="00570617"/>
    <w:rsid w:val="00583303"/>
    <w:rsid w:val="00586F41"/>
    <w:rsid w:val="00592D3B"/>
    <w:rsid w:val="00592E42"/>
    <w:rsid w:val="005A0895"/>
    <w:rsid w:val="005A2858"/>
    <w:rsid w:val="005A6DC6"/>
    <w:rsid w:val="005B1C7A"/>
    <w:rsid w:val="005B3F60"/>
    <w:rsid w:val="005B4F50"/>
    <w:rsid w:val="005B654F"/>
    <w:rsid w:val="005B7709"/>
    <w:rsid w:val="005D05AF"/>
    <w:rsid w:val="005D3AA1"/>
    <w:rsid w:val="005D423A"/>
    <w:rsid w:val="005E1E95"/>
    <w:rsid w:val="005E5161"/>
    <w:rsid w:val="005F35B0"/>
    <w:rsid w:val="0060112F"/>
    <w:rsid w:val="00604679"/>
    <w:rsid w:val="006054E3"/>
    <w:rsid w:val="00611CA6"/>
    <w:rsid w:val="00620B1F"/>
    <w:rsid w:val="006228E0"/>
    <w:rsid w:val="006328C7"/>
    <w:rsid w:val="00633BCB"/>
    <w:rsid w:val="00634F90"/>
    <w:rsid w:val="00635350"/>
    <w:rsid w:val="00641313"/>
    <w:rsid w:val="00643C5C"/>
    <w:rsid w:val="00644EEB"/>
    <w:rsid w:val="00657088"/>
    <w:rsid w:val="00663F6B"/>
    <w:rsid w:val="00672A7A"/>
    <w:rsid w:val="00674F5B"/>
    <w:rsid w:val="00682AB8"/>
    <w:rsid w:val="006946F7"/>
    <w:rsid w:val="006B390B"/>
    <w:rsid w:val="006C2388"/>
    <w:rsid w:val="006C6BB3"/>
    <w:rsid w:val="006D42F9"/>
    <w:rsid w:val="006D6DA7"/>
    <w:rsid w:val="006F0FF2"/>
    <w:rsid w:val="006F18A9"/>
    <w:rsid w:val="006F1B5D"/>
    <w:rsid w:val="006F1E85"/>
    <w:rsid w:val="006F58C5"/>
    <w:rsid w:val="006F7A39"/>
    <w:rsid w:val="00704EB5"/>
    <w:rsid w:val="00707E84"/>
    <w:rsid w:val="007161B0"/>
    <w:rsid w:val="00726DF7"/>
    <w:rsid w:val="00735767"/>
    <w:rsid w:val="007507C9"/>
    <w:rsid w:val="00763918"/>
    <w:rsid w:val="0077604C"/>
    <w:rsid w:val="0077698D"/>
    <w:rsid w:val="00781499"/>
    <w:rsid w:val="007A3843"/>
    <w:rsid w:val="007C024E"/>
    <w:rsid w:val="007C3398"/>
    <w:rsid w:val="007D689A"/>
    <w:rsid w:val="007E2135"/>
    <w:rsid w:val="007E2796"/>
    <w:rsid w:val="007F4074"/>
    <w:rsid w:val="007F662A"/>
    <w:rsid w:val="00804E9E"/>
    <w:rsid w:val="00807901"/>
    <w:rsid w:val="008211C8"/>
    <w:rsid w:val="00826067"/>
    <w:rsid w:val="0082681D"/>
    <w:rsid w:val="00833B3B"/>
    <w:rsid w:val="00837222"/>
    <w:rsid w:val="0084125F"/>
    <w:rsid w:val="0086185F"/>
    <w:rsid w:val="008638E0"/>
    <w:rsid w:val="0086574F"/>
    <w:rsid w:val="00867FD0"/>
    <w:rsid w:val="0087664F"/>
    <w:rsid w:val="00880C71"/>
    <w:rsid w:val="008A23FE"/>
    <w:rsid w:val="008A6ABD"/>
    <w:rsid w:val="008B31BC"/>
    <w:rsid w:val="008B6C85"/>
    <w:rsid w:val="008C0B66"/>
    <w:rsid w:val="008C57FC"/>
    <w:rsid w:val="008D22C2"/>
    <w:rsid w:val="008E4B21"/>
    <w:rsid w:val="009012FC"/>
    <w:rsid w:val="00901BB0"/>
    <w:rsid w:val="00924902"/>
    <w:rsid w:val="00932F59"/>
    <w:rsid w:val="00935C27"/>
    <w:rsid w:val="00936BEE"/>
    <w:rsid w:val="00936F4A"/>
    <w:rsid w:val="00937F27"/>
    <w:rsid w:val="00945251"/>
    <w:rsid w:val="00955F65"/>
    <w:rsid w:val="009629E2"/>
    <w:rsid w:val="00970B75"/>
    <w:rsid w:val="009753C7"/>
    <w:rsid w:val="00980915"/>
    <w:rsid w:val="009833D0"/>
    <w:rsid w:val="009A1510"/>
    <w:rsid w:val="009A33E8"/>
    <w:rsid w:val="009B4BFE"/>
    <w:rsid w:val="009C0DDA"/>
    <w:rsid w:val="009C70C6"/>
    <w:rsid w:val="009D04C6"/>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119A"/>
    <w:rsid w:val="00A74FB1"/>
    <w:rsid w:val="00A84592"/>
    <w:rsid w:val="00A97C37"/>
    <w:rsid w:val="00AC39C3"/>
    <w:rsid w:val="00AC5015"/>
    <w:rsid w:val="00AD04BF"/>
    <w:rsid w:val="00AD39D7"/>
    <w:rsid w:val="00AE2F9D"/>
    <w:rsid w:val="00AE6BBA"/>
    <w:rsid w:val="00B02549"/>
    <w:rsid w:val="00B04967"/>
    <w:rsid w:val="00B05FBF"/>
    <w:rsid w:val="00B07CE1"/>
    <w:rsid w:val="00B12B70"/>
    <w:rsid w:val="00B307D9"/>
    <w:rsid w:val="00B37B2C"/>
    <w:rsid w:val="00B50851"/>
    <w:rsid w:val="00B533F0"/>
    <w:rsid w:val="00B6536B"/>
    <w:rsid w:val="00B708BF"/>
    <w:rsid w:val="00B83321"/>
    <w:rsid w:val="00B836B5"/>
    <w:rsid w:val="00B85A89"/>
    <w:rsid w:val="00B90330"/>
    <w:rsid w:val="00B95448"/>
    <w:rsid w:val="00BA746B"/>
    <w:rsid w:val="00BC2345"/>
    <w:rsid w:val="00BC6348"/>
    <w:rsid w:val="00BE6C32"/>
    <w:rsid w:val="00BF06D3"/>
    <w:rsid w:val="00C01DF0"/>
    <w:rsid w:val="00C0719B"/>
    <w:rsid w:val="00C34CA6"/>
    <w:rsid w:val="00C36F87"/>
    <w:rsid w:val="00C41899"/>
    <w:rsid w:val="00C43943"/>
    <w:rsid w:val="00C55539"/>
    <w:rsid w:val="00C57D01"/>
    <w:rsid w:val="00C729C8"/>
    <w:rsid w:val="00C748EF"/>
    <w:rsid w:val="00C761AE"/>
    <w:rsid w:val="00C84AEB"/>
    <w:rsid w:val="00C9228A"/>
    <w:rsid w:val="00C96567"/>
    <w:rsid w:val="00CA00FC"/>
    <w:rsid w:val="00CA3977"/>
    <w:rsid w:val="00CA78EB"/>
    <w:rsid w:val="00CB5A16"/>
    <w:rsid w:val="00CB653C"/>
    <w:rsid w:val="00CC5164"/>
    <w:rsid w:val="00CD2E83"/>
    <w:rsid w:val="00CE269D"/>
    <w:rsid w:val="00D00168"/>
    <w:rsid w:val="00D233BD"/>
    <w:rsid w:val="00D24232"/>
    <w:rsid w:val="00D26220"/>
    <w:rsid w:val="00D33B28"/>
    <w:rsid w:val="00D3447B"/>
    <w:rsid w:val="00D40BFB"/>
    <w:rsid w:val="00D417C9"/>
    <w:rsid w:val="00D44B3B"/>
    <w:rsid w:val="00D45B26"/>
    <w:rsid w:val="00D468D5"/>
    <w:rsid w:val="00D706B3"/>
    <w:rsid w:val="00D707D5"/>
    <w:rsid w:val="00D86691"/>
    <w:rsid w:val="00D8698A"/>
    <w:rsid w:val="00D90088"/>
    <w:rsid w:val="00DB0ADB"/>
    <w:rsid w:val="00DB3795"/>
    <w:rsid w:val="00DB740B"/>
    <w:rsid w:val="00DD042E"/>
    <w:rsid w:val="00DD1453"/>
    <w:rsid w:val="00DD23EE"/>
    <w:rsid w:val="00DD4B0C"/>
    <w:rsid w:val="00DE17E3"/>
    <w:rsid w:val="00DE218A"/>
    <w:rsid w:val="00DE48B1"/>
    <w:rsid w:val="00DE4E5E"/>
    <w:rsid w:val="00DE5E69"/>
    <w:rsid w:val="00DF66A8"/>
    <w:rsid w:val="00E0534B"/>
    <w:rsid w:val="00E11630"/>
    <w:rsid w:val="00E136C4"/>
    <w:rsid w:val="00E220AE"/>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7A94"/>
    <w:rsid w:val="00F32371"/>
    <w:rsid w:val="00F336A3"/>
    <w:rsid w:val="00F3372E"/>
    <w:rsid w:val="00F3596F"/>
    <w:rsid w:val="00F414B4"/>
    <w:rsid w:val="00F43DAB"/>
    <w:rsid w:val="00F54B55"/>
    <w:rsid w:val="00F61B42"/>
    <w:rsid w:val="00F663C0"/>
    <w:rsid w:val="00F72D85"/>
    <w:rsid w:val="00F802B5"/>
    <w:rsid w:val="00F80840"/>
    <w:rsid w:val="00FB3058"/>
    <w:rsid w:val="00FB4B99"/>
    <w:rsid w:val="00FC03D3"/>
    <w:rsid w:val="00FC0AD9"/>
    <w:rsid w:val="00FC2191"/>
    <w:rsid w:val="00FE623A"/>
    <w:rsid w:val="00FE7433"/>
    <w:rsid w:val="00FF02B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2AA3D1-7ACC-4CE2-992E-E2007654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szCs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szCs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szCs w:val="18"/>
      <w:lang w:eastAsia="en-AU"/>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styleId="BalloonText">
    <w:name w:val="Balloon Text"/>
    <w:basedOn w:val="Normal"/>
    <w:link w:val="BalloonTextChar"/>
    <w:uiPriority w:val="99"/>
    <w:semiHidden/>
    <w:unhideWhenUsed/>
    <w:rsid w:val="008B3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BC"/>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61503414">
      <w:bodyDiv w:val="1"/>
      <w:marLeft w:val="0"/>
      <w:marRight w:val="0"/>
      <w:marTop w:val="0"/>
      <w:marBottom w:val="0"/>
      <w:divBdr>
        <w:top w:val="none" w:sz="0" w:space="0" w:color="auto"/>
        <w:left w:val="none" w:sz="0" w:space="0" w:color="auto"/>
        <w:bottom w:val="none" w:sz="0" w:space="0" w:color="auto"/>
        <w:right w:val="none" w:sz="0" w:space="0" w:color="auto"/>
      </w:divBdr>
    </w:div>
    <w:div w:id="161994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lesley.clementson@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E941-3A54-4008-BAA7-7218BE68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dc:creator>
  <cp:keywords>Recruitment, Position, Details, role, summary, potential, applications, template</cp:keywords>
  <cp:lastModifiedBy>Poole, Nicole (HR, North Ryde)</cp:lastModifiedBy>
  <cp:revision>2</cp:revision>
  <cp:lastPrinted>2014-02-06T02:28:00Z</cp:lastPrinted>
  <dcterms:created xsi:type="dcterms:W3CDTF">2018-02-02T00:38:00Z</dcterms:created>
  <dcterms:modified xsi:type="dcterms:W3CDTF">2018-02-02T00:38:00Z</dcterms:modified>
</cp:coreProperties>
</file>