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1809B0" w:rsidRDefault="001809B0" w:rsidP="00641610">
      <w:pPr>
        <w:pStyle w:val="Heading2"/>
        <w:rPr>
          <w:rFonts w:asciiTheme="minorHAnsi" w:hAnsiTheme="minorHAnsi" w:cstheme="minorHAnsi"/>
          <w:i w:val="0"/>
        </w:rPr>
      </w:pP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1809B0">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1809B0" w:rsidP="00A44702">
            <w:pPr>
              <w:tabs>
                <w:tab w:val="left" w:pos="6093"/>
              </w:tabs>
              <w:spacing w:before="120" w:after="60"/>
              <w:rPr>
                <w:rFonts w:ascii="Calibri" w:hAnsi="Calibri"/>
                <w:sz w:val="22"/>
                <w:szCs w:val="22"/>
              </w:rPr>
            </w:pPr>
            <w:r w:rsidRPr="001809B0">
              <w:rPr>
                <w:rFonts w:ascii="Calibri" w:hAnsi="Calibri"/>
                <w:sz w:val="22"/>
                <w:szCs w:val="22"/>
              </w:rPr>
              <w:t>Finance and Project Advisor</w:t>
            </w:r>
          </w:p>
        </w:tc>
      </w:tr>
      <w:tr w:rsidR="00814B73" w:rsidRPr="0097618D" w:rsidTr="001809B0">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1809B0" w:rsidP="00646385">
            <w:pPr>
              <w:rPr>
                <w:rFonts w:ascii="Calibri" w:hAnsi="Calibri"/>
                <w:sz w:val="22"/>
                <w:szCs w:val="22"/>
              </w:rPr>
            </w:pPr>
            <w:r>
              <w:rPr>
                <w:rFonts w:ascii="Calibri" w:hAnsi="Calibri"/>
                <w:sz w:val="22"/>
                <w:szCs w:val="22"/>
              </w:rPr>
              <w:t>60252</w:t>
            </w:r>
          </w:p>
        </w:tc>
      </w:tr>
      <w:tr w:rsidR="00814B73" w:rsidRPr="0097618D" w:rsidTr="001809B0">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1809B0">
        <w:trPr>
          <w:trHeight w:val="481"/>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1809B0" w:rsidRDefault="001809B0" w:rsidP="00646385">
            <w:pPr>
              <w:pStyle w:val="ListParagraph"/>
              <w:ind w:left="0"/>
              <w:rPr>
                <w:rFonts w:ascii="Calibri" w:hAnsi="Calibri"/>
                <w:sz w:val="22"/>
                <w:szCs w:val="22"/>
              </w:rPr>
            </w:pPr>
            <w:bookmarkStart w:id="0" w:name="Citizenship"/>
          </w:p>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Australian/New Zealand Citizens and Australian Permanent Residents Only</w:t>
            </w:r>
          </w:p>
          <w:bookmarkEnd w:id="0"/>
          <w:p w:rsidR="00814B73" w:rsidRPr="0097618D" w:rsidRDefault="00814B73" w:rsidP="00646385">
            <w:pPr>
              <w:pStyle w:val="ListParagraph"/>
              <w:numPr>
                <w:ilvl w:val="0"/>
                <w:numId w:val="9"/>
              </w:numPr>
              <w:spacing w:after="60"/>
              <w:ind w:left="0" w:hanging="357"/>
              <w:rPr>
                <w:rFonts w:ascii="Calibri" w:hAnsi="Calibri"/>
                <w:sz w:val="22"/>
                <w:szCs w:val="22"/>
              </w:rPr>
            </w:pPr>
          </w:p>
        </w:tc>
      </w:tr>
      <w:tr w:rsidR="00A44702" w:rsidRPr="0097618D" w:rsidTr="001809B0">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1809B0" w:rsidRDefault="001809B0" w:rsidP="00A44702">
            <w:pPr>
              <w:pStyle w:val="ListParagraph"/>
              <w:ind w:left="0"/>
              <w:rPr>
                <w:rFonts w:ascii="Calibri" w:hAnsi="Calibri"/>
                <w:sz w:val="22"/>
                <w:szCs w:val="22"/>
              </w:rPr>
            </w:pPr>
            <w:r w:rsidRPr="001809B0">
              <w:rPr>
                <w:rFonts w:ascii="Calibri" w:hAnsi="Calibri"/>
                <w:sz w:val="22"/>
                <w:szCs w:val="22"/>
              </w:rPr>
              <w:t>5</w:t>
            </w:r>
            <w:r w:rsidR="00A44702" w:rsidRPr="001809B0">
              <w:rPr>
                <w:rFonts w:ascii="Calibri" w:hAnsi="Calibri"/>
                <w:sz w:val="22"/>
                <w:szCs w:val="22"/>
              </w:rPr>
              <w:t>0%</w:t>
            </w:r>
          </w:p>
        </w:tc>
      </w:tr>
      <w:tr w:rsidR="00A44702" w:rsidRPr="0097618D" w:rsidTr="001809B0">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1809B0" w:rsidRDefault="001809B0" w:rsidP="00A44702">
            <w:pPr>
              <w:pStyle w:val="ListParagraph"/>
              <w:ind w:left="0"/>
              <w:rPr>
                <w:rFonts w:ascii="Calibri" w:hAnsi="Calibri"/>
                <w:sz w:val="22"/>
                <w:szCs w:val="22"/>
              </w:rPr>
            </w:pPr>
            <w:r w:rsidRPr="001809B0">
              <w:rPr>
                <w:rFonts w:ascii="Calibri" w:hAnsi="Calibri"/>
                <w:sz w:val="22"/>
                <w:szCs w:val="22"/>
              </w:rPr>
              <w:t>5</w:t>
            </w:r>
            <w:r w:rsidR="00A44702" w:rsidRPr="001809B0">
              <w:rPr>
                <w:rFonts w:ascii="Calibri" w:hAnsi="Calibri"/>
                <w:sz w:val="22"/>
                <w:szCs w:val="22"/>
              </w:rPr>
              <w:t>0%</w:t>
            </w:r>
          </w:p>
        </w:tc>
      </w:tr>
      <w:tr w:rsidR="00A44702" w:rsidRPr="0097618D" w:rsidTr="001809B0">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1809B0" w:rsidRDefault="001809B0" w:rsidP="00A44702">
            <w:pPr>
              <w:pStyle w:val="ListParagraph"/>
              <w:ind w:left="0"/>
              <w:rPr>
                <w:rFonts w:ascii="Calibri" w:hAnsi="Calibri"/>
                <w:sz w:val="22"/>
                <w:szCs w:val="22"/>
              </w:rPr>
            </w:pPr>
            <w:r w:rsidRPr="001809B0">
              <w:rPr>
                <w:rFonts w:ascii="Calibri" w:hAnsi="Calibri"/>
                <w:sz w:val="22"/>
                <w:szCs w:val="22"/>
              </w:rPr>
              <w:t>Finance Manager</w:t>
            </w:r>
          </w:p>
        </w:tc>
      </w:tr>
      <w:tr w:rsidR="00A44702" w:rsidRPr="0097618D" w:rsidTr="001809B0">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1809B0" w:rsidRDefault="00A44702" w:rsidP="00A44702">
            <w:pPr>
              <w:pStyle w:val="ListParagraph"/>
              <w:ind w:left="0"/>
              <w:rPr>
                <w:rFonts w:ascii="Calibri" w:hAnsi="Calibri"/>
                <w:sz w:val="22"/>
                <w:szCs w:val="22"/>
              </w:rPr>
            </w:pPr>
            <w:r w:rsidRPr="001809B0">
              <w:rPr>
                <w:rFonts w:ascii="Calibri" w:hAnsi="Calibri"/>
                <w:sz w:val="22"/>
                <w:szCs w:val="22"/>
              </w:rPr>
              <w:t>0</w:t>
            </w:r>
          </w:p>
        </w:tc>
      </w:tr>
      <w:tr w:rsidR="00A44702" w:rsidRPr="0097618D" w:rsidTr="001809B0">
        <w:trPr>
          <w:trHeight w:val="59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1809B0" w:rsidRPr="002E1668" w:rsidRDefault="001809B0" w:rsidP="001809B0">
            <w:pPr>
              <w:spacing w:after="60"/>
              <w:jc w:val="both"/>
              <w:rPr>
                <w:rFonts w:ascii="Calibri" w:hAnsi="Calibri"/>
                <w:bCs/>
                <w:sz w:val="22"/>
                <w:szCs w:val="22"/>
                <w:lang w:val="sv-SE"/>
              </w:rPr>
            </w:pPr>
            <w:r w:rsidRPr="002E1668">
              <w:rPr>
                <w:rFonts w:ascii="Calibri" w:hAnsi="Calibri"/>
                <w:bCs/>
                <w:sz w:val="22"/>
                <w:szCs w:val="22"/>
              </w:rPr>
              <w:t xml:space="preserve">If after reading the position details above you require more information please </w:t>
            </w:r>
            <w:r w:rsidRPr="00140F05">
              <w:rPr>
                <w:rFonts w:ascii="Calibri" w:hAnsi="Calibri"/>
                <w:bCs/>
                <w:sz w:val="22"/>
                <w:szCs w:val="22"/>
              </w:rPr>
              <w:t xml:space="preserve">contact: </w:t>
            </w:r>
            <w:r w:rsidRPr="001809B0">
              <w:rPr>
                <w:rFonts w:ascii="Calibri" w:hAnsi="Calibri"/>
                <w:b/>
                <w:sz w:val="22"/>
                <w:szCs w:val="22"/>
                <w:lang w:val="sv-SE"/>
              </w:rPr>
              <w:t xml:space="preserve">Kellie Tighe </w:t>
            </w:r>
            <w:r w:rsidRPr="00140F05">
              <w:rPr>
                <w:rFonts w:ascii="Calibri" w:hAnsi="Calibri"/>
                <w:bCs/>
                <w:sz w:val="22"/>
                <w:szCs w:val="22"/>
                <w:lang w:val="sv-SE"/>
              </w:rPr>
              <w:t xml:space="preserve">via email: </w:t>
            </w:r>
            <w:r w:rsidRPr="001809B0">
              <w:rPr>
                <w:rStyle w:val="Hyperlink"/>
                <w:rFonts w:ascii="Calibri" w:hAnsi="Calibri" w:cs="Arial"/>
                <w:sz w:val="22"/>
                <w:szCs w:val="22"/>
                <w:lang w:val="sv-SE"/>
              </w:rPr>
              <w:t>kellie.tighe@csiro.au</w:t>
            </w:r>
          </w:p>
          <w:p w:rsidR="00A44702" w:rsidRPr="0097618D" w:rsidRDefault="00A44702" w:rsidP="00A44702">
            <w:pPr>
              <w:pStyle w:val="ListParagraph"/>
              <w:ind w:left="0"/>
              <w:rPr>
                <w:rFonts w:ascii="Calibri" w:hAnsi="Calibri"/>
                <w:sz w:val="22"/>
                <w:szCs w:val="22"/>
                <w:highlight w:val="yellow"/>
              </w:rPr>
            </w:pPr>
          </w:p>
        </w:tc>
      </w:tr>
      <w:tr w:rsidR="00A44702" w:rsidRPr="0097618D" w:rsidTr="001809B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1809B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1809B0" w:rsidRDefault="001809B0" w:rsidP="001809B0">
      <w:pPr>
        <w:rPr>
          <w:rFonts w:ascii="Calibri" w:hAnsi="Calibri"/>
          <w:sz w:val="22"/>
          <w:szCs w:val="22"/>
        </w:rPr>
      </w:pPr>
      <w:r w:rsidRPr="001809B0">
        <w:rPr>
          <w:rFonts w:ascii="Calibri" w:hAnsi="Calibri"/>
          <w:sz w:val="22"/>
          <w:szCs w:val="22"/>
        </w:rPr>
        <w:t>The role of Administrative Staff in CSIRO is to provide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rsidR="001809B0" w:rsidRPr="001809B0" w:rsidRDefault="001809B0" w:rsidP="001809B0">
      <w:pPr>
        <w:rPr>
          <w:rFonts w:ascii="Calibri" w:hAnsi="Calibri"/>
          <w:sz w:val="22"/>
          <w:szCs w:val="22"/>
        </w:rPr>
      </w:pPr>
    </w:p>
    <w:p w:rsidR="008A4083" w:rsidRDefault="001809B0" w:rsidP="001809B0">
      <w:pPr>
        <w:rPr>
          <w:rFonts w:ascii="Calibri" w:hAnsi="Calibri"/>
          <w:sz w:val="22"/>
          <w:szCs w:val="22"/>
        </w:rPr>
      </w:pPr>
      <w:r w:rsidRPr="001809B0">
        <w:rPr>
          <w:rFonts w:ascii="Calibri" w:hAnsi="Calibri"/>
          <w:sz w:val="22"/>
          <w:szCs w:val="22"/>
        </w:rPr>
        <w:t>The Finance and Project Advisor is the key Financial Management provider to a Program. The role is accountable for all aspects of the Financial Management service catalogue that is relevant to a Program. This role will work closely with the Business Unit (BU) level Financial Management roles and relevant Corporate Financial Management roles to ensure accurate and compliant financial records for the Program. It is possible the role will cover multiple Programs.</w:t>
      </w:r>
    </w:p>
    <w:p w:rsidR="001809B0" w:rsidRDefault="001809B0" w:rsidP="001809B0">
      <w:pPr>
        <w:rPr>
          <w:rFonts w:asciiTheme="majorHAnsi" w:eastAsiaTheme="majorEastAsia" w:hAnsiTheme="majorHAnsi" w:cstheme="majorBidi"/>
          <w:b/>
          <w:color w:val="2E74B5" w:themeColor="accent1" w:themeShade="BF"/>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8A4083" w:rsidRDefault="008A4083" w:rsidP="00646385"/>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Ensure accurate and compliant financial records for the Program.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Assist Finance Manager and Financial Performance and Strategy Co-ordinator with the budget process.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Assist the Financial Performance and Strategy Co-ordinator with identification of financial risks and remediation options.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As required provide assistance to the Project Assurance, Training and Improvement Coordinator to improve the quality assurance of</w:t>
      </w:r>
      <w:r>
        <w:rPr>
          <w:rFonts w:ascii="Calibri" w:hAnsi="Calibri"/>
          <w:sz w:val="22"/>
          <w:szCs w:val="22"/>
        </w:rPr>
        <w:t xml:space="preserve"> Opportunity to Delivery</w:t>
      </w:r>
      <w:r w:rsidRPr="00B2654E">
        <w:rPr>
          <w:rFonts w:ascii="Calibri" w:hAnsi="Calibri"/>
          <w:sz w:val="22"/>
          <w:szCs w:val="22"/>
        </w:rPr>
        <w:t xml:space="preserve"> </w:t>
      </w:r>
      <w:r>
        <w:rPr>
          <w:rFonts w:ascii="Calibri" w:hAnsi="Calibri"/>
          <w:sz w:val="22"/>
          <w:szCs w:val="22"/>
        </w:rPr>
        <w:t>(</w:t>
      </w:r>
      <w:r w:rsidRPr="00B2654E">
        <w:rPr>
          <w:rFonts w:ascii="Calibri" w:hAnsi="Calibri"/>
          <w:sz w:val="22"/>
          <w:szCs w:val="22"/>
        </w:rPr>
        <w:t>O2D</w:t>
      </w:r>
      <w:r>
        <w:rPr>
          <w:rFonts w:ascii="Calibri" w:hAnsi="Calibri"/>
          <w:sz w:val="22"/>
          <w:szCs w:val="22"/>
        </w:rPr>
        <w:t>)</w:t>
      </w:r>
      <w:r w:rsidRPr="00B2654E">
        <w:rPr>
          <w:rFonts w:ascii="Calibri" w:hAnsi="Calibri"/>
          <w:sz w:val="22"/>
          <w:szCs w:val="22"/>
        </w:rPr>
        <w:t xml:space="preserve"> and the knowl</w:t>
      </w:r>
      <w:r>
        <w:rPr>
          <w:rFonts w:ascii="Calibri" w:hAnsi="Calibri"/>
          <w:sz w:val="22"/>
          <w:szCs w:val="22"/>
        </w:rPr>
        <w:t>edge of project leaders of O2D.</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Provide advice to Project/Program leaders on O2D, opportunity formation, business cases, project planning, project performance and project closures.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Ensure all relevant deadlines are met for the Program in relation to Financial Management deliverables.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Monitor and review Program revenue forecasts and project progress against revenue recognition drivers, including monitor/manage WIP/DR balances.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Forecast projected outcomes and recommend corrective actions, assisting with follow through on project plans, budget and milestone variations.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Forecast projected expenditure and initiate corrective actions as required or as directed.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Contribute to cash flow management processes and information needs</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Prepare and review monthly Program reports. Reporting should include commentary &amp; analysis with recommendations for rectification/mitigation of risks and issues.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Primary contact for Program Leadership Team.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Actively participate i</w:t>
      </w:r>
      <w:r>
        <w:rPr>
          <w:rFonts w:ascii="Calibri" w:hAnsi="Calibri"/>
          <w:sz w:val="22"/>
          <w:szCs w:val="22"/>
        </w:rPr>
        <w:t>n regular review meetings with stakeholders</w:t>
      </w:r>
      <w:r w:rsidRPr="00B2654E">
        <w:rPr>
          <w:rFonts w:ascii="Calibri" w:hAnsi="Calibri"/>
          <w:sz w:val="22"/>
          <w:szCs w:val="22"/>
        </w:rPr>
        <w:t>, B</w:t>
      </w:r>
      <w:r>
        <w:rPr>
          <w:rFonts w:ascii="Calibri" w:hAnsi="Calibri"/>
          <w:sz w:val="22"/>
          <w:szCs w:val="22"/>
        </w:rPr>
        <w:t xml:space="preserve">usiness Development and </w:t>
      </w:r>
      <w:r w:rsidRPr="00B2654E">
        <w:rPr>
          <w:rFonts w:ascii="Calibri" w:hAnsi="Calibri"/>
          <w:sz w:val="22"/>
          <w:szCs w:val="22"/>
        </w:rPr>
        <w:t xml:space="preserve">Contracts to discuss issue identified and requiring remediation.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Monitor Program Budget against the opportunities and project plans.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Review and where appropriate prepare acquittals.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Strong contribution to the provision of strategic and analytical advice to the program to enhance their financial position, business objectives, performance and delivery.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Manage or co-ordinate purchase orders for subcontracts.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Allocate activities to Finance and Project Officers &amp; Administrators and review of that output</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Work closely with the Financial Performance and Strategy Co-ordinator and the Project Assurance, Training and Improvement Co-ordinator roles to facilitate information flows required to fulfil their roles.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Participate in the Financial Management community of practice which is charged with establishing best practice and continuous improvement for this role including internal management reporting, cost element structures, reporting &amp; KPIs and feeding process standards into the Education &amp; Training team.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 xml:space="preserve">Provide support for project operations &amp; management including: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 xml:space="preserve">Assist with the translation of </w:t>
      </w:r>
      <w:r>
        <w:rPr>
          <w:rFonts w:ascii="Calibri" w:hAnsi="Calibri"/>
          <w:sz w:val="22"/>
          <w:szCs w:val="22"/>
        </w:rPr>
        <w:t>BU</w:t>
      </w:r>
      <w:r w:rsidRPr="00B2654E">
        <w:rPr>
          <w:rFonts w:ascii="Calibri" w:hAnsi="Calibri"/>
          <w:sz w:val="22"/>
          <w:szCs w:val="22"/>
        </w:rPr>
        <w:t xml:space="preserve"> requirements to the Program's opportunities and projects e.g. BU Rules, pricing strategy</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Advise on workforce planning/deployment</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Support Project Leaders with Project Management advice when required</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Advise and assist staff with all aspects of the end to end processes including the costing documentation, governance, establishment and customer management of projects</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Monitor and manage invoice / milestone process (including direct sales and royalty invoices)</w:t>
      </w:r>
      <w:r>
        <w:rPr>
          <w:rFonts w:ascii="Calibri" w:hAnsi="Calibri"/>
          <w:sz w:val="22"/>
          <w:szCs w:val="22"/>
        </w:rPr>
        <w:t>.</w:t>
      </w:r>
      <w:r w:rsidRPr="00B2654E">
        <w:rPr>
          <w:rFonts w:ascii="Calibri" w:hAnsi="Calibri"/>
          <w:sz w:val="22"/>
          <w:szCs w:val="22"/>
        </w:rPr>
        <w:t xml:space="preserve"> </w:t>
      </w:r>
    </w:p>
    <w:p w:rsidR="001809B0" w:rsidRPr="00B2654E" w:rsidRDefault="001809B0" w:rsidP="001809B0">
      <w:pPr>
        <w:pStyle w:val="ListParagraph"/>
        <w:numPr>
          <w:ilvl w:val="1"/>
          <w:numId w:val="34"/>
        </w:numPr>
        <w:spacing w:before="120" w:after="60"/>
        <w:ind w:left="984"/>
        <w:jc w:val="both"/>
        <w:rPr>
          <w:rFonts w:ascii="Calibri" w:hAnsi="Calibri"/>
          <w:sz w:val="22"/>
          <w:szCs w:val="22"/>
        </w:rPr>
      </w:pPr>
      <w:r w:rsidRPr="00B2654E">
        <w:rPr>
          <w:rFonts w:ascii="Calibri" w:hAnsi="Calibri"/>
          <w:sz w:val="22"/>
          <w:szCs w:val="22"/>
        </w:rPr>
        <w:t xml:space="preserve">Assist with asset purchasing and collaborator contracts. </w:t>
      </w:r>
    </w:p>
    <w:p w:rsidR="001809B0" w:rsidRPr="00B2654E" w:rsidRDefault="001809B0" w:rsidP="001809B0">
      <w:pPr>
        <w:pStyle w:val="ListParagraph"/>
        <w:numPr>
          <w:ilvl w:val="0"/>
          <w:numId w:val="34"/>
        </w:numPr>
        <w:spacing w:before="120" w:after="60"/>
        <w:ind w:left="468"/>
        <w:jc w:val="both"/>
        <w:rPr>
          <w:rFonts w:ascii="Calibri" w:hAnsi="Calibri"/>
          <w:sz w:val="22"/>
          <w:szCs w:val="22"/>
        </w:rPr>
      </w:pPr>
      <w:r w:rsidRPr="00B2654E">
        <w:rPr>
          <w:rFonts w:ascii="Calibri" w:hAnsi="Calibri"/>
          <w:sz w:val="22"/>
          <w:szCs w:val="22"/>
        </w:rPr>
        <w:t>Provide a centralised CSIRO operations contact point for funding bodies</w:t>
      </w:r>
      <w:r>
        <w:rPr>
          <w:rFonts w:ascii="Calibri" w:hAnsi="Calibri"/>
          <w:sz w:val="22"/>
          <w:szCs w:val="22"/>
        </w:rPr>
        <w:t>.</w:t>
      </w:r>
      <w:r w:rsidRPr="00B2654E">
        <w:rPr>
          <w:rFonts w:ascii="Calibri" w:hAnsi="Calibri"/>
          <w:sz w:val="22"/>
          <w:szCs w:val="22"/>
        </w:rPr>
        <w:t xml:space="preserve"> </w:t>
      </w:r>
    </w:p>
    <w:p w:rsidR="001809B0" w:rsidRPr="00B24297" w:rsidRDefault="001809B0" w:rsidP="001809B0">
      <w:pPr>
        <w:pStyle w:val="ListParagraph"/>
        <w:numPr>
          <w:ilvl w:val="0"/>
          <w:numId w:val="34"/>
        </w:numPr>
        <w:spacing w:before="120" w:after="60"/>
        <w:ind w:left="470" w:hanging="364"/>
        <w:jc w:val="both"/>
        <w:rPr>
          <w:rFonts w:ascii="Calibri" w:hAnsi="Calibri"/>
          <w:sz w:val="22"/>
          <w:szCs w:val="22"/>
        </w:rPr>
      </w:pPr>
      <w:r w:rsidRPr="00B24297">
        <w:rPr>
          <w:rFonts w:ascii="Calibri" w:hAnsi="Calibri"/>
          <w:sz w:val="22"/>
          <w:szCs w:val="22"/>
        </w:rPr>
        <w:t>Adhere to the spirit and practice of CSIRO’s Values, Health, Safety and Environment plans and policies, Diversity initiatives and Zero Harm goals.</w:t>
      </w:r>
    </w:p>
    <w:p w:rsidR="00296809" w:rsidRPr="00E641DA" w:rsidRDefault="00296809" w:rsidP="001809B0">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r w:rsidR="003C55FC" w:rsidRPr="003C55FC">
        <w:rPr>
          <w:rFonts w:ascii="Calibri" w:hAnsi="Calibri"/>
          <w:i w:val="0"/>
          <w:sz w:val="22"/>
          <w:szCs w:val="22"/>
          <w:highlight w:val="yellow"/>
        </w:rPr>
        <w:t xml:space="preserve"> </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1809B0" w:rsidRDefault="001809B0" w:rsidP="001809B0">
      <w:pPr>
        <w:numPr>
          <w:ilvl w:val="0"/>
          <w:numId w:val="16"/>
        </w:numPr>
        <w:tabs>
          <w:tab w:val="clear" w:pos="720"/>
          <w:tab w:val="num" w:pos="6"/>
          <w:tab w:val="num" w:pos="502"/>
        </w:tabs>
        <w:spacing w:after="60"/>
        <w:ind w:left="318" w:hanging="284"/>
        <w:rPr>
          <w:rStyle w:val="Emphasis"/>
          <w:rFonts w:ascii="Calibri" w:hAnsi="Calibri" w:cs="Arial"/>
          <w:i w:val="0"/>
          <w:iCs/>
          <w:sz w:val="22"/>
          <w:szCs w:val="22"/>
        </w:rPr>
      </w:pPr>
      <w:r w:rsidRPr="00BE229F">
        <w:rPr>
          <w:rFonts w:ascii="Calibri" w:hAnsi="Calibri"/>
          <w:sz w:val="22"/>
          <w:szCs w:val="22"/>
        </w:rPr>
        <w:t xml:space="preserve">A </w:t>
      </w:r>
      <w:r>
        <w:rPr>
          <w:rFonts w:ascii="Calibri" w:hAnsi="Calibri"/>
          <w:sz w:val="22"/>
          <w:szCs w:val="22"/>
        </w:rPr>
        <w:t xml:space="preserve">relevant </w:t>
      </w:r>
      <w:r w:rsidRPr="00BE229F">
        <w:rPr>
          <w:rFonts w:ascii="Calibri" w:hAnsi="Calibri"/>
          <w:sz w:val="22"/>
          <w:szCs w:val="22"/>
        </w:rPr>
        <w:t>Certificate or tertiary qualification, such as</w:t>
      </w:r>
      <w:r>
        <w:rPr>
          <w:rFonts w:ascii="Calibri" w:hAnsi="Calibri"/>
          <w:sz w:val="22"/>
          <w:szCs w:val="22"/>
        </w:rPr>
        <w:t xml:space="preserve"> Accounting or Finance</w:t>
      </w:r>
      <w:r>
        <w:rPr>
          <w:rFonts w:ascii="Calibri" w:hAnsi="Calibri"/>
          <w:i/>
          <w:sz w:val="22"/>
          <w:szCs w:val="22"/>
        </w:rPr>
        <w:t xml:space="preserve"> </w:t>
      </w:r>
      <w:r w:rsidRPr="00BE229F">
        <w:rPr>
          <w:rFonts w:ascii="Calibri" w:hAnsi="Calibri"/>
          <w:sz w:val="22"/>
          <w:szCs w:val="22"/>
        </w:rPr>
        <w:t xml:space="preserve">or </w:t>
      </w:r>
      <w:r>
        <w:rPr>
          <w:rFonts w:ascii="Calibri" w:hAnsi="Calibri"/>
          <w:sz w:val="22"/>
          <w:szCs w:val="22"/>
        </w:rPr>
        <w:t>relevant work</w:t>
      </w:r>
      <w:r w:rsidRPr="00BE229F">
        <w:rPr>
          <w:rFonts w:ascii="Calibri" w:hAnsi="Calibri"/>
          <w:sz w:val="22"/>
          <w:szCs w:val="22"/>
        </w:rPr>
        <w:t xml:space="preserve"> experience</w:t>
      </w:r>
      <w:r>
        <w:rPr>
          <w:rFonts w:ascii="Calibri" w:hAnsi="Calibri"/>
          <w:sz w:val="22"/>
          <w:szCs w:val="22"/>
        </w:rPr>
        <w:t xml:space="preserve"> in a financial environment.</w:t>
      </w:r>
    </w:p>
    <w:p w:rsidR="001809B0" w:rsidRPr="001809B0" w:rsidRDefault="001809B0" w:rsidP="001809B0">
      <w:pPr>
        <w:numPr>
          <w:ilvl w:val="0"/>
          <w:numId w:val="16"/>
        </w:numPr>
        <w:tabs>
          <w:tab w:val="clear" w:pos="720"/>
          <w:tab w:val="num" w:pos="6"/>
          <w:tab w:val="num" w:pos="502"/>
        </w:tabs>
        <w:spacing w:after="60"/>
        <w:ind w:left="318" w:hanging="284"/>
        <w:rPr>
          <w:rFonts w:ascii="Calibri" w:hAnsi="Calibri"/>
          <w:iCs/>
          <w:sz w:val="22"/>
          <w:szCs w:val="22"/>
        </w:rPr>
      </w:pPr>
      <w:r w:rsidRPr="001809B0">
        <w:rPr>
          <w:rFonts w:ascii="Calibri" w:hAnsi="Calibri" w:cs="Calibri"/>
          <w:sz w:val="22"/>
          <w:szCs w:val="22"/>
        </w:rPr>
        <w:t xml:space="preserve">A proven history of ensuring data integrity through demonstrated attention to detail and quality data input, including proactive problem identification and appropriate responses to resolve issues. </w:t>
      </w:r>
    </w:p>
    <w:p w:rsidR="001809B0" w:rsidRPr="00734F8F" w:rsidRDefault="001809B0" w:rsidP="001809B0">
      <w:pPr>
        <w:numPr>
          <w:ilvl w:val="0"/>
          <w:numId w:val="43"/>
        </w:numPr>
        <w:ind w:left="394"/>
        <w:rPr>
          <w:rFonts w:ascii="Calibri" w:hAnsi="Calibri" w:cs="Calibri"/>
          <w:sz w:val="22"/>
          <w:szCs w:val="22"/>
        </w:rPr>
      </w:pPr>
      <w:r w:rsidRPr="00734F8F">
        <w:rPr>
          <w:rFonts w:ascii="Calibri" w:hAnsi="Calibri" w:cs="Calibri"/>
          <w:sz w:val="22"/>
          <w:szCs w:val="22"/>
        </w:rPr>
        <w:t>Knowledge and experience in project and management accounting as well as proficiency in MS</w:t>
      </w:r>
      <w:r>
        <w:rPr>
          <w:rFonts w:ascii="Calibri" w:hAnsi="Calibri" w:cs="Calibri"/>
          <w:sz w:val="22"/>
          <w:szCs w:val="22"/>
        </w:rPr>
        <w:t xml:space="preserve"> Office programs</w:t>
      </w:r>
      <w:r w:rsidRPr="00734F8F">
        <w:rPr>
          <w:rFonts w:ascii="Calibri" w:hAnsi="Calibri" w:cs="Calibri"/>
          <w:sz w:val="22"/>
          <w:szCs w:val="22"/>
        </w:rPr>
        <w:t xml:space="preserve">. </w:t>
      </w:r>
    </w:p>
    <w:p w:rsidR="001809B0" w:rsidRPr="00660984" w:rsidRDefault="001809B0" w:rsidP="001809B0">
      <w:pPr>
        <w:widowControl w:val="0"/>
        <w:numPr>
          <w:ilvl w:val="0"/>
          <w:numId w:val="43"/>
        </w:numPr>
        <w:autoSpaceDE w:val="0"/>
        <w:autoSpaceDN w:val="0"/>
        <w:adjustRightInd w:val="0"/>
        <w:spacing w:after="60"/>
        <w:ind w:left="394"/>
        <w:jc w:val="both"/>
        <w:rPr>
          <w:rFonts w:ascii="Calibri" w:hAnsi="Calibri" w:cs="Calibri"/>
          <w:color w:val="262626"/>
          <w:sz w:val="22"/>
          <w:szCs w:val="22"/>
          <w:lang w:val="en-US" w:eastAsia="en-AU"/>
        </w:rPr>
      </w:pPr>
      <w:r w:rsidRPr="00660984">
        <w:rPr>
          <w:rFonts w:ascii="Calibri" w:hAnsi="Calibri" w:cs="Calibri"/>
          <w:sz w:val="22"/>
          <w:szCs w:val="22"/>
        </w:rPr>
        <w:t xml:space="preserve">The ability to foster open communication and strong collaboration to effect ongoing knowledge transfer within and across teams. </w:t>
      </w:r>
    </w:p>
    <w:p w:rsidR="001809B0" w:rsidRPr="00660984" w:rsidRDefault="001809B0" w:rsidP="001809B0">
      <w:pPr>
        <w:numPr>
          <w:ilvl w:val="0"/>
          <w:numId w:val="43"/>
        </w:numPr>
        <w:spacing w:after="60"/>
        <w:ind w:left="394"/>
        <w:jc w:val="both"/>
        <w:rPr>
          <w:rFonts w:ascii="Calibri" w:hAnsi="Calibri" w:cs="Calibri"/>
          <w:iCs/>
          <w:sz w:val="22"/>
          <w:szCs w:val="22"/>
        </w:rPr>
      </w:pPr>
      <w:r w:rsidRPr="00660984">
        <w:rPr>
          <w:rFonts w:ascii="Calibri" w:hAnsi="Calibri" w:cs="Calibri"/>
          <w:sz w:val="22"/>
          <w:szCs w:val="22"/>
        </w:rPr>
        <w:t>Proven ability to provide support and coaching to key internal stakeholders.</w:t>
      </w:r>
    </w:p>
    <w:p w:rsidR="001809B0" w:rsidRPr="00660984" w:rsidRDefault="001809B0" w:rsidP="001809B0">
      <w:pPr>
        <w:numPr>
          <w:ilvl w:val="0"/>
          <w:numId w:val="43"/>
        </w:numPr>
        <w:spacing w:after="60"/>
        <w:ind w:left="394"/>
        <w:jc w:val="both"/>
        <w:rPr>
          <w:rFonts w:ascii="Calibri" w:hAnsi="Calibri" w:cs="Calibri"/>
          <w:iCs/>
          <w:sz w:val="22"/>
          <w:szCs w:val="22"/>
        </w:rPr>
      </w:pPr>
      <w:r w:rsidRPr="00660984">
        <w:rPr>
          <w:rFonts w:ascii="Calibri" w:hAnsi="Calibri" w:cs="Calibri"/>
          <w:sz w:val="22"/>
          <w:szCs w:val="22"/>
        </w:rPr>
        <w:t>A proven history of establishing strong relationships with stakeholders to achieve a high level of trust and respect to influence outcomes and communicate findings.</w:t>
      </w:r>
    </w:p>
    <w:p w:rsidR="001809B0" w:rsidRPr="001809B0" w:rsidRDefault="001809B0" w:rsidP="001809B0">
      <w:pPr>
        <w:widowControl w:val="0"/>
        <w:numPr>
          <w:ilvl w:val="0"/>
          <w:numId w:val="43"/>
        </w:numPr>
        <w:autoSpaceDE w:val="0"/>
        <w:autoSpaceDN w:val="0"/>
        <w:adjustRightInd w:val="0"/>
        <w:spacing w:after="120"/>
        <w:ind w:left="394"/>
        <w:jc w:val="both"/>
        <w:rPr>
          <w:rFonts w:ascii="Calibri" w:hAnsi="Calibri" w:cs="Calibri"/>
          <w:sz w:val="22"/>
          <w:szCs w:val="22"/>
          <w:lang w:val="en-US" w:eastAsia="en-AU"/>
        </w:rPr>
      </w:pPr>
      <w:r w:rsidRPr="00660984">
        <w:rPr>
          <w:rFonts w:ascii="Calibri" w:hAnsi="Calibri" w:cs="Calibri"/>
          <w:sz w:val="22"/>
          <w:szCs w:val="22"/>
        </w:rPr>
        <w:t>A history of contributing to multiple teams with varying needs of support.</w:t>
      </w:r>
    </w:p>
    <w:p w:rsidR="001809B0" w:rsidRPr="00660984" w:rsidRDefault="001809B0" w:rsidP="001809B0">
      <w:pPr>
        <w:widowControl w:val="0"/>
        <w:autoSpaceDE w:val="0"/>
        <w:autoSpaceDN w:val="0"/>
        <w:adjustRightInd w:val="0"/>
        <w:spacing w:after="120"/>
        <w:jc w:val="both"/>
        <w:rPr>
          <w:rFonts w:ascii="Calibri" w:hAnsi="Calibri" w:cs="Calibri"/>
          <w:sz w:val="22"/>
          <w:szCs w:val="22"/>
          <w:lang w:val="en-US" w:eastAsia="en-AU"/>
        </w:rPr>
      </w:pPr>
    </w:p>
    <w:p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rsidR="001809B0" w:rsidRPr="001809B0" w:rsidRDefault="001809B0" w:rsidP="001809B0">
      <w:pPr>
        <w:widowControl w:val="0"/>
        <w:numPr>
          <w:ilvl w:val="0"/>
          <w:numId w:val="44"/>
        </w:numPr>
        <w:tabs>
          <w:tab w:val="left" w:pos="419"/>
        </w:tabs>
        <w:autoSpaceDE w:val="0"/>
        <w:autoSpaceDN w:val="0"/>
        <w:adjustRightInd w:val="0"/>
        <w:spacing w:after="60"/>
        <w:ind w:left="394"/>
        <w:jc w:val="both"/>
        <w:rPr>
          <w:rFonts w:ascii="Calibri" w:hAnsi="Calibri" w:cs="Calibri"/>
          <w:sz w:val="22"/>
          <w:szCs w:val="22"/>
        </w:rPr>
      </w:pPr>
      <w:r w:rsidRPr="001809B0">
        <w:rPr>
          <w:rFonts w:ascii="Calibri" w:hAnsi="Calibri" w:cs="Calibri"/>
          <w:sz w:val="22"/>
          <w:szCs w:val="22"/>
        </w:rPr>
        <w:t>Knowledge and experience of CSIRO systems and processes to enable stakeholders to achieve their responsibilities around project management, accountability and compliance.</w:t>
      </w:r>
      <w:r w:rsidRPr="001809B0">
        <w:rPr>
          <w:rFonts w:ascii="Calibri" w:hAnsi="Calibri" w:cs="Calibri"/>
          <w:color w:val="262626"/>
          <w:sz w:val="22"/>
          <w:szCs w:val="22"/>
          <w:lang w:val="en-US" w:eastAsia="en-AU"/>
        </w:rPr>
        <w:t xml:space="preserve"> </w:t>
      </w:r>
    </w:p>
    <w:p w:rsidR="001809B0" w:rsidRPr="001809B0" w:rsidRDefault="001809B0" w:rsidP="001809B0">
      <w:pPr>
        <w:widowControl w:val="0"/>
        <w:numPr>
          <w:ilvl w:val="0"/>
          <w:numId w:val="44"/>
        </w:numPr>
        <w:tabs>
          <w:tab w:val="left" w:pos="419"/>
        </w:tabs>
        <w:autoSpaceDE w:val="0"/>
        <w:autoSpaceDN w:val="0"/>
        <w:adjustRightInd w:val="0"/>
        <w:spacing w:after="240"/>
        <w:ind w:left="394"/>
        <w:jc w:val="both"/>
        <w:rPr>
          <w:rFonts w:ascii="Calibri" w:hAnsi="Calibri" w:cs="Calibri"/>
          <w:sz w:val="22"/>
          <w:szCs w:val="22"/>
        </w:rPr>
      </w:pPr>
      <w:r w:rsidRPr="001809B0">
        <w:rPr>
          <w:rFonts w:ascii="Calibri" w:hAnsi="Calibri" w:cs="Calibri"/>
          <w:color w:val="262626"/>
          <w:sz w:val="22"/>
          <w:szCs w:val="22"/>
          <w:lang w:val="en-US" w:eastAsia="en-AU"/>
        </w:rPr>
        <w:t>Experience in using Microsoft Dynamics and SAP.</w:t>
      </w:r>
    </w:p>
    <w:p w:rsidR="00C64F6D" w:rsidRPr="00E641DA" w:rsidRDefault="00C64F6D" w:rsidP="00646385">
      <w:pPr>
        <w:rPr>
          <w:rFonts w:ascii="Calibri" w:hAnsi="Calibri"/>
          <w:sz w:val="22"/>
          <w:szCs w:val="22"/>
        </w:rPr>
      </w:pPr>
      <w:bookmarkStart w:id="1" w:name="_GoBack"/>
      <w:bookmarkEnd w:id="1"/>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1809B0" w:rsidRPr="001809B0" w:rsidRDefault="001809B0" w:rsidP="001809B0">
      <w:pPr>
        <w:spacing w:after="120"/>
        <w:rPr>
          <w:rFonts w:ascii="Calibri" w:hAnsi="Calibri"/>
          <w:bCs/>
          <w:i/>
          <w:sz w:val="22"/>
          <w:szCs w:val="22"/>
        </w:rPr>
      </w:pPr>
      <w:r w:rsidRPr="001809B0">
        <w:rPr>
          <w:rFonts w:ascii="Calibri" w:hAnsi="Calibri"/>
          <w:b/>
          <w:bCs/>
          <w:sz w:val="22"/>
          <w:szCs w:val="22"/>
        </w:rPr>
        <w:t xml:space="preserve">CSIRO: </w:t>
      </w:r>
      <w:r w:rsidRPr="001809B0">
        <w:rPr>
          <w:rFonts w:ascii="Calibri" w:hAnsi="Calibri"/>
          <w:bCs/>
          <w:sz w:val="22"/>
          <w:szCs w:val="22"/>
        </w:rPr>
        <w:t>Solving the greatest challenges through innovative science and technology</w:t>
      </w:r>
      <w:r w:rsidRPr="001809B0">
        <w:rPr>
          <w:rFonts w:ascii="Calibri" w:hAnsi="Calibri"/>
          <w:b/>
          <w:bCs/>
          <w:sz w:val="22"/>
          <w:szCs w:val="22"/>
          <w:lang w:val="en"/>
        </w:rPr>
        <w:t xml:space="preserve">.  </w:t>
      </w:r>
      <w:hyperlink r:id="rId11" w:history="1">
        <w:r w:rsidRPr="001809B0">
          <w:rPr>
            <w:rStyle w:val="Hyperlink"/>
            <w:rFonts w:ascii="Calibri" w:hAnsi="Calibri" w:cs="Arial"/>
            <w:bCs/>
            <w:sz w:val="22"/>
            <w:szCs w:val="22"/>
            <w:lang w:val="en"/>
          </w:rPr>
          <w:t>Discover more about CSIRO</w:t>
        </w:r>
      </w:hyperlink>
    </w:p>
    <w:p w:rsidR="002229E2" w:rsidRPr="001809B0" w:rsidRDefault="002229E2" w:rsidP="00E05212">
      <w:pPr>
        <w:spacing w:after="120"/>
        <w:rPr>
          <w:rFonts w:ascii="Calibri" w:hAnsi="Calibri"/>
          <w:bCs/>
          <w:sz w:val="22"/>
          <w:szCs w:val="22"/>
        </w:rPr>
      </w:pPr>
    </w:p>
    <w:p w:rsidR="00E05212" w:rsidRPr="001809B0" w:rsidRDefault="001809B0" w:rsidP="00E05212">
      <w:pPr>
        <w:rPr>
          <w:rFonts w:ascii="Calibri" w:hAnsi="Calibri"/>
          <w:sz w:val="22"/>
          <w:szCs w:val="22"/>
        </w:rPr>
      </w:pPr>
      <w:r w:rsidRPr="001809B0">
        <w:rPr>
          <w:rFonts w:ascii="Calibri" w:hAnsi="Calibri"/>
          <w:b/>
          <w:bCs/>
          <w:sz w:val="22"/>
          <w:szCs w:val="22"/>
        </w:rPr>
        <w:t>CSIRO Finance</w:t>
      </w:r>
      <w:r w:rsidRPr="001809B0">
        <w:rPr>
          <w:rFonts w:ascii="Calibri" w:hAnsi="Calibri"/>
          <w:bCs/>
          <w:sz w:val="22"/>
          <w:szCs w:val="22"/>
        </w:rPr>
        <w:t xml:space="preserve"> is the enterprise-wide team that provides financial and procurement services to support the organisation.</w:t>
      </w:r>
    </w:p>
    <w:p w:rsidR="00502363" w:rsidRPr="001809B0" w:rsidRDefault="00502363" w:rsidP="00646385">
      <w:pPr>
        <w:rPr>
          <w:rFonts w:ascii="Calibri" w:hAnsi="Calibri"/>
          <w:sz w:val="22"/>
          <w:szCs w:val="22"/>
        </w:rPr>
      </w:pPr>
    </w:p>
    <w:sectPr w:rsidR="00502363" w:rsidRPr="001809B0"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2A" w:rsidRDefault="00C36A2A">
      <w:r>
        <w:separator/>
      </w:r>
    </w:p>
  </w:endnote>
  <w:endnote w:type="continuationSeparator" w:id="0">
    <w:p w:rsidR="00C36A2A" w:rsidRDefault="00C3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2A" w:rsidRDefault="00C36A2A">
      <w:r>
        <w:separator/>
      </w:r>
    </w:p>
  </w:footnote>
  <w:footnote w:type="continuationSeparator" w:id="0">
    <w:p w:rsidR="00C36A2A" w:rsidRDefault="00C3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C659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B402E"/>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1"/>
  </w:num>
  <w:num w:numId="8">
    <w:abstractNumId w:val="19"/>
  </w:num>
  <w:num w:numId="9">
    <w:abstractNumId w:val="26"/>
  </w:num>
  <w:num w:numId="10">
    <w:abstractNumId w:val="33"/>
  </w:num>
  <w:num w:numId="11">
    <w:abstractNumId w:val="10"/>
  </w:num>
  <w:num w:numId="12">
    <w:abstractNumId w:val="37"/>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5"/>
  </w:num>
  <w:num w:numId="26">
    <w:abstractNumId w:val="29"/>
  </w:num>
  <w:num w:numId="27">
    <w:abstractNumId w:val="34"/>
  </w:num>
  <w:num w:numId="28">
    <w:abstractNumId w:val="35"/>
  </w:num>
  <w:num w:numId="29">
    <w:abstractNumId w:val="17"/>
  </w:num>
  <w:num w:numId="30">
    <w:abstractNumId w:val="7"/>
  </w:num>
  <w:num w:numId="31">
    <w:abstractNumId w:val="20"/>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5"/>
  </w:num>
  <w:num w:numId="43">
    <w:abstractNumId w:val="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0CC"/>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09B0"/>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35C08"/>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82CB-ED0D-4031-84AA-820231C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1112</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8197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Heymann, Laurent (HR, St. Lucia)</cp:lastModifiedBy>
  <cp:revision>3</cp:revision>
  <cp:lastPrinted>2014-02-06T02:28:00Z</cp:lastPrinted>
  <dcterms:created xsi:type="dcterms:W3CDTF">2019-02-22T04:17:00Z</dcterms:created>
  <dcterms:modified xsi:type="dcterms:W3CDTF">2019-02-22T04:17:00Z</dcterms:modified>
</cp:coreProperties>
</file>