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4108B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108B7">
              <w:rPr>
                <w:sz w:val="22"/>
              </w:rPr>
              <w:t>CSIRO Postdoctoral Fellowship in Bioinformatics for Immuno-Engineering</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4108B7" w:rsidP="004108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64018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B0BF9">
              <w:rPr>
                <w:sz w:val="22"/>
              </w:rPr>
              <w:t>83k</w:t>
            </w:r>
            <w:r w:rsidRPr="0093721B">
              <w:rPr>
                <w:sz w:val="22"/>
              </w:rPr>
              <w:t xml:space="preserve"> to AU$</w:t>
            </w:r>
            <w:r w:rsidR="002B0BF9">
              <w:rPr>
                <w:sz w:val="22"/>
              </w:rPr>
              <w:t>94k</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2B0B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2B0BF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2B0B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7655">
              <w:rPr>
                <w:sz w:val="22"/>
              </w:rPr>
              <w:t>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2B0B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0BF9">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0BF9">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2B0BF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7655">
              <w:rPr>
                <w:sz w:val="22"/>
              </w:rPr>
              <w:t xml:space="preserve">Dr </w:t>
            </w:r>
            <w:r>
              <w:rPr>
                <w:sz w:val="22"/>
              </w:rPr>
              <w:t>Natalie Twine</w:t>
            </w:r>
            <w:r w:rsidRPr="00177655">
              <w:rPr>
                <w:sz w:val="22"/>
              </w:rPr>
              <w:t xml:space="preserve"> via email at </w:t>
            </w:r>
            <w:r>
              <w:rPr>
                <w:sz w:val="22"/>
              </w:rPr>
              <w:t>Natalie.Twine@CSIRO.au</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2B0BF9" w:rsidRPr="002B0BF9" w:rsidRDefault="002B0BF9" w:rsidP="002B0BF9">
      <w:pPr>
        <w:pStyle w:val="Heading3"/>
        <w:rPr>
          <w:rFonts w:cs="Times New Roman"/>
          <w:b w:val="0"/>
          <w:bCs w:val="0"/>
          <w:color w:val="000000"/>
          <w:sz w:val="24"/>
          <w:szCs w:val="22"/>
        </w:rPr>
      </w:pPr>
      <w:r w:rsidRPr="002B0BF9">
        <w:rPr>
          <w:rFonts w:cs="Times New Roman"/>
          <w:b w:val="0"/>
          <w:bCs w:val="0"/>
          <w:color w:val="000000"/>
          <w:sz w:val="24"/>
          <w:szCs w:val="22"/>
        </w:rPr>
        <w:t xml:space="preserve">Postdoctoral Fellows in Bioinformatics for Immuno-Engineering </w:t>
      </w:r>
      <w:r>
        <w:rPr>
          <w:rFonts w:cs="Times New Roman"/>
          <w:b w:val="0"/>
          <w:bCs w:val="0"/>
          <w:color w:val="000000"/>
          <w:sz w:val="24"/>
          <w:szCs w:val="22"/>
        </w:rPr>
        <w:t>will work in the</w:t>
      </w:r>
      <w:r w:rsidRPr="002B0BF9">
        <w:rPr>
          <w:rFonts w:cs="Times New Roman"/>
          <w:b w:val="0"/>
          <w:bCs w:val="0"/>
          <w:color w:val="000000"/>
          <w:sz w:val="24"/>
          <w:szCs w:val="22"/>
        </w:rPr>
        <w:t xml:space="preserve"> Genomics Insights Team to help </w:t>
      </w:r>
      <w:r>
        <w:rPr>
          <w:rFonts w:cs="Times New Roman"/>
          <w:b w:val="0"/>
          <w:bCs w:val="0"/>
          <w:color w:val="000000"/>
          <w:sz w:val="24"/>
          <w:szCs w:val="22"/>
        </w:rPr>
        <w:t>CSIRO</w:t>
      </w:r>
      <w:r w:rsidRPr="002B0BF9">
        <w:rPr>
          <w:rFonts w:cs="Times New Roman"/>
          <w:b w:val="0"/>
          <w:bCs w:val="0"/>
          <w:color w:val="000000"/>
          <w:sz w:val="24"/>
          <w:szCs w:val="22"/>
        </w:rPr>
        <w:t xml:space="preserve"> develop new treatment approaches that boost the capabilities of the immune system. The ideal candidate would have advanced experience in genomics, systems biology and/or immunology.</w:t>
      </w:r>
    </w:p>
    <w:p w:rsidR="002B0BF9" w:rsidRPr="002B0BF9" w:rsidRDefault="002B0BF9" w:rsidP="002B0BF9">
      <w:pPr>
        <w:pStyle w:val="Heading3"/>
        <w:rPr>
          <w:rFonts w:cs="Times New Roman"/>
          <w:b w:val="0"/>
          <w:bCs w:val="0"/>
          <w:color w:val="000000"/>
          <w:sz w:val="24"/>
          <w:szCs w:val="22"/>
        </w:rPr>
      </w:pPr>
      <w:r>
        <w:rPr>
          <w:rFonts w:cs="Times New Roman"/>
          <w:b w:val="0"/>
          <w:bCs w:val="0"/>
          <w:color w:val="000000"/>
          <w:sz w:val="24"/>
          <w:szCs w:val="22"/>
        </w:rPr>
        <w:t xml:space="preserve">This team is a </w:t>
      </w:r>
      <w:r w:rsidRPr="002B0BF9">
        <w:rPr>
          <w:rFonts w:cs="Times New Roman"/>
          <w:b w:val="0"/>
          <w:bCs w:val="0"/>
          <w:color w:val="000000"/>
          <w:sz w:val="24"/>
          <w:szCs w:val="22"/>
        </w:rPr>
        <w:t xml:space="preserve">high-performing Transformational Bioinformatics Group from the Australian e-Health Research Centre (AEHRC) and will collaborate closely with world experts in Immunology from Adelaide University, Gene Therapy from Westmead, Children’s Medical Research Institute as well as molecular technology from Jinan University, China. </w:t>
      </w:r>
    </w:p>
    <w:p w:rsidR="002B0BF9" w:rsidRPr="002B0BF9" w:rsidRDefault="002B0BF9" w:rsidP="002B0BF9">
      <w:pPr>
        <w:pStyle w:val="Heading3"/>
        <w:rPr>
          <w:rFonts w:cs="Times New Roman"/>
          <w:b w:val="0"/>
          <w:bCs w:val="0"/>
          <w:color w:val="000000"/>
          <w:sz w:val="24"/>
          <w:szCs w:val="22"/>
        </w:rPr>
      </w:pPr>
      <w:r w:rsidRPr="002B0BF9">
        <w:rPr>
          <w:rFonts w:cs="Times New Roman"/>
          <w:b w:val="0"/>
          <w:bCs w:val="0"/>
          <w:color w:val="000000"/>
          <w:sz w:val="24"/>
          <w:szCs w:val="22"/>
        </w:rPr>
        <w:t>CSIRO’s e-Health research program, the Australian e-health Research Centre, is a specialist research organisation in delivering innovation to the health system. CSIRO’s research scientists work with clinicians and researchers to identify the clinical and/or health challenge and how advanced data science can address the key issue.</w:t>
      </w:r>
    </w:p>
    <w:p w:rsidR="002B0BF9" w:rsidRDefault="002B0BF9" w:rsidP="002B0BF9">
      <w:pPr>
        <w:pStyle w:val="Heading3"/>
        <w:rPr>
          <w:rFonts w:cs="Times New Roman"/>
          <w:b w:val="0"/>
          <w:bCs w:val="0"/>
          <w:color w:val="000000"/>
          <w:sz w:val="24"/>
          <w:szCs w:val="22"/>
        </w:rPr>
      </w:pPr>
      <w:r w:rsidRPr="002B0BF9">
        <w:rPr>
          <w:rFonts w:cs="Times New Roman"/>
          <w:b w:val="0"/>
          <w:bCs w:val="0"/>
          <w:color w:val="000000"/>
          <w:sz w:val="24"/>
          <w:szCs w:val="22"/>
        </w:rPr>
        <w:t xml:space="preserve"> The charter of the Transformational Bioinformatics Group is to develop novel bioinformatics solutions for research and industry using the latest in cloud and </w:t>
      </w:r>
      <w:proofErr w:type="spellStart"/>
      <w:r w:rsidRPr="002B0BF9">
        <w:rPr>
          <w:rFonts w:cs="Times New Roman"/>
          <w:b w:val="0"/>
          <w:bCs w:val="0"/>
          <w:color w:val="000000"/>
          <w:sz w:val="24"/>
          <w:szCs w:val="22"/>
        </w:rPr>
        <w:t>BigData</w:t>
      </w:r>
      <w:proofErr w:type="spellEnd"/>
      <w:r w:rsidRPr="002B0BF9">
        <w:rPr>
          <w:rFonts w:cs="Times New Roman"/>
          <w:b w:val="0"/>
          <w:bCs w:val="0"/>
          <w:color w:val="000000"/>
          <w:sz w:val="24"/>
          <w:szCs w:val="22"/>
        </w:rPr>
        <w:t xml:space="preserve"> infrastructure. Supported by CSIRO’s Future Science Platform in precision health, the candidate will develop and lead a new research area that investigates gene editing technology for modulating immune responses in patients, such as CAR-T and TCR-T immunotherapies. </w:t>
      </w:r>
    </w:p>
    <w:p w:rsidR="00B50C20" w:rsidRPr="00B50C20" w:rsidRDefault="00B50C20" w:rsidP="002B0BF9">
      <w:pPr>
        <w:pStyle w:val="Heading3"/>
      </w:pPr>
      <w:r w:rsidRPr="00B50C20">
        <w:t>Duties and Key Result Areas:</w:t>
      </w:r>
      <w:r w:rsidR="003E5564">
        <w:t xml:space="preserve">  </w:t>
      </w:r>
    </w:p>
    <w:p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rsidR="00C84CDC" w:rsidRPr="00C84CDC" w:rsidRDefault="00C84CDC" w:rsidP="00C84CDC">
      <w:pPr>
        <w:pStyle w:val="ListParagraph"/>
        <w:numPr>
          <w:ilvl w:val="0"/>
          <w:numId w:val="32"/>
        </w:numPr>
        <w:spacing w:before="0" w:after="60" w:line="240" w:lineRule="auto"/>
        <w:rPr>
          <w:szCs w:val="24"/>
        </w:rPr>
      </w:pPr>
      <w:r w:rsidRPr="00C84CDC">
        <w:rPr>
          <w:szCs w:val="24"/>
        </w:rPr>
        <w:t xml:space="preserve">Carry out innovative, impactful research of strategic importance to CSIRO that will, where possible, lead to novel and important scientific outcomes. </w:t>
      </w:r>
    </w:p>
    <w:p w:rsidR="00C84CDC" w:rsidRPr="00C84CDC" w:rsidRDefault="00C84CDC" w:rsidP="00C84CDC">
      <w:pPr>
        <w:pStyle w:val="ListParagraph"/>
        <w:numPr>
          <w:ilvl w:val="0"/>
          <w:numId w:val="32"/>
        </w:numPr>
        <w:spacing w:before="0" w:after="60" w:line="240" w:lineRule="auto"/>
        <w:rPr>
          <w:szCs w:val="24"/>
        </w:rPr>
      </w:pPr>
      <w:r w:rsidRPr="00C84CDC">
        <w:rPr>
          <w:szCs w:val="24"/>
        </w:rPr>
        <w:t xml:space="preserve">Develop innovate concepts, theories, tools and techniques related to the analysis of the T-cell repertoire. </w:t>
      </w:r>
    </w:p>
    <w:p w:rsidR="00C84CDC" w:rsidRPr="00C84CDC" w:rsidRDefault="00C84CDC" w:rsidP="00C84CDC">
      <w:pPr>
        <w:pStyle w:val="ListParagraph"/>
        <w:numPr>
          <w:ilvl w:val="0"/>
          <w:numId w:val="32"/>
        </w:numPr>
        <w:spacing w:before="0" w:after="60" w:line="240" w:lineRule="auto"/>
        <w:rPr>
          <w:szCs w:val="24"/>
        </w:rPr>
      </w:pPr>
      <w:r w:rsidRPr="00C84CDC">
        <w:rPr>
          <w:szCs w:val="24"/>
        </w:rPr>
        <w:t xml:space="preserve">Undertake regular reviews of relevant literature and patents. </w:t>
      </w:r>
    </w:p>
    <w:p w:rsidR="00C84CDC" w:rsidRPr="00C84CDC" w:rsidRDefault="00C84CDC" w:rsidP="00C84CDC">
      <w:pPr>
        <w:pStyle w:val="ListParagraph"/>
        <w:numPr>
          <w:ilvl w:val="0"/>
          <w:numId w:val="32"/>
        </w:numPr>
        <w:spacing w:before="0" w:after="60" w:line="240" w:lineRule="auto"/>
        <w:rPr>
          <w:szCs w:val="24"/>
        </w:rPr>
      </w:pPr>
      <w:r w:rsidRPr="00C84CDC">
        <w:rPr>
          <w:szCs w:val="24"/>
        </w:rPr>
        <w:t>Produce high quality scientific and/or engineering papers suitable for publication in quality journals, for client reports and granting of patents.</w:t>
      </w:r>
    </w:p>
    <w:p w:rsidR="00C84CDC" w:rsidRPr="00C84CDC" w:rsidRDefault="00C84CDC" w:rsidP="00C84CDC">
      <w:pPr>
        <w:pStyle w:val="ListParagraph"/>
        <w:numPr>
          <w:ilvl w:val="0"/>
          <w:numId w:val="32"/>
        </w:numPr>
        <w:spacing w:before="0" w:after="60" w:line="240" w:lineRule="auto"/>
        <w:rPr>
          <w:szCs w:val="24"/>
        </w:rPr>
      </w:pPr>
      <w:r w:rsidRPr="00C84CDC">
        <w:rPr>
          <w:szCs w:val="24"/>
        </w:rPr>
        <w:t xml:space="preserve">Prepare appropriate conference papers and present those at conferences as agreed with your supervisor. </w:t>
      </w:r>
    </w:p>
    <w:p w:rsidR="00C84CDC" w:rsidRPr="00C84CDC" w:rsidRDefault="00C84CDC" w:rsidP="00C84CDC">
      <w:pPr>
        <w:pStyle w:val="ListParagraph"/>
        <w:numPr>
          <w:ilvl w:val="0"/>
          <w:numId w:val="32"/>
        </w:numPr>
        <w:spacing w:before="0" w:after="60" w:line="240" w:lineRule="auto"/>
        <w:rPr>
          <w:szCs w:val="24"/>
        </w:rPr>
      </w:pPr>
      <w:r w:rsidRPr="00C84CDC">
        <w:rPr>
          <w:szCs w:val="24"/>
        </w:rPr>
        <w:t>Work collaboratively with colleagues within your team, the business unit and across CSIRO.</w:t>
      </w:r>
    </w:p>
    <w:p w:rsidR="00C84CDC" w:rsidRPr="00C84CDC" w:rsidRDefault="00C84CDC" w:rsidP="00C84CDC">
      <w:pPr>
        <w:pStyle w:val="ListParagraph"/>
        <w:numPr>
          <w:ilvl w:val="0"/>
          <w:numId w:val="32"/>
        </w:numPr>
        <w:spacing w:before="0" w:after="60" w:line="240" w:lineRule="auto"/>
        <w:rPr>
          <w:szCs w:val="24"/>
        </w:rPr>
      </w:pPr>
      <w:r w:rsidRPr="00C84CDC">
        <w:rPr>
          <w:szCs w:val="24"/>
        </w:rPr>
        <w:lastRenderedPageBreak/>
        <w:t>Recognise and exploit opportunities for innovation and the generation of new theoretical perspectives, and progress opportunities for the further development or creation of new lines of research</w:t>
      </w:r>
    </w:p>
    <w:p w:rsidR="00C84CDC" w:rsidRPr="00C84CDC" w:rsidRDefault="00C84CDC" w:rsidP="00C84CDC">
      <w:pPr>
        <w:pStyle w:val="ListParagraph"/>
        <w:numPr>
          <w:ilvl w:val="0"/>
          <w:numId w:val="32"/>
        </w:numPr>
        <w:spacing w:before="0" w:after="60" w:line="240" w:lineRule="auto"/>
        <w:rPr>
          <w:szCs w:val="24"/>
        </w:rPr>
      </w:pPr>
      <w:r w:rsidRPr="00C84CDC">
        <w:rPr>
          <w:szCs w:val="24"/>
        </w:rPr>
        <w:t>Utilise design thinking methodology to plan and prepare research proposals and apply non-academic impact methodology to research projects.</w:t>
      </w:r>
    </w:p>
    <w:p w:rsidR="00C84CDC" w:rsidRPr="00C84CDC" w:rsidRDefault="00C84CDC" w:rsidP="00C84CDC">
      <w:pPr>
        <w:pStyle w:val="ListParagraph"/>
        <w:numPr>
          <w:ilvl w:val="0"/>
          <w:numId w:val="32"/>
        </w:numPr>
        <w:spacing w:before="0" w:after="60" w:line="240" w:lineRule="auto"/>
        <w:rPr>
          <w:szCs w:val="24"/>
        </w:rPr>
      </w:pPr>
      <w:r w:rsidRPr="00C84CDC">
        <w:rPr>
          <w:szCs w:val="24"/>
        </w:rPr>
        <w:t>Record, manage, and analyse data/information using relevant domain data science techniques.</w:t>
      </w:r>
    </w:p>
    <w:p w:rsidR="00C84CDC" w:rsidRPr="00C84CDC" w:rsidRDefault="00C84CDC" w:rsidP="00C84CDC">
      <w:pPr>
        <w:pStyle w:val="ListParagraph"/>
        <w:numPr>
          <w:ilvl w:val="0"/>
          <w:numId w:val="32"/>
        </w:numPr>
        <w:spacing w:before="0" w:after="60" w:line="240" w:lineRule="auto"/>
        <w:rPr>
          <w:szCs w:val="24"/>
        </w:rPr>
      </w:pPr>
      <w:r w:rsidRPr="00C84CDC">
        <w:rPr>
          <w:szCs w:val="24"/>
        </w:rPr>
        <w:t>Proactively undertake development to grow effective researcher capabilities to support career goals.</w:t>
      </w:r>
    </w:p>
    <w:p w:rsidR="00C84CDC" w:rsidRDefault="00C84CDC" w:rsidP="00C84CDC">
      <w:pPr>
        <w:pStyle w:val="ListParagraph"/>
        <w:numPr>
          <w:ilvl w:val="0"/>
          <w:numId w:val="32"/>
        </w:numPr>
        <w:spacing w:before="0" w:after="60" w:line="240" w:lineRule="auto"/>
        <w:rPr>
          <w:szCs w:val="24"/>
        </w:rPr>
      </w:pPr>
      <w:r w:rsidRPr="00C84CDC">
        <w:rPr>
          <w:szCs w:val="24"/>
        </w:rPr>
        <w:t>Adhere to the spirit and practice of CSIRO’s Code of Conduct, Health, Safety and Environment plans and policies, Diversity initiatives and Zero Harm goals.</w:t>
      </w:r>
      <w:r>
        <w:rPr>
          <w:szCs w:val="24"/>
        </w:rPr>
        <w:t xml:space="preserve"> </w:t>
      </w:r>
    </w:p>
    <w:p w:rsidR="00780FD0" w:rsidRPr="00C84CDC" w:rsidRDefault="00780FD0" w:rsidP="00C84CDC">
      <w:pPr>
        <w:pStyle w:val="ListParagraph"/>
        <w:numPr>
          <w:ilvl w:val="0"/>
          <w:numId w:val="32"/>
        </w:numPr>
        <w:spacing w:before="0" w:after="60" w:line="240" w:lineRule="auto"/>
        <w:rPr>
          <w:szCs w:val="24"/>
        </w:rPr>
      </w:pPr>
      <w:r w:rsidRPr="00C84CDC">
        <w:rPr>
          <w:szCs w:val="24"/>
        </w:rPr>
        <w:t>Other duties as directed.</w:t>
      </w:r>
    </w:p>
    <w:p w:rsidR="00780FD0" w:rsidRPr="00780FD0" w:rsidRDefault="00780FD0" w:rsidP="00780FD0">
      <w:pPr>
        <w:pStyle w:val="ListParagraph"/>
        <w:spacing w:after="60"/>
        <w:ind w:left="459"/>
        <w:rPr>
          <w:szCs w:val="24"/>
        </w:rPr>
      </w:pPr>
    </w:p>
    <w:p w:rsidR="00780FD0" w:rsidRPr="00780FD0" w:rsidRDefault="004B065C"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9202B" w:rsidRPr="00C9202B" w:rsidRDefault="00C9202B" w:rsidP="00C9202B">
      <w:pPr>
        <w:pStyle w:val="Heading2"/>
        <w:numPr>
          <w:ilvl w:val="0"/>
          <w:numId w:val="35"/>
        </w:numPr>
        <w:spacing w:before="0" w:after="0"/>
        <w:rPr>
          <w:rFonts w:cs="Calibri"/>
          <w:bCs w:val="0"/>
          <w:iCs w:val="0"/>
          <w:color w:val="000000"/>
          <w:sz w:val="24"/>
          <w:szCs w:val="24"/>
        </w:rPr>
      </w:pPr>
      <w:r w:rsidRPr="00C9202B">
        <w:rPr>
          <w:rFonts w:cs="Calibri"/>
          <w:bCs w:val="0"/>
          <w:iCs w:val="0"/>
          <w:color w:val="000000"/>
          <w:sz w:val="24"/>
          <w:szCs w:val="24"/>
        </w:rPr>
        <w:t>A doctorate (or will shortly satisfy the requirements of a PhD) in a relevant discipline area, such as Bioinformatics, Immunology or Gene Therapy.</w:t>
      </w:r>
    </w:p>
    <w:p w:rsidR="00C9202B" w:rsidRPr="00C9202B" w:rsidRDefault="00C9202B" w:rsidP="00C9202B">
      <w:pPr>
        <w:pStyle w:val="Heading2"/>
        <w:numPr>
          <w:ilvl w:val="0"/>
          <w:numId w:val="0"/>
        </w:numPr>
        <w:spacing w:before="0" w:after="0"/>
        <w:ind w:left="360"/>
        <w:rPr>
          <w:rFonts w:cs="Calibri"/>
          <w:bCs w:val="0"/>
          <w:i/>
          <w:iCs w:val="0"/>
          <w:color w:val="000000"/>
          <w:sz w:val="24"/>
          <w:szCs w:val="24"/>
        </w:rPr>
      </w:pPr>
      <w:r w:rsidRPr="00C9202B">
        <w:rPr>
          <w:rFonts w:cs="Calibri"/>
          <w:b/>
          <w:bCs w:val="0"/>
          <w:i/>
          <w:iCs w:val="0"/>
          <w:color w:val="000000"/>
          <w:sz w:val="24"/>
          <w:szCs w:val="24"/>
        </w:rPr>
        <w:t>Please note:</w:t>
      </w:r>
      <w:r w:rsidRPr="00C9202B">
        <w:rPr>
          <w:rFonts w:cs="Calibri"/>
          <w:bCs w:val="0"/>
          <w:i/>
          <w:iCs w:val="0"/>
          <w:color w:val="000000"/>
          <w:sz w:val="24"/>
          <w:szCs w:val="24"/>
        </w:rPr>
        <w:t xml:space="preserve"> To be eligible for this role you must have </w:t>
      </w:r>
      <w:r w:rsidRPr="00C9202B">
        <w:rPr>
          <w:rFonts w:cs="Calibri"/>
          <w:b/>
          <w:bCs w:val="0"/>
          <w:i/>
          <w:iCs w:val="0"/>
          <w:color w:val="000000"/>
          <w:sz w:val="24"/>
          <w:szCs w:val="24"/>
        </w:rPr>
        <w:t>no more than 3 years (or part time equivalent)</w:t>
      </w:r>
      <w:r w:rsidRPr="00C9202B">
        <w:rPr>
          <w:rFonts w:cs="Calibri"/>
          <w:bCs w:val="0"/>
          <w:i/>
          <w:iCs w:val="0"/>
          <w:color w:val="000000"/>
          <w:sz w:val="24"/>
          <w:szCs w:val="24"/>
        </w:rPr>
        <w:t xml:space="preserve"> of postdoctoral research experience.</w:t>
      </w:r>
    </w:p>
    <w:p w:rsidR="00C9202B" w:rsidRPr="00C9202B" w:rsidRDefault="00412CEA" w:rsidP="00C9202B">
      <w:pPr>
        <w:pStyle w:val="Heading2"/>
        <w:numPr>
          <w:ilvl w:val="0"/>
          <w:numId w:val="35"/>
        </w:numPr>
        <w:spacing w:before="0" w:after="0"/>
        <w:rPr>
          <w:rFonts w:cs="Calibri"/>
          <w:bCs w:val="0"/>
          <w:iCs w:val="0"/>
          <w:color w:val="000000"/>
          <w:sz w:val="24"/>
          <w:szCs w:val="24"/>
        </w:rPr>
      </w:pPr>
      <w:r w:rsidRPr="00412CEA">
        <w:rPr>
          <w:rFonts w:cs="Calibri"/>
          <w:bCs w:val="0"/>
          <w:iCs w:val="0"/>
          <w:color w:val="000000"/>
          <w:sz w:val="24"/>
          <w:szCs w:val="24"/>
        </w:rPr>
        <w:t>Demonstrated experience in immunology, immunogenomics or related fields</w:t>
      </w:r>
      <w:r w:rsidR="00C9202B" w:rsidRPr="00C9202B">
        <w:rPr>
          <w:rFonts w:cs="Calibri"/>
          <w:bCs w:val="0"/>
          <w:iCs w:val="0"/>
          <w:color w:val="000000"/>
          <w:sz w:val="24"/>
          <w:szCs w:val="24"/>
        </w:rPr>
        <w:t xml:space="preserve">. </w:t>
      </w:r>
      <w:bookmarkStart w:id="2" w:name="_GoBack"/>
      <w:bookmarkEnd w:id="2"/>
    </w:p>
    <w:p w:rsidR="00C9202B" w:rsidRPr="00C9202B" w:rsidRDefault="00C9202B" w:rsidP="00C9202B">
      <w:pPr>
        <w:pStyle w:val="Heading2"/>
        <w:numPr>
          <w:ilvl w:val="0"/>
          <w:numId w:val="35"/>
        </w:numPr>
        <w:spacing w:before="0" w:after="0"/>
        <w:rPr>
          <w:rFonts w:cs="Calibri"/>
          <w:bCs w:val="0"/>
          <w:iCs w:val="0"/>
          <w:color w:val="000000"/>
          <w:sz w:val="24"/>
          <w:szCs w:val="24"/>
        </w:rPr>
      </w:pPr>
      <w:r w:rsidRPr="00C9202B">
        <w:rPr>
          <w:rFonts w:cs="Calibri"/>
          <w:bCs w:val="0"/>
          <w:iCs w:val="0"/>
          <w:color w:val="000000"/>
          <w:sz w:val="24"/>
          <w:szCs w:val="24"/>
        </w:rPr>
        <w:t>Evidence of advanced data analytical capabilities and writing software code in more than one language relevant for bioinformatics (e.g. Python, Java, C++, Scala, BASH, R, Julia).</w:t>
      </w:r>
    </w:p>
    <w:p w:rsidR="00C9202B" w:rsidRPr="00C9202B" w:rsidRDefault="00C9202B" w:rsidP="00C9202B">
      <w:pPr>
        <w:pStyle w:val="Heading2"/>
        <w:numPr>
          <w:ilvl w:val="0"/>
          <w:numId w:val="35"/>
        </w:numPr>
        <w:spacing w:before="0" w:after="0"/>
        <w:rPr>
          <w:rFonts w:cs="Calibri"/>
          <w:bCs w:val="0"/>
          <w:iCs w:val="0"/>
          <w:color w:val="000000"/>
          <w:sz w:val="24"/>
          <w:szCs w:val="24"/>
        </w:rPr>
      </w:pPr>
      <w:r w:rsidRPr="00C9202B">
        <w:rPr>
          <w:rFonts w:cs="Calibri"/>
          <w:bCs w:val="0"/>
          <w:iCs w:val="0"/>
          <w:color w:val="000000"/>
          <w:sz w:val="24"/>
          <w:szCs w:val="24"/>
        </w:rPr>
        <w:t>The ability to work effectively as part of a multi-disciplinary, regionally dispersed research team, plus the motivation and discipline to carry out autonomous research.</w:t>
      </w:r>
    </w:p>
    <w:p w:rsidR="00C9202B" w:rsidRPr="00C9202B" w:rsidRDefault="00C9202B" w:rsidP="00C9202B">
      <w:pPr>
        <w:pStyle w:val="Heading2"/>
        <w:numPr>
          <w:ilvl w:val="0"/>
          <w:numId w:val="35"/>
        </w:numPr>
        <w:spacing w:before="0" w:after="0"/>
        <w:rPr>
          <w:rFonts w:cs="Calibri"/>
          <w:bCs w:val="0"/>
          <w:iCs w:val="0"/>
          <w:color w:val="000000"/>
          <w:sz w:val="24"/>
          <w:szCs w:val="24"/>
        </w:rPr>
      </w:pPr>
      <w:r w:rsidRPr="00C9202B">
        <w:rPr>
          <w:rFonts w:cs="Calibri"/>
          <w:bCs w:val="0"/>
          <w:iCs w:val="0"/>
          <w:color w:val="000000"/>
          <w:sz w:val="24"/>
          <w:szCs w:val="24"/>
        </w:rPr>
        <w:t>High level written and oral communication skills with the ability to represent the research team effectively internally and externally, including the presentation of research outcomes at national and international conferences.</w:t>
      </w:r>
    </w:p>
    <w:p w:rsidR="00C9202B" w:rsidRDefault="00C9202B" w:rsidP="00C9202B">
      <w:pPr>
        <w:pStyle w:val="Heading2"/>
        <w:numPr>
          <w:ilvl w:val="0"/>
          <w:numId w:val="35"/>
        </w:numPr>
        <w:spacing w:before="0" w:after="0"/>
        <w:rPr>
          <w:rFonts w:cs="Calibri"/>
          <w:bCs w:val="0"/>
          <w:iCs w:val="0"/>
          <w:color w:val="000000"/>
          <w:sz w:val="24"/>
          <w:szCs w:val="24"/>
        </w:rPr>
      </w:pPr>
      <w:r w:rsidRPr="00C9202B">
        <w:rPr>
          <w:rFonts w:cs="Calibri"/>
          <w:bCs w:val="0"/>
          <w:iCs w:val="0"/>
          <w:color w:val="000000"/>
          <w:sz w:val="24"/>
          <w:szCs w:val="24"/>
        </w:rPr>
        <w:t>A sound history of publication in peer reviewed journals and/or authorship of scientific papers, reports, grant applications or patents, please provide impact criterion on your papers (IF, or number of citations)</w:t>
      </w:r>
    </w:p>
    <w:p w:rsidR="00C9202B" w:rsidRPr="00C9202B" w:rsidRDefault="00C9202B" w:rsidP="00C9202B">
      <w:pPr>
        <w:pStyle w:val="Heading2"/>
        <w:numPr>
          <w:ilvl w:val="0"/>
          <w:numId w:val="35"/>
        </w:numPr>
        <w:spacing w:before="0" w:after="0"/>
        <w:rPr>
          <w:rFonts w:cs="Calibri"/>
          <w:bCs w:val="0"/>
          <w:iCs w:val="0"/>
          <w:color w:val="000000"/>
          <w:sz w:val="24"/>
          <w:szCs w:val="24"/>
        </w:rPr>
      </w:pPr>
      <w:r w:rsidRPr="00C9202B">
        <w:rPr>
          <w:rFonts w:cs="Calibri"/>
          <w:bCs w:val="0"/>
          <w:iCs w:val="0"/>
          <w:color w:val="000000"/>
          <w:sz w:val="24"/>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C9202B" w:rsidRPr="00C9202B" w:rsidRDefault="00C9202B" w:rsidP="00C9202B">
      <w:pPr>
        <w:numPr>
          <w:ilvl w:val="0"/>
          <w:numId w:val="21"/>
        </w:numPr>
        <w:tabs>
          <w:tab w:val="clear" w:pos="720"/>
          <w:tab w:val="num" w:pos="393"/>
        </w:tabs>
        <w:spacing w:before="0" w:after="60" w:line="240" w:lineRule="auto"/>
        <w:ind w:left="393"/>
        <w:rPr>
          <w:rFonts w:cs="Calibri"/>
          <w:szCs w:val="24"/>
        </w:rPr>
      </w:pPr>
      <w:r w:rsidRPr="00C9202B">
        <w:rPr>
          <w:rFonts w:cs="Calibri"/>
          <w:szCs w:val="24"/>
        </w:rPr>
        <w:t xml:space="preserve">Proven impact from developing solutions on public cloud infrastructure (AWS, Alibaba cloud, GCP Azure) or high-performance compute (HPC) with demonstrated software engineering practices (use of repositories, deployment standards, efficiency analysis). </w:t>
      </w:r>
    </w:p>
    <w:p w:rsidR="00C9202B" w:rsidRPr="00C9202B" w:rsidRDefault="00C9202B" w:rsidP="00C9202B">
      <w:pPr>
        <w:numPr>
          <w:ilvl w:val="0"/>
          <w:numId w:val="21"/>
        </w:numPr>
        <w:tabs>
          <w:tab w:val="clear" w:pos="720"/>
          <w:tab w:val="num" w:pos="393"/>
        </w:tabs>
        <w:spacing w:before="0" w:after="60" w:line="240" w:lineRule="auto"/>
        <w:ind w:left="393"/>
        <w:rPr>
          <w:rFonts w:cs="Calibri"/>
          <w:szCs w:val="24"/>
        </w:rPr>
      </w:pPr>
      <w:r w:rsidRPr="00C9202B">
        <w:rPr>
          <w:rFonts w:cs="Calibri"/>
          <w:szCs w:val="24"/>
        </w:rPr>
        <w:t>Experience human clinical trials.</w:t>
      </w:r>
    </w:p>
    <w:p w:rsidR="00C9202B" w:rsidRPr="00C9202B" w:rsidRDefault="00C9202B" w:rsidP="00C9202B">
      <w:pPr>
        <w:numPr>
          <w:ilvl w:val="0"/>
          <w:numId w:val="21"/>
        </w:numPr>
        <w:tabs>
          <w:tab w:val="clear" w:pos="720"/>
          <w:tab w:val="num" w:pos="393"/>
        </w:tabs>
        <w:spacing w:before="0" w:after="60" w:line="240" w:lineRule="auto"/>
        <w:ind w:left="393"/>
        <w:rPr>
          <w:rFonts w:cs="Calibri"/>
          <w:szCs w:val="24"/>
        </w:rPr>
      </w:pPr>
      <w:r w:rsidRPr="00C9202B">
        <w:rPr>
          <w:rFonts w:cs="Calibri"/>
          <w:szCs w:val="24"/>
        </w:rPr>
        <w:t>Experience with Machine Learning concepts</w:t>
      </w:r>
      <w:r>
        <w:rPr>
          <w:rFonts w:cs="Calibri"/>
          <w:szCs w:val="24"/>
        </w:rPr>
        <w:t>.</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C9202B">
        <w:t>(</w:t>
      </w:r>
      <w:r w:rsidR="00C9202B" w:rsidRPr="00C9202B">
        <w:t>AU$83,687</w:t>
      </w:r>
      <w:r w:rsidRPr="00C9202B">
        <w:t>)</w:t>
      </w:r>
      <w:r w:rsidRPr="00C9202B">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CB3993" w:rsidRPr="00C9202B" w:rsidRDefault="00CB3993" w:rsidP="00E673A0">
      <w:pPr>
        <w:pStyle w:val="Boxedlistbullet"/>
        <w:numPr>
          <w:ilvl w:val="0"/>
          <w:numId w:val="0"/>
        </w:numPr>
        <w:ind w:left="227"/>
      </w:pPr>
      <w:r w:rsidRPr="00C9202B">
        <w:t>Include if relevant:</w:t>
      </w:r>
    </w:p>
    <w:p w:rsidR="003E5564" w:rsidRPr="00C9202B" w:rsidRDefault="003E5564" w:rsidP="00E673A0">
      <w:pPr>
        <w:pStyle w:val="Boxedlistbullet"/>
        <w:numPr>
          <w:ilvl w:val="0"/>
          <w:numId w:val="0"/>
        </w:numPr>
        <w:ind w:left="227"/>
      </w:pPr>
    </w:p>
    <w:p w:rsidR="00814ACE" w:rsidRPr="00C9202B" w:rsidRDefault="00E673A0" w:rsidP="00E673A0">
      <w:pPr>
        <w:pStyle w:val="Boxedlistbullet"/>
        <w:spacing w:before="100" w:beforeAutospacing="1" w:after="100" w:afterAutospacing="1"/>
      </w:pPr>
      <w:r w:rsidRPr="00C9202B">
        <w:lastRenderedPageBreak/>
        <w:t>The successful candidate will</w:t>
      </w:r>
      <w:r w:rsidR="00814ACE" w:rsidRPr="00C9202B">
        <w:t xml:space="preserve"> be asked to </w:t>
      </w:r>
      <w:r w:rsidR="00D476E9" w:rsidRPr="00C9202B">
        <w:t xml:space="preserve">obtain and provide evidence of a </w:t>
      </w:r>
      <w:r w:rsidR="00814ACE" w:rsidRPr="00C9202B">
        <w:t xml:space="preserve">National </w:t>
      </w:r>
      <w:r w:rsidR="00D476E9" w:rsidRPr="00C9202B">
        <w:t>P</w:t>
      </w:r>
      <w:r w:rsidR="00814ACE" w:rsidRPr="00C9202B">
        <w:t xml:space="preserve">olice </w:t>
      </w:r>
      <w:r w:rsidR="00D476E9" w:rsidRPr="00C9202B">
        <w:t>C</w:t>
      </w:r>
      <w:r w:rsidR="00814ACE" w:rsidRPr="00C9202B">
        <w:t>heck</w:t>
      </w:r>
      <w:r w:rsidR="00D476E9" w:rsidRPr="00C9202B">
        <w:t xml:space="preserve"> or equivalent</w:t>
      </w:r>
      <w:r w:rsidR="00814ACE" w:rsidRPr="00C9202B">
        <w:t>. Please note that people with criminal records are not automatically deemed ineligible. Each application will be considered on its merits.</w:t>
      </w:r>
      <w:r w:rsidRPr="00C9202B">
        <w:t xml:space="preserve"> </w:t>
      </w:r>
    </w:p>
    <w:p w:rsidR="00E673A0" w:rsidRDefault="00036D29" w:rsidP="00E673A0">
      <w:pPr>
        <w:pStyle w:val="Boxedlistbullet"/>
        <w:spacing w:before="100" w:beforeAutospacing="1" w:after="100" w:afterAutospacing="1"/>
      </w:pPr>
      <w:r w:rsidRPr="00C9202B">
        <w:t xml:space="preserve">If the successful candidate is not an Australian Citizen or Permanent Resident, they </w:t>
      </w:r>
      <w:r w:rsidR="00E673A0" w:rsidRPr="00C9202B">
        <w:t>may be required to undergo additional security clearances, which may include medical examinations and an international standardised test of English language proficiency (i.e. IELTS test</w:t>
      </w:r>
      <w:proofErr w:type="gramStart"/>
      <w:r w:rsidR="00E673A0" w:rsidRPr="00C9202B">
        <w:t>).-</w:t>
      </w:r>
      <w:proofErr w:type="gramEnd"/>
      <w:r w:rsidR="00E673A0" w:rsidRPr="00C9202B">
        <w:t xml:space="preserve"> https://ielts.com.au/ </w:t>
      </w:r>
    </w:p>
    <w:p w:rsidR="00667F3F" w:rsidRDefault="00667F3F" w:rsidP="00F31A9B">
      <w:pPr>
        <w:pStyle w:val="Boxedlistbullet"/>
        <w:spacing w:before="100" w:beforeAutospacing="1" w:after="100" w:afterAutospacing="1"/>
      </w:pPr>
      <w:r w:rsidRPr="00667F3F">
        <w:t>The successful candidate will be required to undertake a pre-employment medical</w:t>
      </w:r>
      <w:r>
        <w:t xml:space="preserve"> and audio</w:t>
      </w:r>
      <w:r w:rsidRPr="00667F3F">
        <w:t xml:space="preserve"> examination prior to commencement.</w:t>
      </w:r>
    </w:p>
    <w:p w:rsidR="00246D6B" w:rsidRPr="00C9202B" w:rsidRDefault="00246D6B" w:rsidP="00F31A9B">
      <w:pPr>
        <w:pStyle w:val="Boxedlistbullet"/>
        <w:spacing w:before="100" w:beforeAutospacing="1" w:after="100" w:afterAutospacing="1"/>
      </w:pPr>
      <w:r w:rsidRPr="00C9202B">
        <w:t>AAHL - Security Assessment and Microbiological Security Requirements for Personnel Working on the Australian Animal Health Laboratory (AAHL) Site.</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the CSIRO </w:t>
      </w:r>
      <w:hyperlink r:id="rId12" w:tooltip="AAHL- CSIRO website" w:history="1">
        <w:r w:rsidRPr="00E673A0">
          <w:rPr>
            <w:rStyle w:val="Hyperlink"/>
            <w:rFonts w:cs="Arial"/>
            <w:bCs/>
            <w:szCs w:val="24"/>
          </w:rPr>
          <w:t>Australian Animal Health Laboratory</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65C" w:rsidRDefault="004B065C" w:rsidP="000A377A">
      <w:r>
        <w:separator/>
      </w:r>
    </w:p>
  </w:endnote>
  <w:endnote w:type="continuationSeparator" w:id="0">
    <w:p w:rsidR="004B065C" w:rsidRDefault="004B065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65C" w:rsidRDefault="004B065C" w:rsidP="000A377A">
      <w:r>
        <w:separator/>
      </w:r>
    </w:p>
  </w:footnote>
  <w:footnote w:type="continuationSeparator" w:id="0">
    <w:p w:rsidR="004B065C" w:rsidRDefault="004B065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750B5F"/>
    <w:multiLevelType w:val="hybridMultilevel"/>
    <w:tmpl w:val="EB92D0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BF9"/>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08B7"/>
    <w:rsid w:val="004118E7"/>
    <w:rsid w:val="00412533"/>
    <w:rsid w:val="00412784"/>
    <w:rsid w:val="00412CEA"/>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65C"/>
    <w:rsid w:val="004B0907"/>
    <w:rsid w:val="004B1289"/>
    <w:rsid w:val="004B1DC1"/>
    <w:rsid w:val="004B32F5"/>
    <w:rsid w:val="004B600D"/>
    <w:rsid w:val="004B654B"/>
    <w:rsid w:val="004B759B"/>
    <w:rsid w:val="004C03B7"/>
    <w:rsid w:val="004C318D"/>
    <w:rsid w:val="004C4E15"/>
    <w:rsid w:val="004C67B0"/>
    <w:rsid w:val="004C79ED"/>
    <w:rsid w:val="004D1909"/>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F3F"/>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22E"/>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CDC"/>
    <w:rsid w:val="00C8578A"/>
    <w:rsid w:val="00C859EC"/>
    <w:rsid w:val="00C86E28"/>
    <w:rsid w:val="00C904DA"/>
    <w:rsid w:val="00C90FDA"/>
    <w:rsid w:val="00C9202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4A90"/>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Facilities/AAH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siro.au/en/career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743EA"/>
    <w:rsid w:val="005C06AD"/>
    <w:rsid w:val="0063685B"/>
    <w:rsid w:val="0065483B"/>
    <w:rsid w:val="007C7613"/>
    <w:rsid w:val="0082379D"/>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11473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7</cp:revision>
  <cp:lastPrinted>2012-02-01T05:32:00Z</cp:lastPrinted>
  <dcterms:created xsi:type="dcterms:W3CDTF">2019-11-07T03:33:00Z</dcterms:created>
  <dcterms:modified xsi:type="dcterms:W3CDTF">2019-11-07T05:08:00Z</dcterms:modified>
</cp:coreProperties>
</file>