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71" w:rsidRPr="00873D54" w:rsidRDefault="00BB2F71" w:rsidP="00BB2F71">
      <w:pPr>
        <w:pStyle w:val="Heading1"/>
        <w:rPr>
          <w:rFonts w:asciiTheme="minorHAnsi" w:hAnsiTheme="minorHAnsi" w:cstheme="minorHAnsi"/>
        </w:rPr>
      </w:pPr>
      <w:r w:rsidRPr="00873D54">
        <w:rPr>
          <w:rFonts w:asciiTheme="minorHAnsi" w:hAnsiTheme="minorHAnsi" w:cstheme="minorHAnsi"/>
        </w:rPr>
        <w:t>Position Details</w:t>
      </w:r>
    </w:p>
    <w:p w:rsidR="003D59C3" w:rsidRPr="00873D54" w:rsidRDefault="00F07B16" w:rsidP="00BB2F71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t>Administrative Services</w:t>
      </w:r>
      <w:r w:rsidR="009F24BD" w:rsidRPr="00873D54">
        <w:rPr>
          <w:rFonts w:asciiTheme="minorHAnsi" w:hAnsiTheme="minorHAnsi" w:cstheme="minorHAnsi"/>
          <w:i w:val="0"/>
        </w:rPr>
        <w:t xml:space="preserve"> – </w:t>
      </w:r>
      <w:r w:rsidR="001830F2" w:rsidRPr="00873D54">
        <w:rPr>
          <w:rFonts w:asciiTheme="minorHAnsi" w:hAnsiTheme="minorHAnsi" w:cstheme="minorHAnsi"/>
          <w:i w:val="0"/>
          <w:lang w:val="en-AU"/>
        </w:rPr>
        <w:t>CSOF3</w:t>
      </w:r>
    </w:p>
    <w:p w:rsidR="003D59C3" w:rsidRDefault="00DC271C" w:rsidP="00646385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575904" w:rsidRPr="0097618D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575904" w:rsidRPr="0097618D" w:rsidRDefault="00575904" w:rsidP="00575904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7F08D2">
              <w:rPr>
                <w:rFonts w:ascii="Calibri" w:hAnsi="Calibri"/>
                <w:sz w:val="22"/>
                <w:szCs w:val="22"/>
              </w:rPr>
              <w:t xml:space="preserve">Administrative </w:t>
            </w:r>
            <w:r w:rsidR="007F08D2" w:rsidRPr="007F08D2">
              <w:rPr>
                <w:rFonts w:ascii="Calibri" w:hAnsi="Calibri"/>
                <w:sz w:val="22"/>
                <w:szCs w:val="22"/>
              </w:rPr>
              <w:t>Assistant, H</w:t>
            </w:r>
            <w:r w:rsidR="009F27BE">
              <w:rPr>
                <w:rFonts w:ascii="Calibri" w:hAnsi="Calibri"/>
                <w:sz w:val="22"/>
                <w:szCs w:val="22"/>
              </w:rPr>
              <w:t xml:space="preserve">uman </w:t>
            </w:r>
            <w:r w:rsidR="007F08D2" w:rsidRPr="007F08D2">
              <w:rPr>
                <w:rFonts w:ascii="Calibri" w:hAnsi="Calibri"/>
                <w:sz w:val="22"/>
                <w:szCs w:val="22"/>
              </w:rPr>
              <w:t>R</w:t>
            </w:r>
            <w:r w:rsidR="009F27BE">
              <w:rPr>
                <w:rFonts w:ascii="Calibri" w:hAnsi="Calibri"/>
                <w:sz w:val="22"/>
                <w:szCs w:val="22"/>
              </w:rPr>
              <w:t>esources</w:t>
            </w:r>
          </w:p>
        </w:tc>
      </w:tr>
      <w:tr w:rsidR="00814B73" w:rsidRPr="0097618D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BB2F7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B062BA" w:rsidP="006463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61787</w:t>
            </w:r>
          </w:p>
        </w:tc>
      </w:tr>
      <w:tr w:rsidR="00814B73" w:rsidRPr="0097618D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B5001E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97618D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0"/>
          </w:p>
        </w:tc>
      </w:tr>
      <w:tr w:rsidR="00814B73" w:rsidRPr="0097618D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:rsidR="00814B73" w:rsidRPr="007F08D2" w:rsidRDefault="00E93475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7F08D2" w:rsidRPr="007F08D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:rsidR="00814B73" w:rsidRPr="007F08D2" w:rsidRDefault="00E93475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575904" w:rsidRPr="007F08D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575904" w:rsidRPr="0097618D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575904" w:rsidRPr="0097618D" w:rsidRDefault="007F08D2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F08D2">
              <w:rPr>
                <w:rFonts w:ascii="Calibri" w:hAnsi="Calibri"/>
                <w:sz w:val="22"/>
                <w:szCs w:val="22"/>
              </w:rPr>
              <w:t>Executive Manager, HR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Pr="007F08D2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7F08D2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575904" w:rsidRPr="007F08D2" w:rsidRDefault="00575904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F08D2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Pr="0097618D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Contact Details For Applicant Enquiries: </w:t>
            </w:r>
          </w:p>
        </w:tc>
        <w:tc>
          <w:tcPr>
            <w:tcW w:w="7371" w:type="dxa"/>
            <w:vAlign w:val="center"/>
          </w:tcPr>
          <w:p w:rsidR="00575904" w:rsidRPr="0097618D" w:rsidRDefault="009F27BE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F27BE">
              <w:rPr>
                <w:rFonts w:ascii="Calibri" w:hAnsi="Calibri"/>
                <w:sz w:val="22"/>
                <w:szCs w:val="22"/>
              </w:rPr>
              <w:t xml:space="preserve">Chris Olchoway – </w:t>
            </w:r>
            <w:hyperlink r:id="rId8" w:history="1">
              <w:r w:rsidRPr="009F27BE">
                <w:rPr>
                  <w:rStyle w:val="Hyperlink"/>
                  <w:rFonts w:ascii="Calibri" w:hAnsi="Calibri" w:cs="Arial"/>
                  <w:sz w:val="22"/>
                  <w:szCs w:val="22"/>
                </w:rPr>
                <w:t>Christine.olchoway@CSIRO.au</w:t>
              </w:r>
            </w:hyperlink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75904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Contact Details For Applying:</w:t>
            </w:r>
          </w:p>
        </w:tc>
        <w:tc>
          <w:tcPr>
            <w:tcW w:w="7371" w:type="dxa"/>
            <w:vAlign w:val="center"/>
          </w:tcPr>
          <w:p w:rsidR="00575904" w:rsidRPr="00814B73" w:rsidRDefault="00575904" w:rsidP="00575904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873D54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</w:p>
          <w:p w:rsidR="00575904" w:rsidRPr="0097618D" w:rsidRDefault="00575904" w:rsidP="00575904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575904" w:rsidRPr="0097618D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575904" w:rsidRDefault="00575904" w:rsidP="00575904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:rsidR="00575904" w:rsidRDefault="00575904" w:rsidP="00575904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in SAP (click ‘Recruitment’)  </w:t>
            </w:r>
          </w:p>
          <w:p w:rsidR="00B5001E" w:rsidRDefault="00B5001E" w:rsidP="00575904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5A66F7">
              <w:rPr>
                <w:rFonts w:ascii="Calibri" w:hAnsi="Calibri"/>
                <w:bCs/>
                <w:sz w:val="22"/>
                <w:szCs w:val="22"/>
              </w:rPr>
              <w:t>Please do not email your application directly to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5001E">
              <w:rPr>
                <w:rFonts w:ascii="Calibri" w:hAnsi="Calibri"/>
                <w:sz w:val="22"/>
                <w:szCs w:val="22"/>
              </w:rPr>
              <w:t>Chris Olchoway</w:t>
            </w:r>
            <w:r w:rsidRPr="005A66F7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A66F7">
              <w:rPr>
                <w:rFonts w:ascii="Calibri" w:hAnsi="Calibri"/>
                <w:bCs/>
                <w:sz w:val="22"/>
                <w:szCs w:val="22"/>
              </w:rPr>
              <w:t>Applications received via this method may not be con</w:t>
            </w:r>
            <w:r>
              <w:rPr>
                <w:rFonts w:ascii="Calibri" w:hAnsi="Calibri"/>
                <w:bCs/>
                <w:sz w:val="22"/>
                <w:szCs w:val="22"/>
              </w:rPr>
              <w:t>sidered by the selection panel.</w:t>
            </w:r>
          </w:p>
        </w:tc>
      </w:tr>
    </w:tbl>
    <w:p w:rsidR="00A36099" w:rsidRDefault="00A36099" w:rsidP="00646385">
      <w:pPr>
        <w:rPr>
          <w:rFonts w:ascii="Calibri" w:hAnsi="Calibri"/>
          <w:sz w:val="22"/>
          <w:szCs w:val="22"/>
        </w:rPr>
      </w:pPr>
    </w:p>
    <w:p w:rsidR="00A36099" w:rsidRPr="00873D54" w:rsidRDefault="00A36099" w:rsidP="00A27DF3">
      <w:pPr>
        <w:pStyle w:val="Heading2"/>
        <w:rPr>
          <w:rFonts w:asciiTheme="minorHAnsi" w:hAnsiTheme="minorHAnsi" w:cstheme="minorHAnsi"/>
          <w:i w:val="0"/>
        </w:rPr>
        <w:sectPr w:rsidR="00A36099" w:rsidRPr="00873D54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873D54">
        <w:rPr>
          <w:rFonts w:asciiTheme="minorHAnsi" w:hAnsiTheme="minorHAnsi" w:cstheme="minorHAnsi"/>
          <w:i w:val="0"/>
        </w:rPr>
        <w:t>Role Overview:</w:t>
      </w:r>
    </w:p>
    <w:p w:rsidR="002B516A" w:rsidRDefault="002B516A" w:rsidP="009F27BE">
      <w:pPr>
        <w:rPr>
          <w:rFonts w:ascii="Calibri" w:hAnsi="Calibri"/>
          <w:sz w:val="22"/>
          <w:szCs w:val="22"/>
        </w:rPr>
      </w:pPr>
      <w:r w:rsidRPr="002B516A">
        <w:rPr>
          <w:rFonts w:ascii="Calibri" w:hAnsi="Calibri"/>
          <w:sz w:val="22"/>
          <w:szCs w:val="22"/>
        </w:rPr>
        <w:t>Administrative staff in CSIRO provide administrative and management services to support the effective provision of research and development activities. This involves the development and implementation and/or administration of policies, systems and procedures that assist the organisation and the business units to achieve their objectives and meet Government and regulatory responsibilities.</w:t>
      </w:r>
    </w:p>
    <w:p w:rsidR="002B516A" w:rsidRDefault="002B516A" w:rsidP="009F27BE">
      <w:pPr>
        <w:rPr>
          <w:rFonts w:ascii="Calibri" w:hAnsi="Calibri"/>
          <w:sz w:val="22"/>
          <w:szCs w:val="22"/>
        </w:rPr>
      </w:pPr>
    </w:p>
    <w:p w:rsidR="009F27BE" w:rsidRPr="004A5615" w:rsidRDefault="009F27BE" w:rsidP="009F27B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</w:t>
      </w:r>
      <w:r w:rsidR="00B709EB">
        <w:rPr>
          <w:rFonts w:ascii="Calibri" w:hAnsi="Calibri"/>
          <w:sz w:val="22"/>
          <w:szCs w:val="22"/>
        </w:rPr>
        <w:t xml:space="preserve">is is </w:t>
      </w:r>
      <w:r>
        <w:rPr>
          <w:rFonts w:ascii="Calibri" w:hAnsi="Calibri"/>
          <w:sz w:val="22"/>
          <w:szCs w:val="22"/>
        </w:rPr>
        <w:t>an exciting opportunity for a</w:t>
      </w:r>
      <w:r w:rsidR="00B709EB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</w:t>
      </w:r>
      <w:r w:rsidR="00B709EB">
        <w:rPr>
          <w:rFonts w:ascii="Calibri" w:hAnsi="Calibri"/>
          <w:sz w:val="22"/>
          <w:szCs w:val="22"/>
        </w:rPr>
        <w:t xml:space="preserve">Administrative Assistant to work </w:t>
      </w:r>
      <w:r w:rsidR="002B516A">
        <w:rPr>
          <w:rFonts w:ascii="Calibri" w:hAnsi="Calibri"/>
          <w:sz w:val="22"/>
          <w:szCs w:val="22"/>
        </w:rPr>
        <w:t>with and</w:t>
      </w:r>
      <w:r w:rsidR="00B709EB">
        <w:rPr>
          <w:rFonts w:ascii="Calibri" w:hAnsi="Calibri"/>
          <w:sz w:val="22"/>
          <w:szCs w:val="22"/>
        </w:rPr>
        <w:t xml:space="preserve"> </w:t>
      </w:r>
      <w:r w:rsidR="00EA27DC">
        <w:rPr>
          <w:rFonts w:ascii="Calibri" w:hAnsi="Calibri"/>
          <w:sz w:val="22"/>
          <w:szCs w:val="22"/>
        </w:rPr>
        <w:t xml:space="preserve">provide administrative </w:t>
      </w:r>
      <w:r w:rsidR="00B709EB">
        <w:rPr>
          <w:rFonts w:ascii="Calibri" w:hAnsi="Calibri"/>
          <w:sz w:val="22"/>
          <w:szCs w:val="22"/>
        </w:rPr>
        <w:t xml:space="preserve">support </w:t>
      </w:r>
      <w:r w:rsidR="00EA27DC">
        <w:rPr>
          <w:rFonts w:ascii="Calibri" w:hAnsi="Calibri"/>
          <w:sz w:val="22"/>
          <w:szCs w:val="22"/>
        </w:rPr>
        <w:t xml:space="preserve">to </w:t>
      </w:r>
      <w:r w:rsidR="00B709EB">
        <w:rPr>
          <w:rFonts w:ascii="Calibri" w:hAnsi="Calibri"/>
          <w:sz w:val="22"/>
          <w:szCs w:val="22"/>
        </w:rPr>
        <w:t xml:space="preserve">a small Human Resources </w:t>
      </w:r>
      <w:r w:rsidR="00FF58A3">
        <w:rPr>
          <w:rFonts w:ascii="Calibri" w:hAnsi="Calibri"/>
          <w:sz w:val="22"/>
          <w:szCs w:val="22"/>
        </w:rPr>
        <w:t xml:space="preserve">(HR) </w:t>
      </w:r>
      <w:r w:rsidR="00EA27DC">
        <w:rPr>
          <w:rFonts w:ascii="Calibri" w:hAnsi="Calibri"/>
          <w:sz w:val="22"/>
          <w:szCs w:val="22"/>
        </w:rPr>
        <w:t xml:space="preserve">team.  This team </w:t>
      </w:r>
      <w:r>
        <w:rPr>
          <w:rFonts w:ascii="Calibri" w:hAnsi="Calibri"/>
          <w:sz w:val="22"/>
          <w:szCs w:val="22"/>
        </w:rPr>
        <w:t xml:space="preserve">partners </w:t>
      </w:r>
      <w:r w:rsidRPr="00EA0C60">
        <w:rPr>
          <w:rFonts w:ascii="Calibri" w:hAnsi="Calibri"/>
          <w:sz w:val="22"/>
          <w:szCs w:val="22"/>
        </w:rPr>
        <w:t xml:space="preserve">with </w:t>
      </w:r>
      <w:r w:rsidR="00FF58A3">
        <w:rPr>
          <w:rFonts w:ascii="Calibri" w:hAnsi="Calibri"/>
          <w:sz w:val="22"/>
          <w:szCs w:val="22"/>
        </w:rPr>
        <w:t>multiple business units</w:t>
      </w:r>
      <w:r>
        <w:rPr>
          <w:rFonts w:ascii="Calibri" w:hAnsi="Calibri"/>
          <w:sz w:val="22"/>
          <w:szCs w:val="22"/>
        </w:rPr>
        <w:t xml:space="preserve"> within the Enterprise Services area </w:t>
      </w:r>
      <w:r w:rsidR="00EA27DC">
        <w:rPr>
          <w:rFonts w:ascii="Calibri" w:hAnsi="Calibri"/>
          <w:sz w:val="22"/>
          <w:szCs w:val="22"/>
        </w:rPr>
        <w:t xml:space="preserve">of CSIRO and </w:t>
      </w:r>
      <w:r>
        <w:rPr>
          <w:rFonts w:ascii="Calibri" w:hAnsi="Calibri"/>
          <w:sz w:val="22"/>
          <w:szCs w:val="22"/>
        </w:rPr>
        <w:t>provid</w:t>
      </w:r>
      <w:r w:rsidR="00EA27DC">
        <w:rPr>
          <w:rFonts w:ascii="Calibri" w:hAnsi="Calibri"/>
          <w:sz w:val="22"/>
          <w:szCs w:val="22"/>
        </w:rPr>
        <w:t xml:space="preserve">es strategic HR </w:t>
      </w:r>
      <w:r>
        <w:rPr>
          <w:rFonts w:ascii="Calibri" w:hAnsi="Calibri"/>
          <w:sz w:val="22"/>
          <w:szCs w:val="22"/>
        </w:rPr>
        <w:t xml:space="preserve">support to </w:t>
      </w:r>
      <w:r w:rsidR="00EA27DC">
        <w:rPr>
          <w:rFonts w:ascii="Calibri" w:hAnsi="Calibri"/>
          <w:sz w:val="22"/>
          <w:szCs w:val="22"/>
        </w:rPr>
        <w:t xml:space="preserve">leaders, </w:t>
      </w:r>
      <w:r>
        <w:rPr>
          <w:rFonts w:ascii="Calibri" w:hAnsi="Calibri"/>
          <w:sz w:val="22"/>
          <w:szCs w:val="22"/>
        </w:rPr>
        <w:t xml:space="preserve">line managers and staff </w:t>
      </w:r>
      <w:r w:rsidRPr="00EA0C60">
        <w:rPr>
          <w:rFonts w:ascii="Calibri" w:hAnsi="Calibri"/>
          <w:sz w:val="22"/>
          <w:szCs w:val="22"/>
        </w:rPr>
        <w:t xml:space="preserve">across CSIRO.  The primary responsibility </w:t>
      </w:r>
      <w:r w:rsidR="00EA27DC">
        <w:rPr>
          <w:rFonts w:ascii="Calibri" w:hAnsi="Calibri"/>
          <w:sz w:val="22"/>
          <w:szCs w:val="22"/>
        </w:rPr>
        <w:t xml:space="preserve">of the position </w:t>
      </w:r>
      <w:r w:rsidRPr="00EA0C60">
        <w:rPr>
          <w:rFonts w:ascii="Calibri" w:hAnsi="Calibri"/>
          <w:sz w:val="22"/>
          <w:szCs w:val="22"/>
        </w:rPr>
        <w:t xml:space="preserve">will be to provide </w:t>
      </w:r>
      <w:r w:rsidR="00EA27DC">
        <w:rPr>
          <w:rFonts w:ascii="Calibri" w:hAnsi="Calibri"/>
          <w:sz w:val="22"/>
          <w:szCs w:val="22"/>
        </w:rPr>
        <w:t xml:space="preserve">proactive, broad ranging </w:t>
      </w:r>
      <w:r w:rsidR="00FF58A3">
        <w:rPr>
          <w:rFonts w:ascii="Calibri" w:hAnsi="Calibri"/>
          <w:sz w:val="22"/>
          <w:szCs w:val="22"/>
        </w:rPr>
        <w:t>administrative support to the Executive HR Manager</w:t>
      </w:r>
      <w:r w:rsidR="00EA27DC">
        <w:rPr>
          <w:rFonts w:ascii="Calibri" w:hAnsi="Calibri"/>
          <w:sz w:val="22"/>
          <w:szCs w:val="22"/>
        </w:rPr>
        <w:t>,</w:t>
      </w:r>
      <w:r w:rsidR="00FF58A3">
        <w:rPr>
          <w:rFonts w:ascii="Calibri" w:hAnsi="Calibri"/>
          <w:sz w:val="22"/>
          <w:szCs w:val="22"/>
        </w:rPr>
        <w:t xml:space="preserve"> HR Manager </w:t>
      </w:r>
      <w:r w:rsidR="00EA27DC">
        <w:rPr>
          <w:rFonts w:ascii="Calibri" w:hAnsi="Calibri"/>
          <w:sz w:val="22"/>
          <w:szCs w:val="22"/>
        </w:rPr>
        <w:t>and other team members to help CSIRO deliver its strategy and goals.</w:t>
      </w:r>
      <w:r w:rsidRPr="00EE3CDE">
        <w:rPr>
          <w:rFonts w:asciiTheme="minorHAnsi" w:hAnsiTheme="minorHAnsi"/>
          <w:sz w:val="18"/>
          <w:szCs w:val="18"/>
        </w:rPr>
        <w:t> </w:t>
      </w:r>
    </w:p>
    <w:p w:rsidR="009F27BE" w:rsidRPr="004A5615" w:rsidRDefault="009F27BE" w:rsidP="009F27BE">
      <w:pPr>
        <w:rPr>
          <w:rFonts w:ascii="Calibri" w:hAnsi="Calibri"/>
          <w:sz w:val="22"/>
          <w:szCs w:val="22"/>
        </w:rPr>
      </w:pPr>
    </w:p>
    <w:p w:rsidR="009F27BE" w:rsidRPr="004A5615" w:rsidRDefault="009F27BE" w:rsidP="009F27BE">
      <w:pPr>
        <w:rPr>
          <w:rFonts w:ascii="Calibri" w:hAnsi="Calibri"/>
          <w:sz w:val="22"/>
          <w:szCs w:val="22"/>
        </w:rPr>
      </w:pPr>
      <w:r w:rsidRPr="004A5615">
        <w:rPr>
          <w:rFonts w:ascii="Calibri" w:hAnsi="Calibri"/>
          <w:sz w:val="22"/>
          <w:szCs w:val="22"/>
        </w:rPr>
        <w:t>Th</w:t>
      </w:r>
      <w:r w:rsidR="002B516A">
        <w:rPr>
          <w:rFonts w:ascii="Calibri" w:hAnsi="Calibri"/>
          <w:sz w:val="22"/>
          <w:szCs w:val="22"/>
        </w:rPr>
        <w:t>e Administrative Assistant will have</w:t>
      </w:r>
      <w:r w:rsidRPr="004A5615">
        <w:rPr>
          <w:rFonts w:ascii="Calibri" w:hAnsi="Calibri"/>
          <w:sz w:val="22"/>
          <w:szCs w:val="22"/>
        </w:rPr>
        <w:t xml:space="preserve"> strong administrative skills</w:t>
      </w:r>
      <w:r w:rsidR="00D12589">
        <w:rPr>
          <w:rFonts w:ascii="Calibri" w:hAnsi="Calibri"/>
          <w:sz w:val="22"/>
          <w:szCs w:val="22"/>
        </w:rPr>
        <w:t xml:space="preserve"> with a focus on continuous improvement</w:t>
      </w:r>
      <w:r w:rsidRPr="004A5615">
        <w:rPr>
          <w:rFonts w:ascii="Calibri" w:hAnsi="Calibri"/>
          <w:sz w:val="22"/>
          <w:szCs w:val="22"/>
        </w:rPr>
        <w:t xml:space="preserve"> and a strong client focus.  </w:t>
      </w:r>
      <w:r w:rsidR="002B516A">
        <w:rPr>
          <w:rFonts w:ascii="Calibri" w:hAnsi="Calibri"/>
          <w:sz w:val="22"/>
          <w:szCs w:val="22"/>
        </w:rPr>
        <w:t xml:space="preserve">This role will require </w:t>
      </w:r>
      <w:r w:rsidRPr="004A5615">
        <w:rPr>
          <w:rFonts w:ascii="Calibri" w:hAnsi="Calibri"/>
          <w:sz w:val="22"/>
          <w:szCs w:val="22"/>
        </w:rPr>
        <w:t>excellent communication skills, both written and verbal, well developed computer skills across MS office</w:t>
      </w:r>
      <w:r w:rsidR="00D12589">
        <w:rPr>
          <w:rFonts w:ascii="Calibri" w:hAnsi="Calibri"/>
          <w:sz w:val="22"/>
          <w:szCs w:val="22"/>
        </w:rPr>
        <w:t xml:space="preserve"> to </w:t>
      </w:r>
      <w:r w:rsidRPr="004A5615">
        <w:rPr>
          <w:rFonts w:ascii="Calibri" w:hAnsi="Calibri"/>
          <w:sz w:val="22"/>
          <w:szCs w:val="22"/>
        </w:rPr>
        <w:t xml:space="preserve">interact with a variety of people </w:t>
      </w:r>
      <w:r w:rsidR="002B516A">
        <w:rPr>
          <w:rFonts w:ascii="Calibri" w:hAnsi="Calibri"/>
          <w:sz w:val="22"/>
          <w:szCs w:val="22"/>
        </w:rPr>
        <w:t xml:space="preserve">and the ability </w:t>
      </w:r>
      <w:r w:rsidRPr="004A5615">
        <w:rPr>
          <w:rFonts w:ascii="Calibri" w:hAnsi="Calibri"/>
          <w:sz w:val="22"/>
          <w:szCs w:val="22"/>
        </w:rPr>
        <w:t>to build solid working relationships at all levels within the business and HR.</w:t>
      </w:r>
    </w:p>
    <w:p w:rsidR="009F27BE" w:rsidRPr="004A5615" w:rsidRDefault="009F27BE" w:rsidP="009F27BE">
      <w:pPr>
        <w:rPr>
          <w:rFonts w:ascii="Calibri" w:hAnsi="Calibri"/>
          <w:sz w:val="22"/>
          <w:szCs w:val="22"/>
        </w:rPr>
      </w:pPr>
    </w:p>
    <w:p w:rsidR="008A4083" w:rsidRDefault="009F27BE" w:rsidP="009F27BE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  <w:r w:rsidRPr="004A5615">
        <w:rPr>
          <w:rFonts w:ascii="Calibri" w:hAnsi="Calibri"/>
          <w:sz w:val="22"/>
          <w:szCs w:val="22"/>
        </w:rPr>
        <w:lastRenderedPageBreak/>
        <w:t xml:space="preserve">This role would ideally suit someone who </w:t>
      </w:r>
      <w:r w:rsidR="00D12589">
        <w:rPr>
          <w:rFonts w:ascii="Calibri" w:hAnsi="Calibri"/>
          <w:sz w:val="22"/>
          <w:szCs w:val="22"/>
        </w:rPr>
        <w:t xml:space="preserve">has a keen interest in </w:t>
      </w:r>
      <w:r w:rsidR="00193841">
        <w:rPr>
          <w:rFonts w:ascii="Calibri" w:hAnsi="Calibri"/>
          <w:sz w:val="22"/>
          <w:szCs w:val="22"/>
        </w:rPr>
        <w:t>H</w:t>
      </w:r>
      <w:r w:rsidRPr="004A5615">
        <w:rPr>
          <w:rFonts w:ascii="Calibri" w:hAnsi="Calibri"/>
          <w:sz w:val="22"/>
          <w:szCs w:val="22"/>
        </w:rPr>
        <w:t xml:space="preserve">uman </w:t>
      </w:r>
      <w:r w:rsidR="00193841">
        <w:rPr>
          <w:rFonts w:ascii="Calibri" w:hAnsi="Calibri"/>
          <w:sz w:val="22"/>
          <w:szCs w:val="22"/>
        </w:rPr>
        <w:t>R</w:t>
      </w:r>
      <w:r w:rsidRPr="004A5615">
        <w:rPr>
          <w:rFonts w:ascii="Calibri" w:hAnsi="Calibri"/>
          <w:sz w:val="22"/>
          <w:szCs w:val="22"/>
        </w:rPr>
        <w:t>esources</w:t>
      </w:r>
      <w:r w:rsidR="00D12589">
        <w:rPr>
          <w:rFonts w:ascii="Calibri" w:hAnsi="Calibri"/>
          <w:sz w:val="22"/>
          <w:szCs w:val="22"/>
        </w:rPr>
        <w:t xml:space="preserve"> and who wants to be an integral part of a busy </w:t>
      </w:r>
      <w:r w:rsidRPr="004A5615">
        <w:rPr>
          <w:rFonts w:ascii="Calibri" w:hAnsi="Calibri"/>
          <w:sz w:val="22"/>
          <w:szCs w:val="22"/>
        </w:rPr>
        <w:t xml:space="preserve">team </w:t>
      </w:r>
      <w:r w:rsidR="00D12589">
        <w:rPr>
          <w:rFonts w:ascii="Calibri" w:hAnsi="Calibri"/>
          <w:sz w:val="22"/>
          <w:szCs w:val="22"/>
        </w:rPr>
        <w:t xml:space="preserve">who makes a positive difference to </w:t>
      </w:r>
      <w:r w:rsidR="00DB27DE">
        <w:rPr>
          <w:rFonts w:ascii="Calibri" w:hAnsi="Calibri"/>
          <w:sz w:val="22"/>
          <w:szCs w:val="22"/>
        </w:rPr>
        <w:t>the business</w:t>
      </w:r>
      <w:r w:rsidRPr="004A5615">
        <w:rPr>
          <w:rFonts w:ascii="Calibri" w:hAnsi="Calibri"/>
          <w:sz w:val="22"/>
          <w:szCs w:val="22"/>
        </w:rPr>
        <w:t>.</w:t>
      </w:r>
    </w:p>
    <w:p w:rsidR="008A4083" w:rsidRDefault="008A4083" w:rsidP="00A27DF3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t>Duties and Key Result Areas:</w:t>
      </w:r>
    </w:p>
    <w:p w:rsidR="00D12589" w:rsidRDefault="00D12589" w:rsidP="00D12589">
      <w:pPr>
        <w:rPr>
          <w:lang w:val="x-none"/>
        </w:rPr>
      </w:pPr>
    </w:p>
    <w:p w:rsidR="00D12589" w:rsidRPr="00B224B4" w:rsidRDefault="00D12589" w:rsidP="0007408F">
      <w:pPr>
        <w:numPr>
          <w:ilvl w:val="0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Undertake a wide variety of operational activities.  These activities include</w:t>
      </w:r>
      <w:r>
        <w:rPr>
          <w:rFonts w:asciiTheme="minorHAnsi" w:hAnsiTheme="minorHAnsi"/>
          <w:sz w:val="22"/>
          <w:szCs w:val="22"/>
          <w:lang w:eastAsia="en-AU"/>
        </w:rPr>
        <w:t xml:space="preserve"> supporting and facilitat</w:t>
      </w:r>
      <w:r w:rsidR="0007408F">
        <w:rPr>
          <w:rFonts w:asciiTheme="minorHAnsi" w:hAnsiTheme="minorHAnsi"/>
          <w:sz w:val="22"/>
          <w:szCs w:val="22"/>
          <w:lang w:eastAsia="en-AU"/>
        </w:rPr>
        <w:t xml:space="preserve">ion of </w:t>
      </w:r>
      <w:r>
        <w:rPr>
          <w:rFonts w:asciiTheme="minorHAnsi" w:hAnsiTheme="minorHAnsi"/>
          <w:sz w:val="22"/>
          <w:szCs w:val="22"/>
          <w:lang w:eastAsia="en-AU"/>
        </w:rPr>
        <w:t xml:space="preserve">HR </w:t>
      </w:r>
      <w:r w:rsidR="0007408F">
        <w:rPr>
          <w:rFonts w:asciiTheme="minorHAnsi" w:hAnsiTheme="minorHAnsi"/>
          <w:sz w:val="22"/>
          <w:szCs w:val="22"/>
          <w:lang w:eastAsia="en-AU"/>
        </w:rPr>
        <w:t>practices</w:t>
      </w:r>
      <w:r>
        <w:rPr>
          <w:rFonts w:asciiTheme="minorHAnsi" w:hAnsiTheme="minorHAnsi"/>
          <w:sz w:val="22"/>
          <w:szCs w:val="22"/>
          <w:lang w:eastAsia="en-AU"/>
        </w:rPr>
        <w:t xml:space="preserve"> and processes such as</w:t>
      </w:r>
      <w:r w:rsidRPr="00B224B4">
        <w:rPr>
          <w:rFonts w:asciiTheme="minorHAnsi" w:hAnsiTheme="minorHAnsi"/>
          <w:sz w:val="22"/>
          <w:szCs w:val="22"/>
          <w:lang w:eastAsia="en-AU"/>
        </w:rPr>
        <w:t>:</w:t>
      </w:r>
    </w:p>
    <w:p w:rsidR="00D12589" w:rsidRDefault="00D12589" w:rsidP="0007408F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recruitment and selection processes</w:t>
      </w:r>
    </w:p>
    <w:p w:rsidR="00D12589" w:rsidRDefault="00D12589" w:rsidP="0007408F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>
        <w:rPr>
          <w:rFonts w:asciiTheme="minorHAnsi" w:hAnsiTheme="minorHAnsi"/>
          <w:sz w:val="22"/>
          <w:szCs w:val="22"/>
          <w:lang w:eastAsia="en-AU"/>
        </w:rPr>
        <w:t xml:space="preserve">performance management processes </w:t>
      </w:r>
    </w:p>
    <w:p w:rsidR="00D12589" w:rsidRPr="00B224B4" w:rsidRDefault="00D12589" w:rsidP="0007408F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>
        <w:rPr>
          <w:rFonts w:asciiTheme="minorHAnsi" w:hAnsiTheme="minorHAnsi"/>
          <w:sz w:val="22"/>
          <w:szCs w:val="22"/>
          <w:lang w:eastAsia="en-AU"/>
        </w:rPr>
        <w:t xml:space="preserve">HR programs </w:t>
      </w:r>
      <w:r w:rsidR="0007408F">
        <w:rPr>
          <w:rFonts w:asciiTheme="minorHAnsi" w:hAnsiTheme="minorHAnsi"/>
          <w:sz w:val="22"/>
          <w:szCs w:val="22"/>
          <w:lang w:eastAsia="en-AU"/>
        </w:rPr>
        <w:t xml:space="preserve">within the </w:t>
      </w:r>
      <w:r>
        <w:rPr>
          <w:rFonts w:asciiTheme="minorHAnsi" w:hAnsiTheme="minorHAnsi"/>
          <w:sz w:val="22"/>
          <w:szCs w:val="22"/>
          <w:lang w:eastAsia="en-AU"/>
        </w:rPr>
        <w:t>HR Calendar (Talent Management, Rewards, Vacation Students, A</w:t>
      </w:r>
      <w:r w:rsidR="0007408F">
        <w:rPr>
          <w:rFonts w:asciiTheme="minorHAnsi" w:hAnsiTheme="minorHAnsi"/>
          <w:sz w:val="22"/>
          <w:szCs w:val="22"/>
          <w:lang w:eastAsia="en-AU"/>
        </w:rPr>
        <w:t>nnual Performance Agreements</w:t>
      </w:r>
      <w:r>
        <w:rPr>
          <w:rFonts w:asciiTheme="minorHAnsi" w:hAnsiTheme="minorHAnsi"/>
          <w:sz w:val="22"/>
          <w:szCs w:val="22"/>
          <w:lang w:eastAsia="en-AU"/>
        </w:rPr>
        <w:t>)</w:t>
      </w:r>
    </w:p>
    <w:p w:rsidR="00716DB5" w:rsidRPr="00B224B4" w:rsidRDefault="00716DB5" w:rsidP="00716DB5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>
        <w:rPr>
          <w:rFonts w:asciiTheme="minorHAnsi" w:hAnsiTheme="minorHAnsi"/>
          <w:sz w:val="22"/>
          <w:szCs w:val="22"/>
          <w:lang w:eastAsia="en-AU"/>
        </w:rPr>
        <w:t>Co-ordinate</w:t>
      </w:r>
      <w:r w:rsidRPr="00B224B4">
        <w:rPr>
          <w:rFonts w:asciiTheme="minorHAnsi" w:hAnsiTheme="minorHAnsi"/>
          <w:sz w:val="22"/>
          <w:szCs w:val="22"/>
          <w:lang w:eastAsia="en-AU"/>
        </w:rPr>
        <w:t xml:space="preserve"> SAP transactions and reporting needs including headcount and FTE reporting, </w:t>
      </w:r>
      <w:r>
        <w:rPr>
          <w:rFonts w:asciiTheme="minorHAnsi" w:hAnsiTheme="minorHAnsi"/>
          <w:sz w:val="22"/>
          <w:szCs w:val="22"/>
          <w:lang w:eastAsia="en-AU"/>
        </w:rPr>
        <w:t>performance review</w:t>
      </w:r>
      <w:r w:rsidRPr="00B224B4">
        <w:rPr>
          <w:rFonts w:asciiTheme="minorHAnsi" w:hAnsiTheme="minorHAnsi"/>
          <w:sz w:val="22"/>
          <w:szCs w:val="22"/>
          <w:lang w:eastAsia="en-AU"/>
        </w:rPr>
        <w:t xml:space="preserve"> monitoring, compliance to mandatory le</w:t>
      </w:r>
      <w:r>
        <w:rPr>
          <w:rFonts w:asciiTheme="minorHAnsi" w:hAnsiTheme="minorHAnsi"/>
          <w:sz w:val="22"/>
          <w:szCs w:val="22"/>
          <w:lang w:eastAsia="en-AU"/>
        </w:rPr>
        <w:t>arning</w:t>
      </w:r>
      <w:r w:rsidRPr="00B224B4">
        <w:rPr>
          <w:rFonts w:asciiTheme="minorHAnsi" w:hAnsiTheme="minorHAnsi"/>
          <w:sz w:val="22"/>
          <w:szCs w:val="22"/>
          <w:lang w:eastAsia="en-AU"/>
        </w:rPr>
        <w:t>, leave reporting etc.  Perform regular SAP audits to ensure integrity and consistency of data</w:t>
      </w:r>
    </w:p>
    <w:p w:rsidR="00716DB5" w:rsidRPr="00B224B4" w:rsidRDefault="00716DB5" w:rsidP="00716DB5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Contribute to HR initiatives and projects by performing due diligence, research, analysi</w:t>
      </w:r>
      <w:r>
        <w:rPr>
          <w:rFonts w:asciiTheme="minorHAnsi" w:hAnsiTheme="minorHAnsi"/>
          <w:sz w:val="22"/>
          <w:szCs w:val="22"/>
          <w:lang w:eastAsia="en-AU"/>
        </w:rPr>
        <w:t>s of</w:t>
      </w:r>
      <w:r w:rsidRPr="00B224B4">
        <w:rPr>
          <w:rFonts w:asciiTheme="minorHAnsi" w:hAnsiTheme="minorHAnsi"/>
          <w:sz w:val="22"/>
          <w:szCs w:val="22"/>
          <w:lang w:eastAsia="en-AU"/>
        </w:rPr>
        <w:t xml:space="preserve"> data, develop</w:t>
      </w:r>
      <w:r>
        <w:rPr>
          <w:rFonts w:asciiTheme="minorHAnsi" w:hAnsiTheme="minorHAnsi"/>
          <w:sz w:val="22"/>
          <w:szCs w:val="22"/>
          <w:lang w:eastAsia="en-AU"/>
        </w:rPr>
        <w:t>ment of</w:t>
      </w:r>
      <w:r w:rsidRPr="00B224B4">
        <w:rPr>
          <w:rFonts w:asciiTheme="minorHAnsi" w:hAnsiTheme="minorHAnsi"/>
          <w:sz w:val="22"/>
          <w:szCs w:val="22"/>
          <w:lang w:eastAsia="en-AU"/>
        </w:rPr>
        <w:t xml:space="preserve"> HR metrics and providing administrative support.  </w:t>
      </w:r>
    </w:p>
    <w:p w:rsidR="00716DB5" w:rsidRPr="00B224B4" w:rsidRDefault="00716DB5" w:rsidP="00716DB5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Contribute positively and proactively to a team environment,</w:t>
      </w:r>
      <w:r>
        <w:rPr>
          <w:rFonts w:asciiTheme="minorHAnsi" w:hAnsiTheme="minorHAnsi"/>
          <w:sz w:val="22"/>
          <w:szCs w:val="22"/>
          <w:lang w:eastAsia="en-AU"/>
        </w:rPr>
        <w:t xml:space="preserve"> with a focus on continuous improvement</w:t>
      </w:r>
    </w:p>
    <w:p w:rsidR="00716DB5" w:rsidRDefault="00716DB5" w:rsidP="00716DB5">
      <w:pPr>
        <w:numPr>
          <w:ilvl w:val="1"/>
          <w:numId w:val="43"/>
        </w:numPr>
        <w:spacing w:line="276" w:lineRule="auto"/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Be an active member of the broader HR</w:t>
      </w:r>
      <w:r>
        <w:rPr>
          <w:rFonts w:asciiTheme="minorHAnsi" w:hAnsiTheme="minorHAnsi"/>
          <w:sz w:val="22"/>
          <w:szCs w:val="22"/>
          <w:lang w:eastAsia="en-AU"/>
        </w:rPr>
        <w:t xml:space="preserve"> </w:t>
      </w:r>
      <w:r w:rsidRPr="00B224B4">
        <w:rPr>
          <w:rFonts w:asciiTheme="minorHAnsi" w:hAnsiTheme="minorHAnsi"/>
          <w:sz w:val="22"/>
          <w:szCs w:val="22"/>
          <w:lang w:eastAsia="en-AU"/>
        </w:rPr>
        <w:t xml:space="preserve">community and support HR projects where appropriate; </w:t>
      </w:r>
    </w:p>
    <w:p w:rsidR="0007408F" w:rsidRPr="00B224B4" w:rsidRDefault="0007408F" w:rsidP="0007408F">
      <w:pPr>
        <w:numPr>
          <w:ilvl w:val="0"/>
          <w:numId w:val="43"/>
        </w:numPr>
        <w:rPr>
          <w:rFonts w:asciiTheme="minorHAnsi" w:hAnsiTheme="minorHAnsi"/>
          <w:sz w:val="22"/>
          <w:szCs w:val="22"/>
          <w:lang w:eastAsia="en-AU"/>
        </w:rPr>
      </w:pPr>
      <w:r w:rsidRPr="00B224B4">
        <w:rPr>
          <w:rFonts w:asciiTheme="minorHAnsi" w:hAnsiTheme="minorHAnsi"/>
          <w:sz w:val="22"/>
          <w:szCs w:val="22"/>
          <w:lang w:eastAsia="en-AU"/>
        </w:rPr>
        <w:t>Interpretation and implementation of CSIRO standards and procedures to promote consistency, compliance and continuous improvement</w:t>
      </w:r>
    </w:p>
    <w:p w:rsidR="0007408F" w:rsidRPr="00231FED" w:rsidRDefault="0007408F" w:rsidP="0007408F">
      <w:pPr>
        <w:pStyle w:val="ListParagraph"/>
        <w:numPr>
          <w:ilvl w:val="0"/>
          <w:numId w:val="43"/>
        </w:numPr>
        <w:spacing w:before="120" w:after="60"/>
        <w:rPr>
          <w:rFonts w:ascii="Calibri" w:hAnsi="Calibri"/>
          <w:sz w:val="22"/>
          <w:szCs w:val="22"/>
        </w:rPr>
      </w:pPr>
      <w:r w:rsidRPr="00231FED"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:rsidR="0007408F" w:rsidRPr="00231FED" w:rsidRDefault="0007408F" w:rsidP="0007408F">
      <w:pPr>
        <w:pStyle w:val="ListParagraph"/>
        <w:numPr>
          <w:ilvl w:val="0"/>
          <w:numId w:val="43"/>
        </w:numPr>
        <w:spacing w:before="120" w:after="60"/>
        <w:rPr>
          <w:rFonts w:ascii="Calibri" w:hAnsi="Calibri"/>
          <w:sz w:val="22"/>
          <w:szCs w:val="22"/>
        </w:rPr>
      </w:pPr>
      <w:r w:rsidRPr="00231FED">
        <w:rPr>
          <w:rFonts w:ascii="Calibri" w:hAnsi="Calibri"/>
          <w:sz w:val="22"/>
          <w:szCs w:val="22"/>
        </w:rPr>
        <w:t>Work collaboratively as part of a multi-disciplinary, often regionally dispersed research team, and business unit to carry out tasks in support of CSIRO’s scientific objectives.</w:t>
      </w:r>
    </w:p>
    <w:p w:rsidR="0007408F" w:rsidRDefault="0007408F" w:rsidP="0007408F">
      <w:pPr>
        <w:pStyle w:val="ListParagraph"/>
        <w:numPr>
          <w:ilvl w:val="0"/>
          <w:numId w:val="43"/>
        </w:numPr>
        <w:spacing w:before="120" w:after="60"/>
        <w:rPr>
          <w:rFonts w:ascii="Calibri" w:hAnsi="Calibri"/>
          <w:sz w:val="22"/>
          <w:szCs w:val="22"/>
        </w:rPr>
      </w:pPr>
      <w:r w:rsidRPr="00E641DA">
        <w:rPr>
          <w:rFonts w:ascii="Calibri" w:hAnsi="Calibri"/>
          <w:sz w:val="22"/>
          <w:szCs w:val="22"/>
        </w:rPr>
        <w:t>Adhere to the spiri</w:t>
      </w:r>
      <w:r>
        <w:rPr>
          <w:rFonts w:ascii="Calibri" w:hAnsi="Calibri"/>
          <w:sz w:val="22"/>
          <w:szCs w:val="22"/>
        </w:rPr>
        <w:t>t and practice of CSIRO’s Code of Conduct</w:t>
      </w:r>
      <w:r w:rsidRPr="00E641DA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:rsidR="0007408F" w:rsidRPr="00E641DA" w:rsidRDefault="0007408F" w:rsidP="0007408F">
      <w:pPr>
        <w:pStyle w:val="ListParagraph"/>
        <w:numPr>
          <w:ilvl w:val="0"/>
          <w:numId w:val="43"/>
        </w:numPr>
        <w:spacing w:before="12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duties as directed.</w:t>
      </w:r>
    </w:p>
    <w:p w:rsidR="008A4083" w:rsidRDefault="008A4083" w:rsidP="00646385"/>
    <w:p w:rsidR="008A4083" w:rsidRPr="004D323E" w:rsidRDefault="009978E0" w:rsidP="00A27DF3">
      <w:pPr>
        <w:pStyle w:val="Heading2"/>
        <w:rPr>
          <w:rFonts w:asciiTheme="minorHAnsi" w:hAnsiTheme="minorHAnsi" w:cstheme="minorHAnsi"/>
          <w:i w:val="0"/>
          <w:lang w:val="en-AU"/>
        </w:rPr>
      </w:pPr>
      <w:r w:rsidRPr="00873D54">
        <w:rPr>
          <w:rFonts w:asciiTheme="minorHAnsi" w:hAnsiTheme="minorHAnsi" w:cstheme="minorHAnsi"/>
          <w:i w:val="0"/>
        </w:rPr>
        <w:t>Competencies</w:t>
      </w:r>
      <w:r w:rsidR="008A4083" w:rsidRPr="00873D54">
        <w:rPr>
          <w:rFonts w:asciiTheme="minorHAnsi" w:hAnsiTheme="minorHAnsi" w:cstheme="minorHAnsi"/>
          <w:i w:val="0"/>
        </w:rPr>
        <w:t>:</w:t>
      </w:r>
      <w:r w:rsidR="004D323E">
        <w:rPr>
          <w:rFonts w:asciiTheme="minorHAnsi" w:hAnsiTheme="minorHAnsi" w:cstheme="minorHAnsi"/>
          <w:i w:val="0"/>
          <w:lang w:val="en-AU"/>
        </w:rPr>
        <w:t xml:space="preserve"> </w:t>
      </w:r>
    </w:p>
    <w:p w:rsidR="00A91968" w:rsidRPr="004C386A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:rsidR="00A91968" w:rsidRPr="008154BF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Communication: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:rsidR="00A91968" w:rsidRPr="004B7A95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:rsidR="00A91968" w:rsidRDefault="00A91968" w:rsidP="00A91968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:rsidR="00A91968" w:rsidRPr="004C386A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:rsidR="00A91968" w:rsidRPr="004B7A95" w:rsidRDefault="00A91968" w:rsidP="00A91968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>
        <w:rPr>
          <w:rFonts w:ascii="Calibri" w:hAnsi="Calibri"/>
          <w:sz w:val="22"/>
          <w:szCs w:val="22"/>
        </w:rPr>
        <w:t xml:space="preserve"> </w:t>
      </w:r>
      <w:r w:rsidRPr="004C386A">
        <w:rPr>
          <w:rFonts w:ascii="Calibri" w:hAnsi="Calibri"/>
          <w:sz w:val="22"/>
          <w:szCs w:val="22"/>
        </w:rPr>
        <w:t>Prepared to try out different approaches.</w:t>
      </w:r>
    </w:p>
    <w:p w:rsidR="001830F2" w:rsidRDefault="001830F2" w:rsidP="004C08C1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:rsidR="008A4083" w:rsidRPr="00873D54" w:rsidRDefault="008A4083" w:rsidP="00A27DF3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lastRenderedPageBreak/>
        <w:t>Essential Criteria:</w:t>
      </w:r>
    </w:p>
    <w:p w:rsidR="001830F2" w:rsidRDefault="001830F2" w:rsidP="004C08C1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>Under CSIRO policy only those who meet all essential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:rsidR="0007408F" w:rsidRPr="00B224B4" w:rsidRDefault="00716DB5" w:rsidP="005E586C">
      <w:pPr>
        <w:numPr>
          <w:ilvl w:val="0"/>
          <w:numId w:val="45"/>
        </w:numPr>
        <w:spacing w:before="100" w:beforeAutospacing="1" w:after="100" w:afterAutospacing="1" w:line="276" w:lineRule="auto"/>
        <w:rPr>
          <w:rStyle w:val="Emphasis"/>
          <w:rFonts w:asciiTheme="minorHAnsi" w:hAnsiTheme="minorHAnsi"/>
          <w:i w:val="0"/>
          <w:color w:val="000000" w:themeColor="text1"/>
          <w:sz w:val="22"/>
          <w:szCs w:val="22"/>
        </w:rPr>
      </w:pP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Well</w:t>
      </w:r>
      <w:r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developed</w:t>
      </w:r>
      <w:r w:rsidR="0007408F"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interpersonal skills reflected through: collaborative, team player, ability to work effectively across staff of all levels, flexibility, adaptability, with a positive outlook, exercising diplomacy and confidentiality when required.</w:t>
      </w:r>
    </w:p>
    <w:p w:rsidR="0007408F" w:rsidRPr="00B224B4" w:rsidRDefault="0007408F" w:rsidP="005E586C">
      <w:pPr>
        <w:numPr>
          <w:ilvl w:val="0"/>
          <w:numId w:val="45"/>
        </w:numPr>
        <w:spacing w:line="276" w:lineRule="auto"/>
        <w:rPr>
          <w:rStyle w:val="Emphasis"/>
          <w:rFonts w:asciiTheme="minorHAnsi" w:hAnsiTheme="minorHAnsi"/>
          <w:i w:val="0"/>
          <w:color w:val="000000" w:themeColor="text1"/>
          <w:sz w:val="22"/>
          <w:szCs w:val="22"/>
        </w:rPr>
      </w:pP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Ability to learn new skills and apply previous lessons, and an enquiring, analytical approach to deliver outcomes.</w:t>
      </w:r>
    </w:p>
    <w:p w:rsidR="0007408F" w:rsidRPr="00CE3BFE" w:rsidRDefault="0007408F" w:rsidP="005E586C">
      <w:pPr>
        <w:numPr>
          <w:ilvl w:val="0"/>
          <w:numId w:val="45"/>
        </w:numPr>
        <w:spacing w:line="276" w:lineRule="auto"/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Proven communicator underpinned by strong written and </w:t>
      </w:r>
      <w:r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verbal</w:t>
      </w: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skills, plus an eye for detail which translates to high quality, accurate outputs.</w:t>
      </w:r>
      <w:bookmarkStart w:id="1" w:name="_GoBack"/>
      <w:bookmarkEnd w:id="1"/>
    </w:p>
    <w:p w:rsidR="0007408F" w:rsidRPr="00CE3BFE" w:rsidRDefault="0007408F" w:rsidP="005E586C">
      <w:pPr>
        <w:pStyle w:val="ListParagraph"/>
        <w:numPr>
          <w:ilvl w:val="0"/>
          <w:numId w:val="45"/>
        </w:numPr>
        <w:spacing w:before="100" w:beforeAutospacing="1" w:after="100" w:afterAutospacing="1" w:line="276" w:lineRule="auto"/>
        <w:contextualSpacing/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Strong systems knowledge, including: Word, Excel, PowerPoint, Internet Explorer, Outlook and </w:t>
      </w:r>
      <w:r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ability to learn new systems/platforms i.e. </w:t>
      </w:r>
      <w:r w:rsidRPr="00B224B4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SAP (or similar HR platform).</w:t>
      </w:r>
    </w:p>
    <w:p w:rsidR="0007408F" w:rsidRPr="00CE3BFE" w:rsidRDefault="0007408F" w:rsidP="005E586C">
      <w:pPr>
        <w:pStyle w:val="ListParagraph"/>
        <w:numPr>
          <w:ilvl w:val="0"/>
          <w:numId w:val="45"/>
        </w:numPr>
        <w:spacing w:line="276" w:lineRule="auto"/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CE3BFE">
        <w:rPr>
          <w:rStyle w:val="Emphasis"/>
          <w:rFonts w:asciiTheme="minorHAnsi" w:hAnsiTheme="minorHAnsi" w:cstheme="minorHAnsi"/>
          <w:i w:val="0"/>
          <w:color w:val="000000" w:themeColor="text1"/>
          <w:sz w:val="22"/>
          <w:szCs w:val="22"/>
        </w:rPr>
        <w:t>Demonstrated flexibility and adaptability to work in geographically dispersed teams supporting HR projects as organisational priorities change.</w:t>
      </w:r>
    </w:p>
    <w:p w:rsidR="0007408F" w:rsidRPr="0007408F" w:rsidRDefault="0007408F" w:rsidP="0007408F">
      <w:pPr>
        <w:spacing w:before="120" w:after="120" w:line="276" w:lineRule="auto"/>
        <w:rPr>
          <w:rFonts w:ascii="Calibri" w:hAnsi="Calibri"/>
          <w:iCs/>
          <w:sz w:val="22"/>
          <w:szCs w:val="22"/>
        </w:rPr>
      </w:pPr>
    </w:p>
    <w:p w:rsidR="008A4083" w:rsidRPr="00873D54" w:rsidRDefault="008A4083" w:rsidP="00793500">
      <w:pPr>
        <w:pStyle w:val="Heading2"/>
        <w:rPr>
          <w:rFonts w:asciiTheme="minorHAnsi" w:hAnsiTheme="minorHAnsi" w:cstheme="minorHAnsi"/>
          <w:i w:val="0"/>
        </w:rPr>
      </w:pPr>
      <w:r w:rsidRPr="00873D54">
        <w:rPr>
          <w:rFonts w:asciiTheme="minorHAnsi" w:hAnsiTheme="minorHAnsi" w:cstheme="minorHAnsi"/>
          <w:i w:val="0"/>
        </w:rPr>
        <w:t>Desirable Criteria:</w:t>
      </w:r>
    </w:p>
    <w:p w:rsidR="008A12EB" w:rsidRPr="00CE3BFE" w:rsidRDefault="00CE3BFE" w:rsidP="00CE3BFE">
      <w:pPr>
        <w:pStyle w:val="ListParagraph"/>
        <w:numPr>
          <w:ilvl w:val="0"/>
          <w:numId w:val="46"/>
        </w:numPr>
        <w:spacing w:after="60"/>
        <w:rPr>
          <w:rFonts w:ascii="Calibri" w:hAnsi="Calibri"/>
          <w:iCs/>
          <w:sz w:val="22"/>
          <w:szCs w:val="22"/>
        </w:rPr>
      </w:pPr>
      <w:r w:rsidRPr="00CE3BFE">
        <w:rPr>
          <w:rFonts w:ascii="Calibri" w:hAnsi="Calibri"/>
          <w:iCs/>
          <w:sz w:val="22"/>
          <w:szCs w:val="22"/>
        </w:rPr>
        <w:t>Relevant diploma/bachelor’s degree, in relevant disciplines (</w:t>
      </w:r>
      <w:r>
        <w:rPr>
          <w:rFonts w:ascii="Calibri" w:hAnsi="Calibri"/>
          <w:iCs/>
          <w:sz w:val="22"/>
          <w:szCs w:val="22"/>
        </w:rPr>
        <w:t>H</w:t>
      </w:r>
      <w:r w:rsidRPr="00CE3BFE">
        <w:rPr>
          <w:rFonts w:ascii="Calibri" w:hAnsi="Calibri"/>
          <w:iCs/>
          <w:sz w:val="22"/>
          <w:szCs w:val="22"/>
        </w:rPr>
        <w:t xml:space="preserve">uman </w:t>
      </w:r>
      <w:r>
        <w:rPr>
          <w:rFonts w:ascii="Calibri" w:hAnsi="Calibri"/>
          <w:iCs/>
          <w:sz w:val="22"/>
          <w:szCs w:val="22"/>
        </w:rPr>
        <w:t>R</w:t>
      </w:r>
      <w:r w:rsidRPr="00CE3BFE">
        <w:rPr>
          <w:rFonts w:ascii="Calibri" w:hAnsi="Calibri"/>
          <w:iCs/>
          <w:sz w:val="22"/>
          <w:szCs w:val="22"/>
        </w:rPr>
        <w:t>esources), or relevant work experience.</w:t>
      </w:r>
    </w:p>
    <w:p w:rsidR="008A12EB" w:rsidRPr="008A12EB" w:rsidRDefault="008A12EB" w:rsidP="008A12EB">
      <w:pPr>
        <w:pStyle w:val="Heading2"/>
        <w:rPr>
          <w:rFonts w:asciiTheme="minorHAnsi" w:hAnsiTheme="minorHAnsi" w:cstheme="minorHAnsi"/>
          <w:i w:val="0"/>
        </w:rPr>
      </w:pPr>
      <w:r w:rsidRPr="008A12EB">
        <w:rPr>
          <w:rFonts w:asciiTheme="minorHAnsi" w:hAnsiTheme="minorHAnsi" w:cstheme="minorHAnsi"/>
          <w:i w:val="0"/>
        </w:rPr>
        <w:t>Special Requirements:</w:t>
      </w:r>
    </w:p>
    <w:p w:rsidR="00193841" w:rsidRPr="00737923" w:rsidRDefault="00193841" w:rsidP="00193841">
      <w:pPr>
        <w:spacing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 National Police Check is required </w:t>
      </w:r>
      <w:r w:rsidR="00CE3BFE">
        <w:rPr>
          <w:rFonts w:ascii="Calibri" w:hAnsi="Calibri"/>
          <w:bCs/>
          <w:sz w:val="22"/>
          <w:szCs w:val="22"/>
        </w:rPr>
        <w:t>to be lodged by</w:t>
      </w:r>
      <w:r>
        <w:rPr>
          <w:rFonts w:ascii="Calibri" w:hAnsi="Calibri"/>
          <w:bCs/>
          <w:sz w:val="22"/>
          <w:szCs w:val="22"/>
        </w:rPr>
        <w:t xml:space="preserve"> the successful applicant</w:t>
      </w:r>
      <w:r w:rsidR="00CE3BFE">
        <w:rPr>
          <w:rFonts w:ascii="Calibri" w:hAnsi="Calibri"/>
          <w:bCs/>
          <w:sz w:val="22"/>
          <w:szCs w:val="22"/>
        </w:rPr>
        <w:t xml:space="preserve"> and clearance to be received before commencing.</w:t>
      </w:r>
    </w:p>
    <w:p w:rsidR="008A12EB" w:rsidRDefault="008A12EB" w:rsidP="008A12EB">
      <w:pPr>
        <w:spacing w:after="120"/>
        <w:rPr>
          <w:rFonts w:ascii="Calibri" w:hAnsi="Calibri"/>
          <w:b/>
          <w:bCs/>
          <w:sz w:val="22"/>
          <w:szCs w:val="22"/>
        </w:rPr>
      </w:pPr>
    </w:p>
    <w:p w:rsidR="008A12EB" w:rsidRDefault="008A12EB" w:rsidP="008A12EB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About CSIRO:</w:t>
      </w:r>
    </w:p>
    <w:p w:rsidR="008A12EB" w:rsidRDefault="008A12EB" w:rsidP="008A12EB">
      <w:pPr>
        <w:spacing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We imagine. We collaborate. We innovate. To find out more visit us </w:t>
      </w:r>
      <w:hyperlink r:id="rId12" w:history="1">
        <w:r>
          <w:rPr>
            <w:rStyle w:val="Hyperlink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:rsidR="00575904" w:rsidRPr="005E586C" w:rsidRDefault="00575904" w:rsidP="008A12EB">
      <w:pPr>
        <w:spacing w:after="60"/>
        <w:rPr>
          <w:rFonts w:ascii="Calibri" w:hAnsi="Calibri"/>
          <w:iCs/>
          <w:sz w:val="22"/>
          <w:szCs w:val="22"/>
        </w:rPr>
      </w:pPr>
      <w:r w:rsidRPr="005E586C">
        <w:rPr>
          <w:rFonts w:ascii="Calibri" w:hAnsi="Calibri"/>
          <w:iCs/>
          <w:sz w:val="22"/>
          <w:szCs w:val="22"/>
        </w:rPr>
        <w:t xml:space="preserve"> </w:t>
      </w:r>
    </w:p>
    <w:p w:rsidR="00575904" w:rsidRDefault="00575904" w:rsidP="00646385">
      <w:pPr>
        <w:spacing w:after="60"/>
        <w:rPr>
          <w:rFonts w:ascii="Calibri" w:hAnsi="Calibri"/>
          <w:b/>
          <w:i/>
          <w:sz w:val="22"/>
          <w:szCs w:val="22"/>
          <w:highlight w:val="yellow"/>
          <w:lang w:eastAsia="en-AU"/>
        </w:rPr>
      </w:pPr>
    </w:p>
    <w:p w:rsidR="00D72934" w:rsidRPr="003B51D7" w:rsidRDefault="00D72934" w:rsidP="00D72934">
      <w:pPr>
        <w:rPr>
          <w:rFonts w:ascii="Calibri" w:hAnsi="Calibri"/>
          <w:i/>
          <w:sz w:val="22"/>
          <w:szCs w:val="22"/>
        </w:rPr>
      </w:pPr>
    </w:p>
    <w:p w:rsidR="00502363" w:rsidRPr="00E641DA" w:rsidRDefault="00502363" w:rsidP="00D72934">
      <w:pPr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69" w:rsidRDefault="00807A69">
      <w:r>
        <w:separator/>
      </w:r>
    </w:p>
  </w:endnote>
  <w:endnote w:type="continuationSeparator" w:id="0">
    <w:p w:rsidR="00807A69" w:rsidRDefault="0080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69" w:rsidRDefault="00807A69">
      <w:r>
        <w:separator/>
      </w:r>
    </w:p>
  </w:footnote>
  <w:footnote w:type="continuationSeparator" w:id="0">
    <w:p w:rsidR="00807A69" w:rsidRDefault="0080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F71" w:rsidRPr="00360760" w:rsidRDefault="00BB2F71" w:rsidP="00BB2F7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 w:rsidRPr="00360760">
      <w:rPr>
        <w:b/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6BAE8DD8" wp14:editId="228497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375" cy="1485900"/>
          <wp:effectExtent l="0" t="0" r="3175" b="0"/>
          <wp:wrapNone/>
          <wp:docPr id="1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F71" w:rsidRPr="00BB2F71" w:rsidRDefault="00BB2F71" w:rsidP="00BB2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1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962B5"/>
    <w:multiLevelType w:val="hybridMultilevel"/>
    <w:tmpl w:val="FE965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0D11"/>
    <w:multiLevelType w:val="hybridMultilevel"/>
    <w:tmpl w:val="F79E1E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D73E47"/>
    <w:multiLevelType w:val="hybridMultilevel"/>
    <w:tmpl w:val="D7440B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9F2310"/>
    <w:multiLevelType w:val="hybridMultilevel"/>
    <w:tmpl w:val="BEE271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0"/>
  </w:num>
  <w:num w:numId="2">
    <w:abstractNumId w:val="2"/>
  </w:num>
  <w:num w:numId="3">
    <w:abstractNumId w:val="41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7"/>
  </w:num>
  <w:num w:numId="6">
    <w:abstractNumId w:val="25"/>
  </w:num>
  <w:num w:numId="7">
    <w:abstractNumId w:val="22"/>
  </w:num>
  <w:num w:numId="8">
    <w:abstractNumId w:val="20"/>
  </w:num>
  <w:num w:numId="9">
    <w:abstractNumId w:val="26"/>
  </w:num>
  <w:num w:numId="10">
    <w:abstractNumId w:val="33"/>
  </w:num>
  <w:num w:numId="11">
    <w:abstractNumId w:val="9"/>
  </w:num>
  <w:num w:numId="12">
    <w:abstractNumId w:val="38"/>
  </w:num>
  <w:num w:numId="13">
    <w:abstractNumId w:val="4"/>
  </w:num>
  <w:num w:numId="14">
    <w:abstractNumId w:val="6"/>
  </w:num>
  <w:num w:numId="15">
    <w:abstractNumId w:val="17"/>
  </w:num>
  <w:num w:numId="16">
    <w:abstractNumId w:val="10"/>
  </w:num>
  <w:num w:numId="17">
    <w:abstractNumId w:val="12"/>
  </w:num>
  <w:num w:numId="18">
    <w:abstractNumId w:val="19"/>
  </w:num>
  <w:num w:numId="1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42"/>
  </w:num>
  <w:num w:numId="22">
    <w:abstractNumId w:val="32"/>
  </w:num>
  <w:num w:numId="23">
    <w:abstractNumId w:val="11"/>
  </w:num>
  <w:num w:numId="24">
    <w:abstractNumId w:val="30"/>
  </w:num>
  <w:num w:numId="25">
    <w:abstractNumId w:val="5"/>
  </w:num>
  <w:num w:numId="26">
    <w:abstractNumId w:val="29"/>
  </w:num>
  <w:num w:numId="27">
    <w:abstractNumId w:val="34"/>
  </w:num>
  <w:num w:numId="28">
    <w:abstractNumId w:val="35"/>
  </w:num>
  <w:num w:numId="29">
    <w:abstractNumId w:val="18"/>
  </w:num>
  <w:num w:numId="30">
    <w:abstractNumId w:val="7"/>
  </w:num>
  <w:num w:numId="31">
    <w:abstractNumId w:val="21"/>
  </w:num>
  <w:num w:numId="32">
    <w:abstractNumId w:val="36"/>
  </w:num>
  <w:num w:numId="33">
    <w:abstractNumId w:val="13"/>
  </w:num>
  <w:num w:numId="34">
    <w:abstractNumId w:val="1"/>
  </w:num>
  <w:num w:numId="35">
    <w:abstractNumId w:val="31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</w:num>
  <w:num w:numId="41">
    <w:abstractNumId w:val="28"/>
  </w:num>
  <w:num w:numId="42">
    <w:abstractNumId w:val="15"/>
  </w:num>
  <w:num w:numId="43">
    <w:abstractNumId w:val="16"/>
  </w:num>
  <w:num w:numId="44">
    <w:abstractNumId w:val="14"/>
  </w:num>
  <w:num w:numId="45">
    <w:abstractNumId w:val="3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F5"/>
    <w:rsid w:val="000008DE"/>
    <w:rsid w:val="000043E1"/>
    <w:rsid w:val="000076D8"/>
    <w:rsid w:val="00010414"/>
    <w:rsid w:val="00017152"/>
    <w:rsid w:val="000274EF"/>
    <w:rsid w:val="00032549"/>
    <w:rsid w:val="00033249"/>
    <w:rsid w:val="000366D2"/>
    <w:rsid w:val="00040391"/>
    <w:rsid w:val="00045C91"/>
    <w:rsid w:val="00046A29"/>
    <w:rsid w:val="00054DDD"/>
    <w:rsid w:val="00055E9F"/>
    <w:rsid w:val="00056493"/>
    <w:rsid w:val="00060902"/>
    <w:rsid w:val="00061213"/>
    <w:rsid w:val="0006226B"/>
    <w:rsid w:val="0006717F"/>
    <w:rsid w:val="00073E9A"/>
    <w:rsid w:val="0007408F"/>
    <w:rsid w:val="0008212C"/>
    <w:rsid w:val="00085BA8"/>
    <w:rsid w:val="00086C85"/>
    <w:rsid w:val="00087963"/>
    <w:rsid w:val="00091D1B"/>
    <w:rsid w:val="00091F71"/>
    <w:rsid w:val="000A02DB"/>
    <w:rsid w:val="000A0599"/>
    <w:rsid w:val="000A43F5"/>
    <w:rsid w:val="000A6826"/>
    <w:rsid w:val="000B100C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6EBC"/>
    <w:rsid w:val="000D72AF"/>
    <w:rsid w:val="000E5F46"/>
    <w:rsid w:val="000F1363"/>
    <w:rsid w:val="000F2F84"/>
    <w:rsid w:val="000F7BBF"/>
    <w:rsid w:val="00100B1F"/>
    <w:rsid w:val="0010720C"/>
    <w:rsid w:val="00112FEE"/>
    <w:rsid w:val="00116BDC"/>
    <w:rsid w:val="001224E9"/>
    <w:rsid w:val="00122604"/>
    <w:rsid w:val="001229EC"/>
    <w:rsid w:val="001339DE"/>
    <w:rsid w:val="001364CB"/>
    <w:rsid w:val="001378D9"/>
    <w:rsid w:val="0014142E"/>
    <w:rsid w:val="001448B6"/>
    <w:rsid w:val="00144D9B"/>
    <w:rsid w:val="001474C7"/>
    <w:rsid w:val="00150DF5"/>
    <w:rsid w:val="00152F77"/>
    <w:rsid w:val="0015340E"/>
    <w:rsid w:val="0015558D"/>
    <w:rsid w:val="00155F81"/>
    <w:rsid w:val="00166319"/>
    <w:rsid w:val="001830F2"/>
    <w:rsid w:val="00192930"/>
    <w:rsid w:val="00193841"/>
    <w:rsid w:val="001A0AFE"/>
    <w:rsid w:val="001A285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E4B50"/>
    <w:rsid w:val="001F2264"/>
    <w:rsid w:val="001F4404"/>
    <w:rsid w:val="00205A4A"/>
    <w:rsid w:val="0020700F"/>
    <w:rsid w:val="00212958"/>
    <w:rsid w:val="00214BC1"/>
    <w:rsid w:val="00222800"/>
    <w:rsid w:val="00230B6A"/>
    <w:rsid w:val="00231FED"/>
    <w:rsid w:val="00235783"/>
    <w:rsid w:val="002407E7"/>
    <w:rsid w:val="00240A35"/>
    <w:rsid w:val="002415E6"/>
    <w:rsid w:val="0024475B"/>
    <w:rsid w:val="00250A0B"/>
    <w:rsid w:val="00254313"/>
    <w:rsid w:val="00254B22"/>
    <w:rsid w:val="00257CA1"/>
    <w:rsid w:val="00257DB9"/>
    <w:rsid w:val="00262649"/>
    <w:rsid w:val="00262C46"/>
    <w:rsid w:val="00271E7F"/>
    <w:rsid w:val="00274A92"/>
    <w:rsid w:val="00275D88"/>
    <w:rsid w:val="002848C3"/>
    <w:rsid w:val="00292FDB"/>
    <w:rsid w:val="00293F77"/>
    <w:rsid w:val="00294F90"/>
    <w:rsid w:val="00295F32"/>
    <w:rsid w:val="00296809"/>
    <w:rsid w:val="002B060F"/>
    <w:rsid w:val="002B389F"/>
    <w:rsid w:val="002B516A"/>
    <w:rsid w:val="002D204B"/>
    <w:rsid w:val="002D3829"/>
    <w:rsid w:val="002D4636"/>
    <w:rsid w:val="002D5835"/>
    <w:rsid w:val="002D78C5"/>
    <w:rsid w:val="002E728E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9BA"/>
    <w:rsid w:val="00346B6D"/>
    <w:rsid w:val="00361A85"/>
    <w:rsid w:val="0036422F"/>
    <w:rsid w:val="003726A1"/>
    <w:rsid w:val="00375015"/>
    <w:rsid w:val="00375B41"/>
    <w:rsid w:val="0037662F"/>
    <w:rsid w:val="003803C7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2A95"/>
    <w:rsid w:val="003A682C"/>
    <w:rsid w:val="003B17F4"/>
    <w:rsid w:val="003B2CB1"/>
    <w:rsid w:val="003C0B40"/>
    <w:rsid w:val="003C2C4A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3F274D"/>
    <w:rsid w:val="00400E4D"/>
    <w:rsid w:val="00401290"/>
    <w:rsid w:val="004111D3"/>
    <w:rsid w:val="0041242C"/>
    <w:rsid w:val="00414BE7"/>
    <w:rsid w:val="00424E93"/>
    <w:rsid w:val="00426642"/>
    <w:rsid w:val="00426AA8"/>
    <w:rsid w:val="00432B8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A64BF"/>
    <w:rsid w:val="004C08C1"/>
    <w:rsid w:val="004C18D1"/>
    <w:rsid w:val="004C2E35"/>
    <w:rsid w:val="004C5604"/>
    <w:rsid w:val="004C7B47"/>
    <w:rsid w:val="004D323E"/>
    <w:rsid w:val="004D4685"/>
    <w:rsid w:val="004D6F3A"/>
    <w:rsid w:val="004D6F3C"/>
    <w:rsid w:val="004D6FCB"/>
    <w:rsid w:val="004E5600"/>
    <w:rsid w:val="004E6DFD"/>
    <w:rsid w:val="004F0C16"/>
    <w:rsid w:val="00502363"/>
    <w:rsid w:val="0050658A"/>
    <w:rsid w:val="00507292"/>
    <w:rsid w:val="00514A2E"/>
    <w:rsid w:val="00516428"/>
    <w:rsid w:val="00520570"/>
    <w:rsid w:val="005236AB"/>
    <w:rsid w:val="00525DB0"/>
    <w:rsid w:val="00526F94"/>
    <w:rsid w:val="00533CFF"/>
    <w:rsid w:val="0053592B"/>
    <w:rsid w:val="00540B7C"/>
    <w:rsid w:val="00543736"/>
    <w:rsid w:val="00547EE1"/>
    <w:rsid w:val="00550C5F"/>
    <w:rsid w:val="00561C50"/>
    <w:rsid w:val="00563B9B"/>
    <w:rsid w:val="00570617"/>
    <w:rsid w:val="00575904"/>
    <w:rsid w:val="00577A16"/>
    <w:rsid w:val="00580D70"/>
    <w:rsid w:val="00583303"/>
    <w:rsid w:val="00585169"/>
    <w:rsid w:val="00586F41"/>
    <w:rsid w:val="00587D7C"/>
    <w:rsid w:val="00592D3B"/>
    <w:rsid w:val="00592E42"/>
    <w:rsid w:val="0059432C"/>
    <w:rsid w:val="00595B0F"/>
    <w:rsid w:val="0059751A"/>
    <w:rsid w:val="005A0895"/>
    <w:rsid w:val="005A3EA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2A66"/>
    <w:rsid w:val="005E5161"/>
    <w:rsid w:val="005E586C"/>
    <w:rsid w:val="005F35B0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2642"/>
    <w:rsid w:val="00643C5C"/>
    <w:rsid w:val="00644EEB"/>
    <w:rsid w:val="00646385"/>
    <w:rsid w:val="00657088"/>
    <w:rsid w:val="006606C5"/>
    <w:rsid w:val="00663F6B"/>
    <w:rsid w:val="00672A7A"/>
    <w:rsid w:val="00674F5B"/>
    <w:rsid w:val="0068007D"/>
    <w:rsid w:val="006802DC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42"/>
    <w:rsid w:val="007161B0"/>
    <w:rsid w:val="00716DB5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93500"/>
    <w:rsid w:val="007A2190"/>
    <w:rsid w:val="007A3843"/>
    <w:rsid w:val="007B2ACF"/>
    <w:rsid w:val="007C024E"/>
    <w:rsid w:val="007C3398"/>
    <w:rsid w:val="007D39CC"/>
    <w:rsid w:val="007D4530"/>
    <w:rsid w:val="007D5D08"/>
    <w:rsid w:val="007D689A"/>
    <w:rsid w:val="007E1693"/>
    <w:rsid w:val="007E2135"/>
    <w:rsid w:val="007E2796"/>
    <w:rsid w:val="007F08D2"/>
    <w:rsid w:val="00804E9E"/>
    <w:rsid w:val="00804F48"/>
    <w:rsid w:val="00807901"/>
    <w:rsid w:val="00807A69"/>
    <w:rsid w:val="00814B73"/>
    <w:rsid w:val="00816623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44B99"/>
    <w:rsid w:val="0086185F"/>
    <w:rsid w:val="008638E0"/>
    <w:rsid w:val="0086574F"/>
    <w:rsid w:val="00867A1A"/>
    <w:rsid w:val="00867FD0"/>
    <w:rsid w:val="00870546"/>
    <w:rsid w:val="00873D54"/>
    <w:rsid w:val="00875BAA"/>
    <w:rsid w:val="0087664F"/>
    <w:rsid w:val="00880485"/>
    <w:rsid w:val="00880C71"/>
    <w:rsid w:val="008904F7"/>
    <w:rsid w:val="008916B6"/>
    <w:rsid w:val="008924BE"/>
    <w:rsid w:val="008A12EB"/>
    <w:rsid w:val="008A23FE"/>
    <w:rsid w:val="008A4083"/>
    <w:rsid w:val="008A6ABD"/>
    <w:rsid w:val="008B4713"/>
    <w:rsid w:val="008B6C85"/>
    <w:rsid w:val="008C0B66"/>
    <w:rsid w:val="008C57FC"/>
    <w:rsid w:val="008D045B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47"/>
    <w:rsid w:val="00932F59"/>
    <w:rsid w:val="00935C27"/>
    <w:rsid w:val="00936310"/>
    <w:rsid w:val="009363F5"/>
    <w:rsid w:val="00936882"/>
    <w:rsid w:val="00936BEE"/>
    <w:rsid w:val="00936F4A"/>
    <w:rsid w:val="00937F27"/>
    <w:rsid w:val="00942981"/>
    <w:rsid w:val="00943D33"/>
    <w:rsid w:val="00945251"/>
    <w:rsid w:val="009555C4"/>
    <w:rsid w:val="00955F65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862F0"/>
    <w:rsid w:val="009978E0"/>
    <w:rsid w:val="009A1510"/>
    <w:rsid w:val="009A33E8"/>
    <w:rsid w:val="009B2041"/>
    <w:rsid w:val="009B4BFE"/>
    <w:rsid w:val="009C0DDA"/>
    <w:rsid w:val="009C70C6"/>
    <w:rsid w:val="009D04C6"/>
    <w:rsid w:val="009D5F90"/>
    <w:rsid w:val="009D68CE"/>
    <w:rsid w:val="009E352C"/>
    <w:rsid w:val="009F05E3"/>
    <w:rsid w:val="009F0EE8"/>
    <w:rsid w:val="009F24BD"/>
    <w:rsid w:val="009F27BE"/>
    <w:rsid w:val="009F43A9"/>
    <w:rsid w:val="009F541F"/>
    <w:rsid w:val="009F6731"/>
    <w:rsid w:val="00A00A9E"/>
    <w:rsid w:val="00A0143F"/>
    <w:rsid w:val="00A0184C"/>
    <w:rsid w:val="00A06799"/>
    <w:rsid w:val="00A12E7C"/>
    <w:rsid w:val="00A15548"/>
    <w:rsid w:val="00A21EB6"/>
    <w:rsid w:val="00A2394F"/>
    <w:rsid w:val="00A25E0C"/>
    <w:rsid w:val="00A27685"/>
    <w:rsid w:val="00A27DF3"/>
    <w:rsid w:val="00A36099"/>
    <w:rsid w:val="00A41D82"/>
    <w:rsid w:val="00A41E4B"/>
    <w:rsid w:val="00A46F33"/>
    <w:rsid w:val="00A57CEC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1968"/>
    <w:rsid w:val="00A97C37"/>
    <w:rsid w:val="00AC39C3"/>
    <w:rsid w:val="00AC5015"/>
    <w:rsid w:val="00AD04BF"/>
    <w:rsid w:val="00AD0971"/>
    <w:rsid w:val="00AD39D7"/>
    <w:rsid w:val="00AD4A1F"/>
    <w:rsid w:val="00AE10BC"/>
    <w:rsid w:val="00AE2F9D"/>
    <w:rsid w:val="00AE6BBA"/>
    <w:rsid w:val="00AE7DF9"/>
    <w:rsid w:val="00B02549"/>
    <w:rsid w:val="00B04967"/>
    <w:rsid w:val="00B05FBF"/>
    <w:rsid w:val="00B062BA"/>
    <w:rsid w:val="00B07CE1"/>
    <w:rsid w:val="00B2253E"/>
    <w:rsid w:val="00B307D9"/>
    <w:rsid w:val="00B37B2C"/>
    <w:rsid w:val="00B42E58"/>
    <w:rsid w:val="00B45C9A"/>
    <w:rsid w:val="00B5001E"/>
    <w:rsid w:val="00B50851"/>
    <w:rsid w:val="00B533EC"/>
    <w:rsid w:val="00B533F0"/>
    <w:rsid w:val="00B64330"/>
    <w:rsid w:val="00B6536B"/>
    <w:rsid w:val="00B708BF"/>
    <w:rsid w:val="00B709EB"/>
    <w:rsid w:val="00B7359B"/>
    <w:rsid w:val="00B74B18"/>
    <w:rsid w:val="00B85A89"/>
    <w:rsid w:val="00B90330"/>
    <w:rsid w:val="00B95448"/>
    <w:rsid w:val="00BA1419"/>
    <w:rsid w:val="00BA1680"/>
    <w:rsid w:val="00BA3738"/>
    <w:rsid w:val="00BA746B"/>
    <w:rsid w:val="00BB2F71"/>
    <w:rsid w:val="00BC2345"/>
    <w:rsid w:val="00BC6348"/>
    <w:rsid w:val="00BE2D3C"/>
    <w:rsid w:val="00BE5CFF"/>
    <w:rsid w:val="00BE6C32"/>
    <w:rsid w:val="00BF06D3"/>
    <w:rsid w:val="00C01DF0"/>
    <w:rsid w:val="00C04674"/>
    <w:rsid w:val="00C05BA6"/>
    <w:rsid w:val="00C0719B"/>
    <w:rsid w:val="00C076E4"/>
    <w:rsid w:val="00C10A23"/>
    <w:rsid w:val="00C34CA6"/>
    <w:rsid w:val="00C40A38"/>
    <w:rsid w:val="00C41899"/>
    <w:rsid w:val="00C43943"/>
    <w:rsid w:val="00C46712"/>
    <w:rsid w:val="00C50222"/>
    <w:rsid w:val="00C553DC"/>
    <w:rsid w:val="00C55539"/>
    <w:rsid w:val="00C57D01"/>
    <w:rsid w:val="00C60877"/>
    <w:rsid w:val="00C6467F"/>
    <w:rsid w:val="00C64F6D"/>
    <w:rsid w:val="00C729C8"/>
    <w:rsid w:val="00C748EF"/>
    <w:rsid w:val="00C755F7"/>
    <w:rsid w:val="00C761AE"/>
    <w:rsid w:val="00C779E0"/>
    <w:rsid w:val="00C9228A"/>
    <w:rsid w:val="00C96567"/>
    <w:rsid w:val="00C97C9D"/>
    <w:rsid w:val="00CA00FC"/>
    <w:rsid w:val="00CA6B3B"/>
    <w:rsid w:val="00CA78EB"/>
    <w:rsid w:val="00CB26C4"/>
    <w:rsid w:val="00CB333B"/>
    <w:rsid w:val="00CB5A16"/>
    <w:rsid w:val="00CB653C"/>
    <w:rsid w:val="00CB6BCD"/>
    <w:rsid w:val="00CB7CA4"/>
    <w:rsid w:val="00CC5164"/>
    <w:rsid w:val="00CD2E83"/>
    <w:rsid w:val="00CE269D"/>
    <w:rsid w:val="00CE3BFE"/>
    <w:rsid w:val="00D00168"/>
    <w:rsid w:val="00D05FB1"/>
    <w:rsid w:val="00D12589"/>
    <w:rsid w:val="00D12ED3"/>
    <w:rsid w:val="00D233BD"/>
    <w:rsid w:val="00D26220"/>
    <w:rsid w:val="00D32DD5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72934"/>
    <w:rsid w:val="00D8313E"/>
    <w:rsid w:val="00D86691"/>
    <w:rsid w:val="00D8698A"/>
    <w:rsid w:val="00D90088"/>
    <w:rsid w:val="00DA2B16"/>
    <w:rsid w:val="00DA601C"/>
    <w:rsid w:val="00DA60FC"/>
    <w:rsid w:val="00DB27DE"/>
    <w:rsid w:val="00DB3795"/>
    <w:rsid w:val="00DB60B4"/>
    <w:rsid w:val="00DB7BD7"/>
    <w:rsid w:val="00DC2328"/>
    <w:rsid w:val="00DC271C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445E"/>
    <w:rsid w:val="00E0534B"/>
    <w:rsid w:val="00E071FD"/>
    <w:rsid w:val="00E11BCD"/>
    <w:rsid w:val="00E136C4"/>
    <w:rsid w:val="00E220AE"/>
    <w:rsid w:val="00E248D5"/>
    <w:rsid w:val="00E33FA4"/>
    <w:rsid w:val="00E36858"/>
    <w:rsid w:val="00E4346D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91FFF"/>
    <w:rsid w:val="00E93475"/>
    <w:rsid w:val="00EA24AB"/>
    <w:rsid w:val="00EA27DC"/>
    <w:rsid w:val="00EA4FD9"/>
    <w:rsid w:val="00EA51BB"/>
    <w:rsid w:val="00EA550A"/>
    <w:rsid w:val="00EB5DC7"/>
    <w:rsid w:val="00EC025C"/>
    <w:rsid w:val="00EF05A2"/>
    <w:rsid w:val="00EF0DF5"/>
    <w:rsid w:val="00F02034"/>
    <w:rsid w:val="00F0215D"/>
    <w:rsid w:val="00F02538"/>
    <w:rsid w:val="00F04A79"/>
    <w:rsid w:val="00F07B16"/>
    <w:rsid w:val="00F11F45"/>
    <w:rsid w:val="00F16962"/>
    <w:rsid w:val="00F17A94"/>
    <w:rsid w:val="00F32371"/>
    <w:rsid w:val="00F336A3"/>
    <w:rsid w:val="00F353AE"/>
    <w:rsid w:val="00F3596F"/>
    <w:rsid w:val="00F414B4"/>
    <w:rsid w:val="00F54B55"/>
    <w:rsid w:val="00F55623"/>
    <w:rsid w:val="00F577BF"/>
    <w:rsid w:val="00F61B42"/>
    <w:rsid w:val="00F663C0"/>
    <w:rsid w:val="00F70394"/>
    <w:rsid w:val="00F72D85"/>
    <w:rsid w:val="00F72E35"/>
    <w:rsid w:val="00F802B5"/>
    <w:rsid w:val="00F80840"/>
    <w:rsid w:val="00F844B1"/>
    <w:rsid w:val="00F956AB"/>
    <w:rsid w:val="00F95F0A"/>
    <w:rsid w:val="00F9609C"/>
    <w:rsid w:val="00FA7E17"/>
    <w:rsid w:val="00FB3058"/>
    <w:rsid w:val="00FB4B99"/>
    <w:rsid w:val="00FB54C3"/>
    <w:rsid w:val="00FC03D3"/>
    <w:rsid w:val="00FC0AD9"/>
    <w:rsid w:val="00FC2191"/>
    <w:rsid w:val="00FD08F0"/>
    <w:rsid w:val="00FD5985"/>
    <w:rsid w:val="00FE197A"/>
    <w:rsid w:val="00FE623A"/>
    <w:rsid w:val="00FE7433"/>
    <w:rsid w:val="00FF02BC"/>
    <w:rsid w:val="00FF1B70"/>
    <w:rsid w:val="00FF5315"/>
    <w:rsid w:val="00FF58A3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3E6B1CC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F2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olchoway@CSIRO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0FCC-FDF2-4E6E-B239-7B6A5669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922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</vt:lpstr>
    </vt:vector>
  </TitlesOfParts>
  <Company>CSIRO</Company>
  <LinksUpToDate>false</LinksUpToDate>
  <CharactersWithSpaces>6692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</dc:title>
  <dc:subject>Recruitment - Position Details - role summary for potential applications template</dc:subject>
  <dc:creator>CSIRO Recruitment</dc:creator>
  <cp:keywords>Recruitment, Position, Details, Role, Summary, Description, Profile, Outline, Specification</cp:keywords>
  <dc:description>Word document containing a Position Details (PD) form for a role summary on Administrative Services Position.</dc:description>
  <cp:lastModifiedBy>Sachdeva, Ankita (HR, Black Mountain)</cp:lastModifiedBy>
  <cp:revision>9</cp:revision>
  <cp:lastPrinted>2014-02-06T02:28:00Z</cp:lastPrinted>
  <dcterms:created xsi:type="dcterms:W3CDTF">2019-05-13T05:47:00Z</dcterms:created>
  <dcterms:modified xsi:type="dcterms:W3CDTF">2019-05-15T02:18:00Z</dcterms:modified>
</cp:coreProperties>
</file>