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18A3" w14:textId="77777777"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14:paraId="4795E042" w14:textId="77777777"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14:paraId="5BC922E9"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7FEE6677" w14:textId="77777777" w:rsidTr="00275D88">
        <w:trPr>
          <w:trHeight w:val="488"/>
        </w:trPr>
        <w:tc>
          <w:tcPr>
            <w:tcW w:w="2766" w:type="dxa"/>
            <w:shd w:val="clear" w:color="auto" w:fill="F2F2F2"/>
            <w:vAlign w:val="center"/>
          </w:tcPr>
          <w:p w14:paraId="4E4D23CE" w14:textId="77777777" w:rsidR="00814B73" w:rsidRPr="0097618D" w:rsidRDefault="00814B73" w:rsidP="00DC271C">
            <w:pPr>
              <w:rPr>
                <w:rFonts w:ascii="Calibri" w:hAnsi="Calibri"/>
                <w:b/>
                <w:bCs/>
                <w:sz w:val="22"/>
                <w:szCs w:val="22"/>
              </w:rPr>
            </w:pPr>
            <w:bookmarkStart w:id="0" w:name="_GoBack" w:colFirst="1" w:colLast="1"/>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063638A" w14:textId="77777777" w:rsidR="00814B73" w:rsidRPr="0097618D" w:rsidRDefault="00332C51" w:rsidP="009C3728">
            <w:pPr>
              <w:tabs>
                <w:tab w:val="left" w:pos="6093"/>
              </w:tabs>
              <w:spacing w:before="120" w:after="60"/>
              <w:rPr>
                <w:rFonts w:ascii="Calibri" w:hAnsi="Calibri"/>
                <w:sz w:val="22"/>
                <w:szCs w:val="22"/>
              </w:rPr>
            </w:pPr>
            <w:r w:rsidRPr="00332C51">
              <w:rPr>
                <w:rFonts w:ascii="Calibri" w:hAnsi="Calibri"/>
                <w:sz w:val="22"/>
                <w:szCs w:val="22"/>
              </w:rPr>
              <w:t>Senior SAP BW HANA Administrator/Developer</w:t>
            </w:r>
          </w:p>
        </w:tc>
      </w:tr>
      <w:bookmarkEnd w:id="0"/>
      <w:tr w:rsidR="00814B73" w:rsidRPr="0097618D" w14:paraId="47F39346" w14:textId="77777777" w:rsidTr="00275D88">
        <w:trPr>
          <w:trHeight w:val="423"/>
        </w:trPr>
        <w:tc>
          <w:tcPr>
            <w:tcW w:w="2766" w:type="dxa"/>
            <w:shd w:val="clear" w:color="auto" w:fill="F2F2F2"/>
            <w:vAlign w:val="center"/>
          </w:tcPr>
          <w:p w14:paraId="77DDF26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14:paraId="18A9DF98" w14:textId="77777777" w:rsidR="00814B73" w:rsidRPr="0097618D" w:rsidRDefault="00332C51" w:rsidP="00C40A38">
            <w:pPr>
              <w:rPr>
                <w:rFonts w:ascii="Calibri" w:hAnsi="Calibri"/>
                <w:sz w:val="22"/>
                <w:szCs w:val="22"/>
              </w:rPr>
            </w:pPr>
            <w:r>
              <w:rPr>
                <w:rFonts w:ascii="Calibri" w:hAnsi="Calibri"/>
                <w:sz w:val="22"/>
                <w:szCs w:val="22"/>
              </w:rPr>
              <w:t>61763</w:t>
            </w:r>
          </w:p>
        </w:tc>
      </w:tr>
      <w:tr w:rsidR="00814B73" w:rsidRPr="0097618D" w14:paraId="1FB1FA7A" w14:textId="77777777" w:rsidTr="00275D88">
        <w:trPr>
          <w:trHeight w:val="429"/>
        </w:trPr>
        <w:tc>
          <w:tcPr>
            <w:tcW w:w="2766" w:type="dxa"/>
            <w:shd w:val="clear" w:color="auto" w:fill="F2F2F2"/>
            <w:vAlign w:val="center"/>
          </w:tcPr>
          <w:p w14:paraId="6665C217"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8D3C824"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499F8725" w14:textId="77777777" w:rsidTr="00275D88">
        <w:trPr>
          <w:trHeight w:val="970"/>
        </w:trPr>
        <w:tc>
          <w:tcPr>
            <w:tcW w:w="2766" w:type="dxa"/>
            <w:shd w:val="clear" w:color="auto" w:fill="F2F2F2"/>
            <w:vAlign w:val="center"/>
          </w:tcPr>
          <w:p w14:paraId="09E2D54B"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14:paraId="5E1D4FD9" w14:textId="77777777" w:rsidR="00814B73" w:rsidRPr="0097618D" w:rsidRDefault="00332C51"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2" w:name="Check4"/>
            <w:r>
              <w:rPr>
                <w:rFonts w:ascii="Calibri" w:hAnsi="Calibri"/>
                <w:sz w:val="22"/>
                <w:szCs w:val="22"/>
              </w:rPr>
              <w:instrText xml:space="preserve"> FORMCHECKBOX </w:instrText>
            </w:r>
            <w:r w:rsidR="00CC60B0">
              <w:rPr>
                <w:rFonts w:ascii="Calibri" w:hAnsi="Calibri"/>
                <w:sz w:val="22"/>
                <w:szCs w:val="22"/>
              </w:rPr>
            </w:r>
            <w:r w:rsidR="00CC60B0">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Australian Citizens Only</w:t>
            </w:r>
          </w:p>
          <w:p w14:paraId="258D1B1D"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CC60B0">
              <w:rPr>
                <w:rFonts w:ascii="Calibri" w:hAnsi="Calibri"/>
                <w:sz w:val="22"/>
                <w:szCs w:val="22"/>
              </w:rPr>
            </w:r>
            <w:r w:rsidR="00CC60B0">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3155F4DD" w14:textId="77777777" w:rsidR="00814B73" w:rsidRPr="0097618D" w:rsidRDefault="00814B73" w:rsidP="00780F9E">
            <w:pPr>
              <w:pStyle w:val="ListParagraph"/>
              <w:numPr>
                <w:ilvl w:val="0"/>
                <w:numId w:val="1"/>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97618D">
              <w:rPr>
                <w:rFonts w:ascii="Calibri" w:hAnsi="Calibri"/>
                <w:sz w:val="22"/>
                <w:szCs w:val="22"/>
              </w:rPr>
              <w:instrText xml:space="preserve"> FORMCHECKBOX </w:instrText>
            </w:r>
            <w:r w:rsidR="00CC60B0">
              <w:rPr>
                <w:rFonts w:ascii="Calibri" w:hAnsi="Calibri"/>
                <w:sz w:val="22"/>
                <w:szCs w:val="22"/>
              </w:rPr>
            </w:r>
            <w:r w:rsidR="00CC60B0">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All Candidates</w:t>
            </w:r>
            <w:bookmarkEnd w:id="1"/>
          </w:p>
        </w:tc>
      </w:tr>
      <w:tr w:rsidR="00814B73" w:rsidRPr="0097618D" w14:paraId="0B2C8F74" w14:textId="77777777" w:rsidTr="00275D88">
        <w:trPr>
          <w:trHeight w:val="421"/>
        </w:trPr>
        <w:tc>
          <w:tcPr>
            <w:tcW w:w="2766" w:type="dxa"/>
            <w:shd w:val="clear" w:color="auto" w:fill="F2F2F2"/>
            <w:vAlign w:val="center"/>
          </w:tcPr>
          <w:p w14:paraId="08106D83"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7945F09C" w14:textId="77777777" w:rsidR="00814B73" w:rsidRPr="00332C51" w:rsidRDefault="00332C51" w:rsidP="003C0B40">
            <w:pPr>
              <w:pStyle w:val="ListParagraph"/>
              <w:ind w:left="0"/>
              <w:rPr>
                <w:rFonts w:ascii="Calibri" w:hAnsi="Calibri"/>
                <w:sz w:val="22"/>
                <w:szCs w:val="22"/>
              </w:rPr>
            </w:pPr>
            <w:r w:rsidRPr="00332C51">
              <w:rPr>
                <w:rFonts w:ascii="Calibri" w:hAnsi="Calibri"/>
                <w:sz w:val="22"/>
                <w:szCs w:val="22"/>
              </w:rPr>
              <w:t>100%</w:t>
            </w:r>
          </w:p>
        </w:tc>
      </w:tr>
      <w:tr w:rsidR="00814B73" w:rsidRPr="0097618D" w14:paraId="09311C20" w14:textId="77777777" w:rsidTr="00275D88">
        <w:trPr>
          <w:trHeight w:val="413"/>
        </w:trPr>
        <w:tc>
          <w:tcPr>
            <w:tcW w:w="2766" w:type="dxa"/>
            <w:shd w:val="clear" w:color="auto" w:fill="F2F2F2"/>
            <w:vAlign w:val="center"/>
          </w:tcPr>
          <w:p w14:paraId="47881581"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4AADD0D3" w14:textId="77777777" w:rsidR="00814B73" w:rsidRPr="00332C51" w:rsidRDefault="00FD7494" w:rsidP="003C0B40">
            <w:pPr>
              <w:pStyle w:val="ListParagraph"/>
              <w:ind w:left="0"/>
              <w:rPr>
                <w:rFonts w:ascii="Calibri" w:hAnsi="Calibri"/>
                <w:sz w:val="22"/>
                <w:szCs w:val="22"/>
              </w:rPr>
            </w:pPr>
            <w:r w:rsidRPr="00332C51">
              <w:rPr>
                <w:rFonts w:ascii="Calibri" w:hAnsi="Calibri"/>
                <w:sz w:val="22"/>
                <w:szCs w:val="22"/>
              </w:rPr>
              <w:t>0%</w:t>
            </w:r>
          </w:p>
        </w:tc>
      </w:tr>
      <w:tr w:rsidR="00814B73" w:rsidRPr="0097618D" w14:paraId="1AB8EB30" w14:textId="77777777" w:rsidTr="00275D88">
        <w:trPr>
          <w:trHeight w:val="420"/>
        </w:trPr>
        <w:tc>
          <w:tcPr>
            <w:tcW w:w="2766" w:type="dxa"/>
            <w:shd w:val="clear" w:color="auto" w:fill="F2F2F2"/>
            <w:vAlign w:val="center"/>
          </w:tcPr>
          <w:p w14:paraId="3C10B990"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68AB9D28" w14:textId="77777777" w:rsidR="00814B73" w:rsidRPr="00332C51" w:rsidRDefault="00332C51" w:rsidP="00240A35">
            <w:pPr>
              <w:pStyle w:val="ListParagraph"/>
              <w:ind w:left="0"/>
              <w:rPr>
                <w:rFonts w:ascii="Calibri" w:hAnsi="Calibri"/>
                <w:sz w:val="22"/>
                <w:szCs w:val="22"/>
              </w:rPr>
            </w:pPr>
            <w:r>
              <w:rPr>
                <w:rFonts w:ascii="Calibri" w:hAnsi="Calibri"/>
                <w:sz w:val="22"/>
                <w:szCs w:val="22"/>
              </w:rPr>
              <w:t>Enterprise Manager – Integration &amp; Reporting</w:t>
            </w:r>
          </w:p>
        </w:tc>
      </w:tr>
      <w:tr w:rsidR="00814B73" w:rsidRPr="0097618D" w14:paraId="3135E505" w14:textId="77777777" w:rsidTr="00275D88">
        <w:trPr>
          <w:trHeight w:val="411"/>
        </w:trPr>
        <w:tc>
          <w:tcPr>
            <w:tcW w:w="2766" w:type="dxa"/>
            <w:shd w:val="clear" w:color="auto" w:fill="F2F2F2"/>
            <w:vAlign w:val="center"/>
          </w:tcPr>
          <w:p w14:paraId="43235A3E"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3E49D324" w14:textId="77777777" w:rsidR="00814B73" w:rsidRPr="00332C51" w:rsidRDefault="00332C51" w:rsidP="003C0B40">
            <w:pPr>
              <w:pStyle w:val="ListParagraph"/>
              <w:ind w:left="0"/>
              <w:rPr>
                <w:rFonts w:ascii="Calibri" w:hAnsi="Calibri"/>
                <w:sz w:val="22"/>
                <w:szCs w:val="22"/>
              </w:rPr>
            </w:pPr>
            <w:r w:rsidRPr="00332C51">
              <w:rPr>
                <w:rFonts w:ascii="Calibri" w:hAnsi="Calibri"/>
                <w:sz w:val="22"/>
                <w:szCs w:val="22"/>
              </w:rPr>
              <w:t>0</w:t>
            </w:r>
          </w:p>
        </w:tc>
      </w:tr>
      <w:tr w:rsidR="00DC271C" w:rsidRPr="0097618D" w14:paraId="44F78ED5" w14:textId="77777777" w:rsidTr="00275D88">
        <w:trPr>
          <w:trHeight w:val="411"/>
        </w:trPr>
        <w:tc>
          <w:tcPr>
            <w:tcW w:w="2766" w:type="dxa"/>
            <w:shd w:val="clear" w:color="auto" w:fill="F2F2F2"/>
            <w:vAlign w:val="center"/>
          </w:tcPr>
          <w:p w14:paraId="7B9FBB97"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w:t>
            </w:r>
            <w:proofErr w:type="gramStart"/>
            <w:r>
              <w:rPr>
                <w:rStyle w:val="BlindHyperlink"/>
                <w:rFonts w:ascii="Calibri" w:hAnsi="Calibri"/>
                <w:sz w:val="22"/>
                <w:szCs w:val="22"/>
              </w:rPr>
              <w:t>F</w:t>
            </w:r>
            <w:r w:rsidR="00DC271C">
              <w:rPr>
                <w:rStyle w:val="BlindHyperlink"/>
                <w:rFonts w:ascii="Calibri" w:hAnsi="Calibri"/>
                <w:sz w:val="22"/>
                <w:szCs w:val="22"/>
              </w:rPr>
              <w:t>or</w:t>
            </w:r>
            <w:proofErr w:type="gramEnd"/>
            <w:r w:rsidR="00DC271C">
              <w:rPr>
                <w:rStyle w:val="BlindHyperlink"/>
                <w:rFonts w:ascii="Calibri" w:hAnsi="Calibri"/>
                <w:sz w:val="22"/>
                <w:szCs w:val="22"/>
              </w:rPr>
              <w:t xml:space="preserve"> Applicant Enquiries</w:t>
            </w:r>
            <w:r w:rsidR="008109BB">
              <w:rPr>
                <w:rStyle w:val="BlindHyperlink"/>
                <w:rFonts w:ascii="Calibri" w:hAnsi="Calibri"/>
                <w:sz w:val="22"/>
                <w:szCs w:val="22"/>
              </w:rPr>
              <w:t>:</w:t>
            </w:r>
          </w:p>
        </w:tc>
        <w:tc>
          <w:tcPr>
            <w:tcW w:w="7371" w:type="dxa"/>
            <w:vAlign w:val="center"/>
          </w:tcPr>
          <w:p w14:paraId="39EC9AB3" w14:textId="77777777" w:rsidR="00DC271C" w:rsidRPr="00332C51" w:rsidRDefault="00332C51" w:rsidP="003C0B40">
            <w:pPr>
              <w:pStyle w:val="ListParagraph"/>
              <w:ind w:left="0"/>
              <w:rPr>
                <w:rFonts w:ascii="Calibri" w:hAnsi="Calibri"/>
                <w:sz w:val="22"/>
                <w:szCs w:val="22"/>
              </w:rPr>
            </w:pPr>
            <w:r w:rsidRPr="00332C51">
              <w:rPr>
                <w:rFonts w:ascii="Calibri" w:hAnsi="Calibri"/>
                <w:sz w:val="22"/>
                <w:szCs w:val="22"/>
              </w:rPr>
              <w:t>Mr Brian Causley: brian.causley@csiro.au or phone: +61 362 325 265</w:t>
            </w:r>
          </w:p>
        </w:tc>
      </w:tr>
      <w:tr w:rsidR="001E1841" w:rsidRPr="0097618D" w14:paraId="1FB44B21" w14:textId="77777777" w:rsidTr="00275D88">
        <w:trPr>
          <w:trHeight w:val="411"/>
        </w:trPr>
        <w:tc>
          <w:tcPr>
            <w:tcW w:w="2766" w:type="dxa"/>
            <w:shd w:val="clear" w:color="auto" w:fill="F2F2F2"/>
            <w:vAlign w:val="center"/>
          </w:tcPr>
          <w:p w14:paraId="682F57FE"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proofErr w:type="gramStart"/>
            <w:r w:rsidR="00192930">
              <w:rPr>
                <w:rStyle w:val="BlindHyperlink"/>
                <w:rFonts w:ascii="Calibri" w:hAnsi="Calibri"/>
                <w:sz w:val="22"/>
                <w:szCs w:val="22"/>
              </w:rPr>
              <w:t>For</w:t>
            </w:r>
            <w:proofErr w:type="gramEnd"/>
            <w:r w:rsidR="00192930">
              <w:rPr>
                <w:rStyle w:val="BlindHyperlink"/>
                <w:rFonts w:ascii="Calibri" w:hAnsi="Calibri"/>
                <w:sz w:val="22"/>
                <w:szCs w:val="22"/>
              </w:rPr>
              <w:t xml:space="preserve"> Applying</w:t>
            </w:r>
            <w:r w:rsidR="008109BB">
              <w:rPr>
                <w:rStyle w:val="BlindHyperlink"/>
                <w:rFonts w:ascii="Calibri" w:hAnsi="Calibri"/>
                <w:sz w:val="22"/>
                <w:szCs w:val="22"/>
              </w:rPr>
              <w:t>:</w:t>
            </w:r>
          </w:p>
        </w:tc>
        <w:tc>
          <w:tcPr>
            <w:tcW w:w="7371" w:type="dxa"/>
            <w:vAlign w:val="center"/>
          </w:tcPr>
          <w:p w14:paraId="7B4FAA93"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p w14:paraId="3A4FBA8B"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30C4CA7B" w14:textId="77777777" w:rsidTr="00275D88">
        <w:trPr>
          <w:trHeight w:val="411"/>
        </w:trPr>
        <w:tc>
          <w:tcPr>
            <w:tcW w:w="2766" w:type="dxa"/>
            <w:shd w:val="clear" w:color="auto" w:fill="F2F2F2"/>
            <w:vAlign w:val="center"/>
          </w:tcPr>
          <w:p w14:paraId="62B2E24A"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3A01EA8" w14:textId="77777777" w:rsidR="008109BB" w:rsidRDefault="00D9196D"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0898940C" w14:textId="77777777" w:rsidR="00502363" w:rsidRDefault="00502363" w:rsidP="00502363">
      <w:pPr>
        <w:rPr>
          <w:rFonts w:ascii="Calibri" w:hAnsi="Calibri"/>
          <w:sz w:val="22"/>
          <w:szCs w:val="22"/>
        </w:rPr>
      </w:pPr>
    </w:p>
    <w:p w14:paraId="60744F26" w14:textId="77777777" w:rsidR="00A36099" w:rsidRDefault="00A36099" w:rsidP="00502363">
      <w:pPr>
        <w:rPr>
          <w:rFonts w:ascii="Calibri" w:hAnsi="Calibri"/>
          <w:sz w:val="22"/>
          <w:szCs w:val="22"/>
        </w:rPr>
      </w:pPr>
    </w:p>
    <w:p w14:paraId="690D46E2" w14:textId="77777777" w:rsidR="00A36099" w:rsidRPr="00D9196D" w:rsidRDefault="00A36099" w:rsidP="00FD7494">
      <w:pPr>
        <w:pStyle w:val="Heading2"/>
        <w:rPr>
          <w:rFonts w:asciiTheme="minorHAnsi" w:hAnsiTheme="minorHAnsi" w:cstheme="minorHAnsi"/>
          <w:i w:val="0"/>
        </w:rPr>
        <w:sectPr w:rsidR="00A36099" w:rsidRPr="00D9196D" w:rsidSect="001E495E">
          <w:headerReference w:type="first" r:id="rId10"/>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14:paraId="3D654363" w14:textId="77777777" w:rsidR="00332C51" w:rsidRDefault="00332C51" w:rsidP="00332C51">
      <w:pPr>
        <w:rPr>
          <w:rFonts w:ascii="Calibri" w:hAnsi="Calibri"/>
          <w:sz w:val="22"/>
          <w:szCs w:val="22"/>
        </w:rPr>
      </w:pPr>
      <w:r w:rsidRPr="00332C51">
        <w:rPr>
          <w:rFonts w:ascii="Calibri" w:hAnsi="Calibri"/>
          <w:sz w:val="22"/>
          <w:szCs w:val="22"/>
        </w:rPr>
        <w:t xml:space="preserve">Members of the CSIRO Enterprise Reporting Team are responsible for developing and providing business intelligence and analytics capability to staff members across all areas of CSIRO. This requires expertise in relevant SAP functionality and a strong understanding of business operations, processes and information requirements. They also undertake system administration roles including maintenance of master data, security and system access requirements, auditing to ensure system integrity, and system troubleshooting. </w:t>
      </w:r>
    </w:p>
    <w:p w14:paraId="70D70D65" w14:textId="77777777" w:rsidR="00332C51" w:rsidRPr="00332C51" w:rsidRDefault="00332C51" w:rsidP="00332C51">
      <w:pPr>
        <w:rPr>
          <w:rFonts w:ascii="Calibri" w:hAnsi="Calibri"/>
          <w:sz w:val="22"/>
          <w:szCs w:val="22"/>
        </w:rPr>
      </w:pPr>
    </w:p>
    <w:p w14:paraId="0529D322" w14:textId="77777777" w:rsidR="00332C51" w:rsidRDefault="00332C51" w:rsidP="00332C51">
      <w:pPr>
        <w:rPr>
          <w:rFonts w:ascii="Calibri" w:hAnsi="Calibri"/>
          <w:sz w:val="22"/>
          <w:szCs w:val="22"/>
        </w:rPr>
      </w:pPr>
      <w:r w:rsidRPr="00332C51">
        <w:rPr>
          <w:rFonts w:ascii="Calibri" w:hAnsi="Calibri"/>
          <w:sz w:val="22"/>
          <w:szCs w:val="22"/>
        </w:rPr>
        <w:t xml:space="preserve">The position of SAP BW HANA Administrator is responsible for the administration of CSIRO’s SAP BW on HANA system and the integration of SAP BW on HANA within the broader enterprise landscape. The role involves general administration of the platform, including authorisations, management of process chains and transports, data connections and system configuration and maintenance. The position will work closely with the Basis team to own all support pack and service pack activities for the BW platform. The position will also have a role in developing data flows and assisting the team with report and dashboard development in BOBJ.  </w:t>
      </w:r>
    </w:p>
    <w:p w14:paraId="30956125" w14:textId="77777777" w:rsidR="00332C51" w:rsidRPr="00332C51" w:rsidRDefault="00332C51" w:rsidP="00332C51">
      <w:pPr>
        <w:rPr>
          <w:rFonts w:ascii="Calibri" w:hAnsi="Calibri"/>
          <w:sz w:val="22"/>
          <w:szCs w:val="22"/>
        </w:rPr>
      </w:pPr>
    </w:p>
    <w:p w14:paraId="6DBC9F35" w14:textId="77777777" w:rsidR="00332C51" w:rsidRPr="009B55CF" w:rsidRDefault="00332C51" w:rsidP="00332C51">
      <w:pPr>
        <w:rPr>
          <w:rFonts w:ascii="Calibri" w:hAnsi="Calibri"/>
          <w:sz w:val="22"/>
          <w:szCs w:val="22"/>
        </w:rPr>
      </w:pPr>
      <w:r w:rsidRPr="00332C51">
        <w:rPr>
          <w:rFonts w:ascii="Calibri" w:hAnsi="Calibri"/>
          <w:sz w:val="22"/>
          <w:szCs w:val="22"/>
        </w:rPr>
        <w:t>The SAP BW HANA Administrator will be highly skilled in the use and maintenance of SAP BW and SAP BW on HANA and highly experienced in all aspects of managing this platform.</w:t>
      </w:r>
      <w:r w:rsidR="009B55CF">
        <w:rPr>
          <w:rFonts w:ascii="Calibri" w:hAnsi="Calibri"/>
          <w:sz w:val="22"/>
          <w:szCs w:val="22"/>
        </w:rPr>
        <w:t xml:space="preserve"> </w:t>
      </w:r>
      <w:r w:rsidRPr="00332C51">
        <w:rPr>
          <w:rFonts w:asciiTheme="minorHAnsi" w:hAnsiTheme="minorHAnsi" w:cstheme="minorHAnsi"/>
          <w:sz w:val="22"/>
          <w:szCs w:val="22"/>
        </w:rPr>
        <w:t xml:space="preserve">The </w:t>
      </w:r>
      <w:r w:rsidR="009B55CF">
        <w:rPr>
          <w:rFonts w:ascii="Calibri" w:hAnsi="Calibri"/>
          <w:sz w:val="22"/>
          <w:szCs w:val="22"/>
        </w:rPr>
        <w:t>position</w:t>
      </w:r>
      <w:r w:rsidR="009B55CF" w:rsidRPr="00332C51">
        <w:rPr>
          <w:rFonts w:ascii="Calibri" w:hAnsi="Calibri"/>
          <w:sz w:val="22"/>
          <w:szCs w:val="22"/>
        </w:rPr>
        <w:t xml:space="preserve"> </w:t>
      </w:r>
      <w:r w:rsidRPr="00332C51">
        <w:rPr>
          <w:rFonts w:asciiTheme="minorHAnsi" w:hAnsiTheme="minorHAnsi" w:cstheme="minorHAnsi"/>
          <w:sz w:val="22"/>
          <w:szCs w:val="22"/>
        </w:rPr>
        <w:t xml:space="preserve">will also have </w:t>
      </w:r>
      <w:r w:rsidRPr="00332C51">
        <w:rPr>
          <w:rFonts w:asciiTheme="minorHAnsi" w:hAnsiTheme="minorHAnsi" w:cstheme="minorHAnsi"/>
          <w:sz w:val="22"/>
          <w:szCs w:val="22"/>
        </w:rPr>
        <w:lastRenderedPageBreak/>
        <w:t>responsibilities to help support CSIRO’s BOBJ platform with content promotions. Familiarity managing Microsoft Power BI deployments would also be highly regarded.</w:t>
      </w:r>
    </w:p>
    <w:p w14:paraId="78349B21" w14:textId="77777777" w:rsidR="00332C51" w:rsidRPr="00332C51" w:rsidRDefault="00332C51" w:rsidP="00332C51">
      <w:pPr>
        <w:rPr>
          <w:rFonts w:asciiTheme="minorHAnsi" w:hAnsiTheme="minorHAnsi" w:cstheme="minorHAnsi"/>
          <w:sz w:val="22"/>
          <w:szCs w:val="22"/>
        </w:rPr>
      </w:pPr>
    </w:p>
    <w:p w14:paraId="153029F7" w14:textId="77777777" w:rsidR="00332C51" w:rsidRPr="00332C51" w:rsidRDefault="00332C51" w:rsidP="00332C51">
      <w:pPr>
        <w:rPr>
          <w:rFonts w:asciiTheme="minorHAnsi" w:hAnsiTheme="minorHAnsi" w:cstheme="minorHAnsi"/>
          <w:sz w:val="22"/>
          <w:szCs w:val="22"/>
        </w:rPr>
      </w:pPr>
      <w:r w:rsidRPr="00332C51">
        <w:rPr>
          <w:rFonts w:asciiTheme="minorHAnsi" w:hAnsiTheme="minorHAnsi" w:cstheme="minorHAnsi"/>
          <w:sz w:val="22"/>
          <w:szCs w:val="22"/>
        </w:rPr>
        <w:t>Some out of hours support will be necessary to deliver specific projects and maintain system availability.</w:t>
      </w:r>
    </w:p>
    <w:p w14:paraId="73C6AEA3" w14:textId="77777777" w:rsidR="00332C51" w:rsidRDefault="00332C51" w:rsidP="00332C51">
      <w:pPr>
        <w:rPr>
          <w:rFonts w:asciiTheme="minorHAnsi" w:hAnsiTheme="minorHAnsi" w:cstheme="minorHAnsi"/>
          <w:sz w:val="22"/>
          <w:szCs w:val="22"/>
        </w:rPr>
      </w:pPr>
    </w:p>
    <w:p w14:paraId="28268F1D" w14:textId="77777777" w:rsidR="00332C51" w:rsidRDefault="00332C51" w:rsidP="00332C51">
      <w:pPr>
        <w:rPr>
          <w:rFonts w:asciiTheme="minorHAnsi" w:hAnsiTheme="minorHAnsi" w:cstheme="minorHAnsi"/>
          <w:b/>
          <w:sz w:val="22"/>
          <w:szCs w:val="22"/>
        </w:rPr>
      </w:pPr>
      <w:r w:rsidRPr="00332C51">
        <w:rPr>
          <w:rFonts w:asciiTheme="minorHAnsi" w:hAnsiTheme="minorHAnsi" w:cstheme="minorHAnsi"/>
          <w:b/>
          <w:sz w:val="22"/>
          <w:szCs w:val="22"/>
        </w:rPr>
        <w:t xml:space="preserve">Security Clearance: </w:t>
      </w:r>
    </w:p>
    <w:p w14:paraId="6A4D1497" w14:textId="77777777" w:rsidR="00332C51" w:rsidRPr="00332C51" w:rsidRDefault="00332C51" w:rsidP="00332C51">
      <w:pPr>
        <w:rPr>
          <w:rFonts w:asciiTheme="minorHAnsi" w:hAnsiTheme="minorHAnsi" w:cstheme="minorHAnsi"/>
          <w:b/>
          <w:sz w:val="22"/>
          <w:szCs w:val="22"/>
        </w:rPr>
      </w:pPr>
    </w:p>
    <w:p w14:paraId="2A1BC284" w14:textId="77777777" w:rsidR="00332C51" w:rsidRDefault="00332C51" w:rsidP="00332C51">
      <w:pPr>
        <w:rPr>
          <w:rFonts w:asciiTheme="minorHAnsi" w:hAnsiTheme="minorHAnsi" w:cstheme="minorHAnsi"/>
          <w:sz w:val="22"/>
          <w:szCs w:val="22"/>
        </w:rPr>
      </w:pPr>
      <w:r w:rsidRPr="00332C51">
        <w:rPr>
          <w:rFonts w:asciiTheme="minorHAnsi" w:hAnsiTheme="minorHAnsi" w:cstheme="minorHAnsi"/>
          <w:sz w:val="22"/>
          <w:szCs w:val="22"/>
        </w:rPr>
        <w:t xml:space="preserve">This is a security assessed position and successful applicants must be willing and able to obtain and maintain a baseline security clearance. </w:t>
      </w:r>
    </w:p>
    <w:p w14:paraId="06021DBF" w14:textId="77777777" w:rsidR="00332C51" w:rsidRPr="00332C51" w:rsidRDefault="00332C51" w:rsidP="00332C51">
      <w:pPr>
        <w:rPr>
          <w:rFonts w:asciiTheme="minorHAnsi" w:hAnsiTheme="minorHAnsi" w:cstheme="minorHAnsi"/>
          <w:sz w:val="22"/>
          <w:szCs w:val="22"/>
        </w:rPr>
      </w:pPr>
    </w:p>
    <w:p w14:paraId="1A3BC90F" w14:textId="77777777" w:rsidR="00332C51" w:rsidRPr="00332C51" w:rsidRDefault="00332C51" w:rsidP="00332C51">
      <w:pPr>
        <w:rPr>
          <w:rFonts w:asciiTheme="minorHAnsi" w:hAnsiTheme="minorHAnsi" w:cstheme="minorHAnsi"/>
          <w:sz w:val="22"/>
          <w:szCs w:val="22"/>
        </w:rPr>
      </w:pPr>
      <w:r w:rsidRPr="00332C51">
        <w:rPr>
          <w:rFonts w:asciiTheme="minorHAnsi" w:hAnsiTheme="minorHAnsi" w:cstheme="minorHAnsi"/>
          <w:sz w:val="22"/>
          <w:szCs w:val="22"/>
        </w:rPr>
        <w:t>To obtain an Australian Government security clearance you must be an Australian Citizen. Applicants seeking sponsorship or who only hold residency status will not be considered.</w:t>
      </w:r>
    </w:p>
    <w:p w14:paraId="029CFF6C" w14:textId="77777777"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14:paraId="5BFF83D6" w14:textId="77777777" w:rsidR="008A4083" w:rsidRDefault="008A4083" w:rsidP="008A4083"/>
    <w:p w14:paraId="74718C06"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General administration of SAP BW 7.5 environment, including authorisations, transport administration, performance monitoring and optimisation.</w:t>
      </w:r>
    </w:p>
    <w:p w14:paraId="4315A682"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 xml:space="preserve">Management, design, scheduling and troubleshooting of process chains to support data loads to BW and administration of ETL processes </w:t>
      </w:r>
    </w:p>
    <w:p w14:paraId="30A1AB75"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 xml:space="preserve">Ongoing development support for CSIROs EDW architecture including building ADSO’s, composite providers, DSOs, </w:t>
      </w:r>
      <w:proofErr w:type="spellStart"/>
      <w:r w:rsidRPr="00332C51">
        <w:rPr>
          <w:rFonts w:ascii="Calibri" w:hAnsi="Calibri"/>
          <w:sz w:val="22"/>
          <w:szCs w:val="22"/>
        </w:rPr>
        <w:t>InfoCubes</w:t>
      </w:r>
      <w:proofErr w:type="spellEnd"/>
      <w:r w:rsidRPr="00332C51">
        <w:rPr>
          <w:rFonts w:ascii="Calibri" w:hAnsi="Calibri"/>
          <w:sz w:val="22"/>
          <w:szCs w:val="22"/>
        </w:rPr>
        <w:t xml:space="preserve">, </w:t>
      </w:r>
      <w:proofErr w:type="spellStart"/>
      <w:r w:rsidRPr="00332C51">
        <w:rPr>
          <w:rFonts w:ascii="Calibri" w:hAnsi="Calibri"/>
          <w:sz w:val="22"/>
          <w:szCs w:val="22"/>
        </w:rPr>
        <w:t>MultiProviders</w:t>
      </w:r>
      <w:proofErr w:type="spellEnd"/>
      <w:r w:rsidRPr="00332C51">
        <w:rPr>
          <w:rFonts w:ascii="Calibri" w:hAnsi="Calibri"/>
          <w:sz w:val="22"/>
          <w:szCs w:val="22"/>
        </w:rPr>
        <w:t xml:space="preserve"> etc.</w:t>
      </w:r>
    </w:p>
    <w:p w14:paraId="453B865D"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 xml:space="preserve">Ability to develop new ECC </w:t>
      </w:r>
      <w:proofErr w:type="spellStart"/>
      <w:r w:rsidRPr="00332C51">
        <w:rPr>
          <w:rFonts w:ascii="Calibri" w:hAnsi="Calibri"/>
          <w:sz w:val="22"/>
          <w:szCs w:val="22"/>
        </w:rPr>
        <w:t>DataSources</w:t>
      </w:r>
      <w:proofErr w:type="spellEnd"/>
      <w:r w:rsidRPr="00332C51">
        <w:rPr>
          <w:rFonts w:ascii="Calibri" w:hAnsi="Calibri"/>
          <w:sz w:val="22"/>
          <w:szCs w:val="22"/>
        </w:rPr>
        <w:t>, customer exits, BADIs etc. as required; either directly or with support from CSIRO’s ABAP team</w:t>
      </w:r>
      <w:r w:rsidR="00DB4A46">
        <w:rPr>
          <w:rFonts w:ascii="Calibri" w:hAnsi="Calibri"/>
          <w:sz w:val="22"/>
          <w:szCs w:val="22"/>
        </w:rPr>
        <w:t>.</w:t>
      </w:r>
    </w:p>
    <w:p w14:paraId="179E75FB"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 xml:space="preserve">Design and build </w:t>
      </w:r>
      <w:proofErr w:type="spellStart"/>
      <w:r w:rsidRPr="00332C51">
        <w:rPr>
          <w:rFonts w:ascii="Calibri" w:hAnsi="Calibri"/>
          <w:sz w:val="22"/>
          <w:szCs w:val="22"/>
        </w:rPr>
        <w:t>BEx</w:t>
      </w:r>
      <w:proofErr w:type="spellEnd"/>
      <w:r w:rsidRPr="00332C51">
        <w:rPr>
          <w:rFonts w:ascii="Calibri" w:hAnsi="Calibri"/>
          <w:sz w:val="22"/>
          <w:szCs w:val="22"/>
        </w:rPr>
        <w:t xml:space="preserve"> Queries and SAP Business Objects reports</w:t>
      </w:r>
      <w:r w:rsidR="00DB4A46">
        <w:rPr>
          <w:rFonts w:ascii="Calibri" w:hAnsi="Calibri"/>
          <w:sz w:val="22"/>
          <w:szCs w:val="22"/>
        </w:rPr>
        <w:t>.</w:t>
      </w:r>
    </w:p>
    <w:p w14:paraId="3520C9A5"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Develop and maintain documentation and metrics reports to support BW development</w:t>
      </w:r>
      <w:r w:rsidR="00DB4A46">
        <w:rPr>
          <w:rFonts w:ascii="Calibri" w:hAnsi="Calibri"/>
          <w:sz w:val="22"/>
          <w:szCs w:val="22"/>
        </w:rPr>
        <w:t>.</w:t>
      </w:r>
    </w:p>
    <w:p w14:paraId="45E47FE7" w14:textId="77777777" w:rsidR="00332C51" w:rsidRDefault="00332C51" w:rsidP="00780F9E">
      <w:pPr>
        <w:pStyle w:val="ListParagraph"/>
        <w:numPr>
          <w:ilvl w:val="0"/>
          <w:numId w:val="4"/>
        </w:numPr>
        <w:spacing w:after="60"/>
        <w:ind w:left="470" w:hanging="364"/>
        <w:rPr>
          <w:rFonts w:ascii="Calibri" w:hAnsi="Calibri"/>
          <w:sz w:val="22"/>
          <w:szCs w:val="22"/>
        </w:rPr>
      </w:pPr>
      <w:r w:rsidRPr="00332C51">
        <w:rPr>
          <w:rFonts w:ascii="Calibri" w:hAnsi="Calibri"/>
          <w:sz w:val="22"/>
          <w:szCs w:val="22"/>
        </w:rPr>
        <w:t>Support CSIRO’s SAP Business Objects 4.1 platform by assisting with content promotions</w:t>
      </w:r>
      <w:r w:rsidR="00DB4A46">
        <w:rPr>
          <w:rFonts w:ascii="Calibri" w:hAnsi="Calibri"/>
          <w:sz w:val="22"/>
          <w:szCs w:val="22"/>
        </w:rPr>
        <w:t>.</w:t>
      </w:r>
    </w:p>
    <w:p w14:paraId="36FE807F" w14:textId="73C5DD27" w:rsidR="001B5D49" w:rsidRDefault="001B5D49" w:rsidP="00780F9E">
      <w:pPr>
        <w:pStyle w:val="ListParagraph"/>
        <w:numPr>
          <w:ilvl w:val="0"/>
          <w:numId w:val="4"/>
        </w:numPr>
        <w:spacing w:after="60"/>
        <w:ind w:left="470" w:hanging="364"/>
        <w:rPr>
          <w:rFonts w:ascii="Calibri" w:hAnsi="Calibri"/>
          <w:sz w:val="22"/>
          <w:szCs w:val="22"/>
        </w:rPr>
      </w:pPr>
      <w:r w:rsidRPr="00521E6C">
        <w:rPr>
          <w:rFonts w:ascii="Calibri" w:hAnsi="Calibri"/>
          <w:sz w:val="22"/>
          <w:szCs w:val="22"/>
        </w:rPr>
        <w:t xml:space="preserve">Communicate </w:t>
      </w:r>
      <w:r w:rsidR="009C04F3" w:rsidRPr="00521E6C">
        <w:rPr>
          <w:rFonts w:ascii="Calibri" w:hAnsi="Calibri"/>
          <w:sz w:val="22"/>
          <w:szCs w:val="22"/>
        </w:rPr>
        <w:t xml:space="preserve">openly, </w:t>
      </w:r>
      <w:r w:rsidRPr="00521E6C">
        <w:rPr>
          <w:rFonts w:ascii="Calibri" w:hAnsi="Calibri"/>
          <w:sz w:val="22"/>
          <w:szCs w:val="22"/>
        </w:rPr>
        <w:t>effectively and respectfully with all staff, clients and suppliers in the interests of good business practice, collaboration and enhancement of CSIRO’s reputation.</w:t>
      </w:r>
    </w:p>
    <w:p w14:paraId="4DB5907F" w14:textId="77777777" w:rsidR="0079013A" w:rsidRDefault="0079013A" w:rsidP="0079013A">
      <w:pPr>
        <w:pStyle w:val="ListParagraph"/>
        <w:numPr>
          <w:ilvl w:val="0"/>
          <w:numId w:val="4"/>
        </w:numPr>
        <w:spacing w:after="60"/>
        <w:ind w:left="470" w:hanging="364"/>
        <w:rPr>
          <w:rFonts w:ascii="Calibri" w:hAnsi="Calibri"/>
          <w:sz w:val="22"/>
          <w:szCs w:val="22"/>
        </w:rPr>
      </w:pPr>
      <w:r w:rsidRPr="0079013A">
        <w:rPr>
          <w:rFonts w:ascii="Calibri" w:hAnsi="Calibri"/>
          <w:sz w:val="22"/>
          <w:szCs w:val="22"/>
        </w:rPr>
        <w:t>Work as part of a multi-disciplinary and regionally dispersed team, prioritising and carrying out tasks with a high level of autonomy in support of organisational objectives.</w:t>
      </w:r>
    </w:p>
    <w:p w14:paraId="322B904A" w14:textId="77777777" w:rsidR="0079013A" w:rsidRDefault="0079013A" w:rsidP="0079013A">
      <w:pPr>
        <w:pStyle w:val="ListParagraph"/>
        <w:numPr>
          <w:ilvl w:val="0"/>
          <w:numId w:val="4"/>
        </w:numPr>
        <w:spacing w:after="60"/>
        <w:ind w:left="470" w:hanging="364"/>
        <w:rPr>
          <w:rFonts w:ascii="Calibri" w:hAnsi="Calibri"/>
          <w:sz w:val="22"/>
          <w:szCs w:val="22"/>
        </w:rPr>
      </w:pPr>
      <w:r w:rsidRPr="0079013A">
        <w:rPr>
          <w:rFonts w:ascii="Calibri" w:hAnsi="Calibri"/>
          <w:sz w:val="22"/>
          <w:szCs w:val="22"/>
        </w:rPr>
        <w:t>Work collaboratively with colleagues within your team, the IM&amp;T business unit and across CSIRO, to reach objectives.</w:t>
      </w:r>
    </w:p>
    <w:p w14:paraId="4306D663" w14:textId="7ADE0325" w:rsidR="00524DBC" w:rsidRPr="0079013A" w:rsidRDefault="00524DBC" w:rsidP="0079013A">
      <w:pPr>
        <w:pStyle w:val="ListParagraph"/>
        <w:numPr>
          <w:ilvl w:val="0"/>
          <w:numId w:val="4"/>
        </w:numPr>
        <w:spacing w:after="60"/>
        <w:ind w:left="470" w:hanging="364"/>
        <w:rPr>
          <w:rFonts w:ascii="Calibri" w:hAnsi="Calibri"/>
          <w:sz w:val="22"/>
          <w:szCs w:val="22"/>
        </w:rPr>
      </w:pPr>
      <w:r w:rsidRPr="0079013A">
        <w:rPr>
          <w:rFonts w:ascii="Calibri" w:hAnsi="Calibri"/>
          <w:sz w:val="22"/>
          <w:szCs w:val="22"/>
        </w:rPr>
        <w:t xml:space="preserve">Adhere to the spirit and practice of CSIRO’s </w:t>
      </w:r>
      <w:r w:rsidR="00105418" w:rsidRPr="0079013A">
        <w:rPr>
          <w:rFonts w:ascii="Calibri" w:hAnsi="Calibri"/>
          <w:sz w:val="22"/>
          <w:szCs w:val="22"/>
        </w:rPr>
        <w:t>Code of Conduct</w:t>
      </w:r>
      <w:r w:rsidRPr="0079013A">
        <w:rPr>
          <w:rFonts w:ascii="Calibri" w:hAnsi="Calibri"/>
          <w:sz w:val="22"/>
          <w:szCs w:val="22"/>
        </w:rPr>
        <w:t>, Health, Safety and Environment plans and policies, Diversity initiatives and Zero Harm goals.</w:t>
      </w:r>
    </w:p>
    <w:p w14:paraId="785B78F7" w14:textId="77777777" w:rsidR="00524DBC" w:rsidRPr="00EB51A4" w:rsidRDefault="00524DBC" w:rsidP="00780F9E">
      <w:pPr>
        <w:pStyle w:val="ListParagraph"/>
        <w:numPr>
          <w:ilvl w:val="0"/>
          <w:numId w:val="4"/>
        </w:numPr>
        <w:spacing w:after="60"/>
        <w:ind w:left="470" w:hanging="364"/>
        <w:rPr>
          <w:rFonts w:ascii="Calibri" w:hAnsi="Calibri"/>
          <w:sz w:val="22"/>
          <w:szCs w:val="22"/>
        </w:rPr>
      </w:pPr>
      <w:r w:rsidRPr="00EB51A4">
        <w:rPr>
          <w:rFonts w:ascii="Calibri" w:hAnsi="Calibri"/>
          <w:sz w:val="22"/>
          <w:szCs w:val="22"/>
        </w:rPr>
        <w:t>Other duties as directed.</w:t>
      </w:r>
    </w:p>
    <w:p w14:paraId="683C963C" w14:textId="77777777" w:rsidR="008A4083" w:rsidRDefault="008A4083" w:rsidP="00524DBC"/>
    <w:p w14:paraId="775C7B66" w14:textId="77777777" w:rsidR="00502363" w:rsidRDefault="00502363" w:rsidP="00502363">
      <w:pPr>
        <w:rPr>
          <w:rFonts w:ascii="Calibri" w:hAnsi="Calibri"/>
          <w:sz w:val="22"/>
          <w:szCs w:val="22"/>
        </w:rPr>
      </w:pPr>
    </w:p>
    <w:p w14:paraId="31F6DEB5" w14:textId="77777777"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14:paraId="66CA99E5" w14:textId="77777777" w:rsidR="00806B4C" w:rsidRPr="009978E0" w:rsidRDefault="00806B4C" w:rsidP="00780F9E">
      <w:pPr>
        <w:pStyle w:val="ListParagraph"/>
        <w:numPr>
          <w:ilvl w:val="0"/>
          <w:numId w:val="3"/>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w:t>
      </w:r>
      <w:proofErr w:type="gramStart"/>
      <w:r>
        <w:rPr>
          <w:rFonts w:ascii="Calibri" w:hAnsi="Calibri"/>
          <w:sz w:val="22"/>
          <w:szCs w:val="22"/>
        </w:rPr>
        <w:t>in order to</w:t>
      </w:r>
      <w:proofErr w:type="gramEnd"/>
      <w:r>
        <w:rPr>
          <w:rFonts w:ascii="Calibri" w:hAnsi="Calibri"/>
          <w:sz w:val="22"/>
          <w:szCs w:val="22"/>
        </w:rPr>
        <w:t xml:space="preserve"> do this. Collaborates with other teams as well as industry colleagues. </w:t>
      </w:r>
    </w:p>
    <w:p w14:paraId="057EE5B9" w14:textId="77777777" w:rsidR="00806B4C" w:rsidRPr="00A50EEF" w:rsidRDefault="00806B4C" w:rsidP="00780F9E">
      <w:pPr>
        <w:pStyle w:val="ListParagraph"/>
        <w:numPr>
          <w:ilvl w:val="0"/>
          <w:numId w:val="3"/>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14:paraId="703FA386" w14:textId="77777777" w:rsidR="00806B4C" w:rsidRDefault="00806B4C" w:rsidP="00780F9E">
      <w:pPr>
        <w:pStyle w:val="ListParagraph"/>
        <w:numPr>
          <w:ilvl w:val="0"/>
          <w:numId w:val="3"/>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54714A28" w14:textId="77777777" w:rsidR="00806B4C" w:rsidRPr="000F69DA" w:rsidRDefault="00806B4C" w:rsidP="00780F9E">
      <w:pPr>
        <w:pStyle w:val="ListParagraph"/>
        <w:numPr>
          <w:ilvl w:val="0"/>
          <w:numId w:val="3"/>
        </w:numPr>
        <w:spacing w:after="60"/>
        <w:rPr>
          <w:rFonts w:ascii="Calibri" w:hAnsi="Calibri"/>
          <w:sz w:val="22"/>
          <w:szCs w:val="22"/>
        </w:rPr>
      </w:pPr>
      <w:r w:rsidRPr="000F69DA">
        <w:rPr>
          <w:rFonts w:ascii="Calibri" w:hAnsi="Calibri"/>
          <w:b/>
          <w:sz w:val="22"/>
          <w:szCs w:val="22"/>
        </w:rPr>
        <w:lastRenderedPageBreak/>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936D1C0" w14:textId="77777777" w:rsidR="00806B4C" w:rsidRPr="00314E74" w:rsidRDefault="00806B4C" w:rsidP="00780F9E">
      <w:pPr>
        <w:pStyle w:val="ListParagraph"/>
        <w:numPr>
          <w:ilvl w:val="0"/>
          <w:numId w:val="3"/>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671977D5" w14:textId="77777777" w:rsidR="00806B4C" w:rsidRPr="004C08C1" w:rsidRDefault="00806B4C" w:rsidP="00780F9E">
      <w:pPr>
        <w:pStyle w:val="ListParagraph"/>
        <w:numPr>
          <w:ilvl w:val="0"/>
          <w:numId w:val="3"/>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14:paraId="57171259" w14:textId="77777777" w:rsidR="009C04F3" w:rsidRDefault="009C04F3" w:rsidP="008154BF">
      <w:pPr>
        <w:spacing w:before="120" w:after="120"/>
        <w:rPr>
          <w:rFonts w:ascii="Calibri" w:hAnsi="Calibri"/>
          <w:b/>
          <w:bCs/>
          <w:i/>
          <w:iCs/>
          <w:sz w:val="22"/>
          <w:szCs w:val="22"/>
        </w:rPr>
      </w:pPr>
    </w:p>
    <w:p w14:paraId="2B27D6B8" w14:textId="77777777" w:rsidR="005E61DC" w:rsidRPr="00D9196D" w:rsidRDefault="005E61DC" w:rsidP="005E61DC">
      <w:pPr>
        <w:pStyle w:val="Heading2"/>
        <w:rPr>
          <w:rFonts w:asciiTheme="minorHAnsi" w:hAnsiTheme="minorHAnsi" w:cstheme="minorHAnsi"/>
          <w:i w:val="0"/>
        </w:rPr>
      </w:pPr>
      <w:r>
        <w:rPr>
          <w:rFonts w:asciiTheme="minorHAnsi" w:hAnsiTheme="minorHAnsi" w:cstheme="minorHAnsi"/>
          <w:i w:val="0"/>
          <w:lang w:val="en-AU"/>
        </w:rPr>
        <w:t>Prerequisites</w:t>
      </w:r>
      <w:r w:rsidRPr="00D9196D">
        <w:rPr>
          <w:rFonts w:asciiTheme="minorHAnsi" w:hAnsiTheme="minorHAnsi" w:cstheme="minorHAnsi"/>
          <w:i w:val="0"/>
        </w:rPr>
        <w:t>:</w:t>
      </w:r>
    </w:p>
    <w:p w14:paraId="32652A62" w14:textId="77777777" w:rsidR="005E61DC" w:rsidRPr="005E61DC" w:rsidRDefault="005E61DC" w:rsidP="00780F9E">
      <w:pPr>
        <w:pStyle w:val="ListParagraph"/>
        <w:numPr>
          <w:ilvl w:val="0"/>
          <w:numId w:val="6"/>
        </w:numPr>
        <w:spacing w:before="120" w:after="120"/>
        <w:rPr>
          <w:rFonts w:ascii="Calibri" w:hAnsi="Calibri"/>
          <w:bCs/>
          <w:iCs/>
          <w:sz w:val="22"/>
          <w:szCs w:val="22"/>
        </w:rPr>
      </w:pPr>
      <w:r w:rsidRPr="005E61DC">
        <w:rPr>
          <w:rFonts w:ascii="Calibri" w:hAnsi="Calibri"/>
          <w:b/>
          <w:sz w:val="22"/>
          <w:szCs w:val="22"/>
        </w:rPr>
        <w:t>Security</w:t>
      </w:r>
      <w:r w:rsidRPr="005E61DC">
        <w:rPr>
          <w:rFonts w:ascii="Calibri" w:hAnsi="Calibri"/>
          <w:bCs/>
          <w:iCs/>
          <w:sz w:val="22"/>
          <w:szCs w:val="22"/>
        </w:rPr>
        <w:t>: To be eligible for this position you must hold a current Australian Baseline Security Clearance or have ability to apply</w:t>
      </w:r>
      <w:r>
        <w:rPr>
          <w:rFonts w:ascii="Calibri" w:hAnsi="Calibri"/>
          <w:bCs/>
          <w:iCs/>
          <w:sz w:val="22"/>
          <w:szCs w:val="22"/>
        </w:rPr>
        <w:t xml:space="preserve"> and obtain the Clearance.</w:t>
      </w:r>
    </w:p>
    <w:p w14:paraId="6E17CDC3" w14:textId="77777777"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14:paraId="223D9BB7"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14:paraId="308B8849"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 xml:space="preserve">Proven experience administering </w:t>
      </w:r>
      <w:proofErr w:type="gramStart"/>
      <w:r w:rsidRPr="005E61DC">
        <w:rPr>
          <w:rFonts w:ascii="Calibri" w:hAnsi="Calibri"/>
          <w:iCs/>
          <w:sz w:val="22"/>
          <w:szCs w:val="22"/>
        </w:rPr>
        <w:t>a</w:t>
      </w:r>
      <w:proofErr w:type="gramEnd"/>
      <w:r w:rsidRPr="005E61DC">
        <w:rPr>
          <w:rFonts w:ascii="Calibri" w:hAnsi="Calibri"/>
          <w:iCs/>
          <w:sz w:val="22"/>
          <w:szCs w:val="22"/>
        </w:rPr>
        <w:t xml:space="preserve"> SAP BW on HAHA platform in a large organisation, including experience in standard SAP procedures such as managing authorisations, process chains, transports, data connections, patching, system configuration and maintenance.</w:t>
      </w:r>
    </w:p>
    <w:p w14:paraId="73F812F6"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Demonstrated experience with end-to-end data flow development in a BW/HANA environment</w:t>
      </w:r>
      <w:r>
        <w:rPr>
          <w:rFonts w:ascii="Calibri" w:hAnsi="Calibri"/>
          <w:iCs/>
          <w:sz w:val="22"/>
          <w:szCs w:val="22"/>
        </w:rPr>
        <w:t>.</w:t>
      </w:r>
    </w:p>
    <w:p w14:paraId="0EFC5B49"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Demonstrated experience with SAP upgrades, migrations, enhancement packs, SAP system copies and installations</w:t>
      </w:r>
      <w:r>
        <w:rPr>
          <w:rFonts w:ascii="Calibri" w:hAnsi="Calibri"/>
          <w:iCs/>
          <w:sz w:val="22"/>
          <w:szCs w:val="22"/>
        </w:rPr>
        <w:t>.</w:t>
      </w:r>
    </w:p>
    <w:p w14:paraId="0246B300"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 xml:space="preserve">Demonstrated experience building </w:t>
      </w:r>
      <w:proofErr w:type="spellStart"/>
      <w:r w:rsidRPr="005E61DC">
        <w:rPr>
          <w:rFonts w:ascii="Calibri" w:hAnsi="Calibri"/>
          <w:iCs/>
          <w:sz w:val="22"/>
          <w:szCs w:val="22"/>
        </w:rPr>
        <w:t>BEx</w:t>
      </w:r>
      <w:proofErr w:type="spellEnd"/>
      <w:r w:rsidRPr="005E61DC">
        <w:rPr>
          <w:rFonts w:ascii="Calibri" w:hAnsi="Calibri"/>
          <w:iCs/>
          <w:sz w:val="22"/>
          <w:szCs w:val="22"/>
        </w:rPr>
        <w:t xml:space="preserve"> Queries.</w:t>
      </w:r>
    </w:p>
    <w:p w14:paraId="6D4DB24E"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Demonstrated experience developing reporting and applications using the Business Objects suite, particularly Design Studio, Web Intelligence and Analysis for OLAP/Office.</w:t>
      </w:r>
    </w:p>
    <w:p w14:paraId="58BE5A17" w14:textId="77777777" w:rsidR="005E61DC" w:rsidRPr="005E61DC" w:rsidRDefault="005E61DC" w:rsidP="00780F9E">
      <w:pPr>
        <w:numPr>
          <w:ilvl w:val="0"/>
          <w:numId w:val="2"/>
        </w:numPr>
        <w:tabs>
          <w:tab w:val="clear" w:pos="720"/>
          <w:tab w:val="num" w:pos="6"/>
        </w:tabs>
        <w:spacing w:after="60"/>
        <w:ind w:left="318" w:hanging="284"/>
        <w:rPr>
          <w:rFonts w:ascii="Calibri" w:hAnsi="Calibri"/>
          <w:iCs/>
          <w:sz w:val="22"/>
          <w:szCs w:val="22"/>
        </w:rPr>
      </w:pPr>
      <w:r w:rsidRPr="005E61DC">
        <w:rPr>
          <w:rFonts w:ascii="Calibri" w:hAnsi="Calibri"/>
          <w:iCs/>
          <w:sz w:val="22"/>
          <w:szCs w:val="22"/>
        </w:rPr>
        <w:t>Demonstrated experience in gathering &amp; analysing technical requirements and translating these to functional specifications.</w:t>
      </w:r>
    </w:p>
    <w:p w14:paraId="19930996" w14:textId="77777777" w:rsidR="009C04F3" w:rsidRPr="005E61DC" w:rsidRDefault="005E61DC" w:rsidP="00780F9E">
      <w:pPr>
        <w:numPr>
          <w:ilvl w:val="0"/>
          <w:numId w:val="2"/>
        </w:numPr>
        <w:tabs>
          <w:tab w:val="clear" w:pos="720"/>
          <w:tab w:val="num" w:pos="6"/>
        </w:tabs>
        <w:spacing w:after="60"/>
        <w:ind w:left="318" w:hanging="284"/>
        <w:rPr>
          <w:rStyle w:val="Emphasis"/>
          <w:rFonts w:ascii="Calibri" w:hAnsi="Calibri" w:cs="Arial"/>
          <w:i w:val="0"/>
          <w:iCs/>
          <w:sz w:val="22"/>
          <w:szCs w:val="22"/>
        </w:rPr>
      </w:pPr>
      <w:r w:rsidRPr="005E61DC">
        <w:rPr>
          <w:rFonts w:ascii="Calibri" w:hAnsi="Calibri"/>
          <w:iCs/>
          <w:sz w:val="22"/>
          <w:szCs w:val="22"/>
        </w:rPr>
        <w:t>Demonstrated ability to write technical documentation of a high standard.</w:t>
      </w:r>
    </w:p>
    <w:p w14:paraId="38E3822E" w14:textId="77777777" w:rsidR="008A4083" w:rsidRPr="00D9196D" w:rsidRDefault="008A4083" w:rsidP="00FD7494">
      <w:pPr>
        <w:pStyle w:val="Heading2"/>
        <w:rPr>
          <w:rStyle w:val="Emphasis"/>
          <w:rFonts w:asciiTheme="minorHAnsi" w:hAnsiTheme="minorHAnsi" w:cstheme="minorHAnsi"/>
        </w:rPr>
      </w:pPr>
      <w:r w:rsidRPr="00D9196D">
        <w:rPr>
          <w:rStyle w:val="Emphasis"/>
          <w:rFonts w:asciiTheme="minorHAnsi" w:hAnsiTheme="minorHAnsi" w:cstheme="minorHAnsi"/>
        </w:rPr>
        <w:t>Desirable Criteria:</w:t>
      </w:r>
    </w:p>
    <w:p w14:paraId="0B05EB84" w14:textId="77777777" w:rsidR="002E153E" w:rsidRP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Experience implementing a BW/4HANA migration from BW on HANA</w:t>
      </w:r>
      <w:r>
        <w:rPr>
          <w:rFonts w:ascii="Calibri" w:hAnsi="Calibri"/>
          <w:iCs/>
          <w:sz w:val="22"/>
          <w:szCs w:val="22"/>
        </w:rPr>
        <w:t>.</w:t>
      </w:r>
    </w:p>
    <w:p w14:paraId="7D28E165" w14:textId="77777777" w:rsid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An understanding of writing ABAP code for transformations and variables.</w:t>
      </w:r>
    </w:p>
    <w:p w14:paraId="245BD39C" w14:textId="77777777" w:rsid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Experience with promotions and lifecycle management on SAP Business Objects 4.1 platform.</w:t>
      </w:r>
    </w:p>
    <w:p w14:paraId="71D1BB25" w14:textId="77777777" w:rsid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Experience with SAP Data Services.</w:t>
      </w:r>
    </w:p>
    <w:p w14:paraId="1605727B" w14:textId="77777777" w:rsid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Experience managing Microsoft Power BI deployments.</w:t>
      </w:r>
    </w:p>
    <w:p w14:paraId="6A058BDB" w14:textId="77777777" w:rsid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Experience working within an Agile solution delivery environment.</w:t>
      </w:r>
    </w:p>
    <w:p w14:paraId="71D35315" w14:textId="77777777" w:rsidR="002E153E" w:rsidRPr="002E153E" w:rsidRDefault="002E153E" w:rsidP="00780F9E">
      <w:pPr>
        <w:numPr>
          <w:ilvl w:val="0"/>
          <w:numId w:val="7"/>
        </w:numPr>
        <w:tabs>
          <w:tab w:val="clear" w:pos="720"/>
          <w:tab w:val="num" w:pos="6"/>
        </w:tabs>
        <w:spacing w:after="60"/>
        <w:ind w:left="318" w:hanging="284"/>
        <w:rPr>
          <w:rFonts w:ascii="Calibri" w:hAnsi="Calibri"/>
          <w:iCs/>
          <w:sz w:val="22"/>
          <w:szCs w:val="22"/>
        </w:rPr>
      </w:pPr>
      <w:r w:rsidRPr="002E153E">
        <w:rPr>
          <w:rFonts w:ascii="Calibri" w:hAnsi="Calibri"/>
          <w:iCs/>
          <w:sz w:val="22"/>
          <w:szCs w:val="22"/>
        </w:rPr>
        <w:t>Hands-on experience with the following products / technologies:</w:t>
      </w:r>
    </w:p>
    <w:p w14:paraId="53273680" w14:textId="77777777" w:rsidR="002E153E" w:rsidRDefault="002E153E" w:rsidP="00780F9E">
      <w:pPr>
        <w:pStyle w:val="ListParagraph"/>
        <w:numPr>
          <w:ilvl w:val="0"/>
          <w:numId w:val="8"/>
        </w:numPr>
        <w:spacing w:after="60"/>
        <w:rPr>
          <w:rFonts w:ascii="Calibri" w:hAnsi="Calibri"/>
          <w:iCs/>
          <w:sz w:val="22"/>
          <w:szCs w:val="22"/>
        </w:rPr>
      </w:pPr>
      <w:r w:rsidRPr="002E153E">
        <w:rPr>
          <w:rFonts w:ascii="Calibri" w:hAnsi="Calibri"/>
          <w:iCs/>
          <w:sz w:val="22"/>
          <w:szCs w:val="22"/>
        </w:rPr>
        <w:t>Microsoft Dynamics</w:t>
      </w:r>
    </w:p>
    <w:p w14:paraId="2262BFAB" w14:textId="77777777" w:rsidR="002E153E" w:rsidRDefault="002E153E" w:rsidP="00780F9E">
      <w:pPr>
        <w:pStyle w:val="ListParagraph"/>
        <w:numPr>
          <w:ilvl w:val="0"/>
          <w:numId w:val="8"/>
        </w:numPr>
        <w:spacing w:after="60"/>
        <w:rPr>
          <w:rFonts w:ascii="Calibri" w:hAnsi="Calibri"/>
          <w:iCs/>
          <w:sz w:val="22"/>
          <w:szCs w:val="22"/>
        </w:rPr>
      </w:pPr>
      <w:r w:rsidRPr="002E153E">
        <w:rPr>
          <w:rFonts w:ascii="Calibri" w:hAnsi="Calibri"/>
          <w:iCs/>
          <w:sz w:val="22"/>
          <w:szCs w:val="22"/>
        </w:rPr>
        <w:t>Microsoft SQL</w:t>
      </w:r>
    </w:p>
    <w:p w14:paraId="415FBD91" w14:textId="77777777" w:rsidR="002E153E" w:rsidRPr="002E153E" w:rsidRDefault="002E153E" w:rsidP="00780F9E">
      <w:pPr>
        <w:pStyle w:val="ListParagraph"/>
        <w:numPr>
          <w:ilvl w:val="0"/>
          <w:numId w:val="8"/>
        </w:numPr>
        <w:spacing w:after="60"/>
        <w:rPr>
          <w:rFonts w:ascii="Calibri" w:hAnsi="Calibri"/>
          <w:iCs/>
          <w:sz w:val="22"/>
          <w:szCs w:val="22"/>
        </w:rPr>
      </w:pPr>
      <w:r w:rsidRPr="002E153E">
        <w:rPr>
          <w:rFonts w:ascii="Calibri" w:hAnsi="Calibri"/>
          <w:iCs/>
          <w:sz w:val="22"/>
          <w:szCs w:val="22"/>
        </w:rPr>
        <w:t>Microsoft Power BI</w:t>
      </w:r>
    </w:p>
    <w:p w14:paraId="10F8313B" w14:textId="77777777" w:rsidR="002E153E" w:rsidRPr="002E153E" w:rsidRDefault="002E153E" w:rsidP="002E153E">
      <w:pPr>
        <w:spacing w:after="60"/>
        <w:rPr>
          <w:rFonts w:ascii="Calibri" w:hAnsi="Calibri"/>
          <w:iCs/>
          <w:sz w:val="22"/>
          <w:szCs w:val="22"/>
        </w:rPr>
      </w:pPr>
    </w:p>
    <w:p w14:paraId="1C8557D6" w14:textId="77777777" w:rsidR="00F70394" w:rsidRPr="00D9196D" w:rsidRDefault="00F70394" w:rsidP="00FD7494">
      <w:pPr>
        <w:pStyle w:val="Heading2"/>
        <w:rPr>
          <w:rFonts w:asciiTheme="minorHAnsi" w:hAnsiTheme="minorHAnsi" w:cstheme="minorHAnsi"/>
          <w:i w:val="0"/>
        </w:rPr>
      </w:pPr>
      <w:r w:rsidRPr="00D9196D">
        <w:rPr>
          <w:rFonts w:asciiTheme="minorHAnsi" w:hAnsiTheme="minorHAnsi" w:cstheme="minorHAnsi"/>
          <w:i w:val="0"/>
        </w:rPr>
        <w:t>About CSIRO:</w:t>
      </w:r>
    </w:p>
    <w:p w14:paraId="42877772"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1"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1FE2DEC" w14:textId="77777777" w:rsidR="003B51D7" w:rsidRPr="00C43E3A" w:rsidRDefault="003B51D7" w:rsidP="0068007D">
      <w:pPr>
        <w:spacing w:after="180"/>
        <w:rPr>
          <w:rFonts w:ascii="Calibri" w:hAnsi="Calibri"/>
          <w:bCs/>
          <w:sz w:val="22"/>
          <w:szCs w:val="22"/>
        </w:rPr>
      </w:pPr>
    </w:p>
    <w:p w14:paraId="6F34AAF2" w14:textId="77777777" w:rsidR="00502363" w:rsidRPr="00C43E3A" w:rsidRDefault="00C43E3A" w:rsidP="00C43E3A">
      <w:pPr>
        <w:jc w:val="both"/>
        <w:rPr>
          <w:rFonts w:ascii="Calibri" w:hAnsi="Calibri"/>
          <w:sz w:val="22"/>
          <w:szCs w:val="22"/>
        </w:rPr>
      </w:pPr>
      <w:r w:rsidRPr="00C43E3A">
        <w:rPr>
          <w:rFonts w:ascii="Calibri" w:hAnsi="Calibri"/>
          <w:sz w:val="22"/>
          <w:szCs w:val="22"/>
        </w:rPr>
        <w:lastRenderedPageBreak/>
        <w:t xml:space="preserve">CSIRO Information Management and Technology (IM&amp;T)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w:t>
      </w:r>
      <w:proofErr w:type="gramStart"/>
      <w:r w:rsidRPr="00C43E3A">
        <w:rPr>
          <w:rFonts w:ascii="Calibri" w:hAnsi="Calibri"/>
          <w:sz w:val="22"/>
          <w:szCs w:val="22"/>
        </w:rPr>
        <w:t>objectives, and</w:t>
      </w:r>
      <w:proofErr w:type="gramEnd"/>
      <w:r w:rsidRPr="00C43E3A">
        <w:rPr>
          <w:rFonts w:ascii="Calibri" w:hAnsi="Calibri"/>
          <w:sz w:val="22"/>
          <w:szCs w:val="22"/>
        </w:rPr>
        <w:t xml:space="preserve"> forms the basis for IMTs annual Operational Plans.</w:t>
      </w:r>
    </w:p>
    <w:sectPr w:rsidR="00502363" w:rsidRPr="00C43E3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C62B" w14:textId="77777777" w:rsidR="00C31100" w:rsidRDefault="00C31100">
      <w:r>
        <w:separator/>
      </w:r>
    </w:p>
  </w:endnote>
  <w:endnote w:type="continuationSeparator" w:id="0">
    <w:p w14:paraId="18758246" w14:textId="77777777" w:rsidR="00C31100" w:rsidRDefault="00C3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altName w:val="Monotype Sorts"/>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CF5F" w14:textId="77777777" w:rsidR="00C31100" w:rsidRDefault="00C31100">
      <w:r>
        <w:separator/>
      </w:r>
    </w:p>
  </w:footnote>
  <w:footnote w:type="continuationSeparator" w:id="0">
    <w:p w14:paraId="44BB34DB" w14:textId="77777777" w:rsidR="00C31100" w:rsidRDefault="00C3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391E" w14:textId="77777777"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14:paraId="4C9F0C17" w14:textId="77777777"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69030EE1" wp14:editId="355EB91D">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C9FA02E" w14:textId="77777777" w:rsidR="007857EB" w:rsidRPr="00FD7494" w:rsidRDefault="007857EB" w:rsidP="00FD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35E3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E0886"/>
    <w:multiLevelType w:val="hybridMultilevel"/>
    <w:tmpl w:val="60D8C322"/>
    <w:lvl w:ilvl="0" w:tplc="6284DB10">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BA3218"/>
    <w:multiLevelType w:val="hybridMultilevel"/>
    <w:tmpl w:val="CC3A6C92"/>
    <w:lvl w:ilvl="0" w:tplc="7F464058">
      <w:start w:val="1"/>
      <w:numFmt w:val="bullet"/>
      <w:lvlText w:val="-"/>
      <w:lvlJc w:val="left"/>
      <w:pPr>
        <w:ind w:left="1080" w:hanging="360"/>
      </w:pPr>
      <w:rPr>
        <w:rFonts w:ascii="Calibri" w:eastAsia="MS Mincho"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AE3449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7"/>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E4B14"/>
    <w:rsid w:val="001F2264"/>
    <w:rsid w:val="001F4404"/>
    <w:rsid w:val="00205A4A"/>
    <w:rsid w:val="002076E1"/>
    <w:rsid w:val="00212958"/>
    <w:rsid w:val="0021628B"/>
    <w:rsid w:val="00222800"/>
    <w:rsid w:val="00230B6A"/>
    <w:rsid w:val="00235783"/>
    <w:rsid w:val="0023763B"/>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E153E"/>
    <w:rsid w:val="002F2B0A"/>
    <w:rsid w:val="002F41F8"/>
    <w:rsid w:val="00300CDD"/>
    <w:rsid w:val="0030302E"/>
    <w:rsid w:val="00320792"/>
    <w:rsid w:val="00322503"/>
    <w:rsid w:val="003246B4"/>
    <w:rsid w:val="003276AC"/>
    <w:rsid w:val="00332C51"/>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60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1E6C"/>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E61DC"/>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0F9E"/>
    <w:rsid w:val="00781499"/>
    <w:rsid w:val="007857EB"/>
    <w:rsid w:val="00790081"/>
    <w:rsid w:val="0079013A"/>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33A5"/>
    <w:rsid w:val="009B4BFE"/>
    <w:rsid w:val="009B55CF"/>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4CEC"/>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9F2"/>
    <w:rsid w:val="00BC2D3C"/>
    <w:rsid w:val="00BC6348"/>
    <w:rsid w:val="00BE2D3C"/>
    <w:rsid w:val="00BE5CFF"/>
    <w:rsid w:val="00BE6C32"/>
    <w:rsid w:val="00BF06D3"/>
    <w:rsid w:val="00BF3BCC"/>
    <w:rsid w:val="00C01DF0"/>
    <w:rsid w:val="00C04674"/>
    <w:rsid w:val="00C0719B"/>
    <w:rsid w:val="00C10A23"/>
    <w:rsid w:val="00C31100"/>
    <w:rsid w:val="00C34CA6"/>
    <w:rsid w:val="00C40A38"/>
    <w:rsid w:val="00C4173B"/>
    <w:rsid w:val="00C41899"/>
    <w:rsid w:val="00C43943"/>
    <w:rsid w:val="00C43E3A"/>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CDD"/>
    <w:rsid w:val="00CA6631"/>
    <w:rsid w:val="00CA6B3B"/>
    <w:rsid w:val="00CA78EB"/>
    <w:rsid w:val="00CB333B"/>
    <w:rsid w:val="00CB5A16"/>
    <w:rsid w:val="00CB653C"/>
    <w:rsid w:val="00CB6BCD"/>
    <w:rsid w:val="00CB7CA4"/>
    <w:rsid w:val="00CC5164"/>
    <w:rsid w:val="00CC60B0"/>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196D"/>
    <w:rsid w:val="00D968D4"/>
    <w:rsid w:val="00DA2B16"/>
    <w:rsid w:val="00DA601C"/>
    <w:rsid w:val="00DA60FC"/>
    <w:rsid w:val="00DB3795"/>
    <w:rsid w:val="00DB4A46"/>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6A72E7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5"/>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1203-77FB-4BCA-AE38-386DE1DD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7179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8301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Reid, Pam (HR, Sandy Bay)</cp:lastModifiedBy>
  <cp:revision>2</cp:revision>
  <cp:lastPrinted>2014-02-06T02:28:00Z</cp:lastPrinted>
  <dcterms:created xsi:type="dcterms:W3CDTF">2019-06-25T04:26:00Z</dcterms:created>
  <dcterms:modified xsi:type="dcterms:W3CDTF">2019-06-25T04:26:00Z</dcterms:modified>
</cp:coreProperties>
</file>