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271E" w14:textId="77777777"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14:paraId="07A56F5C" w14:textId="77777777"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14:paraId="70ADDE82"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9B3F280" w14:textId="77777777" w:rsidTr="00275D88">
        <w:trPr>
          <w:trHeight w:val="488"/>
        </w:trPr>
        <w:tc>
          <w:tcPr>
            <w:tcW w:w="2766" w:type="dxa"/>
            <w:shd w:val="clear" w:color="auto" w:fill="F2F2F2"/>
            <w:vAlign w:val="center"/>
          </w:tcPr>
          <w:p w14:paraId="593E0302"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B063F37" w14:textId="77777777" w:rsidR="00814B73" w:rsidRPr="0097618D" w:rsidRDefault="00CB6D97" w:rsidP="009C3728">
            <w:pPr>
              <w:tabs>
                <w:tab w:val="left" w:pos="6093"/>
              </w:tabs>
              <w:spacing w:before="120" w:after="60"/>
              <w:rPr>
                <w:rFonts w:ascii="Calibri" w:hAnsi="Calibri"/>
                <w:sz w:val="22"/>
                <w:szCs w:val="22"/>
              </w:rPr>
            </w:pPr>
            <w:r>
              <w:rPr>
                <w:rFonts w:ascii="Calibri" w:hAnsi="Calibri"/>
                <w:sz w:val="22"/>
                <w:szCs w:val="22"/>
              </w:rPr>
              <w:t>Visualisation Specialist – Pawsey Supercomputing Centre</w:t>
            </w:r>
          </w:p>
        </w:tc>
      </w:tr>
      <w:tr w:rsidR="00814B73" w:rsidRPr="0097618D" w14:paraId="77A74B10" w14:textId="77777777" w:rsidTr="00275D88">
        <w:trPr>
          <w:trHeight w:val="423"/>
        </w:trPr>
        <w:tc>
          <w:tcPr>
            <w:tcW w:w="2766" w:type="dxa"/>
            <w:shd w:val="clear" w:color="auto" w:fill="F2F2F2"/>
            <w:vAlign w:val="center"/>
          </w:tcPr>
          <w:p w14:paraId="076B0A52"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14:paraId="30779BF8" w14:textId="77777777" w:rsidR="00814B73" w:rsidRPr="0097618D" w:rsidRDefault="00CB6D97" w:rsidP="00C40A38">
            <w:pPr>
              <w:rPr>
                <w:rFonts w:ascii="Calibri" w:hAnsi="Calibri"/>
                <w:sz w:val="22"/>
                <w:szCs w:val="22"/>
              </w:rPr>
            </w:pPr>
            <w:r>
              <w:rPr>
                <w:rFonts w:ascii="Calibri" w:hAnsi="Calibri"/>
                <w:sz w:val="22"/>
                <w:szCs w:val="22"/>
              </w:rPr>
              <w:t>60756</w:t>
            </w:r>
          </w:p>
        </w:tc>
      </w:tr>
      <w:tr w:rsidR="00814B73" w:rsidRPr="0097618D" w14:paraId="19EF8CDA" w14:textId="77777777" w:rsidTr="00275D88">
        <w:trPr>
          <w:trHeight w:val="429"/>
        </w:trPr>
        <w:tc>
          <w:tcPr>
            <w:tcW w:w="2766" w:type="dxa"/>
            <w:shd w:val="clear" w:color="auto" w:fill="F2F2F2"/>
            <w:vAlign w:val="center"/>
          </w:tcPr>
          <w:p w14:paraId="67F79A13"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0DEAF15"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3D558BC" w14:textId="77777777" w:rsidTr="00CB6D97">
        <w:trPr>
          <w:trHeight w:val="483"/>
        </w:trPr>
        <w:tc>
          <w:tcPr>
            <w:tcW w:w="2766" w:type="dxa"/>
            <w:shd w:val="clear" w:color="auto" w:fill="F2F2F2"/>
            <w:vAlign w:val="center"/>
          </w:tcPr>
          <w:p w14:paraId="15FB40F8" w14:textId="77777777" w:rsidR="00814B73" w:rsidRPr="0097618D" w:rsidRDefault="00814B73" w:rsidP="00CB6D97">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2F81F4B" w14:textId="77777777" w:rsidR="00814B73" w:rsidRPr="00CB6D97" w:rsidRDefault="00814B73" w:rsidP="00CB6D97">
            <w:pPr>
              <w:pStyle w:val="ListParagraph"/>
              <w:ind w:left="0"/>
              <w:rPr>
                <w:rFonts w:ascii="Calibri" w:hAnsi="Calibri"/>
                <w:sz w:val="22"/>
                <w:szCs w:val="22"/>
              </w:rPr>
            </w:pPr>
            <w:bookmarkStart w:id="0" w:name="Citizenship"/>
            <w:r w:rsidRPr="00CB6D97">
              <w:rPr>
                <w:rFonts w:ascii="Calibri" w:hAnsi="Calibri"/>
                <w:sz w:val="22"/>
                <w:szCs w:val="22"/>
              </w:rPr>
              <w:t>Australian/New Zealand Citizens and Australian Permanent Residents Only</w:t>
            </w:r>
            <w:bookmarkEnd w:id="0"/>
          </w:p>
        </w:tc>
      </w:tr>
      <w:tr w:rsidR="00814B73" w:rsidRPr="0097618D" w14:paraId="047D8A62" w14:textId="77777777" w:rsidTr="00275D88">
        <w:trPr>
          <w:trHeight w:val="421"/>
        </w:trPr>
        <w:tc>
          <w:tcPr>
            <w:tcW w:w="2766" w:type="dxa"/>
            <w:shd w:val="clear" w:color="auto" w:fill="F2F2F2"/>
            <w:vAlign w:val="center"/>
          </w:tcPr>
          <w:p w14:paraId="0ABA11F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F51141E" w14:textId="77777777" w:rsidR="00814B73" w:rsidRPr="00CB6D97" w:rsidRDefault="00CB6D97" w:rsidP="003C0B40">
            <w:pPr>
              <w:pStyle w:val="ListParagraph"/>
              <w:ind w:left="0"/>
              <w:rPr>
                <w:rFonts w:ascii="Calibri" w:hAnsi="Calibri"/>
                <w:sz w:val="22"/>
                <w:szCs w:val="22"/>
              </w:rPr>
            </w:pPr>
            <w:r w:rsidRPr="00CB6D97">
              <w:rPr>
                <w:rFonts w:ascii="Calibri" w:hAnsi="Calibri"/>
                <w:sz w:val="22"/>
                <w:szCs w:val="22"/>
              </w:rPr>
              <w:t>8</w:t>
            </w:r>
            <w:r w:rsidR="000865F0" w:rsidRPr="00CB6D97">
              <w:rPr>
                <w:rFonts w:ascii="Calibri" w:hAnsi="Calibri"/>
                <w:sz w:val="22"/>
                <w:szCs w:val="22"/>
              </w:rPr>
              <w:t>0%</w:t>
            </w:r>
          </w:p>
        </w:tc>
      </w:tr>
      <w:tr w:rsidR="00814B73" w:rsidRPr="0097618D" w14:paraId="72D3319C" w14:textId="77777777" w:rsidTr="00275D88">
        <w:trPr>
          <w:trHeight w:val="413"/>
        </w:trPr>
        <w:tc>
          <w:tcPr>
            <w:tcW w:w="2766" w:type="dxa"/>
            <w:shd w:val="clear" w:color="auto" w:fill="F2F2F2"/>
            <w:vAlign w:val="center"/>
          </w:tcPr>
          <w:p w14:paraId="5F329004"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1CBCF0F" w14:textId="77777777" w:rsidR="00814B73" w:rsidRPr="00CB6D97" w:rsidRDefault="00CB6D97" w:rsidP="003C0B40">
            <w:pPr>
              <w:pStyle w:val="ListParagraph"/>
              <w:ind w:left="0"/>
              <w:rPr>
                <w:rFonts w:ascii="Calibri" w:hAnsi="Calibri"/>
                <w:sz w:val="22"/>
                <w:szCs w:val="22"/>
              </w:rPr>
            </w:pPr>
            <w:r w:rsidRPr="00CB6D97">
              <w:rPr>
                <w:rFonts w:ascii="Calibri" w:hAnsi="Calibri"/>
                <w:sz w:val="22"/>
                <w:szCs w:val="22"/>
              </w:rPr>
              <w:t>2</w:t>
            </w:r>
            <w:r w:rsidR="000865F0" w:rsidRPr="00CB6D97">
              <w:rPr>
                <w:rFonts w:ascii="Calibri" w:hAnsi="Calibri"/>
                <w:sz w:val="22"/>
                <w:szCs w:val="22"/>
              </w:rPr>
              <w:t>0%</w:t>
            </w:r>
          </w:p>
        </w:tc>
      </w:tr>
      <w:tr w:rsidR="00814B73" w:rsidRPr="0097618D" w14:paraId="6ACBC09A" w14:textId="77777777" w:rsidTr="00275D88">
        <w:trPr>
          <w:trHeight w:val="420"/>
        </w:trPr>
        <w:tc>
          <w:tcPr>
            <w:tcW w:w="2766" w:type="dxa"/>
            <w:shd w:val="clear" w:color="auto" w:fill="F2F2F2"/>
            <w:vAlign w:val="center"/>
          </w:tcPr>
          <w:p w14:paraId="2B23329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058D40E" w14:textId="77777777" w:rsidR="00814B73" w:rsidRPr="00CB6D97" w:rsidRDefault="00CB6D97" w:rsidP="00CB6D97">
            <w:pPr>
              <w:pStyle w:val="ListParagraph"/>
              <w:ind w:left="0"/>
              <w:rPr>
                <w:rFonts w:ascii="Calibri" w:hAnsi="Calibri"/>
                <w:sz w:val="22"/>
                <w:szCs w:val="22"/>
              </w:rPr>
            </w:pPr>
            <w:r w:rsidRPr="00CB6D97">
              <w:rPr>
                <w:rFonts w:ascii="Calibri" w:hAnsi="Calibri"/>
                <w:sz w:val="22"/>
                <w:szCs w:val="22"/>
              </w:rPr>
              <w:t>Senior Visualisation Specialist</w:t>
            </w:r>
          </w:p>
        </w:tc>
      </w:tr>
      <w:tr w:rsidR="00814B73" w:rsidRPr="0097618D" w14:paraId="1174DA44" w14:textId="77777777" w:rsidTr="00275D88">
        <w:trPr>
          <w:trHeight w:val="411"/>
        </w:trPr>
        <w:tc>
          <w:tcPr>
            <w:tcW w:w="2766" w:type="dxa"/>
            <w:shd w:val="clear" w:color="auto" w:fill="F2F2F2"/>
            <w:vAlign w:val="center"/>
          </w:tcPr>
          <w:p w14:paraId="25A8B18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3AF91AF" w14:textId="77777777" w:rsidR="00814B73" w:rsidRPr="00CB6D97" w:rsidRDefault="000865F0" w:rsidP="003C0B40">
            <w:pPr>
              <w:pStyle w:val="ListParagraph"/>
              <w:ind w:left="0"/>
              <w:rPr>
                <w:rFonts w:ascii="Calibri" w:hAnsi="Calibri"/>
                <w:sz w:val="22"/>
                <w:szCs w:val="22"/>
              </w:rPr>
            </w:pPr>
            <w:r w:rsidRPr="00CB6D97">
              <w:rPr>
                <w:rFonts w:ascii="Calibri" w:hAnsi="Calibri"/>
                <w:sz w:val="22"/>
                <w:szCs w:val="22"/>
              </w:rPr>
              <w:t>0</w:t>
            </w:r>
          </w:p>
        </w:tc>
      </w:tr>
      <w:tr w:rsidR="00DC271C" w:rsidRPr="0097618D" w14:paraId="7B12499D" w14:textId="77777777" w:rsidTr="00275D88">
        <w:trPr>
          <w:trHeight w:val="411"/>
        </w:trPr>
        <w:tc>
          <w:tcPr>
            <w:tcW w:w="2766" w:type="dxa"/>
            <w:shd w:val="clear" w:color="auto" w:fill="F2F2F2"/>
            <w:vAlign w:val="center"/>
          </w:tcPr>
          <w:p w14:paraId="4AE62790"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7A889660" w14:textId="77777777" w:rsidR="00DC271C" w:rsidRPr="00CB6D97" w:rsidRDefault="00CB6D97" w:rsidP="003C0B40">
            <w:pPr>
              <w:pStyle w:val="ListParagraph"/>
              <w:ind w:left="0"/>
              <w:rPr>
                <w:rFonts w:ascii="Calibri" w:hAnsi="Calibri"/>
                <w:sz w:val="22"/>
                <w:szCs w:val="22"/>
              </w:rPr>
            </w:pPr>
            <w:r w:rsidRPr="00CB6D97">
              <w:rPr>
                <w:rFonts w:ascii="Calibri" w:hAnsi="Calibri"/>
                <w:sz w:val="22"/>
                <w:szCs w:val="22"/>
              </w:rPr>
              <w:t xml:space="preserve">Yathu Sivarajah via email: </w:t>
            </w:r>
            <w:hyperlink r:id="rId8" w:history="1">
              <w:r w:rsidRPr="00CB6D97">
                <w:rPr>
                  <w:rStyle w:val="Hyperlink"/>
                  <w:rFonts w:ascii="Calibri" w:hAnsi="Calibri" w:cs="Arial"/>
                  <w:sz w:val="22"/>
                  <w:szCs w:val="22"/>
                </w:rPr>
                <w:t>Yathu.Sivarajah@csiro.au</w:t>
              </w:r>
            </w:hyperlink>
          </w:p>
          <w:p w14:paraId="64FDE39F" w14:textId="77777777" w:rsidR="00CB6D97" w:rsidRPr="00CB6D97" w:rsidRDefault="00CB6D97" w:rsidP="00CB6D97">
            <w:pPr>
              <w:pStyle w:val="ListParagraph"/>
              <w:ind w:left="0"/>
              <w:rPr>
                <w:rFonts w:ascii="Calibri" w:hAnsi="Calibri"/>
                <w:sz w:val="22"/>
                <w:szCs w:val="22"/>
              </w:rPr>
            </w:pPr>
            <w:r w:rsidRPr="00CB6D97">
              <w:rPr>
                <w:rFonts w:asciiTheme="minorHAnsi" w:hAnsiTheme="minorHAnsi" w:cstheme="minorHAnsi"/>
                <w:bCs/>
                <w:i/>
                <w:sz w:val="18"/>
                <w:szCs w:val="18"/>
              </w:rPr>
              <w:t>Please do not email your application directly to Yathu Sivarajah. Applications received via this method will not be considered.</w:t>
            </w:r>
          </w:p>
        </w:tc>
      </w:tr>
      <w:tr w:rsidR="001E1841" w:rsidRPr="0097618D" w14:paraId="017DBEDD" w14:textId="77777777" w:rsidTr="00275D88">
        <w:trPr>
          <w:trHeight w:val="411"/>
        </w:trPr>
        <w:tc>
          <w:tcPr>
            <w:tcW w:w="2766" w:type="dxa"/>
            <w:shd w:val="clear" w:color="auto" w:fill="F2F2F2"/>
            <w:vAlign w:val="center"/>
          </w:tcPr>
          <w:p w14:paraId="079EF9B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78DF51C6"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14:paraId="2A5106C7"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61910FEB" w14:textId="77777777" w:rsidTr="00275D88">
        <w:trPr>
          <w:trHeight w:val="411"/>
        </w:trPr>
        <w:tc>
          <w:tcPr>
            <w:tcW w:w="2766" w:type="dxa"/>
            <w:shd w:val="clear" w:color="auto" w:fill="F2F2F2"/>
            <w:vAlign w:val="center"/>
          </w:tcPr>
          <w:p w14:paraId="500FCB19"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8EF5B5F" w14:textId="77777777"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151CA45B" w14:textId="77777777"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14:paraId="06DA05D0" w14:textId="77777777" w:rsidR="00BC2D3C"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751DAC5D" w14:textId="77777777" w:rsidR="00BC2D3C" w:rsidRDefault="00CB6D97" w:rsidP="008A4083">
      <w:pPr>
        <w:rPr>
          <w:rFonts w:asciiTheme="minorHAnsi" w:hAnsiTheme="minorHAnsi" w:cstheme="minorHAnsi"/>
          <w:sz w:val="22"/>
          <w:szCs w:val="22"/>
        </w:rPr>
      </w:pPr>
      <w:r w:rsidRPr="00CB6D97">
        <w:rPr>
          <w:rFonts w:asciiTheme="minorHAnsi" w:hAnsiTheme="minorHAnsi" w:cstheme="minorHAnsi"/>
          <w:sz w:val="22"/>
          <w:szCs w:val="22"/>
        </w:rPr>
        <w:t>As a member of the Data and Visualisation team at the Pawsey Supercomputing Centre, the Visualisation Specialist will support services related to visualisation including providing guidance, expert advice and helping users in designing and implementing analysis and visualisation workflows.</w:t>
      </w:r>
    </w:p>
    <w:p w14:paraId="0E6A67A5" w14:textId="77777777" w:rsidR="00CB6D97" w:rsidRPr="00CB6D97" w:rsidRDefault="00CB6D97" w:rsidP="008A4083">
      <w:pPr>
        <w:rPr>
          <w:rFonts w:asciiTheme="minorHAnsi" w:hAnsiTheme="minorHAnsi" w:cstheme="minorHAnsi"/>
          <w:b/>
          <w:sz w:val="22"/>
          <w:szCs w:val="22"/>
        </w:rPr>
      </w:pPr>
    </w:p>
    <w:p w14:paraId="2316E229" w14:textId="77777777"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14:paraId="3FEF01BB"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Help clients with developing data visualisation pipelines.</w:t>
      </w:r>
    </w:p>
    <w:p w14:paraId="4F223DAC"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 xml:space="preserve">Continue to develop expertise in large-scale data visualisation. </w:t>
      </w:r>
    </w:p>
    <w:p w14:paraId="6FA4C80C"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Support integration of visualisation hardware and software with data management and supercomputing infrastructure.</w:t>
      </w:r>
    </w:p>
    <w:p w14:paraId="1F9B6906"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Support remote visualisation and integrate remote visualisation with all the available Pawsey visualisation resources.</w:t>
      </w:r>
    </w:p>
    <w:p w14:paraId="2818DDFA"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Manage faults and maintenance interaction with vendors.</w:t>
      </w:r>
    </w:p>
    <w:p w14:paraId="5D088EA5"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Ensure effective response to service support issues.</w:t>
      </w:r>
    </w:p>
    <w:p w14:paraId="2C552D14"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lastRenderedPageBreak/>
        <w:t>Ensure effective documentation for data visualisation procedures.</w:t>
      </w:r>
    </w:p>
    <w:p w14:paraId="5AAF29A3"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Contribute to knowledge sharing across the Pawsey Supercomputing Centre.</w:t>
      </w:r>
    </w:p>
    <w:p w14:paraId="0CDD3619" w14:textId="77777777" w:rsidR="00CB6D97" w:rsidRPr="00CB6D97" w:rsidRDefault="00CB6D97" w:rsidP="00CB6D97">
      <w:pPr>
        <w:pStyle w:val="ListParagraph"/>
        <w:numPr>
          <w:ilvl w:val="0"/>
          <w:numId w:val="36"/>
        </w:numPr>
        <w:spacing w:after="60"/>
        <w:ind w:left="470" w:hanging="364"/>
        <w:rPr>
          <w:rFonts w:ascii="Calibri" w:hAnsi="Calibri"/>
          <w:sz w:val="22"/>
          <w:szCs w:val="22"/>
        </w:rPr>
      </w:pPr>
      <w:r w:rsidRPr="00CB6D97">
        <w:rPr>
          <w:rFonts w:ascii="Calibri" w:hAnsi="Calibri"/>
          <w:sz w:val="22"/>
          <w:szCs w:val="22"/>
        </w:rPr>
        <w:t>Assist with planning and development of events to support and promote Pawsey services.</w:t>
      </w:r>
    </w:p>
    <w:p w14:paraId="1D71156E" w14:textId="77777777" w:rsidR="00F4580B" w:rsidRP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Liaise with clients to determine their needs and take personal responsibility for their satisfaction, correct problems promptly and in a constructive manner. </w:t>
      </w:r>
    </w:p>
    <w:p w14:paraId="164FE738" w14:textId="77777777"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Under general direction, manage a facility or service supporting a large number of users, undertake a wide variety of tasks or tasks that have a high degree of technical difficulty, documenting procedures and training clients in systems and processes. </w:t>
      </w:r>
    </w:p>
    <w:p w14:paraId="1266030C" w14:textId="77777777"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Participate in the planning of projects and accept responsibility for carrying out major parts of the project, including data analysis, and typically make significant contributions to the interpretation and communication of results. </w:t>
      </w:r>
    </w:p>
    <w:p w14:paraId="17830B6E" w14:textId="77777777"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Utilise management expertise including the ability to plan, organise and monitor the allocation of resources across a facility. </w:t>
      </w:r>
    </w:p>
    <w:p w14:paraId="195A4A50" w14:textId="77777777" w:rsidR="00F4580B" w:rsidRPr="00B17C85" w:rsidRDefault="00F4580B" w:rsidP="001F71B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Develop original techniques, proce</w:t>
      </w:r>
      <w:r w:rsidR="001F71BA" w:rsidRPr="00B17C85">
        <w:rPr>
          <w:rFonts w:ascii="Calibri" w:hAnsi="Calibri"/>
          <w:sz w:val="22"/>
          <w:szCs w:val="22"/>
        </w:rPr>
        <w:t>sses, equipment or software, especially when encountering new problems where methods are not defined and initiative is required in seeking new approaches to improve the service provided and meet client needs.</w:t>
      </w:r>
    </w:p>
    <w:p w14:paraId="37E1A040"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65CD9223"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14:paraId="1A6C2F38"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435C3D67"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44AC6BE3" w14:textId="77777777" w:rsidR="00502363" w:rsidRDefault="00502363" w:rsidP="00502363">
      <w:pPr>
        <w:rPr>
          <w:rFonts w:ascii="Calibri" w:hAnsi="Calibri"/>
          <w:sz w:val="22"/>
          <w:szCs w:val="22"/>
        </w:rPr>
      </w:pPr>
    </w:p>
    <w:p w14:paraId="25B3CAA5" w14:textId="77777777"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14:paraId="7D71D3FC" w14:textId="77777777"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2DE65A8" w14:textId="77777777"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8EEA24A"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5D4DCED" w14:textId="77777777"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22C6D9B" w14:textId="77777777"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D75905F"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2308E24" w14:textId="77777777" w:rsidR="00CB6D97" w:rsidRDefault="00CB6D97">
      <w:pPr>
        <w:rPr>
          <w:rFonts w:asciiTheme="minorHAnsi" w:hAnsiTheme="minorHAnsi" w:cstheme="minorHAnsi"/>
          <w:b/>
          <w:sz w:val="28"/>
        </w:rPr>
      </w:pPr>
      <w:r>
        <w:rPr>
          <w:rFonts w:asciiTheme="minorHAnsi" w:hAnsiTheme="minorHAnsi" w:cstheme="minorHAnsi"/>
          <w:i/>
        </w:rPr>
        <w:br w:type="page"/>
      </w:r>
    </w:p>
    <w:p w14:paraId="3BC9CEC6" w14:textId="77777777"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14:paraId="480E57A6"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9454D59" w14:textId="77777777" w:rsidR="000865F0" w:rsidRPr="009B55A6" w:rsidRDefault="00CB6D97" w:rsidP="000865F0">
      <w:pPr>
        <w:numPr>
          <w:ilvl w:val="0"/>
          <w:numId w:val="16"/>
        </w:numPr>
        <w:tabs>
          <w:tab w:val="clear" w:pos="720"/>
          <w:tab w:val="num" w:pos="6"/>
        </w:tabs>
        <w:spacing w:after="60"/>
        <w:ind w:left="318" w:hanging="284"/>
        <w:rPr>
          <w:rFonts w:cs="Calibri"/>
          <w:i/>
        </w:rPr>
      </w:pPr>
      <w:r>
        <w:rPr>
          <w:rFonts w:ascii="Calibri" w:hAnsi="Calibri"/>
          <w:sz w:val="22"/>
          <w:szCs w:val="22"/>
          <w:lang w:val="en-GB"/>
        </w:rPr>
        <w:t>A relevant tertiary qualification in a suitable engineering field, computer science or other relevant scientific discipline</w:t>
      </w:r>
      <w:r>
        <w:rPr>
          <w:rFonts w:ascii="Calibri" w:hAnsi="Calibri"/>
          <w:sz w:val="22"/>
          <w:szCs w:val="22"/>
        </w:rPr>
        <w:t>.</w:t>
      </w:r>
    </w:p>
    <w:p w14:paraId="22B54B91" w14:textId="77777777" w:rsidR="00CB6D97" w:rsidRPr="00CB6D97" w:rsidRDefault="00CB6D97" w:rsidP="00CB6D97">
      <w:pPr>
        <w:numPr>
          <w:ilvl w:val="0"/>
          <w:numId w:val="16"/>
        </w:numPr>
        <w:tabs>
          <w:tab w:val="clear" w:pos="720"/>
          <w:tab w:val="num" w:pos="6"/>
        </w:tabs>
        <w:spacing w:after="60"/>
        <w:ind w:left="318" w:hanging="284"/>
        <w:rPr>
          <w:rFonts w:ascii="Calibri" w:hAnsi="Calibri"/>
          <w:sz w:val="22"/>
          <w:szCs w:val="22"/>
          <w:lang w:val="en-GB"/>
        </w:rPr>
      </w:pPr>
      <w:r w:rsidRPr="00CB6D97">
        <w:rPr>
          <w:rFonts w:ascii="Calibri" w:hAnsi="Calibri"/>
          <w:sz w:val="22"/>
          <w:szCs w:val="22"/>
          <w:lang w:val="en-GB"/>
        </w:rPr>
        <w:t>Knowledge in computer graphics software libraries such as OpenGL and/or VTK and/or Open SceneGraph and/or Unity.</w:t>
      </w:r>
    </w:p>
    <w:p w14:paraId="2020B34C" w14:textId="77777777" w:rsidR="00CB6D97" w:rsidRPr="00CB6D97" w:rsidRDefault="00CB6D97" w:rsidP="00CB6D97">
      <w:pPr>
        <w:numPr>
          <w:ilvl w:val="0"/>
          <w:numId w:val="16"/>
        </w:numPr>
        <w:tabs>
          <w:tab w:val="clear" w:pos="720"/>
          <w:tab w:val="num" w:pos="6"/>
        </w:tabs>
        <w:spacing w:after="60"/>
        <w:ind w:left="318" w:hanging="284"/>
        <w:rPr>
          <w:rFonts w:ascii="Calibri" w:hAnsi="Calibri"/>
          <w:sz w:val="22"/>
          <w:szCs w:val="22"/>
          <w:lang w:val="en-GB"/>
        </w:rPr>
      </w:pPr>
      <w:r w:rsidRPr="00CB6D97">
        <w:rPr>
          <w:rFonts w:ascii="Calibri" w:hAnsi="Calibri"/>
          <w:sz w:val="22"/>
          <w:szCs w:val="22"/>
          <w:lang w:val="en-GB"/>
        </w:rPr>
        <w:t>Skills in modern scripting and/or programming languages.</w:t>
      </w:r>
    </w:p>
    <w:p w14:paraId="218B383D" w14:textId="77777777" w:rsidR="00CB6D97" w:rsidRPr="00CB6D97" w:rsidRDefault="000D638E" w:rsidP="00CB6D97">
      <w:pPr>
        <w:numPr>
          <w:ilvl w:val="0"/>
          <w:numId w:val="16"/>
        </w:numPr>
        <w:tabs>
          <w:tab w:val="clear" w:pos="720"/>
          <w:tab w:val="num" w:pos="6"/>
        </w:tabs>
        <w:spacing w:after="60"/>
        <w:ind w:left="318" w:hanging="284"/>
        <w:rPr>
          <w:rFonts w:ascii="Calibri" w:hAnsi="Calibri"/>
          <w:sz w:val="22"/>
          <w:szCs w:val="22"/>
          <w:lang w:val="en-GB"/>
        </w:rPr>
      </w:pPr>
      <w:r>
        <w:rPr>
          <w:rFonts w:ascii="Calibri" w:hAnsi="Calibri"/>
          <w:sz w:val="22"/>
          <w:szCs w:val="22"/>
          <w:lang w:val="en-GB"/>
        </w:rPr>
        <w:t>Demonstrated a</w:t>
      </w:r>
      <w:r w:rsidR="00CB6D97" w:rsidRPr="00CB6D97">
        <w:rPr>
          <w:rFonts w:ascii="Calibri" w:hAnsi="Calibri"/>
          <w:sz w:val="22"/>
          <w:szCs w:val="22"/>
          <w:lang w:val="en-GB"/>
        </w:rPr>
        <w:t>bility to develop documentation suitable for internal reference.</w:t>
      </w:r>
    </w:p>
    <w:p w14:paraId="74F93687" w14:textId="77777777" w:rsidR="00CB6D97" w:rsidRPr="00CB6D97" w:rsidRDefault="00CB6D97" w:rsidP="00CB6D97">
      <w:pPr>
        <w:numPr>
          <w:ilvl w:val="0"/>
          <w:numId w:val="16"/>
        </w:numPr>
        <w:tabs>
          <w:tab w:val="clear" w:pos="720"/>
          <w:tab w:val="num" w:pos="6"/>
        </w:tabs>
        <w:spacing w:after="60"/>
        <w:ind w:left="318" w:hanging="284"/>
        <w:rPr>
          <w:rFonts w:ascii="Calibri" w:hAnsi="Calibri"/>
          <w:sz w:val="22"/>
          <w:szCs w:val="22"/>
          <w:lang w:val="en-GB"/>
        </w:rPr>
      </w:pPr>
      <w:r w:rsidRPr="00CB6D97">
        <w:rPr>
          <w:rFonts w:ascii="Calibri" w:hAnsi="Calibri"/>
          <w:sz w:val="22"/>
          <w:szCs w:val="22"/>
          <w:lang w:val="en-GB"/>
        </w:rPr>
        <w:t>Demonstrated ability to work with independence and self-motivation within a team environment.</w:t>
      </w:r>
    </w:p>
    <w:p w14:paraId="17ADC5FE" w14:textId="77777777" w:rsidR="00CB6D97" w:rsidRPr="00CB6D97" w:rsidRDefault="000D638E" w:rsidP="00CB6D97">
      <w:pPr>
        <w:numPr>
          <w:ilvl w:val="0"/>
          <w:numId w:val="16"/>
        </w:numPr>
        <w:tabs>
          <w:tab w:val="clear" w:pos="720"/>
          <w:tab w:val="num" w:pos="6"/>
        </w:tabs>
        <w:spacing w:after="60"/>
        <w:ind w:left="318" w:hanging="284"/>
        <w:rPr>
          <w:rFonts w:ascii="Calibri" w:hAnsi="Calibri"/>
          <w:sz w:val="22"/>
          <w:szCs w:val="22"/>
          <w:lang w:val="en-GB"/>
        </w:rPr>
      </w:pPr>
      <w:r>
        <w:rPr>
          <w:rFonts w:ascii="Calibri" w:hAnsi="Calibri"/>
          <w:sz w:val="22"/>
          <w:szCs w:val="22"/>
          <w:lang w:val="en-GB"/>
        </w:rPr>
        <w:t>Demonstrated</w:t>
      </w:r>
      <w:r w:rsidR="00CB6D97" w:rsidRPr="00CB6D97">
        <w:rPr>
          <w:rFonts w:ascii="Calibri" w:hAnsi="Calibri"/>
          <w:sz w:val="22"/>
          <w:szCs w:val="22"/>
          <w:lang w:val="en-GB"/>
        </w:rPr>
        <w:t xml:space="preserve"> ability to effectively manage a number of competing priorities simultaneously and carry out non-routine tasks independently. </w:t>
      </w:r>
    </w:p>
    <w:p w14:paraId="630E142E" w14:textId="77777777" w:rsidR="000865F0" w:rsidRDefault="000865F0" w:rsidP="000865F0">
      <w:pPr>
        <w:spacing w:after="60"/>
        <w:ind w:left="34"/>
        <w:rPr>
          <w:rStyle w:val="Emphasis"/>
          <w:rFonts w:ascii="Calibri" w:hAnsi="Calibri" w:cs="Arial"/>
          <w:b/>
          <w:iCs/>
          <w:sz w:val="22"/>
          <w:szCs w:val="22"/>
        </w:rPr>
      </w:pPr>
    </w:p>
    <w:p w14:paraId="2E290181" w14:textId="77777777"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w:t>
      </w:r>
      <w:bookmarkStart w:id="1" w:name="_GoBack"/>
      <w:bookmarkEnd w:id="1"/>
      <w:r w:rsidRPr="00B17C85">
        <w:rPr>
          <w:rStyle w:val="Emphasis"/>
          <w:rFonts w:asciiTheme="minorHAnsi" w:hAnsiTheme="minorHAnsi" w:cstheme="minorHAnsi"/>
        </w:rPr>
        <w:t>able Criteria:</w:t>
      </w:r>
    </w:p>
    <w:p w14:paraId="762B7A2B" w14:textId="77777777" w:rsidR="00CB6D97" w:rsidRDefault="00CB6D97" w:rsidP="00CB6D97">
      <w:pPr>
        <w:numPr>
          <w:ilvl w:val="0"/>
          <w:numId w:val="46"/>
        </w:numPr>
        <w:tabs>
          <w:tab w:val="num" w:pos="363"/>
        </w:tabs>
        <w:spacing w:after="60"/>
        <w:ind w:left="714" w:hanging="681"/>
        <w:jc w:val="both"/>
        <w:rPr>
          <w:rStyle w:val="Emphasis"/>
          <w:rFonts w:ascii="Calibri" w:hAnsi="Calibri"/>
          <w:i w:val="0"/>
          <w:iCs/>
          <w:sz w:val="22"/>
          <w:szCs w:val="22"/>
        </w:rPr>
      </w:pPr>
      <w:r>
        <w:rPr>
          <w:rFonts w:ascii="Calibri" w:hAnsi="Calibri"/>
          <w:sz w:val="22"/>
          <w:szCs w:val="22"/>
        </w:rPr>
        <w:t>Experience in scientific visualisation tools such as ParaView and/or VisIt.</w:t>
      </w:r>
    </w:p>
    <w:p w14:paraId="7CFAA852" w14:textId="77777777" w:rsidR="00CB6D97" w:rsidRDefault="00CB6D97" w:rsidP="00CB6D97">
      <w:pPr>
        <w:numPr>
          <w:ilvl w:val="0"/>
          <w:numId w:val="46"/>
        </w:numPr>
        <w:tabs>
          <w:tab w:val="num" w:pos="363"/>
        </w:tabs>
        <w:spacing w:after="240"/>
        <w:ind w:left="714" w:hanging="680"/>
        <w:jc w:val="both"/>
        <w:rPr>
          <w:bCs/>
          <w:lang w:eastAsia="en-AU"/>
        </w:rPr>
      </w:pPr>
      <w:r>
        <w:rPr>
          <w:rFonts w:ascii="Calibri" w:hAnsi="Calibri"/>
          <w:sz w:val="22"/>
          <w:szCs w:val="22"/>
        </w:rPr>
        <w:t>Research experience in a scientific discipline.</w:t>
      </w:r>
    </w:p>
    <w:p w14:paraId="371856CA" w14:textId="77777777" w:rsidR="00F70394" w:rsidRDefault="00F70394" w:rsidP="00F72E35">
      <w:pPr>
        <w:spacing w:after="120"/>
        <w:ind w:left="34"/>
        <w:rPr>
          <w:rFonts w:ascii="Calibri" w:hAnsi="Calibri"/>
          <w:sz w:val="22"/>
          <w:szCs w:val="22"/>
        </w:rPr>
      </w:pPr>
    </w:p>
    <w:p w14:paraId="3BC646BE" w14:textId="77777777"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14:paraId="4094CC2D"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769BC6E" w14:textId="77777777" w:rsidR="003B51D7" w:rsidRPr="003B51D7" w:rsidRDefault="00CB6D97" w:rsidP="0068007D">
      <w:pPr>
        <w:spacing w:after="180"/>
        <w:rPr>
          <w:rFonts w:ascii="Calibri" w:hAnsi="Calibri"/>
          <w:bCs/>
          <w:i/>
          <w:sz w:val="22"/>
          <w:szCs w:val="22"/>
        </w:rPr>
      </w:pPr>
      <w:r>
        <w:rPr>
          <w:rFonts w:ascii="Calibri" w:hAnsi="Calibri"/>
          <w:bCs/>
          <w:iCs/>
          <w:sz w:val="22"/>
          <w:szCs w:val="22"/>
        </w:rPr>
        <w:t xml:space="preserve">The </w:t>
      </w:r>
      <w:r>
        <w:rPr>
          <w:rFonts w:ascii="Calibri" w:hAnsi="Calibri"/>
          <w:b/>
          <w:bCs/>
          <w:iCs/>
          <w:sz w:val="22"/>
          <w:szCs w:val="22"/>
        </w:rPr>
        <w:t>Pawsey Supercomputing Centre</w:t>
      </w:r>
      <w:r>
        <w:rPr>
          <w:rFonts w:ascii="Calibri" w:hAnsi="Calibri"/>
          <w:bCs/>
          <w:iCs/>
          <w:sz w:val="22"/>
          <w:szCs w:val="22"/>
        </w:rPr>
        <w:t xml:space="preserve"> situated in Perth, Western Australia is a national world-class supercomputing and high volume data storage facility operating petascale compute and associated storage infrastructure.  The Pawsey Supercomputing Centre represents an AU$80 million investment by the Australian Federal Government, and is an unincorporated joint venture of the CSIRO, Curtin University, Edith Cowan University, Murdoch University and the University of Western Australia, supported by funding from the Western Australian and Federal government. As lead agent for the Pawsey Supercomputing Centre, the CSIRO employs Pawsey Supercomputing Centre staff.</w:t>
      </w:r>
    </w:p>
    <w:p w14:paraId="1E6E98E3"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E090" w14:textId="77777777" w:rsidR="00CA07FB" w:rsidRDefault="00CA07FB">
      <w:r>
        <w:separator/>
      </w:r>
    </w:p>
  </w:endnote>
  <w:endnote w:type="continuationSeparator" w:id="0">
    <w:p w14:paraId="1FF58430" w14:textId="77777777"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6FBB" w14:textId="77777777" w:rsidR="00CA07FB" w:rsidRDefault="00CA07FB">
      <w:r>
        <w:separator/>
      </w:r>
    </w:p>
  </w:footnote>
  <w:footnote w:type="continuationSeparator" w:id="0">
    <w:p w14:paraId="7EFF4312" w14:textId="77777777" w:rsidR="00CA07FB" w:rsidRDefault="00C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E9BD" w14:textId="77777777"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14:paraId="4DFDCE47" w14:textId="77777777"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ED2AB55" wp14:editId="3303AB8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CDF52BC" w14:textId="77777777"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B108B"/>
    <w:multiLevelType w:val="multilevel"/>
    <w:tmpl w:val="34D0997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4"/>
  </w:num>
  <w:num w:numId="3">
    <w:abstractNumId w:val="4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38E"/>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7767A"/>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540A"/>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036B"/>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1563"/>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6D97"/>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4F12"/>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C6D13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95417586">
      <w:bodyDiv w:val="1"/>
      <w:marLeft w:val="0"/>
      <w:marRight w:val="0"/>
      <w:marTop w:val="0"/>
      <w:marBottom w:val="0"/>
      <w:divBdr>
        <w:top w:val="none" w:sz="0" w:space="0" w:color="auto"/>
        <w:left w:val="none" w:sz="0" w:space="0" w:color="auto"/>
        <w:bottom w:val="none" w:sz="0" w:space="0" w:color="auto"/>
        <w:right w:val="none" w:sz="0" w:space="0" w:color="auto"/>
      </w:divBdr>
    </w:div>
    <w:div w:id="589854084">
      <w:bodyDiv w:val="1"/>
      <w:marLeft w:val="0"/>
      <w:marRight w:val="0"/>
      <w:marTop w:val="0"/>
      <w:marBottom w:val="0"/>
      <w:divBdr>
        <w:top w:val="none" w:sz="0" w:space="0" w:color="auto"/>
        <w:left w:val="none" w:sz="0" w:space="0" w:color="auto"/>
        <w:bottom w:val="none" w:sz="0" w:space="0" w:color="auto"/>
        <w:right w:val="none" w:sz="0" w:space="0" w:color="auto"/>
      </w:divBdr>
    </w:div>
    <w:div w:id="953486669">
      <w:bodyDiv w:val="1"/>
      <w:marLeft w:val="0"/>
      <w:marRight w:val="0"/>
      <w:marTop w:val="0"/>
      <w:marBottom w:val="0"/>
      <w:divBdr>
        <w:top w:val="none" w:sz="0" w:space="0" w:color="auto"/>
        <w:left w:val="none" w:sz="0" w:space="0" w:color="auto"/>
        <w:bottom w:val="none" w:sz="0" w:space="0" w:color="auto"/>
        <w:right w:val="none" w:sz="0" w:space="0" w:color="auto"/>
      </w:divBdr>
    </w:div>
    <w:div w:id="138629397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hu.Sivarajah@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7217-A718-4EA2-951F-8163D09B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7100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7</cp:revision>
  <cp:lastPrinted>2014-02-06T02:28:00Z</cp:lastPrinted>
  <dcterms:created xsi:type="dcterms:W3CDTF">2019-04-04T22:24:00Z</dcterms:created>
  <dcterms:modified xsi:type="dcterms:W3CDTF">2019-04-08T04:04:00Z</dcterms:modified>
</cp:coreProperties>
</file>