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039C9563"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Pr="00ED00B8">
              <w:rPr>
                <w:rFonts w:ascii="Calibri" w:hAnsi="Calibri"/>
                <w:sz w:val="22"/>
                <w:szCs w:val="22"/>
              </w:rPr>
              <w:t>in</w:t>
            </w:r>
            <w:r w:rsidR="00ED00B8" w:rsidRPr="00ED00B8">
              <w:rPr>
                <w:rFonts w:ascii="Calibri" w:hAnsi="Calibri"/>
                <w:sz w:val="22"/>
                <w:szCs w:val="22"/>
              </w:rPr>
              <w:t xml:space="preserve"> </w:t>
            </w:r>
            <w:r w:rsidR="00ED00B8" w:rsidRPr="00ED00B8">
              <w:rPr>
                <w:rFonts w:asciiTheme="minorHAnsi" w:hAnsiTheme="minorHAnsi" w:cstheme="minorHAnsi"/>
                <w:sz w:val="22"/>
                <w:szCs w:val="22"/>
              </w:rPr>
              <w:t>Printed</w:t>
            </w:r>
            <w:r w:rsidR="00ED00B8">
              <w:rPr>
                <w:rFonts w:asciiTheme="minorHAnsi" w:hAnsiTheme="minorHAnsi" w:cstheme="minorHAnsi"/>
                <w:sz w:val="22"/>
                <w:szCs w:val="22"/>
              </w:rPr>
              <w:t xml:space="preserve"> Sensors</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753C8F2E" w:rsidR="000745A4" w:rsidRPr="0097618D" w:rsidRDefault="00ED00B8" w:rsidP="000745A4">
            <w:pPr>
              <w:rPr>
                <w:rFonts w:ascii="Calibri" w:hAnsi="Calibri"/>
                <w:sz w:val="22"/>
                <w:szCs w:val="22"/>
              </w:rPr>
            </w:pPr>
            <w:r>
              <w:rPr>
                <w:rFonts w:ascii="Calibri" w:hAnsi="Calibri"/>
                <w:sz w:val="22"/>
                <w:szCs w:val="22"/>
              </w:rPr>
              <w:t>61892</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5C43D03" w14:textId="3C4E3504" w:rsidR="000745A4" w:rsidRPr="0097618D" w:rsidRDefault="000745A4" w:rsidP="000745A4">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1DE1B349" w:rsidR="000745A4" w:rsidRPr="00ED00B8" w:rsidRDefault="00ED00B8" w:rsidP="000745A4">
            <w:pPr>
              <w:pStyle w:val="ListParagraph"/>
              <w:ind w:left="0"/>
              <w:rPr>
                <w:rFonts w:ascii="Calibri" w:hAnsi="Calibri"/>
                <w:sz w:val="22"/>
                <w:szCs w:val="22"/>
              </w:rPr>
            </w:pPr>
            <w:r w:rsidRPr="00ED00B8">
              <w:rPr>
                <w:rFonts w:ascii="Calibri" w:hAnsi="Calibri"/>
                <w:sz w:val="22"/>
                <w:szCs w:val="22"/>
              </w:rPr>
              <w:t>70%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0BB9AFF0" w:rsidR="000745A4" w:rsidRPr="00ED00B8" w:rsidRDefault="00ED00B8" w:rsidP="000745A4">
            <w:pPr>
              <w:pStyle w:val="ListParagraph"/>
              <w:ind w:left="0"/>
              <w:rPr>
                <w:rFonts w:ascii="Calibri" w:hAnsi="Calibri"/>
                <w:sz w:val="22"/>
                <w:szCs w:val="22"/>
              </w:rPr>
            </w:pPr>
            <w:r w:rsidRPr="00ED00B8">
              <w:rPr>
                <w:rFonts w:ascii="Calibri" w:hAnsi="Calibri"/>
                <w:sz w:val="22"/>
                <w:szCs w:val="22"/>
              </w:rPr>
              <w:t>30%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3EEEB33" w:rsidR="000745A4" w:rsidRPr="0097618D" w:rsidRDefault="00ED00B8" w:rsidP="000745A4">
            <w:pPr>
              <w:pStyle w:val="ListParagraph"/>
              <w:ind w:left="0"/>
              <w:rPr>
                <w:rFonts w:ascii="Calibri" w:hAnsi="Calibri"/>
                <w:sz w:val="22"/>
                <w:szCs w:val="22"/>
              </w:rPr>
            </w:pPr>
            <w:r w:rsidRPr="00452FAB">
              <w:rPr>
                <w:rFonts w:asciiTheme="minorHAnsi" w:hAnsiTheme="minorHAnsi" w:cstheme="minorHAnsi"/>
                <w:sz w:val="22"/>
                <w:szCs w:val="22"/>
              </w:rPr>
              <w:t>Team Leader – Electrochemical Processing</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3EF3DE2E" w:rsidR="000745A4" w:rsidRPr="0097618D" w:rsidRDefault="00ED00B8" w:rsidP="000745A4">
            <w:pPr>
              <w:pStyle w:val="ListParagraph"/>
              <w:ind w:left="0"/>
              <w:rPr>
                <w:rFonts w:ascii="Calibri" w:hAnsi="Calibri"/>
                <w:sz w:val="22"/>
                <w:szCs w:val="22"/>
              </w:rPr>
            </w:pPr>
            <w:r w:rsidRPr="00ED00B8">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8C148C6" w14:textId="77777777" w:rsidR="000745A4" w:rsidRDefault="000745A4" w:rsidP="000745A4">
            <w:pPr>
              <w:pStyle w:val="ListParagraph"/>
              <w:ind w:left="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14:paraId="69437A51" w14:textId="77777777" w:rsidR="00ED00B8" w:rsidRDefault="00ED00B8" w:rsidP="000745A4">
            <w:pPr>
              <w:pStyle w:val="ListParagraph"/>
              <w:ind w:left="0"/>
              <w:rPr>
                <w:rFonts w:asciiTheme="minorHAnsi" w:hAnsiTheme="minorHAnsi" w:cstheme="minorHAnsi"/>
                <w:iCs/>
                <w:sz w:val="22"/>
                <w:szCs w:val="22"/>
              </w:rPr>
            </w:pPr>
          </w:p>
          <w:p w14:paraId="5F739EBE" w14:textId="2AD33B2E" w:rsidR="00ED00B8" w:rsidRPr="0097618D" w:rsidRDefault="00ED00B8" w:rsidP="000745A4">
            <w:pPr>
              <w:pStyle w:val="ListParagraph"/>
              <w:ind w:left="0"/>
              <w:rPr>
                <w:rFonts w:ascii="Calibri" w:hAnsi="Calibri"/>
                <w:sz w:val="22"/>
                <w:szCs w:val="22"/>
                <w:highlight w:val="yellow"/>
              </w:rPr>
            </w:pPr>
            <w:r w:rsidRPr="00452FAB">
              <w:rPr>
                <w:rFonts w:asciiTheme="minorHAnsi" w:hAnsiTheme="minorHAnsi" w:cstheme="minorHAnsi"/>
                <w:iCs/>
                <w:sz w:val="22"/>
                <w:szCs w:val="22"/>
              </w:rPr>
              <w:t>Please do not email your application directly to Dr Rodopoulos. Applications received via this method will not be considered by the selection panel.</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24C0CBD3" w14:textId="77777777" w:rsidR="00ED00B8" w:rsidRDefault="00ED00B8" w:rsidP="00ED00B8">
            <w:pPr>
              <w:spacing w:after="120"/>
              <w:ind w:right="-108"/>
              <w:jc w:val="both"/>
              <w:rPr>
                <w:rFonts w:asciiTheme="minorHAnsi" w:hAnsiTheme="minorHAnsi" w:cstheme="minorHAnsi"/>
                <w:bCs/>
                <w:sz w:val="22"/>
                <w:szCs w:val="22"/>
              </w:rPr>
            </w:pPr>
            <w:r w:rsidRPr="00452FAB">
              <w:rPr>
                <w:rFonts w:asciiTheme="minorHAnsi" w:hAnsiTheme="minorHAnsi" w:cstheme="minorHAnsi"/>
                <w:sz w:val="22"/>
                <w:szCs w:val="22"/>
              </w:rPr>
              <w:t xml:space="preserve">Dr Theo </w:t>
            </w:r>
            <w:r w:rsidRPr="00ED00B8">
              <w:rPr>
                <w:rFonts w:asciiTheme="minorHAnsi" w:hAnsiTheme="minorHAnsi" w:cstheme="minorHAnsi"/>
                <w:sz w:val="22"/>
                <w:szCs w:val="22"/>
              </w:rPr>
              <w:t>Rodopoulos via e</w:t>
            </w:r>
            <w:r w:rsidRPr="00ED00B8">
              <w:rPr>
                <w:rFonts w:asciiTheme="minorHAnsi" w:hAnsiTheme="minorHAnsi" w:cstheme="minorHAnsi"/>
                <w:bCs/>
                <w:sz w:val="22"/>
                <w:szCs w:val="22"/>
              </w:rPr>
              <w:t>mail</w:t>
            </w:r>
            <w:r w:rsidRPr="00452FAB">
              <w:rPr>
                <w:rFonts w:asciiTheme="minorHAnsi" w:hAnsiTheme="minorHAnsi" w:cstheme="minorHAnsi"/>
                <w:bCs/>
                <w:sz w:val="22"/>
                <w:szCs w:val="22"/>
              </w:rPr>
              <w:t xml:space="preserve">: </w:t>
            </w:r>
            <w:hyperlink r:id="rId9" w:history="1">
              <w:r w:rsidRPr="00452FAB">
                <w:rPr>
                  <w:rStyle w:val="Hyperlink"/>
                  <w:rFonts w:asciiTheme="minorHAnsi" w:hAnsiTheme="minorHAnsi" w:cstheme="minorHAnsi"/>
                  <w:sz w:val="22"/>
                  <w:szCs w:val="22"/>
                </w:rPr>
                <w:t>theo.rodopoulos@csiro.au</w:t>
              </w:r>
            </w:hyperlink>
            <w:r w:rsidRPr="00452FAB">
              <w:rPr>
                <w:rFonts w:asciiTheme="minorHAnsi" w:hAnsiTheme="minorHAnsi" w:cstheme="minorHAnsi"/>
                <w:sz w:val="22"/>
                <w:szCs w:val="22"/>
              </w:rPr>
              <w:t xml:space="preserve"> </w:t>
            </w:r>
            <w:r w:rsidRPr="00452FAB">
              <w:rPr>
                <w:rFonts w:asciiTheme="minorHAnsi" w:hAnsiTheme="minorHAnsi" w:cstheme="minorHAnsi"/>
                <w:bCs/>
                <w:sz w:val="22"/>
                <w:szCs w:val="22"/>
              </w:rPr>
              <w:t>or</w:t>
            </w:r>
            <w:r>
              <w:rPr>
                <w:rFonts w:asciiTheme="minorHAnsi" w:hAnsiTheme="minorHAnsi" w:cstheme="minorHAnsi"/>
                <w:bCs/>
                <w:sz w:val="22"/>
                <w:szCs w:val="22"/>
              </w:rPr>
              <w:t xml:space="preserve"> via p</w:t>
            </w:r>
            <w:r w:rsidRPr="00452FAB">
              <w:rPr>
                <w:rFonts w:asciiTheme="minorHAnsi" w:hAnsiTheme="minorHAnsi" w:cstheme="minorHAnsi"/>
                <w:bCs/>
                <w:sz w:val="22"/>
                <w:szCs w:val="22"/>
              </w:rPr>
              <w:t xml:space="preserve">hone: </w:t>
            </w:r>
          </w:p>
          <w:p w14:paraId="1F2A4965" w14:textId="18A8F4B7" w:rsidR="000745A4" w:rsidRPr="00ED00B8" w:rsidRDefault="00ED00B8" w:rsidP="00ED00B8">
            <w:pPr>
              <w:spacing w:after="120"/>
              <w:ind w:right="-108"/>
              <w:jc w:val="both"/>
              <w:rPr>
                <w:rFonts w:asciiTheme="minorHAnsi" w:hAnsiTheme="minorHAnsi" w:cstheme="minorHAnsi"/>
                <w:i/>
                <w:sz w:val="22"/>
                <w:szCs w:val="22"/>
              </w:rPr>
            </w:pPr>
            <w:r w:rsidRPr="00452FAB">
              <w:rPr>
                <w:rFonts w:asciiTheme="minorHAnsi" w:hAnsiTheme="minorHAnsi" w:cstheme="minorHAnsi"/>
                <w:sz w:val="22"/>
                <w:szCs w:val="22"/>
              </w:rPr>
              <w:t>+61 3 9545 8713</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73C16DB8" w14:textId="4F2CC456" w:rsidR="0051251C" w:rsidRDefault="0051251C" w:rsidP="0051251C">
      <w:pPr>
        <w:rPr>
          <w:rFonts w:ascii="Calibri" w:hAnsi="Calibri"/>
          <w:sz w:val="22"/>
          <w:szCs w:val="22"/>
        </w:rPr>
      </w:pPr>
      <w:r w:rsidRPr="0051251C">
        <w:rPr>
          <w:rFonts w:ascii="Calibri" w:hAnsi="Calibri"/>
          <w:sz w:val="22"/>
          <w:szCs w:val="22"/>
        </w:rPr>
        <w:lastRenderedPageBreak/>
        <w:t>CSIRO has developed a proprietary solid-state sensor and analytics technology, termed SENSEI</w:t>
      </w:r>
      <w:r w:rsidRPr="00C35B56">
        <w:rPr>
          <w:rFonts w:ascii="Calibri" w:hAnsi="Calibri"/>
          <w:sz w:val="22"/>
          <w:szCs w:val="22"/>
          <w:vertAlign w:val="superscript"/>
        </w:rPr>
        <w:t>TM</w:t>
      </w:r>
      <w:r w:rsidRPr="0051251C">
        <w:rPr>
          <w:rFonts w:ascii="Calibri" w:hAnsi="Calibri"/>
          <w:sz w:val="22"/>
          <w:szCs w:val="22"/>
        </w:rPr>
        <w:t xml:space="preserve">, which fills a gap in the sensor market. In addition to operating in extreme process environments this technology can allow continuous on-line monitoring of the most challenging industrial and environmental applications. The next phase in the development of this sensor system involves making it cheaper and easier to fabricate allowing for wider application in low-cost and </w:t>
      </w:r>
      <w:r w:rsidR="00553469" w:rsidRPr="0051251C">
        <w:rPr>
          <w:rFonts w:ascii="Calibri" w:hAnsi="Calibri"/>
          <w:sz w:val="22"/>
          <w:szCs w:val="22"/>
        </w:rPr>
        <w:t>high-volume</w:t>
      </w:r>
      <w:r w:rsidRPr="0051251C">
        <w:rPr>
          <w:rFonts w:ascii="Calibri" w:hAnsi="Calibri"/>
          <w:sz w:val="22"/>
          <w:szCs w:val="22"/>
        </w:rPr>
        <w:t xml:space="preserve"> applications.</w:t>
      </w:r>
    </w:p>
    <w:p w14:paraId="7F1E5AE6" w14:textId="77777777" w:rsidR="0051251C" w:rsidRDefault="0051251C" w:rsidP="0051251C">
      <w:pPr>
        <w:rPr>
          <w:rFonts w:ascii="Calibri" w:hAnsi="Calibri"/>
          <w:sz w:val="22"/>
          <w:szCs w:val="22"/>
        </w:rPr>
      </w:pPr>
    </w:p>
    <w:p w14:paraId="0A748558" w14:textId="0374F8BA" w:rsidR="0051251C" w:rsidRDefault="0051251C" w:rsidP="0051251C">
      <w:pPr>
        <w:rPr>
          <w:rFonts w:ascii="Calibri" w:hAnsi="Calibri"/>
          <w:sz w:val="22"/>
          <w:szCs w:val="22"/>
        </w:rPr>
      </w:pPr>
      <w:r w:rsidRPr="0051251C">
        <w:rPr>
          <w:rFonts w:ascii="Calibri" w:hAnsi="Calibri"/>
          <w:sz w:val="22"/>
          <w:szCs w:val="22"/>
        </w:rPr>
        <w:t>The Electrochemical Processing team in CSIRO Mineral Resources is investigating recent advances in printing technologies such as screen and inkjet printing as a mechanism for mass producing low-cost printed electrodes to realise cheap and portable electrochemical sensors for real-time environmental monitoring. Printed electrochemical sensors have many advantages over other types of electrodes for continuous on-line monitoring applications including their low fabrication cost, simplicity, compactness and versatility, and the requirement of only very small sample volumes for analysis. Although a wide variety of materials can be printed, further advances in materials and electrode design are required to deliver reliable and robust printed electrodes and sensors for in-situ monitoring of environmentally important analytes.</w:t>
      </w:r>
    </w:p>
    <w:p w14:paraId="6CE5A049" w14:textId="77777777" w:rsidR="0051251C" w:rsidRPr="0051251C" w:rsidRDefault="0051251C" w:rsidP="0051251C">
      <w:pPr>
        <w:rPr>
          <w:rFonts w:ascii="Calibri" w:hAnsi="Calibri"/>
          <w:sz w:val="22"/>
          <w:szCs w:val="22"/>
        </w:rPr>
      </w:pPr>
    </w:p>
    <w:p w14:paraId="1001CB04" w14:textId="4C253C5D" w:rsidR="000E2AAA" w:rsidRPr="0051251C" w:rsidRDefault="0051251C" w:rsidP="0051251C">
      <w:pPr>
        <w:rPr>
          <w:rFonts w:asciiTheme="minorHAnsi" w:hAnsiTheme="minorHAnsi" w:cstheme="minorHAnsi"/>
          <w:b/>
          <w:sz w:val="22"/>
          <w:szCs w:val="22"/>
        </w:rPr>
      </w:pPr>
      <w:r w:rsidRPr="0051251C">
        <w:rPr>
          <w:rFonts w:ascii="Calibri" w:hAnsi="Calibri"/>
          <w:sz w:val="22"/>
          <w:szCs w:val="22"/>
        </w:rPr>
        <w:t>The Postdoctoral Fellow will join CSIRO Mineral Resources and work within our Electrochemical Processing team and with our collaborators in CSIRO Manufacturing to deliver the next generation SENSEI</w:t>
      </w:r>
      <w:r w:rsidRPr="00C35B56">
        <w:rPr>
          <w:rFonts w:ascii="Calibri" w:hAnsi="Calibri"/>
          <w:sz w:val="22"/>
          <w:szCs w:val="22"/>
          <w:vertAlign w:val="superscript"/>
        </w:rPr>
        <w:t>TM</w:t>
      </w:r>
      <w:r w:rsidRPr="0051251C">
        <w:rPr>
          <w:rFonts w:ascii="Calibri" w:hAnsi="Calibri"/>
          <w:sz w:val="22"/>
          <w:szCs w:val="22"/>
        </w:rPr>
        <w:t xml:space="preserve"> sensors. The successful candidate will work as part of a multi-disciplinary team comprised of electrochemists, synthetic chemists and engineers to help with project delivery. </w:t>
      </w:r>
      <w:r>
        <w:rPr>
          <w:rFonts w:ascii="Calibri" w:hAnsi="Calibri"/>
          <w:sz w:val="22"/>
          <w:szCs w:val="22"/>
        </w:rPr>
        <w:t>The Postdoctoral fellow will have</w:t>
      </w:r>
      <w:r w:rsidRPr="0051251C">
        <w:rPr>
          <w:rFonts w:ascii="Calibri" w:hAnsi="Calibri"/>
          <w:sz w:val="22"/>
          <w:szCs w:val="22"/>
        </w:rPr>
        <w:t xml:space="preserve"> multi-disciplinary skills (electrochemistry, synthetic chemistry and materials chemistry) to conduct cutting-edge research.</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7D2D4143" w14:textId="77777777" w:rsidR="00D31EE7" w:rsidRPr="00452FAB" w:rsidRDefault="00D31EE7" w:rsidP="00D31EE7">
      <w:pPr>
        <w:pStyle w:val="ListParagraph"/>
        <w:numPr>
          <w:ilvl w:val="0"/>
          <w:numId w:val="36"/>
        </w:numPr>
        <w:spacing w:before="120" w:after="60"/>
        <w:rPr>
          <w:rFonts w:asciiTheme="minorHAnsi" w:hAnsiTheme="minorHAnsi" w:cstheme="minorHAnsi"/>
          <w:sz w:val="22"/>
          <w:szCs w:val="22"/>
        </w:rPr>
      </w:pPr>
      <w:r w:rsidRPr="00452FAB">
        <w:rPr>
          <w:rFonts w:asciiTheme="minorHAnsi" w:hAnsiTheme="minorHAnsi" w:cstheme="minorHAnsi"/>
          <w:sz w:val="22"/>
          <w:szCs w:val="22"/>
        </w:rPr>
        <w:t>Under the direction of senior research scientists, carry out innovative, impactful research of strategic importance to CSIRO that will, where possible, lead to novel and important scientific outcomes.</w:t>
      </w:r>
    </w:p>
    <w:p w14:paraId="4C2DA299" w14:textId="77777777" w:rsidR="00D31EE7" w:rsidRPr="00452FAB" w:rsidRDefault="00D31EE7" w:rsidP="00D31EE7">
      <w:pPr>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 xml:space="preserve">Your primary responsibility is to work within the Electrochemical Processing Team and contribute to the </w:t>
      </w:r>
      <w:r>
        <w:rPr>
          <w:rFonts w:asciiTheme="minorHAnsi" w:hAnsiTheme="minorHAnsi" w:cstheme="minorHAnsi"/>
          <w:sz w:val="22"/>
          <w:szCs w:val="22"/>
        </w:rPr>
        <w:t>development and fabrication of low-cost, flexible printed sensors</w:t>
      </w:r>
      <w:r w:rsidRPr="00452FAB">
        <w:rPr>
          <w:rFonts w:asciiTheme="minorHAnsi" w:hAnsiTheme="minorHAnsi" w:cstheme="minorHAnsi"/>
          <w:sz w:val="22"/>
          <w:szCs w:val="22"/>
        </w:rPr>
        <w:t>. Tasks will include:</w:t>
      </w:r>
    </w:p>
    <w:p w14:paraId="0DC399C8" w14:textId="77777777" w:rsidR="00D31EE7" w:rsidRPr="00452FAB" w:rsidRDefault="00D31EE7" w:rsidP="00D31EE7">
      <w:pPr>
        <w:pStyle w:val="ListParagraph"/>
        <w:numPr>
          <w:ilvl w:val="1"/>
          <w:numId w:val="36"/>
        </w:numPr>
        <w:spacing w:after="60"/>
        <w:rPr>
          <w:rFonts w:asciiTheme="minorHAnsi" w:hAnsiTheme="minorHAnsi" w:cstheme="minorHAnsi"/>
          <w:sz w:val="22"/>
          <w:szCs w:val="22"/>
        </w:rPr>
      </w:pPr>
      <w:r w:rsidRPr="00452FAB">
        <w:rPr>
          <w:rFonts w:asciiTheme="minorHAnsi" w:hAnsiTheme="minorHAnsi" w:cstheme="minorHAnsi"/>
          <w:sz w:val="22"/>
          <w:szCs w:val="22"/>
        </w:rPr>
        <w:t>Develop</w:t>
      </w:r>
      <w:r w:rsidRPr="00452FAB">
        <w:rPr>
          <w:rFonts w:asciiTheme="minorHAnsi" w:hAnsiTheme="minorHAnsi" w:cstheme="minorHAnsi"/>
          <w:sz w:val="22"/>
          <w:szCs w:val="22"/>
          <w:shd w:val="clear" w:color="auto" w:fill="FFFFFF" w:themeFill="background1"/>
        </w:rPr>
        <w:t xml:space="preserve">, synthesise and evaluate </w:t>
      </w:r>
      <w:r w:rsidRPr="0094614A">
        <w:rPr>
          <w:rFonts w:asciiTheme="minorHAnsi" w:hAnsiTheme="minorHAnsi" w:cstheme="minorHAnsi"/>
          <w:sz w:val="22"/>
          <w:szCs w:val="22"/>
          <w:shd w:val="clear" w:color="auto" w:fill="FFFFFF" w:themeFill="background1"/>
        </w:rPr>
        <w:t xml:space="preserve">new materials and ink formulations for printed electrochemical sensors </w:t>
      </w:r>
      <w:r>
        <w:rPr>
          <w:rFonts w:asciiTheme="minorHAnsi" w:hAnsiTheme="minorHAnsi" w:cstheme="minorHAnsi"/>
          <w:sz w:val="22"/>
          <w:szCs w:val="22"/>
          <w:shd w:val="clear" w:color="auto" w:fill="FFFFFF" w:themeFill="background1"/>
        </w:rPr>
        <w:t>which allow the detection and monitoring of</w:t>
      </w:r>
      <w:r w:rsidRPr="0094614A">
        <w:rPr>
          <w:rFonts w:asciiTheme="minorHAnsi" w:hAnsiTheme="minorHAnsi" w:cstheme="minorHAnsi"/>
          <w:sz w:val="22"/>
          <w:szCs w:val="22"/>
          <w:shd w:val="clear" w:color="auto" w:fill="FFFFFF" w:themeFill="background1"/>
        </w:rPr>
        <w:t xml:space="preserve"> environmentally important analytes</w:t>
      </w:r>
    </w:p>
    <w:p w14:paraId="23EF4B19" w14:textId="77777777" w:rsidR="00D31EE7" w:rsidRDefault="00D31EE7" w:rsidP="00D31EE7">
      <w:pPr>
        <w:pStyle w:val="ListParagraph"/>
        <w:numPr>
          <w:ilvl w:val="1"/>
          <w:numId w:val="36"/>
        </w:numPr>
        <w:spacing w:after="60"/>
        <w:rPr>
          <w:rFonts w:asciiTheme="minorHAnsi" w:hAnsiTheme="minorHAnsi" w:cstheme="minorHAnsi"/>
          <w:sz w:val="22"/>
          <w:szCs w:val="22"/>
        </w:rPr>
      </w:pPr>
      <w:r>
        <w:rPr>
          <w:rFonts w:asciiTheme="minorHAnsi" w:hAnsiTheme="minorHAnsi" w:cstheme="minorHAnsi"/>
          <w:sz w:val="22"/>
          <w:szCs w:val="22"/>
        </w:rPr>
        <w:t>Design and p</w:t>
      </w:r>
      <w:r w:rsidRPr="0094614A">
        <w:rPr>
          <w:rFonts w:asciiTheme="minorHAnsi" w:hAnsiTheme="minorHAnsi" w:cstheme="minorHAnsi"/>
          <w:sz w:val="22"/>
          <w:szCs w:val="22"/>
        </w:rPr>
        <w:t xml:space="preserve">rint electrodes using various printing techniques including screen-printing and inkjet-printing </w:t>
      </w:r>
    </w:p>
    <w:p w14:paraId="2E20D5D3" w14:textId="77777777" w:rsidR="00D31EE7" w:rsidRDefault="00D31EE7" w:rsidP="00D31EE7">
      <w:pPr>
        <w:pStyle w:val="ListParagraph"/>
        <w:numPr>
          <w:ilvl w:val="1"/>
          <w:numId w:val="36"/>
        </w:numPr>
        <w:spacing w:after="60"/>
        <w:rPr>
          <w:rFonts w:asciiTheme="minorHAnsi" w:hAnsiTheme="minorHAnsi" w:cstheme="minorHAnsi"/>
          <w:sz w:val="22"/>
          <w:szCs w:val="22"/>
        </w:rPr>
      </w:pPr>
      <w:r w:rsidRPr="0094614A">
        <w:rPr>
          <w:rFonts w:asciiTheme="minorHAnsi" w:hAnsiTheme="minorHAnsi" w:cstheme="minorHAnsi"/>
          <w:sz w:val="22"/>
          <w:szCs w:val="22"/>
        </w:rPr>
        <w:t xml:space="preserve">Characterise the </w:t>
      </w:r>
      <w:r>
        <w:rPr>
          <w:rFonts w:asciiTheme="minorHAnsi" w:hAnsiTheme="minorHAnsi" w:cstheme="minorHAnsi"/>
          <w:sz w:val="22"/>
          <w:szCs w:val="22"/>
        </w:rPr>
        <w:t xml:space="preserve">printed </w:t>
      </w:r>
      <w:r w:rsidRPr="0094614A">
        <w:rPr>
          <w:rFonts w:asciiTheme="minorHAnsi" w:hAnsiTheme="minorHAnsi" w:cstheme="minorHAnsi"/>
          <w:sz w:val="22"/>
          <w:szCs w:val="22"/>
        </w:rPr>
        <w:t>devices using electrochemical techniques and other suitable methods e.g. SEM-EDS, Raman spectroscopy and XRF</w:t>
      </w:r>
    </w:p>
    <w:p w14:paraId="3CB7CE07" w14:textId="77777777" w:rsidR="00D31EE7" w:rsidRPr="0094614A" w:rsidRDefault="00D31EE7" w:rsidP="00D31EE7">
      <w:pPr>
        <w:pStyle w:val="ListParagraph"/>
        <w:numPr>
          <w:ilvl w:val="1"/>
          <w:numId w:val="36"/>
        </w:numPr>
        <w:spacing w:after="60"/>
        <w:rPr>
          <w:rFonts w:asciiTheme="minorHAnsi" w:hAnsiTheme="minorHAnsi" w:cstheme="minorHAnsi"/>
          <w:sz w:val="22"/>
          <w:szCs w:val="22"/>
        </w:rPr>
      </w:pPr>
      <w:r w:rsidRPr="0094614A">
        <w:rPr>
          <w:rFonts w:asciiTheme="minorHAnsi" w:hAnsiTheme="minorHAnsi" w:cstheme="minorHAnsi"/>
          <w:sz w:val="22"/>
          <w:szCs w:val="22"/>
        </w:rPr>
        <w:t>Test</w:t>
      </w:r>
      <w:r>
        <w:rPr>
          <w:rFonts w:asciiTheme="minorHAnsi" w:hAnsiTheme="minorHAnsi" w:cstheme="minorHAnsi"/>
          <w:sz w:val="22"/>
          <w:szCs w:val="22"/>
        </w:rPr>
        <w:t xml:space="preserve"> and demonstrate</w:t>
      </w:r>
      <w:r w:rsidRPr="0094614A">
        <w:rPr>
          <w:rFonts w:asciiTheme="minorHAnsi" w:hAnsiTheme="minorHAnsi" w:cstheme="minorHAnsi"/>
          <w:sz w:val="22"/>
          <w:szCs w:val="22"/>
        </w:rPr>
        <w:t xml:space="preserve"> the </w:t>
      </w:r>
      <w:r>
        <w:rPr>
          <w:rFonts w:asciiTheme="minorHAnsi" w:hAnsiTheme="minorHAnsi" w:cstheme="minorHAnsi"/>
          <w:sz w:val="22"/>
          <w:szCs w:val="22"/>
        </w:rPr>
        <w:t xml:space="preserve">functioning </w:t>
      </w:r>
      <w:r w:rsidRPr="0094614A">
        <w:rPr>
          <w:rFonts w:asciiTheme="minorHAnsi" w:hAnsiTheme="minorHAnsi" w:cstheme="minorHAnsi"/>
          <w:sz w:val="22"/>
          <w:szCs w:val="22"/>
        </w:rPr>
        <w:t>devices for on-site and/or on-line monitoring of environmentally important analytes</w:t>
      </w:r>
    </w:p>
    <w:p w14:paraId="7267BC3B"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 xml:space="preserve">Work collaboratively with colleagues within the multi-disciplinary research team, the business unit and across CSIRO to deliver project objectives. </w:t>
      </w:r>
    </w:p>
    <w:p w14:paraId="10AD0D89"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Carry out tasks in a timely manner under limited direction in support of scientific research.</w:t>
      </w:r>
    </w:p>
    <w:p w14:paraId="59ECFC09" w14:textId="77777777" w:rsidR="00D31EE7" w:rsidRPr="00452FAB" w:rsidRDefault="00D31EE7" w:rsidP="00D31EE7">
      <w:pPr>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Participate in project planning, experimental design, scheduling and completion of projects.</w:t>
      </w:r>
    </w:p>
    <w:p w14:paraId="738DD91B"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 xml:space="preserve">Adapt and/or develop original experimental methods/equipment/software/concepts/ideas in support of existing and further research. Provide critical feedback on all aspects of the project </w:t>
      </w:r>
      <w:proofErr w:type="gramStart"/>
      <w:r w:rsidRPr="00452FAB">
        <w:rPr>
          <w:rFonts w:asciiTheme="minorHAnsi" w:hAnsiTheme="minorHAnsi" w:cstheme="minorHAnsi"/>
          <w:sz w:val="22"/>
          <w:szCs w:val="22"/>
        </w:rPr>
        <w:t>in order to</w:t>
      </w:r>
      <w:proofErr w:type="gramEnd"/>
      <w:r w:rsidRPr="00452FAB">
        <w:rPr>
          <w:rFonts w:asciiTheme="minorHAnsi" w:hAnsiTheme="minorHAnsi" w:cstheme="minorHAnsi"/>
          <w:sz w:val="22"/>
          <w:szCs w:val="22"/>
        </w:rPr>
        <w:t xml:space="preserve"> improve outcomes.</w:t>
      </w:r>
    </w:p>
    <w:p w14:paraId="23CED9F8"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Contribute to the development of innovative concepts and ideas for further research.</w:t>
      </w:r>
    </w:p>
    <w:p w14:paraId="518CCDFE" w14:textId="77777777" w:rsidR="00D31EE7" w:rsidRPr="00452FAB" w:rsidRDefault="00D31EE7" w:rsidP="00D31EE7">
      <w:pPr>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Prepare conference papers and posters and present them at appropriate conferences and forums as agreed with your supervisor and project leader.</w:t>
      </w:r>
    </w:p>
    <w:p w14:paraId="21C76D61"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lastRenderedPageBreak/>
        <w:t>Produce high quality scientific papers suitable for publication in high quality journals and contribute to the preparation of any patents that arise from the research.</w:t>
      </w:r>
    </w:p>
    <w:p w14:paraId="7ABBEF7C"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Undertake regular reviews of relevant literature and patents.</w:t>
      </w:r>
    </w:p>
    <w:p w14:paraId="16DF72AB"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 xml:space="preserve">Contribute to the effective functioning of the Electrochemical Processing Team and the project team and help deliver CSIRO’s organisational objectives and plans. </w:t>
      </w:r>
    </w:p>
    <w:p w14:paraId="153EBF19" w14:textId="77777777" w:rsidR="00D31EE7" w:rsidRPr="00452FAB" w:rsidRDefault="00D31EE7" w:rsidP="00D31EE7">
      <w:pPr>
        <w:pStyle w:val="ListParagraph"/>
        <w:numPr>
          <w:ilvl w:val="0"/>
          <w:numId w:val="36"/>
        </w:numPr>
        <w:spacing w:after="60"/>
        <w:rPr>
          <w:rFonts w:asciiTheme="minorHAnsi" w:hAnsiTheme="minorHAnsi" w:cstheme="minorHAnsi"/>
          <w:sz w:val="22"/>
          <w:szCs w:val="22"/>
        </w:rPr>
      </w:pPr>
      <w:r w:rsidRPr="00452FAB">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20D4AFA5" w14:textId="5ED30BD8" w:rsidR="00771569" w:rsidRPr="00EB51A4" w:rsidRDefault="00771569" w:rsidP="00D31EE7">
      <w:pPr>
        <w:pStyle w:val="ListParagraph"/>
        <w:numPr>
          <w:ilvl w:val="0"/>
          <w:numId w:val="36"/>
        </w:numPr>
        <w:spacing w:after="60"/>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D31EE7">
      <w:pPr>
        <w:pStyle w:val="ListParagraph"/>
        <w:numPr>
          <w:ilvl w:val="0"/>
          <w:numId w:val="36"/>
        </w:numPr>
        <w:spacing w:after="60"/>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C35B56"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460323EC"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DA5EF29" w:rsidR="00003E89" w:rsidRPr="006B0636" w:rsidRDefault="00D81221" w:rsidP="003B37AE">
      <w:pPr>
        <w:pStyle w:val="Heading2"/>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14:paraId="7090F0DD" w14:textId="26920EB1"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81221">
        <w:rPr>
          <w:rFonts w:ascii="Calibri" w:hAnsi="Calibri"/>
          <w:i/>
          <w:iCs/>
          <w:sz w:val="22"/>
          <w:szCs w:val="22"/>
        </w:rPr>
        <w:t>essential</w:t>
      </w:r>
      <w:r w:rsidR="006B0636">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14:paraId="0D77CAD1" w14:textId="77777777" w:rsidR="00D81221" w:rsidRPr="00452FAB" w:rsidRDefault="00D81221" w:rsidP="00D81221">
      <w:pPr>
        <w:pStyle w:val="ListParagraph"/>
        <w:numPr>
          <w:ilvl w:val="0"/>
          <w:numId w:val="49"/>
        </w:numPr>
        <w:spacing w:after="60"/>
        <w:jc w:val="both"/>
        <w:rPr>
          <w:rFonts w:asciiTheme="minorHAnsi" w:hAnsiTheme="minorHAnsi" w:cstheme="minorHAnsi"/>
          <w:sz w:val="22"/>
          <w:szCs w:val="22"/>
        </w:rPr>
      </w:pPr>
      <w:r w:rsidRPr="00452FAB">
        <w:rPr>
          <w:rFonts w:asciiTheme="minorHAnsi" w:hAnsiTheme="minorHAnsi" w:cstheme="minorHAnsi"/>
          <w:sz w:val="22"/>
          <w:szCs w:val="22"/>
        </w:rPr>
        <w:t>A doctorate (or will shortly satisfy the requirements of a PhD) in a relevant discipline area, such as electrochemistry, electroanalytical chemistry, electrochemical engineering, and material chemistry.</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lastRenderedPageBreak/>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5EB950F1" w14:textId="77777777" w:rsidR="00D81221" w:rsidRPr="00452FAB" w:rsidRDefault="00D81221" w:rsidP="00D81221">
      <w:pPr>
        <w:pStyle w:val="ListParagraph"/>
        <w:numPr>
          <w:ilvl w:val="0"/>
          <w:numId w:val="49"/>
        </w:numPr>
        <w:spacing w:after="60"/>
        <w:jc w:val="both"/>
        <w:rPr>
          <w:rStyle w:val="Emphasis"/>
          <w:rFonts w:asciiTheme="minorHAnsi" w:hAnsiTheme="minorHAnsi" w:cstheme="minorHAnsi"/>
          <w:i w:val="0"/>
          <w:sz w:val="22"/>
          <w:szCs w:val="22"/>
        </w:rPr>
      </w:pPr>
      <w:r w:rsidRPr="00452FAB">
        <w:rPr>
          <w:rStyle w:val="Emphasis"/>
          <w:rFonts w:asciiTheme="minorHAnsi" w:hAnsiTheme="minorHAnsi" w:cstheme="minorHAnsi"/>
          <w:i w:val="0"/>
          <w:iCs/>
          <w:sz w:val="22"/>
          <w:szCs w:val="22"/>
        </w:rPr>
        <w:t xml:space="preserve">Sound knowledge of electrochemical science, including its practice in a research environment and applications such as </w:t>
      </w:r>
      <w:r>
        <w:rPr>
          <w:rStyle w:val="Emphasis"/>
          <w:rFonts w:asciiTheme="minorHAnsi" w:hAnsiTheme="minorHAnsi" w:cstheme="minorHAnsi"/>
          <w:i w:val="0"/>
          <w:iCs/>
          <w:sz w:val="22"/>
          <w:szCs w:val="22"/>
        </w:rPr>
        <w:t>sensor</w:t>
      </w:r>
      <w:r w:rsidRPr="00452FAB">
        <w:rPr>
          <w:rStyle w:val="Emphasis"/>
          <w:rFonts w:asciiTheme="minorHAnsi" w:hAnsiTheme="minorHAnsi" w:cstheme="minorHAnsi"/>
          <w:i w:val="0"/>
          <w:iCs/>
          <w:sz w:val="22"/>
          <w:szCs w:val="22"/>
        </w:rPr>
        <w:t xml:space="preserve"> technologies. </w:t>
      </w:r>
    </w:p>
    <w:p w14:paraId="066307D8" w14:textId="77777777" w:rsidR="00D81221" w:rsidRPr="00452FAB" w:rsidRDefault="00D81221" w:rsidP="00D81221">
      <w:pPr>
        <w:pStyle w:val="ListParagraph"/>
        <w:numPr>
          <w:ilvl w:val="0"/>
          <w:numId w:val="49"/>
        </w:numPr>
        <w:spacing w:after="60"/>
        <w:jc w:val="both"/>
        <w:rPr>
          <w:rStyle w:val="Emphasis"/>
          <w:rFonts w:asciiTheme="minorHAnsi" w:hAnsiTheme="minorHAnsi" w:cstheme="minorHAnsi"/>
          <w:i w:val="0"/>
          <w:sz w:val="22"/>
          <w:szCs w:val="22"/>
        </w:rPr>
      </w:pPr>
      <w:r w:rsidRPr="00452FAB">
        <w:rPr>
          <w:rStyle w:val="Emphasis"/>
          <w:rFonts w:asciiTheme="minorHAnsi" w:hAnsiTheme="minorHAnsi" w:cstheme="minorHAnsi"/>
          <w:i w:val="0"/>
          <w:iCs/>
          <w:sz w:val="22"/>
          <w:szCs w:val="22"/>
        </w:rPr>
        <w:t>A good working knowledge of material requirements for electrochemical applications.</w:t>
      </w:r>
    </w:p>
    <w:p w14:paraId="2030983A" w14:textId="77777777" w:rsidR="00D81221" w:rsidRPr="00452FAB" w:rsidRDefault="00D81221" w:rsidP="00D81221">
      <w:pPr>
        <w:numPr>
          <w:ilvl w:val="0"/>
          <w:numId w:val="49"/>
        </w:numPr>
        <w:spacing w:after="60"/>
        <w:jc w:val="both"/>
        <w:rPr>
          <w:rFonts w:asciiTheme="minorHAnsi" w:hAnsiTheme="minorHAnsi" w:cstheme="minorHAnsi"/>
          <w:sz w:val="22"/>
          <w:szCs w:val="22"/>
        </w:rPr>
      </w:pPr>
      <w:r w:rsidRPr="00452FAB">
        <w:rPr>
          <w:rFonts w:asciiTheme="minorHAnsi" w:hAnsiTheme="minorHAnsi" w:cstheme="minorHAnsi"/>
          <w:sz w:val="22"/>
          <w:szCs w:val="22"/>
        </w:rPr>
        <w:t xml:space="preserve">Sound knowledge and research experience in modern laboratory methodologies, including materials synthesis and characterization </w:t>
      </w:r>
      <w:r w:rsidRPr="00452FAB">
        <w:rPr>
          <w:rStyle w:val="Emphasis"/>
          <w:rFonts w:asciiTheme="minorHAnsi" w:hAnsiTheme="minorHAnsi" w:cstheme="minorHAnsi"/>
          <w:i w:val="0"/>
          <w:iCs/>
          <w:sz w:val="22"/>
          <w:szCs w:val="22"/>
        </w:rPr>
        <w:t>(e.g. SEM, XRD, synchrotron-based measurements and spectroscopy)</w:t>
      </w:r>
      <w:r w:rsidRPr="00452FAB">
        <w:rPr>
          <w:rFonts w:asciiTheme="minorHAnsi" w:hAnsiTheme="minorHAnsi" w:cstheme="minorHAnsi"/>
          <w:sz w:val="22"/>
          <w:szCs w:val="22"/>
        </w:rPr>
        <w:t>.</w:t>
      </w:r>
    </w:p>
    <w:p w14:paraId="034CA9BD" w14:textId="77777777" w:rsidR="00D81221" w:rsidRPr="00452FAB" w:rsidRDefault="00D81221" w:rsidP="00D81221">
      <w:pPr>
        <w:pStyle w:val="ListParagraph"/>
        <w:numPr>
          <w:ilvl w:val="0"/>
          <w:numId w:val="49"/>
        </w:numPr>
        <w:spacing w:after="60"/>
        <w:jc w:val="both"/>
        <w:rPr>
          <w:rStyle w:val="Emphasis"/>
          <w:rFonts w:asciiTheme="minorHAnsi" w:hAnsiTheme="minorHAnsi" w:cstheme="minorHAnsi"/>
          <w:i w:val="0"/>
          <w:iCs/>
          <w:sz w:val="22"/>
          <w:szCs w:val="22"/>
        </w:rPr>
      </w:pPr>
      <w:r w:rsidRPr="00452FAB">
        <w:rPr>
          <w:rFonts w:asciiTheme="minorHAnsi" w:hAnsiTheme="minorHAnsi" w:cstheme="minorHAnsi"/>
          <w:sz w:val="22"/>
          <w:szCs w:val="22"/>
        </w:rPr>
        <w:t xml:space="preserve">Demonstrated ability to conduct challenging experiments, solve complex experimental problems </w:t>
      </w:r>
      <w:r w:rsidRPr="00452FAB">
        <w:rPr>
          <w:rFonts w:asciiTheme="minorHAnsi" w:hAnsiTheme="minorHAnsi" w:cstheme="minorHAnsi"/>
          <w:color w:val="000000"/>
          <w:sz w:val="22"/>
          <w:szCs w:val="22"/>
        </w:rPr>
        <w:t>and cope with ambiguity or situations that lack clarity</w:t>
      </w:r>
      <w:r w:rsidRPr="00452FAB">
        <w:rPr>
          <w:rStyle w:val="Emphasis"/>
          <w:rFonts w:asciiTheme="minorHAnsi" w:hAnsiTheme="minorHAnsi" w:cstheme="minorHAnsi"/>
          <w:i w:val="0"/>
          <w:sz w:val="22"/>
          <w:szCs w:val="22"/>
        </w:rPr>
        <w:t>.</w:t>
      </w:r>
    </w:p>
    <w:p w14:paraId="2F1861C5" w14:textId="77777777" w:rsidR="00D81221" w:rsidRPr="00452FAB" w:rsidRDefault="00D81221" w:rsidP="00D81221">
      <w:pPr>
        <w:pStyle w:val="ListParagraph"/>
        <w:numPr>
          <w:ilvl w:val="0"/>
          <w:numId w:val="49"/>
        </w:numPr>
        <w:spacing w:after="60"/>
        <w:jc w:val="both"/>
        <w:rPr>
          <w:rStyle w:val="Strong"/>
          <w:rFonts w:asciiTheme="minorHAnsi" w:hAnsiTheme="minorHAnsi" w:cstheme="minorHAnsi"/>
          <w:b w:val="0"/>
          <w:iCs/>
          <w:sz w:val="22"/>
          <w:szCs w:val="22"/>
        </w:rPr>
      </w:pPr>
      <w:r w:rsidRPr="00452FAB">
        <w:rPr>
          <w:rStyle w:val="Strong"/>
          <w:rFonts w:asciiTheme="minorHAnsi" w:hAnsiTheme="minorHAnsi" w:cstheme="minorHAnsi"/>
          <w:b w:val="0"/>
          <w:bCs/>
          <w:sz w:val="22"/>
          <w:szCs w:val="22"/>
        </w:rPr>
        <w:t>The ability to work effectively as part of a multi-disciplinary, regionally dispersed research team, plus the motivation and discipline to carry out autonomous research while contributing to overall team performance.</w:t>
      </w:r>
    </w:p>
    <w:p w14:paraId="556B9F8E" w14:textId="77777777" w:rsidR="00D81221" w:rsidRPr="00452FAB" w:rsidRDefault="00D81221" w:rsidP="00D81221">
      <w:pPr>
        <w:pStyle w:val="ListParagraph"/>
        <w:numPr>
          <w:ilvl w:val="0"/>
          <w:numId w:val="49"/>
        </w:numPr>
        <w:spacing w:after="60"/>
        <w:jc w:val="both"/>
        <w:rPr>
          <w:rStyle w:val="Emphasis"/>
          <w:rFonts w:asciiTheme="minorHAnsi" w:hAnsiTheme="minorHAnsi" w:cstheme="minorHAnsi"/>
          <w:i w:val="0"/>
          <w:iCs/>
          <w:sz w:val="22"/>
          <w:szCs w:val="22"/>
        </w:rPr>
      </w:pPr>
      <w:r w:rsidRPr="00452FAB">
        <w:rPr>
          <w:rStyle w:val="Emphasis"/>
          <w:rFonts w:asciiTheme="minorHAnsi" w:hAnsiTheme="minorHAnsi" w:cstheme="minorHAnsi"/>
          <w:i w:val="0"/>
          <w:iCs/>
          <w:sz w:val="22"/>
          <w:szCs w:val="22"/>
        </w:rPr>
        <w:t>Demonstrated ability to analyse information and make independent, correct and timely decisions related to a defined element of the work of the project team</w:t>
      </w:r>
    </w:p>
    <w:p w14:paraId="1CD4E507" w14:textId="77777777" w:rsidR="00D81221" w:rsidRPr="00452FAB" w:rsidRDefault="00D81221" w:rsidP="00D81221">
      <w:pPr>
        <w:pStyle w:val="ListParagraph"/>
        <w:numPr>
          <w:ilvl w:val="0"/>
          <w:numId w:val="49"/>
        </w:numPr>
        <w:spacing w:after="120"/>
        <w:jc w:val="both"/>
        <w:rPr>
          <w:rStyle w:val="Emphasis"/>
          <w:rFonts w:asciiTheme="minorHAnsi" w:hAnsiTheme="minorHAnsi" w:cstheme="minorHAnsi"/>
          <w:i w:val="0"/>
          <w:iCs/>
          <w:sz w:val="22"/>
          <w:szCs w:val="22"/>
        </w:rPr>
      </w:pPr>
      <w:r w:rsidRPr="00452FAB">
        <w:rPr>
          <w:rStyle w:val="Emphasis"/>
          <w:rFonts w:asciiTheme="minorHAnsi" w:hAnsiTheme="minorHAnsi" w:cstheme="minorHAnsi"/>
          <w:i w:val="0"/>
          <w:iCs/>
          <w:sz w:val="22"/>
          <w:szCs w:val="22"/>
        </w:rPr>
        <w:t xml:space="preserve">A record of science innovation and creativity, plus the ability and willingness to incorporate novel ideas and approaches into scientific investigations. </w:t>
      </w:r>
      <w:r w:rsidRPr="00452FAB">
        <w:rPr>
          <w:rFonts w:asciiTheme="minorHAnsi" w:hAnsiTheme="minorHAnsi" w:cstheme="minorHAnsi"/>
          <w:sz w:val="22"/>
          <w:szCs w:val="22"/>
        </w:rPr>
        <w:t>Track record of</w:t>
      </w:r>
      <w:r w:rsidRPr="00452FAB">
        <w:rPr>
          <w:rFonts w:asciiTheme="minorHAnsi" w:hAnsiTheme="minorHAnsi" w:cstheme="minorHAnsi"/>
          <w:color w:val="000000"/>
          <w:sz w:val="22"/>
          <w:szCs w:val="22"/>
        </w:rPr>
        <w:t xml:space="preserve"> adapting, creating and testing alternative solutions (e.g. </w:t>
      </w:r>
      <w:r w:rsidRPr="00452FAB">
        <w:rPr>
          <w:rFonts w:asciiTheme="minorHAnsi" w:hAnsiTheme="minorHAnsi" w:cstheme="minorHAnsi"/>
          <w:sz w:val="22"/>
          <w:szCs w:val="22"/>
        </w:rPr>
        <w:t>transformation and application of materials).</w:t>
      </w:r>
    </w:p>
    <w:p w14:paraId="2E62FA3C" w14:textId="77777777" w:rsidR="00D81221" w:rsidRPr="00452FAB" w:rsidRDefault="00D81221" w:rsidP="00D81221">
      <w:pPr>
        <w:numPr>
          <w:ilvl w:val="0"/>
          <w:numId w:val="49"/>
        </w:numPr>
        <w:spacing w:after="60"/>
        <w:jc w:val="both"/>
        <w:rPr>
          <w:rFonts w:asciiTheme="minorHAnsi" w:hAnsiTheme="minorHAnsi" w:cstheme="minorHAnsi"/>
          <w:sz w:val="22"/>
          <w:szCs w:val="22"/>
        </w:rPr>
      </w:pPr>
      <w:r w:rsidRPr="00452FAB">
        <w:rPr>
          <w:rFonts w:asciiTheme="minorHAnsi" w:hAnsiTheme="minorHAnsi" w:cstheme="minorHAnsi"/>
          <w:sz w:val="22"/>
          <w:szCs w:val="22"/>
        </w:rPr>
        <w:t>Evidence of strong oral and written communication skills, including the ability to publish the results of scientific research in scientific journals.</w:t>
      </w:r>
    </w:p>
    <w:p w14:paraId="2626AE95" w14:textId="77777777" w:rsidR="00D81221" w:rsidRPr="00452FAB" w:rsidRDefault="00D81221" w:rsidP="00D81221">
      <w:pPr>
        <w:numPr>
          <w:ilvl w:val="0"/>
          <w:numId w:val="49"/>
        </w:numPr>
        <w:spacing w:after="60"/>
        <w:jc w:val="both"/>
        <w:rPr>
          <w:rFonts w:asciiTheme="minorHAnsi" w:hAnsiTheme="minorHAnsi" w:cstheme="minorHAnsi"/>
          <w:sz w:val="22"/>
          <w:szCs w:val="22"/>
        </w:rPr>
      </w:pPr>
      <w:r w:rsidRPr="00452FAB">
        <w:rPr>
          <w:rFonts w:asciiTheme="minorHAnsi" w:hAnsiTheme="minorHAnsi" w:cstheme="minorHAnsi"/>
          <w:sz w:val="22"/>
          <w:szCs w:val="22"/>
        </w:rPr>
        <w:t>Demonstrated ability to seek and consider the ideas and opinions of others from within and outside the team to help form decisions, plans or actions.</w:t>
      </w:r>
    </w:p>
    <w:p w14:paraId="35045B5A" w14:textId="77777777" w:rsidR="00D81221" w:rsidRPr="00452FAB" w:rsidRDefault="00D81221" w:rsidP="00D81221">
      <w:pPr>
        <w:numPr>
          <w:ilvl w:val="0"/>
          <w:numId w:val="49"/>
        </w:numPr>
        <w:spacing w:after="120"/>
        <w:jc w:val="both"/>
        <w:rPr>
          <w:rFonts w:asciiTheme="minorHAnsi" w:hAnsiTheme="minorHAnsi" w:cstheme="minorHAnsi"/>
          <w:b/>
          <w:i/>
          <w:iCs/>
          <w:sz w:val="22"/>
          <w:szCs w:val="22"/>
        </w:rPr>
      </w:pPr>
      <w:r w:rsidRPr="00452FAB">
        <w:rPr>
          <w:rFonts w:asciiTheme="minorHAnsi" w:hAnsiTheme="minorHAnsi" w:cstheme="minorHAnsi"/>
          <w:sz w:val="22"/>
          <w:szCs w:val="22"/>
        </w:rPr>
        <w:t>Demonstrated ability to recognise and make immediate changes to improve performance.</w:t>
      </w:r>
    </w:p>
    <w:p w14:paraId="029B48F0" w14:textId="77777777" w:rsidR="008A4083" w:rsidRPr="006B0636" w:rsidRDefault="008A4083" w:rsidP="003B37AE">
      <w:pPr>
        <w:pStyle w:val="Heading2"/>
        <w:rPr>
          <w:rStyle w:val="Emphasis"/>
          <w:rFonts w:asciiTheme="minorHAnsi" w:hAnsiTheme="minorHAnsi" w:cstheme="minorHAnsi"/>
        </w:rPr>
      </w:pPr>
      <w:bookmarkStart w:id="1" w:name="_GoBack"/>
      <w:bookmarkEnd w:id="1"/>
      <w:r w:rsidRPr="006B0636">
        <w:rPr>
          <w:rStyle w:val="Emphasis"/>
          <w:rFonts w:asciiTheme="minorHAnsi" w:hAnsiTheme="minorHAnsi" w:cstheme="minorHAnsi"/>
        </w:rPr>
        <w:t>Desirable Criteria:</w:t>
      </w:r>
    </w:p>
    <w:p w14:paraId="2301D51D" w14:textId="77777777" w:rsidR="00D81221" w:rsidRPr="00452FAB" w:rsidRDefault="00D81221" w:rsidP="00D81221">
      <w:pPr>
        <w:numPr>
          <w:ilvl w:val="0"/>
          <w:numId w:val="50"/>
        </w:numPr>
        <w:spacing w:after="60"/>
        <w:jc w:val="both"/>
        <w:rPr>
          <w:rStyle w:val="Emphasis"/>
          <w:rFonts w:asciiTheme="minorHAnsi" w:hAnsiTheme="minorHAnsi" w:cstheme="minorHAnsi"/>
          <w:iCs/>
          <w:sz w:val="22"/>
          <w:szCs w:val="22"/>
        </w:rPr>
      </w:pPr>
      <w:r w:rsidRPr="00452FAB">
        <w:rPr>
          <w:rFonts w:asciiTheme="minorHAnsi" w:hAnsiTheme="minorHAnsi" w:cstheme="minorHAnsi"/>
          <w:sz w:val="22"/>
          <w:szCs w:val="22"/>
        </w:rPr>
        <w:t xml:space="preserve">Previous experience with </w:t>
      </w:r>
      <w:r>
        <w:rPr>
          <w:rFonts w:asciiTheme="minorHAnsi" w:hAnsiTheme="minorHAnsi" w:cstheme="minorHAnsi"/>
          <w:sz w:val="22"/>
          <w:szCs w:val="22"/>
        </w:rPr>
        <w:t>sensor</w:t>
      </w:r>
      <w:r w:rsidRPr="00452FAB">
        <w:rPr>
          <w:rFonts w:asciiTheme="minorHAnsi" w:hAnsiTheme="minorHAnsi" w:cstheme="minorHAnsi"/>
          <w:sz w:val="22"/>
          <w:szCs w:val="22"/>
        </w:rPr>
        <w:t xml:space="preserve"> development and testing.</w:t>
      </w:r>
    </w:p>
    <w:p w14:paraId="185977CE" w14:textId="77777777" w:rsidR="00D81221" w:rsidRPr="00452FAB" w:rsidRDefault="00D81221" w:rsidP="00D81221">
      <w:pPr>
        <w:numPr>
          <w:ilvl w:val="0"/>
          <w:numId w:val="50"/>
        </w:numPr>
        <w:spacing w:after="60"/>
        <w:jc w:val="both"/>
        <w:rPr>
          <w:rFonts w:asciiTheme="minorHAnsi" w:hAnsiTheme="minorHAnsi" w:cstheme="minorHAnsi"/>
          <w:b/>
          <w:iCs/>
          <w:sz w:val="22"/>
          <w:szCs w:val="22"/>
        </w:rPr>
      </w:pPr>
      <w:r w:rsidRPr="00452FAB">
        <w:rPr>
          <w:rFonts w:asciiTheme="minorHAnsi" w:hAnsiTheme="minorHAnsi" w:cstheme="minorHAnsi"/>
          <w:sz w:val="22"/>
          <w:szCs w:val="22"/>
          <w:lang w:val="en-US"/>
        </w:rPr>
        <w:t xml:space="preserve">Knowledge of </w:t>
      </w:r>
      <w:r>
        <w:rPr>
          <w:rFonts w:asciiTheme="minorHAnsi" w:hAnsiTheme="minorHAnsi" w:cstheme="minorHAnsi"/>
          <w:sz w:val="22"/>
          <w:szCs w:val="22"/>
          <w:lang w:val="en-US"/>
        </w:rPr>
        <w:t>printing technologies</w:t>
      </w:r>
      <w:r w:rsidRPr="00452FAB">
        <w:rPr>
          <w:rFonts w:asciiTheme="minorHAnsi" w:hAnsiTheme="minorHAnsi" w:cstheme="minorHAnsi"/>
          <w:sz w:val="22"/>
          <w:szCs w:val="22"/>
          <w:lang w:val="en-US"/>
        </w:rPr>
        <w:t xml:space="preserve"> and </w:t>
      </w:r>
      <w:r>
        <w:rPr>
          <w:rFonts w:asciiTheme="minorHAnsi" w:hAnsiTheme="minorHAnsi" w:cstheme="minorHAnsi"/>
          <w:sz w:val="22"/>
          <w:szCs w:val="22"/>
          <w:lang w:val="en-US"/>
        </w:rPr>
        <w:t>ink</w:t>
      </w:r>
      <w:r w:rsidRPr="00452FAB">
        <w:rPr>
          <w:rFonts w:asciiTheme="minorHAnsi" w:hAnsiTheme="minorHAnsi" w:cstheme="minorHAnsi"/>
          <w:sz w:val="22"/>
          <w:szCs w:val="22"/>
          <w:lang w:val="en-US"/>
        </w:rPr>
        <w:t xml:space="preserve">s relevant for </w:t>
      </w:r>
      <w:r>
        <w:rPr>
          <w:rFonts w:asciiTheme="minorHAnsi" w:hAnsiTheme="minorHAnsi" w:cstheme="minorHAnsi"/>
          <w:sz w:val="22"/>
          <w:szCs w:val="22"/>
          <w:lang w:val="en-US"/>
        </w:rPr>
        <w:t>sensor</w:t>
      </w:r>
      <w:r w:rsidRPr="00452FAB">
        <w:rPr>
          <w:rFonts w:asciiTheme="minorHAnsi" w:hAnsiTheme="minorHAnsi" w:cstheme="minorHAnsi"/>
          <w:sz w:val="22"/>
          <w:szCs w:val="22"/>
          <w:lang w:val="en-US"/>
        </w:rPr>
        <w:t xml:space="preserve"> applications.</w:t>
      </w:r>
    </w:p>
    <w:p w14:paraId="3B55CB24" w14:textId="77777777" w:rsidR="00D81221" w:rsidRPr="00452FAB" w:rsidRDefault="00D81221" w:rsidP="00D81221">
      <w:pPr>
        <w:numPr>
          <w:ilvl w:val="0"/>
          <w:numId w:val="50"/>
        </w:numPr>
        <w:spacing w:after="240"/>
        <w:jc w:val="both"/>
        <w:rPr>
          <w:rFonts w:asciiTheme="minorHAnsi" w:hAnsiTheme="minorHAnsi" w:cstheme="minorHAnsi"/>
          <w:b/>
          <w:bCs/>
          <w:sz w:val="22"/>
          <w:szCs w:val="22"/>
          <w:lang w:eastAsia="en-AU"/>
        </w:rPr>
      </w:pPr>
      <w:r w:rsidRPr="00452FAB">
        <w:rPr>
          <w:rFonts w:asciiTheme="minorHAnsi" w:hAnsiTheme="minorHAnsi" w:cstheme="minorHAnsi"/>
          <w:sz w:val="22"/>
          <w:szCs w:val="22"/>
        </w:rPr>
        <w:t xml:space="preserve">Experience with or knowledge of the commercialization of technology. </w:t>
      </w:r>
    </w:p>
    <w:p w14:paraId="171D6164" w14:textId="17EFA42E"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D81221">
        <w:rPr>
          <w:rFonts w:ascii="Calibri" w:hAnsi="Calibri"/>
          <w:sz w:val="22"/>
          <w:szCs w:val="22"/>
        </w:rPr>
        <w:t xml:space="preserve">1 </w:t>
      </w:r>
      <w:r w:rsidR="00D81221" w:rsidRPr="00D81221">
        <w:rPr>
          <w:rFonts w:ascii="Calibri" w:hAnsi="Calibri"/>
          <w:i/>
          <w:sz w:val="22"/>
          <w:szCs w:val="22"/>
        </w:rPr>
        <w:t>(AU$83,687)</w:t>
      </w:r>
      <w:r w:rsidR="00D81221">
        <w:rPr>
          <w:rFonts w:ascii="Calibri" w:hAnsi="Calibri"/>
          <w:i/>
          <w:sz w:val="22"/>
          <w:szCs w:val="22"/>
        </w:rPr>
        <w:t>.</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D81221" w:rsidRDefault="006B0636" w:rsidP="00977024">
      <w:pPr>
        <w:pStyle w:val="Heading2"/>
        <w:rPr>
          <w:rFonts w:asciiTheme="minorHAnsi" w:hAnsiTheme="minorHAnsi" w:cstheme="minorHAnsi"/>
          <w:i w:val="0"/>
          <w:lang w:eastAsia="en-AU"/>
        </w:rPr>
      </w:pPr>
      <w:r w:rsidRPr="00D81221">
        <w:rPr>
          <w:rFonts w:asciiTheme="minorHAnsi" w:hAnsiTheme="minorHAnsi" w:cstheme="minorHAnsi"/>
          <w:i w:val="0"/>
          <w:lang w:eastAsia="en-AU"/>
        </w:rPr>
        <w:t>Special R</w:t>
      </w:r>
      <w:r w:rsidR="00C64F6D" w:rsidRPr="00D81221">
        <w:rPr>
          <w:rFonts w:asciiTheme="minorHAnsi" w:hAnsiTheme="minorHAnsi" w:cstheme="minorHAnsi"/>
          <w:i w:val="0"/>
          <w:lang w:eastAsia="en-AU"/>
        </w:rPr>
        <w:t>equirements:</w:t>
      </w:r>
    </w:p>
    <w:p w14:paraId="1A2B5668" w14:textId="77777777" w:rsidR="00C64F6D" w:rsidRPr="00D81221" w:rsidRDefault="00C64F6D" w:rsidP="00C64F6D">
      <w:pPr>
        <w:spacing w:after="120"/>
        <w:rPr>
          <w:rFonts w:ascii="Calibri" w:hAnsi="Calibri"/>
          <w:sz w:val="22"/>
          <w:szCs w:val="22"/>
        </w:rPr>
      </w:pPr>
      <w:r w:rsidRPr="00D81221">
        <w:rPr>
          <w:rFonts w:ascii="Calibri" w:hAnsi="Calibri"/>
          <w:iCs/>
          <w:sz w:val="22"/>
          <w:szCs w:val="22"/>
        </w:rPr>
        <w:t>Appointment to this role may be subject to conditions including security/</w:t>
      </w:r>
      <w:r w:rsidR="00105418" w:rsidRPr="00D81221">
        <w:rPr>
          <w:rFonts w:ascii="Calibri" w:hAnsi="Calibri"/>
          <w:iCs/>
          <w:sz w:val="22"/>
          <w:szCs w:val="22"/>
        </w:rPr>
        <w:t>national police/</w:t>
      </w:r>
      <w:r w:rsidRPr="00D8122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D81221">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proposition</w:t>
      </w:r>
      <w:proofErr w:type="gramEnd"/>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lastRenderedPageBreak/>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40CE1EF"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Mineral Resources</w:t>
        </w:r>
      </w:hyperlink>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CD70" w14:textId="77777777" w:rsidR="009E25EB" w:rsidRDefault="009E25EB">
      <w:r>
        <w:separator/>
      </w:r>
    </w:p>
  </w:endnote>
  <w:endnote w:type="continuationSeparator" w:id="0">
    <w:p w14:paraId="01C8D354" w14:textId="77777777" w:rsidR="009E25EB" w:rsidRDefault="009E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F8D3" w14:textId="77777777" w:rsidR="009E25EB" w:rsidRDefault="009E25EB">
      <w:r>
        <w:separator/>
      </w:r>
    </w:p>
  </w:footnote>
  <w:footnote w:type="continuationSeparator" w:id="0">
    <w:p w14:paraId="1A304E0D" w14:textId="77777777" w:rsidR="009E25EB" w:rsidRDefault="009E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D316F"/>
    <w:multiLevelType w:val="hybridMultilevel"/>
    <w:tmpl w:val="DCC4E8EE"/>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0458A"/>
    <w:multiLevelType w:val="hybridMultilevel"/>
    <w:tmpl w:val="2A94E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FE1C2C"/>
    <w:multiLevelType w:val="hybridMultilevel"/>
    <w:tmpl w:val="969438E8"/>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0"/>
  </w:num>
  <w:num w:numId="9">
    <w:abstractNumId w:val="30"/>
  </w:num>
  <w:num w:numId="10">
    <w:abstractNumId w:val="38"/>
  </w:num>
  <w:num w:numId="11">
    <w:abstractNumId w:val="11"/>
  </w:num>
  <w:num w:numId="12">
    <w:abstractNumId w:val="43"/>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7"/>
  </w:num>
  <w:num w:numId="23">
    <w:abstractNumId w:val="13"/>
  </w:num>
  <w:num w:numId="24">
    <w:abstractNumId w:val="35"/>
  </w:num>
  <w:num w:numId="25">
    <w:abstractNumId w:val="6"/>
  </w:num>
  <w:num w:numId="26">
    <w:abstractNumId w:val="34"/>
  </w:num>
  <w:num w:numId="27">
    <w:abstractNumId w:val="39"/>
  </w:num>
  <w:num w:numId="28">
    <w:abstractNumId w:val="40"/>
  </w:num>
  <w:num w:numId="29">
    <w:abstractNumId w:val="18"/>
  </w:num>
  <w:num w:numId="30">
    <w:abstractNumId w:val="8"/>
  </w:num>
  <w:num w:numId="31">
    <w:abstractNumId w:val="21"/>
  </w:num>
  <w:num w:numId="32">
    <w:abstractNumId w:val="41"/>
  </w:num>
  <w:num w:numId="33">
    <w:abstractNumId w:val="15"/>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2"/>
  </w:num>
  <w:num w:numId="42">
    <w:abstractNumId w:val="16"/>
  </w:num>
  <w:num w:numId="43">
    <w:abstractNumId w:val="0"/>
  </w:num>
  <w:num w:numId="44">
    <w:abstractNumId w:val="23"/>
  </w:num>
  <w:num w:numId="45">
    <w:abstractNumId w:val="28"/>
  </w:num>
  <w:num w:numId="46">
    <w:abstractNumId w:val="33"/>
  </w:num>
  <w:num w:numId="47">
    <w:abstractNumId w:val="42"/>
  </w:num>
  <w:num w:numId="48">
    <w:abstractNumId w:val="22"/>
  </w:num>
  <w:num w:numId="49">
    <w:abstractNumId w:val="2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251C"/>
    <w:rsid w:val="00514A2E"/>
    <w:rsid w:val="005157E4"/>
    <w:rsid w:val="00516428"/>
    <w:rsid w:val="00520570"/>
    <w:rsid w:val="005236AB"/>
    <w:rsid w:val="00524DBC"/>
    <w:rsid w:val="00525DB0"/>
    <w:rsid w:val="00533CFF"/>
    <w:rsid w:val="0053592B"/>
    <w:rsid w:val="00536698"/>
    <w:rsid w:val="00543736"/>
    <w:rsid w:val="00546E62"/>
    <w:rsid w:val="00546F70"/>
    <w:rsid w:val="00547EE1"/>
    <w:rsid w:val="00550C5F"/>
    <w:rsid w:val="005525F5"/>
    <w:rsid w:val="00553469"/>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86A0A"/>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133A"/>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25EB"/>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35B5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1EE7"/>
    <w:rsid w:val="00D32802"/>
    <w:rsid w:val="00D33B28"/>
    <w:rsid w:val="00D3447B"/>
    <w:rsid w:val="00D36371"/>
    <w:rsid w:val="00D40BFB"/>
    <w:rsid w:val="00D4124B"/>
    <w:rsid w:val="00D44B3B"/>
    <w:rsid w:val="00D45B26"/>
    <w:rsid w:val="00D468D5"/>
    <w:rsid w:val="00D706B3"/>
    <w:rsid w:val="00D707D5"/>
    <w:rsid w:val="00D744CD"/>
    <w:rsid w:val="00D81221"/>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25FF7"/>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5FC7"/>
    <w:rsid w:val="00E9786F"/>
    <w:rsid w:val="00EA24AB"/>
    <w:rsid w:val="00EA51BB"/>
    <w:rsid w:val="00EA550A"/>
    <w:rsid w:val="00EB51A4"/>
    <w:rsid w:val="00EB5DC7"/>
    <w:rsid w:val="00EC025C"/>
    <w:rsid w:val="00ED00B8"/>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heo.rodopoulos@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FE58-F907-492E-A7DB-F8003D0D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11258</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12959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Sachdeva, Ankita (HR, Black Mountain)</cp:lastModifiedBy>
  <cp:revision>2</cp:revision>
  <cp:lastPrinted>2019-01-16T00:59:00Z</cp:lastPrinted>
  <dcterms:created xsi:type="dcterms:W3CDTF">2019-06-07T05:23:00Z</dcterms:created>
  <dcterms:modified xsi:type="dcterms:W3CDTF">2019-06-07T05:23:00Z</dcterms:modified>
</cp:coreProperties>
</file>