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37BF9" w14:textId="557858FD" w:rsidR="003D59C3" w:rsidRPr="00B45C9A" w:rsidRDefault="004F3043" w:rsidP="0092729A">
      <w:pPr>
        <w:pStyle w:val="Heading1"/>
        <w:spacing w:before="480"/>
        <w:ind w:left="-142"/>
        <w:rPr>
          <w:rFonts w:ascii="Calibri" w:hAnsi="Calibri"/>
          <w:sz w:val="36"/>
          <w:szCs w:val="22"/>
          <w:lang w:val="en-US"/>
        </w:rPr>
      </w:pPr>
      <w:r>
        <w:rPr>
          <w:rFonts w:ascii="Calibri" w:hAnsi="Calibri"/>
          <w:sz w:val="36"/>
          <w:szCs w:val="22"/>
          <w:lang w:val="en-US"/>
        </w:rPr>
        <w:t>General Management</w:t>
      </w:r>
      <w:r w:rsidR="009F24BD" w:rsidRPr="00E641DA">
        <w:rPr>
          <w:rFonts w:ascii="Calibri" w:hAnsi="Calibri"/>
          <w:sz w:val="36"/>
          <w:szCs w:val="22"/>
        </w:rPr>
        <w:t xml:space="preserve"> – CSOF</w:t>
      </w:r>
      <w:r w:rsidR="00BD3144">
        <w:rPr>
          <w:rFonts w:ascii="Calibri" w:hAnsi="Calibri"/>
          <w:sz w:val="36"/>
          <w:szCs w:val="22"/>
          <w:lang w:val="en-US"/>
        </w:rPr>
        <w:t>7</w:t>
      </w:r>
    </w:p>
    <w:p w14:paraId="2EB7F120"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691"/>
      </w:tblGrid>
      <w:tr w:rsidR="002163F3" w:rsidRPr="00E641DA" w14:paraId="23F77A91" w14:textId="77777777" w:rsidTr="004F3043">
        <w:trPr>
          <w:trHeight w:val="485"/>
        </w:trPr>
        <w:tc>
          <w:tcPr>
            <w:tcW w:w="2766" w:type="dxa"/>
            <w:shd w:val="clear" w:color="auto" w:fill="F2F2F2"/>
            <w:vAlign w:val="center"/>
          </w:tcPr>
          <w:p w14:paraId="61AA2127" w14:textId="77777777" w:rsidR="002163F3" w:rsidRPr="00E641DA" w:rsidRDefault="002163F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691" w:type="dxa"/>
          </w:tcPr>
          <w:p w14:paraId="56C6CEC7" w14:textId="0AE15EAD" w:rsidR="002163F3" w:rsidRPr="00382F58" w:rsidRDefault="004449CB" w:rsidP="000545B2">
            <w:pPr>
              <w:tabs>
                <w:tab w:val="left" w:pos="6093"/>
              </w:tabs>
              <w:spacing w:before="120" w:after="60"/>
              <w:rPr>
                <w:rFonts w:ascii="Calibri" w:hAnsi="Calibri"/>
                <w:sz w:val="22"/>
                <w:szCs w:val="22"/>
              </w:rPr>
            </w:pPr>
            <w:r>
              <w:rPr>
                <w:rFonts w:ascii="Calibri" w:hAnsi="Calibri"/>
                <w:sz w:val="22"/>
                <w:szCs w:val="22"/>
              </w:rPr>
              <w:t>Commercialisation</w:t>
            </w:r>
            <w:r w:rsidR="00BD3144">
              <w:rPr>
                <w:rFonts w:ascii="Calibri" w:hAnsi="Calibri"/>
                <w:sz w:val="22"/>
                <w:szCs w:val="22"/>
              </w:rPr>
              <w:t xml:space="preserve"> Account Manager</w:t>
            </w:r>
            <w:r w:rsidR="00426C09">
              <w:rPr>
                <w:rFonts w:ascii="Calibri" w:hAnsi="Calibri"/>
                <w:sz w:val="22"/>
                <w:szCs w:val="22"/>
              </w:rPr>
              <w:t xml:space="preserve"> </w:t>
            </w:r>
            <w:r w:rsidR="000545B2">
              <w:rPr>
                <w:rFonts w:ascii="Calibri" w:hAnsi="Calibri"/>
                <w:sz w:val="22"/>
                <w:szCs w:val="22"/>
              </w:rPr>
              <w:t>–</w:t>
            </w:r>
            <w:r w:rsidR="00426C09">
              <w:rPr>
                <w:rFonts w:ascii="Calibri" w:hAnsi="Calibri"/>
                <w:sz w:val="22"/>
                <w:szCs w:val="22"/>
              </w:rPr>
              <w:t xml:space="preserve"> </w:t>
            </w:r>
            <w:r w:rsidR="0048229B">
              <w:rPr>
                <w:rFonts w:ascii="Calibri" w:hAnsi="Calibri"/>
                <w:sz w:val="22"/>
                <w:szCs w:val="22"/>
              </w:rPr>
              <w:t>Health &amp; Biosecurity</w:t>
            </w:r>
          </w:p>
        </w:tc>
      </w:tr>
      <w:tr w:rsidR="002163F3" w:rsidRPr="00E641DA" w14:paraId="7497B1C8" w14:textId="77777777" w:rsidTr="004F3043">
        <w:trPr>
          <w:trHeight w:val="421"/>
        </w:trPr>
        <w:tc>
          <w:tcPr>
            <w:tcW w:w="2766" w:type="dxa"/>
            <w:shd w:val="clear" w:color="auto" w:fill="F2F2F2"/>
            <w:vAlign w:val="center"/>
          </w:tcPr>
          <w:p w14:paraId="6825D115" w14:textId="77777777" w:rsidR="002163F3" w:rsidRPr="00E641DA" w:rsidRDefault="002163F3"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691" w:type="dxa"/>
            <w:vAlign w:val="center"/>
          </w:tcPr>
          <w:p w14:paraId="0DD30C9E" w14:textId="49CB6636" w:rsidR="002163F3" w:rsidRPr="009040D3" w:rsidRDefault="0048229B" w:rsidP="00C40A38">
            <w:pPr>
              <w:rPr>
                <w:rFonts w:ascii="Calibri" w:hAnsi="Calibri"/>
                <w:sz w:val="22"/>
                <w:szCs w:val="22"/>
              </w:rPr>
            </w:pPr>
            <w:r>
              <w:rPr>
                <w:rFonts w:ascii="Calibri" w:hAnsi="Calibri"/>
                <w:sz w:val="22"/>
                <w:szCs w:val="22"/>
              </w:rPr>
              <w:t>70715</w:t>
            </w:r>
          </w:p>
        </w:tc>
      </w:tr>
      <w:tr w:rsidR="002163F3" w:rsidRPr="00E641DA" w14:paraId="6D3A4DC8" w14:textId="77777777" w:rsidTr="004F3043">
        <w:trPr>
          <w:trHeight w:val="413"/>
        </w:trPr>
        <w:tc>
          <w:tcPr>
            <w:tcW w:w="2766" w:type="dxa"/>
            <w:shd w:val="clear" w:color="auto" w:fill="F2F2F2"/>
            <w:vAlign w:val="center"/>
          </w:tcPr>
          <w:p w14:paraId="7A8C422F" w14:textId="77777777" w:rsidR="002163F3" w:rsidRPr="00E641DA" w:rsidRDefault="002163F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691" w:type="dxa"/>
            <w:vAlign w:val="center"/>
          </w:tcPr>
          <w:p w14:paraId="71D40114" w14:textId="77777777" w:rsidR="002163F3" w:rsidRPr="00E641DA" w:rsidRDefault="00BD3144" w:rsidP="00381F39">
            <w:pPr>
              <w:rPr>
                <w:rFonts w:ascii="Calibri" w:hAnsi="Calibri"/>
                <w:sz w:val="22"/>
                <w:szCs w:val="22"/>
              </w:rPr>
            </w:pPr>
            <w:r>
              <w:rPr>
                <w:rFonts w:ascii="Calibri" w:hAnsi="Calibri"/>
                <w:sz w:val="22"/>
                <w:szCs w:val="22"/>
              </w:rPr>
              <w:t>CSOF7</w:t>
            </w:r>
          </w:p>
        </w:tc>
      </w:tr>
      <w:tr w:rsidR="002163F3" w:rsidRPr="00E641DA" w14:paraId="4F52AC0A" w14:textId="77777777" w:rsidTr="004F3043">
        <w:trPr>
          <w:trHeight w:val="405"/>
        </w:trPr>
        <w:tc>
          <w:tcPr>
            <w:tcW w:w="2766" w:type="dxa"/>
            <w:shd w:val="clear" w:color="auto" w:fill="F2F2F2"/>
            <w:vAlign w:val="center"/>
          </w:tcPr>
          <w:p w14:paraId="70C6D2B0" w14:textId="77777777" w:rsidR="002163F3" w:rsidRPr="00D8313E" w:rsidRDefault="002163F3" w:rsidP="003A0708">
            <w:pPr>
              <w:rPr>
                <w:rStyle w:val="BlindHyperlink"/>
              </w:rPr>
            </w:pPr>
            <w:r w:rsidRPr="00D8313E">
              <w:rPr>
                <w:rStyle w:val="BlindHyperlink"/>
              </w:rPr>
              <w:t>Salary Range:</w:t>
            </w:r>
          </w:p>
        </w:tc>
        <w:tc>
          <w:tcPr>
            <w:tcW w:w="6691" w:type="dxa"/>
            <w:vAlign w:val="center"/>
          </w:tcPr>
          <w:p w14:paraId="168D8C79" w14:textId="59E6A46A" w:rsidR="002163F3" w:rsidRPr="00E641DA" w:rsidRDefault="002163F3" w:rsidP="00BD3144">
            <w:pPr>
              <w:rPr>
                <w:rFonts w:ascii="Calibri" w:hAnsi="Calibri"/>
                <w:sz w:val="22"/>
                <w:szCs w:val="22"/>
              </w:rPr>
            </w:pPr>
            <w:bookmarkStart w:id="0" w:name="SalaryRange"/>
            <w:r>
              <w:rPr>
                <w:rFonts w:ascii="Calibri" w:hAnsi="Calibri"/>
                <w:sz w:val="22"/>
                <w:szCs w:val="22"/>
              </w:rPr>
              <w:t xml:space="preserve">AU </w:t>
            </w:r>
            <w:r w:rsidR="00BD3144">
              <w:rPr>
                <w:rFonts w:ascii="Calibri" w:hAnsi="Calibri"/>
                <w:sz w:val="22"/>
                <w:szCs w:val="22"/>
              </w:rPr>
              <w:t>$13</w:t>
            </w:r>
            <w:r w:rsidR="002E280A">
              <w:rPr>
                <w:rFonts w:ascii="Calibri" w:hAnsi="Calibri"/>
                <w:sz w:val="22"/>
                <w:szCs w:val="22"/>
              </w:rPr>
              <w:t>6</w:t>
            </w:r>
            <w:r w:rsidR="00BD3144">
              <w:rPr>
                <w:rFonts w:ascii="Calibri" w:hAnsi="Calibri"/>
                <w:sz w:val="22"/>
                <w:szCs w:val="22"/>
              </w:rPr>
              <w:t>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BD3144">
              <w:rPr>
                <w:rFonts w:ascii="Calibri" w:hAnsi="Calibri"/>
                <w:sz w:val="22"/>
                <w:szCs w:val="22"/>
              </w:rPr>
              <w:t>$1</w:t>
            </w:r>
            <w:r w:rsidR="002E280A">
              <w:rPr>
                <w:rFonts w:ascii="Calibri" w:hAnsi="Calibri"/>
                <w:sz w:val="22"/>
                <w:szCs w:val="22"/>
              </w:rPr>
              <w:t>50</w:t>
            </w:r>
            <w:r w:rsidR="00BD3144">
              <w:rPr>
                <w:rFonts w:ascii="Calibri" w:hAnsi="Calibri"/>
                <w:sz w:val="22"/>
                <w:szCs w:val="22"/>
              </w:rPr>
              <w:t>K</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2163F3" w:rsidRPr="00E641DA" w14:paraId="026FDC2C" w14:textId="77777777" w:rsidTr="004F3043">
        <w:trPr>
          <w:trHeight w:val="430"/>
        </w:trPr>
        <w:tc>
          <w:tcPr>
            <w:tcW w:w="2766" w:type="dxa"/>
            <w:shd w:val="clear" w:color="auto" w:fill="F2F2F2"/>
            <w:vAlign w:val="center"/>
          </w:tcPr>
          <w:p w14:paraId="319ECA4F" w14:textId="77777777" w:rsidR="002163F3" w:rsidRPr="00E641DA" w:rsidRDefault="002163F3"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691" w:type="dxa"/>
            <w:vAlign w:val="center"/>
          </w:tcPr>
          <w:p w14:paraId="33C407E6" w14:textId="62EC13BC" w:rsidR="002163F3" w:rsidRPr="00E641DA" w:rsidRDefault="00684CB7" w:rsidP="00426C09">
            <w:pPr>
              <w:tabs>
                <w:tab w:val="left" w:pos="6093"/>
              </w:tabs>
              <w:rPr>
                <w:rFonts w:ascii="Calibri" w:hAnsi="Calibri"/>
                <w:sz w:val="22"/>
                <w:szCs w:val="22"/>
              </w:rPr>
            </w:pPr>
            <w:r>
              <w:rPr>
                <w:rFonts w:ascii="Calibri" w:hAnsi="Calibri"/>
                <w:sz w:val="22"/>
                <w:szCs w:val="22"/>
              </w:rPr>
              <w:t>Negotiable – Melbourne, Canberra, Brisbane or Sydney</w:t>
            </w:r>
          </w:p>
        </w:tc>
      </w:tr>
      <w:tr w:rsidR="002163F3" w:rsidRPr="00E641DA" w14:paraId="1FE597F8" w14:textId="77777777" w:rsidTr="004F3043">
        <w:trPr>
          <w:trHeight w:val="403"/>
        </w:trPr>
        <w:tc>
          <w:tcPr>
            <w:tcW w:w="2766" w:type="dxa"/>
            <w:shd w:val="clear" w:color="auto" w:fill="F2F2F2"/>
            <w:vAlign w:val="center"/>
          </w:tcPr>
          <w:p w14:paraId="185E40C1" w14:textId="77777777" w:rsidR="002163F3" w:rsidRPr="00D8313E" w:rsidRDefault="002163F3" w:rsidP="003A0708">
            <w:pPr>
              <w:rPr>
                <w:rStyle w:val="BlindHyperlink"/>
              </w:rPr>
            </w:pPr>
            <w:r w:rsidRPr="00D8313E">
              <w:rPr>
                <w:rStyle w:val="BlindHyperlink"/>
              </w:rPr>
              <w:t>Tenure:</w:t>
            </w:r>
          </w:p>
        </w:tc>
        <w:tc>
          <w:tcPr>
            <w:tcW w:w="6691" w:type="dxa"/>
            <w:vAlign w:val="center"/>
          </w:tcPr>
          <w:p w14:paraId="72E6EB81" w14:textId="77777777" w:rsidR="002163F3" w:rsidRPr="00E641DA" w:rsidRDefault="00186C16" w:rsidP="00BD3144">
            <w:pPr>
              <w:rPr>
                <w:rFonts w:ascii="Calibri" w:hAnsi="Calibri"/>
                <w:sz w:val="22"/>
                <w:szCs w:val="22"/>
              </w:rPr>
            </w:pPr>
            <w:r>
              <w:rPr>
                <w:rFonts w:ascii="Calibri" w:hAnsi="Calibri"/>
                <w:sz w:val="22"/>
                <w:szCs w:val="22"/>
              </w:rPr>
              <w:t>3 years</w:t>
            </w:r>
          </w:p>
        </w:tc>
      </w:tr>
      <w:tr w:rsidR="004F3043" w:rsidRPr="00E641DA" w14:paraId="4B908BE5" w14:textId="77777777" w:rsidTr="004F3043">
        <w:trPr>
          <w:trHeight w:val="426"/>
        </w:trPr>
        <w:tc>
          <w:tcPr>
            <w:tcW w:w="2766" w:type="dxa"/>
            <w:shd w:val="clear" w:color="auto" w:fill="F2F2F2"/>
            <w:vAlign w:val="center"/>
          </w:tcPr>
          <w:p w14:paraId="4603D258" w14:textId="77777777" w:rsidR="004F3043" w:rsidRPr="00E641DA" w:rsidRDefault="004F3043" w:rsidP="004F3043">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691" w:type="dxa"/>
            <w:vAlign w:val="center"/>
          </w:tcPr>
          <w:p w14:paraId="1BA95E3A" w14:textId="04FAD275" w:rsidR="004F3043" w:rsidRPr="00E641DA" w:rsidRDefault="004F3043" w:rsidP="004F3043">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4F3043" w:rsidRPr="00E641DA" w14:paraId="38FEF3FD" w14:textId="77777777" w:rsidTr="00684CB7">
        <w:trPr>
          <w:trHeight w:val="525"/>
        </w:trPr>
        <w:tc>
          <w:tcPr>
            <w:tcW w:w="2766" w:type="dxa"/>
            <w:shd w:val="clear" w:color="auto" w:fill="F2F2F2"/>
            <w:vAlign w:val="center"/>
          </w:tcPr>
          <w:p w14:paraId="0353AC35" w14:textId="77777777" w:rsidR="004F3043" w:rsidRPr="00D8313E" w:rsidRDefault="004F3043" w:rsidP="004F3043">
            <w:pPr>
              <w:spacing w:before="240" w:after="240"/>
              <w:rPr>
                <w:rStyle w:val="BlindHyperlink"/>
              </w:rPr>
            </w:pPr>
            <w:r w:rsidRPr="00D8313E">
              <w:rPr>
                <w:rStyle w:val="BlindHyperlink"/>
              </w:rPr>
              <w:t>Applications are open to:</w:t>
            </w:r>
          </w:p>
        </w:tc>
        <w:tc>
          <w:tcPr>
            <w:tcW w:w="6691" w:type="dxa"/>
            <w:vAlign w:val="center"/>
          </w:tcPr>
          <w:p w14:paraId="3C0222D4" w14:textId="7A6E388C" w:rsidR="004F3043" w:rsidRPr="00FE0CC3" w:rsidRDefault="004F3043" w:rsidP="004F3043">
            <w:pPr>
              <w:pStyle w:val="ListParagraph"/>
              <w:ind w:left="0"/>
              <w:rPr>
                <w:rFonts w:ascii="Calibri" w:hAnsi="Calibri"/>
                <w:sz w:val="22"/>
                <w:szCs w:val="22"/>
              </w:rPr>
            </w:pPr>
            <w:bookmarkStart w:id="1" w:name="Citizenship"/>
            <w:r w:rsidRPr="00E641DA">
              <w:rPr>
                <w:rFonts w:ascii="Calibri" w:hAnsi="Calibri"/>
                <w:sz w:val="22"/>
                <w:szCs w:val="22"/>
              </w:rPr>
              <w:t>Australian Citizens Only</w:t>
            </w:r>
            <w:bookmarkEnd w:id="1"/>
          </w:p>
        </w:tc>
      </w:tr>
      <w:tr w:rsidR="004F3043" w:rsidRPr="00E641DA" w14:paraId="6E24CF21" w14:textId="77777777" w:rsidTr="00684CB7">
        <w:trPr>
          <w:trHeight w:val="506"/>
        </w:trPr>
        <w:tc>
          <w:tcPr>
            <w:tcW w:w="2766" w:type="dxa"/>
            <w:shd w:val="clear" w:color="auto" w:fill="F2F2F2"/>
            <w:vAlign w:val="center"/>
          </w:tcPr>
          <w:p w14:paraId="27E2FAA4" w14:textId="77777777" w:rsidR="004F3043" w:rsidRPr="00E641DA" w:rsidRDefault="004F3043" w:rsidP="004F3043">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691" w:type="dxa"/>
            <w:vAlign w:val="center"/>
          </w:tcPr>
          <w:p w14:paraId="49B6353A" w14:textId="25687F3D" w:rsidR="004F3043" w:rsidRPr="00E641DA" w:rsidRDefault="004F3043" w:rsidP="004F3043">
            <w:pPr>
              <w:pStyle w:val="ListParagraph"/>
              <w:ind w:left="0"/>
              <w:rPr>
                <w:rFonts w:ascii="Calibri" w:hAnsi="Calibri"/>
                <w:sz w:val="22"/>
                <w:szCs w:val="22"/>
              </w:rPr>
            </w:pPr>
            <w:r>
              <w:rPr>
                <w:rFonts w:ascii="Calibri" w:hAnsi="Calibri"/>
                <w:sz w:val="22"/>
                <w:szCs w:val="22"/>
              </w:rPr>
              <w:t>General Management</w:t>
            </w:r>
          </w:p>
        </w:tc>
      </w:tr>
      <w:tr w:rsidR="004F3043" w:rsidRPr="00E641DA" w14:paraId="471297BE" w14:textId="77777777" w:rsidTr="004F3043">
        <w:trPr>
          <w:trHeight w:val="419"/>
        </w:trPr>
        <w:tc>
          <w:tcPr>
            <w:tcW w:w="2766" w:type="dxa"/>
            <w:shd w:val="clear" w:color="auto" w:fill="F2F2F2"/>
            <w:vAlign w:val="center"/>
          </w:tcPr>
          <w:p w14:paraId="152B15C2" w14:textId="77777777" w:rsidR="004F3043" w:rsidRPr="00D8313E" w:rsidRDefault="004F3043" w:rsidP="004F3043">
            <w:pPr>
              <w:rPr>
                <w:rStyle w:val="BlindHyperlink"/>
              </w:rPr>
            </w:pPr>
            <w:r w:rsidRPr="00D8313E">
              <w:rPr>
                <w:rStyle w:val="BlindHyperlink"/>
              </w:rPr>
              <w:t>% Client Focus - Internal:</w:t>
            </w:r>
          </w:p>
        </w:tc>
        <w:tc>
          <w:tcPr>
            <w:tcW w:w="6691" w:type="dxa"/>
            <w:vAlign w:val="center"/>
          </w:tcPr>
          <w:p w14:paraId="30EE7531" w14:textId="77777777" w:rsidR="004F3043" w:rsidRPr="00E641DA" w:rsidRDefault="004F3043" w:rsidP="004F3043">
            <w:pPr>
              <w:pStyle w:val="ListParagraph"/>
              <w:ind w:left="0"/>
              <w:rPr>
                <w:rFonts w:ascii="Calibri" w:hAnsi="Calibri"/>
                <w:sz w:val="22"/>
                <w:szCs w:val="22"/>
              </w:rPr>
            </w:pPr>
            <w:r>
              <w:rPr>
                <w:rFonts w:ascii="Calibri" w:hAnsi="Calibri"/>
                <w:sz w:val="22"/>
                <w:szCs w:val="22"/>
              </w:rPr>
              <w:t>50%</w:t>
            </w:r>
          </w:p>
        </w:tc>
      </w:tr>
      <w:tr w:rsidR="004F3043" w:rsidRPr="00E641DA" w14:paraId="22426003" w14:textId="77777777" w:rsidTr="004F3043">
        <w:trPr>
          <w:trHeight w:val="411"/>
        </w:trPr>
        <w:tc>
          <w:tcPr>
            <w:tcW w:w="2766" w:type="dxa"/>
            <w:shd w:val="clear" w:color="auto" w:fill="F2F2F2"/>
            <w:vAlign w:val="center"/>
          </w:tcPr>
          <w:p w14:paraId="2F541DAE" w14:textId="77777777" w:rsidR="004F3043" w:rsidRPr="00D8313E" w:rsidRDefault="004F3043" w:rsidP="004F3043">
            <w:pPr>
              <w:rPr>
                <w:rStyle w:val="BlindHyperlink"/>
              </w:rPr>
            </w:pPr>
            <w:r w:rsidRPr="00D8313E">
              <w:rPr>
                <w:rStyle w:val="BlindHyperlink"/>
              </w:rPr>
              <w:t>% Client Focus - External:</w:t>
            </w:r>
          </w:p>
        </w:tc>
        <w:bookmarkStart w:id="2" w:name="ExternalFocus"/>
        <w:tc>
          <w:tcPr>
            <w:tcW w:w="6691" w:type="dxa"/>
            <w:vAlign w:val="center"/>
          </w:tcPr>
          <w:p w14:paraId="490364E4" w14:textId="77777777" w:rsidR="004F3043" w:rsidRPr="00E641DA" w:rsidRDefault="004F3043" w:rsidP="004F3043">
            <w:pPr>
              <w:pStyle w:val="ListParagraph"/>
              <w:ind w:left="0"/>
              <w:rPr>
                <w:rFonts w:ascii="Calibri" w:hAnsi="Calibri"/>
                <w:sz w:val="22"/>
                <w:szCs w:val="22"/>
              </w:rPr>
            </w:pPr>
            <w:r w:rsidRPr="00426C09">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50%"/>
                    <w:format w:val="0%"/>
                  </w:textInput>
                </w:ffData>
              </w:fldChar>
            </w:r>
            <w:r w:rsidRPr="00426C09">
              <w:rPr>
                <w:rFonts w:ascii="Calibri" w:hAnsi="Calibri"/>
                <w:sz w:val="22"/>
                <w:szCs w:val="22"/>
              </w:rPr>
              <w:instrText xml:space="preserve"> FORMTEXT </w:instrText>
            </w:r>
            <w:r w:rsidRPr="00426C09">
              <w:rPr>
                <w:rFonts w:ascii="Calibri" w:hAnsi="Calibri"/>
                <w:sz w:val="22"/>
                <w:szCs w:val="22"/>
              </w:rPr>
            </w:r>
            <w:r w:rsidRPr="00426C09">
              <w:rPr>
                <w:rFonts w:ascii="Calibri" w:hAnsi="Calibri"/>
                <w:sz w:val="22"/>
                <w:szCs w:val="22"/>
              </w:rPr>
              <w:fldChar w:fldCharType="separate"/>
            </w:r>
            <w:r w:rsidRPr="00426C09">
              <w:rPr>
                <w:rFonts w:ascii="Calibri" w:hAnsi="Calibri"/>
                <w:noProof/>
                <w:sz w:val="22"/>
                <w:szCs w:val="22"/>
              </w:rPr>
              <w:t>50%</w:t>
            </w:r>
            <w:r w:rsidRPr="00426C09">
              <w:rPr>
                <w:rFonts w:ascii="Calibri" w:hAnsi="Calibri"/>
                <w:sz w:val="22"/>
                <w:szCs w:val="22"/>
              </w:rPr>
              <w:fldChar w:fldCharType="end"/>
            </w:r>
            <w:bookmarkEnd w:id="2"/>
          </w:p>
        </w:tc>
      </w:tr>
      <w:tr w:rsidR="004F3043" w:rsidRPr="00E641DA" w14:paraId="3BAE03DD" w14:textId="77777777" w:rsidTr="004F3043">
        <w:trPr>
          <w:trHeight w:val="409"/>
        </w:trPr>
        <w:tc>
          <w:tcPr>
            <w:tcW w:w="2766" w:type="dxa"/>
            <w:shd w:val="clear" w:color="auto" w:fill="F2F2F2"/>
            <w:vAlign w:val="center"/>
          </w:tcPr>
          <w:p w14:paraId="469DF19D" w14:textId="77777777" w:rsidR="004F3043" w:rsidRPr="00D8313E" w:rsidRDefault="004F3043" w:rsidP="004F3043">
            <w:pPr>
              <w:rPr>
                <w:rStyle w:val="BlindHyperlink"/>
              </w:rPr>
            </w:pPr>
            <w:r w:rsidRPr="00D8313E">
              <w:rPr>
                <w:rStyle w:val="BlindHyperlink"/>
              </w:rPr>
              <w:t>Number of Direct Reports:</w:t>
            </w:r>
          </w:p>
        </w:tc>
        <w:bookmarkStart w:id="3" w:name="DirectReports"/>
        <w:tc>
          <w:tcPr>
            <w:tcW w:w="6691" w:type="dxa"/>
            <w:vAlign w:val="center"/>
          </w:tcPr>
          <w:p w14:paraId="344AFBE3" w14:textId="77777777" w:rsidR="004F3043" w:rsidRPr="00E641DA" w:rsidRDefault="004F3043" w:rsidP="004F3043">
            <w:pPr>
              <w:pStyle w:val="ListParagraph"/>
              <w:ind w:left="0"/>
              <w:rPr>
                <w:rFonts w:ascii="Calibri" w:hAnsi="Calibri"/>
                <w:sz w:val="22"/>
                <w:szCs w:val="22"/>
              </w:rPr>
            </w:pPr>
            <w:r w:rsidRPr="00426C09">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426C09">
              <w:rPr>
                <w:rFonts w:ascii="Calibri" w:hAnsi="Calibri"/>
                <w:sz w:val="22"/>
                <w:szCs w:val="22"/>
              </w:rPr>
              <w:instrText xml:space="preserve"> FORMTEXT </w:instrText>
            </w:r>
            <w:r w:rsidRPr="00426C09">
              <w:rPr>
                <w:rFonts w:ascii="Calibri" w:hAnsi="Calibri"/>
                <w:sz w:val="22"/>
                <w:szCs w:val="22"/>
              </w:rPr>
            </w:r>
            <w:r w:rsidRPr="00426C09">
              <w:rPr>
                <w:rFonts w:ascii="Calibri" w:hAnsi="Calibri"/>
                <w:sz w:val="22"/>
                <w:szCs w:val="22"/>
              </w:rPr>
              <w:fldChar w:fldCharType="separate"/>
            </w:r>
            <w:r w:rsidRPr="00426C09">
              <w:rPr>
                <w:rFonts w:ascii="Calibri" w:hAnsi="Calibri"/>
                <w:noProof/>
                <w:sz w:val="22"/>
                <w:szCs w:val="22"/>
              </w:rPr>
              <w:t>0</w:t>
            </w:r>
            <w:r w:rsidRPr="00426C09">
              <w:rPr>
                <w:rFonts w:ascii="Calibri" w:hAnsi="Calibri"/>
                <w:sz w:val="22"/>
                <w:szCs w:val="22"/>
              </w:rPr>
              <w:fldChar w:fldCharType="end"/>
            </w:r>
            <w:bookmarkEnd w:id="3"/>
          </w:p>
        </w:tc>
      </w:tr>
      <w:tr w:rsidR="004F3043" w:rsidRPr="0097618D" w14:paraId="41A2C623" w14:textId="77777777" w:rsidTr="004F3043">
        <w:trPr>
          <w:trHeight w:val="409"/>
        </w:trPr>
        <w:tc>
          <w:tcPr>
            <w:tcW w:w="2766" w:type="dxa"/>
            <w:shd w:val="clear" w:color="auto" w:fill="F2F2F2"/>
            <w:vAlign w:val="center"/>
          </w:tcPr>
          <w:p w14:paraId="26D84F66" w14:textId="2E3DBA94" w:rsidR="004F3043" w:rsidRPr="0097618D" w:rsidRDefault="004F3043" w:rsidP="00ED00CC">
            <w:pPr>
              <w:rPr>
                <w:rStyle w:val="BlindHyperlink"/>
                <w:rFonts w:ascii="Calibri" w:hAnsi="Calibri"/>
                <w:sz w:val="22"/>
                <w:szCs w:val="22"/>
              </w:rPr>
            </w:pPr>
            <w:r>
              <w:rPr>
                <w:rStyle w:val="BlindHyperlink"/>
                <w:rFonts w:ascii="Calibri" w:hAnsi="Calibri"/>
                <w:sz w:val="22"/>
                <w:szCs w:val="22"/>
              </w:rPr>
              <w:t xml:space="preserve">Name and Contact Details </w:t>
            </w:r>
            <w:r w:rsidR="004450F4">
              <w:rPr>
                <w:rStyle w:val="BlindHyperlink"/>
                <w:rFonts w:ascii="Calibri" w:hAnsi="Calibri"/>
                <w:sz w:val="22"/>
                <w:szCs w:val="22"/>
              </w:rPr>
              <w:t>for</w:t>
            </w:r>
            <w:r>
              <w:rPr>
                <w:rStyle w:val="BlindHyperlink"/>
                <w:rFonts w:ascii="Calibri" w:hAnsi="Calibri"/>
                <w:sz w:val="22"/>
                <w:szCs w:val="22"/>
              </w:rPr>
              <w:t xml:space="preserve"> Applicant Enquiries:</w:t>
            </w:r>
          </w:p>
        </w:tc>
        <w:tc>
          <w:tcPr>
            <w:tcW w:w="6691" w:type="dxa"/>
            <w:vAlign w:val="center"/>
          </w:tcPr>
          <w:p w14:paraId="536AC209" w14:textId="5167FACF" w:rsidR="004F3043" w:rsidRPr="0097618D" w:rsidRDefault="00A126B3" w:rsidP="00ED00CC">
            <w:pPr>
              <w:pStyle w:val="ListParagraph"/>
              <w:ind w:left="0"/>
              <w:rPr>
                <w:rFonts w:ascii="Calibri" w:hAnsi="Calibri"/>
                <w:sz w:val="22"/>
                <w:szCs w:val="22"/>
                <w:highlight w:val="yellow"/>
              </w:rPr>
            </w:pPr>
            <w:r>
              <w:rPr>
                <w:rFonts w:ascii="Calibri" w:hAnsi="Calibri"/>
                <w:sz w:val="22"/>
                <w:szCs w:val="22"/>
              </w:rPr>
              <w:t xml:space="preserve">Dr </w:t>
            </w:r>
            <w:r w:rsidR="004F3043" w:rsidRPr="008946C6">
              <w:rPr>
                <w:rFonts w:ascii="Calibri" w:hAnsi="Calibri"/>
                <w:sz w:val="22"/>
                <w:szCs w:val="22"/>
              </w:rPr>
              <w:t>Werner van der Merwe</w:t>
            </w:r>
            <w:r>
              <w:rPr>
                <w:rFonts w:ascii="Calibri" w:hAnsi="Calibri"/>
                <w:sz w:val="22"/>
                <w:szCs w:val="22"/>
              </w:rPr>
              <w:t xml:space="preserve"> via email:</w:t>
            </w:r>
            <w:r w:rsidR="004F3043" w:rsidRPr="008946C6">
              <w:rPr>
                <w:rFonts w:ascii="Calibri" w:hAnsi="Calibri"/>
                <w:sz w:val="22"/>
                <w:szCs w:val="22"/>
              </w:rPr>
              <w:t xml:space="preserve"> </w:t>
            </w:r>
            <w:hyperlink r:id="rId8" w:history="1">
              <w:r w:rsidR="00DF0166" w:rsidRPr="000A4A54">
                <w:rPr>
                  <w:rStyle w:val="Hyperlink"/>
                  <w:rFonts w:ascii="Calibri" w:hAnsi="Calibri" w:cs="Arial"/>
                  <w:sz w:val="22"/>
                  <w:szCs w:val="22"/>
                </w:rPr>
                <w:t>werner.vandermerwe@csiro.au</w:t>
              </w:r>
            </w:hyperlink>
            <w:r w:rsidR="00DF0166">
              <w:rPr>
                <w:rFonts w:ascii="Calibri" w:hAnsi="Calibri"/>
                <w:sz w:val="22"/>
                <w:szCs w:val="22"/>
              </w:rPr>
              <w:t xml:space="preserve"> or phone </w:t>
            </w:r>
            <w:r w:rsidR="00DF0166" w:rsidRPr="00DF0166">
              <w:rPr>
                <w:rFonts w:ascii="Calibri" w:hAnsi="Calibri"/>
                <w:sz w:val="22"/>
                <w:szCs w:val="22"/>
              </w:rPr>
              <w:t>041 410 7665</w:t>
            </w:r>
          </w:p>
        </w:tc>
      </w:tr>
      <w:tr w:rsidR="004F3043" w:rsidRPr="0097618D" w14:paraId="2122E3CE" w14:textId="77777777" w:rsidTr="004F3043">
        <w:trPr>
          <w:trHeight w:val="409"/>
        </w:trPr>
        <w:tc>
          <w:tcPr>
            <w:tcW w:w="2766" w:type="dxa"/>
            <w:shd w:val="clear" w:color="auto" w:fill="F2F2F2"/>
            <w:vAlign w:val="center"/>
          </w:tcPr>
          <w:p w14:paraId="1C97F1A7" w14:textId="5026A730" w:rsidR="004F3043" w:rsidRDefault="004F3043" w:rsidP="00ED00CC">
            <w:pPr>
              <w:rPr>
                <w:rStyle w:val="BlindHyperlink"/>
                <w:rFonts w:ascii="Calibri" w:hAnsi="Calibri"/>
                <w:sz w:val="22"/>
                <w:szCs w:val="22"/>
              </w:rPr>
            </w:pPr>
            <w:r>
              <w:rPr>
                <w:rStyle w:val="BlindHyperlink"/>
                <w:rFonts w:ascii="Calibri" w:hAnsi="Calibri"/>
                <w:sz w:val="22"/>
                <w:szCs w:val="22"/>
              </w:rPr>
              <w:t xml:space="preserve">Contact Details </w:t>
            </w:r>
            <w:r w:rsidR="004450F4">
              <w:rPr>
                <w:rStyle w:val="BlindHyperlink"/>
                <w:rFonts w:ascii="Calibri" w:hAnsi="Calibri"/>
                <w:sz w:val="22"/>
                <w:szCs w:val="22"/>
              </w:rPr>
              <w:t>for</w:t>
            </w:r>
            <w:r>
              <w:rPr>
                <w:rStyle w:val="BlindHyperlink"/>
                <w:rFonts w:ascii="Calibri" w:hAnsi="Calibri"/>
                <w:sz w:val="22"/>
                <w:szCs w:val="22"/>
              </w:rPr>
              <w:t xml:space="preserve"> Applying</w:t>
            </w:r>
            <w:r w:rsidR="00C03311">
              <w:rPr>
                <w:rStyle w:val="BlindHyperlink"/>
                <w:rFonts w:ascii="Calibri" w:hAnsi="Calibri"/>
                <w:sz w:val="22"/>
                <w:szCs w:val="22"/>
              </w:rPr>
              <w:t xml:space="preserve"> online</w:t>
            </w:r>
            <w:r>
              <w:rPr>
                <w:rStyle w:val="BlindHyperlink"/>
                <w:rFonts w:ascii="Calibri" w:hAnsi="Calibri"/>
                <w:sz w:val="22"/>
                <w:szCs w:val="22"/>
              </w:rPr>
              <w:t>:</w:t>
            </w:r>
          </w:p>
        </w:tc>
        <w:tc>
          <w:tcPr>
            <w:tcW w:w="6691" w:type="dxa"/>
            <w:vAlign w:val="center"/>
          </w:tcPr>
          <w:p w14:paraId="013D20E0" w14:textId="367D7865" w:rsidR="004F3043" w:rsidRPr="0097618D" w:rsidRDefault="00C03311" w:rsidP="00055C1E">
            <w:pPr>
              <w:spacing w:after="120"/>
              <w:rPr>
                <w:rFonts w:ascii="Calibri" w:hAnsi="Calibri"/>
                <w:sz w:val="22"/>
                <w:szCs w:val="22"/>
                <w:highlight w:val="yellow"/>
              </w:rPr>
            </w:pPr>
            <w:r>
              <w:rPr>
                <w:rFonts w:ascii="Calibri" w:hAnsi="Calibri"/>
                <w:bCs/>
                <w:sz w:val="22"/>
                <w:szCs w:val="22"/>
              </w:rPr>
              <w:t>If you have difficulties while applying online, c</w:t>
            </w:r>
            <w:r w:rsidR="004F3043" w:rsidRPr="00814B73">
              <w:rPr>
                <w:rFonts w:ascii="Calibri" w:hAnsi="Calibri"/>
                <w:bCs/>
                <w:sz w:val="22"/>
                <w:szCs w:val="22"/>
              </w:rPr>
              <w:t>all 1300 984 220</w:t>
            </w:r>
            <w:r w:rsidR="004F3043">
              <w:rPr>
                <w:rFonts w:ascii="Calibri" w:hAnsi="Calibri"/>
                <w:bCs/>
                <w:sz w:val="22"/>
                <w:szCs w:val="22"/>
              </w:rPr>
              <w:t xml:space="preserve"> or</w:t>
            </w:r>
            <w:r w:rsidR="004F3043" w:rsidRPr="00814B73">
              <w:rPr>
                <w:rFonts w:ascii="Calibri" w:hAnsi="Calibri"/>
                <w:bCs/>
                <w:sz w:val="22"/>
                <w:szCs w:val="22"/>
              </w:rPr>
              <w:t xml:space="preserve"> </w:t>
            </w:r>
            <w:r w:rsidR="004F3043">
              <w:rPr>
                <w:rFonts w:ascii="Calibri" w:hAnsi="Calibri"/>
                <w:bCs/>
                <w:sz w:val="22"/>
                <w:szCs w:val="22"/>
              </w:rPr>
              <w:t xml:space="preserve">email </w:t>
            </w:r>
            <w:hyperlink r:id="rId9" w:history="1">
              <w:r w:rsidR="004F3043">
                <w:rPr>
                  <w:rStyle w:val="Hyperlink"/>
                  <w:rFonts w:ascii="Calibri" w:hAnsi="Calibri"/>
                  <w:bCs/>
                  <w:sz w:val="22"/>
                  <w:szCs w:val="22"/>
                </w:rPr>
                <w:t>careers.online@csiro.au</w:t>
              </w:r>
            </w:hyperlink>
            <w:r w:rsidR="004F3043" w:rsidRPr="00814B73">
              <w:rPr>
                <w:rFonts w:ascii="Calibri" w:hAnsi="Calibri"/>
                <w:bCs/>
                <w:sz w:val="22"/>
                <w:szCs w:val="22"/>
              </w:rPr>
              <w:t xml:space="preserve">. </w:t>
            </w:r>
          </w:p>
        </w:tc>
      </w:tr>
      <w:tr w:rsidR="004F3043" w14:paraId="69E0DD34" w14:textId="77777777" w:rsidTr="004F3043">
        <w:trPr>
          <w:trHeight w:val="409"/>
        </w:trPr>
        <w:tc>
          <w:tcPr>
            <w:tcW w:w="2766" w:type="dxa"/>
            <w:shd w:val="clear" w:color="auto" w:fill="F2F2F2"/>
            <w:vAlign w:val="center"/>
          </w:tcPr>
          <w:p w14:paraId="528A12AE" w14:textId="77777777" w:rsidR="004F3043" w:rsidRDefault="004F3043" w:rsidP="00ED00CC">
            <w:pPr>
              <w:rPr>
                <w:rStyle w:val="BlindHyperlink"/>
                <w:rFonts w:ascii="Calibri" w:hAnsi="Calibri"/>
                <w:sz w:val="22"/>
                <w:szCs w:val="22"/>
              </w:rPr>
            </w:pPr>
            <w:r>
              <w:rPr>
                <w:rStyle w:val="BlindHyperlink"/>
                <w:rFonts w:ascii="Calibri" w:hAnsi="Calibri"/>
                <w:sz w:val="22"/>
                <w:szCs w:val="22"/>
              </w:rPr>
              <w:t>How to Apply:</w:t>
            </w:r>
          </w:p>
        </w:tc>
        <w:tc>
          <w:tcPr>
            <w:tcW w:w="6691" w:type="dxa"/>
            <w:vAlign w:val="center"/>
          </w:tcPr>
          <w:p w14:paraId="15FB6F13" w14:textId="77777777" w:rsidR="004F3043" w:rsidRDefault="004F3043" w:rsidP="00ED00CC">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1DD70B4E"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5DD976E4" w14:textId="6F9E6792" w:rsidR="00502363" w:rsidRDefault="00502363" w:rsidP="00502363">
      <w:pPr>
        <w:rPr>
          <w:rFonts w:ascii="Calibri" w:hAnsi="Calibri"/>
          <w:sz w:val="22"/>
          <w:szCs w:val="22"/>
        </w:rPr>
      </w:pPr>
    </w:p>
    <w:p w14:paraId="1547C518" w14:textId="77777777" w:rsidR="007B6DFF" w:rsidRPr="00B0055A" w:rsidRDefault="007B6DFF" w:rsidP="007B6DFF">
      <w:pPr>
        <w:pStyle w:val="Heading2"/>
        <w:rPr>
          <w:rFonts w:asciiTheme="minorHAnsi" w:hAnsiTheme="minorHAnsi" w:cstheme="minorHAnsi"/>
          <w:i w:val="0"/>
        </w:rPr>
        <w:sectPr w:rsidR="007B6DFF" w:rsidRPr="00B0055A" w:rsidSect="001E495E">
          <w:headerReference w:type="first" r:id="rId12"/>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14:paraId="1C2B929C" w14:textId="05636623" w:rsidR="0084689B" w:rsidRDefault="0084689B" w:rsidP="0084689B">
      <w:pPr>
        <w:spacing w:before="120"/>
        <w:rPr>
          <w:rFonts w:ascii="Calibri" w:hAnsi="Calibri"/>
          <w:sz w:val="22"/>
          <w:szCs w:val="22"/>
        </w:rPr>
      </w:pPr>
      <w:r>
        <w:rPr>
          <w:rFonts w:ascii="Calibri" w:hAnsi="Calibri"/>
          <w:sz w:val="22"/>
          <w:szCs w:val="22"/>
        </w:rPr>
        <w:t xml:space="preserve">Commercialisation is a key supporting </w:t>
      </w:r>
      <w:r w:rsidRPr="00BC0683">
        <w:rPr>
          <w:rFonts w:ascii="Calibri" w:hAnsi="Calibri"/>
          <w:sz w:val="22"/>
          <w:szCs w:val="22"/>
        </w:rPr>
        <w:t>funct</w:t>
      </w:r>
      <w:r>
        <w:rPr>
          <w:rFonts w:ascii="Calibri" w:hAnsi="Calibri"/>
          <w:sz w:val="22"/>
          <w:szCs w:val="22"/>
        </w:rPr>
        <w:t>ion of the CSIRO strategic goal of being Australia’s Innovation Catalyst</w:t>
      </w:r>
      <w:r w:rsidRPr="00BC0683">
        <w:rPr>
          <w:rFonts w:ascii="Calibri" w:hAnsi="Calibri"/>
          <w:sz w:val="22"/>
          <w:szCs w:val="22"/>
        </w:rPr>
        <w:t xml:space="preserve">.  Its objective is to </w:t>
      </w:r>
      <w:r>
        <w:rPr>
          <w:rFonts w:ascii="Calibri" w:hAnsi="Calibri"/>
          <w:sz w:val="22"/>
          <w:szCs w:val="22"/>
        </w:rPr>
        <w:t xml:space="preserve">work seamlessly to </w:t>
      </w:r>
      <w:r w:rsidRPr="00BC0683">
        <w:rPr>
          <w:rFonts w:ascii="Calibri" w:hAnsi="Calibri"/>
          <w:sz w:val="22"/>
          <w:szCs w:val="22"/>
        </w:rPr>
        <w:t>provide co-ordinated, high le</w:t>
      </w:r>
      <w:r>
        <w:rPr>
          <w:rFonts w:ascii="Calibri" w:hAnsi="Calibri"/>
          <w:sz w:val="22"/>
          <w:szCs w:val="22"/>
        </w:rPr>
        <w:t>vel commercial support to business units</w:t>
      </w:r>
      <w:r w:rsidRPr="00BC0683">
        <w:rPr>
          <w:rFonts w:ascii="Calibri" w:hAnsi="Calibri"/>
          <w:sz w:val="22"/>
          <w:szCs w:val="22"/>
        </w:rPr>
        <w:t xml:space="preserve"> to </w:t>
      </w:r>
      <w:r>
        <w:rPr>
          <w:rFonts w:ascii="Calibri" w:hAnsi="Calibri"/>
          <w:sz w:val="22"/>
          <w:szCs w:val="22"/>
        </w:rPr>
        <w:t>help connect science and business; to deliver value for customers; and provide effective strategic and transaction support in planning and de</w:t>
      </w:r>
      <w:r w:rsidRPr="00BC0683">
        <w:rPr>
          <w:rFonts w:ascii="Calibri" w:hAnsi="Calibri"/>
          <w:sz w:val="22"/>
          <w:szCs w:val="22"/>
        </w:rPr>
        <w:t>liver</w:t>
      </w:r>
      <w:r>
        <w:rPr>
          <w:rFonts w:ascii="Calibri" w:hAnsi="Calibri"/>
          <w:sz w:val="22"/>
          <w:szCs w:val="22"/>
        </w:rPr>
        <w:t>ing</w:t>
      </w:r>
      <w:r w:rsidRPr="00BC0683">
        <w:rPr>
          <w:rFonts w:ascii="Calibri" w:hAnsi="Calibri"/>
          <w:sz w:val="22"/>
          <w:szCs w:val="22"/>
        </w:rPr>
        <w:t xml:space="preserve"> p</w:t>
      </w:r>
      <w:r>
        <w:rPr>
          <w:rFonts w:ascii="Calibri" w:hAnsi="Calibri"/>
          <w:sz w:val="22"/>
          <w:szCs w:val="22"/>
        </w:rPr>
        <w:t>rofound innovation.  This is achieved within the framework of good governance and a sound understanding of the risk and reward elements.</w:t>
      </w:r>
      <w:r w:rsidRPr="00BC0683">
        <w:rPr>
          <w:rFonts w:ascii="Calibri" w:hAnsi="Calibri"/>
          <w:sz w:val="22"/>
          <w:szCs w:val="22"/>
        </w:rPr>
        <w:t xml:space="preserve">  Transactions range from royalty-bearing licenses to existing commercial partner</w:t>
      </w:r>
      <w:r>
        <w:rPr>
          <w:rFonts w:ascii="Calibri" w:hAnsi="Calibri"/>
          <w:sz w:val="22"/>
          <w:szCs w:val="22"/>
        </w:rPr>
        <w:t>s</w:t>
      </w:r>
      <w:r w:rsidRPr="00BC0683">
        <w:rPr>
          <w:rFonts w:ascii="Calibri" w:hAnsi="Calibri"/>
          <w:sz w:val="22"/>
          <w:szCs w:val="22"/>
        </w:rPr>
        <w:t>, creation of spin-outs (company formation) including business planning and sourcing funding</w:t>
      </w:r>
      <w:r>
        <w:rPr>
          <w:rFonts w:ascii="Calibri" w:hAnsi="Calibri"/>
          <w:sz w:val="22"/>
          <w:szCs w:val="22"/>
        </w:rPr>
        <w:t>,</w:t>
      </w:r>
      <w:r w:rsidRPr="00BC0683">
        <w:rPr>
          <w:rFonts w:ascii="Calibri" w:hAnsi="Calibri"/>
          <w:sz w:val="22"/>
          <w:szCs w:val="22"/>
        </w:rPr>
        <w:t xml:space="preserve"> through to working with spin-out companies to execute commercialis</w:t>
      </w:r>
      <w:r>
        <w:rPr>
          <w:rFonts w:ascii="Calibri" w:hAnsi="Calibri"/>
          <w:sz w:val="22"/>
          <w:szCs w:val="22"/>
        </w:rPr>
        <w:t>ation strategies</w:t>
      </w:r>
      <w:r w:rsidRPr="00BC0683">
        <w:rPr>
          <w:rFonts w:ascii="Calibri" w:hAnsi="Calibri"/>
          <w:sz w:val="22"/>
          <w:szCs w:val="22"/>
        </w:rPr>
        <w:t>.</w:t>
      </w:r>
    </w:p>
    <w:p w14:paraId="51520536" w14:textId="529EC0CF" w:rsidR="00A87F33" w:rsidRDefault="00A87F33" w:rsidP="0084689B">
      <w:pPr>
        <w:spacing w:before="120"/>
        <w:rPr>
          <w:rFonts w:ascii="Calibri" w:hAnsi="Calibri"/>
          <w:sz w:val="22"/>
          <w:szCs w:val="22"/>
        </w:rPr>
      </w:pPr>
    </w:p>
    <w:p w14:paraId="320FDB2F" w14:textId="43DFAA58" w:rsidR="00A87F33" w:rsidRDefault="00D536B1" w:rsidP="0084689B">
      <w:pPr>
        <w:rPr>
          <w:rFonts w:ascii="Calibri" w:hAnsi="Calibri"/>
          <w:sz w:val="22"/>
          <w:szCs w:val="22"/>
        </w:rPr>
      </w:pPr>
      <w:r>
        <w:rPr>
          <w:rFonts w:ascii="Calibri" w:hAnsi="Calibri"/>
          <w:sz w:val="22"/>
          <w:szCs w:val="22"/>
        </w:rPr>
        <w:t>R</w:t>
      </w:r>
      <w:r w:rsidRPr="00BC0683">
        <w:rPr>
          <w:rFonts w:ascii="Calibri" w:hAnsi="Calibri"/>
          <w:sz w:val="22"/>
          <w:szCs w:val="22"/>
        </w:rPr>
        <w:t>eport</w:t>
      </w:r>
      <w:r>
        <w:rPr>
          <w:rFonts w:ascii="Calibri" w:hAnsi="Calibri"/>
          <w:sz w:val="22"/>
          <w:szCs w:val="22"/>
        </w:rPr>
        <w:t>ing</w:t>
      </w:r>
      <w:r w:rsidRPr="00BC0683">
        <w:rPr>
          <w:rFonts w:ascii="Calibri" w:hAnsi="Calibri"/>
          <w:sz w:val="22"/>
          <w:szCs w:val="22"/>
        </w:rPr>
        <w:t xml:space="preserve"> to the </w:t>
      </w:r>
      <w:r>
        <w:rPr>
          <w:rFonts w:ascii="Calibri" w:hAnsi="Calibri"/>
          <w:sz w:val="22"/>
          <w:szCs w:val="22"/>
        </w:rPr>
        <w:t>Executive Manager Commercialisation, the Commercialisation Account Manager</w:t>
      </w:r>
      <w:r w:rsidR="003F68D1">
        <w:rPr>
          <w:rFonts w:ascii="Calibri" w:hAnsi="Calibri"/>
          <w:sz w:val="22"/>
          <w:szCs w:val="22"/>
        </w:rPr>
        <w:t xml:space="preserve"> – Health &amp; Biosecurity</w:t>
      </w:r>
      <w:r>
        <w:rPr>
          <w:rFonts w:ascii="Calibri" w:hAnsi="Calibri"/>
          <w:sz w:val="22"/>
          <w:szCs w:val="22"/>
        </w:rPr>
        <w:t xml:space="preserve"> will be responsible for identifying, building and managing strategic account relationships with funding partners; b</w:t>
      </w:r>
      <w:r w:rsidRPr="009818B6">
        <w:rPr>
          <w:rFonts w:ascii="Calibri" w:hAnsi="Calibri"/>
          <w:sz w:val="22"/>
          <w:szCs w:val="22"/>
        </w:rPr>
        <w:t>uilding new models for investor relations</w:t>
      </w:r>
      <w:r>
        <w:rPr>
          <w:rFonts w:ascii="Calibri" w:hAnsi="Calibri"/>
          <w:sz w:val="22"/>
          <w:szCs w:val="22"/>
        </w:rPr>
        <w:t xml:space="preserve"> and</w:t>
      </w:r>
      <w:r w:rsidRPr="009818B6">
        <w:rPr>
          <w:rFonts w:ascii="Calibri" w:hAnsi="Calibri"/>
          <w:sz w:val="22"/>
          <w:szCs w:val="22"/>
        </w:rPr>
        <w:t xml:space="preserve"> funding sources for commercial transactions</w:t>
      </w:r>
      <w:r>
        <w:rPr>
          <w:rFonts w:ascii="Calibri" w:hAnsi="Calibri"/>
          <w:sz w:val="22"/>
          <w:szCs w:val="22"/>
        </w:rPr>
        <w:t xml:space="preserve">; and leveraging these relationships to optimise and increase funding available for the commercialisation of deep science </w:t>
      </w:r>
      <w:r w:rsidR="003F68D1">
        <w:rPr>
          <w:rFonts w:ascii="Calibri" w:hAnsi="Calibri"/>
          <w:sz w:val="22"/>
          <w:szCs w:val="22"/>
        </w:rPr>
        <w:t xml:space="preserve">in Health &amp; Biosecurity domains </w:t>
      </w:r>
      <w:r>
        <w:rPr>
          <w:rFonts w:ascii="Calibri" w:hAnsi="Calibri"/>
          <w:sz w:val="22"/>
          <w:szCs w:val="22"/>
        </w:rPr>
        <w:t>which will contribute to the financial sustainability of CSIRO</w:t>
      </w:r>
      <w:r w:rsidRPr="00BC0683">
        <w:rPr>
          <w:rFonts w:ascii="Calibri" w:hAnsi="Calibri"/>
          <w:sz w:val="22"/>
          <w:szCs w:val="22"/>
        </w:rPr>
        <w:t xml:space="preserve">.  </w:t>
      </w:r>
    </w:p>
    <w:p w14:paraId="431BCA45" w14:textId="25943FBA" w:rsidR="0084689B" w:rsidRPr="007B6DFF" w:rsidRDefault="0084689B" w:rsidP="007B6DFF">
      <w:pPr>
        <w:pStyle w:val="Heading2"/>
        <w:rPr>
          <w:rFonts w:asciiTheme="minorHAnsi" w:hAnsiTheme="minorHAnsi" w:cstheme="minorHAnsi"/>
          <w:i w:val="0"/>
        </w:rPr>
      </w:pPr>
      <w:r w:rsidRPr="007B6DFF">
        <w:rPr>
          <w:rFonts w:asciiTheme="minorHAnsi" w:hAnsiTheme="minorHAnsi" w:cstheme="minorHAnsi"/>
          <w:i w:val="0"/>
        </w:rPr>
        <w:lastRenderedPageBreak/>
        <w:t>Duties and Key Result Areas:</w:t>
      </w:r>
    </w:p>
    <w:p w14:paraId="3ED8CC1B" w14:textId="77777777" w:rsidR="0084689B" w:rsidRPr="00BD3144" w:rsidRDefault="0084689B" w:rsidP="0084689B">
      <w:pPr>
        <w:numPr>
          <w:ilvl w:val="0"/>
          <w:numId w:val="8"/>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Establish and utilise networks with organisations that are appropriate relevant investors for CSIRO</w:t>
      </w:r>
      <w:r>
        <w:rPr>
          <w:rFonts w:ascii="Calibri" w:hAnsi="Calibri"/>
          <w:sz w:val="22"/>
          <w:szCs w:val="22"/>
        </w:rPr>
        <w:t>, i</w:t>
      </w:r>
      <w:r w:rsidRPr="00BD3144">
        <w:rPr>
          <w:rFonts w:ascii="Calibri" w:hAnsi="Calibri"/>
          <w:sz w:val="22"/>
          <w:szCs w:val="22"/>
        </w:rPr>
        <w:t>ncluding</w:t>
      </w:r>
      <w:r>
        <w:rPr>
          <w:rFonts w:ascii="Calibri" w:hAnsi="Calibri"/>
          <w:sz w:val="22"/>
          <w:szCs w:val="22"/>
        </w:rPr>
        <w:t>,</w:t>
      </w:r>
      <w:r w:rsidRPr="00BD3144">
        <w:rPr>
          <w:rFonts w:ascii="Calibri" w:hAnsi="Calibri"/>
          <w:sz w:val="22"/>
          <w:szCs w:val="22"/>
        </w:rPr>
        <w:t xml:space="preserve"> but not limited to</w:t>
      </w:r>
      <w:r>
        <w:rPr>
          <w:rFonts w:ascii="Calibri" w:hAnsi="Calibri"/>
          <w:sz w:val="22"/>
          <w:szCs w:val="22"/>
        </w:rPr>
        <w:t>,</w:t>
      </w:r>
      <w:r w:rsidRPr="00BD3144">
        <w:rPr>
          <w:rFonts w:ascii="Calibri" w:hAnsi="Calibri"/>
          <w:sz w:val="22"/>
          <w:szCs w:val="22"/>
        </w:rPr>
        <w:t xml:space="preserve"> financial institutions, philanthropic org</w:t>
      </w:r>
      <w:r>
        <w:rPr>
          <w:rFonts w:ascii="Calibri" w:hAnsi="Calibri"/>
          <w:sz w:val="22"/>
          <w:szCs w:val="22"/>
        </w:rPr>
        <w:t>anisations</w:t>
      </w:r>
      <w:r w:rsidRPr="00BD3144">
        <w:rPr>
          <w:rFonts w:ascii="Calibri" w:hAnsi="Calibri"/>
          <w:sz w:val="22"/>
          <w:szCs w:val="22"/>
        </w:rPr>
        <w:t>, investor communities, and other potential investor groups</w:t>
      </w:r>
      <w:r>
        <w:rPr>
          <w:rFonts w:ascii="Calibri" w:hAnsi="Calibri"/>
          <w:sz w:val="22"/>
          <w:szCs w:val="22"/>
        </w:rPr>
        <w:t>.</w:t>
      </w:r>
    </w:p>
    <w:p w14:paraId="1E1AFAC2" w14:textId="77777777" w:rsidR="0084689B" w:rsidRPr="00BD3144" w:rsidRDefault="0084689B" w:rsidP="0084689B">
      <w:pPr>
        <w:numPr>
          <w:ilvl w:val="0"/>
          <w:numId w:val="8"/>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Leverage these relationships to create additional funding opportunities for CSIRO in both commercialisation and technology incubation.</w:t>
      </w:r>
    </w:p>
    <w:p w14:paraId="0C129AE1" w14:textId="77777777" w:rsidR="0084689B" w:rsidRPr="00BD3144" w:rsidRDefault="0084689B" w:rsidP="0084689B">
      <w:pPr>
        <w:numPr>
          <w:ilvl w:val="0"/>
          <w:numId w:val="8"/>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Work collaboratively with the broader BD&amp;C team and Business Units, build new models for investor relations and funding sources for commercial transactions and suppor</w:t>
      </w:r>
      <w:r>
        <w:rPr>
          <w:rFonts w:ascii="Calibri" w:hAnsi="Calibri"/>
          <w:sz w:val="22"/>
          <w:szCs w:val="22"/>
        </w:rPr>
        <w:t>t</w:t>
      </w:r>
      <w:r w:rsidRPr="00BD3144">
        <w:rPr>
          <w:rFonts w:ascii="Calibri" w:hAnsi="Calibri"/>
          <w:sz w:val="22"/>
          <w:szCs w:val="22"/>
        </w:rPr>
        <w:t xml:space="preserve"> the development of technologies to be more market ready.</w:t>
      </w:r>
    </w:p>
    <w:p w14:paraId="40CC5845" w14:textId="5700B372" w:rsidR="0084689B" w:rsidRPr="00BD3144" w:rsidRDefault="0084689B" w:rsidP="0084689B">
      <w:pPr>
        <w:numPr>
          <w:ilvl w:val="0"/>
          <w:numId w:val="8"/>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 xml:space="preserve">Develop deep relationships within CSIRO to ensure contemporary and relevant knowledge of deep </w:t>
      </w:r>
      <w:r w:rsidR="00E76E7D" w:rsidRPr="00BD3144">
        <w:rPr>
          <w:rFonts w:ascii="Calibri" w:hAnsi="Calibri"/>
          <w:sz w:val="22"/>
          <w:szCs w:val="22"/>
        </w:rPr>
        <w:t>science and</w:t>
      </w:r>
      <w:r>
        <w:rPr>
          <w:rFonts w:ascii="Calibri" w:hAnsi="Calibri"/>
          <w:sz w:val="22"/>
          <w:szCs w:val="22"/>
        </w:rPr>
        <w:t xml:space="preserve"> demonstrate </w:t>
      </w:r>
      <w:r w:rsidRPr="00BD3144">
        <w:rPr>
          <w:rFonts w:ascii="Calibri" w:hAnsi="Calibri"/>
          <w:sz w:val="22"/>
          <w:szCs w:val="22"/>
        </w:rPr>
        <w:t xml:space="preserve">strong business </w:t>
      </w:r>
      <w:r>
        <w:rPr>
          <w:rFonts w:ascii="Calibri" w:hAnsi="Calibri"/>
          <w:sz w:val="22"/>
          <w:szCs w:val="22"/>
        </w:rPr>
        <w:t xml:space="preserve">acumen </w:t>
      </w:r>
      <w:r w:rsidRPr="00BD3144">
        <w:rPr>
          <w:rFonts w:ascii="Calibri" w:hAnsi="Calibri"/>
          <w:sz w:val="22"/>
          <w:szCs w:val="22"/>
        </w:rPr>
        <w:t xml:space="preserve">to identify relevant opportunities </w:t>
      </w:r>
      <w:r>
        <w:rPr>
          <w:rFonts w:ascii="Calibri" w:hAnsi="Calibri"/>
          <w:sz w:val="22"/>
          <w:szCs w:val="22"/>
        </w:rPr>
        <w:t xml:space="preserve">to source and utilise </w:t>
      </w:r>
      <w:r w:rsidRPr="00BD3144">
        <w:rPr>
          <w:rFonts w:ascii="Calibri" w:hAnsi="Calibri"/>
          <w:sz w:val="22"/>
          <w:szCs w:val="22"/>
        </w:rPr>
        <w:t>funding</w:t>
      </w:r>
      <w:r>
        <w:rPr>
          <w:rFonts w:ascii="Calibri" w:hAnsi="Calibri"/>
          <w:sz w:val="22"/>
          <w:szCs w:val="22"/>
        </w:rPr>
        <w:t>.</w:t>
      </w:r>
      <w:r w:rsidRPr="00BD3144">
        <w:rPr>
          <w:rFonts w:ascii="Calibri" w:hAnsi="Calibri"/>
          <w:sz w:val="22"/>
          <w:szCs w:val="22"/>
        </w:rPr>
        <w:t xml:space="preserve"> </w:t>
      </w:r>
    </w:p>
    <w:p w14:paraId="7A63212F" w14:textId="77777777" w:rsidR="0084689B" w:rsidRPr="00BD3144" w:rsidRDefault="0084689B" w:rsidP="0084689B">
      <w:pPr>
        <w:numPr>
          <w:ilvl w:val="0"/>
          <w:numId w:val="8"/>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Build and maint</w:t>
      </w:r>
      <w:r>
        <w:rPr>
          <w:rFonts w:ascii="Calibri" w:hAnsi="Calibri"/>
          <w:sz w:val="22"/>
          <w:szCs w:val="22"/>
        </w:rPr>
        <w:t>ain</w:t>
      </w:r>
      <w:r w:rsidRPr="00BD3144">
        <w:rPr>
          <w:rFonts w:ascii="Calibri" w:hAnsi="Calibri"/>
          <w:sz w:val="22"/>
          <w:szCs w:val="22"/>
        </w:rPr>
        <w:t xml:space="preserve"> effective external networks to ensure contemporary knowledge of industry and commercial opportunities.</w:t>
      </w:r>
    </w:p>
    <w:p w14:paraId="5D29FE41" w14:textId="14F02075" w:rsidR="00880480" w:rsidRPr="00BD3144" w:rsidRDefault="00880480" w:rsidP="00880480">
      <w:pPr>
        <w:numPr>
          <w:ilvl w:val="0"/>
          <w:numId w:val="8"/>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 xml:space="preserve">Support the </w:t>
      </w:r>
      <w:r>
        <w:rPr>
          <w:rFonts w:ascii="Calibri" w:hAnsi="Calibri"/>
          <w:sz w:val="22"/>
          <w:szCs w:val="22"/>
        </w:rPr>
        <w:t xml:space="preserve">other </w:t>
      </w:r>
      <w:r w:rsidRPr="00BD3144">
        <w:rPr>
          <w:rFonts w:ascii="Calibri" w:hAnsi="Calibri"/>
          <w:sz w:val="22"/>
          <w:szCs w:val="22"/>
        </w:rPr>
        <w:t xml:space="preserve">Commercialisation Managers to identify the optimum commercialisation path and financing strategy for a range of opportunities in </w:t>
      </w:r>
      <w:r w:rsidR="003F68D1">
        <w:rPr>
          <w:rFonts w:ascii="Calibri" w:hAnsi="Calibri"/>
          <w:sz w:val="22"/>
          <w:szCs w:val="22"/>
        </w:rPr>
        <w:t>Health &amp; Biosecurity</w:t>
      </w:r>
      <w:r w:rsidRPr="00BD3144">
        <w:rPr>
          <w:rFonts w:ascii="Calibri" w:hAnsi="Calibri"/>
          <w:sz w:val="22"/>
          <w:szCs w:val="22"/>
        </w:rPr>
        <w:t xml:space="preserve"> sector</w:t>
      </w:r>
      <w:r w:rsidR="003F68D1">
        <w:rPr>
          <w:rFonts w:ascii="Calibri" w:hAnsi="Calibri"/>
          <w:sz w:val="22"/>
          <w:szCs w:val="22"/>
        </w:rPr>
        <w:t>.</w:t>
      </w:r>
    </w:p>
    <w:p w14:paraId="2F0BE399" w14:textId="77777777" w:rsidR="00880480" w:rsidRPr="00BD3144" w:rsidRDefault="00880480" w:rsidP="00880480">
      <w:pPr>
        <w:numPr>
          <w:ilvl w:val="0"/>
          <w:numId w:val="8"/>
        </w:numPr>
        <w:tabs>
          <w:tab w:val="center" w:pos="4320"/>
          <w:tab w:val="right" w:pos="8640"/>
        </w:tabs>
        <w:spacing w:before="120"/>
        <w:ind w:left="357" w:hanging="357"/>
        <w:rPr>
          <w:rFonts w:ascii="Calibri" w:hAnsi="Calibri"/>
          <w:sz w:val="22"/>
          <w:szCs w:val="22"/>
        </w:rPr>
      </w:pPr>
      <w:r w:rsidRPr="00D903FA">
        <w:rPr>
          <w:rFonts w:ascii="Calibri" w:hAnsi="Calibri"/>
          <w:sz w:val="22"/>
          <w:szCs w:val="22"/>
        </w:rPr>
        <w:t>Communicate effectively and respectfully with all staff, clients and suppliers in the interests of good business practice, collaboration and enhancement of CSIRO’s reputation.</w:t>
      </w:r>
    </w:p>
    <w:p w14:paraId="76273234" w14:textId="77777777" w:rsidR="00880480" w:rsidRPr="00BD3144" w:rsidRDefault="00880480" w:rsidP="00880480">
      <w:pPr>
        <w:numPr>
          <w:ilvl w:val="0"/>
          <w:numId w:val="8"/>
        </w:numPr>
        <w:tabs>
          <w:tab w:val="center" w:pos="4320"/>
          <w:tab w:val="right" w:pos="8640"/>
        </w:tabs>
        <w:spacing w:before="120"/>
        <w:ind w:left="357" w:hanging="357"/>
        <w:rPr>
          <w:rFonts w:ascii="Calibri" w:hAnsi="Calibri"/>
          <w:sz w:val="22"/>
          <w:szCs w:val="22"/>
        </w:rPr>
      </w:pPr>
      <w:r>
        <w:rPr>
          <w:rFonts w:ascii="Calibri" w:hAnsi="Calibri"/>
          <w:sz w:val="22"/>
          <w:szCs w:val="22"/>
        </w:rPr>
        <w:t xml:space="preserve">Lead and </w:t>
      </w:r>
      <w:r w:rsidRPr="003D1B84">
        <w:rPr>
          <w:rFonts w:ascii="Calibri" w:hAnsi="Calibri"/>
          <w:sz w:val="22"/>
          <w:szCs w:val="22"/>
        </w:rPr>
        <w:t>influenc</w:t>
      </w:r>
      <w:r>
        <w:rPr>
          <w:rFonts w:ascii="Calibri" w:hAnsi="Calibri"/>
          <w:sz w:val="22"/>
          <w:szCs w:val="22"/>
        </w:rPr>
        <w:t>e</w:t>
      </w:r>
      <w:r w:rsidRPr="003D1B84">
        <w:rPr>
          <w:rFonts w:ascii="Calibri" w:hAnsi="Calibri"/>
          <w:sz w:val="22"/>
          <w:szCs w:val="22"/>
        </w:rPr>
        <w:t xml:space="preserve"> other internal and external parties to</w:t>
      </w:r>
      <w:r>
        <w:rPr>
          <w:rFonts w:ascii="Calibri" w:hAnsi="Calibri"/>
          <w:sz w:val="22"/>
          <w:szCs w:val="22"/>
        </w:rPr>
        <w:t xml:space="preserve"> achieve the appropriate outcome for transactions in alignment with the strategies and </w:t>
      </w:r>
      <w:r w:rsidRPr="003D1B84">
        <w:rPr>
          <w:rFonts w:ascii="Calibri" w:hAnsi="Calibri"/>
          <w:sz w:val="22"/>
          <w:szCs w:val="22"/>
        </w:rPr>
        <w:t xml:space="preserve">goals </w:t>
      </w:r>
      <w:r>
        <w:rPr>
          <w:rFonts w:ascii="Calibri" w:hAnsi="Calibri"/>
          <w:sz w:val="22"/>
          <w:szCs w:val="22"/>
        </w:rPr>
        <w:t>of</w:t>
      </w:r>
      <w:r w:rsidRPr="003D1B84">
        <w:rPr>
          <w:rFonts w:ascii="Calibri" w:hAnsi="Calibri"/>
          <w:sz w:val="22"/>
          <w:szCs w:val="22"/>
        </w:rPr>
        <w:t xml:space="preserve"> </w:t>
      </w:r>
      <w:r>
        <w:rPr>
          <w:rFonts w:ascii="Calibri" w:hAnsi="Calibri"/>
          <w:sz w:val="22"/>
          <w:szCs w:val="22"/>
        </w:rPr>
        <w:t>CSIRO.</w:t>
      </w:r>
    </w:p>
    <w:p w14:paraId="58BDFBFC" w14:textId="77777777" w:rsidR="00880480" w:rsidRPr="00404031" w:rsidRDefault="00880480" w:rsidP="00880480">
      <w:pPr>
        <w:numPr>
          <w:ilvl w:val="0"/>
          <w:numId w:val="8"/>
        </w:numPr>
        <w:tabs>
          <w:tab w:val="center" w:pos="4320"/>
          <w:tab w:val="right" w:pos="8640"/>
        </w:tabs>
        <w:spacing w:before="120"/>
        <w:ind w:left="357" w:hanging="357"/>
        <w:rPr>
          <w:rFonts w:ascii="Calibri" w:hAnsi="Calibri"/>
          <w:sz w:val="22"/>
          <w:szCs w:val="22"/>
        </w:rPr>
      </w:pPr>
      <w:r w:rsidRPr="00404031">
        <w:rPr>
          <w:rFonts w:ascii="Calibri" w:hAnsi="Calibri"/>
          <w:sz w:val="22"/>
          <w:szCs w:val="22"/>
        </w:rPr>
        <w:t>Adhere to the spirit and practice of CSIRO’s Values, Health, Safety and Environment plans and policies, Diversity initiatives and Zero Harm goals.</w:t>
      </w:r>
    </w:p>
    <w:p w14:paraId="17E76EEF" w14:textId="0B78DF92" w:rsidR="0084689B" w:rsidRDefault="00880480" w:rsidP="00880480">
      <w:pPr>
        <w:numPr>
          <w:ilvl w:val="0"/>
          <w:numId w:val="8"/>
        </w:numPr>
        <w:tabs>
          <w:tab w:val="center" w:pos="4320"/>
          <w:tab w:val="right" w:pos="8640"/>
        </w:tabs>
        <w:spacing w:before="120"/>
        <w:ind w:left="357" w:hanging="357"/>
        <w:rPr>
          <w:rFonts w:ascii="Calibri" w:hAnsi="Calibri"/>
          <w:sz w:val="22"/>
          <w:szCs w:val="22"/>
        </w:rPr>
      </w:pPr>
      <w:r>
        <w:rPr>
          <w:rFonts w:ascii="Calibri" w:hAnsi="Calibri"/>
          <w:sz w:val="22"/>
          <w:szCs w:val="22"/>
        </w:rPr>
        <w:t>Other duties as directed.</w:t>
      </w:r>
    </w:p>
    <w:p w14:paraId="41C47535" w14:textId="77777777" w:rsidR="007B6DFF" w:rsidRPr="007B6DFF" w:rsidRDefault="007B6DFF" w:rsidP="007B6DFF">
      <w:pPr>
        <w:pStyle w:val="Heading2"/>
        <w:rPr>
          <w:rFonts w:asciiTheme="minorHAnsi" w:hAnsiTheme="minorHAnsi" w:cstheme="minorHAnsi"/>
          <w:i w:val="0"/>
        </w:rPr>
      </w:pPr>
      <w:r w:rsidRPr="007B6DFF">
        <w:rPr>
          <w:rFonts w:asciiTheme="minorHAnsi" w:hAnsiTheme="minorHAnsi" w:cstheme="minorHAnsi"/>
          <w:i w:val="0"/>
        </w:rPr>
        <w:t xml:space="preserve">Required Competencies: </w:t>
      </w:r>
    </w:p>
    <w:p w14:paraId="33C85EDE" w14:textId="77777777" w:rsidR="007B6DFF" w:rsidRPr="007B6DFF" w:rsidRDefault="007B6DFF" w:rsidP="007B6DFF">
      <w:pPr>
        <w:numPr>
          <w:ilvl w:val="0"/>
          <w:numId w:val="8"/>
        </w:numPr>
        <w:tabs>
          <w:tab w:val="center" w:pos="4320"/>
          <w:tab w:val="right" w:pos="8640"/>
        </w:tabs>
        <w:spacing w:before="120"/>
        <w:ind w:left="357" w:hanging="357"/>
        <w:rPr>
          <w:rFonts w:ascii="Calibri" w:hAnsi="Calibri"/>
          <w:sz w:val="22"/>
          <w:szCs w:val="22"/>
        </w:rPr>
      </w:pPr>
      <w:r w:rsidRPr="007B6DFF">
        <w:rPr>
          <w:rFonts w:ascii="Calibri" w:hAnsi="Calibri"/>
          <w:b/>
          <w:bCs/>
          <w:sz w:val="22"/>
          <w:szCs w:val="22"/>
        </w:rPr>
        <w:t>Teamwork and Collaboration:</w:t>
      </w:r>
      <w:r w:rsidRPr="007B6DFF">
        <w:rPr>
          <w:rFonts w:ascii="Calibri" w:hAnsi="Calibri"/>
          <w:sz w:val="22"/>
          <w:szCs w:val="22"/>
        </w:rPr>
        <w:t xml:space="preserve"> Creates and fosters an environment in which there is a high level of cooperation within and between teams. Facilitates positive team relationships to build organisational interaction across CSIRO.</w:t>
      </w:r>
    </w:p>
    <w:p w14:paraId="28EC31C2" w14:textId="77777777" w:rsidR="007B6DFF" w:rsidRPr="007B6DFF" w:rsidRDefault="007B6DFF" w:rsidP="007B6DFF">
      <w:pPr>
        <w:numPr>
          <w:ilvl w:val="0"/>
          <w:numId w:val="8"/>
        </w:numPr>
        <w:tabs>
          <w:tab w:val="center" w:pos="4320"/>
          <w:tab w:val="right" w:pos="8640"/>
        </w:tabs>
        <w:spacing w:before="120"/>
        <w:ind w:left="357" w:hanging="357"/>
        <w:rPr>
          <w:rFonts w:ascii="Calibri" w:hAnsi="Calibri"/>
          <w:sz w:val="22"/>
          <w:szCs w:val="22"/>
        </w:rPr>
      </w:pPr>
      <w:r w:rsidRPr="007B6DFF">
        <w:rPr>
          <w:rFonts w:ascii="Calibri" w:hAnsi="Calibri"/>
          <w:b/>
          <w:bCs/>
          <w:sz w:val="22"/>
          <w:szCs w:val="22"/>
        </w:rPr>
        <w:t>Influence and Communication:</w:t>
      </w:r>
      <w:r w:rsidRPr="007B6DFF">
        <w:rPr>
          <w:rFonts w:ascii="Calibri" w:hAnsi="Calibri"/>
          <w:sz w:val="22"/>
          <w:szCs w:val="22"/>
        </w:rPr>
        <w:t xml:space="preserve">  Uses complex influencing strategies, for example, assembling strategic coalitions, building behind the scenes support and the tactical use of information to gain support.</w:t>
      </w:r>
    </w:p>
    <w:p w14:paraId="155A4BE6" w14:textId="77777777" w:rsidR="007B6DFF" w:rsidRPr="007B6DFF" w:rsidRDefault="007B6DFF" w:rsidP="007B6DFF">
      <w:pPr>
        <w:numPr>
          <w:ilvl w:val="0"/>
          <w:numId w:val="8"/>
        </w:numPr>
        <w:tabs>
          <w:tab w:val="center" w:pos="4320"/>
          <w:tab w:val="right" w:pos="8640"/>
        </w:tabs>
        <w:spacing w:before="120"/>
        <w:ind w:left="357" w:hanging="357"/>
        <w:rPr>
          <w:rFonts w:ascii="Calibri" w:hAnsi="Calibri"/>
          <w:sz w:val="22"/>
          <w:szCs w:val="22"/>
        </w:rPr>
      </w:pPr>
      <w:r w:rsidRPr="007B6DFF">
        <w:rPr>
          <w:rFonts w:ascii="Calibri" w:hAnsi="Calibri"/>
          <w:b/>
          <w:bCs/>
          <w:sz w:val="22"/>
          <w:szCs w:val="22"/>
        </w:rPr>
        <w:t>Resource Management/Leadership:</w:t>
      </w:r>
      <w:r w:rsidRPr="007B6DFF">
        <w:rPr>
          <w:rFonts w:ascii="Calibri" w:hAnsi="Calibri"/>
          <w:sz w:val="22"/>
          <w:szCs w:val="22"/>
        </w:rPr>
        <w:t xml:space="preserve">  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50A8F9DF" w14:textId="77777777" w:rsidR="007B6DFF" w:rsidRPr="007B6DFF" w:rsidRDefault="007B6DFF" w:rsidP="007B6DFF">
      <w:pPr>
        <w:numPr>
          <w:ilvl w:val="0"/>
          <w:numId w:val="8"/>
        </w:numPr>
        <w:tabs>
          <w:tab w:val="center" w:pos="4320"/>
          <w:tab w:val="right" w:pos="8640"/>
        </w:tabs>
        <w:spacing w:before="120"/>
        <w:ind w:left="357" w:hanging="357"/>
        <w:rPr>
          <w:rFonts w:ascii="Calibri" w:hAnsi="Calibri"/>
          <w:sz w:val="22"/>
          <w:szCs w:val="22"/>
        </w:rPr>
      </w:pPr>
      <w:r w:rsidRPr="007B6DFF">
        <w:rPr>
          <w:rFonts w:ascii="Calibri" w:hAnsi="Calibri"/>
          <w:b/>
          <w:bCs/>
          <w:sz w:val="22"/>
          <w:szCs w:val="22"/>
        </w:rPr>
        <w:t>Judgement and Problem Solving:</w:t>
      </w:r>
      <w:r w:rsidRPr="007B6DFF">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D86B38E" w14:textId="77777777" w:rsidR="007B6DFF" w:rsidRPr="007B6DFF" w:rsidRDefault="007B6DFF" w:rsidP="007B6DFF">
      <w:pPr>
        <w:numPr>
          <w:ilvl w:val="0"/>
          <w:numId w:val="8"/>
        </w:numPr>
        <w:tabs>
          <w:tab w:val="center" w:pos="4320"/>
          <w:tab w:val="right" w:pos="8640"/>
        </w:tabs>
        <w:spacing w:before="120"/>
        <w:ind w:left="357" w:hanging="357"/>
        <w:rPr>
          <w:rFonts w:ascii="Calibri" w:hAnsi="Calibri"/>
          <w:sz w:val="22"/>
          <w:szCs w:val="22"/>
        </w:rPr>
      </w:pPr>
      <w:r w:rsidRPr="007B6DFF">
        <w:rPr>
          <w:rFonts w:ascii="Calibri" w:hAnsi="Calibri"/>
          <w:b/>
          <w:bCs/>
          <w:sz w:val="22"/>
          <w:szCs w:val="22"/>
        </w:rPr>
        <w:t xml:space="preserve">Independence: </w:t>
      </w:r>
      <w:r w:rsidRPr="007B6DFF">
        <w:rPr>
          <w:rFonts w:ascii="Calibri" w:hAnsi="Calibri"/>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33A33CBB" w14:textId="77777777" w:rsidR="007B6DFF" w:rsidRPr="007B6DFF" w:rsidRDefault="007B6DFF" w:rsidP="007B6DFF">
      <w:pPr>
        <w:numPr>
          <w:ilvl w:val="0"/>
          <w:numId w:val="8"/>
        </w:numPr>
        <w:tabs>
          <w:tab w:val="center" w:pos="4320"/>
          <w:tab w:val="right" w:pos="8640"/>
        </w:tabs>
        <w:spacing w:before="120"/>
        <w:ind w:left="357" w:hanging="357"/>
        <w:rPr>
          <w:rFonts w:ascii="Calibri" w:hAnsi="Calibri"/>
          <w:sz w:val="22"/>
          <w:szCs w:val="22"/>
        </w:rPr>
      </w:pPr>
      <w:r w:rsidRPr="007B6DFF">
        <w:rPr>
          <w:rFonts w:ascii="Calibri" w:hAnsi="Calibri"/>
          <w:b/>
          <w:bCs/>
          <w:sz w:val="22"/>
          <w:szCs w:val="22"/>
        </w:rPr>
        <w:t>Adaptability:</w:t>
      </w:r>
      <w:r w:rsidRPr="007B6DFF">
        <w:rPr>
          <w:rFonts w:ascii="Calibri" w:hAnsi="Calibri"/>
          <w:sz w:val="22"/>
          <w:szCs w:val="22"/>
        </w:rPr>
        <w:t xml:space="preserve"> Is flexible in response to external change or when faced with external constraints. Identifies and promotes the opportunities arising as a result of change.</w:t>
      </w:r>
    </w:p>
    <w:p w14:paraId="52A7DA51" w14:textId="55E6C711" w:rsidR="0084689B" w:rsidRDefault="0084689B" w:rsidP="00D82BA3">
      <w:pPr>
        <w:pStyle w:val="Heading2"/>
        <w:rPr>
          <w:rFonts w:asciiTheme="minorHAnsi" w:hAnsiTheme="minorHAnsi" w:cstheme="minorHAnsi"/>
          <w:i w:val="0"/>
        </w:rPr>
      </w:pPr>
      <w:r w:rsidRPr="00D82BA3">
        <w:rPr>
          <w:rFonts w:asciiTheme="minorHAnsi" w:hAnsiTheme="minorHAnsi" w:cstheme="minorHAnsi"/>
          <w:i w:val="0"/>
        </w:rPr>
        <w:lastRenderedPageBreak/>
        <w:t>Essential Criteria:</w:t>
      </w:r>
    </w:p>
    <w:p w14:paraId="09088889" w14:textId="77777777" w:rsidR="00D82BA3" w:rsidRPr="00520570" w:rsidRDefault="00D82BA3" w:rsidP="00D82BA3">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79C7A2ED"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Pr>
          <w:rFonts w:ascii="Calibri" w:hAnsi="Calibri"/>
          <w:sz w:val="22"/>
          <w:szCs w:val="22"/>
        </w:rPr>
        <w:t>T</w:t>
      </w:r>
      <w:r w:rsidRPr="00BE229F">
        <w:rPr>
          <w:rFonts w:ascii="Calibri" w:hAnsi="Calibri"/>
          <w:sz w:val="22"/>
          <w:szCs w:val="22"/>
        </w:rPr>
        <w:t>ertiary qualification</w:t>
      </w:r>
      <w:r>
        <w:rPr>
          <w:rFonts w:ascii="Calibri" w:hAnsi="Calibri"/>
          <w:sz w:val="22"/>
          <w:szCs w:val="22"/>
        </w:rPr>
        <w:t>s</w:t>
      </w:r>
      <w:r w:rsidRPr="00BE229F">
        <w:rPr>
          <w:rFonts w:ascii="Calibri" w:hAnsi="Calibri"/>
          <w:sz w:val="22"/>
          <w:szCs w:val="22"/>
        </w:rPr>
        <w:t xml:space="preserve"> </w:t>
      </w:r>
      <w:r>
        <w:rPr>
          <w:rFonts w:ascii="Calibri" w:hAnsi="Calibri"/>
          <w:sz w:val="22"/>
          <w:szCs w:val="22"/>
        </w:rPr>
        <w:t>such as a degree in Science or Engineering and post graduate business qualification and/or equivalent relevant experience.</w:t>
      </w:r>
    </w:p>
    <w:p w14:paraId="7AC262B8"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880480">
        <w:rPr>
          <w:rFonts w:ascii="Calibri" w:hAnsi="Calibri"/>
          <w:sz w:val="22"/>
          <w:szCs w:val="22"/>
        </w:rPr>
        <w:t>Professional networks in the finance, venture capital, innovation and/or entrepreneurial community.</w:t>
      </w:r>
    </w:p>
    <w:p w14:paraId="3C92E415"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880480">
        <w:rPr>
          <w:rFonts w:ascii="Calibri" w:hAnsi="Calibri"/>
          <w:sz w:val="22"/>
          <w:szCs w:val="22"/>
        </w:rPr>
        <w:t>Knowledge and/or experience in operating principles of start-ups or small businesses.</w:t>
      </w:r>
    </w:p>
    <w:p w14:paraId="6A44CE38"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880480">
        <w:rPr>
          <w:rFonts w:ascii="Calibri" w:hAnsi="Calibri"/>
          <w:sz w:val="22"/>
          <w:szCs w:val="22"/>
        </w:rPr>
        <w:t xml:space="preserve">Domain expertise in one or several relevant technology fields, such as nutrition and health, digital health delivery, managing invasive species and diseases, and biosecurity and risks.  </w:t>
      </w:r>
    </w:p>
    <w:p w14:paraId="6CA83D51"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1B2A3C">
        <w:rPr>
          <w:rFonts w:ascii="Calibri" w:hAnsi="Calibri"/>
          <w:sz w:val="22"/>
          <w:szCs w:val="22"/>
        </w:rPr>
        <w:t xml:space="preserve">Demonstrated experience building deep relationships </w:t>
      </w:r>
      <w:r>
        <w:rPr>
          <w:rFonts w:ascii="Calibri" w:hAnsi="Calibri"/>
          <w:sz w:val="22"/>
          <w:szCs w:val="22"/>
        </w:rPr>
        <w:t>to deliver an organisational/</w:t>
      </w:r>
      <w:r w:rsidRPr="001B2A3C">
        <w:rPr>
          <w:rFonts w:ascii="Calibri" w:hAnsi="Calibri"/>
          <w:sz w:val="22"/>
          <w:szCs w:val="22"/>
        </w:rPr>
        <w:t>commercial benefit leading to increased revenue and/or funding for further scientific research.</w:t>
      </w:r>
    </w:p>
    <w:p w14:paraId="0D4539C0"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1B2A3C">
        <w:rPr>
          <w:rFonts w:ascii="Calibri" w:hAnsi="Calibri"/>
          <w:sz w:val="22"/>
          <w:szCs w:val="22"/>
        </w:rPr>
        <w:t>Demonstrated ability to work collaboratively across a large, complex organisation that delivers results and benefits to multiple areas of the organisation and/or enterprise wide.</w:t>
      </w:r>
    </w:p>
    <w:p w14:paraId="33C52ED4" w14:textId="77777777" w:rsidR="00880480" w:rsidRP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1B2A3C">
        <w:rPr>
          <w:rFonts w:ascii="Calibri" w:hAnsi="Calibri"/>
          <w:sz w:val="22"/>
          <w:szCs w:val="22"/>
        </w:rPr>
        <w:t>Demonstrated results</w:t>
      </w:r>
      <w:r>
        <w:rPr>
          <w:rFonts w:ascii="Calibri" w:hAnsi="Calibri"/>
          <w:sz w:val="22"/>
          <w:szCs w:val="22"/>
        </w:rPr>
        <w:t xml:space="preserve"> in utilising strong commercial/</w:t>
      </w:r>
      <w:r w:rsidRPr="001B2A3C">
        <w:rPr>
          <w:rFonts w:ascii="Calibri" w:hAnsi="Calibri"/>
          <w:sz w:val="22"/>
          <w:szCs w:val="22"/>
        </w:rPr>
        <w:t>business savvy with established internal and external networks to create financial opportunities for a large, complex organisation.</w:t>
      </w:r>
    </w:p>
    <w:p w14:paraId="2EA237B5" w14:textId="77777777" w:rsidR="00880480" w:rsidRPr="001B2A3C" w:rsidRDefault="00880480" w:rsidP="00880480">
      <w:pPr>
        <w:numPr>
          <w:ilvl w:val="0"/>
          <w:numId w:val="8"/>
        </w:numPr>
        <w:tabs>
          <w:tab w:val="center" w:pos="4320"/>
          <w:tab w:val="right" w:pos="8640"/>
        </w:tabs>
        <w:spacing w:before="120"/>
        <w:ind w:left="357" w:hanging="357"/>
        <w:rPr>
          <w:rFonts w:ascii="Calibri" w:hAnsi="Calibri"/>
          <w:sz w:val="22"/>
          <w:szCs w:val="22"/>
        </w:rPr>
      </w:pPr>
      <w:r w:rsidRPr="001B2A3C">
        <w:rPr>
          <w:rFonts w:ascii="Calibri" w:hAnsi="Calibri"/>
          <w:sz w:val="22"/>
          <w:szCs w:val="22"/>
        </w:rPr>
        <w:t>Demonstrated commitment to displaying the highest standards of ethical behaviour and integrity for self and team, combined with an ability to manage conflict in a proactive and constructive manner and take ownership of outcomes.</w:t>
      </w:r>
    </w:p>
    <w:p w14:paraId="21F2FB4C" w14:textId="32F42054" w:rsidR="00880480" w:rsidRDefault="00880480" w:rsidP="00880480">
      <w:pPr>
        <w:numPr>
          <w:ilvl w:val="0"/>
          <w:numId w:val="8"/>
        </w:numPr>
        <w:tabs>
          <w:tab w:val="center" w:pos="4320"/>
          <w:tab w:val="right" w:pos="8640"/>
        </w:tabs>
        <w:spacing w:before="120"/>
        <w:ind w:left="357" w:hanging="357"/>
        <w:rPr>
          <w:rFonts w:ascii="Calibri" w:hAnsi="Calibri"/>
          <w:sz w:val="22"/>
          <w:szCs w:val="22"/>
        </w:rPr>
      </w:pPr>
      <w:r w:rsidRPr="00880480">
        <w:rPr>
          <w:rFonts w:ascii="Calibri" w:hAnsi="Calibri"/>
          <w:sz w:val="22"/>
          <w:szCs w:val="22"/>
        </w:rPr>
        <w:t xml:space="preserve">Excellent interpersonal skills, commercial judgment and demonstrated ability to build trust and </w:t>
      </w:r>
      <w:r w:rsidRPr="001B2A3C">
        <w:rPr>
          <w:rFonts w:ascii="Calibri" w:hAnsi="Calibri"/>
          <w:sz w:val="22"/>
          <w:szCs w:val="22"/>
        </w:rPr>
        <w:t>maintain strong professional and collaborative working relationships across a wide range of</w:t>
      </w:r>
      <w:r>
        <w:rPr>
          <w:rFonts w:ascii="Calibri" w:hAnsi="Calibri"/>
          <w:sz w:val="22"/>
          <w:szCs w:val="22"/>
        </w:rPr>
        <w:t xml:space="preserve"> disciplines.</w:t>
      </w:r>
    </w:p>
    <w:p w14:paraId="59D4599D" w14:textId="77777777" w:rsidR="0084689B" w:rsidRPr="00D82BA3" w:rsidRDefault="0084689B" w:rsidP="00D82BA3">
      <w:pPr>
        <w:pStyle w:val="Heading2"/>
        <w:rPr>
          <w:rFonts w:asciiTheme="minorHAnsi" w:hAnsiTheme="minorHAnsi" w:cstheme="minorHAnsi"/>
          <w:i w:val="0"/>
          <w:iCs/>
        </w:rPr>
      </w:pPr>
      <w:r w:rsidRPr="00D82BA3">
        <w:rPr>
          <w:rFonts w:asciiTheme="minorHAnsi" w:hAnsiTheme="minorHAnsi" w:cstheme="minorHAnsi"/>
          <w:i w:val="0"/>
          <w:iCs/>
        </w:rPr>
        <w:t>Desirable Criteria:</w:t>
      </w:r>
    </w:p>
    <w:p w14:paraId="2F56154C" w14:textId="6156E7A7" w:rsidR="00C03311" w:rsidRPr="00E404C8" w:rsidRDefault="00880480" w:rsidP="00C52D40">
      <w:pPr>
        <w:numPr>
          <w:ilvl w:val="0"/>
          <w:numId w:val="8"/>
        </w:numPr>
        <w:tabs>
          <w:tab w:val="center" w:pos="4320"/>
          <w:tab w:val="right" w:pos="8640"/>
        </w:tabs>
        <w:spacing w:before="120"/>
        <w:ind w:left="357" w:hanging="357"/>
        <w:rPr>
          <w:rFonts w:ascii="Calibri" w:hAnsi="Calibri"/>
          <w:sz w:val="22"/>
          <w:szCs w:val="22"/>
        </w:rPr>
      </w:pPr>
      <w:r w:rsidRPr="00E404C8">
        <w:rPr>
          <w:rFonts w:ascii="Calibri" w:hAnsi="Calibri"/>
          <w:sz w:val="22"/>
          <w:szCs w:val="22"/>
        </w:rPr>
        <w:t>Broad knowledge across a range of scientific disciplines</w:t>
      </w:r>
      <w:bookmarkStart w:id="4" w:name="_GoBack"/>
      <w:bookmarkEnd w:id="4"/>
    </w:p>
    <w:p w14:paraId="5BA109E0" w14:textId="7CD0880C" w:rsidR="00D82BA3" w:rsidRPr="00D82BA3" w:rsidRDefault="00D82BA3" w:rsidP="00D82BA3">
      <w:pPr>
        <w:pStyle w:val="Heading2"/>
        <w:rPr>
          <w:rFonts w:asciiTheme="minorHAnsi" w:hAnsiTheme="minorHAnsi" w:cstheme="minorHAnsi"/>
          <w:i w:val="0"/>
          <w:iCs/>
        </w:rPr>
      </w:pPr>
      <w:r w:rsidRPr="00D82BA3">
        <w:rPr>
          <w:rFonts w:asciiTheme="minorHAnsi" w:hAnsiTheme="minorHAnsi" w:cstheme="minorHAnsi"/>
          <w:i w:val="0"/>
          <w:iCs/>
        </w:rPr>
        <w:t>Special Requirement:</w:t>
      </w:r>
    </w:p>
    <w:p w14:paraId="267498BB" w14:textId="77777777" w:rsidR="000A7E5E" w:rsidRPr="00684CB7" w:rsidRDefault="000A7E5E" w:rsidP="00684CB7">
      <w:pPr>
        <w:numPr>
          <w:ilvl w:val="0"/>
          <w:numId w:val="8"/>
        </w:numPr>
        <w:tabs>
          <w:tab w:val="center" w:pos="4320"/>
          <w:tab w:val="right" w:pos="8640"/>
        </w:tabs>
        <w:spacing w:before="120"/>
        <w:ind w:left="357" w:hanging="357"/>
        <w:rPr>
          <w:rFonts w:ascii="Calibri" w:hAnsi="Calibri"/>
          <w:sz w:val="22"/>
          <w:szCs w:val="22"/>
        </w:rPr>
      </w:pPr>
      <w:r w:rsidRPr="00684CB7">
        <w:rPr>
          <w:rFonts w:ascii="Calibri" w:hAnsi="Calibri"/>
          <w:sz w:val="22"/>
          <w:szCs w:val="22"/>
        </w:rPr>
        <w:t>You must be an Australian citizen, with successful candidate either holding a Baseline, Australian Government security clearance or having the ability and willingness to obtain and maintain one</w:t>
      </w:r>
    </w:p>
    <w:p w14:paraId="2BAA5263" w14:textId="77777777" w:rsidR="00DA7BE6" w:rsidRPr="00E641DA" w:rsidRDefault="00DA7BE6" w:rsidP="00502363">
      <w:pPr>
        <w:rPr>
          <w:rFonts w:ascii="Calibri" w:hAnsi="Calibri"/>
          <w:sz w:val="22"/>
          <w:szCs w:val="22"/>
        </w:rPr>
      </w:pPr>
    </w:p>
    <w:p w14:paraId="56B82375" w14:textId="77777777" w:rsidR="00D82BA3" w:rsidRPr="006B0636" w:rsidRDefault="00D82BA3" w:rsidP="00D82BA3">
      <w:pPr>
        <w:pStyle w:val="Heading2"/>
        <w:rPr>
          <w:rFonts w:asciiTheme="minorHAnsi" w:hAnsiTheme="minorHAnsi" w:cstheme="minorHAnsi"/>
          <w:i w:val="0"/>
        </w:rPr>
      </w:pPr>
      <w:r w:rsidRPr="006B0636">
        <w:rPr>
          <w:rFonts w:asciiTheme="minorHAnsi" w:hAnsiTheme="minorHAnsi" w:cstheme="minorHAnsi"/>
          <w:i w:val="0"/>
        </w:rPr>
        <w:t>About CSIRO:</w:t>
      </w:r>
    </w:p>
    <w:p w14:paraId="713529D3" w14:textId="5B19D47C" w:rsidR="00D82BA3" w:rsidRDefault="00D82BA3" w:rsidP="00D82BA3">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Pr="008109BB">
        <w:rPr>
          <w:rFonts w:ascii="Calibri" w:hAnsi="Calibri"/>
          <w:bCs/>
          <w:sz w:val="22"/>
          <w:szCs w:val="22"/>
        </w:rPr>
        <w:t>.</w:t>
      </w:r>
      <w:r>
        <w:rPr>
          <w:rFonts w:ascii="Calibri" w:hAnsi="Calibri"/>
          <w:bCs/>
          <w:sz w:val="22"/>
          <w:szCs w:val="22"/>
        </w:rPr>
        <w:t xml:space="preserve"> See more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08F98ACB" w14:textId="77777777" w:rsidR="00055C1E" w:rsidRPr="001113FE" w:rsidRDefault="00055C1E" w:rsidP="00D82BA3">
      <w:pPr>
        <w:spacing w:after="120"/>
        <w:rPr>
          <w:rFonts w:ascii="Calibri" w:hAnsi="Calibri"/>
          <w:bCs/>
          <w:sz w:val="22"/>
          <w:szCs w:val="22"/>
        </w:rPr>
      </w:pPr>
    </w:p>
    <w:p w14:paraId="2103D43B" w14:textId="62E142F6" w:rsidR="003D59C3" w:rsidRPr="00E641DA" w:rsidRDefault="00D82BA3" w:rsidP="00D82BA3">
      <w:pPr>
        <w:rPr>
          <w:rFonts w:ascii="Calibri" w:hAnsi="Calibri"/>
          <w:sz w:val="22"/>
          <w:szCs w:val="22"/>
        </w:rPr>
      </w:pPr>
      <w:r w:rsidRPr="004C1FD6">
        <w:rPr>
          <w:rFonts w:ascii="Calibri" w:hAnsi="Calibri"/>
          <w:b/>
          <w:bCs/>
          <w:sz w:val="22"/>
          <w:szCs w:val="22"/>
        </w:rPr>
        <w:t xml:space="preserve">CSIRO </w:t>
      </w:r>
      <w:r>
        <w:rPr>
          <w:rFonts w:ascii="Calibri" w:hAnsi="Calibri"/>
          <w:b/>
          <w:sz w:val="22"/>
          <w:szCs w:val="22"/>
        </w:rPr>
        <w:t xml:space="preserve">Business Development &amp; Commercial (BD&amp;C) </w:t>
      </w:r>
      <w:r w:rsidRPr="00D0399C">
        <w:rPr>
          <w:rFonts w:ascii="Calibri" w:hAnsi="Calibri" w:cs="Calibri"/>
          <w:bCs/>
          <w:sz w:val="22"/>
          <w:szCs w:val="22"/>
          <w:shd w:val="clear" w:color="auto" w:fill="FFFFFF"/>
        </w:rPr>
        <w:t>identify, develop and close growth opportunities across CSIRO's portfolio of activities.</w:t>
      </w:r>
      <w:r w:rsidRPr="00D0399C">
        <w:rPr>
          <w:rFonts w:ascii="Calibri" w:hAnsi="Calibri" w:cs="Calibri"/>
          <w:sz w:val="22"/>
          <w:szCs w:val="22"/>
          <w:shd w:val="clear" w:color="auto" w:fill="FFFFFF"/>
        </w:rPr>
        <w:t xml:space="preserve"> BD&amp;C </w:t>
      </w:r>
      <w:r w:rsidRPr="00D0399C">
        <w:rPr>
          <w:rFonts w:ascii="Calibri" w:hAnsi="Calibri" w:cs="Calibri"/>
          <w:sz w:val="22"/>
          <w:szCs w:val="22"/>
          <w:bdr w:val="none" w:sz="0" w:space="0" w:color="auto" w:frame="1"/>
          <w:shd w:val="clear" w:color="auto" w:fill="FFFFFF"/>
        </w:rPr>
        <w:t>supports the identification, creation and conversion of our external engagement program. We work closely with business units, providing professional support and </w:t>
      </w:r>
      <w:r w:rsidRPr="00D0399C">
        <w:rPr>
          <w:rFonts w:ascii="Calibri" w:hAnsi="Calibri" w:cs="Calibri"/>
          <w:sz w:val="22"/>
          <w:szCs w:val="22"/>
          <w:shd w:val="clear" w:color="auto" w:fill="FFFFFF"/>
        </w:rPr>
        <w:t>expertise to help deliver CSIRO's priority initiatives. Our team of specialists provide personalised, strategic advice and support in intellectual property, commercial contracts and legal, business development, and commercialisation to maximise the impact of research into marketable</w:t>
      </w: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91B8F" w14:textId="77777777" w:rsidR="00633531" w:rsidRDefault="00633531">
      <w:r>
        <w:separator/>
      </w:r>
    </w:p>
  </w:endnote>
  <w:endnote w:type="continuationSeparator" w:id="0">
    <w:p w14:paraId="08F7F84C" w14:textId="77777777" w:rsidR="00633531" w:rsidRDefault="006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1222" w14:textId="77777777" w:rsidR="00633531" w:rsidRDefault="00633531">
      <w:r>
        <w:separator/>
      </w:r>
    </w:p>
  </w:footnote>
  <w:footnote w:type="continuationSeparator" w:id="0">
    <w:p w14:paraId="5706AFD6" w14:textId="77777777" w:rsidR="00633531" w:rsidRDefault="0063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7DAB" w14:textId="48277181" w:rsidR="00262BD8" w:rsidRPr="001E495E" w:rsidRDefault="00262BD8" w:rsidP="001E495E">
    <w:pPr>
      <w:pStyle w:val="Header"/>
      <w:spacing w:before="60"/>
      <w:ind w:left="-142"/>
      <w:rPr>
        <w:color w:val="FFFFFF"/>
      </w:rPr>
    </w:pPr>
    <w:r w:rsidRPr="001E495E">
      <w:rPr>
        <w:rFonts w:ascii="Calibri" w:hAnsi="Calibri"/>
        <w:color w:val="FFFFFF"/>
        <w:sz w:val="36"/>
        <w:szCs w:val="22"/>
      </w:rPr>
      <w:t>Position Details</w:t>
    </w:r>
    <w:r w:rsidR="00C8533F" w:rsidRPr="001E495E">
      <w:rPr>
        <w:noProof/>
        <w:color w:val="FFFFFF"/>
        <w:lang w:eastAsia="en-AU"/>
      </w:rPr>
      <w:drawing>
        <wp:anchor distT="0" distB="0" distL="114300" distR="114300" simplePos="0" relativeHeight="251657728" behindDoc="1" locked="1" layoutInCell="1" allowOverlap="1" wp14:anchorId="39A6847F" wp14:editId="45FE4EF2">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F312" w14:textId="77777777" w:rsidR="007B6DFF" w:rsidRDefault="007B6DFF" w:rsidP="001567E8">
    <w:pPr>
      <w:pStyle w:val="Header"/>
      <w:tabs>
        <w:tab w:val="clear" w:pos="4153"/>
        <w:tab w:val="clear" w:pos="8306"/>
        <w:tab w:val="left" w:pos="1015"/>
      </w:tabs>
      <w:spacing w:before="60"/>
      <w:rPr>
        <w:rFonts w:ascii="Calibri" w:hAnsi="Calibri" w:cs="Calibri"/>
        <w:b/>
        <w:color w:val="FFFFFF"/>
        <w:sz w:val="22"/>
        <w:lang w:val="en-AU"/>
      </w:rPr>
    </w:pPr>
  </w:p>
  <w:p w14:paraId="0B59F314" w14:textId="77777777" w:rsidR="007B6DFF" w:rsidRPr="00360760" w:rsidRDefault="007B6DFF"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776" behindDoc="1" locked="1" layoutInCell="1" allowOverlap="1" wp14:anchorId="50AA7E0C" wp14:editId="37B26561">
          <wp:simplePos x="0" y="0"/>
          <wp:positionH relativeFrom="page">
            <wp:align>left</wp:align>
          </wp:positionH>
          <wp:positionV relativeFrom="page">
            <wp:align>top</wp:align>
          </wp:positionV>
          <wp:extent cx="7826375" cy="1485900"/>
          <wp:effectExtent l="0" t="0" r="3175"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14CEEB5C" w14:textId="77777777" w:rsidR="007B6DFF" w:rsidRPr="001567E8" w:rsidRDefault="007B6DFF" w:rsidP="00156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EC0"/>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360"/>
        </w:tabs>
        <w:ind w:left="360" w:hanging="360"/>
      </w:pPr>
      <w:rPr>
        <w:rFonts w:cs="Times New Roman"/>
      </w:rPr>
    </w:lvl>
    <w:lvl w:ilvl="2" w:tplc="0C09001B" w:tentative="1">
      <w:start w:val="1"/>
      <w:numFmt w:val="lowerRoman"/>
      <w:lvlText w:val="%3."/>
      <w:lvlJc w:val="right"/>
      <w:pPr>
        <w:tabs>
          <w:tab w:val="num" w:pos="1080"/>
        </w:tabs>
        <w:ind w:left="1080" w:hanging="180"/>
      </w:pPr>
      <w:rPr>
        <w:rFonts w:cs="Times New Roman"/>
      </w:rPr>
    </w:lvl>
    <w:lvl w:ilvl="3" w:tplc="0C09000F" w:tentative="1">
      <w:start w:val="1"/>
      <w:numFmt w:val="decimal"/>
      <w:lvlText w:val="%4."/>
      <w:lvlJc w:val="left"/>
      <w:pPr>
        <w:tabs>
          <w:tab w:val="num" w:pos="1800"/>
        </w:tabs>
        <w:ind w:left="1800" w:hanging="360"/>
      </w:pPr>
      <w:rPr>
        <w:rFonts w:cs="Times New Roman"/>
      </w:rPr>
    </w:lvl>
    <w:lvl w:ilvl="4" w:tplc="0C090019" w:tentative="1">
      <w:start w:val="1"/>
      <w:numFmt w:val="lowerLetter"/>
      <w:lvlText w:val="%5."/>
      <w:lvlJc w:val="left"/>
      <w:pPr>
        <w:tabs>
          <w:tab w:val="num" w:pos="2520"/>
        </w:tabs>
        <w:ind w:left="2520" w:hanging="360"/>
      </w:pPr>
      <w:rPr>
        <w:rFonts w:cs="Times New Roman"/>
      </w:rPr>
    </w:lvl>
    <w:lvl w:ilvl="5" w:tplc="0C09001B" w:tentative="1">
      <w:start w:val="1"/>
      <w:numFmt w:val="lowerRoman"/>
      <w:lvlText w:val="%6."/>
      <w:lvlJc w:val="right"/>
      <w:pPr>
        <w:tabs>
          <w:tab w:val="num" w:pos="3240"/>
        </w:tabs>
        <w:ind w:left="3240" w:hanging="180"/>
      </w:pPr>
      <w:rPr>
        <w:rFonts w:cs="Times New Roman"/>
      </w:rPr>
    </w:lvl>
    <w:lvl w:ilvl="6" w:tplc="0C09000F" w:tentative="1">
      <w:start w:val="1"/>
      <w:numFmt w:val="decimal"/>
      <w:lvlText w:val="%7."/>
      <w:lvlJc w:val="left"/>
      <w:pPr>
        <w:tabs>
          <w:tab w:val="num" w:pos="3960"/>
        </w:tabs>
        <w:ind w:left="3960" w:hanging="360"/>
      </w:pPr>
      <w:rPr>
        <w:rFonts w:cs="Times New Roman"/>
      </w:rPr>
    </w:lvl>
    <w:lvl w:ilvl="7" w:tplc="0C090019" w:tentative="1">
      <w:start w:val="1"/>
      <w:numFmt w:val="lowerLetter"/>
      <w:lvlText w:val="%8."/>
      <w:lvlJc w:val="left"/>
      <w:pPr>
        <w:tabs>
          <w:tab w:val="num" w:pos="4680"/>
        </w:tabs>
        <w:ind w:left="4680" w:hanging="360"/>
      </w:pPr>
      <w:rPr>
        <w:rFonts w:cs="Times New Roman"/>
      </w:rPr>
    </w:lvl>
    <w:lvl w:ilvl="8" w:tplc="0C09001B" w:tentative="1">
      <w:start w:val="1"/>
      <w:numFmt w:val="lowerRoman"/>
      <w:lvlText w:val="%9."/>
      <w:lvlJc w:val="right"/>
      <w:pPr>
        <w:tabs>
          <w:tab w:val="num" w:pos="5400"/>
        </w:tabs>
        <w:ind w:left="5400" w:hanging="180"/>
      </w:pPr>
      <w:rPr>
        <w:rFonts w:cs="Times New Roman"/>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7C4B10"/>
    <w:multiLevelType w:val="hybridMultilevel"/>
    <w:tmpl w:val="EF40F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E02694"/>
    <w:multiLevelType w:val="hybridMultilevel"/>
    <w:tmpl w:val="5750F426"/>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514CF"/>
    <w:multiLevelType w:val="hybridMultilevel"/>
    <w:tmpl w:val="2B3AAE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start w:val="1"/>
      <w:numFmt w:val="bullet"/>
      <w:lvlText w:val="o"/>
      <w:lvlJc w:val="left"/>
      <w:pPr>
        <w:ind w:left="1667" w:hanging="360"/>
      </w:pPr>
      <w:rPr>
        <w:rFonts w:ascii="Courier New" w:hAnsi="Courier New" w:cs="Courier New" w:hint="default"/>
      </w:rPr>
    </w:lvl>
    <w:lvl w:ilvl="2" w:tplc="0C090005">
      <w:start w:val="1"/>
      <w:numFmt w:val="bullet"/>
      <w:lvlText w:val=""/>
      <w:lvlJc w:val="left"/>
      <w:pPr>
        <w:ind w:left="2387" w:hanging="360"/>
      </w:pPr>
      <w:rPr>
        <w:rFonts w:ascii="Wingdings" w:hAnsi="Wingdings" w:hint="default"/>
      </w:rPr>
    </w:lvl>
    <w:lvl w:ilvl="3" w:tplc="0C090001">
      <w:start w:val="1"/>
      <w:numFmt w:val="bullet"/>
      <w:lvlText w:val=""/>
      <w:lvlJc w:val="left"/>
      <w:pPr>
        <w:ind w:left="3107" w:hanging="360"/>
      </w:pPr>
      <w:rPr>
        <w:rFonts w:ascii="Symbol" w:hAnsi="Symbol" w:hint="default"/>
      </w:rPr>
    </w:lvl>
    <w:lvl w:ilvl="4" w:tplc="0C090003">
      <w:start w:val="1"/>
      <w:numFmt w:val="bullet"/>
      <w:lvlText w:val="o"/>
      <w:lvlJc w:val="left"/>
      <w:pPr>
        <w:ind w:left="3827" w:hanging="360"/>
      </w:pPr>
      <w:rPr>
        <w:rFonts w:ascii="Courier New" w:hAnsi="Courier New" w:cs="Courier New" w:hint="default"/>
      </w:rPr>
    </w:lvl>
    <w:lvl w:ilvl="5" w:tplc="0C090005">
      <w:start w:val="1"/>
      <w:numFmt w:val="bullet"/>
      <w:lvlText w:val=""/>
      <w:lvlJc w:val="left"/>
      <w:pPr>
        <w:ind w:left="4547" w:hanging="360"/>
      </w:pPr>
      <w:rPr>
        <w:rFonts w:ascii="Wingdings" w:hAnsi="Wingdings" w:hint="default"/>
      </w:rPr>
    </w:lvl>
    <w:lvl w:ilvl="6" w:tplc="0C090001">
      <w:start w:val="1"/>
      <w:numFmt w:val="bullet"/>
      <w:lvlText w:val=""/>
      <w:lvlJc w:val="left"/>
      <w:pPr>
        <w:ind w:left="5267" w:hanging="360"/>
      </w:pPr>
      <w:rPr>
        <w:rFonts w:ascii="Symbol" w:hAnsi="Symbol" w:hint="default"/>
      </w:rPr>
    </w:lvl>
    <w:lvl w:ilvl="7" w:tplc="0C090003">
      <w:start w:val="1"/>
      <w:numFmt w:val="bullet"/>
      <w:lvlText w:val="o"/>
      <w:lvlJc w:val="left"/>
      <w:pPr>
        <w:ind w:left="5987" w:hanging="360"/>
      </w:pPr>
      <w:rPr>
        <w:rFonts w:ascii="Courier New" w:hAnsi="Courier New" w:cs="Courier New" w:hint="default"/>
      </w:rPr>
    </w:lvl>
    <w:lvl w:ilvl="8" w:tplc="0C090005">
      <w:start w:val="1"/>
      <w:numFmt w:val="bullet"/>
      <w:lvlText w:val=""/>
      <w:lvlJc w:val="left"/>
      <w:pPr>
        <w:ind w:left="6707" w:hanging="360"/>
      </w:pPr>
      <w:rPr>
        <w:rFonts w:ascii="Wingdings" w:hAnsi="Wingdings" w:hint="default"/>
      </w:rPr>
    </w:lvl>
  </w:abstractNum>
  <w:abstractNum w:abstractNumId="10" w15:restartNumberingAfterBreak="0">
    <w:nsid w:val="417978D5"/>
    <w:multiLevelType w:val="hybridMultilevel"/>
    <w:tmpl w:val="918C0E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8F4BAB"/>
    <w:multiLevelType w:val="hybridMultilevel"/>
    <w:tmpl w:val="4160815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97C1350"/>
    <w:multiLevelType w:val="hybridMultilevel"/>
    <w:tmpl w:val="0C08F4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4B47FD7"/>
    <w:multiLevelType w:val="hybridMultilevel"/>
    <w:tmpl w:val="56961D0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5"/>
  </w:num>
  <w:num w:numId="3">
    <w:abstractNumId w:val="6"/>
  </w:num>
  <w:num w:numId="4">
    <w:abstractNumId w:val="2"/>
  </w:num>
  <w:num w:numId="5">
    <w:abstractNumId w:val="1"/>
  </w:num>
  <w:num w:numId="6">
    <w:abstractNumId w:val="7"/>
  </w:num>
  <w:num w:numId="7">
    <w:abstractNumId w:val="15"/>
  </w:num>
  <w:num w:numId="8">
    <w:abstractNumId w:val="8"/>
  </w:num>
  <w:num w:numId="9">
    <w:abstractNumId w:val="0"/>
  </w:num>
  <w:num w:numId="10">
    <w:abstractNumId w:val="10"/>
  </w:num>
  <w:num w:numId="11">
    <w:abstractNumId w:val="14"/>
  </w:num>
  <w:num w:numId="12">
    <w:abstractNumId w:val="3"/>
  </w:num>
  <w:num w:numId="13">
    <w:abstractNumId w:val="13"/>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F5"/>
    <w:rsid w:val="000008DE"/>
    <w:rsid w:val="00000F16"/>
    <w:rsid w:val="00013109"/>
    <w:rsid w:val="000274EF"/>
    <w:rsid w:val="00033249"/>
    <w:rsid w:val="000366D2"/>
    <w:rsid w:val="000400D1"/>
    <w:rsid w:val="00040391"/>
    <w:rsid w:val="00045C91"/>
    <w:rsid w:val="00046A29"/>
    <w:rsid w:val="000545B2"/>
    <w:rsid w:val="00054DDD"/>
    <w:rsid w:val="00055C1E"/>
    <w:rsid w:val="00055E9F"/>
    <w:rsid w:val="00060902"/>
    <w:rsid w:val="0006226B"/>
    <w:rsid w:val="000658F4"/>
    <w:rsid w:val="0006717F"/>
    <w:rsid w:val="00075EA8"/>
    <w:rsid w:val="0008212C"/>
    <w:rsid w:val="0008475A"/>
    <w:rsid w:val="00085BA8"/>
    <w:rsid w:val="00087963"/>
    <w:rsid w:val="00091F71"/>
    <w:rsid w:val="000A0599"/>
    <w:rsid w:val="000A43F5"/>
    <w:rsid w:val="000A6826"/>
    <w:rsid w:val="000A6B44"/>
    <w:rsid w:val="000A7E5E"/>
    <w:rsid w:val="000B1744"/>
    <w:rsid w:val="000B36BB"/>
    <w:rsid w:val="000B5AE5"/>
    <w:rsid w:val="000B6167"/>
    <w:rsid w:val="000C68FC"/>
    <w:rsid w:val="000D2206"/>
    <w:rsid w:val="000D375D"/>
    <w:rsid w:val="000D6EBC"/>
    <w:rsid w:val="000D72AF"/>
    <w:rsid w:val="000E5F46"/>
    <w:rsid w:val="000F1363"/>
    <w:rsid w:val="000F2F84"/>
    <w:rsid w:val="000F7BBF"/>
    <w:rsid w:val="001041E4"/>
    <w:rsid w:val="00105008"/>
    <w:rsid w:val="001339DE"/>
    <w:rsid w:val="001364CB"/>
    <w:rsid w:val="0014142E"/>
    <w:rsid w:val="001448B6"/>
    <w:rsid w:val="00144D9B"/>
    <w:rsid w:val="001474C7"/>
    <w:rsid w:val="0015340E"/>
    <w:rsid w:val="0015558D"/>
    <w:rsid w:val="00155F81"/>
    <w:rsid w:val="00166319"/>
    <w:rsid w:val="00186C16"/>
    <w:rsid w:val="00186F98"/>
    <w:rsid w:val="001A0AFE"/>
    <w:rsid w:val="001A2856"/>
    <w:rsid w:val="001A482B"/>
    <w:rsid w:val="001A5098"/>
    <w:rsid w:val="001A6ADF"/>
    <w:rsid w:val="001B14CA"/>
    <w:rsid w:val="001B2A3C"/>
    <w:rsid w:val="001B6C26"/>
    <w:rsid w:val="001C52D3"/>
    <w:rsid w:val="001D4DF4"/>
    <w:rsid w:val="001D7DD1"/>
    <w:rsid w:val="001E3EE0"/>
    <w:rsid w:val="001E495E"/>
    <w:rsid w:val="001F2264"/>
    <w:rsid w:val="001F3BC2"/>
    <w:rsid w:val="001F4404"/>
    <w:rsid w:val="00205A4A"/>
    <w:rsid w:val="00212085"/>
    <w:rsid w:val="00212958"/>
    <w:rsid w:val="002163F3"/>
    <w:rsid w:val="00220783"/>
    <w:rsid w:val="00222800"/>
    <w:rsid w:val="002262DC"/>
    <w:rsid w:val="00230B6A"/>
    <w:rsid w:val="00231C46"/>
    <w:rsid w:val="00235783"/>
    <w:rsid w:val="00240309"/>
    <w:rsid w:val="002407E7"/>
    <w:rsid w:val="00240A35"/>
    <w:rsid w:val="002415E6"/>
    <w:rsid w:val="00254313"/>
    <w:rsid w:val="00254B22"/>
    <w:rsid w:val="00257CA1"/>
    <w:rsid w:val="00262649"/>
    <w:rsid w:val="00262BD8"/>
    <w:rsid w:val="00262C46"/>
    <w:rsid w:val="00271E7F"/>
    <w:rsid w:val="00274A92"/>
    <w:rsid w:val="002848C3"/>
    <w:rsid w:val="00292FDB"/>
    <w:rsid w:val="00293F77"/>
    <w:rsid w:val="00294F90"/>
    <w:rsid w:val="00295F32"/>
    <w:rsid w:val="002A36D1"/>
    <w:rsid w:val="002B060F"/>
    <w:rsid w:val="002B389F"/>
    <w:rsid w:val="002D0E4F"/>
    <w:rsid w:val="002D204B"/>
    <w:rsid w:val="002D3829"/>
    <w:rsid w:val="002D5835"/>
    <w:rsid w:val="002D78C5"/>
    <w:rsid w:val="002E0A0D"/>
    <w:rsid w:val="002E280A"/>
    <w:rsid w:val="002F2B0A"/>
    <w:rsid w:val="002F41F8"/>
    <w:rsid w:val="00300CDD"/>
    <w:rsid w:val="0030302E"/>
    <w:rsid w:val="00303912"/>
    <w:rsid w:val="003150C4"/>
    <w:rsid w:val="00320792"/>
    <w:rsid w:val="00322503"/>
    <w:rsid w:val="003246B4"/>
    <w:rsid w:val="003276AC"/>
    <w:rsid w:val="00333139"/>
    <w:rsid w:val="0033343D"/>
    <w:rsid w:val="00340FC3"/>
    <w:rsid w:val="00342F0C"/>
    <w:rsid w:val="00346B6D"/>
    <w:rsid w:val="0036422F"/>
    <w:rsid w:val="00373F30"/>
    <w:rsid w:val="00375015"/>
    <w:rsid w:val="00375B41"/>
    <w:rsid w:val="00381D43"/>
    <w:rsid w:val="00381F39"/>
    <w:rsid w:val="0038234C"/>
    <w:rsid w:val="00382A5F"/>
    <w:rsid w:val="00382F58"/>
    <w:rsid w:val="00383634"/>
    <w:rsid w:val="00391F93"/>
    <w:rsid w:val="00395610"/>
    <w:rsid w:val="003A0030"/>
    <w:rsid w:val="003A0708"/>
    <w:rsid w:val="003A1675"/>
    <w:rsid w:val="003A31AE"/>
    <w:rsid w:val="003A682C"/>
    <w:rsid w:val="003A6C45"/>
    <w:rsid w:val="003B17F4"/>
    <w:rsid w:val="003B2CB1"/>
    <w:rsid w:val="003C0B40"/>
    <w:rsid w:val="003C4810"/>
    <w:rsid w:val="003C7CA3"/>
    <w:rsid w:val="003D020A"/>
    <w:rsid w:val="003D4741"/>
    <w:rsid w:val="003D4C4C"/>
    <w:rsid w:val="003D5453"/>
    <w:rsid w:val="003D59C3"/>
    <w:rsid w:val="003D797B"/>
    <w:rsid w:val="003E3D1B"/>
    <w:rsid w:val="003E671F"/>
    <w:rsid w:val="003F1084"/>
    <w:rsid w:val="003F68D1"/>
    <w:rsid w:val="00400E4D"/>
    <w:rsid w:val="00401290"/>
    <w:rsid w:val="004111D3"/>
    <w:rsid w:val="00414BE7"/>
    <w:rsid w:val="00424E93"/>
    <w:rsid w:val="00426642"/>
    <w:rsid w:val="00426C09"/>
    <w:rsid w:val="00433A77"/>
    <w:rsid w:val="00435E0B"/>
    <w:rsid w:val="0043791C"/>
    <w:rsid w:val="004440A0"/>
    <w:rsid w:val="004449CB"/>
    <w:rsid w:val="004450F4"/>
    <w:rsid w:val="004455B2"/>
    <w:rsid w:val="004501A0"/>
    <w:rsid w:val="004518BD"/>
    <w:rsid w:val="00462662"/>
    <w:rsid w:val="00474192"/>
    <w:rsid w:val="004771A1"/>
    <w:rsid w:val="004804FC"/>
    <w:rsid w:val="0048229B"/>
    <w:rsid w:val="004831FE"/>
    <w:rsid w:val="00485937"/>
    <w:rsid w:val="004B76E8"/>
    <w:rsid w:val="004B7B83"/>
    <w:rsid w:val="004C18D1"/>
    <w:rsid w:val="004C2E35"/>
    <w:rsid w:val="004C5604"/>
    <w:rsid w:val="004D1800"/>
    <w:rsid w:val="004D6F3A"/>
    <w:rsid w:val="004D6F3C"/>
    <w:rsid w:val="004D6FCB"/>
    <w:rsid w:val="004E26F0"/>
    <w:rsid w:val="004E5600"/>
    <w:rsid w:val="004E6DFD"/>
    <w:rsid w:val="004F3043"/>
    <w:rsid w:val="004F75DA"/>
    <w:rsid w:val="00502363"/>
    <w:rsid w:val="00507292"/>
    <w:rsid w:val="00511A4F"/>
    <w:rsid w:val="00514A2E"/>
    <w:rsid w:val="00516428"/>
    <w:rsid w:val="00520570"/>
    <w:rsid w:val="005236AB"/>
    <w:rsid w:val="00525DB0"/>
    <w:rsid w:val="00533889"/>
    <w:rsid w:val="00533CFF"/>
    <w:rsid w:val="00534031"/>
    <w:rsid w:val="00543736"/>
    <w:rsid w:val="005468E6"/>
    <w:rsid w:val="00547EE1"/>
    <w:rsid w:val="00550C5F"/>
    <w:rsid w:val="00561C50"/>
    <w:rsid w:val="00563B9B"/>
    <w:rsid w:val="00570617"/>
    <w:rsid w:val="00576DFD"/>
    <w:rsid w:val="00583303"/>
    <w:rsid w:val="00585169"/>
    <w:rsid w:val="00586F41"/>
    <w:rsid w:val="00587D7C"/>
    <w:rsid w:val="00592D3B"/>
    <w:rsid w:val="00592E42"/>
    <w:rsid w:val="0059432C"/>
    <w:rsid w:val="0059751A"/>
    <w:rsid w:val="005A0895"/>
    <w:rsid w:val="005B1C7A"/>
    <w:rsid w:val="005B20DC"/>
    <w:rsid w:val="005B2CC3"/>
    <w:rsid w:val="005B3F60"/>
    <w:rsid w:val="005B4F50"/>
    <w:rsid w:val="005B654F"/>
    <w:rsid w:val="005B7709"/>
    <w:rsid w:val="005C63EF"/>
    <w:rsid w:val="005D05AF"/>
    <w:rsid w:val="005D3AA1"/>
    <w:rsid w:val="005D423A"/>
    <w:rsid w:val="005E1E95"/>
    <w:rsid w:val="005E1EFA"/>
    <w:rsid w:val="005E5161"/>
    <w:rsid w:val="005F16EB"/>
    <w:rsid w:val="005F35B0"/>
    <w:rsid w:val="0060112F"/>
    <w:rsid w:val="00604679"/>
    <w:rsid w:val="006054E3"/>
    <w:rsid w:val="00607230"/>
    <w:rsid w:val="00620B1F"/>
    <w:rsid w:val="006228E0"/>
    <w:rsid w:val="006264A9"/>
    <w:rsid w:val="00630664"/>
    <w:rsid w:val="006328C7"/>
    <w:rsid w:val="00633531"/>
    <w:rsid w:val="00633BCB"/>
    <w:rsid w:val="00634F90"/>
    <w:rsid w:val="00635350"/>
    <w:rsid w:val="00636E8C"/>
    <w:rsid w:val="00643C5C"/>
    <w:rsid w:val="00644EEB"/>
    <w:rsid w:val="00655FD3"/>
    <w:rsid w:val="00657088"/>
    <w:rsid w:val="006606C5"/>
    <w:rsid w:val="00663F6B"/>
    <w:rsid w:val="00672A7A"/>
    <w:rsid w:val="00674F5B"/>
    <w:rsid w:val="00683121"/>
    <w:rsid w:val="00684CB7"/>
    <w:rsid w:val="006921E1"/>
    <w:rsid w:val="006946F7"/>
    <w:rsid w:val="006A7A50"/>
    <w:rsid w:val="006B390B"/>
    <w:rsid w:val="006B5933"/>
    <w:rsid w:val="006B64AE"/>
    <w:rsid w:val="006C15C7"/>
    <w:rsid w:val="006C2388"/>
    <w:rsid w:val="006C30A1"/>
    <w:rsid w:val="006C6BB3"/>
    <w:rsid w:val="006C77B1"/>
    <w:rsid w:val="006D42F9"/>
    <w:rsid w:val="006D6DA7"/>
    <w:rsid w:val="006F0FF2"/>
    <w:rsid w:val="006F18A9"/>
    <w:rsid w:val="006F1B5D"/>
    <w:rsid w:val="006F1E85"/>
    <w:rsid w:val="006F521B"/>
    <w:rsid w:val="006F5713"/>
    <w:rsid w:val="006F58C5"/>
    <w:rsid w:val="006F7A39"/>
    <w:rsid w:val="00704EB5"/>
    <w:rsid w:val="00707E84"/>
    <w:rsid w:val="007126E9"/>
    <w:rsid w:val="007161B0"/>
    <w:rsid w:val="00725E7F"/>
    <w:rsid w:val="00726C73"/>
    <w:rsid w:val="00726DF7"/>
    <w:rsid w:val="007344EE"/>
    <w:rsid w:val="00735767"/>
    <w:rsid w:val="007507C9"/>
    <w:rsid w:val="0075765F"/>
    <w:rsid w:val="0077604C"/>
    <w:rsid w:val="0077698D"/>
    <w:rsid w:val="00781499"/>
    <w:rsid w:val="007859C9"/>
    <w:rsid w:val="007A3843"/>
    <w:rsid w:val="007B6DFF"/>
    <w:rsid w:val="007C024E"/>
    <w:rsid w:val="007C3398"/>
    <w:rsid w:val="007D5D08"/>
    <w:rsid w:val="007D689A"/>
    <w:rsid w:val="007E1693"/>
    <w:rsid w:val="007E2135"/>
    <w:rsid w:val="007E2796"/>
    <w:rsid w:val="007E4FB7"/>
    <w:rsid w:val="007E5698"/>
    <w:rsid w:val="007E753B"/>
    <w:rsid w:val="00802812"/>
    <w:rsid w:val="00804E9E"/>
    <w:rsid w:val="00804F48"/>
    <w:rsid w:val="00807901"/>
    <w:rsid w:val="0081115D"/>
    <w:rsid w:val="00816F5F"/>
    <w:rsid w:val="008211C8"/>
    <w:rsid w:val="00822C33"/>
    <w:rsid w:val="008231D1"/>
    <w:rsid w:val="00826067"/>
    <w:rsid w:val="0082681D"/>
    <w:rsid w:val="00833B3B"/>
    <w:rsid w:val="00837222"/>
    <w:rsid w:val="0084125F"/>
    <w:rsid w:val="008416A8"/>
    <w:rsid w:val="0084689B"/>
    <w:rsid w:val="00850276"/>
    <w:rsid w:val="008551B5"/>
    <w:rsid w:val="0086185F"/>
    <w:rsid w:val="008638E0"/>
    <w:rsid w:val="0086574F"/>
    <w:rsid w:val="00867FD0"/>
    <w:rsid w:val="00870546"/>
    <w:rsid w:val="008724D1"/>
    <w:rsid w:val="0087664F"/>
    <w:rsid w:val="00880480"/>
    <w:rsid w:val="00880C71"/>
    <w:rsid w:val="00893B64"/>
    <w:rsid w:val="008A23FE"/>
    <w:rsid w:val="008A6ABD"/>
    <w:rsid w:val="008B4713"/>
    <w:rsid w:val="008B6C85"/>
    <w:rsid w:val="008C0B66"/>
    <w:rsid w:val="008C3715"/>
    <w:rsid w:val="008C57FC"/>
    <w:rsid w:val="008D22C2"/>
    <w:rsid w:val="008E4B21"/>
    <w:rsid w:val="009003FA"/>
    <w:rsid w:val="00901A28"/>
    <w:rsid w:val="00901BB0"/>
    <w:rsid w:val="009040D3"/>
    <w:rsid w:val="009148B9"/>
    <w:rsid w:val="009233E0"/>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2BD4"/>
    <w:rsid w:val="00A06799"/>
    <w:rsid w:val="00A126B3"/>
    <w:rsid w:val="00A12E7C"/>
    <w:rsid w:val="00A15548"/>
    <w:rsid w:val="00A21C50"/>
    <w:rsid w:val="00A2394F"/>
    <w:rsid w:val="00A25A4C"/>
    <w:rsid w:val="00A27685"/>
    <w:rsid w:val="00A41D82"/>
    <w:rsid w:val="00A42CF0"/>
    <w:rsid w:val="00A46F33"/>
    <w:rsid w:val="00A6204B"/>
    <w:rsid w:val="00A62742"/>
    <w:rsid w:val="00A62D8B"/>
    <w:rsid w:val="00A70AEF"/>
    <w:rsid w:val="00A70FD2"/>
    <w:rsid w:val="00A7119A"/>
    <w:rsid w:val="00A73FB0"/>
    <w:rsid w:val="00A74FB1"/>
    <w:rsid w:val="00A84592"/>
    <w:rsid w:val="00A85849"/>
    <w:rsid w:val="00A87F33"/>
    <w:rsid w:val="00A97C37"/>
    <w:rsid w:val="00AA6C72"/>
    <w:rsid w:val="00AC2A9E"/>
    <w:rsid w:val="00AC39C3"/>
    <w:rsid w:val="00AC5015"/>
    <w:rsid w:val="00AC7BEC"/>
    <w:rsid w:val="00AD04BF"/>
    <w:rsid w:val="00AD0971"/>
    <w:rsid w:val="00AD39D7"/>
    <w:rsid w:val="00AE10BC"/>
    <w:rsid w:val="00AE2F9D"/>
    <w:rsid w:val="00AE6BBA"/>
    <w:rsid w:val="00AE7DF9"/>
    <w:rsid w:val="00AF4728"/>
    <w:rsid w:val="00B02549"/>
    <w:rsid w:val="00B04967"/>
    <w:rsid w:val="00B05FBF"/>
    <w:rsid w:val="00B07CE1"/>
    <w:rsid w:val="00B07FCF"/>
    <w:rsid w:val="00B24C72"/>
    <w:rsid w:val="00B2550C"/>
    <w:rsid w:val="00B272E6"/>
    <w:rsid w:val="00B307D9"/>
    <w:rsid w:val="00B37B2C"/>
    <w:rsid w:val="00B42E58"/>
    <w:rsid w:val="00B45C9A"/>
    <w:rsid w:val="00B50851"/>
    <w:rsid w:val="00B533F0"/>
    <w:rsid w:val="00B6536B"/>
    <w:rsid w:val="00B67AD8"/>
    <w:rsid w:val="00B708BF"/>
    <w:rsid w:val="00B70F85"/>
    <w:rsid w:val="00B72C64"/>
    <w:rsid w:val="00B7359B"/>
    <w:rsid w:val="00B85A89"/>
    <w:rsid w:val="00B90330"/>
    <w:rsid w:val="00B95448"/>
    <w:rsid w:val="00BA1680"/>
    <w:rsid w:val="00BA1AD3"/>
    <w:rsid w:val="00BA746B"/>
    <w:rsid w:val="00BC2345"/>
    <w:rsid w:val="00BC6348"/>
    <w:rsid w:val="00BD3144"/>
    <w:rsid w:val="00BE2D3C"/>
    <w:rsid w:val="00BE5CFF"/>
    <w:rsid w:val="00BE6C32"/>
    <w:rsid w:val="00BF06D3"/>
    <w:rsid w:val="00BF343D"/>
    <w:rsid w:val="00C01DF0"/>
    <w:rsid w:val="00C03311"/>
    <w:rsid w:val="00C0719B"/>
    <w:rsid w:val="00C10A23"/>
    <w:rsid w:val="00C11353"/>
    <w:rsid w:val="00C34CA6"/>
    <w:rsid w:val="00C40A38"/>
    <w:rsid w:val="00C41899"/>
    <w:rsid w:val="00C43943"/>
    <w:rsid w:val="00C46712"/>
    <w:rsid w:val="00C50222"/>
    <w:rsid w:val="00C507A1"/>
    <w:rsid w:val="00C55539"/>
    <w:rsid w:val="00C57D01"/>
    <w:rsid w:val="00C61A23"/>
    <w:rsid w:val="00C623E0"/>
    <w:rsid w:val="00C729C8"/>
    <w:rsid w:val="00C748EF"/>
    <w:rsid w:val="00C755F7"/>
    <w:rsid w:val="00C761AE"/>
    <w:rsid w:val="00C76499"/>
    <w:rsid w:val="00C779E0"/>
    <w:rsid w:val="00C8533F"/>
    <w:rsid w:val="00C85D50"/>
    <w:rsid w:val="00C9228A"/>
    <w:rsid w:val="00C96567"/>
    <w:rsid w:val="00CA00FC"/>
    <w:rsid w:val="00CA071D"/>
    <w:rsid w:val="00CA0795"/>
    <w:rsid w:val="00CA6B3B"/>
    <w:rsid w:val="00CA78EB"/>
    <w:rsid w:val="00CB19B5"/>
    <w:rsid w:val="00CB5A16"/>
    <w:rsid w:val="00CB653C"/>
    <w:rsid w:val="00CB6BCD"/>
    <w:rsid w:val="00CB7CA4"/>
    <w:rsid w:val="00CC5164"/>
    <w:rsid w:val="00CD2E83"/>
    <w:rsid w:val="00CE269D"/>
    <w:rsid w:val="00CF291A"/>
    <w:rsid w:val="00D00168"/>
    <w:rsid w:val="00D15058"/>
    <w:rsid w:val="00D233BD"/>
    <w:rsid w:val="00D26220"/>
    <w:rsid w:val="00D32074"/>
    <w:rsid w:val="00D33B28"/>
    <w:rsid w:val="00D3447B"/>
    <w:rsid w:val="00D36371"/>
    <w:rsid w:val="00D40BFB"/>
    <w:rsid w:val="00D44B3B"/>
    <w:rsid w:val="00D45B26"/>
    <w:rsid w:val="00D468D5"/>
    <w:rsid w:val="00D536B1"/>
    <w:rsid w:val="00D56916"/>
    <w:rsid w:val="00D645A0"/>
    <w:rsid w:val="00D706B3"/>
    <w:rsid w:val="00D707D5"/>
    <w:rsid w:val="00D76194"/>
    <w:rsid w:val="00D82BA3"/>
    <w:rsid w:val="00D8313E"/>
    <w:rsid w:val="00D853A6"/>
    <w:rsid w:val="00D86691"/>
    <w:rsid w:val="00D8698A"/>
    <w:rsid w:val="00D90088"/>
    <w:rsid w:val="00D91F02"/>
    <w:rsid w:val="00D95263"/>
    <w:rsid w:val="00DA38D0"/>
    <w:rsid w:val="00DA601C"/>
    <w:rsid w:val="00DA60FC"/>
    <w:rsid w:val="00DA7BE6"/>
    <w:rsid w:val="00DB0BFE"/>
    <w:rsid w:val="00DB3795"/>
    <w:rsid w:val="00DB7BD7"/>
    <w:rsid w:val="00DD042E"/>
    <w:rsid w:val="00DD1453"/>
    <w:rsid w:val="00DD23EE"/>
    <w:rsid w:val="00DD4B0C"/>
    <w:rsid w:val="00DE17E3"/>
    <w:rsid w:val="00DE48B1"/>
    <w:rsid w:val="00DE4E5E"/>
    <w:rsid w:val="00DE5E69"/>
    <w:rsid w:val="00DE624B"/>
    <w:rsid w:val="00DE64D5"/>
    <w:rsid w:val="00DE7C16"/>
    <w:rsid w:val="00DF0166"/>
    <w:rsid w:val="00DF66A8"/>
    <w:rsid w:val="00DF7204"/>
    <w:rsid w:val="00DF7B88"/>
    <w:rsid w:val="00E0534B"/>
    <w:rsid w:val="00E136C4"/>
    <w:rsid w:val="00E220AE"/>
    <w:rsid w:val="00E248D5"/>
    <w:rsid w:val="00E36858"/>
    <w:rsid w:val="00E404C8"/>
    <w:rsid w:val="00E4407C"/>
    <w:rsid w:val="00E4530D"/>
    <w:rsid w:val="00E47DFE"/>
    <w:rsid w:val="00E54326"/>
    <w:rsid w:val="00E611CD"/>
    <w:rsid w:val="00E641DA"/>
    <w:rsid w:val="00E6521E"/>
    <w:rsid w:val="00E70A23"/>
    <w:rsid w:val="00E732E0"/>
    <w:rsid w:val="00E76DAD"/>
    <w:rsid w:val="00E76E7D"/>
    <w:rsid w:val="00E83C2B"/>
    <w:rsid w:val="00E8531C"/>
    <w:rsid w:val="00E91FFF"/>
    <w:rsid w:val="00EA51BB"/>
    <w:rsid w:val="00EA550A"/>
    <w:rsid w:val="00EB5DC7"/>
    <w:rsid w:val="00ED682E"/>
    <w:rsid w:val="00EF05A2"/>
    <w:rsid w:val="00EF0DF5"/>
    <w:rsid w:val="00F02538"/>
    <w:rsid w:val="00F11F45"/>
    <w:rsid w:val="00F16962"/>
    <w:rsid w:val="00F17A94"/>
    <w:rsid w:val="00F25869"/>
    <w:rsid w:val="00F3204E"/>
    <w:rsid w:val="00F32371"/>
    <w:rsid w:val="00F336A3"/>
    <w:rsid w:val="00F353AE"/>
    <w:rsid w:val="00F3596F"/>
    <w:rsid w:val="00F414B4"/>
    <w:rsid w:val="00F54B55"/>
    <w:rsid w:val="00F61B42"/>
    <w:rsid w:val="00F663C0"/>
    <w:rsid w:val="00F72D85"/>
    <w:rsid w:val="00F802B5"/>
    <w:rsid w:val="00F806EB"/>
    <w:rsid w:val="00F80840"/>
    <w:rsid w:val="00F844B1"/>
    <w:rsid w:val="00F85CA7"/>
    <w:rsid w:val="00F8784D"/>
    <w:rsid w:val="00F93173"/>
    <w:rsid w:val="00F95F0A"/>
    <w:rsid w:val="00F9609C"/>
    <w:rsid w:val="00F965F2"/>
    <w:rsid w:val="00FA5BC4"/>
    <w:rsid w:val="00FB3058"/>
    <w:rsid w:val="00FB4B99"/>
    <w:rsid w:val="00FC03D3"/>
    <w:rsid w:val="00FC0AD9"/>
    <w:rsid w:val="00FC2191"/>
    <w:rsid w:val="00FD5985"/>
    <w:rsid w:val="00FE0CC3"/>
    <w:rsid w:val="00FE197A"/>
    <w:rsid w:val="00FE623A"/>
    <w:rsid w:val="00FE7433"/>
    <w:rsid w:val="00FF02BC"/>
    <w:rsid w:val="00FF1B70"/>
    <w:rsid w:val="00FF20C2"/>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33B6F1"/>
  <w15:chartTrackingRefBased/>
  <w15:docId w15:val="{A9CE8682-B5DA-42FC-850B-3E824C82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4455B2"/>
    <w:rPr>
      <w:rFonts w:ascii="Segoe UI" w:hAnsi="Segoe UI" w:cs="Segoe UI"/>
      <w:sz w:val="18"/>
      <w:szCs w:val="18"/>
    </w:rPr>
  </w:style>
  <w:style w:type="character" w:customStyle="1" w:styleId="BalloonTextChar">
    <w:name w:val="Balloon Text Char"/>
    <w:link w:val="BalloonText"/>
    <w:uiPriority w:val="99"/>
    <w:semiHidden/>
    <w:rsid w:val="004455B2"/>
    <w:rPr>
      <w:rFonts w:ascii="Segoe UI" w:hAnsi="Segoe UI" w:cs="Segoe UI"/>
      <w:sz w:val="18"/>
      <w:szCs w:val="18"/>
      <w:lang w:eastAsia="ja-JP"/>
    </w:rPr>
  </w:style>
  <w:style w:type="character" w:styleId="CommentReference">
    <w:name w:val="annotation reference"/>
    <w:uiPriority w:val="99"/>
    <w:semiHidden/>
    <w:unhideWhenUsed/>
    <w:rsid w:val="008551B5"/>
    <w:rPr>
      <w:sz w:val="16"/>
      <w:szCs w:val="16"/>
    </w:rPr>
  </w:style>
  <w:style w:type="paragraph" w:styleId="CommentText">
    <w:name w:val="annotation text"/>
    <w:basedOn w:val="Normal"/>
    <w:link w:val="CommentTextChar"/>
    <w:uiPriority w:val="99"/>
    <w:semiHidden/>
    <w:unhideWhenUsed/>
    <w:rsid w:val="008551B5"/>
  </w:style>
  <w:style w:type="character" w:customStyle="1" w:styleId="CommentTextChar">
    <w:name w:val="Comment Text Char"/>
    <w:link w:val="CommentText"/>
    <w:uiPriority w:val="99"/>
    <w:semiHidden/>
    <w:rsid w:val="008551B5"/>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8551B5"/>
    <w:rPr>
      <w:b/>
      <w:bCs/>
    </w:rPr>
  </w:style>
  <w:style w:type="character" w:customStyle="1" w:styleId="CommentSubjectChar">
    <w:name w:val="Comment Subject Char"/>
    <w:link w:val="CommentSubject"/>
    <w:uiPriority w:val="99"/>
    <w:semiHidden/>
    <w:rsid w:val="008551B5"/>
    <w:rPr>
      <w:rFonts w:ascii="Arial" w:hAnsi="Arial" w:cs="Arial"/>
      <w:b/>
      <w:bCs/>
      <w:lang w:eastAsia="ja-JP"/>
    </w:rPr>
  </w:style>
  <w:style w:type="paragraph" w:customStyle="1" w:styleId="Boxedlistbullet">
    <w:name w:val="Boxed list bullet"/>
    <w:basedOn w:val="Normal"/>
    <w:uiPriority w:val="19"/>
    <w:qFormat/>
    <w:rsid w:val="00D82BA3"/>
    <w:pPr>
      <w:numPr>
        <w:numId w:val="15"/>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rFonts w:ascii="Calibri" w:eastAsia="Calibri" w:hAnsi="Calibri" w:cs="Times New Roman"/>
      <w:color w:val="000000"/>
      <w:sz w:val="24"/>
      <w:szCs w:val="24"/>
      <w:lang w:eastAsia="en-AU"/>
    </w:rPr>
  </w:style>
  <w:style w:type="paragraph" w:customStyle="1" w:styleId="FormSubheading">
    <w:name w:val="Form Subheading"/>
    <w:basedOn w:val="Normal"/>
    <w:qFormat/>
    <w:rsid w:val="00A87F33"/>
    <w:pPr>
      <w:keepNext/>
      <w:spacing w:before="120"/>
    </w:pPr>
    <w:rPr>
      <w:rFonts w:ascii="Calibri" w:hAnsi="Calibri"/>
      <w:b/>
      <w:bCs/>
      <w:i/>
      <w:iCs/>
      <w:sz w:val="22"/>
      <w:szCs w:val="22"/>
    </w:rPr>
  </w:style>
  <w:style w:type="character" w:styleId="UnresolvedMention">
    <w:name w:val="Unresolved Mention"/>
    <w:basedOn w:val="DefaultParagraphFont"/>
    <w:uiPriority w:val="99"/>
    <w:semiHidden/>
    <w:unhideWhenUsed/>
    <w:rsid w:val="00DF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3449824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27459604">
      <w:bodyDiv w:val="1"/>
      <w:marLeft w:val="0"/>
      <w:marRight w:val="0"/>
      <w:marTop w:val="0"/>
      <w:marBottom w:val="0"/>
      <w:divBdr>
        <w:top w:val="none" w:sz="0" w:space="0" w:color="auto"/>
        <w:left w:val="none" w:sz="0" w:space="0" w:color="auto"/>
        <w:bottom w:val="none" w:sz="0" w:space="0" w:color="auto"/>
        <w:right w:val="none" w:sz="0" w:space="0" w:color="auto"/>
      </w:divBdr>
    </w:div>
    <w:div w:id="1256523109">
      <w:bodyDiv w:val="1"/>
      <w:marLeft w:val="0"/>
      <w:marRight w:val="0"/>
      <w:marTop w:val="0"/>
      <w:marBottom w:val="0"/>
      <w:divBdr>
        <w:top w:val="none" w:sz="0" w:space="0" w:color="auto"/>
        <w:left w:val="none" w:sz="0" w:space="0" w:color="auto"/>
        <w:bottom w:val="none" w:sz="0" w:space="0" w:color="auto"/>
        <w:right w:val="none" w:sz="0" w:space="0" w:color="auto"/>
      </w:divBdr>
    </w:div>
    <w:div w:id="16406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ner.vandermerw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152D-CBB2-4BB5-9C19-81D42CFF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 - CSOF6</vt:lpstr>
    </vt:vector>
  </TitlesOfParts>
  <Company>CSIRO</Company>
  <LinksUpToDate>false</LinksUpToDate>
  <CharactersWithSpaces>8456</CharactersWithSpaces>
  <SharedDoc>false</SharedDoc>
  <HLinks>
    <vt:vector size="12" baseType="variant">
      <vt:variant>
        <vt:i4>3473528</vt:i4>
      </vt:variant>
      <vt:variant>
        <vt:i4>9</vt:i4>
      </vt:variant>
      <vt:variant>
        <vt:i4>0</vt:i4>
      </vt:variant>
      <vt:variant>
        <vt:i4>5</vt:i4>
      </vt:variant>
      <vt:variant>
        <vt:lpwstr>https://www.csiro.au/en/Careers/A-great-place-to-work/Work-life-balance</vt:lpwstr>
      </vt:variant>
      <vt:variant>
        <vt:lpwstr/>
      </vt:variant>
      <vt:variant>
        <vt:i4>10</vt:i4>
      </vt:variant>
      <vt:variant>
        <vt:i4>6</vt:i4>
      </vt:variant>
      <vt:variant>
        <vt:i4>0</vt:i4>
      </vt:variant>
      <vt:variant>
        <vt:i4>5</vt:i4>
      </vt:variant>
      <vt:variant>
        <vt:lpwstr>http://www.csiro.au/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csof6</cp:keywords>
  <dc:description>Word document containing a Position Details (PD) form for a role summary on a Administrative Services – CSOF6 Position.</dc:description>
  <cp:lastModifiedBy>Guo, Julia (Talent, North Ryde)</cp:lastModifiedBy>
  <cp:revision>22</cp:revision>
  <cp:lastPrinted>2014-02-06T01:28:00Z</cp:lastPrinted>
  <dcterms:created xsi:type="dcterms:W3CDTF">2020-11-27T05:05:00Z</dcterms:created>
  <dcterms:modified xsi:type="dcterms:W3CDTF">2020-11-30T11:41:00Z</dcterms:modified>
</cp:coreProperties>
</file>