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1"/>
        </w:p>
        <w:p w:rsidR="006246C0" w:rsidRDefault="00DE7C89" w:rsidP="00B04E3F">
          <w:pPr>
            <w:pStyle w:val="Heading2"/>
          </w:pPr>
          <w:r>
            <w:t xml:space="preserve">Research </w:t>
          </w:r>
          <w:r w:rsidR="002D0389">
            <w:t xml:space="preserve">Consulting </w:t>
          </w:r>
          <w:r w:rsidR="00CC201B">
            <w:t>- CSOF</w:t>
          </w:r>
          <w:r w:rsidR="00E03FDE">
            <w:t>7</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B35CAA" w:rsidRDefault="00B35CAA" w:rsidP="00D83C52">
            <w:pPr>
              <w:pStyle w:val="TableText"/>
              <w:cnfStyle w:val="000000100000" w:firstRow="0" w:lastRow="0" w:firstColumn="0" w:lastColumn="0" w:oddVBand="0" w:evenVBand="0" w:oddHBand="1" w:evenHBand="0" w:firstRowFirstColumn="0" w:firstRowLastColumn="0" w:lastRowFirstColumn="0" w:lastRowLastColumn="0"/>
              <w:rPr>
                <w:sz w:val="24"/>
                <w:szCs w:val="24"/>
              </w:rPr>
            </w:pPr>
            <w:r w:rsidRPr="00B35CAA">
              <w:rPr>
                <w:rFonts w:asciiTheme="minorHAnsi" w:hAnsiTheme="minorHAnsi" w:cstheme="minorHAnsi"/>
                <w:sz w:val="24"/>
                <w:szCs w:val="24"/>
              </w:rPr>
              <w:t>Principal Research Consultant: Data and digital science for public health, animal health and agriculture</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B35CAA"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65001</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B35CAA">
              <w:rPr>
                <w:sz w:val="22"/>
              </w:rPr>
              <w:t>12</w:t>
            </w:r>
            <w:r w:rsidRPr="0093721B">
              <w:rPr>
                <w:sz w:val="22"/>
              </w:rPr>
              <w:t xml:space="preserve"> months </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B35CAA">
              <w:rPr>
                <w:sz w:val="22"/>
              </w:rPr>
              <w:t>136,437</w:t>
            </w:r>
            <w:r w:rsidRPr="0093721B">
              <w:rPr>
                <w:sz w:val="22"/>
              </w:rPr>
              <w:t xml:space="preserve"> to AU$</w:t>
            </w:r>
            <w:r w:rsidR="00B35CAA">
              <w:rPr>
                <w:sz w:val="22"/>
              </w:rPr>
              <w:t>150,956</w:t>
            </w:r>
            <w:r w:rsidRPr="0093721B">
              <w:rPr>
                <w:sz w:val="22"/>
              </w:rPr>
              <w:t xml:space="preserve"> pa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B35CA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Black Mountain ACT</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B35CAA" w:rsidRDefault="00EA62ED" w:rsidP="00B35CA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35CAA">
              <w:rPr>
                <w:sz w:val="22"/>
              </w:rPr>
              <w:t>Australian/New Zealand Citizens and Australian Permanent Residents Only</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B35CAA" w:rsidRDefault="00B35CA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B35CAA">
              <w:rPr>
                <w:rFonts w:asciiTheme="minorHAnsi" w:hAnsiTheme="minorHAnsi" w:cstheme="minorHAnsi"/>
                <w:sz w:val="24"/>
                <w:szCs w:val="24"/>
              </w:rPr>
              <w:t>Research Director, Analytics and Decision Sciences</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93721B" w:rsidRDefault="00B35CA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75%</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93721B" w:rsidRDefault="00B35CA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25%</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35CAA">
              <w:rPr>
                <w:sz w:val="22"/>
              </w:rPr>
              <w:t>0</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B35CAA">
              <w:rPr>
                <w:sz w:val="22"/>
              </w:rPr>
              <w:t xml:space="preserve">Contact </w:t>
            </w:r>
            <w:r w:rsidR="00B35CAA" w:rsidRPr="00B35CAA">
              <w:rPr>
                <w:sz w:val="22"/>
              </w:rPr>
              <w:t>Peter Caley</w:t>
            </w:r>
            <w:r w:rsidRPr="00B35CAA">
              <w:rPr>
                <w:sz w:val="22"/>
              </w:rPr>
              <w:t xml:space="preserve"> via email at </w:t>
            </w:r>
            <w:hyperlink r:id="rId7" w:history="1">
              <w:r w:rsidR="00B35CAA" w:rsidRPr="00B35CAA">
                <w:rPr>
                  <w:rStyle w:val="Hyperlink"/>
                  <w:sz w:val="22"/>
                </w:rPr>
                <w:t>Peter.Caley@csiro.au</w:t>
              </w:r>
            </w:hyperlink>
            <w:r w:rsidR="00B35CAA" w:rsidRPr="00B35CAA">
              <w:rPr>
                <w:sz w:val="22"/>
              </w:rPr>
              <w:t xml:space="preserve"> </w:t>
            </w:r>
            <w:r w:rsidRPr="00B35CAA">
              <w:rPr>
                <w:sz w:val="22"/>
              </w:rPr>
              <w:t xml:space="preserve">or phone </w:t>
            </w:r>
            <w:r w:rsidR="00B35CAA" w:rsidRPr="00B35CAA">
              <w:rPr>
                <w:sz w:val="22"/>
              </w:rPr>
              <w:t>02 6216 7063</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rsidR="005A5AEE" w:rsidRDefault="005A5AEE" w:rsidP="00D06E61">
      <w:pPr>
        <w:pStyle w:val="Heading3"/>
        <w:spacing w:after="0"/>
      </w:pPr>
    </w:p>
    <w:p w:rsidR="005A5AEE" w:rsidRPr="005A5AEE" w:rsidRDefault="005A5AEE" w:rsidP="005A5AEE">
      <w:pPr>
        <w:pStyle w:val="BodyText"/>
      </w:pPr>
    </w:p>
    <w:p w:rsidR="00CD5081" w:rsidRDefault="00CD5081" w:rsidP="00D06E61">
      <w:pPr>
        <w:pStyle w:val="Heading3"/>
        <w:spacing w:after="0"/>
      </w:pPr>
    </w:p>
    <w:p w:rsidR="006246C0" w:rsidRPr="00674783" w:rsidRDefault="00B50C20" w:rsidP="00D06E61">
      <w:pPr>
        <w:pStyle w:val="Heading3"/>
        <w:spacing w:after="0"/>
      </w:pPr>
      <w:r>
        <w:t>Role Overview</w:t>
      </w:r>
    </w:p>
    <w:p w:rsidR="00CD5081" w:rsidRPr="00CD5081" w:rsidRDefault="00CD5081" w:rsidP="00CD5081">
      <w:pPr>
        <w:pStyle w:val="TableParagraph"/>
        <w:spacing w:after="100" w:afterAutospacing="1"/>
        <w:jc w:val="both"/>
        <w:rPr>
          <w:rFonts w:ascii="Calibri" w:hAnsi="Calibri"/>
          <w:sz w:val="24"/>
          <w:szCs w:val="24"/>
        </w:rPr>
      </w:pPr>
      <w:bookmarkStart w:id="2" w:name="_Toc341085720"/>
      <w:r w:rsidRPr="00CD5081">
        <w:rPr>
          <w:rFonts w:ascii="Calibri" w:hAnsi="Calibri"/>
          <w:sz w:val="24"/>
          <w:szCs w:val="24"/>
        </w:rPr>
        <w:t>CSIRO’s Data61 is the largest data innovation group in Australia. We are unrivalled in our intellectual capital and our network with the global technology marketplace. The group brings together approximately 530 research and technology staff working in digital and data technologies to create benefit for Australia. Data61 develops Australia's future leaders with its strong 300+ PhD student program in collaboration with our best universities across Australia.</w:t>
      </w:r>
    </w:p>
    <w:p w:rsidR="00CD5081" w:rsidRPr="00CD5081" w:rsidRDefault="00CD5081" w:rsidP="00CD5081">
      <w:pPr>
        <w:spacing w:before="0" w:after="100" w:afterAutospacing="1"/>
        <w:jc w:val="both"/>
        <w:rPr>
          <w:rFonts w:cs="Calibri"/>
          <w:szCs w:val="24"/>
        </w:rPr>
      </w:pPr>
      <w:r w:rsidRPr="00CD5081">
        <w:rPr>
          <w:rFonts w:cs="Calibri"/>
          <w:szCs w:val="24"/>
        </w:rPr>
        <w:t>This position will support the growth of new and strategic opportunities for cross-business-unit (CBU) collaboration between CSIRO’s Data61 and Health and Biosecurity at the intersection of data and digital sciences and the areas of public health, animal health and agriculture. This will include a focus on quarantine and biosecurity, surveillance and monitoring, emerging infectious diseases, zoonoses and One Health, and antimicrobial resistance (</w:t>
      </w:r>
      <w:r w:rsidRPr="00CD5081">
        <w:rPr>
          <w:rFonts w:cs="Calibri"/>
          <w:b/>
          <w:szCs w:val="24"/>
        </w:rPr>
        <w:t>AMR</w:t>
      </w:r>
      <w:r w:rsidRPr="00CD5081">
        <w:rPr>
          <w:rFonts w:cs="Calibri"/>
          <w:szCs w:val="24"/>
        </w:rPr>
        <w:t xml:space="preserve">). </w:t>
      </w:r>
    </w:p>
    <w:p w:rsidR="00CD5081" w:rsidRPr="00CD5081" w:rsidRDefault="00CD5081" w:rsidP="00CD5081">
      <w:pPr>
        <w:spacing w:before="0" w:after="100" w:afterAutospacing="1"/>
        <w:jc w:val="both"/>
        <w:rPr>
          <w:rFonts w:cs="Calibri"/>
          <w:szCs w:val="24"/>
        </w:rPr>
      </w:pPr>
      <w:r w:rsidRPr="00CD5081">
        <w:rPr>
          <w:rFonts w:cs="Calibri"/>
          <w:szCs w:val="24"/>
        </w:rPr>
        <w:t xml:space="preserve">The role of the Principal Research Consultant is to interface actively with the Department of Environment, Agriculture and Water and the Department of Health, as well as with other key Commonwealth and state/territory departments and agencies. They will interface actively with Australia’s livestock industry R&amp;D organisations and peak bodies, and with the research and consulting sectors. Through these and other pathways they will work to strengthen CSIRO’s strategic presence in the areas of public health, animal health and agriculture. As required, they may be asked to represent the Research Director or Deputy Program Director at meetings, workshops or conferences, or to provide research and review of key topics. </w:t>
      </w:r>
    </w:p>
    <w:p w:rsidR="00B50C20" w:rsidRPr="00B50C20" w:rsidRDefault="00B50C20" w:rsidP="00B50C20">
      <w:pPr>
        <w:pStyle w:val="Heading3"/>
      </w:pPr>
      <w:r w:rsidRPr="00B50C20">
        <w:t>Duties and Key Result Areas:</w:t>
      </w:r>
      <w:r w:rsidR="003E5564">
        <w:t xml:space="preserve">  </w:t>
      </w:r>
    </w:p>
    <w:p w:rsidR="00CD5081" w:rsidRPr="00CD5081" w:rsidRDefault="00CD5081" w:rsidP="00CD5081">
      <w:pPr>
        <w:pStyle w:val="ListParagraph"/>
        <w:numPr>
          <w:ilvl w:val="0"/>
          <w:numId w:val="35"/>
        </w:numPr>
        <w:spacing w:before="100" w:beforeAutospacing="1" w:after="100" w:afterAutospacing="1" w:line="240" w:lineRule="auto"/>
        <w:ind w:left="360"/>
        <w:jc w:val="both"/>
        <w:rPr>
          <w:rFonts w:asciiTheme="minorHAnsi" w:hAnsiTheme="minorHAnsi"/>
          <w:szCs w:val="24"/>
        </w:rPr>
      </w:pPr>
      <w:r w:rsidRPr="00CD5081">
        <w:rPr>
          <w:rFonts w:asciiTheme="minorHAnsi" w:hAnsiTheme="minorHAnsi"/>
          <w:szCs w:val="24"/>
        </w:rPr>
        <w:t xml:space="preserve">Work to the Research Director, Analytics and Decision Sciences, to progress strategic opportunities for the Program, Data61 and CSIRO at the interface between data and digital science and the areas of public health, animal health and agriculture. Identify opportunities to promote strong quantitative and data-driven approaches as per the Data61 brand. </w:t>
      </w:r>
    </w:p>
    <w:p w:rsidR="00CD5081" w:rsidRPr="00CD5081" w:rsidRDefault="00CD5081" w:rsidP="00CD5081">
      <w:pPr>
        <w:pStyle w:val="ListParagraph"/>
        <w:numPr>
          <w:ilvl w:val="0"/>
          <w:numId w:val="35"/>
        </w:numPr>
        <w:spacing w:before="100" w:beforeAutospacing="1" w:after="100" w:afterAutospacing="1" w:line="240" w:lineRule="auto"/>
        <w:ind w:left="360"/>
        <w:jc w:val="both"/>
        <w:rPr>
          <w:rFonts w:asciiTheme="minorHAnsi" w:hAnsiTheme="minorHAnsi"/>
          <w:szCs w:val="24"/>
        </w:rPr>
      </w:pPr>
      <w:r w:rsidRPr="00CD5081">
        <w:rPr>
          <w:rFonts w:asciiTheme="minorHAnsi" w:hAnsiTheme="minorHAnsi"/>
          <w:szCs w:val="24"/>
        </w:rPr>
        <w:t xml:space="preserve">Communicate closely with the Research Directors for Health and Biosecurity’s Managing Invasive Species and Diseases and Risk Evaluation and Preparedness programs to identify and manage opportunities for CBU collaboration in the areas of public health, animal health and agriculture. This includes playing a key role in developing the case for the prospective AMR Mission. </w:t>
      </w:r>
    </w:p>
    <w:p w:rsidR="00CD5081" w:rsidRPr="00CD5081" w:rsidRDefault="00CD5081" w:rsidP="00CD5081">
      <w:pPr>
        <w:pStyle w:val="ListParagraph"/>
        <w:numPr>
          <w:ilvl w:val="0"/>
          <w:numId w:val="35"/>
        </w:numPr>
        <w:spacing w:before="100" w:beforeAutospacing="1" w:after="100" w:afterAutospacing="1" w:line="240" w:lineRule="auto"/>
        <w:ind w:left="360"/>
        <w:jc w:val="both"/>
        <w:rPr>
          <w:rFonts w:asciiTheme="minorHAnsi" w:hAnsiTheme="minorHAnsi"/>
          <w:szCs w:val="24"/>
        </w:rPr>
      </w:pPr>
      <w:r w:rsidRPr="00CD5081">
        <w:rPr>
          <w:rFonts w:asciiTheme="minorHAnsi" w:hAnsiTheme="minorHAnsi"/>
          <w:szCs w:val="24"/>
        </w:rPr>
        <w:t xml:space="preserve">Communicate closely with the Department of Environment, Agriculture and Water and the Department of Health, as well as with other key Commonwealth and state/territory departments and agencies, </w:t>
      </w:r>
      <w:r w:rsidRPr="00CD5081">
        <w:rPr>
          <w:rFonts w:cs="Calibri"/>
          <w:szCs w:val="24"/>
        </w:rPr>
        <w:t xml:space="preserve">industry R&amp;D organisations and peak bodies, and the research and consulting sectors, </w:t>
      </w:r>
      <w:r w:rsidRPr="00CD5081">
        <w:rPr>
          <w:rFonts w:asciiTheme="minorHAnsi" w:hAnsiTheme="minorHAnsi"/>
          <w:szCs w:val="24"/>
        </w:rPr>
        <w:t>to identify and evaluate strategic opportunities for CSIRO in the areas of public health, animal health and agriculture.</w:t>
      </w:r>
    </w:p>
    <w:p w:rsidR="00CD5081" w:rsidRPr="00CD5081" w:rsidRDefault="00CD5081" w:rsidP="00CD5081">
      <w:pPr>
        <w:pStyle w:val="ListParagraph"/>
        <w:numPr>
          <w:ilvl w:val="0"/>
          <w:numId w:val="35"/>
        </w:numPr>
        <w:spacing w:before="100" w:beforeAutospacing="1" w:after="100" w:afterAutospacing="1" w:line="240" w:lineRule="auto"/>
        <w:ind w:left="360"/>
        <w:jc w:val="both"/>
        <w:rPr>
          <w:rFonts w:asciiTheme="minorHAnsi" w:hAnsiTheme="minorHAnsi"/>
          <w:szCs w:val="24"/>
        </w:rPr>
      </w:pPr>
      <w:r w:rsidRPr="00CD5081">
        <w:rPr>
          <w:rFonts w:asciiTheme="minorHAnsi" w:hAnsiTheme="minorHAnsi"/>
          <w:szCs w:val="24"/>
        </w:rPr>
        <w:t>Communicate closely with Data61’s Business Development and Commercialisation (BD&amp;C) group to help progress strategic priorities in the areas of public health, animal health and agriculture.</w:t>
      </w:r>
    </w:p>
    <w:p w:rsidR="00CD5081" w:rsidRPr="00CD5081" w:rsidRDefault="00CD5081" w:rsidP="00CD5081">
      <w:pPr>
        <w:pStyle w:val="ListParagraph"/>
        <w:numPr>
          <w:ilvl w:val="0"/>
          <w:numId w:val="35"/>
        </w:numPr>
        <w:spacing w:before="100" w:beforeAutospacing="1" w:after="100" w:afterAutospacing="1" w:line="240" w:lineRule="auto"/>
        <w:ind w:left="360"/>
        <w:jc w:val="both"/>
        <w:rPr>
          <w:rFonts w:asciiTheme="minorHAnsi" w:hAnsiTheme="minorHAnsi"/>
          <w:szCs w:val="24"/>
        </w:rPr>
      </w:pPr>
      <w:r w:rsidRPr="00CD5081">
        <w:rPr>
          <w:szCs w:val="24"/>
        </w:rPr>
        <w:t>As required, a</w:t>
      </w:r>
      <w:r w:rsidRPr="00CD5081">
        <w:rPr>
          <w:rFonts w:asciiTheme="minorHAnsi" w:hAnsiTheme="minorHAnsi"/>
          <w:szCs w:val="24"/>
        </w:rPr>
        <w:t xml:space="preserve">ttend </w:t>
      </w:r>
      <w:r w:rsidRPr="00CD5081">
        <w:rPr>
          <w:rFonts w:cs="Calibri"/>
          <w:szCs w:val="24"/>
        </w:rPr>
        <w:t xml:space="preserve">meetings, workshops or conferences </w:t>
      </w:r>
      <w:r w:rsidRPr="00CD5081">
        <w:rPr>
          <w:rFonts w:asciiTheme="minorHAnsi" w:hAnsiTheme="minorHAnsi"/>
          <w:szCs w:val="24"/>
        </w:rPr>
        <w:t>on behalf of the Research Director, Data61 Analytics and Decision Sciences, to identify and evaluate strategic opportunities for the Program.</w:t>
      </w:r>
    </w:p>
    <w:p w:rsidR="00CD5081" w:rsidRPr="00CD5081" w:rsidRDefault="00CD5081" w:rsidP="00CD5081">
      <w:pPr>
        <w:pStyle w:val="TableParagraph"/>
        <w:numPr>
          <w:ilvl w:val="0"/>
          <w:numId w:val="35"/>
        </w:numPr>
        <w:tabs>
          <w:tab w:val="left" w:pos="459"/>
        </w:tabs>
        <w:spacing w:before="100" w:beforeAutospacing="1" w:after="100" w:afterAutospacing="1"/>
        <w:ind w:left="360"/>
        <w:jc w:val="both"/>
        <w:rPr>
          <w:rFonts w:eastAsia="Calibri" w:cs="Calibri"/>
          <w:sz w:val="24"/>
          <w:szCs w:val="24"/>
        </w:rPr>
      </w:pPr>
      <w:r w:rsidRPr="00CD5081">
        <w:rPr>
          <w:sz w:val="24"/>
          <w:szCs w:val="24"/>
        </w:rPr>
        <w:t xml:space="preserve">As required, provide research, analysis and advice to the Deputy Program Director and the </w:t>
      </w:r>
      <w:r w:rsidRPr="00CD5081">
        <w:rPr>
          <w:sz w:val="24"/>
          <w:szCs w:val="24"/>
        </w:rPr>
        <w:lastRenderedPageBreak/>
        <w:t>Research Director on topics of relevance to the Program.</w:t>
      </w:r>
    </w:p>
    <w:p w:rsidR="00E03FDE" w:rsidRPr="00CD5081" w:rsidRDefault="00E03FDE" w:rsidP="00CD5081">
      <w:pPr>
        <w:pStyle w:val="ListParagraph"/>
        <w:numPr>
          <w:ilvl w:val="0"/>
          <w:numId w:val="35"/>
        </w:numPr>
        <w:spacing w:before="100" w:beforeAutospacing="1" w:after="100" w:afterAutospacing="1" w:line="240" w:lineRule="auto"/>
        <w:ind w:left="360"/>
        <w:rPr>
          <w:szCs w:val="24"/>
        </w:rPr>
      </w:pPr>
      <w:r w:rsidRPr="00CD5081">
        <w:rPr>
          <w:szCs w:val="24"/>
        </w:rPr>
        <w:t>Communicate openly, effectively and respectfully with all staff, clients and suppliers in the interests of good business practice, collaboration and enhancement of CSIRO’s reputation.</w:t>
      </w:r>
    </w:p>
    <w:p w:rsidR="00E03FDE" w:rsidRPr="00CD5081" w:rsidRDefault="00E03FDE" w:rsidP="00CD5081">
      <w:pPr>
        <w:pStyle w:val="ListParagraph"/>
        <w:numPr>
          <w:ilvl w:val="0"/>
          <w:numId w:val="35"/>
        </w:numPr>
        <w:spacing w:before="100" w:beforeAutospacing="1" w:after="100" w:afterAutospacing="1" w:line="240" w:lineRule="auto"/>
        <w:ind w:left="360"/>
        <w:rPr>
          <w:szCs w:val="24"/>
        </w:rPr>
      </w:pPr>
      <w:r w:rsidRPr="00CD5081">
        <w:rPr>
          <w:szCs w:val="24"/>
        </w:rPr>
        <w:t>Work collaboratively as part of a multi-disciplinary, often regionally dispersed research team, and business unit to carry out tasks in support of CSIRO’s scientific objectives.</w:t>
      </w:r>
    </w:p>
    <w:p w:rsidR="00725B6D" w:rsidRPr="00CD5081" w:rsidRDefault="00725B6D" w:rsidP="00CD5081">
      <w:pPr>
        <w:pStyle w:val="ListParagraph"/>
        <w:numPr>
          <w:ilvl w:val="0"/>
          <w:numId w:val="35"/>
        </w:numPr>
        <w:spacing w:before="100" w:beforeAutospacing="1" w:after="100" w:afterAutospacing="1" w:line="240" w:lineRule="auto"/>
        <w:ind w:left="360"/>
        <w:rPr>
          <w:szCs w:val="24"/>
        </w:rPr>
      </w:pPr>
      <w:r w:rsidRPr="00CD5081">
        <w:rPr>
          <w:szCs w:val="24"/>
        </w:rPr>
        <w:t xml:space="preserve">Adhere to the spirit and practice of CSIRO’s Code of Conduct, Health, Safety and Environment procedures and policy, Diversity initiatives and Making Safety Personal goals. </w:t>
      </w:r>
    </w:p>
    <w:p w:rsidR="00FE5B79" w:rsidRPr="00CD5081" w:rsidRDefault="00E03FDE" w:rsidP="00CD5081">
      <w:pPr>
        <w:pStyle w:val="ListParagraph"/>
        <w:numPr>
          <w:ilvl w:val="0"/>
          <w:numId w:val="35"/>
        </w:numPr>
        <w:spacing w:before="100" w:beforeAutospacing="1" w:after="100" w:afterAutospacing="1" w:line="240" w:lineRule="auto"/>
        <w:ind w:left="360"/>
        <w:rPr>
          <w:szCs w:val="24"/>
        </w:rPr>
      </w:pPr>
      <w:r w:rsidRPr="00CD5081">
        <w:rPr>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4"/>
          <w:szCs w:val="24"/>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B50C20" w:rsidRPr="00B35CAA" w:rsidRDefault="00B50C20" w:rsidP="00EA4133">
          <w:pPr>
            <w:pStyle w:val="ListParagraph"/>
            <w:numPr>
              <w:ilvl w:val="0"/>
              <w:numId w:val="27"/>
            </w:numPr>
            <w:rPr>
              <w:szCs w:val="24"/>
            </w:rPr>
          </w:pPr>
          <w:r w:rsidRPr="00B35CAA">
            <w:rPr>
              <w:b/>
              <w:szCs w:val="24"/>
            </w:rPr>
            <w:t xml:space="preserve">Teamwork and Collaboration: </w:t>
          </w:r>
          <w:r w:rsidR="00EA4133" w:rsidRPr="00B35CAA">
            <w:rPr>
              <w:szCs w:val="24"/>
            </w:rPr>
            <w:t xml:space="preserve">Creates and fosters an environment in which there is a high level of cooperation within and between teams. Facilitates positive team relationships to build interactions across Business Units and the organisation. </w:t>
          </w:r>
        </w:p>
        <w:p w:rsidR="008C15AC" w:rsidRPr="00B35CAA" w:rsidRDefault="00B50C20" w:rsidP="008C15AC">
          <w:pPr>
            <w:pStyle w:val="ListParagraph"/>
            <w:numPr>
              <w:ilvl w:val="0"/>
              <w:numId w:val="27"/>
            </w:numPr>
            <w:rPr>
              <w:szCs w:val="24"/>
            </w:rPr>
          </w:pPr>
          <w:r w:rsidRPr="00B35CAA">
            <w:rPr>
              <w:b/>
              <w:szCs w:val="24"/>
            </w:rPr>
            <w:t>Influence and Communication:</w:t>
          </w:r>
          <w:r w:rsidRPr="00B35CAA">
            <w:rPr>
              <w:szCs w:val="24"/>
            </w:rPr>
            <w:t xml:space="preserve">  </w:t>
          </w:r>
          <w:r w:rsidR="00FE5B79" w:rsidRPr="00B35CAA">
            <w:rPr>
              <w:szCs w:val="24"/>
            </w:rPr>
            <w:t xml:space="preserve">Identifies critical stakeholders and influences them via an influential third party, for example through an established network, to gain support for sometimes contentious proposals/ideas. </w:t>
          </w:r>
        </w:p>
        <w:p w:rsidR="00B35CAA" w:rsidRPr="00B35CAA" w:rsidRDefault="00B50C20" w:rsidP="00B35CAA">
          <w:pPr>
            <w:pStyle w:val="ListParagraph"/>
            <w:numPr>
              <w:ilvl w:val="0"/>
              <w:numId w:val="27"/>
            </w:numPr>
            <w:rPr>
              <w:szCs w:val="24"/>
            </w:rPr>
          </w:pPr>
          <w:r w:rsidRPr="00B35CAA">
            <w:rPr>
              <w:b/>
              <w:szCs w:val="24"/>
            </w:rPr>
            <w:t>Resource Management/Leadership:</w:t>
          </w:r>
          <w:r w:rsidRPr="00B35CAA">
            <w:rPr>
              <w:szCs w:val="24"/>
            </w:rPr>
            <w:t xml:space="preserve">  </w:t>
          </w:r>
          <w:r w:rsidR="008C15AC" w:rsidRPr="00B35CAA">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rsidR="00B50C20" w:rsidRPr="00B35CAA" w:rsidRDefault="00B50C20" w:rsidP="00B35CAA">
          <w:pPr>
            <w:pStyle w:val="ListParagraph"/>
            <w:numPr>
              <w:ilvl w:val="0"/>
              <w:numId w:val="27"/>
            </w:numPr>
            <w:rPr>
              <w:szCs w:val="24"/>
            </w:rPr>
          </w:pPr>
          <w:r w:rsidRPr="00B35CAA">
            <w:rPr>
              <w:b/>
              <w:szCs w:val="24"/>
            </w:rPr>
            <w:t>Judgement and Problem Solving:</w:t>
          </w:r>
          <w:r w:rsidRPr="00B35CAA">
            <w:rPr>
              <w:szCs w:val="24"/>
            </w:rPr>
            <w:t xml:space="preserve">  </w:t>
          </w:r>
          <w:r w:rsidR="00B35CAA" w:rsidRPr="00B35CAA">
            <w:rPr>
              <w:szCs w:val="24"/>
            </w:rPr>
            <w:t xml:space="preserve">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 </w:t>
          </w:r>
        </w:p>
        <w:p w:rsidR="00F77622" w:rsidRPr="00B35CAA" w:rsidRDefault="00B50C20" w:rsidP="00FE5B79">
          <w:pPr>
            <w:pStyle w:val="ListParagraph"/>
            <w:numPr>
              <w:ilvl w:val="0"/>
              <w:numId w:val="27"/>
            </w:numPr>
            <w:rPr>
              <w:szCs w:val="24"/>
            </w:rPr>
          </w:pPr>
          <w:r w:rsidRPr="00B35CAA">
            <w:rPr>
              <w:b/>
              <w:szCs w:val="24"/>
            </w:rPr>
            <w:t xml:space="preserve">Independence: </w:t>
          </w:r>
          <w:r w:rsidR="00FE5B79" w:rsidRPr="00B35CAA">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B50C20" w:rsidRPr="00B35CAA" w:rsidRDefault="00B50C20" w:rsidP="00681141">
          <w:pPr>
            <w:pStyle w:val="ListParagraph"/>
            <w:numPr>
              <w:ilvl w:val="0"/>
              <w:numId w:val="27"/>
            </w:numPr>
            <w:spacing w:line="240" w:lineRule="auto"/>
            <w:contextualSpacing w:val="0"/>
            <w:rPr>
              <w:b/>
              <w:bCs/>
              <w:i/>
              <w:iCs/>
              <w:szCs w:val="24"/>
            </w:rPr>
          </w:pPr>
          <w:r w:rsidRPr="00B35CAA">
            <w:rPr>
              <w:b/>
              <w:szCs w:val="24"/>
            </w:rPr>
            <w:t>Adaptability:</w:t>
          </w:r>
          <w:r w:rsidRPr="00B35CAA">
            <w:rPr>
              <w:b/>
              <w:bCs/>
              <w:i/>
              <w:iCs/>
              <w:szCs w:val="24"/>
            </w:rPr>
            <w:t xml:space="preserve"> </w:t>
          </w:r>
          <w:r w:rsidR="00EA4133" w:rsidRPr="00B35CAA">
            <w:rPr>
              <w:bCs/>
              <w:iCs/>
              <w:szCs w:val="24"/>
            </w:rPr>
            <w:t>Is flexible in response to external change or when faced with external constraints. Identifies and promotes the opportunities arising as a result of change.</w:t>
          </w: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CD5081" w:rsidRPr="00CD5081" w:rsidRDefault="00CD5081" w:rsidP="00CD5081">
      <w:pPr>
        <w:numPr>
          <w:ilvl w:val="0"/>
          <w:numId w:val="25"/>
        </w:numPr>
        <w:spacing w:before="100" w:beforeAutospacing="1" w:after="100" w:afterAutospacing="1" w:line="240" w:lineRule="auto"/>
        <w:rPr>
          <w:rFonts w:cs="Calibri"/>
          <w:szCs w:val="24"/>
        </w:rPr>
      </w:pPr>
      <w:r w:rsidRPr="00CD5081">
        <w:rPr>
          <w:rFonts w:asciiTheme="minorHAnsi" w:hAnsiTheme="minorHAnsi" w:cstheme="minorHAnsi"/>
          <w:szCs w:val="24"/>
        </w:rPr>
        <w:t xml:space="preserve">A doctorate in a relevant discipline </w:t>
      </w:r>
      <w:r w:rsidR="00A851D7">
        <w:rPr>
          <w:rFonts w:asciiTheme="minorHAnsi" w:hAnsiTheme="minorHAnsi" w:cstheme="minorHAnsi"/>
          <w:szCs w:val="24"/>
        </w:rPr>
        <w:t>(e.g.</w:t>
      </w:r>
      <w:r w:rsidR="00B279E2">
        <w:rPr>
          <w:rFonts w:asciiTheme="minorHAnsi" w:hAnsiTheme="minorHAnsi" w:cstheme="minorHAnsi"/>
          <w:szCs w:val="24"/>
        </w:rPr>
        <w:t xml:space="preserve"> </w:t>
      </w:r>
      <w:r w:rsidR="00A851D7">
        <w:rPr>
          <w:rFonts w:asciiTheme="minorHAnsi" w:hAnsiTheme="minorHAnsi" w:cstheme="minorHAnsi"/>
          <w:szCs w:val="24"/>
        </w:rPr>
        <w:t>veterinary or human epidemiology, microbiology, agriculture, risk analysis)</w:t>
      </w:r>
      <w:r w:rsidRPr="00CD5081">
        <w:rPr>
          <w:rFonts w:asciiTheme="minorHAnsi" w:hAnsiTheme="minorHAnsi" w:cstheme="minorHAnsi"/>
          <w:i/>
          <w:szCs w:val="24"/>
        </w:rPr>
        <w:t>.</w:t>
      </w:r>
    </w:p>
    <w:p w:rsidR="00CD5081" w:rsidRPr="00CD5081" w:rsidRDefault="00CD5081" w:rsidP="00CD5081">
      <w:pPr>
        <w:pStyle w:val="ListParagraph"/>
        <w:numPr>
          <w:ilvl w:val="0"/>
          <w:numId w:val="25"/>
        </w:numPr>
        <w:spacing w:before="100" w:beforeAutospacing="1" w:after="100" w:afterAutospacing="1" w:line="240" w:lineRule="auto"/>
        <w:contextualSpacing w:val="0"/>
        <w:jc w:val="both"/>
        <w:rPr>
          <w:i/>
          <w:iCs/>
          <w:szCs w:val="24"/>
        </w:rPr>
      </w:pPr>
      <w:r w:rsidRPr="00CD5081">
        <w:rPr>
          <w:szCs w:val="24"/>
        </w:rPr>
        <w:t>Strong analytical and quantitative skills with a proven ability to investigate underlying issues of complex and ill-defined problems and develop appropriate responses through abstract thinking and using creative solutions.</w:t>
      </w:r>
    </w:p>
    <w:p w:rsidR="00CD5081" w:rsidRPr="00CD5081" w:rsidRDefault="00CD5081" w:rsidP="00CD5081">
      <w:pPr>
        <w:pStyle w:val="ListParagraph"/>
        <w:numPr>
          <w:ilvl w:val="0"/>
          <w:numId w:val="25"/>
        </w:numPr>
        <w:spacing w:before="100" w:beforeAutospacing="1" w:after="100" w:afterAutospacing="1" w:line="240" w:lineRule="auto"/>
        <w:contextualSpacing w:val="0"/>
        <w:jc w:val="both"/>
        <w:rPr>
          <w:i/>
          <w:iCs/>
          <w:szCs w:val="24"/>
        </w:rPr>
      </w:pPr>
      <w:r w:rsidRPr="00CD5081">
        <w:rPr>
          <w:szCs w:val="24"/>
        </w:rPr>
        <w:t xml:space="preserve">Demonstrated expertise and track record in risk assessment and analysis for complex systems. </w:t>
      </w:r>
    </w:p>
    <w:p w:rsidR="00CD5081" w:rsidRPr="00CD5081" w:rsidRDefault="00CD5081" w:rsidP="00CD5081">
      <w:pPr>
        <w:pStyle w:val="ListParagraph"/>
        <w:numPr>
          <w:ilvl w:val="0"/>
          <w:numId w:val="25"/>
        </w:numPr>
        <w:spacing w:before="100" w:beforeAutospacing="1" w:after="100" w:afterAutospacing="1" w:line="240" w:lineRule="auto"/>
        <w:contextualSpacing w:val="0"/>
        <w:rPr>
          <w:rFonts w:cs="Calibri"/>
          <w:szCs w:val="24"/>
        </w:rPr>
      </w:pPr>
      <w:r w:rsidRPr="00CD5081">
        <w:rPr>
          <w:bCs/>
          <w:iCs/>
          <w:szCs w:val="24"/>
        </w:rPr>
        <w:lastRenderedPageBreak/>
        <w:t>Experience</w:t>
      </w:r>
      <w:r w:rsidRPr="00CD5081">
        <w:rPr>
          <w:rFonts w:hint="eastAsia"/>
          <w:bCs/>
          <w:iCs/>
          <w:szCs w:val="24"/>
        </w:rPr>
        <w:t xml:space="preserve"> </w:t>
      </w:r>
      <w:r w:rsidRPr="00CD5081">
        <w:rPr>
          <w:bCs/>
          <w:iCs/>
          <w:szCs w:val="24"/>
        </w:rPr>
        <w:t xml:space="preserve">in science policy in the areas of </w:t>
      </w:r>
      <w:r w:rsidRPr="00CD5081">
        <w:rPr>
          <w:rFonts w:cs="Calibri"/>
          <w:szCs w:val="24"/>
        </w:rPr>
        <w:t xml:space="preserve">public health, animal health and agriculture, with a focus on quarantine and biosecurity, surveillance and monitoring, emerging infectious diseases, zoonoses and One Health, and AMR. </w:t>
      </w:r>
    </w:p>
    <w:p w:rsidR="00CD5081" w:rsidRPr="00CD5081" w:rsidRDefault="00CD5081" w:rsidP="00CD5081">
      <w:pPr>
        <w:pStyle w:val="ListParagraph"/>
        <w:numPr>
          <w:ilvl w:val="0"/>
          <w:numId w:val="25"/>
        </w:numPr>
        <w:spacing w:before="100" w:beforeAutospacing="1" w:after="100" w:afterAutospacing="1" w:line="240" w:lineRule="auto"/>
        <w:contextualSpacing w:val="0"/>
        <w:rPr>
          <w:rFonts w:cs="Calibri"/>
          <w:szCs w:val="24"/>
        </w:rPr>
      </w:pPr>
      <w:r w:rsidRPr="00CD5081">
        <w:rPr>
          <w:bCs/>
          <w:iCs/>
          <w:szCs w:val="24"/>
        </w:rPr>
        <w:t xml:space="preserve">Demonstrated ability </w:t>
      </w:r>
      <w:r w:rsidRPr="00CD5081">
        <w:rPr>
          <w:szCs w:val="24"/>
        </w:rPr>
        <w:t>to work effectively without supervision.</w:t>
      </w:r>
    </w:p>
    <w:p w:rsidR="00CD5081" w:rsidRPr="00CD5081" w:rsidRDefault="00CD5081" w:rsidP="00CD5081">
      <w:pPr>
        <w:pStyle w:val="ListParagraph"/>
        <w:numPr>
          <w:ilvl w:val="0"/>
          <w:numId w:val="25"/>
        </w:numPr>
        <w:spacing w:before="100" w:beforeAutospacing="1" w:after="100" w:afterAutospacing="1" w:line="240" w:lineRule="auto"/>
        <w:contextualSpacing w:val="0"/>
        <w:rPr>
          <w:rFonts w:cs="Calibri"/>
          <w:szCs w:val="24"/>
        </w:rPr>
      </w:pPr>
      <w:r w:rsidRPr="00CD5081">
        <w:rPr>
          <w:szCs w:val="24"/>
        </w:rPr>
        <w:t>Demonstrated ability to identify act upon opportunities to collaborate within and outside an organisation.</w:t>
      </w:r>
    </w:p>
    <w:p w:rsidR="00CD5081" w:rsidRPr="00CD5081" w:rsidRDefault="00CD5081" w:rsidP="00CD5081">
      <w:pPr>
        <w:pStyle w:val="ListParagraph"/>
        <w:numPr>
          <w:ilvl w:val="0"/>
          <w:numId w:val="25"/>
        </w:numPr>
        <w:spacing w:before="100" w:beforeAutospacing="1" w:after="100" w:afterAutospacing="1" w:line="240" w:lineRule="auto"/>
        <w:contextualSpacing w:val="0"/>
        <w:jc w:val="both"/>
        <w:rPr>
          <w:iCs/>
          <w:szCs w:val="24"/>
        </w:rPr>
      </w:pPr>
      <w:r w:rsidRPr="00CD5081">
        <w:rPr>
          <w:iCs/>
          <w:szCs w:val="24"/>
        </w:rPr>
        <w:t xml:space="preserve">Excellent organisational skills with a demonstrated ability to independently manage competing complex demands; establish or renegotiate priorities; and meet deadlines, including the ability </w:t>
      </w:r>
      <w:r w:rsidRPr="00CD5081">
        <w:rPr>
          <w:szCs w:val="24"/>
        </w:rPr>
        <w:t>to effectively adapt in ambiguous, urgent and/or complex situations where information is incomplete or not available</w:t>
      </w:r>
      <w:r w:rsidRPr="00CD5081">
        <w:rPr>
          <w:rStyle w:val="Emphasis"/>
          <w:szCs w:val="24"/>
        </w:rPr>
        <w:t>.</w:t>
      </w:r>
      <w:r w:rsidRPr="00CD5081">
        <w:rPr>
          <w:szCs w:val="24"/>
        </w:rPr>
        <w:t xml:space="preserve"> </w:t>
      </w:r>
    </w:p>
    <w:p w:rsidR="00CD5081" w:rsidRPr="00CD5081" w:rsidRDefault="00CD5081" w:rsidP="00CD5081">
      <w:pPr>
        <w:pStyle w:val="ListParagraph"/>
        <w:numPr>
          <w:ilvl w:val="0"/>
          <w:numId w:val="25"/>
        </w:numPr>
        <w:spacing w:before="100" w:beforeAutospacing="1" w:after="100" w:afterAutospacing="1" w:line="240" w:lineRule="auto"/>
        <w:contextualSpacing w:val="0"/>
        <w:jc w:val="both"/>
        <w:rPr>
          <w:iCs/>
          <w:szCs w:val="24"/>
        </w:rPr>
      </w:pPr>
      <w:r w:rsidRPr="00CD5081">
        <w:rPr>
          <w:szCs w:val="24"/>
          <w:shd w:val="clear" w:color="auto" w:fill="FFFFFF"/>
        </w:rPr>
        <w:t>Demonstrated experience in successful project management, including planning, engagement, monitoring and reporting to meet or exceed specified outcomes and timeframes.</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CD5081" w:rsidRPr="00CD5081" w:rsidRDefault="00CD5081" w:rsidP="00CD5081">
      <w:pPr>
        <w:pStyle w:val="ListParagraph"/>
        <w:numPr>
          <w:ilvl w:val="0"/>
          <w:numId w:val="37"/>
        </w:numPr>
        <w:spacing w:before="100" w:beforeAutospacing="1" w:after="100" w:afterAutospacing="1"/>
        <w:ind w:left="360"/>
        <w:jc w:val="both"/>
        <w:rPr>
          <w:iCs/>
          <w:szCs w:val="24"/>
        </w:rPr>
      </w:pPr>
      <w:r w:rsidRPr="00CD5081">
        <w:rPr>
          <w:iCs/>
          <w:szCs w:val="24"/>
        </w:rPr>
        <w:t>Previous experience working across research and government will be an advantage.</w:t>
      </w:r>
    </w:p>
    <w:p w:rsidR="00E673A0" w:rsidRPr="003044E2" w:rsidRDefault="00E673A0" w:rsidP="00E673A0">
      <w:pPr>
        <w:pStyle w:val="Boxedheading"/>
      </w:pPr>
      <w:r>
        <w:t>Special Requirements</w:t>
      </w:r>
    </w:p>
    <w:p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3E5564" w:rsidRDefault="003E5564" w:rsidP="00E673A0">
      <w:pPr>
        <w:pStyle w:val="Boxedlistbullet"/>
        <w:numPr>
          <w:ilvl w:val="0"/>
          <w:numId w:val="0"/>
        </w:numPr>
        <w:ind w:left="227"/>
      </w:pPr>
    </w:p>
    <w:p w:rsidR="00814ACE" w:rsidRPr="001B0A2B" w:rsidRDefault="00E673A0" w:rsidP="00E673A0">
      <w:pPr>
        <w:pStyle w:val="Boxedlistbullet"/>
        <w:spacing w:before="100" w:beforeAutospacing="1" w:after="100" w:afterAutospacing="1"/>
      </w:pPr>
      <w:r w:rsidRPr="001B0A2B">
        <w:t>The successful candidate will</w:t>
      </w:r>
      <w:r w:rsidR="00814ACE" w:rsidRPr="001B0A2B">
        <w:t xml:space="preserve"> be asked to </w:t>
      </w:r>
      <w:r w:rsidR="00D476E9" w:rsidRPr="001B0A2B">
        <w:t xml:space="preserve">obtain and provide evidence of a </w:t>
      </w:r>
      <w:r w:rsidR="00814ACE" w:rsidRPr="001B0A2B">
        <w:t xml:space="preserve">National </w:t>
      </w:r>
      <w:r w:rsidR="00D476E9" w:rsidRPr="001B0A2B">
        <w:t>P</w:t>
      </w:r>
      <w:r w:rsidR="00814ACE" w:rsidRPr="001B0A2B">
        <w:t xml:space="preserve">olice </w:t>
      </w:r>
      <w:r w:rsidR="00D476E9" w:rsidRPr="001B0A2B">
        <w:t>C</w:t>
      </w:r>
      <w:r w:rsidR="00814ACE" w:rsidRPr="001B0A2B">
        <w:t>heck</w:t>
      </w:r>
      <w:r w:rsidR="00D476E9" w:rsidRPr="001B0A2B">
        <w:t xml:space="preserve"> or equivalent</w:t>
      </w:r>
      <w:r w:rsidR="00814ACE" w:rsidRPr="001B0A2B">
        <w:t>. Please note that people with criminal records are not automatically deemed ineligible. Each application will be considered on its merits.</w:t>
      </w:r>
      <w:r w:rsidRPr="001B0A2B">
        <w:t xml:space="preserve"> </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rsidR="00B50C20" w:rsidRPr="00B50C20" w:rsidRDefault="00B50C20" w:rsidP="00D83C52">
      <w:pPr>
        <w:rPr>
          <w:bCs/>
          <w:szCs w:val="24"/>
        </w:rPr>
      </w:pPr>
    </w:p>
    <w:bookmarkEnd w:id="2"/>
    <w:p w:rsidR="001B0A2B" w:rsidRDefault="001B0A2B" w:rsidP="001B0A2B">
      <w:pPr>
        <w:spacing w:after="180"/>
        <w:rPr>
          <w:rStyle w:val="Hyperlink"/>
          <w:rFonts w:cs="Arial"/>
          <w:bCs/>
        </w:rPr>
      </w:pPr>
      <w:r>
        <w:rPr>
          <w:bCs/>
        </w:rPr>
        <w:t>F</w:t>
      </w:r>
      <w:r w:rsidRPr="008109BB">
        <w:rPr>
          <w:bCs/>
        </w:rPr>
        <w:t xml:space="preserve">ind out more about the </w:t>
      </w:r>
      <w:r>
        <w:rPr>
          <w:bCs/>
        </w:rPr>
        <w:t xml:space="preserve">CSIRO </w:t>
      </w:r>
      <w:hyperlink r:id="rId11" w:history="1">
        <w:r w:rsidRPr="005B7F1F">
          <w:rPr>
            <w:rStyle w:val="Hyperlink"/>
            <w:rFonts w:cs="Arial"/>
            <w:bCs/>
          </w:rPr>
          <w:t>Data61</w:t>
        </w:r>
      </w:hyperlink>
    </w:p>
    <w:p w:rsidR="00B50C20" w:rsidRPr="00B50C20" w:rsidRDefault="00B50C20" w:rsidP="001B0A2B">
      <w:pPr>
        <w:rPr>
          <w:bCs/>
          <w:szCs w:val="24"/>
        </w:rPr>
      </w:pPr>
    </w:p>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FE1" w:rsidRDefault="00F04FE1" w:rsidP="000A377A">
      <w:r>
        <w:separator/>
      </w:r>
    </w:p>
  </w:endnote>
  <w:endnote w:type="continuationSeparator" w:id="0">
    <w:p w:rsidR="00F04FE1" w:rsidRDefault="00F04FE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FE1" w:rsidRDefault="00F04FE1" w:rsidP="000A377A">
      <w:r>
        <w:separator/>
      </w:r>
    </w:p>
  </w:footnote>
  <w:footnote w:type="continuationSeparator" w:id="0">
    <w:p w:rsidR="00F04FE1" w:rsidRDefault="00F04FE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9511DD" w:rsidP="002D0389">
    <w:pPr>
      <w:pStyle w:val="Header"/>
      <w:rPr>
        <w:noProof/>
      </w:rPr>
    </w:pPr>
  </w:p>
  <w:p w:rsidR="002D0389" w:rsidRDefault="002D0389" w:rsidP="002D0389">
    <w:pPr>
      <w:pStyle w:val="Header"/>
      <w:rPr>
        <w:noProof/>
      </w:rPr>
    </w:pPr>
  </w:p>
  <w:p w:rsidR="002D0389" w:rsidRDefault="002D0389" w:rsidP="002D0389">
    <w:pPr>
      <w:pStyle w:val="Header"/>
      <w:rPr>
        <w:noProof/>
      </w:rPr>
    </w:pPr>
    <w:r w:rsidRPr="003E4E41">
      <w:rPr>
        <w:noProof/>
      </w:rPr>
      <w:drawing>
        <wp:anchor distT="0" distB="0" distL="114300" distR="114300" simplePos="0" relativeHeight="251659264" behindDoc="0" locked="1" layoutInCell="1" allowOverlap="1" wp14:anchorId="7305996B" wp14:editId="38DB8127">
          <wp:simplePos x="0" y="0"/>
          <wp:positionH relativeFrom="page">
            <wp:posOffset>720090</wp:posOffset>
          </wp:positionH>
          <wp:positionV relativeFrom="page">
            <wp:posOffset>821690</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D0389" w:rsidRDefault="002D0389" w:rsidP="002D0389">
    <w:pPr>
      <w:pStyle w:val="Header"/>
      <w:rPr>
        <w:noProof/>
      </w:rPr>
    </w:pPr>
  </w:p>
  <w:p w:rsidR="002D0389" w:rsidRDefault="002D0389" w:rsidP="002D0389">
    <w:pPr>
      <w:pStyle w:val="Header"/>
      <w:jc w:val="center"/>
      <w:rPr>
        <w:noProof/>
      </w:rPr>
    </w:pPr>
  </w:p>
  <w:p w:rsidR="002D0389" w:rsidRDefault="002D0389" w:rsidP="002D0389">
    <w:pPr>
      <w:pStyle w:val="Header"/>
      <w:rPr>
        <w:noProof/>
      </w:rPr>
    </w:pPr>
  </w:p>
  <w:p w:rsidR="002D0389" w:rsidRDefault="002D0389" w:rsidP="002D0389">
    <w:pPr>
      <w:pStyle w:val="Header"/>
      <w:rPr>
        <w:noProof/>
      </w:rPr>
    </w:pPr>
  </w:p>
  <w:p w:rsidR="002D0389" w:rsidRPr="002D0389" w:rsidRDefault="002D0389" w:rsidP="002D0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7B930C5"/>
    <w:multiLevelType w:val="hybridMultilevel"/>
    <w:tmpl w:val="E72870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F81007"/>
    <w:multiLevelType w:val="hybridMultilevel"/>
    <w:tmpl w:val="24206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666105"/>
    <w:multiLevelType w:val="hybridMultilevel"/>
    <w:tmpl w:val="8B0E0C60"/>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5"/>
  </w:num>
  <w:num w:numId="13">
    <w:abstractNumId w:val="14"/>
  </w:num>
  <w:num w:numId="14">
    <w:abstractNumId w:val="27"/>
  </w:num>
  <w:num w:numId="15">
    <w:abstractNumId w:val="30"/>
  </w:num>
  <w:num w:numId="16">
    <w:abstractNumId w:val="28"/>
  </w:num>
  <w:num w:numId="17">
    <w:abstractNumId w:val="20"/>
  </w:num>
  <w:num w:numId="18">
    <w:abstractNumId w:val="22"/>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9"/>
  </w:num>
  <w:num w:numId="26">
    <w:abstractNumId w:val="21"/>
  </w:num>
  <w:num w:numId="27">
    <w:abstractNumId w:val="26"/>
  </w:num>
  <w:num w:numId="28">
    <w:abstractNumId w:val="24"/>
  </w:num>
  <w:num w:numId="29">
    <w:abstractNumId w:val="10"/>
  </w:num>
  <w:num w:numId="30">
    <w:abstractNumId w:val="24"/>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2"/>
  </w:num>
  <w:num w:numId="35">
    <w:abstractNumId w:val="19"/>
  </w:num>
  <w:num w:numId="36">
    <w:abstractNumId w:val="25"/>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D10"/>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A2B"/>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0389"/>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364"/>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69A3"/>
    <w:rsid w:val="00366DD7"/>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4470"/>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05E41"/>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5B6D"/>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15AC"/>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51D7"/>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279E2"/>
    <w:rsid w:val="00B31D15"/>
    <w:rsid w:val="00B32E10"/>
    <w:rsid w:val="00B338FE"/>
    <w:rsid w:val="00B34F1F"/>
    <w:rsid w:val="00B35A10"/>
    <w:rsid w:val="00B35CAA"/>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59"/>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313D"/>
    <w:rsid w:val="00CD5081"/>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206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BD7"/>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03FDE"/>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133"/>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4FE1"/>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299F"/>
    <w:rsid w:val="00FE34AA"/>
    <w:rsid w:val="00FE38D4"/>
    <w:rsid w:val="00FE5B79"/>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8C15AC"/>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CD5081"/>
    <w:pPr>
      <w:widowControl w:val="0"/>
      <w:spacing w:before="0" w:after="0" w:line="240" w:lineRule="auto"/>
    </w:pPr>
    <w:rPr>
      <w:rFonts w:asciiTheme="minorHAnsi" w:eastAsiaTheme="minorHAnsi" w:hAnsiTheme="minorHAnsi" w:cstheme="minorBid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602763058">
      <w:bodyDiv w:val="1"/>
      <w:marLeft w:val="0"/>
      <w:marRight w:val="0"/>
      <w:marTop w:val="0"/>
      <w:marBottom w:val="0"/>
      <w:divBdr>
        <w:top w:val="none" w:sz="0" w:space="0" w:color="auto"/>
        <w:left w:val="none" w:sz="0" w:space="0" w:color="auto"/>
        <w:bottom w:val="none" w:sz="0" w:space="0" w:color="auto"/>
        <w:right w:val="none" w:sz="0" w:space="0" w:color="auto"/>
      </w:divBdr>
    </w:div>
    <w:div w:id="1795174199">
      <w:bodyDiv w:val="1"/>
      <w:marLeft w:val="0"/>
      <w:marRight w:val="0"/>
      <w:marTop w:val="0"/>
      <w:marBottom w:val="0"/>
      <w:divBdr>
        <w:top w:val="none" w:sz="0" w:space="0" w:color="auto"/>
        <w:left w:val="none" w:sz="0" w:space="0" w:color="auto"/>
        <w:bottom w:val="none" w:sz="0" w:space="0" w:color="auto"/>
        <w:right w:val="none" w:sz="0" w:space="0" w:color="auto"/>
      </w:divBdr>
    </w:div>
    <w:div w:id="197217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Caley@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ta61.csiro.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5418E"/>
    <w:rsid w:val="00064278"/>
    <w:rsid w:val="001561B4"/>
    <w:rsid w:val="0019205C"/>
    <w:rsid w:val="003C6F9C"/>
    <w:rsid w:val="00414F94"/>
    <w:rsid w:val="007C7613"/>
    <w:rsid w:val="0083493E"/>
    <w:rsid w:val="00875004"/>
    <w:rsid w:val="009B0D57"/>
    <w:rsid w:val="00B33201"/>
    <w:rsid w:val="00B36C21"/>
    <w:rsid w:val="00D4060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1214</Words>
  <Characters>7740</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8937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(HR, Clayton)</cp:lastModifiedBy>
  <cp:revision>2</cp:revision>
  <cp:lastPrinted>2012-02-01T05:32:00Z</cp:lastPrinted>
  <dcterms:created xsi:type="dcterms:W3CDTF">2020-01-24T03:38:00Z</dcterms:created>
  <dcterms:modified xsi:type="dcterms:W3CDTF">2020-01-24T03:38:00Z</dcterms:modified>
</cp:coreProperties>
</file>