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EndPr/>
      <w:sdtContent>
        <w:p w14:paraId="008C2E6A" w14:textId="77777777" w:rsidR="00BD3CD7" w:rsidRPr="004A6CF2" w:rsidRDefault="00856D04" w:rsidP="00956089">
          <w:pPr>
            <w:pStyle w:val="BusinessUnitName"/>
            <w:framePr w:w="6124" w:h="284" w:hRule="exact" w:vSpace="1276" w:wrap="notBeside" w:vAnchor="page" w:hAnchor="margin" w:y="1146" w:anchorLock="1"/>
            <w:spacing w:line="276" w:lineRule="auto"/>
          </w:pPr>
          <w:r>
            <w:t>strategy, market vision and innovation</w:t>
          </w:r>
        </w:p>
        <w:p w14:paraId="1CDD398E" w14:textId="1A1BFA44" w:rsidR="006F5224" w:rsidRPr="004A6CF2" w:rsidRDefault="00884FFC" w:rsidP="00956089">
          <w:pPr>
            <w:pStyle w:val="CoverTitle"/>
            <w:spacing w:line="276" w:lineRule="auto"/>
          </w:pPr>
          <w:r w:rsidRPr="004A6CF2">
            <w:rPr>
              <w:noProof/>
            </w:rPr>
            <mc:AlternateContent>
              <mc:Choice Requires="wps">
                <w:drawing>
                  <wp:anchor distT="45720" distB="45720" distL="114300" distR="114300" simplePos="0" relativeHeight="251822592" behindDoc="0" locked="0" layoutInCell="1" allowOverlap="1" wp14:anchorId="473B92C0" wp14:editId="5379B042">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643BF056" w14:textId="77777777" w:rsidR="00503685" w:rsidRPr="00884FFC" w:rsidRDefault="00503685">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B92C0"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14:paraId="643BF056" w14:textId="77777777" w:rsidR="00503685" w:rsidRPr="00884FFC" w:rsidRDefault="00503685">
                          <w:pPr>
                            <w:rPr>
                              <w:sz w:val="36"/>
                            </w:rPr>
                          </w:pPr>
                          <w:r w:rsidRPr="00884FFC">
                            <w:rPr>
                              <w:sz w:val="36"/>
                            </w:rPr>
                            <w:t>RESEARCH IMPACT EVALUATION</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7E6BAC04" wp14:editId="03B2FFB5">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3BE74" w14:textId="77777777" w:rsidR="00503685" w:rsidRPr="007367A7" w:rsidRDefault="00503685"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6BAC04"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4A43BE74" w14:textId="77777777" w:rsidR="00503685" w:rsidRPr="007367A7" w:rsidRDefault="00503685"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CSIRO logo"/>
                      <v:path arrowok="t"/>
                    </v:shape>
                  </v:group>
                </w:pict>
              </mc:Fallback>
            </mc:AlternateContent>
          </w:r>
          <w:r w:rsidR="00F36A4C">
            <w:t>F</w:t>
          </w:r>
          <w:r w:rsidR="002D74FC">
            <w:t xml:space="preserve">oot and </w:t>
          </w:r>
          <w:r w:rsidR="00F36A4C">
            <w:t>M</w:t>
          </w:r>
          <w:r w:rsidR="002D74FC">
            <w:t xml:space="preserve">outh </w:t>
          </w:r>
          <w:r w:rsidR="00F36A4C">
            <w:t>D</w:t>
          </w:r>
          <w:r w:rsidR="002D74FC">
            <w:t>isease</w:t>
          </w:r>
          <w:r w:rsidR="00503685">
            <w:t xml:space="preserve"> </w:t>
          </w:r>
        </w:p>
        <w:p w14:paraId="6DF5B408" w14:textId="7768FE31" w:rsidR="00263D7F" w:rsidRPr="004A6CF2" w:rsidRDefault="001A1C56" w:rsidP="00956089">
          <w:pPr>
            <w:pStyle w:val="BodyText"/>
            <w:spacing w:line="276" w:lineRule="auto"/>
          </w:pPr>
          <w:sdt>
            <w:sdtPr>
              <w:id w:val="220948280"/>
              <w:placeholder>
                <w:docPart w:val="046967C8A3744B5DA0D6167F86CBE84B"/>
              </w:placeholder>
              <w:date w:fullDate="2017-10-01T00:00:00Z">
                <w:dateFormat w:val="MMMM yyyy"/>
                <w:lid w:val="en-AU"/>
                <w:storeMappedDataAs w:val="dateTime"/>
                <w:calendar w:val="gregorian"/>
              </w:date>
            </w:sdtPr>
            <w:sdtEndPr/>
            <w:sdtContent>
              <w:r w:rsidR="006C1EB3">
                <w:t>October 2017</w:t>
              </w:r>
            </w:sdtContent>
          </w:sdt>
        </w:p>
        <w:p w14:paraId="06088C23" w14:textId="77777777" w:rsidR="00B91098" w:rsidRPr="004A6CF2" w:rsidRDefault="00263D7F" w:rsidP="00956089">
          <w:pPr>
            <w:spacing w:after="0" w:line="276" w:lineRule="auto"/>
            <w:rPr>
              <w:sz w:val="24"/>
            </w:rPr>
          </w:pPr>
          <w:r w:rsidRPr="004A6CF2">
            <w:t xml:space="preserve"> </w:t>
          </w:r>
          <w:r w:rsidR="00B91098" w:rsidRPr="004A6CF2">
            <w:br w:type="page"/>
          </w:r>
        </w:p>
        <w:p w14:paraId="10F4C1E8" w14:textId="7874C7DD" w:rsidR="00BD3CD7" w:rsidRPr="004A6CF2" w:rsidRDefault="00042D44" w:rsidP="001A1C56">
          <w:pPr>
            <w:pStyle w:val="BodyText"/>
            <w:tabs>
              <w:tab w:val="left" w:pos="2535"/>
            </w:tabs>
            <w:spacing w:line="276" w:lineRule="auto"/>
          </w:pPr>
          <w:r w:rsidRPr="004A6CF2">
            <w:rPr>
              <w:noProof/>
            </w:rPr>
            <w:lastRenderedPageBreak/>
            <mc:AlternateContent>
              <mc:Choice Requires="wpg">
                <w:drawing>
                  <wp:anchor distT="0" distB="0" distL="114300" distR="114300" simplePos="0" relativeHeight="251817472" behindDoc="0" locked="1" layoutInCell="1" allowOverlap="1" wp14:anchorId="050865C0" wp14:editId="2E34238F">
                    <wp:simplePos x="0" y="0"/>
                    <wp:positionH relativeFrom="column">
                      <wp:posOffset>-1245870</wp:posOffset>
                    </wp:positionH>
                    <wp:positionV relativeFrom="page">
                      <wp:posOffset>8954770</wp:posOffset>
                    </wp:positionV>
                    <wp:extent cx="9381490" cy="1239520"/>
                    <wp:effectExtent l="7620" t="1270" r="2540" b="6985"/>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BC804"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r w:rsidR="001A1C56">
            <w:tab/>
          </w:r>
        </w:p>
      </w:sdtContent>
    </w:sdt>
    <w:p w14:paraId="18BF94AF" w14:textId="77777777" w:rsidR="00BD3CD7" w:rsidRPr="004A6CF2" w:rsidRDefault="00BD3CD7" w:rsidP="00956089">
      <w:pPr>
        <w:pStyle w:val="Heading1noTOC"/>
        <w:spacing w:line="276" w:lineRule="auto"/>
      </w:pPr>
      <w:r w:rsidRPr="004A6CF2">
        <w:t>Conten</w:t>
      </w:r>
      <w:bookmarkStart w:id="0" w:name="_GoBack"/>
      <w:bookmarkEnd w:id="0"/>
      <w:r w:rsidRPr="004A6CF2">
        <w:t>ts</w:t>
      </w:r>
    </w:p>
    <w:p w14:paraId="2C46F1D2" w14:textId="77777777" w:rsidR="00BB3D9E" w:rsidRDefault="00456271">
      <w:pPr>
        <w:pStyle w:val="TOC2"/>
        <w:rPr>
          <w:rFonts w:asciiTheme="minorHAnsi" w:eastAsiaTheme="minorEastAsia" w:hAnsiTheme="minorHAnsi" w:cstheme="minorBidi"/>
          <w:color w:val="auto"/>
          <w:sz w:val="22"/>
        </w:rPr>
      </w:pPr>
      <w:r w:rsidRPr="004A6CF2">
        <w:fldChar w:fldCharType="begin"/>
      </w:r>
      <w:r w:rsidR="00BD3CD7" w:rsidRPr="004A6CF2">
        <w:instrText xml:space="preserve"> TOC \h \z \t "Heading 1,2,Heading 2,3,PartTitle,1,Heading 1 Numbered,2,Heading 1 not numbered,2,Heading 2 not numbered,3,Appendix Heading 1,2" </w:instrText>
      </w:r>
      <w:r w:rsidRPr="004A6CF2">
        <w:fldChar w:fldCharType="separate"/>
      </w:r>
      <w:hyperlink w:anchor="_Toc493858979" w:history="1">
        <w:r w:rsidR="00BB3D9E" w:rsidRPr="000F3E12">
          <w:rPr>
            <w:rStyle w:val="Hyperlink"/>
          </w:rPr>
          <w:t>1</w:t>
        </w:r>
        <w:r w:rsidR="00BB3D9E">
          <w:rPr>
            <w:rFonts w:asciiTheme="minorHAnsi" w:eastAsiaTheme="minorEastAsia" w:hAnsiTheme="minorHAnsi" w:cstheme="minorBidi"/>
            <w:color w:val="auto"/>
            <w:sz w:val="22"/>
          </w:rPr>
          <w:tab/>
        </w:r>
        <w:r w:rsidR="00BB3D9E" w:rsidRPr="000F3E12">
          <w:rPr>
            <w:rStyle w:val="Hyperlink"/>
          </w:rPr>
          <w:t>Executive Summary</w:t>
        </w:r>
        <w:r w:rsidR="00BB3D9E">
          <w:rPr>
            <w:webHidden/>
          </w:rPr>
          <w:tab/>
        </w:r>
        <w:r w:rsidR="00BB3D9E">
          <w:rPr>
            <w:webHidden/>
          </w:rPr>
          <w:fldChar w:fldCharType="begin"/>
        </w:r>
        <w:r w:rsidR="00BB3D9E">
          <w:rPr>
            <w:webHidden/>
          </w:rPr>
          <w:instrText xml:space="preserve"> PAGEREF _Toc493858979 \h </w:instrText>
        </w:r>
        <w:r w:rsidR="00BB3D9E">
          <w:rPr>
            <w:webHidden/>
          </w:rPr>
        </w:r>
        <w:r w:rsidR="00BB3D9E">
          <w:rPr>
            <w:webHidden/>
          </w:rPr>
          <w:fldChar w:fldCharType="separate"/>
        </w:r>
        <w:r w:rsidR="001A1C56">
          <w:rPr>
            <w:webHidden/>
          </w:rPr>
          <w:t>2</w:t>
        </w:r>
        <w:r w:rsidR="00BB3D9E">
          <w:rPr>
            <w:webHidden/>
          </w:rPr>
          <w:fldChar w:fldCharType="end"/>
        </w:r>
      </w:hyperlink>
    </w:p>
    <w:p w14:paraId="38B7C222" w14:textId="77777777" w:rsidR="00BB3D9E" w:rsidRDefault="001A1C56">
      <w:pPr>
        <w:pStyle w:val="TOC2"/>
        <w:rPr>
          <w:rFonts w:asciiTheme="minorHAnsi" w:eastAsiaTheme="minorEastAsia" w:hAnsiTheme="minorHAnsi" w:cstheme="minorBidi"/>
          <w:color w:val="auto"/>
          <w:sz w:val="22"/>
        </w:rPr>
      </w:pPr>
      <w:hyperlink w:anchor="_Toc493858980" w:history="1">
        <w:r w:rsidR="00BB3D9E" w:rsidRPr="000F3E12">
          <w:rPr>
            <w:rStyle w:val="Hyperlink"/>
          </w:rPr>
          <w:t>2</w:t>
        </w:r>
        <w:r w:rsidR="00BB3D9E">
          <w:rPr>
            <w:rFonts w:asciiTheme="minorHAnsi" w:eastAsiaTheme="minorEastAsia" w:hAnsiTheme="minorHAnsi" w:cstheme="minorBidi"/>
            <w:color w:val="auto"/>
            <w:sz w:val="22"/>
          </w:rPr>
          <w:tab/>
        </w:r>
        <w:r w:rsidR="00BB3D9E" w:rsidRPr="000F3E12">
          <w:rPr>
            <w:rStyle w:val="Hyperlink"/>
          </w:rPr>
          <w:t>Purpose and audience</w:t>
        </w:r>
        <w:r w:rsidR="00BB3D9E">
          <w:rPr>
            <w:webHidden/>
          </w:rPr>
          <w:tab/>
        </w:r>
        <w:r w:rsidR="00BB3D9E">
          <w:rPr>
            <w:webHidden/>
          </w:rPr>
          <w:fldChar w:fldCharType="begin"/>
        </w:r>
        <w:r w:rsidR="00BB3D9E">
          <w:rPr>
            <w:webHidden/>
          </w:rPr>
          <w:instrText xml:space="preserve"> PAGEREF _Toc493858980 \h </w:instrText>
        </w:r>
        <w:r w:rsidR="00BB3D9E">
          <w:rPr>
            <w:webHidden/>
          </w:rPr>
        </w:r>
        <w:r w:rsidR="00BB3D9E">
          <w:rPr>
            <w:webHidden/>
          </w:rPr>
          <w:fldChar w:fldCharType="separate"/>
        </w:r>
        <w:r>
          <w:rPr>
            <w:webHidden/>
          </w:rPr>
          <w:t>4</w:t>
        </w:r>
        <w:r w:rsidR="00BB3D9E">
          <w:rPr>
            <w:webHidden/>
          </w:rPr>
          <w:fldChar w:fldCharType="end"/>
        </w:r>
      </w:hyperlink>
    </w:p>
    <w:p w14:paraId="7C9F58B5" w14:textId="77777777" w:rsidR="00BB3D9E" w:rsidRDefault="001A1C56">
      <w:pPr>
        <w:pStyle w:val="TOC2"/>
        <w:rPr>
          <w:rFonts w:asciiTheme="minorHAnsi" w:eastAsiaTheme="minorEastAsia" w:hAnsiTheme="minorHAnsi" w:cstheme="minorBidi"/>
          <w:color w:val="auto"/>
          <w:sz w:val="22"/>
        </w:rPr>
      </w:pPr>
      <w:hyperlink w:anchor="_Toc493858981" w:history="1">
        <w:r w:rsidR="00BB3D9E" w:rsidRPr="000F3E12">
          <w:rPr>
            <w:rStyle w:val="Hyperlink"/>
          </w:rPr>
          <w:t>3</w:t>
        </w:r>
        <w:r w:rsidR="00BB3D9E">
          <w:rPr>
            <w:rFonts w:asciiTheme="minorHAnsi" w:eastAsiaTheme="minorEastAsia" w:hAnsiTheme="minorHAnsi" w:cstheme="minorBidi"/>
            <w:color w:val="auto"/>
            <w:sz w:val="22"/>
          </w:rPr>
          <w:tab/>
        </w:r>
        <w:r w:rsidR="00BB3D9E" w:rsidRPr="000F3E12">
          <w:rPr>
            <w:rStyle w:val="Hyperlink"/>
          </w:rPr>
          <w:t>Background</w:t>
        </w:r>
        <w:r w:rsidR="00BB3D9E">
          <w:rPr>
            <w:webHidden/>
          </w:rPr>
          <w:tab/>
        </w:r>
        <w:r w:rsidR="00BB3D9E">
          <w:rPr>
            <w:webHidden/>
          </w:rPr>
          <w:fldChar w:fldCharType="begin"/>
        </w:r>
        <w:r w:rsidR="00BB3D9E">
          <w:rPr>
            <w:webHidden/>
          </w:rPr>
          <w:instrText xml:space="preserve"> PAGEREF _Toc493858981 \h </w:instrText>
        </w:r>
        <w:r w:rsidR="00BB3D9E">
          <w:rPr>
            <w:webHidden/>
          </w:rPr>
        </w:r>
        <w:r w:rsidR="00BB3D9E">
          <w:rPr>
            <w:webHidden/>
          </w:rPr>
          <w:fldChar w:fldCharType="separate"/>
        </w:r>
        <w:r>
          <w:rPr>
            <w:webHidden/>
          </w:rPr>
          <w:t>4</w:t>
        </w:r>
        <w:r w:rsidR="00BB3D9E">
          <w:rPr>
            <w:webHidden/>
          </w:rPr>
          <w:fldChar w:fldCharType="end"/>
        </w:r>
      </w:hyperlink>
    </w:p>
    <w:p w14:paraId="081B071A" w14:textId="77777777" w:rsidR="00BB3D9E" w:rsidRDefault="001A1C56">
      <w:pPr>
        <w:pStyle w:val="TOC2"/>
        <w:rPr>
          <w:rFonts w:asciiTheme="minorHAnsi" w:eastAsiaTheme="minorEastAsia" w:hAnsiTheme="minorHAnsi" w:cstheme="minorBidi"/>
          <w:color w:val="auto"/>
          <w:sz w:val="22"/>
        </w:rPr>
      </w:pPr>
      <w:hyperlink w:anchor="_Toc493858982" w:history="1">
        <w:r w:rsidR="00BB3D9E" w:rsidRPr="000F3E12">
          <w:rPr>
            <w:rStyle w:val="Hyperlink"/>
          </w:rPr>
          <w:t>4</w:t>
        </w:r>
        <w:r w:rsidR="00BB3D9E">
          <w:rPr>
            <w:rFonts w:asciiTheme="minorHAnsi" w:eastAsiaTheme="minorEastAsia" w:hAnsiTheme="minorHAnsi" w:cstheme="minorBidi"/>
            <w:color w:val="auto"/>
            <w:sz w:val="22"/>
          </w:rPr>
          <w:tab/>
        </w:r>
        <w:r w:rsidR="00BB3D9E" w:rsidRPr="000F3E12">
          <w:rPr>
            <w:rStyle w:val="Hyperlink"/>
          </w:rPr>
          <w:t>Impact Pathway</w:t>
        </w:r>
        <w:r w:rsidR="00BB3D9E">
          <w:rPr>
            <w:webHidden/>
          </w:rPr>
          <w:tab/>
        </w:r>
        <w:r w:rsidR="00BB3D9E">
          <w:rPr>
            <w:webHidden/>
          </w:rPr>
          <w:fldChar w:fldCharType="begin"/>
        </w:r>
        <w:r w:rsidR="00BB3D9E">
          <w:rPr>
            <w:webHidden/>
          </w:rPr>
          <w:instrText xml:space="preserve"> PAGEREF _Toc493858982 \h </w:instrText>
        </w:r>
        <w:r w:rsidR="00BB3D9E">
          <w:rPr>
            <w:webHidden/>
          </w:rPr>
        </w:r>
        <w:r w:rsidR="00BB3D9E">
          <w:rPr>
            <w:webHidden/>
          </w:rPr>
          <w:fldChar w:fldCharType="separate"/>
        </w:r>
        <w:r>
          <w:rPr>
            <w:webHidden/>
          </w:rPr>
          <w:t>6</w:t>
        </w:r>
        <w:r w:rsidR="00BB3D9E">
          <w:rPr>
            <w:webHidden/>
          </w:rPr>
          <w:fldChar w:fldCharType="end"/>
        </w:r>
      </w:hyperlink>
    </w:p>
    <w:p w14:paraId="0FEC20ED" w14:textId="77777777" w:rsidR="00BB3D9E" w:rsidRDefault="001A1C56">
      <w:pPr>
        <w:pStyle w:val="TOC3"/>
        <w:rPr>
          <w:rFonts w:asciiTheme="minorHAnsi" w:eastAsiaTheme="minorEastAsia" w:hAnsiTheme="minorHAnsi" w:cstheme="minorBidi"/>
          <w:noProof/>
          <w:color w:val="auto"/>
          <w:sz w:val="22"/>
        </w:rPr>
      </w:pPr>
      <w:hyperlink w:anchor="_Toc493858983" w:history="1">
        <w:r w:rsidR="00BB3D9E" w:rsidRPr="000F3E12">
          <w:rPr>
            <w:rStyle w:val="Hyperlink"/>
            <w:noProof/>
          </w:rPr>
          <w:t>Project Inputs</w:t>
        </w:r>
        <w:r w:rsidR="00BB3D9E">
          <w:rPr>
            <w:noProof/>
            <w:webHidden/>
          </w:rPr>
          <w:tab/>
        </w:r>
        <w:r w:rsidR="00BB3D9E">
          <w:rPr>
            <w:noProof/>
            <w:webHidden/>
          </w:rPr>
          <w:fldChar w:fldCharType="begin"/>
        </w:r>
        <w:r w:rsidR="00BB3D9E">
          <w:rPr>
            <w:noProof/>
            <w:webHidden/>
          </w:rPr>
          <w:instrText xml:space="preserve"> PAGEREF _Toc493858983 \h </w:instrText>
        </w:r>
        <w:r w:rsidR="00BB3D9E">
          <w:rPr>
            <w:noProof/>
            <w:webHidden/>
          </w:rPr>
        </w:r>
        <w:r w:rsidR="00BB3D9E">
          <w:rPr>
            <w:noProof/>
            <w:webHidden/>
          </w:rPr>
          <w:fldChar w:fldCharType="separate"/>
        </w:r>
        <w:r>
          <w:rPr>
            <w:noProof/>
            <w:webHidden/>
          </w:rPr>
          <w:t>6</w:t>
        </w:r>
        <w:r w:rsidR="00BB3D9E">
          <w:rPr>
            <w:noProof/>
            <w:webHidden/>
          </w:rPr>
          <w:fldChar w:fldCharType="end"/>
        </w:r>
      </w:hyperlink>
    </w:p>
    <w:p w14:paraId="70B7EB94" w14:textId="77777777" w:rsidR="00BB3D9E" w:rsidRDefault="001A1C56">
      <w:pPr>
        <w:pStyle w:val="TOC3"/>
        <w:rPr>
          <w:rFonts w:asciiTheme="minorHAnsi" w:eastAsiaTheme="minorEastAsia" w:hAnsiTheme="minorHAnsi" w:cstheme="minorBidi"/>
          <w:noProof/>
          <w:color w:val="auto"/>
          <w:sz w:val="22"/>
        </w:rPr>
      </w:pPr>
      <w:hyperlink w:anchor="_Toc493858984" w:history="1">
        <w:r w:rsidR="00BB3D9E" w:rsidRPr="000F3E12">
          <w:rPr>
            <w:rStyle w:val="Hyperlink"/>
            <w:noProof/>
          </w:rPr>
          <w:t>Activities</w:t>
        </w:r>
        <w:r w:rsidR="00BB3D9E">
          <w:rPr>
            <w:noProof/>
            <w:webHidden/>
          </w:rPr>
          <w:tab/>
        </w:r>
        <w:r w:rsidR="00BB3D9E">
          <w:rPr>
            <w:noProof/>
            <w:webHidden/>
          </w:rPr>
          <w:fldChar w:fldCharType="begin"/>
        </w:r>
        <w:r w:rsidR="00BB3D9E">
          <w:rPr>
            <w:noProof/>
            <w:webHidden/>
          </w:rPr>
          <w:instrText xml:space="preserve"> PAGEREF _Toc493858984 \h </w:instrText>
        </w:r>
        <w:r w:rsidR="00BB3D9E">
          <w:rPr>
            <w:noProof/>
            <w:webHidden/>
          </w:rPr>
        </w:r>
        <w:r w:rsidR="00BB3D9E">
          <w:rPr>
            <w:noProof/>
            <w:webHidden/>
          </w:rPr>
          <w:fldChar w:fldCharType="separate"/>
        </w:r>
        <w:r>
          <w:rPr>
            <w:noProof/>
            <w:webHidden/>
          </w:rPr>
          <w:t>7</w:t>
        </w:r>
        <w:r w:rsidR="00BB3D9E">
          <w:rPr>
            <w:noProof/>
            <w:webHidden/>
          </w:rPr>
          <w:fldChar w:fldCharType="end"/>
        </w:r>
      </w:hyperlink>
    </w:p>
    <w:p w14:paraId="5AD5718B" w14:textId="4E063264" w:rsidR="00BB3D9E" w:rsidRDefault="001A1C56">
      <w:pPr>
        <w:pStyle w:val="TOC3"/>
        <w:rPr>
          <w:rFonts w:asciiTheme="minorHAnsi" w:eastAsiaTheme="minorEastAsia" w:hAnsiTheme="minorHAnsi" w:cstheme="minorBidi"/>
          <w:noProof/>
          <w:color w:val="auto"/>
          <w:sz w:val="22"/>
        </w:rPr>
      </w:pPr>
      <w:hyperlink w:anchor="_Toc493858985" w:history="1">
        <w:r w:rsidR="00BB3D9E" w:rsidRPr="000F3E12">
          <w:rPr>
            <w:rStyle w:val="Hyperlink"/>
            <w:noProof/>
          </w:rPr>
          <w:t>Outputs</w:t>
        </w:r>
        <w:r w:rsidR="00BB3D9E">
          <w:rPr>
            <w:rStyle w:val="Hyperlink"/>
            <w:noProof/>
          </w:rPr>
          <w:tab/>
        </w:r>
        <w:r w:rsidR="00BB3D9E">
          <w:rPr>
            <w:noProof/>
            <w:webHidden/>
          </w:rPr>
          <w:tab/>
        </w:r>
        <w:r w:rsidR="00BB3D9E">
          <w:rPr>
            <w:noProof/>
            <w:webHidden/>
          </w:rPr>
          <w:fldChar w:fldCharType="begin"/>
        </w:r>
        <w:r w:rsidR="00BB3D9E">
          <w:rPr>
            <w:noProof/>
            <w:webHidden/>
          </w:rPr>
          <w:instrText xml:space="preserve"> PAGEREF _Toc493858985 \h </w:instrText>
        </w:r>
        <w:r w:rsidR="00BB3D9E">
          <w:rPr>
            <w:noProof/>
            <w:webHidden/>
          </w:rPr>
        </w:r>
        <w:r w:rsidR="00BB3D9E">
          <w:rPr>
            <w:noProof/>
            <w:webHidden/>
          </w:rPr>
          <w:fldChar w:fldCharType="separate"/>
        </w:r>
        <w:r>
          <w:rPr>
            <w:noProof/>
            <w:webHidden/>
          </w:rPr>
          <w:t>8</w:t>
        </w:r>
        <w:r w:rsidR="00BB3D9E">
          <w:rPr>
            <w:noProof/>
            <w:webHidden/>
          </w:rPr>
          <w:fldChar w:fldCharType="end"/>
        </w:r>
      </w:hyperlink>
    </w:p>
    <w:p w14:paraId="4971C72C" w14:textId="77777777" w:rsidR="00BB3D9E" w:rsidRDefault="001A1C56">
      <w:pPr>
        <w:pStyle w:val="TOC3"/>
        <w:rPr>
          <w:rFonts w:asciiTheme="minorHAnsi" w:eastAsiaTheme="minorEastAsia" w:hAnsiTheme="minorHAnsi" w:cstheme="minorBidi"/>
          <w:noProof/>
          <w:color w:val="auto"/>
          <w:sz w:val="22"/>
        </w:rPr>
      </w:pPr>
      <w:hyperlink w:anchor="_Toc493858986" w:history="1">
        <w:r w:rsidR="00BB3D9E" w:rsidRPr="000F3E12">
          <w:rPr>
            <w:rStyle w:val="Hyperlink"/>
            <w:noProof/>
          </w:rPr>
          <w:t>Outcomes</w:t>
        </w:r>
        <w:r w:rsidR="00BB3D9E">
          <w:rPr>
            <w:noProof/>
            <w:webHidden/>
          </w:rPr>
          <w:tab/>
        </w:r>
        <w:r w:rsidR="00BB3D9E">
          <w:rPr>
            <w:noProof/>
            <w:webHidden/>
          </w:rPr>
          <w:fldChar w:fldCharType="begin"/>
        </w:r>
        <w:r w:rsidR="00BB3D9E">
          <w:rPr>
            <w:noProof/>
            <w:webHidden/>
          </w:rPr>
          <w:instrText xml:space="preserve"> PAGEREF _Toc493858986 \h </w:instrText>
        </w:r>
        <w:r w:rsidR="00BB3D9E">
          <w:rPr>
            <w:noProof/>
            <w:webHidden/>
          </w:rPr>
        </w:r>
        <w:r w:rsidR="00BB3D9E">
          <w:rPr>
            <w:noProof/>
            <w:webHidden/>
          </w:rPr>
          <w:fldChar w:fldCharType="separate"/>
        </w:r>
        <w:r>
          <w:rPr>
            <w:noProof/>
            <w:webHidden/>
          </w:rPr>
          <w:t>10</w:t>
        </w:r>
        <w:r w:rsidR="00BB3D9E">
          <w:rPr>
            <w:noProof/>
            <w:webHidden/>
          </w:rPr>
          <w:fldChar w:fldCharType="end"/>
        </w:r>
      </w:hyperlink>
    </w:p>
    <w:p w14:paraId="2CF2CF7B" w14:textId="5EC7F2D4" w:rsidR="00BB3D9E" w:rsidRDefault="001A1C56">
      <w:pPr>
        <w:pStyle w:val="TOC3"/>
        <w:rPr>
          <w:rFonts w:asciiTheme="minorHAnsi" w:eastAsiaTheme="minorEastAsia" w:hAnsiTheme="minorHAnsi" w:cstheme="minorBidi"/>
          <w:noProof/>
          <w:color w:val="auto"/>
          <w:sz w:val="22"/>
        </w:rPr>
      </w:pPr>
      <w:hyperlink w:anchor="_Toc493858987" w:history="1">
        <w:r w:rsidR="00BB3D9E" w:rsidRPr="000F3E12">
          <w:rPr>
            <w:rStyle w:val="Hyperlink"/>
            <w:noProof/>
          </w:rPr>
          <w:t>Impacts</w:t>
        </w:r>
        <w:r w:rsidR="00BB3D9E">
          <w:rPr>
            <w:noProof/>
            <w:webHidden/>
          </w:rPr>
          <w:tab/>
        </w:r>
        <w:r w:rsidR="00BB3D9E">
          <w:rPr>
            <w:noProof/>
            <w:webHidden/>
          </w:rPr>
          <w:tab/>
        </w:r>
        <w:r w:rsidR="00BB3D9E">
          <w:rPr>
            <w:noProof/>
            <w:webHidden/>
          </w:rPr>
          <w:fldChar w:fldCharType="begin"/>
        </w:r>
        <w:r w:rsidR="00BB3D9E">
          <w:rPr>
            <w:noProof/>
            <w:webHidden/>
          </w:rPr>
          <w:instrText xml:space="preserve"> PAGEREF _Toc493858987 \h </w:instrText>
        </w:r>
        <w:r w:rsidR="00BB3D9E">
          <w:rPr>
            <w:noProof/>
            <w:webHidden/>
          </w:rPr>
        </w:r>
        <w:r w:rsidR="00BB3D9E">
          <w:rPr>
            <w:noProof/>
            <w:webHidden/>
          </w:rPr>
          <w:fldChar w:fldCharType="separate"/>
        </w:r>
        <w:r>
          <w:rPr>
            <w:noProof/>
            <w:webHidden/>
          </w:rPr>
          <w:t>11</w:t>
        </w:r>
        <w:r w:rsidR="00BB3D9E">
          <w:rPr>
            <w:noProof/>
            <w:webHidden/>
          </w:rPr>
          <w:fldChar w:fldCharType="end"/>
        </w:r>
      </w:hyperlink>
    </w:p>
    <w:p w14:paraId="7A0E7C1E" w14:textId="77777777" w:rsidR="00BB3D9E" w:rsidRDefault="001A1C56">
      <w:pPr>
        <w:pStyle w:val="TOC2"/>
        <w:rPr>
          <w:rFonts w:asciiTheme="minorHAnsi" w:eastAsiaTheme="minorEastAsia" w:hAnsiTheme="minorHAnsi" w:cstheme="minorBidi"/>
          <w:color w:val="auto"/>
          <w:sz w:val="22"/>
        </w:rPr>
      </w:pPr>
      <w:hyperlink w:anchor="_Toc493858988" w:history="1">
        <w:r w:rsidR="00BB3D9E" w:rsidRPr="000F3E12">
          <w:rPr>
            <w:rStyle w:val="Hyperlink"/>
          </w:rPr>
          <w:t>5</w:t>
        </w:r>
        <w:r w:rsidR="00BB3D9E">
          <w:rPr>
            <w:rFonts w:asciiTheme="minorHAnsi" w:eastAsiaTheme="minorEastAsia" w:hAnsiTheme="minorHAnsi" w:cstheme="minorBidi"/>
            <w:color w:val="auto"/>
            <w:sz w:val="22"/>
          </w:rPr>
          <w:tab/>
        </w:r>
        <w:r w:rsidR="00BB3D9E" w:rsidRPr="000F3E12">
          <w:rPr>
            <w:rStyle w:val="Hyperlink"/>
          </w:rPr>
          <w:t>Clarifying the Impacts</w:t>
        </w:r>
        <w:r w:rsidR="00BB3D9E">
          <w:rPr>
            <w:webHidden/>
          </w:rPr>
          <w:tab/>
        </w:r>
        <w:r w:rsidR="00BB3D9E">
          <w:rPr>
            <w:webHidden/>
          </w:rPr>
          <w:fldChar w:fldCharType="begin"/>
        </w:r>
        <w:r w:rsidR="00BB3D9E">
          <w:rPr>
            <w:webHidden/>
          </w:rPr>
          <w:instrText xml:space="preserve"> PAGEREF _Toc493858988 \h </w:instrText>
        </w:r>
        <w:r w:rsidR="00BB3D9E">
          <w:rPr>
            <w:webHidden/>
          </w:rPr>
        </w:r>
        <w:r w:rsidR="00BB3D9E">
          <w:rPr>
            <w:webHidden/>
          </w:rPr>
          <w:fldChar w:fldCharType="separate"/>
        </w:r>
        <w:r>
          <w:rPr>
            <w:webHidden/>
          </w:rPr>
          <w:t>13</w:t>
        </w:r>
        <w:r w:rsidR="00BB3D9E">
          <w:rPr>
            <w:webHidden/>
          </w:rPr>
          <w:fldChar w:fldCharType="end"/>
        </w:r>
      </w:hyperlink>
    </w:p>
    <w:p w14:paraId="18BC9452" w14:textId="77777777" w:rsidR="00BB3D9E" w:rsidRDefault="001A1C56">
      <w:pPr>
        <w:pStyle w:val="TOC3"/>
        <w:rPr>
          <w:rFonts w:asciiTheme="minorHAnsi" w:eastAsiaTheme="minorEastAsia" w:hAnsiTheme="minorHAnsi" w:cstheme="minorBidi"/>
          <w:noProof/>
          <w:color w:val="auto"/>
          <w:sz w:val="22"/>
        </w:rPr>
      </w:pPr>
      <w:hyperlink w:anchor="_Toc493858989" w:history="1">
        <w:r w:rsidR="00BB3D9E" w:rsidRPr="000F3E12">
          <w:rPr>
            <w:rStyle w:val="Hyperlink"/>
            <w:noProof/>
          </w:rPr>
          <w:t>Counterfactual</w:t>
        </w:r>
        <w:r w:rsidR="00BB3D9E">
          <w:rPr>
            <w:noProof/>
            <w:webHidden/>
          </w:rPr>
          <w:tab/>
        </w:r>
        <w:r w:rsidR="00BB3D9E">
          <w:rPr>
            <w:noProof/>
            <w:webHidden/>
          </w:rPr>
          <w:fldChar w:fldCharType="begin"/>
        </w:r>
        <w:r w:rsidR="00BB3D9E">
          <w:rPr>
            <w:noProof/>
            <w:webHidden/>
          </w:rPr>
          <w:instrText xml:space="preserve"> PAGEREF _Toc493858989 \h </w:instrText>
        </w:r>
        <w:r w:rsidR="00BB3D9E">
          <w:rPr>
            <w:noProof/>
            <w:webHidden/>
          </w:rPr>
        </w:r>
        <w:r w:rsidR="00BB3D9E">
          <w:rPr>
            <w:noProof/>
            <w:webHidden/>
          </w:rPr>
          <w:fldChar w:fldCharType="separate"/>
        </w:r>
        <w:r>
          <w:rPr>
            <w:noProof/>
            <w:webHidden/>
          </w:rPr>
          <w:t>13</w:t>
        </w:r>
        <w:r w:rsidR="00BB3D9E">
          <w:rPr>
            <w:noProof/>
            <w:webHidden/>
          </w:rPr>
          <w:fldChar w:fldCharType="end"/>
        </w:r>
      </w:hyperlink>
    </w:p>
    <w:p w14:paraId="1592C65D" w14:textId="77777777" w:rsidR="00BB3D9E" w:rsidRDefault="001A1C56">
      <w:pPr>
        <w:pStyle w:val="TOC3"/>
        <w:rPr>
          <w:rFonts w:asciiTheme="minorHAnsi" w:eastAsiaTheme="minorEastAsia" w:hAnsiTheme="minorHAnsi" w:cstheme="minorBidi"/>
          <w:noProof/>
          <w:color w:val="auto"/>
          <w:sz w:val="22"/>
        </w:rPr>
      </w:pPr>
      <w:hyperlink w:anchor="_Toc493858990" w:history="1">
        <w:r w:rsidR="00BB3D9E" w:rsidRPr="000F3E12">
          <w:rPr>
            <w:rStyle w:val="Hyperlink"/>
            <w:noProof/>
          </w:rPr>
          <w:t>Contribution</w:t>
        </w:r>
        <w:r w:rsidR="00BB3D9E">
          <w:rPr>
            <w:noProof/>
            <w:webHidden/>
          </w:rPr>
          <w:tab/>
        </w:r>
        <w:r w:rsidR="00BB3D9E">
          <w:rPr>
            <w:noProof/>
            <w:webHidden/>
          </w:rPr>
          <w:fldChar w:fldCharType="begin"/>
        </w:r>
        <w:r w:rsidR="00BB3D9E">
          <w:rPr>
            <w:noProof/>
            <w:webHidden/>
          </w:rPr>
          <w:instrText xml:space="preserve"> PAGEREF _Toc493858990 \h </w:instrText>
        </w:r>
        <w:r w:rsidR="00BB3D9E">
          <w:rPr>
            <w:noProof/>
            <w:webHidden/>
          </w:rPr>
        </w:r>
        <w:r w:rsidR="00BB3D9E">
          <w:rPr>
            <w:noProof/>
            <w:webHidden/>
          </w:rPr>
          <w:fldChar w:fldCharType="separate"/>
        </w:r>
        <w:r>
          <w:rPr>
            <w:noProof/>
            <w:webHidden/>
          </w:rPr>
          <w:t>13</w:t>
        </w:r>
        <w:r w:rsidR="00BB3D9E">
          <w:rPr>
            <w:noProof/>
            <w:webHidden/>
          </w:rPr>
          <w:fldChar w:fldCharType="end"/>
        </w:r>
      </w:hyperlink>
    </w:p>
    <w:p w14:paraId="3AD09695" w14:textId="77777777" w:rsidR="00BB3D9E" w:rsidRDefault="001A1C56">
      <w:pPr>
        <w:pStyle w:val="TOC2"/>
        <w:rPr>
          <w:rFonts w:asciiTheme="minorHAnsi" w:eastAsiaTheme="minorEastAsia" w:hAnsiTheme="minorHAnsi" w:cstheme="minorBidi"/>
          <w:color w:val="auto"/>
          <w:sz w:val="22"/>
        </w:rPr>
      </w:pPr>
      <w:hyperlink w:anchor="_Toc493858991" w:history="1">
        <w:r w:rsidR="00BB3D9E" w:rsidRPr="000F3E12">
          <w:rPr>
            <w:rStyle w:val="Hyperlink"/>
          </w:rPr>
          <w:t>6</w:t>
        </w:r>
        <w:r w:rsidR="00BB3D9E">
          <w:rPr>
            <w:rFonts w:asciiTheme="minorHAnsi" w:eastAsiaTheme="minorEastAsia" w:hAnsiTheme="minorHAnsi" w:cstheme="minorBidi"/>
            <w:color w:val="auto"/>
            <w:sz w:val="22"/>
          </w:rPr>
          <w:tab/>
        </w:r>
        <w:r w:rsidR="00BB3D9E" w:rsidRPr="000F3E12">
          <w:rPr>
            <w:rStyle w:val="Hyperlink"/>
          </w:rPr>
          <w:t>Evaluating the Impacts</w:t>
        </w:r>
        <w:r w:rsidR="00BB3D9E">
          <w:rPr>
            <w:webHidden/>
          </w:rPr>
          <w:tab/>
        </w:r>
        <w:r w:rsidR="00BB3D9E">
          <w:rPr>
            <w:webHidden/>
          </w:rPr>
          <w:fldChar w:fldCharType="begin"/>
        </w:r>
        <w:r w:rsidR="00BB3D9E">
          <w:rPr>
            <w:webHidden/>
          </w:rPr>
          <w:instrText xml:space="preserve"> PAGEREF _Toc493858991 \h </w:instrText>
        </w:r>
        <w:r w:rsidR="00BB3D9E">
          <w:rPr>
            <w:webHidden/>
          </w:rPr>
        </w:r>
        <w:r w:rsidR="00BB3D9E">
          <w:rPr>
            <w:webHidden/>
          </w:rPr>
          <w:fldChar w:fldCharType="separate"/>
        </w:r>
        <w:r>
          <w:rPr>
            <w:webHidden/>
          </w:rPr>
          <w:t>14</w:t>
        </w:r>
        <w:r w:rsidR="00BB3D9E">
          <w:rPr>
            <w:webHidden/>
          </w:rPr>
          <w:fldChar w:fldCharType="end"/>
        </w:r>
      </w:hyperlink>
    </w:p>
    <w:p w14:paraId="6F2D9FD4" w14:textId="77777777" w:rsidR="00BB3D9E" w:rsidRDefault="001A1C56">
      <w:pPr>
        <w:pStyle w:val="TOC3"/>
        <w:rPr>
          <w:rFonts w:asciiTheme="minorHAnsi" w:eastAsiaTheme="minorEastAsia" w:hAnsiTheme="minorHAnsi" w:cstheme="minorBidi"/>
          <w:noProof/>
          <w:color w:val="auto"/>
          <w:sz w:val="22"/>
        </w:rPr>
      </w:pPr>
      <w:hyperlink w:anchor="_Toc493858992" w:history="1">
        <w:r w:rsidR="00BB3D9E" w:rsidRPr="000F3E12">
          <w:rPr>
            <w:rStyle w:val="Hyperlink"/>
            <w:noProof/>
          </w:rPr>
          <w:t>Modelling approach</w:t>
        </w:r>
        <w:r w:rsidR="00BB3D9E">
          <w:rPr>
            <w:noProof/>
            <w:webHidden/>
          </w:rPr>
          <w:tab/>
        </w:r>
        <w:r w:rsidR="00BB3D9E">
          <w:rPr>
            <w:noProof/>
            <w:webHidden/>
          </w:rPr>
          <w:fldChar w:fldCharType="begin"/>
        </w:r>
        <w:r w:rsidR="00BB3D9E">
          <w:rPr>
            <w:noProof/>
            <w:webHidden/>
          </w:rPr>
          <w:instrText xml:space="preserve"> PAGEREF _Toc493858992 \h </w:instrText>
        </w:r>
        <w:r w:rsidR="00BB3D9E">
          <w:rPr>
            <w:noProof/>
            <w:webHidden/>
          </w:rPr>
        </w:r>
        <w:r w:rsidR="00BB3D9E">
          <w:rPr>
            <w:noProof/>
            <w:webHidden/>
          </w:rPr>
          <w:fldChar w:fldCharType="separate"/>
        </w:r>
        <w:r>
          <w:rPr>
            <w:noProof/>
            <w:webHidden/>
          </w:rPr>
          <w:t>14</w:t>
        </w:r>
        <w:r w:rsidR="00BB3D9E">
          <w:rPr>
            <w:noProof/>
            <w:webHidden/>
          </w:rPr>
          <w:fldChar w:fldCharType="end"/>
        </w:r>
      </w:hyperlink>
    </w:p>
    <w:p w14:paraId="44596FB7" w14:textId="77777777" w:rsidR="00BB3D9E" w:rsidRDefault="001A1C56">
      <w:pPr>
        <w:pStyle w:val="TOC2"/>
        <w:rPr>
          <w:rFonts w:asciiTheme="minorHAnsi" w:eastAsiaTheme="minorEastAsia" w:hAnsiTheme="minorHAnsi" w:cstheme="minorBidi"/>
          <w:color w:val="auto"/>
          <w:sz w:val="22"/>
        </w:rPr>
      </w:pPr>
      <w:hyperlink w:anchor="_Toc493858993" w:history="1">
        <w:r w:rsidR="00BB3D9E" w:rsidRPr="000F3E12">
          <w:rPr>
            <w:rStyle w:val="Hyperlink"/>
          </w:rPr>
          <w:t>7</w:t>
        </w:r>
        <w:r w:rsidR="00BB3D9E">
          <w:rPr>
            <w:rFonts w:asciiTheme="minorHAnsi" w:eastAsiaTheme="minorEastAsia" w:hAnsiTheme="minorHAnsi" w:cstheme="minorBidi"/>
            <w:color w:val="auto"/>
            <w:sz w:val="22"/>
          </w:rPr>
          <w:tab/>
        </w:r>
        <w:r w:rsidR="00BB3D9E" w:rsidRPr="000F3E12">
          <w:rPr>
            <w:rStyle w:val="Hyperlink"/>
          </w:rPr>
          <w:t>Limitations and Future Directions</w:t>
        </w:r>
        <w:r w:rsidR="00BB3D9E">
          <w:rPr>
            <w:webHidden/>
          </w:rPr>
          <w:tab/>
        </w:r>
        <w:r w:rsidR="00BB3D9E">
          <w:rPr>
            <w:webHidden/>
          </w:rPr>
          <w:fldChar w:fldCharType="begin"/>
        </w:r>
        <w:r w:rsidR="00BB3D9E">
          <w:rPr>
            <w:webHidden/>
          </w:rPr>
          <w:instrText xml:space="preserve"> PAGEREF _Toc493858993 \h </w:instrText>
        </w:r>
        <w:r w:rsidR="00BB3D9E">
          <w:rPr>
            <w:webHidden/>
          </w:rPr>
        </w:r>
        <w:r w:rsidR="00BB3D9E">
          <w:rPr>
            <w:webHidden/>
          </w:rPr>
          <w:fldChar w:fldCharType="separate"/>
        </w:r>
        <w:r>
          <w:rPr>
            <w:webHidden/>
          </w:rPr>
          <w:t>19</w:t>
        </w:r>
        <w:r w:rsidR="00BB3D9E">
          <w:rPr>
            <w:webHidden/>
          </w:rPr>
          <w:fldChar w:fldCharType="end"/>
        </w:r>
      </w:hyperlink>
    </w:p>
    <w:p w14:paraId="361FA84E" w14:textId="77777777" w:rsidR="00BB3D9E" w:rsidRDefault="001A1C56">
      <w:pPr>
        <w:pStyle w:val="TOC2"/>
        <w:rPr>
          <w:rFonts w:asciiTheme="minorHAnsi" w:eastAsiaTheme="minorEastAsia" w:hAnsiTheme="minorHAnsi" w:cstheme="minorBidi"/>
          <w:color w:val="auto"/>
          <w:sz w:val="22"/>
        </w:rPr>
      </w:pPr>
      <w:hyperlink w:anchor="_Toc493858994" w:history="1">
        <w:r w:rsidR="00BB3D9E" w:rsidRPr="000F3E12">
          <w:rPr>
            <w:rStyle w:val="Hyperlink"/>
          </w:rPr>
          <w:t>8</w:t>
        </w:r>
        <w:r w:rsidR="00BB3D9E">
          <w:rPr>
            <w:rFonts w:asciiTheme="minorHAnsi" w:eastAsiaTheme="minorEastAsia" w:hAnsiTheme="minorHAnsi" w:cstheme="minorBidi"/>
            <w:color w:val="auto"/>
            <w:sz w:val="22"/>
          </w:rPr>
          <w:tab/>
        </w:r>
        <w:r w:rsidR="00BB3D9E" w:rsidRPr="000F3E12">
          <w:rPr>
            <w:rStyle w:val="Hyperlink"/>
          </w:rPr>
          <w:t>References</w:t>
        </w:r>
        <w:r w:rsidR="00BB3D9E">
          <w:rPr>
            <w:webHidden/>
          </w:rPr>
          <w:tab/>
        </w:r>
        <w:r w:rsidR="00BB3D9E">
          <w:rPr>
            <w:webHidden/>
          </w:rPr>
          <w:fldChar w:fldCharType="begin"/>
        </w:r>
        <w:r w:rsidR="00BB3D9E">
          <w:rPr>
            <w:webHidden/>
          </w:rPr>
          <w:instrText xml:space="preserve"> PAGEREF _Toc493858994 \h </w:instrText>
        </w:r>
        <w:r w:rsidR="00BB3D9E">
          <w:rPr>
            <w:webHidden/>
          </w:rPr>
        </w:r>
        <w:r w:rsidR="00BB3D9E">
          <w:rPr>
            <w:webHidden/>
          </w:rPr>
          <w:fldChar w:fldCharType="separate"/>
        </w:r>
        <w:r>
          <w:rPr>
            <w:webHidden/>
          </w:rPr>
          <w:t>21</w:t>
        </w:r>
        <w:r w:rsidR="00BB3D9E">
          <w:rPr>
            <w:webHidden/>
          </w:rPr>
          <w:fldChar w:fldCharType="end"/>
        </w:r>
      </w:hyperlink>
    </w:p>
    <w:p w14:paraId="77889698" w14:textId="77777777" w:rsidR="00BB3D9E" w:rsidRDefault="001A1C56">
      <w:pPr>
        <w:pStyle w:val="TOC2"/>
        <w:rPr>
          <w:rFonts w:asciiTheme="minorHAnsi" w:eastAsiaTheme="minorEastAsia" w:hAnsiTheme="minorHAnsi" w:cstheme="minorBidi"/>
          <w:color w:val="auto"/>
          <w:sz w:val="22"/>
        </w:rPr>
      </w:pPr>
      <w:hyperlink w:anchor="_Toc493858995" w:history="1">
        <w:r w:rsidR="00BB3D9E" w:rsidRPr="000F3E12">
          <w:rPr>
            <w:rStyle w:val="Hyperlink"/>
          </w:rPr>
          <w:t>9</w:t>
        </w:r>
        <w:r w:rsidR="00BB3D9E">
          <w:rPr>
            <w:rFonts w:asciiTheme="minorHAnsi" w:eastAsiaTheme="minorEastAsia" w:hAnsiTheme="minorHAnsi" w:cstheme="minorBidi"/>
            <w:color w:val="auto"/>
            <w:sz w:val="22"/>
          </w:rPr>
          <w:tab/>
        </w:r>
        <w:r w:rsidR="00BB3D9E" w:rsidRPr="000F3E12">
          <w:rPr>
            <w:rStyle w:val="Hyperlink"/>
          </w:rPr>
          <w:t>Appendix</w:t>
        </w:r>
        <w:r w:rsidR="00BB3D9E">
          <w:rPr>
            <w:webHidden/>
          </w:rPr>
          <w:tab/>
        </w:r>
        <w:r w:rsidR="00BB3D9E">
          <w:rPr>
            <w:webHidden/>
          </w:rPr>
          <w:fldChar w:fldCharType="begin"/>
        </w:r>
        <w:r w:rsidR="00BB3D9E">
          <w:rPr>
            <w:webHidden/>
          </w:rPr>
          <w:instrText xml:space="preserve"> PAGEREF _Toc493858995 \h </w:instrText>
        </w:r>
        <w:r w:rsidR="00BB3D9E">
          <w:rPr>
            <w:webHidden/>
          </w:rPr>
        </w:r>
        <w:r w:rsidR="00BB3D9E">
          <w:rPr>
            <w:webHidden/>
          </w:rPr>
          <w:fldChar w:fldCharType="separate"/>
        </w:r>
        <w:r>
          <w:rPr>
            <w:webHidden/>
          </w:rPr>
          <w:t>22</w:t>
        </w:r>
        <w:r w:rsidR="00BB3D9E">
          <w:rPr>
            <w:webHidden/>
          </w:rPr>
          <w:fldChar w:fldCharType="end"/>
        </w:r>
      </w:hyperlink>
    </w:p>
    <w:p w14:paraId="51A2D637" w14:textId="77777777" w:rsidR="00BD3CD7" w:rsidRPr="004A6CF2" w:rsidRDefault="00456271" w:rsidP="00956089">
      <w:pPr>
        <w:pStyle w:val="TOC2"/>
        <w:spacing w:line="276" w:lineRule="auto"/>
        <w:rPr>
          <w:rFonts w:eastAsiaTheme="majorEastAsia" w:cstheme="majorBidi"/>
          <w:color w:val="00A9CE" w:themeColor="accent1"/>
          <w:sz w:val="44"/>
          <w:szCs w:val="28"/>
        </w:rPr>
      </w:pPr>
      <w:r w:rsidRPr="004A6CF2">
        <w:fldChar w:fldCharType="end"/>
      </w:r>
      <w:r w:rsidR="00BD3CD7" w:rsidRPr="004A6CF2">
        <w:br w:type="page"/>
      </w:r>
    </w:p>
    <w:p w14:paraId="6F00CA94" w14:textId="77777777" w:rsidR="0018129C" w:rsidRPr="004A6CF2" w:rsidRDefault="009668A3" w:rsidP="00956089">
      <w:pPr>
        <w:pStyle w:val="Heading1"/>
        <w:spacing w:line="276" w:lineRule="auto"/>
        <w:ind w:left="1134" w:hanging="1134"/>
      </w:pPr>
      <w:bookmarkStart w:id="1" w:name="_Toc446334219"/>
      <w:bookmarkStart w:id="2" w:name="_Toc493858979"/>
      <w:bookmarkStart w:id="3" w:name="_Toc432078357"/>
      <w:bookmarkStart w:id="4" w:name="_Toc341085719"/>
      <w:r>
        <w:lastRenderedPageBreak/>
        <w:t>1</w:t>
      </w:r>
      <w:r>
        <w:tab/>
      </w:r>
      <w:r w:rsidR="00025D44" w:rsidRPr="004A6CF2">
        <w:t>Executive Summary</w:t>
      </w:r>
      <w:bookmarkEnd w:id="1"/>
      <w:bookmarkEnd w:id="2"/>
    </w:p>
    <w:p w14:paraId="46CE333E" w14:textId="77777777" w:rsidR="00E077F0" w:rsidRPr="00E0317B" w:rsidRDefault="00E077F0" w:rsidP="00E077F0">
      <w:pPr>
        <w:pStyle w:val="Heading3"/>
        <w:spacing w:line="276" w:lineRule="auto"/>
        <w:rPr>
          <w:b w:val="0"/>
          <w:color w:val="00313C" w:themeColor="accent2"/>
          <w:sz w:val="32"/>
        </w:rPr>
      </w:pPr>
      <w:r w:rsidRPr="00E0317B">
        <w:rPr>
          <w:b w:val="0"/>
          <w:color w:val="00313C" w:themeColor="accent2"/>
          <w:sz w:val="32"/>
        </w:rPr>
        <w:t>The challenge</w:t>
      </w:r>
    </w:p>
    <w:p w14:paraId="1B7E1243" w14:textId="1D546C0B" w:rsidR="00E077F0" w:rsidRPr="00E077F0" w:rsidRDefault="00E077F0" w:rsidP="00E077F0">
      <w:pPr>
        <w:pStyle w:val="BodyText"/>
        <w:spacing w:line="276" w:lineRule="auto"/>
      </w:pPr>
      <w:r w:rsidRPr="00E077F0">
        <w:t xml:space="preserve">A </w:t>
      </w:r>
      <w:r w:rsidR="00623AD0">
        <w:t>multi</w:t>
      </w:r>
      <w:r w:rsidR="003A0178">
        <w:t>-</w:t>
      </w:r>
      <w:r w:rsidR="00623AD0">
        <w:t xml:space="preserve">state </w:t>
      </w:r>
      <w:r w:rsidRPr="00E077F0">
        <w:t>foot and mouth disease (FMD) outbreak in Australia could cost the Australian economy up to $</w:t>
      </w:r>
      <w:r w:rsidR="004B3A97">
        <w:t>5</w:t>
      </w:r>
      <w:r w:rsidRPr="00E077F0">
        <w:t>0 billion over 10 years</w:t>
      </w:r>
      <w:r w:rsidR="00623AD0">
        <w:t>, primarily</w:t>
      </w:r>
      <w:r w:rsidRPr="00E077F0">
        <w:t xml:space="preserve"> due to trade restrictions.</w:t>
      </w:r>
      <w:r w:rsidR="003A0178">
        <w:t xml:space="preserve"> The s</w:t>
      </w:r>
      <w:r w:rsidR="00C92B2D">
        <w:t>ocial impacts of the disease would</w:t>
      </w:r>
      <w:r w:rsidR="003A0178">
        <w:t xml:space="preserve"> also be </w:t>
      </w:r>
      <w:r w:rsidR="00791FCE">
        <w:t>significant,</w:t>
      </w:r>
      <w:r w:rsidR="00B16CF4">
        <w:t xml:space="preserve"> associated with animal culling </w:t>
      </w:r>
      <w:r w:rsidR="00223D19">
        <w:t>and loss of income due to</w:t>
      </w:r>
      <w:r w:rsidR="00B16CF4">
        <w:t xml:space="preserve"> time to return to trade affecting producer psychological health</w:t>
      </w:r>
      <w:r w:rsidR="003A0178">
        <w:t>.</w:t>
      </w:r>
    </w:p>
    <w:p w14:paraId="4E8F499D" w14:textId="139F7F30" w:rsidR="00E077F0" w:rsidRPr="00E077F0" w:rsidRDefault="00B16CF4" w:rsidP="00E077F0">
      <w:pPr>
        <w:pStyle w:val="BodyText"/>
        <w:spacing w:line="276" w:lineRule="auto"/>
      </w:pPr>
      <w:r>
        <w:t xml:space="preserve">Australia currently </w:t>
      </w:r>
      <w:r w:rsidR="00BC0A89">
        <w:t xml:space="preserve">has a </w:t>
      </w:r>
      <w:r>
        <w:t xml:space="preserve">livestock product export market worth $22 Billion </w:t>
      </w:r>
      <w:r w:rsidR="00BC0A89">
        <w:t>per annum</w:t>
      </w:r>
      <w:r w:rsidR="00C92B2D">
        <w:t>. This is</w:t>
      </w:r>
      <w:r w:rsidR="00BC0A89">
        <w:t xml:space="preserve"> </w:t>
      </w:r>
      <w:r>
        <w:t xml:space="preserve">expected to increase by 12% by 2020-21 (ABARES 2017). </w:t>
      </w:r>
      <w:r w:rsidR="00E077F0" w:rsidRPr="00E077F0">
        <w:t>Thankfully, Australia has been free of the disease since 1872</w:t>
      </w:r>
      <w:r w:rsidR="003A0178">
        <w:t xml:space="preserve"> due to </w:t>
      </w:r>
      <w:r w:rsidR="00541CD1">
        <w:t>stringent pre</w:t>
      </w:r>
      <w:r w:rsidR="00C92B2D">
        <w:t>- and post-</w:t>
      </w:r>
      <w:r w:rsidR="00541CD1">
        <w:t>border measures</w:t>
      </w:r>
      <w:r w:rsidR="00651BE5">
        <w:t>. However,</w:t>
      </w:r>
      <w:r w:rsidR="00E077F0" w:rsidRPr="00E077F0">
        <w:t xml:space="preserve"> </w:t>
      </w:r>
      <w:r w:rsidR="00F92222">
        <w:t xml:space="preserve">FMD is endemic in </w:t>
      </w:r>
      <w:r w:rsidR="00E077F0" w:rsidRPr="00E077F0">
        <w:t>many of our neighbours in Asia</w:t>
      </w:r>
      <w:r w:rsidR="00C92B2D">
        <w:t>,</w:t>
      </w:r>
      <w:r w:rsidR="00F92222">
        <w:t xml:space="preserve"> resulting in</w:t>
      </w:r>
      <w:r w:rsidR="00541CD1">
        <w:t xml:space="preserve"> high socio-economic impact</w:t>
      </w:r>
      <w:r w:rsidR="00336D8A">
        <w:t xml:space="preserve"> for the whole region</w:t>
      </w:r>
      <w:r w:rsidR="00E077F0" w:rsidRPr="00E077F0">
        <w:t>.</w:t>
      </w:r>
    </w:p>
    <w:p w14:paraId="6A07EB7E" w14:textId="4A6A2CD7" w:rsidR="00E077F0" w:rsidRDefault="00E077F0" w:rsidP="00E077F0">
      <w:pPr>
        <w:pStyle w:val="BodyText"/>
        <w:spacing w:line="276" w:lineRule="auto"/>
      </w:pPr>
      <w:r w:rsidRPr="00E077F0">
        <w:t>In many Asian countries, the livelihoods of the people are dependent on their livestock</w:t>
      </w:r>
      <w:r w:rsidR="00651BE5">
        <w:t>;</w:t>
      </w:r>
      <w:r w:rsidRPr="00E077F0">
        <w:t xml:space="preserve"> and as FMD affects </w:t>
      </w:r>
      <w:r w:rsidR="00592473">
        <w:t>livestock productivity and trade</w:t>
      </w:r>
      <w:r w:rsidRPr="00E077F0">
        <w:t>, the disease can have a severe and relatively quick impact on many people.</w:t>
      </w:r>
    </w:p>
    <w:p w14:paraId="4CE22A59" w14:textId="65B86F26" w:rsidR="00C136A0" w:rsidRPr="00E077F0" w:rsidRDefault="00C136A0" w:rsidP="00E077F0">
      <w:pPr>
        <w:pStyle w:val="BodyText"/>
        <w:spacing w:line="276" w:lineRule="auto"/>
      </w:pPr>
      <w:r>
        <w:t xml:space="preserve">Due to the risk posed </w:t>
      </w:r>
      <w:r w:rsidR="00C92B2D">
        <w:t>by</w:t>
      </w:r>
      <w:r w:rsidR="00657465">
        <w:t xml:space="preserve"> </w:t>
      </w:r>
      <w:r w:rsidR="003A0178">
        <w:t>‘</w:t>
      </w:r>
      <w:r>
        <w:t xml:space="preserve">FMD </w:t>
      </w:r>
      <w:r w:rsidR="003A0178">
        <w:t>endemic’</w:t>
      </w:r>
      <w:r>
        <w:t xml:space="preserve"> countries and the impact of a FMD outbreak in Australia, we need to ensure</w:t>
      </w:r>
      <w:r w:rsidR="00C92B2D">
        <w:t xml:space="preserve"> that</w:t>
      </w:r>
      <w:r>
        <w:t xml:space="preserve"> the country is prepared for a possible incursion</w:t>
      </w:r>
      <w:r w:rsidR="00336D8A">
        <w:t xml:space="preserve"> and assist, where possible, t</w:t>
      </w:r>
      <w:r w:rsidR="00BA5123">
        <w:t>o</w:t>
      </w:r>
      <w:r w:rsidR="00336D8A">
        <w:t xml:space="preserve"> ensure tools are in place to help prevent an introduction</w:t>
      </w:r>
      <w:r w:rsidR="00C92B2D">
        <w:t xml:space="preserve"> of the disease</w:t>
      </w:r>
      <w:r>
        <w:t>.</w:t>
      </w:r>
    </w:p>
    <w:p w14:paraId="1B7F6F8D" w14:textId="77777777" w:rsidR="00E077F0" w:rsidRPr="00E0317B" w:rsidRDefault="00E077F0" w:rsidP="00E077F0">
      <w:pPr>
        <w:pStyle w:val="Heading3"/>
        <w:spacing w:line="276" w:lineRule="auto"/>
        <w:rPr>
          <w:b w:val="0"/>
          <w:color w:val="00313C" w:themeColor="accent2"/>
          <w:sz w:val="32"/>
        </w:rPr>
      </w:pPr>
      <w:r w:rsidRPr="00E0317B">
        <w:rPr>
          <w:b w:val="0"/>
          <w:color w:val="00313C" w:themeColor="accent2"/>
          <w:sz w:val="32"/>
        </w:rPr>
        <w:t>Our response</w:t>
      </w:r>
    </w:p>
    <w:p w14:paraId="0515E67C" w14:textId="571E7252" w:rsidR="001B31EF" w:rsidRPr="00E077F0" w:rsidRDefault="00D67DCE" w:rsidP="001B31EF">
      <w:pPr>
        <w:pStyle w:val="BodyText"/>
        <w:spacing w:line="276" w:lineRule="auto"/>
      </w:pPr>
      <w:r>
        <w:t xml:space="preserve">CSIRO’s </w:t>
      </w:r>
      <w:r w:rsidR="001B31EF" w:rsidRPr="00E077F0">
        <w:t xml:space="preserve">scientists are helping several countries in the region improve their diagnostic capabilities and research into FMD, which in turn helps us better understand the FMD virus </w:t>
      </w:r>
      <w:r w:rsidR="00BA5123">
        <w:t xml:space="preserve">(FMDV) </w:t>
      </w:r>
      <w:r w:rsidR="001B31EF" w:rsidRPr="00E077F0">
        <w:t>strains circulating in the region.</w:t>
      </w:r>
      <w:r w:rsidR="001B31EF">
        <w:t xml:space="preserve"> </w:t>
      </w:r>
      <w:r w:rsidR="000B689E">
        <w:t>In collaboration with</w:t>
      </w:r>
      <w:r w:rsidR="000B689E" w:rsidRPr="000B689E">
        <w:t xml:space="preserve"> the national laboratories and the </w:t>
      </w:r>
      <w:r w:rsidR="00107F6E" w:rsidRPr="007C71CE">
        <w:t xml:space="preserve">World Organisation for Animal Health </w:t>
      </w:r>
      <w:r w:rsidR="00107F6E">
        <w:t>(</w:t>
      </w:r>
      <w:r w:rsidR="000B689E" w:rsidRPr="000B689E">
        <w:t>OIE</w:t>
      </w:r>
      <w:r w:rsidR="00107F6E">
        <w:t>)</w:t>
      </w:r>
      <w:r w:rsidR="000B689E" w:rsidRPr="000B689E">
        <w:t xml:space="preserve"> Regional Reference Laboratory for FMD in South East Asia</w:t>
      </w:r>
      <w:r w:rsidR="000D7D87">
        <w:t xml:space="preserve"> (SEA)</w:t>
      </w:r>
      <w:r w:rsidR="000B689E">
        <w:t xml:space="preserve">, </w:t>
      </w:r>
      <w:r w:rsidR="00C92B2D">
        <w:t>CSIRO’s continuing FMD</w:t>
      </w:r>
      <w:r w:rsidR="000B689E">
        <w:t xml:space="preserve"> project </w:t>
      </w:r>
      <w:r w:rsidR="001B31EF">
        <w:t>serves to improve preparedness in the event of an outbreak, through processing infected samples, and performing molecular, cell culture</w:t>
      </w:r>
      <w:r w:rsidR="00C92B2D">
        <w:t>,</w:t>
      </w:r>
      <w:r w:rsidR="001B31EF">
        <w:t xml:space="preserve"> and serological </w:t>
      </w:r>
      <w:r w:rsidR="00C92B2D">
        <w:t>assays to detect and characteris</w:t>
      </w:r>
      <w:r w:rsidR="001B31EF">
        <w:t>e FMD</w:t>
      </w:r>
      <w:r w:rsidR="00AD4739">
        <w:t xml:space="preserve"> offshore</w:t>
      </w:r>
      <w:r w:rsidR="001B31EF">
        <w:t>.</w:t>
      </w:r>
    </w:p>
    <w:p w14:paraId="27B1DF5E" w14:textId="77777777" w:rsidR="00E077F0" w:rsidRPr="00E0317B" w:rsidRDefault="00E077F0" w:rsidP="00E077F0">
      <w:pPr>
        <w:pStyle w:val="Heading3"/>
        <w:spacing w:line="276" w:lineRule="auto"/>
        <w:rPr>
          <w:b w:val="0"/>
          <w:color w:val="00313C" w:themeColor="accent2"/>
          <w:sz w:val="32"/>
        </w:rPr>
      </w:pPr>
      <w:r w:rsidRPr="00E0317B">
        <w:rPr>
          <w:b w:val="0"/>
          <w:color w:val="00313C" w:themeColor="accent2"/>
          <w:sz w:val="32"/>
        </w:rPr>
        <w:t xml:space="preserve">The </w:t>
      </w:r>
      <w:r w:rsidR="007C4794" w:rsidRPr="00E0317B">
        <w:rPr>
          <w:b w:val="0"/>
          <w:color w:val="00313C" w:themeColor="accent2"/>
          <w:sz w:val="32"/>
        </w:rPr>
        <w:t xml:space="preserve">impact </w:t>
      </w:r>
    </w:p>
    <w:p w14:paraId="3F50C1B8" w14:textId="5ADB41D2" w:rsidR="00302E95" w:rsidRDefault="00E077F0" w:rsidP="00BF3EE8">
      <w:pPr>
        <w:pStyle w:val="BodyText"/>
        <w:spacing w:line="276" w:lineRule="auto"/>
      </w:pPr>
      <w:r w:rsidRPr="00E077F0">
        <w:t xml:space="preserve">As vaccination is a key control measure that </w:t>
      </w:r>
      <w:r w:rsidR="00E12751">
        <w:t>may</w:t>
      </w:r>
      <w:r w:rsidR="00E12751" w:rsidRPr="00E077F0">
        <w:t xml:space="preserve"> </w:t>
      </w:r>
      <w:r w:rsidRPr="00E077F0">
        <w:t>be used in the face of an outbreak, CSIRO</w:t>
      </w:r>
      <w:r w:rsidR="00D67DCE">
        <w:t xml:space="preserve">’s research in FMD has achieved a number of outcomes. </w:t>
      </w:r>
      <w:r w:rsidR="00C76B24">
        <w:t>The k</w:t>
      </w:r>
      <w:r w:rsidR="00D67DCE">
        <w:t>ey outcomes include</w:t>
      </w:r>
      <w:r w:rsidR="00302E95">
        <w:t>:</w:t>
      </w:r>
    </w:p>
    <w:p w14:paraId="1999E036" w14:textId="28790D40" w:rsidR="00D67DCE" w:rsidRDefault="000D7D87" w:rsidP="007B58AB">
      <w:pPr>
        <w:pStyle w:val="BodyText"/>
        <w:numPr>
          <w:ilvl w:val="0"/>
          <w:numId w:val="32"/>
        </w:numPr>
        <w:spacing w:line="276" w:lineRule="auto"/>
      </w:pPr>
      <w:r>
        <w:t>A</w:t>
      </w:r>
      <w:r w:rsidR="00302E95">
        <w:t xml:space="preserve">n </w:t>
      </w:r>
      <w:r w:rsidR="00D67DCE">
        <w:t>improved understanding on the pathogenesis of various FMDV isolates in different species</w:t>
      </w:r>
      <w:r w:rsidR="00C76B24">
        <w:t>,</w:t>
      </w:r>
      <w:r w:rsidR="00BF3EE8">
        <w:t xml:space="preserve"> and a</w:t>
      </w:r>
      <w:r w:rsidR="00D67DCE">
        <w:t>n understanding of the efficacy of the vaccine strains in the</w:t>
      </w:r>
      <w:r w:rsidR="00EC3AB9">
        <w:t xml:space="preserve"> </w:t>
      </w:r>
      <w:r w:rsidR="00BF0D2D">
        <w:t>Australian Vaccine</w:t>
      </w:r>
      <w:r w:rsidR="00BF3EE8">
        <w:t xml:space="preserve"> Bank (</w:t>
      </w:r>
      <w:r w:rsidR="00D67DCE">
        <w:t>AVB</w:t>
      </w:r>
      <w:r w:rsidR="00BF3EE8">
        <w:t>)</w:t>
      </w:r>
      <w:r w:rsidR="00D67DCE">
        <w:t xml:space="preserve"> in three important livestock species</w:t>
      </w:r>
      <w:r w:rsidR="003128A3">
        <w:t>.</w:t>
      </w:r>
    </w:p>
    <w:p w14:paraId="609433FA" w14:textId="1E84F2D5" w:rsidR="00D67DCE" w:rsidRDefault="000D7D87" w:rsidP="007B58AB">
      <w:pPr>
        <w:pStyle w:val="BodyText"/>
        <w:numPr>
          <w:ilvl w:val="0"/>
          <w:numId w:val="32"/>
        </w:numPr>
        <w:spacing w:line="276" w:lineRule="auto"/>
      </w:pPr>
      <w:r>
        <w:t>A</w:t>
      </w:r>
      <w:r w:rsidR="00D67DCE">
        <w:t>n enhancement of existing</w:t>
      </w:r>
      <w:r w:rsidR="00C76B24">
        <w:t>,</w:t>
      </w:r>
      <w:r w:rsidR="00D67DCE">
        <w:t xml:space="preserve"> and development of new</w:t>
      </w:r>
      <w:r w:rsidR="00C76B24">
        <w:t>,</w:t>
      </w:r>
      <w:r w:rsidR="00D67DCE">
        <w:t xml:space="preserve"> diagnostic and surveillance tools and approaches</w:t>
      </w:r>
      <w:r w:rsidR="003128A3">
        <w:t>.</w:t>
      </w:r>
    </w:p>
    <w:p w14:paraId="309AEF90" w14:textId="5AAD526B" w:rsidR="00D67DCE" w:rsidRDefault="000D7D87" w:rsidP="007B58AB">
      <w:pPr>
        <w:pStyle w:val="BodyText"/>
        <w:numPr>
          <w:ilvl w:val="0"/>
          <w:numId w:val="32"/>
        </w:numPr>
        <w:spacing w:line="276" w:lineRule="auto"/>
      </w:pPr>
      <w:r>
        <w:t>V</w:t>
      </w:r>
      <w:r w:rsidR="00D67DCE">
        <w:t>aluable capacity building, both at AAHL and in regional laboratories within</w:t>
      </w:r>
      <w:r w:rsidR="004B3DDD">
        <w:t xml:space="preserve"> </w:t>
      </w:r>
      <w:r w:rsidR="00EC3AB9" w:rsidRPr="00EC3AB9">
        <w:t>S</w:t>
      </w:r>
      <w:r w:rsidR="00BA5123">
        <w:t>EA</w:t>
      </w:r>
      <w:r w:rsidR="00EC3AB9">
        <w:t>.</w:t>
      </w:r>
    </w:p>
    <w:p w14:paraId="31512196" w14:textId="30AAD06F" w:rsidR="00EC3AB9" w:rsidRDefault="00C76B24" w:rsidP="00EC3AB9">
      <w:pPr>
        <w:pStyle w:val="BodyText"/>
        <w:spacing w:line="276" w:lineRule="auto"/>
      </w:pPr>
      <w:r>
        <w:lastRenderedPageBreak/>
        <w:t xml:space="preserve">The impacts to date from </w:t>
      </w:r>
      <w:r w:rsidR="00EC3AB9">
        <w:t xml:space="preserve">CSIRO’s </w:t>
      </w:r>
      <w:r>
        <w:t xml:space="preserve">FMD </w:t>
      </w:r>
      <w:r w:rsidR="00EC3AB9" w:rsidRPr="00EC3AB9">
        <w:t xml:space="preserve">research lie primarily in costs avoided from </w:t>
      </w:r>
      <w:r w:rsidR="00BA5123">
        <w:t xml:space="preserve">potential </w:t>
      </w:r>
      <w:r w:rsidR="00EC3AB9" w:rsidRPr="00EC3AB9">
        <w:t>outbreaks of animal diseases, or reduced costs due to earlier containment of outbreaks</w:t>
      </w:r>
      <w:r w:rsidR="00BA5123">
        <w:t>, should they occur</w:t>
      </w:r>
      <w:r w:rsidR="00EC3AB9" w:rsidRPr="00EC3AB9">
        <w:t>.</w:t>
      </w:r>
      <w:r w:rsidR="00EC3AB9">
        <w:t xml:space="preserve"> Looking at the midpoint of a range of impacts, our estimates suggest that the real research program expenditure of $</w:t>
      </w:r>
      <w:r w:rsidR="000362A4">
        <w:t>10.95</w:t>
      </w:r>
      <w:r w:rsidR="00EC3AB9">
        <w:t xml:space="preserve"> million will lead to:</w:t>
      </w:r>
    </w:p>
    <w:p w14:paraId="13046B92" w14:textId="274F7350" w:rsidR="00EC3AB9" w:rsidRDefault="00EC3AB9" w:rsidP="007B58AB">
      <w:pPr>
        <w:pStyle w:val="BodyText"/>
        <w:numPr>
          <w:ilvl w:val="0"/>
          <w:numId w:val="32"/>
        </w:numPr>
        <w:spacing w:line="276" w:lineRule="auto"/>
      </w:pPr>
      <w:r>
        <w:t>Total benefits (measured as economic loss avoided, in real, present value terms) between $</w:t>
      </w:r>
      <w:r w:rsidR="00610749">
        <w:t>10.36</w:t>
      </w:r>
      <w:r w:rsidR="00A8019E">
        <w:t xml:space="preserve"> </w:t>
      </w:r>
      <w:r w:rsidR="00E037D5">
        <w:t>million and</w:t>
      </w:r>
      <w:r>
        <w:t xml:space="preserve"> $</w:t>
      </w:r>
      <w:r w:rsidR="00A8019E">
        <w:t>73.</w:t>
      </w:r>
      <w:r w:rsidR="00610749">
        <w:t>60</w:t>
      </w:r>
      <w:r w:rsidR="00A8019E">
        <w:t xml:space="preserve"> million</w:t>
      </w:r>
      <w:r w:rsidR="000362A4">
        <w:t xml:space="preserve"> </w:t>
      </w:r>
      <w:r w:rsidR="00A8019E">
        <w:t>per year</w:t>
      </w:r>
      <w:r>
        <w:t>, depending on the assumptions made</w:t>
      </w:r>
      <w:r w:rsidR="00232BC7">
        <w:t xml:space="preserve">. </w:t>
      </w:r>
    </w:p>
    <w:p w14:paraId="6D882195" w14:textId="08EDBDC7" w:rsidR="00E077F0" w:rsidRPr="001853B2" w:rsidRDefault="000B689E" w:rsidP="0070774F">
      <w:pPr>
        <w:pStyle w:val="BodyText"/>
        <w:spacing w:line="276" w:lineRule="auto"/>
      </w:pPr>
      <w:r w:rsidRPr="00AD705C">
        <w:rPr>
          <w:szCs w:val="24"/>
        </w:rPr>
        <w:t xml:space="preserve">This case study uses the evaluation framework outlined in the CSIRO Impact Evaluation Guide. The results of applying that framework to the </w:t>
      </w:r>
      <w:r>
        <w:rPr>
          <w:szCs w:val="24"/>
        </w:rPr>
        <w:t xml:space="preserve">FMD </w:t>
      </w:r>
      <w:r w:rsidRPr="00AD705C">
        <w:rPr>
          <w:szCs w:val="24"/>
        </w:rPr>
        <w:t>case s</w:t>
      </w:r>
      <w:r>
        <w:rPr>
          <w:szCs w:val="24"/>
        </w:rPr>
        <w:t>tudy are summarised in Figure 1.</w:t>
      </w:r>
    </w:p>
    <w:p w14:paraId="203074A0" w14:textId="77777777" w:rsidR="00E0317B" w:rsidRDefault="00E0317B" w:rsidP="000B1744">
      <w:pPr>
        <w:pStyle w:val="BodyText"/>
        <w:spacing w:line="276" w:lineRule="auto"/>
        <w:rPr>
          <w:b/>
          <w:bCs/>
          <w:i/>
          <w:iCs/>
          <w:kern w:val="24"/>
          <w:sz w:val="18"/>
          <w:szCs w:val="19"/>
        </w:rPr>
      </w:pPr>
    </w:p>
    <w:p w14:paraId="418E613C" w14:textId="2691D0B7" w:rsidR="000456A0" w:rsidRDefault="00E0317B" w:rsidP="000B1744">
      <w:pPr>
        <w:pStyle w:val="BodyText"/>
        <w:spacing w:line="276" w:lineRule="auto"/>
        <w:rPr>
          <w:szCs w:val="24"/>
        </w:rPr>
      </w:pPr>
      <w:r w:rsidRPr="0026031D">
        <w:rPr>
          <w:noProof/>
        </w:rPr>
        <mc:AlternateContent>
          <mc:Choice Requires="wpg">
            <w:drawing>
              <wp:anchor distT="0" distB="0" distL="114300" distR="114300" simplePos="0" relativeHeight="251824640" behindDoc="1" locked="0" layoutInCell="1" allowOverlap="1" wp14:anchorId="2144F041" wp14:editId="68BFC689">
                <wp:simplePos x="0" y="0"/>
                <wp:positionH relativeFrom="margin">
                  <wp:posOffset>0</wp:posOffset>
                </wp:positionH>
                <wp:positionV relativeFrom="paragraph">
                  <wp:posOffset>190027</wp:posOffset>
                </wp:positionV>
                <wp:extent cx="5981700" cy="3975735"/>
                <wp:effectExtent l="0" t="0" r="0" b="5715"/>
                <wp:wrapTight wrapText="bothSides">
                  <wp:wrapPolygon edited="0">
                    <wp:start x="16716" y="0"/>
                    <wp:lineTo x="10869" y="1863"/>
                    <wp:lineTo x="10800" y="3519"/>
                    <wp:lineTo x="5228" y="3519"/>
                    <wp:lineTo x="4953" y="3622"/>
                    <wp:lineTo x="4953" y="5175"/>
                    <wp:lineTo x="825" y="6313"/>
                    <wp:lineTo x="0" y="6624"/>
                    <wp:lineTo x="0" y="21528"/>
                    <wp:lineTo x="14171" y="21528"/>
                    <wp:lineTo x="14171" y="20079"/>
                    <wp:lineTo x="21531" y="19975"/>
                    <wp:lineTo x="21531" y="6520"/>
                    <wp:lineTo x="8048" y="5175"/>
                    <wp:lineTo x="10731" y="3519"/>
                    <wp:lineTo x="10800" y="1863"/>
                    <wp:lineTo x="18780" y="1863"/>
                    <wp:lineTo x="19261" y="1759"/>
                    <wp:lineTo x="19124" y="0"/>
                    <wp:lineTo x="16716"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975735"/>
                          <a:chOff x="95" y="191"/>
                          <a:chExt cx="60317" cy="27547"/>
                        </a:xfrm>
                      </wpg:grpSpPr>
                      <wpg:grpSp>
                        <wpg:cNvPr id="1568" name="Group 1474"/>
                        <wpg:cNvGrpSpPr>
                          <a:grpSpLocks/>
                        </wpg:cNvGrpSpPr>
                        <wpg:grpSpPr bwMode="auto">
                          <a:xfrm>
                            <a:off x="404" y="191"/>
                            <a:ext cx="60008" cy="25427"/>
                            <a:chOff x="407" y="198"/>
                            <a:chExt cx="60409" cy="26410"/>
                          </a:xfrm>
                        </wpg:grpSpPr>
                        <wps:wsp>
                          <wps:cNvPr id="1569" name="Rectangle 1419"/>
                          <wps:cNvSpPr>
                            <a:spLocks noChangeArrowheads="1"/>
                          </wps:cNvSpPr>
                          <wps:spPr bwMode="auto">
                            <a:xfrm>
                              <a:off x="36346" y="8927"/>
                              <a:ext cx="11573" cy="17681"/>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75780FF" w14:textId="77777777" w:rsidR="00503685" w:rsidRDefault="00503685"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42FC68C4" w14:textId="50CA76AA"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Adoption</w:t>
                                </w:r>
                                <w:r w:rsidRPr="00DA0B35">
                                  <w:rPr>
                                    <w:bCs/>
                                    <w:iCs/>
                                    <w:kern w:val="24"/>
                                    <w:sz w:val="18"/>
                                    <w:szCs w:val="19"/>
                                  </w:rPr>
                                  <w:t xml:space="preserve"> </w:t>
                                </w:r>
                                <w:r>
                                  <w:rPr>
                                    <w:bCs/>
                                    <w:iCs/>
                                    <w:kern w:val="24"/>
                                    <w:sz w:val="18"/>
                                    <w:szCs w:val="19"/>
                                  </w:rPr>
                                  <w:t xml:space="preserve">of better surveillance and response capacity </w:t>
                                </w:r>
                                <w:r w:rsidRPr="00DA0B35">
                                  <w:rPr>
                                    <w:bCs/>
                                    <w:iCs/>
                                    <w:kern w:val="24"/>
                                    <w:sz w:val="18"/>
                                    <w:szCs w:val="19"/>
                                  </w:rPr>
                                  <w:t xml:space="preserve">by </w:t>
                                </w:r>
                                <w:r>
                                  <w:rPr>
                                    <w:bCs/>
                                    <w:iCs/>
                                    <w:kern w:val="24"/>
                                    <w:sz w:val="18"/>
                                    <w:szCs w:val="19"/>
                                  </w:rPr>
                                  <w:t>the livestock industries, the meat and dairy processing industries</w:t>
                                </w:r>
                              </w:p>
                              <w:p w14:paraId="684BEE88" w14:textId="6578E2D4"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Potential earlier detection and containment of outbreaks of FMD</w:t>
                                </w:r>
                              </w:p>
                              <w:p w14:paraId="22E377DB" w14:textId="4B8135A6" w:rsidR="00503685" w:rsidRPr="00232BC7" w:rsidRDefault="00503685" w:rsidP="00B26D97">
                                <w:pPr>
                                  <w:pStyle w:val="MediumGrid1-Accent21"/>
                                  <w:numPr>
                                    <w:ilvl w:val="0"/>
                                    <w:numId w:val="23"/>
                                  </w:numPr>
                                  <w:spacing w:after="0" w:line="216" w:lineRule="auto"/>
                                  <w:ind w:left="142" w:hanging="142"/>
                                  <w:rPr>
                                    <w:rFonts w:eastAsia="Times New Roman"/>
                                    <w:sz w:val="18"/>
                                    <w:szCs w:val="19"/>
                                  </w:rPr>
                                </w:pPr>
                                <w:r w:rsidRPr="00D773EC">
                                  <w:rPr>
                                    <w:bCs/>
                                    <w:iCs/>
                                    <w:kern w:val="24"/>
                                    <w:sz w:val="18"/>
                                    <w:szCs w:val="19"/>
                                  </w:rPr>
                                  <w:t>Valuable capacity building in SEA</w:t>
                                </w: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471" y="8926"/>
                              <a:ext cx="12345" cy="17682"/>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47CC99D" w14:textId="77777777" w:rsidR="00503685" w:rsidRDefault="00503685"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624F523E" w14:textId="7E3BF64E"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Economic costs avoided from outbreaks of FMD</w:t>
                                </w:r>
                              </w:p>
                              <w:p w14:paraId="0A560CC3" w14:textId="7B6C73C1"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Sustained export market access </w:t>
                                </w:r>
                              </w:p>
                              <w:p w14:paraId="60D723D9" w14:textId="77777777" w:rsidR="00503685" w:rsidRPr="00711E4A" w:rsidRDefault="00503685" w:rsidP="00DA0B35">
                                <w:pPr>
                                  <w:pStyle w:val="MediumGrid1-Accent21"/>
                                  <w:spacing w:after="0" w:line="216" w:lineRule="auto"/>
                                  <w:rPr>
                                    <w:rFonts w:eastAsia="MS Mincho"/>
                                    <w:sz w:val="18"/>
                                    <w:szCs w:val="19"/>
                                  </w:rPr>
                                </w:pPr>
                              </w:p>
                              <w:p w14:paraId="38872FE6" w14:textId="77777777" w:rsidR="00503685" w:rsidRPr="00F241B6" w:rsidRDefault="00503685" w:rsidP="00DA0B35">
                                <w:pPr>
                                  <w:pStyle w:val="MediumGrid1-Accent21"/>
                                  <w:spacing w:after="0" w:line="216" w:lineRule="auto"/>
                                  <w:rPr>
                                    <w:rFonts w:eastAsia="MS Mincho"/>
                                    <w:sz w:val="18"/>
                                    <w:szCs w:val="19"/>
                                  </w:rPr>
                                </w:pPr>
                                <w:r w:rsidRPr="00862C0D">
                                  <w:rPr>
                                    <w:b/>
                                    <w:bCs/>
                                    <w:i/>
                                    <w:iCs/>
                                    <w:kern w:val="24"/>
                                    <w:sz w:val="18"/>
                                    <w:szCs w:val="19"/>
                                  </w:rPr>
                                  <w:t>Environmental impact</w:t>
                                </w:r>
                              </w:p>
                              <w:p w14:paraId="68D8AEED" w14:textId="1995855F" w:rsidR="00503685" w:rsidRPr="0025257F" w:rsidRDefault="00503685" w:rsidP="0025257F">
                                <w:pPr>
                                  <w:pStyle w:val="MediumGrid1-Accent21"/>
                                  <w:numPr>
                                    <w:ilvl w:val="0"/>
                                    <w:numId w:val="23"/>
                                  </w:numPr>
                                  <w:spacing w:after="0" w:line="216" w:lineRule="auto"/>
                                  <w:ind w:left="142" w:hanging="142"/>
                                  <w:rPr>
                                    <w:b/>
                                    <w:bCs/>
                                    <w:i/>
                                    <w:iCs/>
                                    <w:kern w:val="24"/>
                                    <w:sz w:val="18"/>
                                    <w:szCs w:val="19"/>
                                  </w:rPr>
                                </w:pPr>
                                <w:r w:rsidRPr="00F241B6">
                                  <w:rPr>
                                    <w:bCs/>
                                    <w:iCs/>
                                    <w:kern w:val="24"/>
                                    <w:sz w:val="18"/>
                                    <w:szCs w:val="19"/>
                                  </w:rPr>
                                  <w:t>Redu</w:t>
                                </w:r>
                                <w:r>
                                  <w:rPr>
                                    <w:bCs/>
                                    <w:iCs/>
                                    <w:kern w:val="24"/>
                                    <w:sz w:val="18"/>
                                    <w:szCs w:val="19"/>
                                  </w:rPr>
                                  <w:t>ced slaughter and disposal of infected animals</w:t>
                                </w:r>
                              </w:p>
                              <w:p w14:paraId="182A3EE4" w14:textId="77777777" w:rsidR="00503685" w:rsidRDefault="00503685" w:rsidP="0025257F">
                                <w:pPr>
                                  <w:pStyle w:val="MediumGrid1-Accent21"/>
                                  <w:spacing w:after="0" w:line="216" w:lineRule="auto"/>
                                  <w:ind w:left="142"/>
                                  <w:rPr>
                                    <w:b/>
                                    <w:bCs/>
                                    <w:i/>
                                    <w:iCs/>
                                    <w:kern w:val="24"/>
                                    <w:sz w:val="18"/>
                                    <w:szCs w:val="19"/>
                                  </w:rPr>
                                </w:pPr>
                              </w:p>
                              <w:p w14:paraId="5BBBA744" w14:textId="77777777" w:rsidR="00503685" w:rsidRPr="00862C0D" w:rsidRDefault="00503685"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490CCE7E" w14:textId="13A34466" w:rsidR="00503685" w:rsidRPr="00862C0D" w:rsidRDefault="00503685" w:rsidP="00DA0B35">
                                <w:pPr>
                                  <w:pStyle w:val="MediumGrid1-Accent21"/>
                                  <w:numPr>
                                    <w:ilvl w:val="0"/>
                                    <w:numId w:val="22"/>
                                  </w:numPr>
                                  <w:spacing w:after="0" w:line="216" w:lineRule="auto"/>
                                  <w:ind w:left="113" w:hanging="113"/>
                                  <w:rPr>
                                    <w:kern w:val="24"/>
                                    <w:sz w:val="18"/>
                                    <w:szCs w:val="19"/>
                                  </w:rPr>
                                </w:pPr>
                                <w:r>
                                  <w:rPr>
                                    <w:kern w:val="24"/>
                                    <w:sz w:val="18"/>
                                    <w:szCs w:val="19"/>
                                  </w:rPr>
                                  <w:t xml:space="preserve">Social licence to operate </w:t>
                                </w:r>
                              </w:p>
                              <w:p w14:paraId="0B5A9C1B" w14:textId="0AA19C64" w:rsidR="00503685" w:rsidRDefault="00503685" w:rsidP="00C30AA3">
                                <w:pPr>
                                  <w:pStyle w:val="MediumGrid1-Accent21"/>
                                  <w:numPr>
                                    <w:ilvl w:val="0"/>
                                    <w:numId w:val="22"/>
                                  </w:numPr>
                                  <w:spacing w:after="0" w:line="216" w:lineRule="auto"/>
                                  <w:ind w:left="113" w:hanging="113"/>
                                  <w:rPr>
                                    <w:kern w:val="24"/>
                                    <w:sz w:val="18"/>
                                    <w:szCs w:val="19"/>
                                  </w:rPr>
                                </w:pPr>
                                <w:r>
                                  <w:rPr>
                                    <w:kern w:val="24"/>
                                    <w:sz w:val="18"/>
                                    <w:szCs w:val="19"/>
                                  </w:rPr>
                                  <w:t>Rural c</w:t>
                                </w:r>
                                <w:r w:rsidRPr="00DA0B35">
                                  <w:rPr>
                                    <w:kern w:val="24"/>
                                    <w:sz w:val="18"/>
                                    <w:szCs w:val="19"/>
                                  </w:rPr>
                                  <w:t>o</w:t>
                                </w:r>
                                <w:r>
                                  <w:rPr>
                                    <w:kern w:val="24"/>
                                    <w:sz w:val="18"/>
                                    <w:szCs w:val="19"/>
                                  </w:rPr>
                                  <w:t>mmunity resilience</w:t>
                                </w:r>
                              </w:p>
                              <w:p w14:paraId="50A56396" w14:textId="5DC440A7" w:rsidR="00503685" w:rsidRPr="00862C0D" w:rsidRDefault="00503685" w:rsidP="00C30AA3">
                                <w:pPr>
                                  <w:pStyle w:val="MediumGrid1-Accent21"/>
                                  <w:numPr>
                                    <w:ilvl w:val="0"/>
                                    <w:numId w:val="22"/>
                                  </w:numPr>
                                  <w:spacing w:after="0" w:line="216" w:lineRule="auto"/>
                                  <w:ind w:left="113" w:hanging="113"/>
                                  <w:rPr>
                                    <w:kern w:val="24"/>
                                    <w:sz w:val="18"/>
                                    <w:szCs w:val="19"/>
                                  </w:rPr>
                                </w:pPr>
                                <w:r>
                                  <w:rPr>
                                    <w:kern w:val="24"/>
                                    <w:sz w:val="18"/>
                                    <w:szCs w:val="19"/>
                                  </w:rPr>
                                  <w:t>Resilient producer psychological health</w:t>
                                </w:r>
                              </w:p>
                            </w:txbxContent>
                          </wps:txbx>
                          <wps:bodyPr rot="0" vert="horz" wrap="square" lIns="36000" tIns="45720" rIns="36000" bIns="0" anchor="t" anchorCtr="0" upright="1">
                            <a:noAutofit/>
                          </wps:bodyPr>
                        </wps:wsp>
                        <wps:wsp>
                          <wps:cNvPr id="1571" name="Rectangle 1421"/>
                          <wps:cNvSpPr>
                            <a:spLocks noChangeArrowheads="1"/>
                          </wps:cNvSpPr>
                          <wps:spPr bwMode="auto">
                            <a:xfrm>
                              <a:off x="24583" y="8927"/>
                              <a:ext cx="11059" cy="17681"/>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ED7980D" w14:textId="7FA0F56F"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Publications</w:t>
                                </w:r>
                              </w:p>
                              <w:p w14:paraId="2FF12289" w14:textId="5CF493A4"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Awards</w:t>
                                </w:r>
                              </w:p>
                              <w:p w14:paraId="37AE6C2E" w14:textId="77777777" w:rsidR="00503685" w:rsidRDefault="00503685" w:rsidP="0025257F">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Patents</w:t>
                                </w:r>
                                <w:r w:rsidRPr="00323487">
                                  <w:rPr>
                                    <w:bCs/>
                                    <w:iCs/>
                                    <w:kern w:val="24"/>
                                    <w:sz w:val="18"/>
                                    <w:szCs w:val="19"/>
                                  </w:rPr>
                                  <w:t xml:space="preserve"> </w:t>
                                </w:r>
                              </w:p>
                              <w:p w14:paraId="1B830EC6" w14:textId="77777777" w:rsidR="00503685" w:rsidRDefault="00503685" w:rsidP="0025257F">
                                <w:pPr>
                                  <w:pStyle w:val="MediumGrid1-Accent21"/>
                                  <w:numPr>
                                    <w:ilvl w:val="0"/>
                                    <w:numId w:val="23"/>
                                  </w:numPr>
                                  <w:spacing w:after="0" w:line="216" w:lineRule="auto"/>
                                  <w:ind w:left="142" w:hanging="142"/>
                                  <w:rPr>
                                    <w:bCs/>
                                    <w:iCs/>
                                    <w:kern w:val="24"/>
                                    <w:sz w:val="18"/>
                                    <w:szCs w:val="19"/>
                                  </w:rPr>
                                </w:pPr>
                                <w:r w:rsidRPr="00D773EC">
                                  <w:rPr>
                                    <w:bCs/>
                                    <w:iCs/>
                                    <w:kern w:val="24"/>
                                    <w:sz w:val="18"/>
                                    <w:szCs w:val="19"/>
                                  </w:rPr>
                                  <w:t>New diagnostic tools and approaches</w:t>
                                </w:r>
                              </w:p>
                              <w:p w14:paraId="50C6A654" w14:textId="10DF8811" w:rsidR="00503685" w:rsidRPr="0025257F" w:rsidRDefault="00503685" w:rsidP="0025257F">
                                <w:pPr>
                                  <w:pStyle w:val="MediumGrid1-Accent21"/>
                                  <w:numPr>
                                    <w:ilvl w:val="0"/>
                                    <w:numId w:val="23"/>
                                  </w:numPr>
                                  <w:spacing w:after="0" w:line="216" w:lineRule="auto"/>
                                  <w:ind w:left="142" w:hanging="142"/>
                                  <w:rPr>
                                    <w:bCs/>
                                    <w:iCs/>
                                    <w:kern w:val="24"/>
                                    <w:sz w:val="18"/>
                                    <w:szCs w:val="19"/>
                                  </w:rPr>
                                </w:pPr>
                                <w:r>
                                  <w:rPr>
                                    <w:bCs/>
                                    <w:iCs/>
                                    <w:kern w:val="24"/>
                                    <w:sz w:val="18"/>
                                    <w:szCs w:val="19"/>
                                  </w:rPr>
                                  <w:t>Information on potential threats to the Australian livestock industries</w:t>
                                </w:r>
                              </w:p>
                            </w:txbxContent>
                          </wps:txbx>
                          <wps:bodyPr rot="0" vert="horz" wrap="square" lIns="36000" tIns="45720" rIns="36000" bIns="45720" anchor="t" anchorCtr="0" upright="1">
                            <a:noAutofit/>
                          </wps:bodyPr>
                        </wps:wsp>
                        <wps:wsp>
                          <wps:cNvPr id="1572" name="Rectangle 1422"/>
                          <wps:cNvSpPr>
                            <a:spLocks noChangeArrowheads="1"/>
                          </wps:cNvSpPr>
                          <wps:spPr bwMode="auto">
                            <a:xfrm>
                              <a:off x="407" y="8927"/>
                              <a:ext cx="11324" cy="17681"/>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9A68D69" w14:textId="4ACF1205"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CSIRO investment</w:t>
                                </w:r>
                                <w:r>
                                  <w:rPr>
                                    <w:bCs/>
                                    <w:iCs/>
                                    <w:kern w:val="24"/>
                                    <w:sz w:val="18"/>
                                    <w:szCs w:val="19"/>
                                  </w:rPr>
                                  <w:t xml:space="preserve"> (FTE, in-kind contributions, equipment/facilities and background IP)</w:t>
                                </w:r>
                              </w:p>
                              <w:p w14:paraId="758BCC22" w14:textId="5D651521"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Investment from collaborators </w:t>
                                </w:r>
                              </w:p>
                              <w:p w14:paraId="5605B962" w14:textId="09E88A81" w:rsidR="00503685" w:rsidRPr="00DA0B35" w:rsidRDefault="00503685" w:rsidP="00B26D97">
                                <w:pPr>
                                  <w:pStyle w:val="MediumGrid1-Accent21"/>
                                  <w:numPr>
                                    <w:ilvl w:val="0"/>
                                    <w:numId w:val="23"/>
                                  </w:numPr>
                                  <w:spacing w:after="0" w:line="216" w:lineRule="auto"/>
                                  <w:ind w:left="142" w:hanging="142"/>
                                  <w:rPr>
                                    <w:bCs/>
                                    <w:iCs/>
                                    <w:kern w:val="24"/>
                                    <w:sz w:val="18"/>
                                    <w:szCs w:val="19"/>
                                  </w:rPr>
                                </w:pPr>
                                <w:r w:rsidRPr="0070774F">
                                  <w:rPr>
                                    <w:bCs/>
                                    <w:iCs/>
                                    <w:kern w:val="24"/>
                                    <w:sz w:val="18"/>
                                    <w:szCs w:val="19"/>
                                  </w:rPr>
                                  <w:t>Cost of adaptive development and extension by the industry</w:t>
                                </w: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423" y="8927"/>
                              <a:ext cx="11574" cy="17681"/>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7FD3ED1" w14:textId="325FCAB1"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Testing the vaccines in the Australian Vaccine Bank</w:t>
                                </w:r>
                                <w:r w:rsidRPr="00DA0B35">
                                  <w:rPr>
                                    <w:bCs/>
                                    <w:iCs/>
                                    <w:kern w:val="24"/>
                                    <w:sz w:val="18"/>
                                    <w:szCs w:val="19"/>
                                  </w:rPr>
                                  <w:t xml:space="preserve"> </w:t>
                                </w:r>
                              </w:p>
                              <w:p w14:paraId="47E5B5DB" w14:textId="6A73C133" w:rsidR="00503685" w:rsidRPr="00BF5C44" w:rsidRDefault="00503685" w:rsidP="00B26D97">
                                <w:pPr>
                                  <w:pStyle w:val="MediumGrid1-Accent21"/>
                                  <w:numPr>
                                    <w:ilvl w:val="0"/>
                                    <w:numId w:val="23"/>
                                  </w:numPr>
                                  <w:spacing w:after="0" w:line="216" w:lineRule="auto"/>
                                  <w:ind w:left="142" w:hanging="142"/>
                                  <w:rPr>
                                    <w:bCs/>
                                    <w:iCs/>
                                    <w:kern w:val="24"/>
                                    <w:sz w:val="18"/>
                                    <w:szCs w:val="19"/>
                                  </w:rPr>
                                </w:pPr>
                                <w:r w:rsidRPr="00BF5C44">
                                  <w:rPr>
                                    <w:bCs/>
                                    <w:iCs/>
                                    <w:kern w:val="24"/>
                                    <w:sz w:val="18"/>
                                    <w:szCs w:val="19"/>
                                  </w:rPr>
                                  <w:t>Improve and va</w:t>
                                </w:r>
                                <w:r>
                                  <w:rPr>
                                    <w:bCs/>
                                    <w:iCs/>
                                    <w:kern w:val="24"/>
                                    <w:sz w:val="18"/>
                                    <w:szCs w:val="19"/>
                                  </w:rPr>
                                  <w:t>lidate early diagnostic tests locally</w:t>
                                </w:r>
                              </w:p>
                              <w:p w14:paraId="527E78FC" w14:textId="20C25008"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Building capabilities in South East Asia</w:t>
                                </w:r>
                              </w:p>
                              <w:p w14:paraId="7FE7B7D8" w14:textId="5AA562A7"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Study the epidemiology of FMD in SEA</w:t>
                                </w:r>
                              </w:p>
                              <w:p w14:paraId="26149F54" w14:textId="7EE8508E"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Stakeholder engagement</w:t>
                                </w:r>
                              </w:p>
                              <w:p w14:paraId="01D56603" w14:textId="66C916EB" w:rsidR="00503685" w:rsidRPr="00DA0B35" w:rsidRDefault="00503685" w:rsidP="00791FCE">
                                <w:pPr>
                                  <w:pStyle w:val="MediumGrid1-Accent21"/>
                                  <w:spacing w:after="0" w:line="216" w:lineRule="auto"/>
                                  <w:ind w:left="142"/>
                                  <w:rPr>
                                    <w:bCs/>
                                    <w:iCs/>
                                    <w:kern w:val="24"/>
                                    <w:sz w:val="18"/>
                                    <w:szCs w:val="19"/>
                                  </w:rPr>
                                </w:pPr>
                              </w:p>
                            </w:txbxContent>
                          </wps:txbx>
                          <wps:bodyPr rot="0" vert="horz" wrap="square" lIns="36000" tIns="45720" rIns="36000" bIns="45720" anchor="t" anchorCtr="0" upright="1">
                            <a:noAutofit/>
                          </wps:bodyPr>
                        </wps:wsp>
                        <wpg:grpSp>
                          <wpg:cNvPr id="1586" name="Group 1473"/>
                          <wpg:cNvGrpSpPr>
                            <a:grpSpLocks/>
                          </wpg:cNvGrpSpPr>
                          <wpg:grpSpPr bwMode="auto">
                            <a:xfrm>
                              <a:off x="13641" y="198"/>
                              <a:ext cx="40895" cy="8334"/>
                              <a:chOff x="13641" y="198"/>
                              <a:chExt cx="40895" cy="8334"/>
                            </a:xfrm>
                          </wpg:grpSpPr>
                          <wps:wsp>
                            <wps:cNvPr id="1596" name="TextBox 5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7498" w14:textId="77777777" w:rsidR="00503685" w:rsidRPr="00535412" w:rsidRDefault="00503685" w:rsidP="00DA0B35">
                                  <w:pPr>
                                    <w:pStyle w:val="NormalWeb"/>
                                    <w:spacing w:after="0"/>
                                    <w:rPr>
                                      <w:b/>
                                      <w:sz w:val="22"/>
                                    </w:rPr>
                                  </w:pP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AA3A7" w14:textId="77777777" w:rsidR="00503685" w:rsidRPr="00535412" w:rsidRDefault="00503685" w:rsidP="00DA0B35">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95" y="25154"/>
                            <a:ext cx="39656"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3BA732" w14:textId="5D99199C" w:rsidR="00503685" w:rsidRDefault="00503685" w:rsidP="00DA0B35">
                              <w:pPr>
                                <w:pStyle w:val="Caption"/>
                              </w:pPr>
                              <w:r w:rsidRPr="00EC3AB9">
                                <w:t>Figure 1: Impact Pathway for Foot</w:t>
                              </w:r>
                              <w:r>
                                <w:t xml:space="preserve"> and</w:t>
                              </w:r>
                              <w:r w:rsidRPr="00EC3AB9">
                                <w:t xml:space="preserve"> Mouth Disease Project</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4F041" id="Group 1476" o:spid="_x0000_s1047" style="position:absolute;margin-left:0;margin-top:14.95pt;width:471pt;height:313.05pt;z-index:-251491840;mso-position-horizontal-relative:margin" coordorigin="95,191" coordsize="60317,2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">
                <v:group id="Group 1474" o:spid="_x0000_s1048" style="position:absolute;left:404;top:191;width:60008;height:25427" coordorigin="407,198" coordsize="60409,2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346;top:8927;width:11573;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14:paraId="075780FF" w14:textId="77777777" w:rsidR="00503685" w:rsidRDefault="00503685"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42FC68C4" w14:textId="50CA76AA"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Adoption</w:t>
                          </w:r>
                          <w:r w:rsidRPr="00DA0B35">
                            <w:rPr>
                              <w:bCs/>
                              <w:iCs/>
                              <w:kern w:val="24"/>
                              <w:sz w:val="18"/>
                              <w:szCs w:val="19"/>
                            </w:rPr>
                            <w:t xml:space="preserve"> </w:t>
                          </w:r>
                          <w:r>
                            <w:rPr>
                              <w:bCs/>
                              <w:iCs/>
                              <w:kern w:val="24"/>
                              <w:sz w:val="18"/>
                              <w:szCs w:val="19"/>
                            </w:rPr>
                            <w:t xml:space="preserve">of better surveillance and response capacity </w:t>
                          </w:r>
                          <w:r w:rsidRPr="00DA0B35">
                            <w:rPr>
                              <w:bCs/>
                              <w:iCs/>
                              <w:kern w:val="24"/>
                              <w:sz w:val="18"/>
                              <w:szCs w:val="19"/>
                            </w:rPr>
                            <w:t xml:space="preserve">by </w:t>
                          </w:r>
                          <w:r>
                            <w:rPr>
                              <w:bCs/>
                              <w:iCs/>
                              <w:kern w:val="24"/>
                              <w:sz w:val="18"/>
                              <w:szCs w:val="19"/>
                            </w:rPr>
                            <w:t>the livestock industries, the meat and dairy processing industries</w:t>
                          </w:r>
                        </w:p>
                        <w:p w14:paraId="684BEE88" w14:textId="6578E2D4"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Potential earlier detection and containment of outbreaks of FMD</w:t>
                          </w:r>
                        </w:p>
                        <w:p w14:paraId="22E377DB" w14:textId="4B8135A6" w:rsidR="00503685" w:rsidRPr="00232BC7" w:rsidRDefault="00503685" w:rsidP="00B26D97">
                          <w:pPr>
                            <w:pStyle w:val="MediumGrid1-Accent21"/>
                            <w:numPr>
                              <w:ilvl w:val="0"/>
                              <w:numId w:val="23"/>
                            </w:numPr>
                            <w:spacing w:after="0" w:line="216" w:lineRule="auto"/>
                            <w:ind w:left="142" w:hanging="142"/>
                            <w:rPr>
                              <w:rFonts w:eastAsia="Times New Roman"/>
                              <w:sz w:val="18"/>
                              <w:szCs w:val="19"/>
                            </w:rPr>
                          </w:pPr>
                          <w:r w:rsidRPr="00D773EC">
                            <w:rPr>
                              <w:bCs/>
                              <w:iCs/>
                              <w:kern w:val="24"/>
                              <w:sz w:val="18"/>
                              <w:szCs w:val="19"/>
                            </w:rPr>
                            <w:t>Valuable capacity building in SEA</w:t>
                          </w:r>
                        </w:p>
                      </w:txbxContent>
                    </v:textbox>
                  </v:rect>
                  <v:rect id="Rectangle 1420" o:spid="_x0000_s1050" style="position:absolute;left:48471;top:8926;width:12345;height:17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14:paraId="247CC99D" w14:textId="77777777" w:rsidR="00503685" w:rsidRDefault="00503685"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624F523E" w14:textId="7E3BF64E"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Economic costs avoided from outbreaks of FMD</w:t>
                          </w:r>
                        </w:p>
                        <w:p w14:paraId="0A560CC3" w14:textId="7B6C73C1"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Sustained export market access </w:t>
                          </w:r>
                        </w:p>
                        <w:p w14:paraId="60D723D9" w14:textId="77777777" w:rsidR="00503685" w:rsidRPr="00711E4A" w:rsidRDefault="00503685" w:rsidP="00DA0B35">
                          <w:pPr>
                            <w:pStyle w:val="MediumGrid1-Accent21"/>
                            <w:spacing w:after="0" w:line="216" w:lineRule="auto"/>
                            <w:rPr>
                              <w:rFonts w:eastAsia="MS Mincho"/>
                              <w:sz w:val="18"/>
                              <w:szCs w:val="19"/>
                            </w:rPr>
                          </w:pPr>
                        </w:p>
                        <w:p w14:paraId="38872FE6" w14:textId="77777777" w:rsidR="00503685" w:rsidRPr="00F241B6" w:rsidRDefault="00503685" w:rsidP="00DA0B35">
                          <w:pPr>
                            <w:pStyle w:val="MediumGrid1-Accent21"/>
                            <w:spacing w:after="0" w:line="216" w:lineRule="auto"/>
                            <w:rPr>
                              <w:rFonts w:eastAsia="MS Mincho"/>
                              <w:sz w:val="18"/>
                              <w:szCs w:val="19"/>
                            </w:rPr>
                          </w:pPr>
                          <w:r w:rsidRPr="00862C0D">
                            <w:rPr>
                              <w:b/>
                              <w:bCs/>
                              <w:i/>
                              <w:iCs/>
                              <w:kern w:val="24"/>
                              <w:sz w:val="18"/>
                              <w:szCs w:val="19"/>
                            </w:rPr>
                            <w:t>Environmental impact</w:t>
                          </w:r>
                        </w:p>
                        <w:p w14:paraId="68D8AEED" w14:textId="1995855F" w:rsidR="00503685" w:rsidRPr="0025257F" w:rsidRDefault="00503685" w:rsidP="0025257F">
                          <w:pPr>
                            <w:pStyle w:val="MediumGrid1-Accent21"/>
                            <w:numPr>
                              <w:ilvl w:val="0"/>
                              <w:numId w:val="23"/>
                            </w:numPr>
                            <w:spacing w:after="0" w:line="216" w:lineRule="auto"/>
                            <w:ind w:left="142" w:hanging="142"/>
                            <w:rPr>
                              <w:b/>
                              <w:bCs/>
                              <w:i/>
                              <w:iCs/>
                              <w:kern w:val="24"/>
                              <w:sz w:val="18"/>
                              <w:szCs w:val="19"/>
                            </w:rPr>
                          </w:pPr>
                          <w:r w:rsidRPr="00F241B6">
                            <w:rPr>
                              <w:bCs/>
                              <w:iCs/>
                              <w:kern w:val="24"/>
                              <w:sz w:val="18"/>
                              <w:szCs w:val="19"/>
                            </w:rPr>
                            <w:t>Redu</w:t>
                          </w:r>
                          <w:r>
                            <w:rPr>
                              <w:bCs/>
                              <w:iCs/>
                              <w:kern w:val="24"/>
                              <w:sz w:val="18"/>
                              <w:szCs w:val="19"/>
                            </w:rPr>
                            <w:t>ced slaughter and disposal of infected animals</w:t>
                          </w:r>
                        </w:p>
                        <w:p w14:paraId="182A3EE4" w14:textId="77777777" w:rsidR="00503685" w:rsidRDefault="00503685" w:rsidP="0025257F">
                          <w:pPr>
                            <w:pStyle w:val="MediumGrid1-Accent21"/>
                            <w:spacing w:after="0" w:line="216" w:lineRule="auto"/>
                            <w:ind w:left="142"/>
                            <w:rPr>
                              <w:b/>
                              <w:bCs/>
                              <w:i/>
                              <w:iCs/>
                              <w:kern w:val="24"/>
                              <w:sz w:val="18"/>
                              <w:szCs w:val="19"/>
                            </w:rPr>
                          </w:pPr>
                        </w:p>
                        <w:p w14:paraId="5BBBA744" w14:textId="77777777" w:rsidR="00503685" w:rsidRPr="00862C0D" w:rsidRDefault="00503685"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490CCE7E" w14:textId="13A34466" w:rsidR="00503685" w:rsidRPr="00862C0D" w:rsidRDefault="00503685" w:rsidP="00DA0B35">
                          <w:pPr>
                            <w:pStyle w:val="MediumGrid1-Accent21"/>
                            <w:numPr>
                              <w:ilvl w:val="0"/>
                              <w:numId w:val="22"/>
                            </w:numPr>
                            <w:spacing w:after="0" w:line="216" w:lineRule="auto"/>
                            <w:ind w:left="113" w:hanging="113"/>
                            <w:rPr>
                              <w:kern w:val="24"/>
                              <w:sz w:val="18"/>
                              <w:szCs w:val="19"/>
                            </w:rPr>
                          </w:pPr>
                          <w:r>
                            <w:rPr>
                              <w:kern w:val="24"/>
                              <w:sz w:val="18"/>
                              <w:szCs w:val="19"/>
                            </w:rPr>
                            <w:t xml:space="preserve">Social licence to operate </w:t>
                          </w:r>
                        </w:p>
                        <w:p w14:paraId="0B5A9C1B" w14:textId="0AA19C64" w:rsidR="00503685" w:rsidRDefault="00503685" w:rsidP="00C30AA3">
                          <w:pPr>
                            <w:pStyle w:val="MediumGrid1-Accent21"/>
                            <w:numPr>
                              <w:ilvl w:val="0"/>
                              <w:numId w:val="22"/>
                            </w:numPr>
                            <w:spacing w:after="0" w:line="216" w:lineRule="auto"/>
                            <w:ind w:left="113" w:hanging="113"/>
                            <w:rPr>
                              <w:kern w:val="24"/>
                              <w:sz w:val="18"/>
                              <w:szCs w:val="19"/>
                            </w:rPr>
                          </w:pPr>
                          <w:r>
                            <w:rPr>
                              <w:kern w:val="24"/>
                              <w:sz w:val="18"/>
                              <w:szCs w:val="19"/>
                            </w:rPr>
                            <w:t>Rural c</w:t>
                          </w:r>
                          <w:r w:rsidRPr="00DA0B35">
                            <w:rPr>
                              <w:kern w:val="24"/>
                              <w:sz w:val="18"/>
                              <w:szCs w:val="19"/>
                            </w:rPr>
                            <w:t>o</w:t>
                          </w:r>
                          <w:r>
                            <w:rPr>
                              <w:kern w:val="24"/>
                              <w:sz w:val="18"/>
                              <w:szCs w:val="19"/>
                            </w:rPr>
                            <w:t>mmunity resilience</w:t>
                          </w:r>
                        </w:p>
                        <w:p w14:paraId="50A56396" w14:textId="5DC440A7" w:rsidR="00503685" w:rsidRPr="00862C0D" w:rsidRDefault="00503685" w:rsidP="00C30AA3">
                          <w:pPr>
                            <w:pStyle w:val="MediumGrid1-Accent21"/>
                            <w:numPr>
                              <w:ilvl w:val="0"/>
                              <w:numId w:val="22"/>
                            </w:numPr>
                            <w:spacing w:after="0" w:line="216" w:lineRule="auto"/>
                            <w:ind w:left="113" w:hanging="113"/>
                            <w:rPr>
                              <w:kern w:val="24"/>
                              <w:sz w:val="18"/>
                              <w:szCs w:val="19"/>
                            </w:rPr>
                          </w:pPr>
                          <w:r>
                            <w:rPr>
                              <w:kern w:val="24"/>
                              <w:sz w:val="18"/>
                              <w:szCs w:val="19"/>
                            </w:rPr>
                            <w:t>Resilient producer psychological health</w:t>
                          </w:r>
                        </w:p>
                      </w:txbxContent>
                    </v:textbox>
                  </v:rect>
                  <v:rect id="Rectangle 1421" o:spid="_x0000_s1051" style="position:absolute;left:24583;top:8927;width:11059;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14:paraId="7ED7980D" w14:textId="7FA0F56F"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Publications</w:t>
                          </w:r>
                        </w:p>
                        <w:p w14:paraId="2FF12289" w14:textId="5CF493A4"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Awards</w:t>
                          </w:r>
                        </w:p>
                        <w:p w14:paraId="37AE6C2E" w14:textId="77777777" w:rsidR="00503685" w:rsidRDefault="00503685" w:rsidP="0025257F">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Patents</w:t>
                          </w:r>
                          <w:r w:rsidRPr="00323487">
                            <w:rPr>
                              <w:bCs/>
                              <w:iCs/>
                              <w:kern w:val="24"/>
                              <w:sz w:val="18"/>
                              <w:szCs w:val="19"/>
                            </w:rPr>
                            <w:t xml:space="preserve"> </w:t>
                          </w:r>
                        </w:p>
                        <w:p w14:paraId="1B830EC6" w14:textId="77777777" w:rsidR="00503685" w:rsidRDefault="00503685" w:rsidP="0025257F">
                          <w:pPr>
                            <w:pStyle w:val="MediumGrid1-Accent21"/>
                            <w:numPr>
                              <w:ilvl w:val="0"/>
                              <w:numId w:val="23"/>
                            </w:numPr>
                            <w:spacing w:after="0" w:line="216" w:lineRule="auto"/>
                            <w:ind w:left="142" w:hanging="142"/>
                            <w:rPr>
                              <w:bCs/>
                              <w:iCs/>
                              <w:kern w:val="24"/>
                              <w:sz w:val="18"/>
                              <w:szCs w:val="19"/>
                            </w:rPr>
                          </w:pPr>
                          <w:r w:rsidRPr="00D773EC">
                            <w:rPr>
                              <w:bCs/>
                              <w:iCs/>
                              <w:kern w:val="24"/>
                              <w:sz w:val="18"/>
                              <w:szCs w:val="19"/>
                            </w:rPr>
                            <w:t>New diagnostic tools and approaches</w:t>
                          </w:r>
                        </w:p>
                        <w:p w14:paraId="50C6A654" w14:textId="10DF8811" w:rsidR="00503685" w:rsidRPr="0025257F" w:rsidRDefault="00503685" w:rsidP="0025257F">
                          <w:pPr>
                            <w:pStyle w:val="MediumGrid1-Accent21"/>
                            <w:numPr>
                              <w:ilvl w:val="0"/>
                              <w:numId w:val="23"/>
                            </w:numPr>
                            <w:spacing w:after="0" w:line="216" w:lineRule="auto"/>
                            <w:ind w:left="142" w:hanging="142"/>
                            <w:rPr>
                              <w:bCs/>
                              <w:iCs/>
                              <w:kern w:val="24"/>
                              <w:sz w:val="18"/>
                              <w:szCs w:val="19"/>
                            </w:rPr>
                          </w:pPr>
                          <w:r>
                            <w:rPr>
                              <w:bCs/>
                              <w:iCs/>
                              <w:kern w:val="24"/>
                              <w:sz w:val="18"/>
                              <w:szCs w:val="19"/>
                            </w:rPr>
                            <w:t>Information on potential threats to the Australian livestock industries</w:t>
                          </w:r>
                        </w:p>
                      </w:txbxContent>
                    </v:textbox>
                  </v:rect>
                  <v:rect id="Rectangle 1422" o:spid="_x0000_s1052" style="position:absolute;left:407;top:8927;width:1132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14:paraId="29A68D69" w14:textId="4ACF1205"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CSIRO investment</w:t>
                          </w:r>
                          <w:r>
                            <w:rPr>
                              <w:bCs/>
                              <w:iCs/>
                              <w:kern w:val="24"/>
                              <w:sz w:val="18"/>
                              <w:szCs w:val="19"/>
                            </w:rPr>
                            <w:t xml:space="preserve"> (FTE, in-kind contributions, equipment/facilities and background IP)</w:t>
                          </w:r>
                        </w:p>
                        <w:p w14:paraId="758BCC22" w14:textId="5D651521"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Investment from collaborators </w:t>
                          </w:r>
                        </w:p>
                        <w:p w14:paraId="5605B962" w14:textId="09E88A81" w:rsidR="00503685" w:rsidRPr="00DA0B35" w:rsidRDefault="00503685" w:rsidP="00B26D97">
                          <w:pPr>
                            <w:pStyle w:val="MediumGrid1-Accent21"/>
                            <w:numPr>
                              <w:ilvl w:val="0"/>
                              <w:numId w:val="23"/>
                            </w:numPr>
                            <w:spacing w:after="0" w:line="216" w:lineRule="auto"/>
                            <w:ind w:left="142" w:hanging="142"/>
                            <w:rPr>
                              <w:bCs/>
                              <w:iCs/>
                              <w:kern w:val="24"/>
                              <w:sz w:val="18"/>
                              <w:szCs w:val="19"/>
                            </w:rPr>
                          </w:pPr>
                          <w:r w:rsidRPr="0070774F">
                            <w:rPr>
                              <w:bCs/>
                              <w:iCs/>
                              <w:kern w:val="24"/>
                              <w:sz w:val="18"/>
                              <w:szCs w:val="19"/>
                            </w:rPr>
                            <w:t>Cost of adaptive development and extension by the industry</w:t>
                          </w:r>
                        </w:p>
                      </w:txbxContent>
                    </v:textbox>
                  </v:rect>
                  <v:rect id="Rectangle 1423" o:spid="_x0000_s1053" style="position:absolute;left:12423;top:8927;width:1157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14:paraId="47FD3ED1" w14:textId="325FCAB1" w:rsidR="00503685" w:rsidRPr="00DA0B3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Testing the vaccines in the Australian Vaccine Bank</w:t>
                          </w:r>
                          <w:r w:rsidRPr="00DA0B35">
                            <w:rPr>
                              <w:bCs/>
                              <w:iCs/>
                              <w:kern w:val="24"/>
                              <w:sz w:val="18"/>
                              <w:szCs w:val="19"/>
                            </w:rPr>
                            <w:t xml:space="preserve"> </w:t>
                          </w:r>
                        </w:p>
                        <w:p w14:paraId="47E5B5DB" w14:textId="6A73C133" w:rsidR="00503685" w:rsidRPr="00BF5C44" w:rsidRDefault="00503685" w:rsidP="00B26D97">
                          <w:pPr>
                            <w:pStyle w:val="MediumGrid1-Accent21"/>
                            <w:numPr>
                              <w:ilvl w:val="0"/>
                              <w:numId w:val="23"/>
                            </w:numPr>
                            <w:spacing w:after="0" w:line="216" w:lineRule="auto"/>
                            <w:ind w:left="142" w:hanging="142"/>
                            <w:rPr>
                              <w:bCs/>
                              <w:iCs/>
                              <w:kern w:val="24"/>
                              <w:sz w:val="18"/>
                              <w:szCs w:val="19"/>
                            </w:rPr>
                          </w:pPr>
                          <w:r w:rsidRPr="00BF5C44">
                            <w:rPr>
                              <w:bCs/>
                              <w:iCs/>
                              <w:kern w:val="24"/>
                              <w:sz w:val="18"/>
                              <w:szCs w:val="19"/>
                            </w:rPr>
                            <w:t>Improve and va</w:t>
                          </w:r>
                          <w:r>
                            <w:rPr>
                              <w:bCs/>
                              <w:iCs/>
                              <w:kern w:val="24"/>
                              <w:sz w:val="18"/>
                              <w:szCs w:val="19"/>
                            </w:rPr>
                            <w:t>lidate early diagnostic tests locally</w:t>
                          </w:r>
                        </w:p>
                        <w:p w14:paraId="527E78FC" w14:textId="20C25008"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Building capabilities in South East Asia</w:t>
                          </w:r>
                        </w:p>
                        <w:p w14:paraId="7FE7B7D8" w14:textId="5AA562A7"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Study the epidemiology of FMD in SEA</w:t>
                          </w:r>
                        </w:p>
                        <w:p w14:paraId="26149F54" w14:textId="7EE8508E" w:rsidR="00503685" w:rsidRDefault="00503685"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Stakeholder engagement</w:t>
                          </w:r>
                        </w:p>
                        <w:p w14:paraId="01D56603" w14:textId="66C916EB" w:rsidR="00503685" w:rsidRPr="00DA0B35" w:rsidRDefault="00503685" w:rsidP="00791FCE">
                          <w:pPr>
                            <w:pStyle w:val="MediumGrid1-Accent21"/>
                            <w:spacing w:after="0" w:line="216" w:lineRule="auto"/>
                            <w:ind w:left="142"/>
                            <w:rPr>
                              <w:bCs/>
                              <w:iCs/>
                              <w:kern w:val="24"/>
                              <w:sz w:val="18"/>
                              <w:szCs w:val="19"/>
                            </w:rPr>
                          </w:pPr>
                        </w:p>
                      </w:txbxContent>
                    </v:textbox>
                  </v:rect>
                  <v:group id="Group 1473" o:spid="_x0000_s1054" style="position:absolute;left:13641;top:198;width:40895;height:8334" coordorigin="13641,198" coordsize="40895,8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shape id="TextBox 56" o:spid="_x0000_s1055"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14:paraId="2D6E7498" w14:textId="77777777" w:rsidR="00503685" w:rsidRPr="00535412" w:rsidRDefault="00503685" w:rsidP="00DA0B35">
                            <w:pPr>
                              <w:pStyle w:val="NormalWeb"/>
                              <w:spacing w:after="0"/>
                              <w:rPr>
                                <w:b/>
                                <w:sz w:val="22"/>
                              </w:rPr>
                            </w:pPr>
                          </w:p>
                        </w:txbxContent>
                      </v:textbox>
                    </v:shape>
                    <v:shape id="TextBox 11" o:spid="_x0000_s1056"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14:paraId="50DAA3A7" w14:textId="77777777" w:rsidR="00503685" w:rsidRPr="00535412" w:rsidRDefault="00503685" w:rsidP="00DA0B35">
                            <w:pPr>
                              <w:pStyle w:val="NormalWeb"/>
                              <w:spacing w:after="0"/>
                              <w:jc w:val="center"/>
                              <w:rPr>
                                <w:sz w:val="26"/>
                                <w:szCs w:val="26"/>
                              </w:rPr>
                            </w:pPr>
                            <w:r w:rsidRPr="002462DA">
                              <w:rPr>
                                <w:rFonts w:ascii="Calibri" w:hAnsi="Calibri"/>
                                <w:b/>
                                <w:bCs/>
                                <w:color w:val="FFFFFF"/>
                                <w:kern w:val="24"/>
                                <w:sz w:val="26"/>
                                <w:szCs w:val="26"/>
                              </w:rPr>
                              <w:t>ACTIVITIES</w:t>
                            </w:r>
                          </w:p>
                        </w:txbxContent>
                      </v:textbox>
                    </v:shape>
                  </v:group>
                </v:group>
                <v:shape id="Text Box 1475" o:spid="_x0000_s1057" type="#_x0000_t202" style="position:absolute;left:95;top:25154;width:39656;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14:paraId="033BA732" w14:textId="5D99199C" w:rsidR="00503685" w:rsidRDefault="00503685" w:rsidP="00DA0B35">
                        <w:pPr>
                          <w:pStyle w:val="Caption"/>
                        </w:pPr>
                        <w:r w:rsidRPr="00EC3AB9">
                          <w:t>Figure 1: Impact Pathway for Foot</w:t>
                        </w:r>
                        <w:r>
                          <w:t xml:space="preserve"> and</w:t>
                        </w:r>
                        <w:r w:rsidRPr="00EC3AB9">
                          <w:t xml:space="preserve"> Mouth Disease Project</w:t>
                        </w:r>
                      </w:p>
                    </w:txbxContent>
                  </v:textbox>
                </v:shape>
                <w10:wrap type="tight" anchorx="margin"/>
              </v:group>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28736" behindDoc="0" locked="0" layoutInCell="1" allowOverlap="1" wp14:anchorId="4AD68CAD" wp14:editId="30058B31">
                <wp:simplePos x="0" y="0"/>
                <wp:positionH relativeFrom="margin">
                  <wp:align>left</wp:align>
                </wp:positionH>
                <wp:positionV relativeFrom="paragraph">
                  <wp:posOffset>12700</wp:posOffset>
                </wp:positionV>
                <wp:extent cx="5981700" cy="1331595"/>
                <wp:effectExtent l="0" t="0" r="0" b="1905"/>
                <wp:wrapNone/>
                <wp:docPr id="209" name="Rounded 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331595"/>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25A89" id="Rounded Rectangle 209" o:spid="_x0000_s1026" style="position:absolute;margin-left:0;margin-top:1pt;width:471pt;height:104.85pt;z-index:251828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" fillcolor="#005669" stroked="f" strokeweight="2pt">
                <v:fill opacity="56283f"/>
                <w10:wrap anchorx="margin"/>
              </v:roundrec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29760" behindDoc="0" locked="0" layoutInCell="1" allowOverlap="1" wp14:anchorId="23DFAEC1" wp14:editId="258C88EA">
                <wp:simplePos x="0" y="0"/>
                <wp:positionH relativeFrom="column">
                  <wp:posOffset>107950</wp:posOffset>
                </wp:positionH>
                <wp:positionV relativeFrom="paragraph">
                  <wp:posOffset>200025</wp:posOffset>
                </wp:positionV>
                <wp:extent cx="937895" cy="951865"/>
                <wp:effectExtent l="0" t="0" r="14605" b="19685"/>
                <wp:wrapNone/>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951865"/>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BC9FC10" id="Oval 208" o:spid="_x0000_s1026" style="position:absolute;margin-left:8.5pt;margin-top:15.75pt;width:73.85pt;height:74.9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" fillcolor="#41b6e6" strokecolor="#00a9ce"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0784" behindDoc="0" locked="0" layoutInCell="1" allowOverlap="1" wp14:anchorId="573FEDCA" wp14:editId="0B6B118A">
                <wp:simplePos x="0" y="0"/>
                <wp:positionH relativeFrom="column">
                  <wp:posOffset>1311910</wp:posOffset>
                </wp:positionH>
                <wp:positionV relativeFrom="paragraph">
                  <wp:posOffset>200025</wp:posOffset>
                </wp:positionV>
                <wp:extent cx="937895" cy="951865"/>
                <wp:effectExtent l="0" t="0" r="14605" b="19685"/>
                <wp:wrapNone/>
                <wp:docPr id="207"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951865"/>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9E620D" id="Oval 207" o:spid="_x0000_s1026" style="position:absolute;margin-left:103.3pt;margin-top:15.75pt;width:73.85pt;height:74.9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" fillcolor="#41b6e6" strokecolor="#00a9ce"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1808" behindDoc="0" locked="0" layoutInCell="1" allowOverlap="1" wp14:anchorId="4A9249C1" wp14:editId="6EF01539">
                <wp:simplePos x="0" y="0"/>
                <wp:positionH relativeFrom="column">
                  <wp:posOffset>2506345</wp:posOffset>
                </wp:positionH>
                <wp:positionV relativeFrom="paragraph">
                  <wp:posOffset>200025</wp:posOffset>
                </wp:positionV>
                <wp:extent cx="937895" cy="951865"/>
                <wp:effectExtent l="0" t="0" r="14605" b="19685"/>
                <wp:wrapNone/>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951865"/>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DAF2D9" id="Oval 206" o:spid="_x0000_s1026" style="position:absolute;margin-left:197.35pt;margin-top:15.75pt;width:73.85pt;height:74.9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" fillcolor="#41b6e6" strokecolor="#00a9ce"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2832" behindDoc="0" locked="0" layoutInCell="1" allowOverlap="1" wp14:anchorId="6924561D" wp14:editId="5CEF99E7">
                <wp:simplePos x="0" y="0"/>
                <wp:positionH relativeFrom="column">
                  <wp:posOffset>3710305</wp:posOffset>
                </wp:positionH>
                <wp:positionV relativeFrom="paragraph">
                  <wp:posOffset>200025</wp:posOffset>
                </wp:positionV>
                <wp:extent cx="937895" cy="951865"/>
                <wp:effectExtent l="0" t="0" r="14605" b="19685"/>
                <wp:wrapNone/>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951865"/>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BF8C02" id="Oval 205" o:spid="_x0000_s1026" style="position:absolute;margin-left:292.15pt;margin-top:15.75pt;width:73.85pt;height:74.9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" fillcolor="#41b6e6" strokecolor="#00a9ce"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3856" behindDoc="0" locked="0" layoutInCell="1" allowOverlap="1" wp14:anchorId="3208910B" wp14:editId="4A3E8E8D">
                <wp:simplePos x="0" y="0"/>
                <wp:positionH relativeFrom="column">
                  <wp:posOffset>4904740</wp:posOffset>
                </wp:positionH>
                <wp:positionV relativeFrom="paragraph">
                  <wp:posOffset>200025</wp:posOffset>
                </wp:positionV>
                <wp:extent cx="937895" cy="951865"/>
                <wp:effectExtent l="0" t="0" r="14605" b="19685"/>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951865"/>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B4EFAA" id="Oval 204" o:spid="_x0000_s1026" style="position:absolute;margin-left:386.2pt;margin-top:15.75pt;width:73.85pt;height:74.9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" fillcolor="#41b6e6" strokecolor="#00a9ce"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4880" behindDoc="0" locked="0" layoutInCell="1" allowOverlap="1" wp14:anchorId="0DB12C2A" wp14:editId="748FC326">
                <wp:simplePos x="0" y="0"/>
                <wp:positionH relativeFrom="column">
                  <wp:posOffset>2317115</wp:posOffset>
                </wp:positionH>
                <wp:positionV relativeFrom="paragraph">
                  <wp:posOffset>610870</wp:posOffset>
                </wp:positionV>
                <wp:extent cx="180340" cy="126365"/>
                <wp:effectExtent l="7937" t="0" r="0" b="0"/>
                <wp:wrapNone/>
                <wp:docPr id="203" name="Isosceles Tri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340" cy="126365"/>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936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3" o:spid="_x0000_s1026" type="#_x0000_t5" style="position:absolute;margin-left:182.45pt;margin-top:48.1pt;width:14.2pt;height:9.95pt;rotation:90;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" fillcolor="#41b6e6" stroked="f"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5904" behindDoc="0" locked="0" layoutInCell="1" allowOverlap="1" wp14:anchorId="60F80094" wp14:editId="4FFE9465">
                <wp:simplePos x="0" y="0"/>
                <wp:positionH relativeFrom="column">
                  <wp:posOffset>3484245</wp:posOffset>
                </wp:positionH>
                <wp:positionV relativeFrom="paragraph">
                  <wp:posOffset>610235</wp:posOffset>
                </wp:positionV>
                <wp:extent cx="180340" cy="127000"/>
                <wp:effectExtent l="7620" t="0" r="0" b="0"/>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340" cy="127000"/>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07A686" id="Isosceles Triangle 202" o:spid="_x0000_s1026" type="#_x0000_t5" style="position:absolute;margin-left:274.35pt;margin-top:48.05pt;width:14.2pt;height:10pt;rotation:90;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" fillcolor="#41b6e6" stroked="f"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6928" behindDoc="0" locked="0" layoutInCell="1" allowOverlap="1" wp14:anchorId="253B05E2" wp14:editId="21C9A653">
                <wp:simplePos x="0" y="0"/>
                <wp:positionH relativeFrom="column">
                  <wp:posOffset>4678045</wp:posOffset>
                </wp:positionH>
                <wp:positionV relativeFrom="paragraph">
                  <wp:posOffset>610870</wp:posOffset>
                </wp:positionV>
                <wp:extent cx="180340" cy="126365"/>
                <wp:effectExtent l="7937" t="0" r="0" b="0"/>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340" cy="126365"/>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E904E" id="Isosceles Triangle 201" o:spid="_x0000_s1026" type="#_x0000_t5" style="position:absolute;margin-left:368.35pt;margin-top:48.1pt;width:14.2pt;height:9.95pt;rotation:90;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" fillcolor="#41b6e6" stroked="f" strokeweight="2pt"/>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7952" behindDoc="0" locked="0" layoutInCell="1" allowOverlap="1" wp14:anchorId="645D79F4" wp14:editId="76DD45BF">
                <wp:simplePos x="0" y="0"/>
                <wp:positionH relativeFrom="column">
                  <wp:posOffset>107950</wp:posOffset>
                </wp:positionH>
                <wp:positionV relativeFrom="paragraph">
                  <wp:posOffset>544830</wp:posOffset>
                </wp:positionV>
                <wp:extent cx="962660" cy="797560"/>
                <wp:effectExtent l="0" t="0" r="0" b="254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7BCAB"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79F4" id="Text Box 200" o:spid="_x0000_s1058" type="#_x0000_t202" style="position:absolute;margin-left:8.5pt;margin-top:42.9pt;width:75.8pt;height:62.8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" filled="f" stroked="f">
                <v:textbox>
                  <w:txbxContent>
                    <w:p w14:paraId="1BB7BCAB"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INPUTS</w:t>
                      </w:r>
                    </w:p>
                  </w:txbxContent>
                </v:textbox>
              </v:shape>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38976" behindDoc="0" locked="0" layoutInCell="1" allowOverlap="1" wp14:anchorId="711C7116" wp14:editId="55D210D9">
                <wp:simplePos x="0" y="0"/>
                <wp:positionH relativeFrom="column">
                  <wp:posOffset>1343660</wp:posOffset>
                </wp:positionH>
                <wp:positionV relativeFrom="paragraph">
                  <wp:posOffset>544830</wp:posOffset>
                </wp:positionV>
                <wp:extent cx="962660" cy="86550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DB2DA"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7116" id="Text Box 199" o:spid="_x0000_s1059" type="#_x0000_t202" style="position:absolute;margin-left:105.8pt;margin-top:42.9pt;width:75.8pt;height:68.1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Qltw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" filled="f" stroked="f">
                <v:textbox>
                  <w:txbxContent>
                    <w:p w14:paraId="72CDB2DA"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ACTIVITIES</w:t>
                      </w:r>
                    </w:p>
                  </w:txbxContent>
                </v:textbox>
              </v:shape>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40000" behindDoc="0" locked="0" layoutInCell="1" allowOverlap="1" wp14:anchorId="6B2B44F6" wp14:editId="454DD430">
                <wp:simplePos x="0" y="0"/>
                <wp:positionH relativeFrom="column">
                  <wp:posOffset>2506345</wp:posOffset>
                </wp:positionH>
                <wp:positionV relativeFrom="paragraph">
                  <wp:posOffset>544830</wp:posOffset>
                </wp:positionV>
                <wp:extent cx="962660" cy="70612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4104"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44F6" id="Text Box 198" o:spid="_x0000_s1060" type="#_x0000_t202" style="position:absolute;margin-left:197.35pt;margin-top:42.9pt;width:75.8pt;height:55.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" filled="f" stroked="f">
                <v:textbox>
                  <w:txbxContent>
                    <w:p w14:paraId="58534104"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OUTPUTS</w:t>
                      </w:r>
                    </w:p>
                  </w:txbxContent>
                </v:textbox>
              </v:shape>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41024" behindDoc="0" locked="0" layoutInCell="1" allowOverlap="1" wp14:anchorId="760187D3" wp14:editId="46D3C588">
                <wp:simplePos x="0" y="0"/>
                <wp:positionH relativeFrom="column">
                  <wp:posOffset>3738245</wp:posOffset>
                </wp:positionH>
                <wp:positionV relativeFrom="paragraph">
                  <wp:posOffset>509905</wp:posOffset>
                </wp:positionV>
                <wp:extent cx="982345" cy="988060"/>
                <wp:effectExtent l="0" t="0" r="0" b="254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1EFB"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87D3" id="Text Box 197" o:spid="_x0000_s1061" type="#_x0000_t202" style="position:absolute;margin-left:294.35pt;margin-top:40.15pt;width:77.35pt;height:77.8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leuwIAAMQ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" filled="f" stroked="f">
                <v:textbox>
                  <w:txbxContent>
                    <w:p w14:paraId="0CF21EFB"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OUTCOMES</w:t>
                      </w:r>
                    </w:p>
                  </w:txbxContent>
                </v:textbox>
              </v:shape>
            </w:pict>
          </mc:Fallback>
        </mc:AlternateContent>
      </w:r>
      <w:r>
        <w:rPr>
          <w:rFonts w:ascii="Times New Roman" w:eastAsiaTheme="minorHAnsi" w:hAnsi="Times New Roman"/>
          <w:noProof/>
          <w:color w:val="auto"/>
          <w:szCs w:val="24"/>
        </w:rPr>
        <mc:AlternateContent>
          <mc:Choice Requires="wps">
            <w:drawing>
              <wp:anchor distT="0" distB="0" distL="114300" distR="114300" simplePos="0" relativeHeight="251842048" behindDoc="0" locked="0" layoutInCell="1" allowOverlap="1" wp14:anchorId="33C4B099" wp14:editId="5770F89B">
                <wp:simplePos x="0" y="0"/>
                <wp:positionH relativeFrom="column">
                  <wp:posOffset>4904740</wp:posOffset>
                </wp:positionH>
                <wp:positionV relativeFrom="paragraph">
                  <wp:posOffset>509905</wp:posOffset>
                </wp:positionV>
                <wp:extent cx="962660" cy="864235"/>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4592"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IMPACT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B099" id="Text Box 196" o:spid="_x0000_s1062" type="#_x0000_t202" style="position:absolute;margin-left:386.2pt;margin-top:40.15pt;width:75.8pt;height:68.0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AX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" filled="f" stroked="f">
                <v:textbox>
                  <w:txbxContent>
                    <w:p w14:paraId="3F9B4592" w14:textId="77777777" w:rsidR="00E0317B" w:rsidRDefault="00E0317B" w:rsidP="00E0317B">
                      <w:pPr>
                        <w:pStyle w:val="NormalWeb"/>
                        <w:spacing w:after="0"/>
                        <w:jc w:val="center"/>
                        <w:rPr>
                          <w:sz w:val="26"/>
                          <w:szCs w:val="26"/>
                        </w:rPr>
                      </w:pPr>
                      <w:r>
                        <w:rPr>
                          <w:rFonts w:ascii="Calibri" w:hAnsi="Calibri"/>
                          <w:b/>
                          <w:bCs/>
                          <w:color w:val="FFFFFF"/>
                          <w:kern w:val="24"/>
                          <w:sz w:val="26"/>
                          <w:szCs w:val="26"/>
                        </w:rPr>
                        <w:t>IMPACT</w:t>
                      </w:r>
                    </w:p>
                  </w:txbxContent>
                </v:textbox>
              </v:shape>
            </w:pict>
          </mc:Fallback>
        </mc:AlternateContent>
      </w:r>
    </w:p>
    <w:p w14:paraId="2C26D97F" w14:textId="77777777" w:rsidR="00E0317B" w:rsidRDefault="00E0317B" w:rsidP="001B0ADF">
      <w:pPr>
        <w:pStyle w:val="Heading1"/>
      </w:pPr>
      <w:bookmarkStart w:id="5" w:name="_Toc493858980"/>
    </w:p>
    <w:p w14:paraId="3292214B" w14:textId="77777777" w:rsidR="00E0317B" w:rsidRDefault="00E0317B" w:rsidP="00E0317B">
      <w:pPr>
        <w:pStyle w:val="Heading1"/>
        <w:jc w:val="both"/>
      </w:pPr>
    </w:p>
    <w:p w14:paraId="168DC01B" w14:textId="77777777" w:rsidR="00E0317B" w:rsidRDefault="00E0317B">
      <w:pPr>
        <w:spacing w:after="0"/>
        <w:rPr>
          <w:rFonts w:eastAsiaTheme="majorEastAsia" w:cstheme="majorBidi"/>
          <w:b/>
          <w:bCs/>
          <w:color w:val="00313C" w:themeColor="accent2"/>
          <w:sz w:val="44"/>
          <w:szCs w:val="28"/>
        </w:rPr>
      </w:pPr>
      <w:r>
        <w:br w:type="page"/>
      </w:r>
    </w:p>
    <w:p w14:paraId="2687D5D4" w14:textId="20C3E751" w:rsidR="00F36A4C" w:rsidRPr="009528BC" w:rsidRDefault="009668A3" w:rsidP="00E0317B">
      <w:pPr>
        <w:pStyle w:val="Heading1"/>
        <w:jc w:val="both"/>
      </w:pPr>
      <w:r>
        <w:lastRenderedPageBreak/>
        <w:t>2</w:t>
      </w:r>
      <w:r>
        <w:tab/>
      </w:r>
      <w:r w:rsidR="00F02016" w:rsidRPr="004A6CF2">
        <w:t>Purpose and audienc</w:t>
      </w:r>
      <w:bookmarkStart w:id="6" w:name="_Toc432078358"/>
      <w:bookmarkEnd w:id="3"/>
      <w:r w:rsidR="009528BC">
        <w:t>e</w:t>
      </w:r>
      <w:bookmarkEnd w:id="5"/>
    </w:p>
    <w:p w14:paraId="4422DED0" w14:textId="0CC110FF" w:rsidR="00F36A4C" w:rsidRDefault="00F36A4C" w:rsidP="00956089">
      <w:pPr>
        <w:pStyle w:val="BodyText"/>
        <w:spacing w:line="276" w:lineRule="auto"/>
      </w:pPr>
      <w:r w:rsidRPr="00803DAE">
        <w:t>This independent case study has been undertaken to assess the economic, social</w:t>
      </w:r>
      <w:r w:rsidR="00A06B4F">
        <w:t>,</w:t>
      </w:r>
      <w:r w:rsidRPr="00803DAE">
        <w:t xml:space="preserve"> and environmental impact of CSIRO’s </w:t>
      </w:r>
      <w:r>
        <w:t xml:space="preserve">Health &amp; Biosecurity Business Unit. </w:t>
      </w:r>
    </w:p>
    <w:p w14:paraId="08CA9F44" w14:textId="77777777" w:rsidR="00F36A4C" w:rsidRPr="00803DAE" w:rsidRDefault="00F36A4C" w:rsidP="00956089">
      <w:pPr>
        <w:pStyle w:val="BodyText"/>
        <w:spacing w:line="276" w:lineRule="auto"/>
      </w:pPr>
      <w:r w:rsidRPr="00803DAE">
        <w:t xml:space="preserve">The case study has been prepared so it can be read as a standalone report or aggregated with other case studies to substantiate the impact and value of CSIRO’s activities. </w:t>
      </w:r>
    </w:p>
    <w:p w14:paraId="604CB50A" w14:textId="07134563" w:rsidR="00F36A4C" w:rsidRPr="009528BC" w:rsidRDefault="00A22FB3" w:rsidP="00956089">
      <w:pPr>
        <w:pStyle w:val="BodyText"/>
        <w:spacing w:line="276" w:lineRule="auto"/>
      </w:pPr>
      <w:r w:rsidRPr="00436BDC">
        <w:t>This case study is proposed for accountability, reporting, communication</w:t>
      </w:r>
      <w:r w:rsidR="00A06B4F">
        <w:t>,</w:t>
      </w:r>
      <w:r w:rsidRPr="00436BDC">
        <w:t xml:space="preserve"> and continual improvement purposes. Audiences for this report may include the Business Unit Review Panel, Members of Parliament, Commonwealth Departments, CSIRO</w:t>
      </w:r>
      <w:r w:rsidR="00A06B4F">
        <w:t>,</w:t>
      </w:r>
      <w:r w:rsidRPr="00436BDC">
        <w:t xml:space="preserve"> and the general public.</w:t>
      </w:r>
      <w:r w:rsidR="00503685">
        <w:t xml:space="preserve"> </w:t>
      </w:r>
    </w:p>
    <w:p w14:paraId="79CA2974" w14:textId="77777777" w:rsidR="00F36A4C" w:rsidRPr="009528BC" w:rsidRDefault="009668A3" w:rsidP="00956089">
      <w:pPr>
        <w:pStyle w:val="Heading1"/>
        <w:spacing w:line="276" w:lineRule="auto"/>
        <w:ind w:left="1134" w:hanging="1134"/>
      </w:pPr>
      <w:bookmarkStart w:id="7" w:name="_Toc493858981"/>
      <w:r>
        <w:t>3</w:t>
      </w:r>
      <w:r>
        <w:tab/>
      </w:r>
      <w:r w:rsidR="006A696B" w:rsidRPr="004A6CF2">
        <w:t>Background</w:t>
      </w:r>
      <w:bookmarkEnd w:id="7"/>
    </w:p>
    <w:p w14:paraId="7C52DE0E" w14:textId="1FEF4DBE" w:rsidR="00E70426" w:rsidRDefault="00BC0A89" w:rsidP="00483D2E">
      <w:pPr>
        <w:pStyle w:val="BodyText"/>
        <w:spacing w:line="276" w:lineRule="auto"/>
      </w:pPr>
      <w:r>
        <w:t xml:space="preserve">Australia currently has an export meat </w:t>
      </w:r>
      <w:r w:rsidR="000E5539">
        <w:t>industry of 1.36 million tonnes (</w:t>
      </w:r>
      <w:r w:rsidR="00791FCE">
        <w:t xml:space="preserve">ABARES 2017). These export markets are supported by highly optimised commodity supply chains, poorly adapted for halts in demand without massive losses. </w:t>
      </w:r>
      <w:r w:rsidR="001C2D44">
        <w:t xml:space="preserve">The value of </w:t>
      </w:r>
      <w:r w:rsidR="00791FCE">
        <w:t xml:space="preserve">Australian livestock export </w:t>
      </w:r>
      <w:r w:rsidR="000E5539">
        <w:t>markets are</w:t>
      </w:r>
      <w:r w:rsidR="00791FCE">
        <w:t xml:space="preserve"> built on its FMD free status</w:t>
      </w:r>
      <w:r w:rsidR="00503685">
        <w:t>. These markets are</w:t>
      </w:r>
      <w:r w:rsidR="003C3018">
        <w:t xml:space="preserve"> </w:t>
      </w:r>
      <w:r>
        <w:t>currently worth $22 Billion</w:t>
      </w:r>
      <w:r w:rsidR="00503685">
        <w:t>;</w:t>
      </w:r>
      <w:r>
        <w:t xml:space="preserve"> and </w:t>
      </w:r>
      <w:r w:rsidR="00503685">
        <w:t xml:space="preserve">are </w:t>
      </w:r>
      <w:r>
        <w:t>expected to increase by 12% by 2020-2</w:t>
      </w:r>
      <w:r w:rsidR="000E5539">
        <w:t xml:space="preserve">1. </w:t>
      </w:r>
      <w:r w:rsidR="000356FE">
        <w:t xml:space="preserve">Australia </w:t>
      </w:r>
      <w:r>
        <w:t>is</w:t>
      </w:r>
      <w:r w:rsidR="000356FE" w:rsidRPr="009528BC">
        <w:t xml:space="preserve"> classified as </w:t>
      </w:r>
      <w:r w:rsidR="00657465">
        <w:t>‘</w:t>
      </w:r>
      <w:r w:rsidR="000356FE" w:rsidRPr="009528BC">
        <w:t>free from FMD</w:t>
      </w:r>
      <w:r w:rsidR="00BA5123">
        <w:t xml:space="preserve"> without the use of vaccination</w:t>
      </w:r>
      <w:r w:rsidR="00657465">
        <w:t>’</w:t>
      </w:r>
      <w:r w:rsidR="00503685">
        <w:t>;</w:t>
      </w:r>
      <w:r w:rsidR="000E5539">
        <w:t xml:space="preserve"> however, </w:t>
      </w:r>
      <w:r w:rsidR="000356FE" w:rsidRPr="009528BC">
        <w:t>the disease is endemic in much of Asia</w:t>
      </w:r>
      <w:r w:rsidR="00657465">
        <w:t>.</w:t>
      </w:r>
      <w:r w:rsidR="000356FE" w:rsidRPr="009528BC">
        <w:t xml:space="preserve"> </w:t>
      </w:r>
      <w:r w:rsidR="002D77B6" w:rsidRPr="009528BC">
        <w:t>In many Asian countries, the livelihoods of the people are dependent on their livestock</w:t>
      </w:r>
      <w:r w:rsidR="002D77B6">
        <w:t>;</w:t>
      </w:r>
      <w:r w:rsidR="002D77B6" w:rsidRPr="009528BC">
        <w:t xml:space="preserve"> and as FMD affects </w:t>
      </w:r>
      <w:r w:rsidR="00541CD1">
        <w:t>livestock productivity</w:t>
      </w:r>
      <w:r w:rsidR="002D77B6" w:rsidRPr="009528BC">
        <w:t>, the disease can have a severe and relativel</w:t>
      </w:r>
      <w:r w:rsidR="002D77B6">
        <w:t>y quick impact on many people.</w:t>
      </w:r>
      <w:r w:rsidR="00541CD1">
        <w:t xml:space="preserve"> </w:t>
      </w:r>
      <w:r w:rsidR="00657465">
        <w:t>T</w:t>
      </w:r>
      <w:r w:rsidR="000356FE" w:rsidRPr="009528BC">
        <w:t>he ease and rapidity of international travel by large numbers of people means that Australia remains at risk of an outbreak</w:t>
      </w:r>
      <w:r w:rsidR="00657465">
        <w:t xml:space="preserve"> due to illegal importation of contaminated livestock products</w:t>
      </w:r>
      <w:r w:rsidR="000356FE" w:rsidRPr="009528BC">
        <w:t>.</w:t>
      </w:r>
      <w:r w:rsidR="00F0348F" w:rsidRPr="009528BC">
        <w:t xml:space="preserve"> </w:t>
      </w:r>
    </w:p>
    <w:p w14:paraId="2D2DB042" w14:textId="63F61F51" w:rsidR="000356FE" w:rsidRDefault="002D77B6" w:rsidP="00483D2E">
      <w:pPr>
        <w:pStyle w:val="BodyText"/>
        <w:spacing w:line="276" w:lineRule="auto"/>
      </w:pPr>
      <w:r>
        <w:t>FMD</w:t>
      </w:r>
      <w:r w:rsidRPr="009528BC">
        <w:t xml:space="preserve"> is the most serious biosecurity threat facing Australian agriculture</w:t>
      </w:r>
      <w:r>
        <w:t>.</w:t>
      </w:r>
      <w:r w:rsidRPr="009528BC">
        <w:t xml:space="preserve"> </w:t>
      </w:r>
      <w:r>
        <w:t>A</w:t>
      </w:r>
      <w:r w:rsidRPr="009528BC">
        <w:t xml:space="preserve"> </w:t>
      </w:r>
      <w:r w:rsidR="00541CD1">
        <w:t xml:space="preserve">multi-state </w:t>
      </w:r>
      <w:r w:rsidRPr="009528BC">
        <w:t>FMD outbreak could cost the Australian economy up to $50 billion over 10</w:t>
      </w:r>
      <w:r>
        <w:t xml:space="preserve"> years</w:t>
      </w:r>
      <w:r w:rsidR="00BC0A89">
        <w:t>.</w:t>
      </w:r>
      <w:r w:rsidR="006220C1">
        <w:t xml:space="preserve"> L</w:t>
      </w:r>
      <w:r w:rsidR="00BC0A89">
        <w:t xml:space="preserve">osses would result </w:t>
      </w:r>
      <w:r w:rsidR="006220C1">
        <w:t xml:space="preserve">primarily </w:t>
      </w:r>
      <w:r w:rsidR="00BC0A89">
        <w:t xml:space="preserve">from </w:t>
      </w:r>
      <w:r w:rsidR="006220C1">
        <w:t xml:space="preserve">immediate shutdown </w:t>
      </w:r>
      <w:r w:rsidR="00BC0A89">
        <w:t>of all livestock export markets</w:t>
      </w:r>
      <w:r w:rsidR="006220C1">
        <w:t xml:space="preserve">, halting </w:t>
      </w:r>
      <w:r w:rsidR="00BC0A89">
        <w:t xml:space="preserve">all production </w:t>
      </w:r>
      <w:r w:rsidR="006220C1">
        <w:t xml:space="preserve">supply chains as livestock commodities immediately lose their market value with </w:t>
      </w:r>
      <w:r w:rsidR="00BC0A89">
        <w:t xml:space="preserve">huge </w:t>
      </w:r>
      <w:r w:rsidR="006220C1">
        <w:t xml:space="preserve">economic </w:t>
      </w:r>
      <w:r w:rsidR="00F75AB9">
        <w:t>(livestock still need to be fed)</w:t>
      </w:r>
      <w:r w:rsidR="00503685">
        <w:t>,</w:t>
      </w:r>
      <w:r w:rsidR="00F75AB9">
        <w:t xml:space="preserve"> </w:t>
      </w:r>
      <w:r w:rsidR="006F6D53">
        <w:t>and supply</w:t>
      </w:r>
      <w:r w:rsidR="006220C1">
        <w:t xml:space="preserve"> and demand</w:t>
      </w:r>
      <w:r w:rsidR="00503685">
        <w:t>,</w:t>
      </w:r>
      <w:r w:rsidR="006220C1">
        <w:t xml:space="preserve"> </w:t>
      </w:r>
      <w:r w:rsidR="00BC0A89">
        <w:t>consequences</w:t>
      </w:r>
      <w:r w:rsidR="006220C1">
        <w:t xml:space="preserve">. There </w:t>
      </w:r>
      <w:r w:rsidR="00280FE7">
        <w:t xml:space="preserve">would </w:t>
      </w:r>
      <w:r w:rsidR="006220C1">
        <w:t xml:space="preserve">also </w:t>
      </w:r>
      <w:r w:rsidR="00280FE7">
        <w:t>be major control costs associated with</w:t>
      </w:r>
      <w:r w:rsidR="006220C1">
        <w:t xml:space="preserve"> eradicating a severe FMD outbreak</w:t>
      </w:r>
      <w:r w:rsidR="00280FE7">
        <w:t>,</w:t>
      </w:r>
      <w:r w:rsidR="006220C1">
        <w:t xml:space="preserve"> challenged by a long tail of new detections long after the peak of detection has passed</w:t>
      </w:r>
      <w:r w:rsidR="00F75AB9">
        <w:t xml:space="preserve"> before a return </w:t>
      </w:r>
      <w:r w:rsidR="00BC0A89">
        <w:t xml:space="preserve">to trade </w:t>
      </w:r>
      <w:r w:rsidR="00F75AB9">
        <w:t>is even possible</w:t>
      </w:r>
      <w:r w:rsidR="00BC0A89">
        <w:t xml:space="preserve"> </w:t>
      </w:r>
      <w:r>
        <w:t>(Buetre et al. 2013)</w:t>
      </w:r>
      <w:r w:rsidRPr="009528BC">
        <w:t xml:space="preserve">. </w:t>
      </w:r>
      <w:r w:rsidR="00280FE7">
        <w:t>The</w:t>
      </w:r>
      <w:r w:rsidR="00F75AB9">
        <w:t xml:space="preserve"> ABARES evaluation </w:t>
      </w:r>
      <w:r w:rsidR="00280FE7">
        <w:t>did not consider</w:t>
      </w:r>
      <w:r w:rsidR="00BC0A89">
        <w:t xml:space="preserve"> the</w:t>
      </w:r>
      <w:r w:rsidR="00F75AB9">
        <w:t xml:space="preserve"> </w:t>
      </w:r>
      <w:r w:rsidR="003518CC">
        <w:t>heavy social costs on producers, overnight losing</w:t>
      </w:r>
      <w:r w:rsidR="00F75AB9">
        <w:t xml:space="preserve"> the value in their livestock assets for the entire control period</w:t>
      </w:r>
      <w:r w:rsidR="00280FE7">
        <w:t>,</w:t>
      </w:r>
      <w:r w:rsidR="00F75AB9">
        <w:t xml:space="preserve"> and the impact this and the massive culling of infected animals has on their psychological wellbeing.</w:t>
      </w:r>
      <w:r w:rsidR="00503685">
        <w:t xml:space="preserve"> </w:t>
      </w:r>
      <w:r w:rsidR="00BC0A89">
        <w:t xml:space="preserve"> </w:t>
      </w:r>
    </w:p>
    <w:p w14:paraId="3D060AF3" w14:textId="1C31952F" w:rsidR="00E70426" w:rsidRDefault="00E70426" w:rsidP="00E70426">
      <w:pPr>
        <w:pStyle w:val="BodyText"/>
        <w:spacing w:line="276" w:lineRule="auto"/>
      </w:pPr>
      <w:r>
        <w:t>Historically, stamping out (animal culling) has been used around the world to manage FMD outbreaks. This approach targets disease eradication and a swift return to disease</w:t>
      </w:r>
      <w:r w:rsidRPr="007C71CE">
        <w:t>‐</w:t>
      </w:r>
      <w:r>
        <w:t>free status and access to international markets. However, it involves the rapid destruction and disposal of large numbers of livestock. This can be highly resource intensive and has been poorly managed (over-culling) in other outbreaks leading to criticism and backlash from the broader community.</w:t>
      </w:r>
    </w:p>
    <w:p w14:paraId="2BDEF2B5" w14:textId="61E0B12B" w:rsidR="00E70426" w:rsidRDefault="00E70426" w:rsidP="00E70426">
      <w:pPr>
        <w:pStyle w:val="BodyText"/>
        <w:spacing w:line="276" w:lineRule="auto"/>
      </w:pPr>
      <w:r w:rsidRPr="006C1EB3">
        <w:t>More recently,</w:t>
      </w:r>
      <w:r>
        <w:t xml:space="preserve"> several countries have combined vaccination with stamping out to achieve effective control of FMD. </w:t>
      </w:r>
      <w:r w:rsidR="006C1EB3">
        <w:t>There have</w:t>
      </w:r>
      <w:r w:rsidRPr="0079121D">
        <w:t xml:space="preserve"> been significant changes to the emergency preparedness </w:t>
      </w:r>
      <w:r w:rsidRPr="0079121D">
        <w:lastRenderedPageBreak/>
        <w:t>plans in several countries/region that are free of FMD, such as the E</w:t>
      </w:r>
      <w:r>
        <w:t>uropean Union, the United States, New Zealand</w:t>
      </w:r>
      <w:r w:rsidR="00280FE7">
        <w:t>,</w:t>
      </w:r>
      <w:r>
        <w:t xml:space="preserve"> and Australia. These countries now </w:t>
      </w:r>
      <w:r w:rsidRPr="0079121D">
        <w:t>make allowances for the use of vaccines as part of the control measures</w:t>
      </w:r>
      <w:r w:rsidRPr="00034153">
        <w:t xml:space="preserve"> </w:t>
      </w:r>
      <w:r>
        <w:t>as early vaccination may assist with or be essential for effective disease control</w:t>
      </w:r>
      <w:r w:rsidRPr="0079121D">
        <w:t>.</w:t>
      </w:r>
      <w:r>
        <w:t xml:space="preserve"> However</w:t>
      </w:r>
      <w:r w:rsidR="00AD4739">
        <w:t>,</w:t>
      </w:r>
      <w:r>
        <w:t xml:space="preserve"> removal of vaccinated animals can delay the time to regain market access after eradication is achieved. </w:t>
      </w:r>
      <w:r w:rsidR="003518CC">
        <w:t xml:space="preserve">There also remains an ongoing economic debate about vaccination, </w:t>
      </w:r>
      <w:r w:rsidR="00AD4739">
        <w:t xml:space="preserve">primarily about the ultimate fate of these animals and whether they will be allowed </w:t>
      </w:r>
      <w:r w:rsidR="003518CC">
        <w:t>to live out the</w:t>
      </w:r>
      <w:r w:rsidR="00E5570E">
        <w:t>i</w:t>
      </w:r>
      <w:r w:rsidR="003518CC">
        <w:t xml:space="preserve">r productive lives, </w:t>
      </w:r>
      <w:r w:rsidR="003C3018">
        <w:t>or be</w:t>
      </w:r>
      <w:r w:rsidR="003518CC">
        <w:t xml:space="preserve"> removed from the population. </w:t>
      </w:r>
    </w:p>
    <w:p w14:paraId="02EDDFA8" w14:textId="19DAF82E" w:rsidR="0080380A" w:rsidRDefault="0080380A" w:rsidP="00483D2E">
      <w:pPr>
        <w:pStyle w:val="BodyText"/>
        <w:spacing w:line="276" w:lineRule="auto"/>
      </w:pPr>
      <w:r>
        <w:t xml:space="preserve">The </w:t>
      </w:r>
      <w:r w:rsidRPr="009D00FB">
        <w:t>Australian Animal Health Laboratory (AAHL) provides Australia with important disease mitigation and outbreak response mechanisms for animal and zoonotic (human pathogens of animal origin) diseases that could devastate industries</w:t>
      </w:r>
      <w:r>
        <w:t xml:space="preserve"> and affect human health</w:t>
      </w:r>
      <w:r w:rsidRPr="009D00FB">
        <w:t xml:space="preserve">. AAHL was officially opened in 1985 (although research work began in 1984). </w:t>
      </w:r>
      <w:r w:rsidR="008B31AC">
        <w:t>Most of t</w:t>
      </w:r>
      <w:r>
        <w:t xml:space="preserve">he research capacity of the facility can be </w:t>
      </w:r>
      <w:r w:rsidRPr="009D00FB">
        <w:t xml:space="preserve">attributed to the </w:t>
      </w:r>
      <w:r>
        <w:t>Health and Biosecurity (</w:t>
      </w:r>
      <w:r w:rsidRPr="009D00FB">
        <w:t>H&amp;B</w:t>
      </w:r>
      <w:r>
        <w:t>)</w:t>
      </w:r>
      <w:r w:rsidRPr="009D00FB">
        <w:t xml:space="preserve"> team within CSIRO. </w:t>
      </w:r>
      <w:r w:rsidRPr="009528BC">
        <w:t xml:space="preserve">However, due to the perceived risk of the disease accidentally escaping </w:t>
      </w:r>
      <w:r>
        <w:t>from</w:t>
      </w:r>
      <w:r w:rsidRPr="009528BC">
        <w:t xml:space="preserve"> the facility, the import of live FMD virus </w:t>
      </w:r>
      <w:r>
        <w:t>is not</w:t>
      </w:r>
      <w:r w:rsidRPr="009528BC">
        <w:t xml:space="preserve"> allowed.</w:t>
      </w:r>
      <w:r w:rsidR="00503685">
        <w:t xml:space="preserve"> </w:t>
      </w:r>
    </w:p>
    <w:p w14:paraId="56A7F875" w14:textId="303699CB" w:rsidR="000356FE" w:rsidRDefault="000356FE" w:rsidP="00E70426">
      <w:pPr>
        <w:pStyle w:val="BodyText"/>
        <w:spacing w:line="276" w:lineRule="auto"/>
      </w:pPr>
      <w:r>
        <w:t xml:space="preserve">In </w:t>
      </w:r>
      <w:r w:rsidR="00F21DE7">
        <w:t>2010</w:t>
      </w:r>
      <w:r w:rsidR="002D77B6">
        <w:t>,</w:t>
      </w:r>
      <w:r w:rsidR="00F21DE7">
        <w:t xml:space="preserve"> the</w:t>
      </w:r>
      <w:r w:rsidR="00417F78" w:rsidRPr="009528BC">
        <w:t xml:space="preserve"> FMD Risk Management Project (FMD-RMP) was </w:t>
      </w:r>
      <w:r w:rsidR="002D77B6">
        <w:t xml:space="preserve">conceived to focus largely on testing vaccines in the Australian </w:t>
      </w:r>
      <w:r w:rsidR="00541CD1">
        <w:t>Vaccine B</w:t>
      </w:r>
      <w:r w:rsidR="002D77B6">
        <w:t>ank</w:t>
      </w:r>
      <w:r w:rsidR="00541CD1">
        <w:t xml:space="preserve"> (AVB)</w:t>
      </w:r>
      <w:r w:rsidR="002D77B6">
        <w:t xml:space="preserve"> against viruses currently circulating in South East Asia</w:t>
      </w:r>
      <w:r w:rsidR="00BA5123">
        <w:t xml:space="preserve"> (SEA)</w:t>
      </w:r>
      <w:r w:rsidR="002D77B6">
        <w:t>, investigate the pathogenesis of these viruses and assist with laboratory assays to detect and characterise the</w:t>
      </w:r>
      <w:r w:rsidR="00BA5123">
        <w:t>m</w:t>
      </w:r>
      <w:r w:rsidR="002D77B6">
        <w:t>. The outputs of the project would be used in response strategies</w:t>
      </w:r>
      <w:r w:rsidR="00DA60E9">
        <w:t xml:space="preserve"> </w:t>
      </w:r>
      <w:r w:rsidR="00417F78" w:rsidRPr="009528BC">
        <w:t>to mitigate the impact, and to ensure a faster return to trade</w:t>
      </w:r>
      <w:r w:rsidR="00003296" w:rsidRPr="009528BC">
        <w:t>, in the event of an outbreak</w:t>
      </w:r>
      <w:r w:rsidR="00417F78" w:rsidRPr="009528BC">
        <w:t xml:space="preserve">. The project was </w:t>
      </w:r>
      <w:r w:rsidR="002D77B6">
        <w:t xml:space="preserve">funded in part by the livestock industries in Australia through Animal Health Australia </w:t>
      </w:r>
      <w:r w:rsidR="00E3677C">
        <w:t xml:space="preserve">(AHA) </w:t>
      </w:r>
      <w:r w:rsidR="002D77B6">
        <w:t>with matching funds through Meat and Livestock Australia</w:t>
      </w:r>
      <w:r w:rsidR="000F48EF">
        <w:t xml:space="preserve"> (MLA)</w:t>
      </w:r>
      <w:r w:rsidR="002D77B6">
        <w:t xml:space="preserve"> Donor Company by the Australian Government under MLA Project P.PSH 0652</w:t>
      </w:r>
      <w:r w:rsidR="00F92222">
        <w:t xml:space="preserve"> (Phase 1)</w:t>
      </w:r>
      <w:r w:rsidR="002D77B6">
        <w:t xml:space="preserve"> and P.PSH 0668</w:t>
      </w:r>
      <w:r w:rsidR="00F92222">
        <w:t xml:space="preserve"> (Phase 2)</w:t>
      </w:r>
      <w:r w:rsidR="002D77B6">
        <w:t>.</w:t>
      </w:r>
      <w:r w:rsidR="0083337A">
        <w:t xml:space="preserve"> </w:t>
      </w:r>
    </w:p>
    <w:p w14:paraId="186B8B14" w14:textId="350F53A2" w:rsidR="0083337A" w:rsidRDefault="00417F78" w:rsidP="00956089">
      <w:pPr>
        <w:pStyle w:val="BodyText"/>
        <w:spacing w:line="276" w:lineRule="auto"/>
      </w:pPr>
      <w:r w:rsidRPr="009528BC">
        <w:t>The previous director at AAHL, Dr Martyn Jeggo, engaged with the livestock industries (cattle, sheep, goats</w:t>
      </w:r>
      <w:r w:rsidR="008E1D53">
        <w:t>,</w:t>
      </w:r>
      <w:r w:rsidRPr="009528BC">
        <w:t xml:space="preserve"> and pigs)</w:t>
      </w:r>
      <w:r w:rsidR="002D77B6">
        <w:t xml:space="preserve"> that would be impacted by FMD</w:t>
      </w:r>
      <w:r w:rsidRPr="009528BC">
        <w:t xml:space="preserve"> via Animal Health Australia</w:t>
      </w:r>
      <w:r w:rsidR="002D77B6">
        <w:t>,</w:t>
      </w:r>
      <w:r w:rsidRPr="009528BC">
        <w:t xml:space="preserve"> from 2007</w:t>
      </w:r>
      <w:r w:rsidR="002D77B6">
        <w:t>,</w:t>
      </w:r>
      <w:r w:rsidRPr="009528BC">
        <w:t xml:space="preserve"> to determine the research needs for Australia’s preparedness for an FMD outbreak. The gaps in FMD preparedness were</w:t>
      </w:r>
      <w:r w:rsidR="002D77B6">
        <w:t xml:space="preserve"> identified</w:t>
      </w:r>
      <w:r w:rsidRPr="009528BC">
        <w:t xml:space="preserve"> based on the Beale Review into Australia’s biosecurity</w:t>
      </w:r>
      <w:r w:rsidR="008E1D53">
        <w:t>,</w:t>
      </w:r>
      <w:r w:rsidRPr="009528BC">
        <w:t xml:space="preserve"> and the Matthew’s Report on Australia’s preparedness for the threat of FMD. The FMD Risk Management project’s objectives were based on all </w:t>
      </w:r>
      <w:r w:rsidR="008E1D53">
        <w:t xml:space="preserve">of </w:t>
      </w:r>
      <w:r w:rsidRPr="009528BC">
        <w:t xml:space="preserve">these inputs. This was the first time </w:t>
      </w:r>
      <w:r w:rsidR="00DB2C3C">
        <w:t xml:space="preserve">CSIRO and </w:t>
      </w:r>
      <w:r w:rsidRPr="009528BC">
        <w:t>AAHL engaged in a large-scale</w:t>
      </w:r>
      <w:r w:rsidR="00962C67">
        <w:t>,</w:t>
      </w:r>
      <w:r w:rsidRPr="009528BC">
        <w:t xml:space="preserve"> coordinated project focussing specifically on FMD. Prior to this project, there had been </w:t>
      </w:r>
      <w:r w:rsidR="00DB2C3C">
        <w:t xml:space="preserve">small </w:t>
      </w:r>
      <w:r w:rsidRPr="009528BC">
        <w:t>projects for PhD students and some vaccination studies performed with funding obtained directly from the livestock industries (cattle, sheep</w:t>
      </w:r>
      <w:r w:rsidR="00823147">
        <w:t>,</w:t>
      </w:r>
      <w:r w:rsidRPr="009528BC">
        <w:t xml:space="preserve"> and pigs).</w:t>
      </w:r>
      <w:r w:rsidR="0083337A" w:rsidRPr="0083337A">
        <w:t xml:space="preserve"> </w:t>
      </w:r>
    </w:p>
    <w:p w14:paraId="686FFD55" w14:textId="57B7EC91" w:rsidR="0083337A" w:rsidRDefault="0083337A" w:rsidP="00956089">
      <w:pPr>
        <w:pStyle w:val="BodyText"/>
        <w:spacing w:line="276" w:lineRule="auto"/>
      </w:pPr>
      <w:r>
        <w:t xml:space="preserve">From July 2016 a larger MLA Project </w:t>
      </w:r>
      <w:r w:rsidRPr="0083337A">
        <w:t>P.PSH.0779</w:t>
      </w:r>
      <w:r>
        <w:t xml:space="preserve"> has been funded through the Rural Research and Development for Profit Program </w:t>
      </w:r>
      <w:r w:rsidR="00390150">
        <w:t xml:space="preserve">(RRDfP) </w:t>
      </w:r>
      <w:r w:rsidR="00990F03">
        <w:t>until 202</w:t>
      </w:r>
      <w:r w:rsidR="00C017BF">
        <w:t>0</w:t>
      </w:r>
      <w:r>
        <w:t xml:space="preserve"> </w:t>
      </w:r>
      <w:r w:rsidR="00990F03">
        <w:t>adding</w:t>
      </w:r>
      <w:r>
        <w:t xml:space="preserve"> three new research areas to vaccine testing. This project has four components:</w:t>
      </w:r>
    </w:p>
    <w:p w14:paraId="4F6F6A12" w14:textId="77777777" w:rsidR="0083337A" w:rsidRPr="006F6D53" w:rsidRDefault="0083337A" w:rsidP="007B58AB">
      <w:pPr>
        <w:pStyle w:val="BodyText"/>
        <w:numPr>
          <w:ilvl w:val="0"/>
          <w:numId w:val="39"/>
        </w:numPr>
        <w:spacing w:line="276" w:lineRule="auto"/>
      </w:pPr>
      <w:r w:rsidRPr="006F6D53">
        <w:rPr>
          <w:i/>
          <w:lang w:val="en-US"/>
        </w:rPr>
        <w:t>Rapid diagnostics and vaccination strategy preparedness</w:t>
      </w:r>
      <w:r>
        <w:rPr>
          <w:lang w:val="en-US"/>
        </w:rPr>
        <w:t xml:space="preserve"> </w:t>
      </w:r>
      <w:r w:rsidRPr="0083337A">
        <w:rPr>
          <w:lang w:val="en-US"/>
        </w:rPr>
        <w:t xml:space="preserve">: assurance that Australia continues to have a fit-for-purpose FMD vaccine bank effective against the highest risk FMD viral strains for Australia and quality-assured rapid diagnostic tests suitable for testing strains pre-emptively and during an outbreak. This will be achieved by applying novel genome sequencing, data management and bioinformatic approaches; </w:t>
      </w:r>
    </w:p>
    <w:p w14:paraId="6E7BEA22" w14:textId="280840CD" w:rsidR="0083337A" w:rsidRPr="006F6D53" w:rsidRDefault="008F008A" w:rsidP="007B58AB">
      <w:pPr>
        <w:pStyle w:val="BodyText"/>
        <w:numPr>
          <w:ilvl w:val="0"/>
          <w:numId w:val="39"/>
        </w:numPr>
        <w:spacing w:line="276" w:lineRule="auto"/>
      </w:pPr>
      <w:r w:rsidRPr="003518CC">
        <w:rPr>
          <w:i/>
          <w:color w:val="auto"/>
          <w:lang w:val="en-US"/>
        </w:rPr>
        <w:lastRenderedPageBreak/>
        <w:t xml:space="preserve">Supporting </w:t>
      </w:r>
      <w:r w:rsidR="0083337A" w:rsidRPr="003518CC">
        <w:rPr>
          <w:i/>
          <w:color w:val="auto"/>
          <w:lang w:val="en-US"/>
        </w:rPr>
        <w:t>Farmer-led surveillance systems</w:t>
      </w:r>
      <w:r w:rsidR="00EC1F89" w:rsidRPr="003518CC">
        <w:rPr>
          <w:color w:val="auto"/>
          <w:lang w:val="en-US"/>
        </w:rPr>
        <w:t xml:space="preserve">: </w:t>
      </w:r>
      <w:r w:rsidR="00EC1F89">
        <w:rPr>
          <w:lang w:val="en-US"/>
        </w:rPr>
        <w:t>m</w:t>
      </w:r>
      <w:r w:rsidR="0083337A" w:rsidRPr="0083337A">
        <w:rPr>
          <w:lang w:val="en-US"/>
        </w:rPr>
        <w:t xml:space="preserve">ulti-stakeholder developed and led national </w:t>
      </w:r>
      <w:r w:rsidR="00990F03">
        <w:rPr>
          <w:lang w:val="en-US"/>
        </w:rPr>
        <w:t xml:space="preserve">emergency animal disease </w:t>
      </w:r>
      <w:r w:rsidR="0083337A" w:rsidRPr="0083337A">
        <w:rPr>
          <w:lang w:val="en-US"/>
        </w:rPr>
        <w:t>surveillance systems for early detection of incursions leading to fewer, less impactful and more readily controlled, outbreaks.</w:t>
      </w:r>
      <w:r w:rsidR="00C02A0D">
        <w:rPr>
          <w:lang w:val="en-US"/>
        </w:rPr>
        <w:t xml:space="preserve"> CSIRO will not undertake, but rather support surveillance by ensuring we have diagnostic assays that could be used on samples. </w:t>
      </w:r>
      <w:r w:rsidR="0083337A" w:rsidRPr="0083337A">
        <w:rPr>
          <w:lang w:val="en-US"/>
        </w:rPr>
        <w:t xml:space="preserve">This will be a new, producer-led system built on diverse producer/stakeholder values and needs, to replace the current centralised system with documented critical weaknesses; </w:t>
      </w:r>
    </w:p>
    <w:p w14:paraId="3E90CDED" w14:textId="5B05C4BC" w:rsidR="0083337A" w:rsidRPr="006F6D53" w:rsidRDefault="0083337A" w:rsidP="007B58AB">
      <w:pPr>
        <w:pStyle w:val="BodyText"/>
        <w:numPr>
          <w:ilvl w:val="0"/>
          <w:numId w:val="39"/>
        </w:numPr>
        <w:spacing w:line="276" w:lineRule="auto"/>
      </w:pPr>
      <w:r w:rsidRPr="006F6D53">
        <w:rPr>
          <w:i/>
          <w:lang w:val="en-US"/>
        </w:rPr>
        <w:t>Decision support tools for decision makers during outbreaks</w:t>
      </w:r>
      <w:r w:rsidRPr="0083337A">
        <w:rPr>
          <w:lang w:val="en-US"/>
        </w:rPr>
        <w:t xml:space="preserve">: technology-driven support systems for industry and decision makers ensuring cost-effective emergency response to high impact animal diseases and pests. This will integrate </w:t>
      </w:r>
      <w:r w:rsidR="00990F03">
        <w:rPr>
          <w:lang w:val="en-US"/>
        </w:rPr>
        <w:t xml:space="preserve">the </w:t>
      </w:r>
      <w:r w:rsidRPr="0083337A">
        <w:rPr>
          <w:lang w:val="en-US"/>
        </w:rPr>
        <w:t>existing D</w:t>
      </w:r>
      <w:r w:rsidR="00990F03">
        <w:rPr>
          <w:lang w:val="en-US"/>
        </w:rPr>
        <w:t>epartment of Agriculture and Water Resources s</w:t>
      </w:r>
      <w:r w:rsidRPr="0083337A">
        <w:rPr>
          <w:lang w:val="en-US"/>
        </w:rPr>
        <w:t xml:space="preserve">patial epidemiological </w:t>
      </w:r>
      <w:r w:rsidR="00990F03">
        <w:rPr>
          <w:lang w:val="en-US"/>
        </w:rPr>
        <w:t>AADIS model</w:t>
      </w:r>
      <w:r w:rsidRPr="0083337A">
        <w:rPr>
          <w:lang w:val="en-US"/>
        </w:rPr>
        <w:t xml:space="preserve"> with new economic impact modules to allow response scenarios to be rapidly tested and costed before and during outbreaks and;</w:t>
      </w:r>
      <w:r w:rsidR="00503685">
        <w:rPr>
          <w:lang w:val="en-US"/>
        </w:rPr>
        <w:t xml:space="preserve"> </w:t>
      </w:r>
    </w:p>
    <w:p w14:paraId="0ED3EF2D" w14:textId="426FFFDD" w:rsidR="00F36A4C" w:rsidRDefault="0083337A" w:rsidP="007B58AB">
      <w:pPr>
        <w:pStyle w:val="BodyText"/>
        <w:numPr>
          <w:ilvl w:val="0"/>
          <w:numId w:val="39"/>
        </w:numPr>
        <w:spacing w:line="276" w:lineRule="auto"/>
      </w:pPr>
      <w:r w:rsidRPr="006F6D53">
        <w:rPr>
          <w:i/>
          <w:lang w:val="en-US"/>
        </w:rPr>
        <w:t xml:space="preserve">Analytical tools to </w:t>
      </w:r>
      <w:r w:rsidR="00990F03" w:rsidRPr="006F6D53">
        <w:rPr>
          <w:i/>
          <w:lang w:val="en-US"/>
        </w:rPr>
        <w:t>reduce time to eradication by understanding farm-to-farm disease transmission</w:t>
      </w:r>
      <w:r w:rsidR="00990F03">
        <w:rPr>
          <w:lang w:val="en-US"/>
        </w:rPr>
        <w:t>:</w:t>
      </w:r>
      <w:r w:rsidRPr="0083337A">
        <w:rPr>
          <w:lang w:val="en-US"/>
        </w:rPr>
        <w:t xml:space="preserve"> “Big data” driven animal disease movement and trace-back tools aimed at shortening post-outbreak </w:t>
      </w:r>
      <w:r w:rsidR="00990F03">
        <w:rPr>
          <w:lang w:val="en-US"/>
        </w:rPr>
        <w:t>emergency animal disease</w:t>
      </w:r>
      <w:r w:rsidRPr="0083337A">
        <w:rPr>
          <w:lang w:val="en-US"/>
        </w:rPr>
        <w:t xml:space="preserve"> impact duration during both emergency response and proof-of-freedom phases. This will reduce the human stresses and costs associated with the costly “long tail” of an incursion by minimising the time to recovery.</w:t>
      </w:r>
      <w:r w:rsidR="00503685">
        <w:rPr>
          <w:lang w:val="en-US"/>
        </w:rPr>
        <w:t xml:space="preserve">                    </w:t>
      </w:r>
    </w:p>
    <w:p w14:paraId="4BC200DD" w14:textId="77777777" w:rsidR="00FA6527" w:rsidRPr="004A6CF2" w:rsidRDefault="00FA6527" w:rsidP="00FA6527">
      <w:pPr>
        <w:pStyle w:val="Heading1"/>
        <w:spacing w:line="276" w:lineRule="auto"/>
        <w:ind w:left="1134" w:hanging="1134"/>
      </w:pPr>
      <w:bookmarkStart w:id="8" w:name="_Toc493858982"/>
      <w:r>
        <w:t>4</w:t>
      </w:r>
      <w:r>
        <w:tab/>
        <w:t>Impact P</w:t>
      </w:r>
      <w:r w:rsidRPr="004A6CF2">
        <w:t>athway</w:t>
      </w:r>
      <w:bookmarkEnd w:id="8"/>
    </w:p>
    <w:p w14:paraId="6CA80ADB" w14:textId="77777777" w:rsidR="00FA6527" w:rsidRDefault="00FA6527" w:rsidP="00FA6527">
      <w:pPr>
        <w:pStyle w:val="Heading2"/>
        <w:spacing w:line="276" w:lineRule="auto"/>
        <w:ind w:left="0" w:firstLine="0"/>
      </w:pPr>
      <w:bookmarkStart w:id="9" w:name="_Toc493858983"/>
      <w:r w:rsidRPr="00705D75">
        <w:t>Project Inputs</w:t>
      </w:r>
      <w:bookmarkEnd w:id="9"/>
    </w:p>
    <w:p w14:paraId="16A54BDE" w14:textId="69145D4B" w:rsidR="00C74E08" w:rsidRDefault="004732A4" w:rsidP="00C74E08">
      <w:pPr>
        <w:pStyle w:val="BodyText"/>
        <w:spacing w:line="276" w:lineRule="auto"/>
      </w:pPr>
      <w:r>
        <w:t xml:space="preserve">The FMD research is a collaboration between </w:t>
      </w:r>
      <w:r w:rsidR="00E3677C">
        <w:t xml:space="preserve">the </w:t>
      </w:r>
      <w:r>
        <w:t>industr</w:t>
      </w:r>
      <w:r w:rsidR="00E3677C">
        <w:t>ies that could be affected by FMD via AHA</w:t>
      </w:r>
      <w:r>
        <w:t xml:space="preserve">, government (e.g. </w:t>
      </w:r>
      <w:r w:rsidR="00E3677C">
        <w:t>federal and state departments</w:t>
      </w:r>
      <w:r>
        <w:t>) and CSIRO. Given the scope and data constrain</w:t>
      </w:r>
      <w:r w:rsidR="00E3677C">
        <w:t>t</w:t>
      </w:r>
      <w:r>
        <w:t>s of this evaluation, we focus on inputs that the project has received since 2010.</w:t>
      </w:r>
      <w:r w:rsidR="00D67053">
        <w:t xml:space="preserve"> According to Table </w:t>
      </w:r>
      <w:r w:rsidR="000C3B9A">
        <w:t>4.</w:t>
      </w:r>
      <w:r w:rsidR="00D67053">
        <w:t>1, the FMD project has been the recipient of investment to the value of more th</w:t>
      </w:r>
      <w:r w:rsidR="00C74E08">
        <w:t xml:space="preserve">an $10 million since 2010/11 from CSIRO and external collaborators. </w:t>
      </w:r>
      <w:r w:rsidR="00C74E08" w:rsidRPr="00C74E08">
        <w:t>The project was funded in part by the livestock industries in Australia through Animal Health Australia (AHA) with matching funds through Meat and Livestock Australia (MLA) Donor Company by the Australian Government under MLA Project P.PSH 0652 (Phase 1) and P.PSH 0668 (Phase 2).</w:t>
      </w:r>
      <w:r w:rsidR="00503685">
        <w:t xml:space="preserve"> </w:t>
      </w:r>
      <w:r w:rsidR="00C74E08">
        <w:t xml:space="preserve">Key industry contributors include: </w:t>
      </w:r>
    </w:p>
    <w:p w14:paraId="2DC37FD1" w14:textId="184E10FE" w:rsidR="00C74E08" w:rsidRDefault="00F65854" w:rsidP="0019722D">
      <w:pPr>
        <w:pStyle w:val="ListParagraph"/>
        <w:numPr>
          <w:ilvl w:val="0"/>
          <w:numId w:val="28"/>
        </w:numPr>
        <w:spacing w:before="60" w:after="60" w:line="276" w:lineRule="auto"/>
      </w:pPr>
      <w:r>
        <w:t>Cattle Council of Australia</w:t>
      </w:r>
    </w:p>
    <w:p w14:paraId="0A9AA0BE" w14:textId="5FAAAEDE" w:rsidR="00C74E08" w:rsidRDefault="00C74E08" w:rsidP="0019722D">
      <w:pPr>
        <w:pStyle w:val="ListParagraph"/>
        <w:numPr>
          <w:ilvl w:val="0"/>
          <w:numId w:val="28"/>
        </w:numPr>
        <w:spacing w:before="60" w:after="60" w:line="276" w:lineRule="auto"/>
      </w:pPr>
      <w:r>
        <w:t>Australian Dairy Farmers</w:t>
      </w:r>
    </w:p>
    <w:p w14:paraId="73DC3CDF" w14:textId="391DE783" w:rsidR="00C74E08" w:rsidRDefault="00C74E08" w:rsidP="0019722D">
      <w:pPr>
        <w:pStyle w:val="ListParagraph"/>
        <w:numPr>
          <w:ilvl w:val="0"/>
          <w:numId w:val="28"/>
        </w:numPr>
        <w:spacing w:before="60" w:after="60" w:line="276" w:lineRule="auto"/>
      </w:pPr>
      <w:r>
        <w:t>Aust</w:t>
      </w:r>
      <w:r w:rsidR="00F65854">
        <w:t>ralian Lot Feeders’ Association</w:t>
      </w:r>
    </w:p>
    <w:p w14:paraId="32FF8B3F" w14:textId="0D793867" w:rsidR="00C74E08" w:rsidRDefault="00C74E08" w:rsidP="0019722D">
      <w:pPr>
        <w:pStyle w:val="ListParagraph"/>
        <w:numPr>
          <w:ilvl w:val="0"/>
          <w:numId w:val="28"/>
        </w:numPr>
        <w:spacing w:before="60" w:after="60" w:line="276" w:lineRule="auto"/>
      </w:pPr>
      <w:r>
        <w:t>Sheep</w:t>
      </w:r>
      <w:r w:rsidR="00C374B4">
        <w:t xml:space="preserve"> </w:t>
      </w:r>
      <w:r w:rsidR="00F65854">
        <w:t>meat Council of Australia</w:t>
      </w:r>
    </w:p>
    <w:p w14:paraId="283370C1" w14:textId="08F58870" w:rsidR="00C74E08" w:rsidRDefault="00F65854" w:rsidP="0019722D">
      <w:pPr>
        <w:pStyle w:val="ListParagraph"/>
        <w:numPr>
          <w:ilvl w:val="0"/>
          <w:numId w:val="28"/>
        </w:numPr>
        <w:spacing w:before="60" w:after="60" w:line="276" w:lineRule="auto"/>
      </w:pPr>
      <w:r>
        <w:t>Wool Producers Australia</w:t>
      </w:r>
    </w:p>
    <w:p w14:paraId="46BD42AA" w14:textId="0DF56C2C" w:rsidR="00C74E08" w:rsidRDefault="00F65854" w:rsidP="0019722D">
      <w:pPr>
        <w:pStyle w:val="ListParagraph"/>
        <w:numPr>
          <w:ilvl w:val="0"/>
          <w:numId w:val="28"/>
        </w:numPr>
        <w:spacing w:before="60" w:after="60" w:line="276" w:lineRule="auto"/>
      </w:pPr>
      <w:r>
        <w:t>Australian Pork Limited</w:t>
      </w:r>
    </w:p>
    <w:p w14:paraId="42A20417" w14:textId="65B35EE7" w:rsidR="00C74E08" w:rsidRDefault="00C74E08" w:rsidP="0019722D">
      <w:pPr>
        <w:pStyle w:val="ListParagraph"/>
        <w:numPr>
          <w:ilvl w:val="0"/>
          <w:numId w:val="28"/>
        </w:numPr>
        <w:spacing w:before="60" w:after="60" w:line="276" w:lineRule="auto"/>
      </w:pPr>
      <w:r>
        <w:t>Goat Industry Council of Australia</w:t>
      </w:r>
    </w:p>
    <w:p w14:paraId="49E1782F" w14:textId="0EB08E94" w:rsidR="00FC376B" w:rsidRDefault="00D67053" w:rsidP="00483D2E">
      <w:pPr>
        <w:pStyle w:val="BodyText"/>
        <w:spacing w:line="276" w:lineRule="auto"/>
      </w:pPr>
      <w:r w:rsidRPr="00483D2E">
        <w:t>A</w:t>
      </w:r>
      <w:r w:rsidR="00C74E08">
        <w:t xml:space="preserve">ccording to Table 4.1, external collaborators </w:t>
      </w:r>
      <w:r w:rsidR="001E733F">
        <w:t xml:space="preserve">contributed </w:t>
      </w:r>
      <w:r w:rsidRPr="00483D2E">
        <w:t>$4.06 million</w:t>
      </w:r>
      <w:r w:rsidR="00C74E08">
        <w:t xml:space="preserve"> in cash</w:t>
      </w:r>
      <w:r w:rsidRPr="00483D2E">
        <w:t xml:space="preserve"> and CSIRO’s cont</w:t>
      </w:r>
      <w:r w:rsidR="00C74E08">
        <w:t>ribution totalled $6.54 million in terms of in-kind.</w:t>
      </w:r>
    </w:p>
    <w:p w14:paraId="39E8AE19" w14:textId="386B434C" w:rsidR="00D67053" w:rsidRDefault="00D67053" w:rsidP="00D67053">
      <w:pPr>
        <w:pStyle w:val="Heading4"/>
      </w:pPr>
      <w:r w:rsidRPr="007735FF">
        <w:rPr>
          <w:rFonts w:asciiTheme="minorHAnsi" w:hAnsiTheme="minorHAnsi"/>
          <w:sz w:val="20"/>
          <w:szCs w:val="20"/>
        </w:rPr>
        <w:lastRenderedPageBreak/>
        <w:t>Table</w:t>
      </w:r>
      <w:r w:rsidR="000C3B9A">
        <w:rPr>
          <w:rFonts w:asciiTheme="minorHAnsi" w:hAnsiTheme="minorHAnsi"/>
          <w:sz w:val="20"/>
          <w:szCs w:val="20"/>
        </w:rPr>
        <w:t xml:space="preserve"> 4.</w:t>
      </w:r>
      <w:r>
        <w:rPr>
          <w:rFonts w:asciiTheme="minorHAnsi" w:hAnsiTheme="minorHAnsi"/>
          <w:sz w:val="20"/>
          <w:szCs w:val="20"/>
        </w:rPr>
        <w:t xml:space="preserve">1: </w:t>
      </w:r>
      <w:r w:rsidRPr="007735FF">
        <w:rPr>
          <w:rFonts w:asciiTheme="minorHAnsi" w:hAnsiTheme="minorHAnsi"/>
          <w:sz w:val="20"/>
          <w:szCs w:val="20"/>
        </w:rPr>
        <w:t>C</w:t>
      </w:r>
      <w:r w:rsidR="000F48EF">
        <w:rPr>
          <w:rFonts w:asciiTheme="minorHAnsi" w:hAnsiTheme="minorHAnsi"/>
          <w:sz w:val="20"/>
          <w:szCs w:val="20"/>
        </w:rPr>
        <w:t xml:space="preserve">ash and In-kind support for project </w:t>
      </w:r>
      <w:r w:rsidR="00775284">
        <w:rPr>
          <w:rFonts w:asciiTheme="minorHAnsi" w:hAnsiTheme="minorHAnsi"/>
          <w:sz w:val="20"/>
          <w:szCs w:val="20"/>
        </w:rPr>
        <w:t>($ nominal terms)</w:t>
      </w:r>
    </w:p>
    <w:tbl>
      <w:tblPr>
        <w:tblStyle w:val="TableCSIRO1"/>
        <w:tblpPr w:leftFromText="180" w:rightFromText="180" w:vertAnchor="text" w:horzAnchor="margin" w:tblpY="24"/>
        <w:tblW w:w="9993" w:type="dxa"/>
        <w:tblInd w:w="0" w:type="dxa"/>
        <w:tblLook w:val="04A0" w:firstRow="1" w:lastRow="0" w:firstColumn="1" w:lastColumn="0" w:noHBand="0" w:noVBand="1"/>
      </w:tblPr>
      <w:tblGrid>
        <w:gridCol w:w="1648"/>
        <w:gridCol w:w="934"/>
        <w:gridCol w:w="934"/>
        <w:gridCol w:w="1061"/>
        <w:gridCol w:w="1061"/>
        <w:gridCol w:w="1061"/>
        <w:gridCol w:w="1061"/>
        <w:gridCol w:w="1061"/>
        <w:gridCol w:w="1172"/>
      </w:tblGrid>
      <w:tr w:rsidR="00E0317B" w:rsidRPr="00335926" w14:paraId="4B4D7819" w14:textId="24EBEA21" w:rsidTr="00E0317B">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056" w:type="dxa"/>
          </w:tcPr>
          <w:p w14:paraId="035B94EB" w14:textId="77777777" w:rsidR="00B14135" w:rsidRPr="00335926" w:rsidRDefault="00B14135" w:rsidP="004732A4">
            <w:pPr>
              <w:spacing w:before="120"/>
              <w:rPr>
                <w:rFonts w:asciiTheme="minorHAnsi" w:hAnsiTheme="minorHAnsi"/>
                <w:bCs w:val="0"/>
                <w:caps/>
                <w:color w:val="FFFFFF" w:themeColor="background1"/>
              </w:rPr>
            </w:pPr>
            <w:r w:rsidRPr="00335926">
              <w:rPr>
                <w:rFonts w:asciiTheme="minorHAnsi" w:hAnsiTheme="minorHAnsi"/>
                <w:caps/>
                <w:color w:val="FFFFFF" w:themeColor="background1"/>
              </w:rPr>
              <w:t>Contributor / Type of support</w:t>
            </w:r>
          </w:p>
        </w:tc>
        <w:tc>
          <w:tcPr>
            <w:tcW w:w="895" w:type="dxa"/>
          </w:tcPr>
          <w:p w14:paraId="6B6C9C7D" w14:textId="3EE36DF1" w:rsidR="00B14135" w:rsidRPr="00335926" w:rsidRDefault="00B14135" w:rsidP="00D67053">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2010/11</w:t>
            </w:r>
          </w:p>
        </w:tc>
        <w:tc>
          <w:tcPr>
            <w:tcW w:w="897" w:type="dxa"/>
          </w:tcPr>
          <w:p w14:paraId="40BC4C30" w14:textId="33861566" w:rsidR="00B14135" w:rsidRPr="00335926" w:rsidRDefault="00B14135" w:rsidP="00D67053">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2011/12</w:t>
            </w:r>
          </w:p>
        </w:tc>
        <w:tc>
          <w:tcPr>
            <w:tcW w:w="1008" w:type="dxa"/>
          </w:tcPr>
          <w:p w14:paraId="12C3B31E" w14:textId="052B2297"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2012/13</w:t>
            </w:r>
          </w:p>
        </w:tc>
        <w:tc>
          <w:tcPr>
            <w:tcW w:w="1008" w:type="dxa"/>
          </w:tcPr>
          <w:p w14:paraId="78BB4C07" w14:textId="25D841A9"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2013/14</w:t>
            </w:r>
          </w:p>
        </w:tc>
        <w:tc>
          <w:tcPr>
            <w:tcW w:w="1008" w:type="dxa"/>
          </w:tcPr>
          <w:p w14:paraId="4460A958" w14:textId="0CF9AAE8"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2014/15</w:t>
            </w:r>
          </w:p>
        </w:tc>
        <w:tc>
          <w:tcPr>
            <w:tcW w:w="1008" w:type="dxa"/>
          </w:tcPr>
          <w:p w14:paraId="4EA51992" w14:textId="2F07B2A9"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2015/16</w:t>
            </w:r>
          </w:p>
        </w:tc>
        <w:tc>
          <w:tcPr>
            <w:tcW w:w="1008" w:type="dxa"/>
          </w:tcPr>
          <w:p w14:paraId="4C32091C" w14:textId="0BF44484"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335926">
              <w:rPr>
                <w:rFonts w:asciiTheme="minorHAnsi" w:hAnsiTheme="minorHAnsi"/>
                <w:caps/>
                <w:color w:val="FFFFFF" w:themeColor="background1"/>
              </w:rPr>
              <w:t>2016/17</w:t>
            </w:r>
          </w:p>
        </w:tc>
        <w:tc>
          <w:tcPr>
            <w:tcW w:w="1105" w:type="dxa"/>
          </w:tcPr>
          <w:p w14:paraId="0981C7B0" w14:textId="1716D834" w:rsidR="00B14135" w:rsidRPr="00335926" w:rsidRDefault="00B14135" w:rsidP="00D67053">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Pr>
                <w:rFonts w:asciiTheme="minorHAnsi" w:hAnsiTheme="minorHAnsi"/>
                <w:caps/>
                <w:color w:val="FFFFFF" w:themeColor="background1"/>
              </w:rPr>
              <w:t>Total</w:t>
            </w:r>
          </w:p>
        </w:tc>
      </w:tr>
      <w:tr w:rsidR="00E0317B" w:rsidRPr="00335926" w14:paraId="5D34BF38" w14:textId="52D65A4B" w:rsidTr="00E03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56" w:type="dxa"/>
          </w:tcPr>
          <w:p w14:paraId="76053CD5" w14:textId="77777777" w:rsidR="00B14135" w:rsidRPr="00335926" w:rsidRDefault="00B14135" w:rsidP="004732A4">
            <w:pPr>
              <w:rPr>
                <w:rFonts w:asciiTheme="minorHAnsi" w:hAnsiTheme="minorHAnsi"/>
                <w:b w:val="0"/>
                <w:bCs w:val="0"/>
              </w:rPr>
            </w:pPr>
            <w:r w:rsidRPr="00335926">
              <w:t>Cash</w:t>
            </w:r>
          </w:p>
        </w:tc>
        <w:tc>
          <w:tcPr>
            <w:tcW w:w="895" w:type="dxa"/>
          </w:tcPr>
          <w:p w14:paraId="41FBAAD8"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p>
        </w:tc>
        <w:tc>
          <w:tcPr>
            <w:tcW w:w="897" w:type="dxa"/>
          </w:tcPr>
          <w:p w14:paraId="6ED5F6DC"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p>
        </w:tc>
        <w:tc>
          <w:tcPr>
            <w:tcW w:w="1008" w:type="dxa"/>
          </w:tcPr>
          <w:p w14:paraId="216C4052"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50EC60EE"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174F6DD2"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6A1E89A8"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75BD91B0"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05" w:type="dxa"/>
          </w:tcPr>
          <w:p w14:paraId="0452C14C"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13D9E" w:rsidRPr="00335926" w14:paraId="5B74D13F" w14:textId="75CE301C" w:rsidTr="00E0317B">
        <w:trPr>
          <w:trHeight w:val="608"/>
        </w:trPr>
        <w:tc>
          <w:tcPr>
            <w:cnfStyle w:val="001000000000" w:firstRow="0" w:lastRow="0" w:firstColumn="1" w:lastColumn="0" w:oddVBand="0" w:evenVBand="0" w:oddHBand="0" w:evenHBand="0" w:firstRowFirstColumn="0" w:firstRowLastColumn="0" w:lastRowFirstColumn="0" w:lastRowLastColumn="0"/>
            <w:tcW w:w="2056" w:type="dxa"/>
          </w:tcPr>
          <w:p w14:paraId="4B98AE72" w14:textId="75E89ABE" w:rsidR="00B14135" w:rsidRPr="00335926" w:rsidRDefault="00C74E08" w:rsidP="00C74E08">
            <w:pPr>
              <w:rPr>
                <w:b w:val="0"/>
              </w:rPr>
            </w:pPr>
            <w:r>
              <w:t>Collaborators</w:t>
            </w:r>
            <w:r w:rsidR="00503685">
              <w:t xml:space="preserve"> </w:t>
            </w:r>
            <w:r w:rsidR="00783AC4">
              <w:t xml:space="preserve">Contributions </w:t>
            </w:r>
          </w:p>
        </w:tc>
        <w:tc>
          <w:tcPr>
            <w:tcW w:w="895" w:type="dxa"/>
          </w:tcPr>
          <w:p w14:paraId="3B6922DB" w14:textId="514BEDDC"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335926">
              <w:rPr>
                <w:rFonts w:eastAsia="Times New Roman"/>
              </w:rPr>
              <w:t>75,000</w:t>
            </w:r>
          </w:p>
        </w:tc>
        <w:tc>
          <w:tcPr>
            <w:tcW w:w="897" w:type="dxa"/>
          </w:tcPr>
          <w:p w14:paraId="4B6B046C" w14:textId="68F104AF"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335926">
              <w:rPr>
                <w:rFonts w:eastAsia="Times New Roman"/>
              </w:rPr>
              <w:t>625,715</w:t>
            </w:r>
          </w:p>
        </w:tc>
        <w:tc>
          <w:tcPr>
            <w:tcW w:w="1008" w:type="dxa"/>
          </w:tcPr>
          <w:p w14:paraId="63958D68" w14:textId="014D9FC5"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1,148,644</w:t>
            </w:r>
          </w:p>
        </w:tc>
        <w:tc>
          <w:tcPr>
            <w:tcW w:w="1008" w:type="dxa"/>
          </w:tcPr>
          <w:p w14:paraId="7B5EB761" w14:textId="19F6F527"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151,650</w:t>
            </w:r>
          </w:p>
        </w:tc>
        <w:tc>
          <w:tcPr>
            <w:tcW w:w="1008" w:type="dxa"/>
          </w:tcPr>
          <w:p w14:paraId="7BADF3F4" w14:textId="32278F91"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131,116</w:t>
            </w:r>
          </w:p>
        </w:tc>
        <w:tc>
          <w:tcPr>
            <w:tcW w:w="1008" w:type="dxa"/>
          </w:tcPr>
          <w:p w14:paraId="335F8066" w14:textId="32BB8E12"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910,486</w:t>
            </w:r>
          </w:p>
        </w:tc>
        <w:tc>
          <w:tcPr>
            <w:tcW w:w="1008" w:type="dxa"/>
          </w:tcPr>
          <w:p w14:paraId="61C3DB05" w14:textId="6046294F"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1,021,603</w:t>
            </w:r>
          </w:p>
        </w:tc>
        <w:tc>
          <w:tcPr>
            <w:tcW w:w="1105" w:type="dxa"/>
          </w:tcPr>
          <w:p w14:paraId="0218A886" w14:textId="16645C18"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eastAsia="Times New Roman"/>
              </w:rPr>
            </w:pPr>
            <w:r w:rsidRPr="00930E76">
              <w:rPr>
                <w:rFonts w:eastAsia="Times New Roman"/>
              </w:rPr>
              <w:t>4,064,214</w:t>
            </w:r>
          </w:p>
        </w:tc>
      </w:tr>
      <w:tr w:rsidR="00E0317B" w:rsidRPr="00335926" w14:paraId="06722D11" w14:textId="0705C405" w:rsidTr="00E0317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56" w:type="dxa"/>
          </w:tcPr>
          <w:p w14:paraId="2ECF5686" w14:textId="77777777" w:rsidR="00B14135" w:rsidRPr="00335926" w:rsidRDefault="00B14135" w:rsidP="004732A4">
            <w:r w:rsidRPr="00335926">
              <w:t>In-kind</w:t>
            </w:r>
          </w:p>
        </w:tc>
        <w:tc>
          <w:tcPr>
            <w:tcW w:w="895" w:type="dxa"/>
          </w:tcPr>
          <w:p w14:paraId="63371C8F"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p>
        </w:tc>
        <w:tc>
          <w:tcPr>
            <w:tcW w:w="897" w:type="dxa"/>
          </w:tcPr>
          <w:p w14:paraId="544F7789"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p>
        </w:tc>
        <w:tc>
          <w:tcPr>
            <w:tcW w:w="1008" w:type="dxa"/>
          </w:tcPr>
          <w:p w14:paraId="07A99798"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10294703"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1A95F8B0"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3CC57BA9"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08" w:type="dxa"/>
          </w:tcPr>
          <w:p w14:paraId="536B1BF3"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05" w:type="dxa"/>
          </w:tcPr>
          <w:p w14:paraId="033DB529" w14:textId="77777777" w:rsidR="00B14135" w:rsidRPr="00335926" w:rsidRDefault="00B14135" w:rsidP="004732A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13D9E" w:rsidRPr="00335926" w14:paraId="3F0C4F69" w14:textId="715B98FC" w:rsidTr="00E0317B">
        <w:trPr>
          <w:trHeight w:val="200"/>
        </w:trPr>
        <w:tc>
          <w:tcPr>
            <w:cnfStyle w:val="001000000000" w:firstRow="0" w:lastRow="0" w:firstColumn="1" w:lastColumn="0" w:oddVBand="0" w:evenVBand="0" w:oddHBand="0" w:evenHBand="0" w:firstRowFirstColumn="0" w:firstRowLastColumn="0" w:lastRowFirstColumn="0" w:lastRowLastColumn="0"/>
            <w:tcW w:w="2056" w:type="dxa"/>
          </w:tcPr>
          <w:p w14:paraId="65379055" w14:textId="77777777" w:rsidR="00B14135" w:rsidRPr="00335926" w:rsidRDefault="00B14135" w:rsidP="00D67053">
            <w:r w:rsidRPr="00335926">
              <w:t>CSIRO</w:t>
            </w:r>
          </w:p>
        </w:tc>
        <w:tc>
          <w:tcPr>
            <w:tcW w:w="895" w:type="dxa"/>
          </w:tcPr>
          <w:p w14:paraId="1FA8FEB3" w14:textId="0F0D7C32"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335926">
              <w:rPr>
                <w:rFonts w:eastAsia="Times New Roman"/>
              </w:rPr>
              <w:t>75,000</w:t>
            </w:r>
          </w:p>
        </w:tc>
        <w:tc>
          <w:tcPr>
            <w:tcW w:w="897" w:type="dxa"/>
          </w:tcPr>
          <w:p w14:paraId="313FC922" w14:textId="3C7327C7"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335926">
              <w:rPr>
                <w:rFonts w:eastAsia="Times New Roman"/>
              </w:rPr>
              <w:t>625,715</w:t>
            </w:r>
          </w:p>
        </w:tc>
        <w:tc>
          <w:tcPr>
            <w:tcW w:w="1008" w:type="dxa"/>
          </w:tcPr>
          <w:p w14:paraId="7713E85A" w14:textId="5F149A2A"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1,148,644</w:t>
            </w:r>
          </w:p>
        </w:tc>
        <w:tc>
          <w:tcPr>
            <w:tcW w:w="1008" w:type="dxa"/>
          </w:tcPr>
          <w:p w14:paraId="51C5BE14" w14:textId="0FDFB807"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151,650</w:t>
            </w:r>
          </w:p>
        </w:tc>
        <w:tc>
          <w:tcPr>
            <w:tcW w:w="1008" w:type="dxa"/>
          </w:tcPr>
          <w:p w14:paraId="2A19E8FF" w14:textId="63288831"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35926">
              <w:rPr>
                <w:rFonts w:eastAsia="Times New Roman"/>
              </w:rPr>
              <w:t>131,116</w:t>
            </w:r>
          </w:p>
        </w:tc>
        <w:tc>
          <w:tcPr>
            <w:tcW w:w="1008" w:type="dxa"/>
          </w:tcPr>
          <w:p w14:paraId="67F7F891" w14:textId="353D3DBA"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eastAsia="Times New Roman"/>
              </w:rPr>
            </w:pPr>
            <w:r w:rsidRPr="00335926">
              <w:rPr>
                <w:rFonts w:eastAsia="Times New Roman"/>
              </w:rPr>
              <w:t>910,486</w:t>
            </w:r>
          </w:p>
        </w:tc>
        <w:tc>
          <w:tcPr>
            <w:tcW w:w="1008" w:type="dxa"/>
          </w:tcPr>
          <w:p w14:paraId="05078133" w14:textId="0975D779"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eastAsia="Times New Roman"/>
              </w:rPr>
            </w:pPr>
            <w:r w:rsidRPr="00335926">
              <w:rPr>
                <w:rFonts w:eastAsia="Times New Roman"/>
              </w:rPr>
              <w:t>1,021,603</w:t>
            </w:r>
          </w:p>
        </w:tc>
        <w:tc>
          <w:tcPr>
            <w:tcW w:w="1105" w:type="dxa"/>
          </w:tcPr>
          <w:p w14:paraId="6208E7D9" w14:textId="57C7678B" w:rsidR="00B14135" w:rsidRPr="00335926" w:rsidRDefault="00B14135" w:rsidP="00D67053">
            <w:pPr>
              <w:cnfStyle w:val="000000000000" w:firstRow="0" w:lastRow="0" w:firstColumn="0" w:lastColumn="0" w:oddVBand="0" w:evenVBand="0" w:oddHBand="0" w:evenHBand="0" w:firstRowFirstColumn="0" w:firstRowLastColumn="0" w:lastRowFirstColumn="0" w:lastRowLastColumn="0"/>
              <w:rPr>
                <w:rFonts w:eastAsia="Times New Roman"/>
              </w:rPr>
            </w:pPr>
            <w:r w:rsidRPr="00930E76">
              <w:rPr>
                <w:rFonts w:eastAsia="Times New Roman"/>
              </w:rPr>
              <w:t>6,537,868</w:t>
            </w:r>
          </w:p>
        </w:tc>
      </w:tr>
      <w:tr w:rsidR="00E0317B" w:rsidRPr="00335926" w14:paraId="7ABAF98D" w14:textId="77777777" w:rsidTr="00E0317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56" w:type="dxa"/>
          </w:tcPr>
          <w:p w14:paraId="5DB63ED4" w14:textId="72047EF8" w:rsidR="00B14135" w:rsidRPr="00335926" w:rsidRDefault="00B14135" w:rsidP="00B14135">
            <w:r>
              <w:t>Total</w:t>
            </w:r>
          </w:p>
        </w:tc>
        <w:tc>
          <w:tcPr>
            <w:tcW w:w="895" w:type="dxa"/>
          </w:tcPr>
          <w:p w14:paraId="3395321E" w14:textId="7194A19E"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598,993</w:t>
            </w:r>
          </w:p>
        </w:tc>
        <w:tc>
          <w:tcPr>
            <w:tcW w:w="897" w:type="dxa"/>
          </w:tcPr>
          <w:p w14:paraId="7DB08056" w14:textId="6E092C2C"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625,715</w:t>
            </w:r>
          </w:p>
        </w:tc>
        <w:tc>
          <w:tcPr>
            <w:tcW w:w="1008" w:type="dxa"/>
          </w:tcPr>
          <w:p w14:paraId="77386278" w14:textId="70F084E6"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1,358,471</w:t>
            </w:r>
          </w:p>
        </w:tc>
        <w:tc>
          <w:tcPr>
            <w:tcW w:w="1008" w:type="dxa"/>
          </w:tcPr>
          <w:p w14:paraId="49267FEB" w14:textId="56276191"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1,807,344</w:t>
            </w:r>
          </w:p>
        </w:tc>
        <w:tc>
          <w:tcPr>
            <w:tcW w:w="1008" w:type="dxa"/>
          </w:tcPr>
          <w:p w14:paraId="65062A9E" w14:textId="3FD6D4D0"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2,674,960</w:t>
            </w:r>
          </w:p>
        </w:tc>
        <w:tc>
          <w:tcPr>
            <w:tcW w:w="1008" w:type="dxa"/>
          </w:tcPr>
          <w:p w14:paraId="389DDDD8" w14:textId="2FAF00F0"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2,019,296</w:t>
            </w:r>
          </w:p>
        </w:tc>
        <w:tc>
          <w:tcPr>
            <w:tcW w:w="1008" w:type="dxa"/>
          </w:tcPr>
          <w:p w14:paraId="1B547745" w14:textId="67C3B4B4"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1,517,303</w:t>
            </w:r>
          </w:p>
        </w:tc>
        <w:tc>
          <w:tcPr>
            <w:tcW w:w="1105" w:type="dxa"/>
          </w:tcPr>
          <w:p w14:paraId="127056B4" w14:textId="59F83C19" w:rsidR="00B14135" w:rsidRPr="00335926" w:rsidRDefault="00B14135" w:rsidP="00B14135">
            <w:pPr>
              <w:cnfStyle w:val="000000100000" w:firstRow="0" w:lastRow="0" w:firstColumn="0" w:lastColumn="0" w:oddVBand="0" w:evenVBand="0" w:oddHBand="1" w:evenHBand="0" w:firstRowFirstColumn="0" w:firstRowLastColumn="0" w:lastRowFirstColumn="0" w:lastRowLastColumn="0"/>
              <w:rPr>
                <w:rFonts w:eastAsia="Times New Roman"/>
              </w:rPr>
            </w:pPr>
            <w:r w:rsidRPr="00E27E86">
              <w:t>10,602,082</w:t>
            </w:r>
          </w:p>
        </w:tc>
      </w:tr>
    </w:tbl>
    <w:p w14:paraId="5843B1F3" w14:textId="0407B1B1" w:rsidR="004732A4" w:rsidRPr="00335926" w:rsidRDefault="006924BA" w:rsidP="006924BA">
      <w:pPr>
        <w:pStyle w:val="BodyText"/>
        <w:rPr>
          <w:sz w:val="20"/>
          <w:szCs w:val="20"/>
        </w:rPr>
      </w:pPr>
      <w:r w:rsidRPr="00335926">
        <w:rPr>
          <w:sz w:val="20"/>
          <w:szCs w:val="20"/>
        </w:rPr>
        <w:t>Note: a) External contribution equals Invoiced Revenue; b) estimated WIP value at June 2016 $562</w:t>
      </w:r>
      <w:r w:rsidR="00335926">
        <w:rPr>
          <w:sz w:val="20"/>
          <w:szCs w:val="20"/>
        </w:rPr>
        <w:t xml:space="preserve">,000 </w:t>
      </w:r>
      <w:r w:rsidRPr="00335926">
        <w:rPr>
          <w:sz w:val="20"/>
          <w:szCs w:val="20"/>
        </w:rPr>
        <w:t>not included in above table and c) CSIRO contribution is calculated as Total Expenditure less External Revenue.</w:t>
      </w:r>
    </w:p>
    <w:p w14:paraId="4A1C305B" w14:textId="77777777" w:rsidR="00F0348F" w:rsidRPr="007620F3" w:rsidRDefault="00D01C90" w:rsidP="00956089">
      <w:pPr>
        <w:pStyle w:val="Heading2"/>
        <w:spacing w:line="276" w:lineRule="auto"/>
        <w:ind w:left="0" w:firstLine="0"/>
      </w:pPr>
      <w:bookmarkStart w:id="10" w:name="_Toc493858984"/>
      <w:r w:rsidRPr="004A6CF2">
        <w:t>A</w:t>
      </w:r>
      <w:r w:rsidR="004B7696" w:rsidRPr="004A6CF2">
        <w:t>ctivities</w:t>
      </w:r>
      <w:bookmarkEnd w:id="10"/>
    </w:p>
    <w:p w14:paraId="3677E747" w14:textId="77777777" w:rsidR="00F36A4C" w:rsidRPr="009528BC" w:rsidRDefault="00F36A4C" w:rsidP="00483D2E">
      <w:pPr>
        <w:pStyle w:val="BodyText"/>
        <w:spacing w:line="276" w:lineRule="auto"/>
      </w:pPr>
      <w:r w:rsidRPr="009528BC">
        <w:t xml:space="preserve">The AAHL facility has both the infrastructure and scientific capability to manage testing and research requirements during an FMD outbreak. However, all ‘peace time’ research on the </w:t>
      </w:r>
      <w:r w:rsidR="00DB2C3C">
        <w:t xml:space="preserve">infectious </w:t>
      </w:r>
      <w:r w:rsidRPr="009528BC">
        <w:t xml:space="preserve">virus is performed in partner laboratories overseas. </w:t>
      </w:r>
    </w:p>
    <w:p w14:paraId="30F06EED" w14:textId="47C1C62B" w:rsidR="00F36A4C" w:rsidRPr="009528BC" w:rsidRDefault="00F36A4C" w:rsidP="00483D2E">
      <w:pPr>
        <w:pStyle w:val="BodyText"/>
        <w:spacing w:line="276" w:lineRule="auto"/>
      </w:pPr>
      <w:r w:rsidRPr="009528BC">
        <w:t xml:space="preserve">As vaccination is </w:t>
      </w:r>
      <w:r w:rsidR="00DB2C3C">
        <w:t>one of the</w:t>
      </w:r>
      <w:r w:rsidRPr="009528BC">
        <w:t xml:space="preserve"> key control measure</w:t>
      </w:r>
      <w:r w:rsidR="000D7D87">
        <w:t>s</w:t>
      </w:r>
      <w:r w:rsidRPr="009528BC">
        <w:t xml:space="preserve"> that </w:t>
      </w:r>
      <w:r w:rsidR="00DB2C3C">
        <w:t>may</w:t>
      </w:r>
      <w:r w:rsidRPr="009528BC">
        <w:t xml:space="preserve"> be used in the face of an outbreak, CSIRO is working with these partner laboratories to study the effectiveness of FMD vaccines in target animal species to verify that the currently available vaccine strains in the </w:t>
      </w:r>
      <w:r w:rsidR="00DA60E9">
        <w:t>AVB</w:t>
      </w:r>
      <w:r w:rsidRPr="009528BC">
        <w:t xml:space="preserve"> will protect against newly emerging strains of the virus.</w:t>
      </w:r>
    </w:p>
    <w:p w14:paraId="12DC55AA" w14:textId="1682B77B" w:rsidR="00417F78" w:rsidRPr="009528BC" w:rsidRDefault="00F36A4C" w:rsidP="00483D2E">
      <w:pPr>
        <w:pStyle w:val="BodyText"/>
        <w:spacing w:line="276" w:lineRule="auto"/>
      </w:pPr>
      <w:r w:rsidRPr="009528BC">
        <w:t xml:space="preserve">The work of the Health and Biosecurity team at CSIRO is largely centred on </w:t>
      </w:r>
      <w:r w:rsidR="00DB2C3C">
        <w:t xml:space="preserve">generating valuable data on the vaccines and the emerging viruses, </w:t>
      </w:r>
      <w:r w:rsidRPr="009528BC">
        <w:t>enabling the capability of AAHL to respond to an outbreak of FMD,</w:t>
      </w:r>
      <w:r w:rsidR="00823147">
        <w:t xml:space="preserve"> thereby</w:t>
      </w:r>
      <w:r w:rsidRPr="009528BC">
        <w:t xml:space="preserve"> mitigating potential impacts</w:t>
      </w:r>
      <w:r w:rsidR="00DA60E9">
        <w:t xml:space="preserve"> to the country</w:t>
      </w:r>
      <w:r w:rsidRPr="009528BC">
        <w:t xml:space="preserve">. Some </w:t>
      </w:r>
      <w:r w:rsidR="009D00FB">
        <w:t>of the key activities which are</w:t>
      </w:r>
      <w:r w:rsidRPr="009528BC">
        <w:t xml:space="preserve"> undertaken include:</w:t>
      </w:r>
    </w:p>
    <w:p w14:paraId="29CF0CE3" w14:textId="778CFD2E" w:rsidR="00DB2C3C" w:rsidRPr="007620F3" w:rsidRDefault="00DB2C3C" w:rsidP="004D1303">
      <w:pPr>
        <w:pStyle w:val="ListParagraph"/>
        <w:numPr>
          <w:ilvl w:val="0"/>
          <w:numId w:val="28"/>
        </w:numPr>
        <w:spacing w:before="60" w:after="60" w:line="276" w:lineRule="auto"/>
      </w:pPr>
      <w:r w:rsidRPr="007620F3">
        <w:t>Testing the efficacy of the vaccines in the AVB</w:t>
      </w:r>
      <w:r w:rsidR="000D7D87">
        <w:t>. This</w:t>
      </w:r>
      <w:r w:rsidR="00962C67">
        <w:t xml:space="preserve"> </w:t>
      </w:r>
      <w:r>
        <w:t>show</w:t>
      </w:r>
      <w:r w:rsidR="00DA60E9">
        <w:t>ed</w:t>
      </w:r>
      <w:r>
        <w:t xml:space="preserve"> the </w:t>
      </w:r>
      <w:r w:rsidR="00962C67">
        <w:t xml:space="preserve">efficacy </w:t>
      </w:r>
      <w:r>
        <w:t>of vaccines</w:t>
      </w:r>
      <w:r w:rsidRPr="007620F3">
        <w:t xml:space="preserve"> in cattle and sheep</w:t>
      </w:r>
      <w:r>
        <w:t xml:space="preserve"> but less so in pigs. </w:t>
      </w:r>
      <w:r w:rsidR="009B79C0">
        <w:t>However, even where vaccines provided only</w:t>
      </w:r>
      <w:r>
        <w:t xml:space="preserve"> </w:t>
      </w:r>
      <w:r w:rsidRPr="007620F3">
        <w:t xml:space="preserve">partial protection, </w:t>
      </w:r>
      <w:r w:rsidR="00335926">
        <w:t>the research</w:t>
      </w:r>
      <w:r w:rsidR="00962C67">
        <w:t xml:space="preserve"> identified</w:t>
      </w:r>
      <w:r w:rsidR="00335926">
        <w:t xml:space="preserve"> </w:t>
      </w:r>
      <w:r w:rsidRPr="007620F3">
        <w:t>reduc</w:t>
      </w:r>
      <w:r w:rsidR="009B79C0">
        <w:t>ed</w:t>
      </w:r>
      <w:r w:rsidRPr="007620F3">
        <w:t xml:space="preserve"> virus excretion and </w:t>
      </w:r>
      <w:r w:rsidR="009B79C0">
        <w:t xml:space="preserve">therefore </w:t>
      </w:r>
      <w:r w:rsidR="00FF497D">
        <w:t>a slower</w:t>
      </w:r>
      <w:r w:rsidRPr="007620F3">
        <w:t xml:space="preserve"> potential spread</w:t>
      </w:r>
      <w:r w:rsidR="009B79C0">
        <w:t xml:space="preserve"> of disease during an outbreak</w:t>
      </w:r>
      <w:r w:rsidRPr="007620F3">
        <w:t xml:space="preserve">. </w:t>
      </w:r>
    </w:p>
    <w:p w14:paraId="072E27CD" w14:textId="6680AF71" w:rsidR="00DB2C3C" w:rsidRPr="007620F3" w:rsidRDefault="00DB2C3C" w:rsidP="004D1303">
      <w:pPr>
        <w:pStyle w:val="ListParagraph"/>
        <w:numPr>
          <w:ilvl w:val="0"/>
          <w:numId w:val="28"/>
        </w:numPr>
        <w:spacing w:before="60" w:after="60" w:line="276" w:lineRule="auto"/>
      </w:pPr>
      <w:r w:rsidRPr="007620F3">
        <w:t xml:space="preserve">Pathogenesis studies of FMD virus variants in pigs and sheep. </w:t>
      </w:r>
      <w:r w:rsidR="00335926">
        <w:t>The research h</w:t>
      </w:r>
      <w:r w:rsidRPr="007620F3">
        <w:t>elped improve an understanding of key events associated with infection, primary site of replication and virus dissemination during generalisation of the disease.</w:t>
      </w:r>
    </w:p>
    <w:p w14:paraId="10B993F4" w14:textId="1C5DC1A0" w:rsidR="007B64A5" w:rsidRPr="00003296" w:rsidRDefault="007B64A5" w:rsidP="004D1303">
      <w:pPr>
        <w:pStyle w:val="ListParagraph"/>
        <w:numPr>
          <w:ilvl w:val="0"/>
          <w:numId w:val="28"/>
        </w:numPr>
        <w:spacing w:before="60" w:after="60" w:line="276" w:lineRule="auto"/>
      </w:pPr>
      <w:r w:rsidRPr="007620F3">
        <w:t xml:space="preserve">Vaccination and persistent infection in cattle and sheep. </w:t>
      </w:r>
      <w:r w:rsidR="00335926">
        <w:t>The research e</w:t>
      </w:r>
      <w:r w:rsidRPr="007620F3">
        <w:t>xplored the effects of vaccination on persistent infections (</w:t>
      </w:r>
      <w:r>
        <w:t>presence of virus/virus genome in the oro-pharyngeal region</w:t>
      </w:r>
      <w:r w:rsidRPr="007620F3">
        <w:t xml:space="preserve">). </w:t>
      </w:r>
    </w:p>
    <w:p w14:paraId="3A6DBF1F" w14:textId="320375E8" w:rsidR="00F36A4C" w:rsidRPr="007620F3" w:rsidRDefault="00F36A4C" w:rsidP="004D1303">
      <w:pPr>
        <w:pStyle w:val="ListParagraph"/>
        <w:numPr>
          <w:ilvl w:val="0"/>
          <w:numId w:val="28"/>
        </w:numPr>
        <w:spacing w:before="60" w:after="60" w:line="276" w:lineRule="auto"/>
      </w:pPr>
      <w:r w:rsidRPr="007620F3">
        <w:t>Lab</w:t>
      </w:r>
      <w:r w:rsidR="00FF497D">
        <w:t>oratory</w:t>
      </w:r>
      <w:r w:rsidRPr="007620F3">
        <w:t xml:space="preserve"> assays to test the match between vaccines in the AVB and field viruses from </w:t>
      </w:r>
      <w:r w:rsidR="004021F8">
        <w:t>SEA</w:t>
      </w:r>
      <w:r w:rsidRPr="007620F3">
        <w:t xml:space="preserve">, and genetic comparisons to look for viral changes. </w:t>
      </w:r>
      <w:r w:rsidR="008C2140">
        <w:t xml:space="preserve">This </w:t>
      </w:r>
      <w:r w:rsidR="00335926">
        <w:t xml:space="preserve">research </w:t>
      </w:r>
      <w:r w:rsidR="008C2140">
        <w:t>better informs</w:t>
      </w:r>
      <w:r w:rsidRPr="007620F3">
        <w:t xml:space="preserve"> </w:t>
      </w:r>
      <w:r w:rsidR="00161473">
        <w:t>researchers</w:t>
      </w:r>
      <w:r w:rsidRPr="007620F3">
        <w:t xml:space="preserve"> on</w:t>
      </w:r>
      <w:r w:rsidR="00161473">
        <w:t xml:space="preserve"> the</w:t>
      </w:r>
      <w:r w:rsidRPr="007620F3">
        <w:t xml:space="preserve"> FMD situation in SEA and trends/changes to virus. </w:t>
      </w:r>
      <w:r w:rsidR="00962C67">
        <w:t>It also adds to confirm that relevant vaccine strains are included in the AVB.</w:t>
      </w:r>
    </w:p>
    <w:p w14:paraId="72177E3C" w14:textId="29E80B62" w:rsidR="007B64A5" w:rsidRPr="007620F3" w:rsidRDefault="007B64A5" w:rsidP="004D1303">
      <w:pPr>
        <w:pStyle w:val="ListParagraph"/>
        <w:numPr>
          <w:ilvl w:val="0"/>
          <w:numId w:val="28"/>
        </w:numPr>
        <w:spacing w:before="60" w:after="60" w:line="276" w:lineRule="auto"/>
      </w:pPr>
      <w:r w:rsidRPr="007620F3">
        <w:lastRenderedPageBreak/>
        <w:t>Diagnostic test validation activities</w:t>
      </w:r>
      <w:r w:rsidR="00335926">
        <w:t>, which</w:t>
      </w:r>
      <w:r w:rsidRPr="007620F3">
        <w:t xml:space="preserve"> have resulted in improved diagnostic capabilities and confidence in assays at AAHL</w:t>
      </w:r>
      <w:r w:rsidR="00335926">
        <w:t>.</w:t>
      </w:r>
    </w:p>
    <w:p w14:paraId="0A52A954" w14:textId="21FD2BAC" w:rsidR="00F36A4C" w:rsidRPr="007620F3" w:rsidRDefault="00161473" w:rsidP="004D1303">
      <w:pPr>
        <w:pStyle w:val="ListParagraph"/>
        <w:numPr>
          <w:ilvl w:val="0"/>
          <w:numId w:val="28"/>
        </w:numPr>
        <w:spacing w:before="60" w:after="60" w:line="276" w:lineRule="auto"/>
      </w:pPr>
      <w:r>
        <w:t>Testing s</w:t>
      </w:r>
      <w:r w:rsidR="00F36A4C" w:rsidRPr="007620F3">
        <w:t xml:space="preserve">wabs as diagnostic tools during and after outbreaks. </w:t>
      </w:r>
      <w:r w:rsidR="000D7D87">
        <w:t>These n</w:t>
      </w:r>
      <w:r w:rsidR="00F36A4C" w:rsidRPr="007620F3">
        <w:t>asal/oral swabs may be positive for FMD prior to onset of clinical signs, serving as a method for early detection.</w:t>
      </w:r>
    </w:p>
    <w:p w14:paraId="1711F14F" w14:textId="545862DA" w:rsidR="00F36A4C" w:rsidRDefault="00F36A4C" w:rsidP="004D1303">
      <w:pPr>
        <w:pStyle w:val="ListParagraph"/>
        <w:numPr>
          <w:ilvl w:val="0"/>
          <w:numId w:val="28"/>
        </w:numPr>
        <w:spacing w:before="60" w:after="60" w:line="276" w:lineRule="auto"/>
      </w:pPr>
      <w:r w:rsidRPr="007620F3">
        <w:t xml:space="preserve">Capacity building in Australia and SEA. In working with FMD laboratories in SEA, </w:t>
      </w:r>
      <w:r w:rsidR="00335926">
        <w:t>CSIRO</w:t>
      </w:r>
      <w:r w:rsidRPr="007620F3">
        <w:t xml:space="preserve"> scientists have had the opportunity to work with live FMD and ensure continued expertise can be applied.</w:t>
      </w:r>
      <w:r w:rsidR="00503685">
        <w:t xml:space="preserve"> </w:t>
      </w:r>
    </w:p>
    <w:p w14:paraId="445A158D" w14:textId="77777777" w:rsidR="00F36A4C" w:rsidRPr="004021F8" w:rsidRDefault="00D01C90" w:rsidP="004021F8">
      <w:pPr>
        <w:pStyle w:val="Heading2"/>
        <w:spacing w:line="276" w:lineRule="auto"/>
      </w:pPr>
      <w:bookmarkStart w:id="11" w:name="_Toc493858985"/>
      <w:r w:rsidRPr="004A6CF2">
        <w:t>O</w:t>
      </w:r>
      <w:r w:rsidR="001C5D2F" w:rsidRPr="004A6CF2">
        <w:t>utputs</w:t>
      </w:r>
      <w:bookmarkEnd w:id="11"/>
    </w:p>
    <w:p w14:paraId="59CAD923" w14:textId="76D9D6FA" w:rsidR="00F36A4C" w:rsidRPr="009528BC" w:rsidRDefault="009B79C0" w:rsidP="00483D2E">
      <w:pPr>
        <w:pStyle w:val="BodyText"/>
        <w:spacing w:line="276" w:lineRule="auto"/>
      </w:pPr>
      <w:r>
        <w:t>The CSIRO</w:t>
      </w:r>
      <w:r w:rsidR="0028488C">
        <w:t xml:space="preserve"> </w:t>
      </w:r>
      <w:r>
        <w:t xml:space="preserve">FMD </w:t>
      </w:r>
      <w:r w:rsidR="00F36A4C" w:rsidRPr="009528BC">
        <w:t>scientists are helping several countries in the region to improve their diagnostic capabilities and research into FMD, which in turn helps AAHL better understand the FMD</w:t>
      </w:r>
      <w:r w:rsidR="00FF497D">
        <w:t>V</w:t>
      </w:r>
      <w:r w:rsidR="00F36A4C" w:rsidRPr="009528BC">
        <w:t xml:space="preserve"> strains circulating in the region</w:t>
      </w:r>
      <w:r w:rsidR="00335926">
        <w:t xml:space="preserve">. </w:t>
      </w:r>
      <w:r w:rsidR="00003296" w:rsidRPr="009528BC">
        <w:t>S</w:t>
      </w:r>
      <w:r w:rsidR="00F36A4C" w:rsidRPr="009528BC">
        <w:t>om</w:t>
      </w:r>
      <w:r w:rsidR="004021F8">
        <w:t xml:space="preserve">e of the key outputs of the FMD - </w:t>
      </w:r>
      <w:r w:rsidR="00F36A4C" w:rsidRPr="009528BC">
        <w:t xml:space="preserve">RMP project include: </w:t>
      </w:r>
    </w:p>
    <w:p w14:paraId="55F8FCB0" w14:textId="56DA5598" w:rsidR="00F36A4C" w:rsidRPr="007620F3" w:rsidRDefault="00612821" w:rsidP="004D1303">
      <w:pPr>
        <w:pStyle w:val="ListParagraph"/>
        <w:numPr>
          <w:ilvl w:val="0"/>
          <w:numId w:val="29"/>
        </w:numPr>
        <w:spacing w:before="60" w:after="60" w:line="276" w:lineRule="auto"/>
      </w:pPr>
      <w:r w:rsidRPr="007620F3">
        <w:t>Confi</w:t>
      </w:r>
      <w:r>
        <w:t xml:space="preserve">rmation </w:t>
      </w:r>
      <w:r w:rsidRPr="007620F3">
        <w:t>that</w:t>
      </w:r>
      <w:r w:rsidR="00F36A4C" w:rsidRPr="007620F3">
        <w:t xml:space="preserve"> the AVB contains suitable vaccine strains and an understanding of their utility in different species</w:t>
      </w:r>
      <w:r>
        <w:t>.</w:t>
      </w:r>
    </w:p>
    <w:p w14:paraId="4C02D822" w14:textId="3C33E114" w:rsidR="00F36A4C" w:rsidRPr="007620F3" w:rsidRDefault="00F36A4C" w:rsidP="004D1303">
      <w:pPr>
        <w:pStyle w:val="ListParagraph"/>
        <w:numPr>
          <w:ilvl w:val="0"/>
          <w:numId w:val="29"/>
        </w:numPr>
        <w:spacing w:before="60" w:after="60" w:line="276" w:lineRule="auto"/>
      </w:pPr>
      <w:r w:rsidRPr="007620F3">
        <w:t>Understanding of the behaviour of different FMDV isolates/serotypes in different livestock species, shedding light on transmission risks and best samples to collect at different times post infection</w:t>
      </w:r>
      <w:r w:rsidR="00612821">
        <w:t>.</w:t>
      </w:r>
      <w:r w:rsidRPr="007620F3">
        <w:t xml:space="preserve"> </w:t>
      </w:r>
    </w:p>
    <w:p w14:paraId="242A7548" w14:textId="668981FF" w:rsidR="00F36A4C" w:rsidRDefault="00F36A4C" w:rsidP="004D1303">
      <w:pPr>
        <w:pStyle w:val="ListParagraph"/>
        <w:numPr>
          <w:ilvl w:val="0"/>
          <w:numId w:val="29"/>
        </w:numPr>
        <w:spacing w:before="60" w:after="60" w:line="276" w:lineRule="auto"/>
      </w:pPr>
      <w:r w:rsidRPr="007620F3">
        <w:t>Establishment of fit-for-purpose diagnostic assays and a store of samples of known origin to serve as controls in th</w:t>
      </w:r>
      <w:r w:rsidR="009B79C0">
        <w:t>e</w:t>
      </w:r>
      <w:r w:rsidRPr="007620F3">
        <w:t>s</w:t>
      </w:r>
      <w:r w:rsidR="009B79C0">
        <w:t>e</w:t>
      </w:r>
      <w:r w:rsidRPr="007620F3">
        <w:t xml:space="preserve"> assay</w:t>
      </w:r>
      <w:r w:rsidR="009B79C0">
        <w:t>s</w:t>
      </w:r>
      <w:r w:rsidR="00612821">
        <w:t>.</w:t>
      </w:r>
    </w:p>
    <w:p w14:paraId="5A2A65DB" w14:textId="7D9F4E53" w:rsidR="00612821" w:rsidRPr="007620F3" w:rsidRDefault="00612821" w:rsidP="004D1303">
      <w:pPr>
        <w:pStyle w:val="ListParagraph"/>
        <w:numPr>
          <w:ilvl w:val="0"/>
          <w:numId w:val="29"/>
        </w:numPr>
        <w:spacing w:before="60" w:after="60" w:line="276" w:lineRule="auto"/>
      </w:pPr>
      <w:r w:rsidRPr="007620F3">
        <w:t>Improved understanding of FMD in SEA, with established networks to ensure continued monitoring of the evolution of FMDV strains and the relevance of AVB vaccines</w:t>
      </w:r>
      <w:r w:rsidR="008261A7">
        <w:t>.</w:t>
      </w:r>
      <w:r w:rsidRPr="007620F3">
        <w:t xml:space="preserve"> </w:t>
      </w:r>
    </w:p>
    <w:p w14:paraId="27926F82" w14:textId="49CF1767" w:rsidR="00612821" w:rsidRPr="007620F3" w:rsidRDefault="00612821" w:rsidP="004D1303">
      <w:pPr>
        <w:pStyle w:val="ListParagraph"/>
        <w:numPr>
          <w:ilvl w:val="0"/>
          <w:numId w:val="29"/>
        </w:numPr>
        <w:spacing w:before="60" w:after="60" w:line="276" w:lineRule="auto"/>
      </w:pPr>
      <w:r w:rsidRPr="007620F3">
        <w:t xml:space="preserve">Increased staff in Australia with direct experience identifying lesions in FMDV infected animals, processing infected samples and performing assays to detect and </w:t>
      </w:r>
      <w:r w:rsidR="00AD79CB" w:rsidRPr="007620F3">
        <w:t>characteri</w:t>
      </w:r>
      <w:r w:rsidR="00AD79CB">
        <w:t>s</w:t>
      </w:r>
      <w:r w:rsidR="00AD79CB" w:rsidRPr="007620F3">
        <w:t xml:space="preserve">e </w:t>
      </w:r>
      <w:r w:rsidRPr="007620F3">
        <w:t>FMDV</w:t>
      </w:r>
      <w:r>
        <w:t>.</w:t>
      </w:r>
    </w:p>
    <w:p w14:paraId="6878F491" w14:textId="77777777" w:rsidR="00DB18F3" w:rsidRDefault="00DB18F3" w:rsidP="00956089">
      <w:pPr>
        <w:autoSpaceDE w:val="0"/>
        <w:autoSpaceDN w:val="0"/>
        <w:adjustRightInd w:val="0"/>
        <w:spacing w:after="0" w:line="276" w:lineRule="auto"/>
        <w:rPr>
          <w:sz w:val="24"/>
        </w:rPr>
      </w:pPr>
    </w:p>
    <w:p w14:paraId="034B3A51" w14:textId="77777777" w:rsidR="00DB18F3" w:rsidRDefault="00DB18F3" w:rsidP="00956089">
      <w:pPr>
        <w:autoSpaceDE w:val="0"/>
        <w:autoSpaceDN w:val="0"/>
        <w:adjustRightInd w:val="0"/>
        <w:spacing w:after="0" w:line="276" w:lineRule="auto"/>
        <w:rPr>
          <w:b/>
          <w:sz w:val="24"/>
        </w:rPr>
      </w:pPr>
      <w:r>
        <w:rPr>
          <w:b/>
          <w:sz w:val="24"/>
        </w:rPr>
        <w:t>Publications</w:t>
      </w:r>
    </w:p>
    <w:p w14:paraId="0E6DE3DF" w14:textId="60C5E205" w:rsidR="00CE6456" w:rsidRPr="00E0317B" w:rsidRDefault="00CE6456" w:rsidP="00E0317B">
      <w:pPr>
        <w:pStyle w:val="BodyText"/>
        <w:numPr>
          <w:ilvl w:val="0"/>
          <w:numId w:val="45"/>
        </w:numPr>
        <w:spacing w:line="276" w:lineRule="auto"/>
        <w:rPr>
          <w:sz w:val="22"/>
        </w:rPr>
      </w:pPr>
      <w:r w:rsidRPr="00E0317B">
        <w:rPr>
          <w:sz w:val="22"/>
        </w:rPr>
        <w:t>Grant CF, Carr BV, Singanallur NB, Morris J, Gubbins S, Hudelet P, Ilott M, Charreyre C, Vosloo W, Charleston B.</w:t>
      </w:r>
      <w:r w:rsidR="00503685" w:rsidRPr="00E0317B">
        <w:rPr>
          <w:sz w:val="22"/>
        </w:rPr>
        <w:t xml:space="preserve"> </w:t>
      </w:r>
      <w:r w:rsidRPr="00E0317B">
        <w:rPr>
          <w:sz w:val="22"/>
        </w:rPr>
        <w:t>The B cell response to foot-and-mouth disease virus in cattle following vaccination and live-virus challenge.</w:t>
      </w:r>
      <w:r w:rsidR="00503685" w:rsidRPr="00E0317B">
        <w:rPr>
          <w:sz w:val="22"/>
        </w:rPr>
        <w:t xml:space="preserve"> </w:t>
      </w:r>
      <w:r w:rsidRPr="00E0317B">
        <w:rPr>
          <w:sz w:val="22"/>
        </w:rPr>
        <w:t>J Gen Virol. 2016</w:t>
      </w:r>
      <w:r w:rsidR="00962C67" w:rsidRPr="00E0317B">
        <w:rPr>
          <w:sz w:val="22"/>
        </w:rPr>
        <w:t>;97:2201-2209</w:t>
      </w:r>
      <w:r w:rsidRPr="00E0317B">
        <w:rPr>
          <w:sz w:val="22"/>
        </w:rPr>
        <w:t xml:space="preserve">. </w:t>
      </w:r>
    </w:p>
    <w:p w14:paraId="4A5F84AB" w14:textId="647B9BC0" w:rsidR="008261A7" w:rsidRPr="00E0317B" w:rsidRDefault="008261A7" w:rsidP="00E0317B">
      <w:pPr>
        <w:pStyle w:val="BodyText"/>
        <w:numPr>
          <w:ilvl w:val="0"/>
          <w:numId w:val="45"/>
        </w:numPr>
        <w:spacing w:line="276" w:lineRule="auto"/>
        <w:rPr>
          <w:sz w:val="22"/>
        </w:rPr>
      </w:pPr>
      <w:r w:rsidRPr="00E0317B">
        <w:rPr>
          <w:sz w:val="22"/>
        </w:rPr>
        <w:t>Horsington J, Beascoechea Perez C, Maradei E, Galdo Novo S, Gonzales JL, Singanallur N,</w:t>
      </w:r>
      <w:r w:rsidR="00503685" w:rsidRPr="00E0317B">
        <w:rPr>
          <w:sz w:val="22"/>
        </w:rPr>
        <w:t xml:space="preserve"> </w:t>
      </w:r>
      <w:r w:rsidRPr="00E0317B">
        <w:rPr>
          <w:sz w:val="22"/>
        </w:rPr>
        <w:t>Bonastre P, Vosloo W.</w:t>
      </w:r>
      <w:r w:rsidR="00503685" w:rsidRPr="00E0317B">
        <w:rPr>
          <w:sz w:val="22"/>
        </w:rPr>
        <w:t xml:space="preserve"> </w:t>
      </w:r>
      <w:r w:rsidRPr="00E0317B">
        <w:rPr>
          <w:sz w:val="22"/>
        </w:rPr>
        <w:t>Protective effects of high-potency FMDV O1 Manisa monovalent vaccine in cattle challenged with FMDV O/SKR/2010 at 7 or 4 days post vaccination.</w:t>
      </w:r>
      <w:r w:rsidR="00503685" w:rsidRPr="00E0317B">
        <w:rPr>
          <w:sz w:val="22"/>
        </w:rPr>
        <w:t xml:space="preserve"> </w:t>
      </w:r>
      <w:r w:rsidRPr="00E0317B">
        <w:rPr>
          <w:sz w:val="22"/>
        </w:rPr>
        <w:t>Accepted in Vaccine.</w:t>
      </w:r>
    </w:p>
    <w:p w14:paraId="28CB94E4" w14:textId="567E8ECC" w:rsidR="00CE6456" w:rsidRPr="00E0317B" w:rsidRDefault="00CE6456" w:rsidP="00E0317B">
      <w:pPr>
        <w:pStyle w:val="BodyText"/>
        <w:numPr>
          <w:ilvl w:val="0"/>
          <w:numId w:val="45"/>
        </w:numPr>
        <w:spacing w:line="276" w:lineRule="auto"/>
        <w:rPr>
          <w:sz w:val="22"/>
        </w:rPr>
      </w:pPr>
      <w:r w:rsidRPr="00E0317B">
        <w:rPr>
          <w:sz w:val="22"/>
        </w:rPr>
        <w:t>Horsington J, Zhang Z, Bittner H, Hole K, Singanallur NB, Alexandersen S, Vosloo W. Early protection in sheep against intra-typic heterologous challenge with serotype O foot-and-mouth disease virus using high-potency, emergency vaccine. Vaccine 2015;</w:t>
      </w:r>
      <w:r w:rsidR="00AD79CB" w:rsidRPr="00E0317B">
        <w:rPr>
          <w:sz w:val="22"/>
        </w:rPr>
        <w:t xml:space="preserve"> </w:t>
      </w:r>
      <w:r w:rsidRPr="00E0317B">
        <w:rPr>
          <w:sz w:val="22"/>
        </w:rPr>
        <w:t>33(3): 422-9.</w:t>
      </w:r>
    </w:p>
    <w:p w14:paraId="251BAF1E" w14:textId="38A89CF5" w:rsidR="00CE6456" w:rsidRPr="00E0317B" w:rsidRDefault="00CE6456" w:rsidP="00E0317B">
      <w:pPr>
        <w:pStyle w:val="BodyText"/>
        <w:numPr>
          <w:ilvl w:val="0"/>
          <w:numId w:val="45"/>
        </w:numPr>
        <w:spacing w:line="276" w:lineRule="auto"/>
        <w:rPr>
          <w:sz w:val="22"/>
        </w:rPr>
      </w:pPr>
      <w:r w:rsidRPr="00E0317B">
        <w:rPr>
          <w:sz w:val="22"/>
        </w:rPr>
        <w:t>Knight-Jones TJ, Robinson L, Charleston B, Rodriguez LL, Gay CG, Sumption KJ, Vosloo W.</w:t>
      </w:r>
      <w:r w:rsidR="00503685" w:rsidRPr="00E0317B">
        <w:rPr>
          <w:sz w:val="22"/>
        </w:rPr>
        <w:t xml:space="preserve"> </w:t>
      </w:r>
      <w:hyperlink r:id="rId10" w:history="1">
        <w:r w:rsidRPr="00E0317B">
          <w:rPr>
            <w:sz w:val="22"/>
          </w:rPr>
          <w:t>Global Foot-and-Mouth Disease Research Update and Gap Analysis: 1 - Overview of Global Status and Research Needs.</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1:3-13. doi: 10.1111/tbed.12528.</w:t>
      </w:r>
    </w:p>
    <w:p w14:paraId="3219E5E5" w14:textId="2947E3B1" w:rsidR="00CE6456" w:rsidRPr="00E0317B" w:rsidRDefault="00CE6456" w:rsidP="00E0317B">
      <w:pPr>
        <w:pStyle w:val="BodyText"/>
        <w:numPr>
          <w:ilvl w:val="0"/>
          <w:numId w:val="45"/>
        </w:numPr>
        <w:spacing w:line="276" w:lineRule="auto"/>
        <w:rPr>
          <w:sz w:val="22"/>
        </w:rPr>
      </w:pPr>
      <w:r w:rsidRPr="00E0317B">
        <w:rPr>
          <w:sz w:val="22"/>
        </w:rPr>
        <w:lastRenderedPageBreak/>
        <w:t>Knight-Jones TJ, Robinson L, Charleston B, Rodriguez LL, Gay CG, Sumption KJ, Vosloo W.</w:t>
      </w:r>
      <w:r w:rsidR="00503685" w:rsidRPr="00E0317B">
        <w:rPr>
          <w:sz w:val="22"/>
        </w:rPr>
        <w:t xml:space="preserve"> </w:t>
      </w:r>
      <w:hyperlink r:id="rId11" w:history="1">
        <w:r w:rsidRPr="00E0317B">
          <w:rPr>
            <w:sz w:val="22"/>
          </w:rPr>
          <w:t>Global Foot-and-Mouth Disease Research Update and Gap Analysis: 2 - Epidemiology, Wildlife and Economics.</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1:14-29. doi: 10.1111/tbed.12522.</w:t>
      </w:r>
    </w:p>
    <w:p w14:paraId="26954D6C" w14:textId="22147147" w:rsidR="00CE6456" w:rsidRPr="00E0317B" w:rsidRDefault="00CE6456" w:rsidP="00E0317B">
      <w:pPr>
        <w:pStyle w:val="BodyText"/>
        <w:numPr>
          <w:ilvl w:val="0"/>
          <w:numId w:val="45"/>
        </w:numPr>
        <w:spacing w:line="276" w:lineRule="auto"/>
        <w:rPr>
          <w:sz w:val="22"/>
        </w:rPr>
      </w:pPr>
      <w:r w:rsidRPr="00E0317B">
        <w:rPr>
          <w:sz w:val="22"/>
        </w:rPr>
        <w:t>Knight-Jones TJ, Robinson L, Charleston B, Rodriguez LL, Gay CG, Sumption KJ, Vosloo W.</w:t>
      </w:r>
      <w:r w:rsidR="00503685" w:rsidRPr="00E0317B">
        <w:rPr>
          <w:sz w:val="22"/>
        </w:rPr>
        <w:t xml:space="preserve"> </w:t>
      </w:r>
      <w:hyperlink r:id="rId12" w:history="1">
        <w:r w:rsidRPr="00E0317B">
          <w:rPr>
            <w:sz w:val="22"/>
          </w:rPr>
          <w:t>Global Foot-and-Mouth Disease Research Update and Gap Analysis: 4 - Diagnostics.</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1:42-8. doi: 10.1111/tbed.12523.</w:t>
      </w:r>
    </w:p>
    <w:p w14:paraId="48C7E9CC" w14:textId="14AD1D72" w:rsidR="00CE6456" w:rsidRPr="00E0317B" w:rsidRDefault="00CE6456" w:rsidP="00E0317B">
      <w:pPr>
        <w:pStyle w:val="BodyText"/>
        <w:numPr>
          <w:ilvl w:val="0"/>
          <w:numId w:val="45"/>
        </w:numPr>
        <w:spacing w:line="276" w:lineRule="auto"/>
        <w:rPr>
          <w:sz w:val="22"/>
        </w:rPr>
      </w:pPr>
      <w:r w:rsidRPr="00E0317B">
        <w:rPr>
          <w:sz w:val="22"/>
        </w:rPr>
        <w:t>Paton DJ, Füssel A-E, Vosloo W, Dekker A, de Clercq K. The use of serosurveys in recovering the status of “foot-and-mouth disease free without vaccination”, following emergency vaccination.</w:t>
      </w:r>
      <w:r w:rsidR="00503685" w:rsidRPr="00E0317B">
        <w:rPr>
          <w:sz w:val="22"/>
        </w:rPr>
        <w:t xml:space="preserve"> </w:t>
      </w:r>
      <w:r w:rsidRPr="00E0317B">
        <w:rPr>
          <w:sz w:val="22"/>
        </w:rPr>
        <w:t>Vaccine 2014;</w:t>
      </w:r>
      <w:r w:rsidR="00AD79CB" w:rsidRPr="00E0317B">
        <w:rPr>
          <w:sz w:val="22"/>
        </w:rPr>
        <w:t xml:space="preserve"> </w:t>
      </w:r>
      <w:r w:rsidRPr="00E0317B">
        <w:rPr>
          <w:sz w:val="22"/>
        </w:rPr>
        <w:t>32(52): 7050-6.</w:t>
      </w:r>
    </w:p>
    <w:p w14:paraId="38610E7A" w14:textId="016EB43F" w:rsidR="00CE6456" w:rsidRPr="00E0317B" w:rsidRDefault="00CE6456" w:rsidP="00E0317B">
      <w:pPr>
        <w:pStyle w:val="BodyText"/>
        <w:numPr>
          <w:ilvl w:val="0"/>
          <w:numId w:val="45"/>
        </w:numPr>
        <w:spacing w:line="276" w:lineRule="auto"/>
        <w:rPr>
          <w:sz w:val="22"/>
        </w:rPr>
      </w:pPr>
      <w:r w:rsidRPr="00E0317B">
        <w:rPr>
          <w:sz w:val="22"/>
        </w:rPr>
        <w:t>Robinson L, Knight-Jones TJ, Charleston B, Rodriguez LL, Gay CG, Sumption KJ, Vosloo W.</w:t>
      </w:r>
      <w:r w:rsidR="00503685" w:rsidRPr="00E0317B">
        <w:rPr>
          <w:sz w:val="22"/>
        </w:rPr>
        <w:t xml:space="preserve"> </w:t>
      </w:r>
      <w:hyperlink r:id="rId13" w:history="1">
        <w:r w:rsidRPr="00E0317B">
          <w:rPr>
            <w:sz w:val="22"/>
          </w:rPr>
          <w:t>Global Foot-and-Mouth Disease Research Update and Gap Analysis: 3 - Vaccines.</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1:30-41. doi: 10.1111/tbed.12521.</w:t>
      </w:r>
    </w:p>
    <w:p w14:paraId="7E753037" w14:textId="3631C99A" w:rsidR="00CE6456" w:rsidRPr="00E0317B" w:rsidRDefault="00CE6456" w:rsidP="00E0317B">
      <w:pPr>
        <w:pStyle w:val="BodyText"/>
        <w:numPr>
          <w:ilvl w:val="0"/>
          <w:numId w:val="45"/>
        </w:numPr>
        <w:spacing w:line="276" w:lineRule="auto"/>
        <w:rPr>
          <w:sz w:val="22"/>
        </w:rPr>
      </w:pPr>
      <w:r w:rsidRPr="00E0317B">
        <w:rPr>
          <w:sz w:val="22"/>
        </w:rPr>
        <w:t>Robinson L, Knight-Jones TJ, Charleston B, Rodriguez LL, Gay CG, Sumption KJ, Vosloo W.</w:t>
      </w:r>
      <w:r w:rsidR="00503685" w:rsidRPr="00E0317B">
        <w:rPr>
          <w:sz w:val="22"/>
        </w:rPr>
        <w:t xml:space="preserve"> </w:t>
      </w:r>
      <w:hyperlink r:id="rId14" w:history="1">
        <w:r w:rsidRPr="00E0317B">
          <w:rPr>
            <w:sz w:val="22"/>
          </w:rPr>
          <w:t>Global Foot-and-Mouth Disease Research Update and Gap Analysis: 5 - Biotherapeutics and Disinfectants.</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1:49-55. doi: 10.1111/tbed.12519.</w:t>
      </w:r>
    </w:p>
    <w:p w14:paraId="70C79C46" w14:textId="4A9A99DC" w:rsidR="00CE6456" w:rsidRPr="00E0317B" w:rsidRDefault="00CE6456" w:rsidP="00E0317B">
      <w:pPr>
        <w:pStyle w:val="BodyText"/>
        <w:numPr>
          <w:ilvl w:val="0"/>
          <w:numId w:val="45"/>
        </w:numPr>
        <w:spacing w:line="276" w:lineRule="auto"/>
        <w:rPr>
          <w:sz w:val="22"/>
        </w:rPr>
      </w:pPr>
      <w:r w:rsidRPr="00E0317B">
        <w:rPr>
          <w:sz w:val="22"/>
        </w:rPr>
        <w:t>Robinson L, Knight-Jones TJ, Charleston B, Rodriguez LL, Gay CG, Sumption KJ, Vosloo W.</w:t>
      </w:r>
      <w:r w:rsidR="00503685" w:rsidRPr="00E0317B">
        <w:rPr>
          <w:sz w:val="22"/>
        </w:rPr>
        <w:t xml:space="preserve"> </w:t>
      </w:r>
      <w:hyperlink r:id="rId15" w:history="1">
        <w:r w:rsidRPr="00E0317B">
          <w:rPr>
            <w:sz w:val="22"/>
          </w:rPr>
          <w:t>Global Foot-and-Mouth Disease Research Update and Gap Analysis: 6 - Immunology.</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1:56-62. doi: 10.1111/tbed.12518.</w:t>
      </w:r>
    </w:p>
    <w:p w14:paraId="34C311A8" w14:textId="67042DAA" w:rsidR="00CE6456" w:rsidRPr="00E0317B" w:rsidRDefault="00CE6456" w:rsidP="00E0317B">
      <w:pPr>
        <w:pStyle w:val="BodyText"/>
        <w:numPr>
          <w:ilvl w:val="0"/>
          <w:numId w:val="45"/>
        </w:numPr>
        <w:spacing w:line="276" w:lineRule="auto"/>
        <w:rPr>
          <w:sz w:val="22"/>
        </w:rPr>
      </w:pPr>
      <w:r w:rsidRPr="00E0317B">
        <w:rPr>
          <w:sz w:val="22"/>
        </w:rPr>
        <w:t>Robinson L, Knight-Jones TJ, Charleston B, Rodriguez LL, Gay CG, Sumption KJ, Vosloo W.</w:t>
      </w:r>
      <w:r w:rsidR="00503685" w:rsidRPr="00E0317B">
        <w:rPr>
          <w:sz w:val="22"/>
        </w:rPr>
        <w:t xml:space="preserve"> </w:t>
      </w:r>
      <w:hyperlink r:id="rId16" w:history="1">
        <w:r w:rsidRPr="00E0317B">
          <w:rPr>
            <w:sz w:val="22"/>
          </w:rPr>
          <w:t>Global Foot-and-Mouth Disease Research Update and Gap Analysis: 7 - Pathogenesis and Molecular Biology.</w:t>
        </w:r>
      </w:hyperlink>
      <w:r w:rsidR="00503685" w:rsidRPr="00E0317B">
        <w:rPr>
          <w:sz w:val="22"/>
        </w:rPr>
        <w:t xml:space="preserve"> </w:t>
      </w:r>
      <w:r w:rsidRPr="00E0317B">
        <w:rPr>
          <w:sz w:val="22"/>
        </w:rPr>
        <w:t>Transbound Emerg Dis. 2016 Jun;</w:t>
      </w:r>
      <w:r w:rsidR="00AD79CB" w:rsidRPr="00E0317B">
        <w:rPr>
          <w:sz w:val="22"/>
        </w:rPr>
        <w:t xml:space="preserve"> </w:t>
      </w:r>
      <w:r w:rsidRPr="00E0317B">
        <w:rPr>
          <w:sz w:val="22"/>
        </w:rPr>
        <w:t>63 Suppl 1:63-71. doi: 10.1111/tbed.12520.</w:t>
      </w:r>
    </w:p>
    <w:p w14:paraId="3A8926FC" w14:textId="367A11DF" w:rsidR="00CE6456" w:rsidRPr="00E0317B" w:rsidRDefault="00CE6456" w:rsidP="00E0317B">
      <w:pPr>
        <w:pStyle w:val="BodyText"/>
        <w:numPr>
          <w:ilvl w:val="0"/>
          <w:numId w:val="45"/>
        </w:numPr>
        <w:spacing w:line="276" w:lineRule="auto"/>
        <w:rPr>
          <w:sz w:val="22"/>
        </w:rPr>
      </w:pPr>
      <w:r w:rsidRPr="00E0317B">
        <w:rPr>
          <w:sz w:val="22"/>
        </w:rPr>
        <w:t>Singanallur NB, Nguyen HTT, Fosgate GT, Morris JM, Davis A, Giles M, Kim PV, Quach NV, Le PTTP, Nguyen PNH, Tran HX, Vo HV, Le QT, Tran TM, Ngo LT, Vosloo W . A Malaysia 97 monovalent foot-and-mouth disease vaccine (&gt;6PD50/dose) protects pigs against challenge with a variant FMDV A SEA-97 lineage virus, 4 and 7 days post vaccination.</w:t>
      </w:r>
      <w:r w:rsidR="00503685" w:rsidRPr="00E0317B">
        <w:rPr>
          <w:sz w:val="22"/>
        </w:rPr>
        <w:t xml:space="preserve"> </w:t>
      </w:r>
      <w:r w:rsidRPr="00E0317B">
        <w:rPr>
          <w:sz w:val="22"/>
        </w:rPr>
        <w:t xml:space="preserve">Vaccine 2015;33(36): 4513-4519 </w:t>
      </w:r>
    </w:p>
    <w:p w14:paraId="76080866" w14:textId="6A3F6379" w:rsidR="008261A7" w:rsidRPr="00E0317B" w:rsidRDefault="008261A7" w:rsidP="00E0317B">
      <w:pPr>
        <w:pStyle w:val="BodyText"/>
        <w:numPr>
          <w:ilvl w:val="0"/>
          <w:numId w:val="45"/>
        </w:numPr>
        <w:spacing w:line="276" w:lineRule="auto"/>
        <w:rPr>
          <w:sz w:val="22"/>
        </w:rPr>
      </w:pPr>
      <w:r w:rsidRPr="00E0317B">
        <w:rPr>
          <w:sz w:val="22"/>
        </w:rPr>
        <w:t>Singanallur NB, Pacheco JM, Arzt J., Stenfeldt C, Fosgate GT, Rodriguez LL, Vosloo W (2017) Efficacy of a high potency O1 Manisa monovalent vaccine against heterologous challenge with an O/SKR/2010 (Mya-98 lineage) virus and ante mortem viral dynamics in sheep.</w:t>
      </w:r>
      <w:r w:rsidR="00503685" w:rsidRPr="00E0317B">
        <w:rPr>
          <w:sz w:val="22"/>
        </w:rPr>
        <w:t xml:space="preserve"> </w:t>
      </w:r>
      <w:r w:rsidRPr="00E0317B">
        <w:rPr>
          <w:sz w:val="22"/>
        </w:rPr>
        <w:t>Accepted in Antiviral Research.</w:t>
      </w:r>
    </w:p>
    <w:p w14:paraId="3AA959EE" w14:textId="2505BCB6" w:rsidR="00CE6456" w:rsidRPr="00E0317B" w:rsidRDefault="00CE6456" w:rsidP="00E0317B">
      <w:pPr>
        <w:pStyle w:val="BodyText"/>
        <w:numPr>
          <w:ilvl w:val="0"/>
          <w:numId w:val="45"/>
        </w:numPr>
        <w:spacing w:line="276" w:lineRule="auto"/>
        <w:rPr>
          <w:sz w:val="22"/>
        </w:rPr>
      </w:pPr>
      <w:r w:rsidRPr="00E0317B">
        <w:rPr>
          <w:sz w:val="22"/>
        </w:rPr>
        <w:t>Stenfeldt, C., Pacheco, J.M., Singanallur, N.B., Ferreira, H.C.C., Vosloo, W., Rodriguez, L.L., Arzt, J.</w:t>
      </w:r>
      <w:r w:rsidR="00503685" w:rsidRPr="00E0317B">
        <w:rPr>
          <w:sz w:val="22"/>
        </w:rPr>
        <w:t xml:space="preserve"> </w:t>
      </w:r>
      <w:r w:rsidRPr="00E0317B">
        <w:rPr>
          <w:sz w:val="22"/>
        </w:rPr>
        <w:t xml:space="preserve">Clinical and virological dynamics of a serotype O 2010 South East Asia lineage foot-and-mouth disease virus in sheep using natural and simulated natural inoculation and exposure systems, Veterinary Microbiology 2015;178(1-2):50-60. </w:t>
      </w:r>
    </w:p>
    <w:p w14:paraId="0DEBC4C6" w14:textId="7D91B459" w:rsidR="00CE6456" w:rsidRPr="00E0317B" w:rsidRDefault="001A1C56" w:rsidP="00E0317B">
      <w:pPr>
        <w:pStyle w:val="BodyText"/>
        <w:numPr>
          <w:ilvl w:val="0"/>
          <w:numId w:val="45"/>
        </w:numPr>
        <w:spacing w:line="276" w:lineRule="auto"/>
        <w:rPr>
          <w:sz w:val="22"/>
        </w:rPr>
      </w:pPr>
      <w:hyperlink r:id="rId17" w:history="1">
        <w:r w:rsidR="00CE6456" w:rsidRPr="00E0317B">
          <w:rPr>
            <w:sz w:val="22"/>
          </w:rPr>
          <w:t>Vosloo W</w:t>
        </w:r>
      </w:hyperlink>
      <w:r w:rsidR="00CE6456" w:rsidRPr="00E0317B">
        <w:rPr>
          <w:sz w:val="22"/>
        </w:rPr>
        <w:t xml:space="preserve">, </w:t>
      </w:r>
      <w:hyperlink r:id="rId18" w:history="1">
        <w:r w:rsidR="00CE6456" w:rsidRPr="00E0317B">
          <w:rPr>
            <w:sz w:val="22"/>
          </w:rPr>
          <w:t>Knight-Jones TJ</w:t>
        </w:r>
      </w:hyperlink>
      <w:r w:rsidR="00CE6456" w:rsidRPr="00E0317B">
        <w:rPr>
          <w:sz w:val="22"/>
        </w:rPr>
        <w:t>.</w:t>
      </w:r>
      <w:r w:rsidR="00503685" w:rsidRPr="00E0317B">
        <w:rPr>
          <w:sz w:val="22"/>
        </w:rPr>
        <w:t xml:space="preserve"> </w:t>
      </w:r>
      <w:r w:rsidR="00CE6456" w:rsidRPr="00E0317B">
        <w:rPr>
          <w:sz w:val="22"/>
        </w:rPr>
        <w:t xml:space="preserve">GFRA Global Foot-and-Mouth Disease Research Update and Gap Analysis. </w:t>
      </w:r>
      <w:hyperlink r:id="rId19" w:tooltip="Transboundary and emerging diseases." w:history="1">
        <w:r w:rsidR="00CE6456" w:rsidRPr="00E0317B">
          <w:rPr>
            <w:sz w:val="22"/>
          </w:rPr>
          <w:t>Transbound Emerg Dis.</w:t>
        </w:r>
      </w:hyperlink>
      <w:r w:rsidR="00CE6456" w:rsidRPr="00E0317B">
        <w:rPr>
          <w:sz w:val="22"/>
        </w:rPr>
        <w:t xml:space="preserve"> 2016 Aug;</w:t>
      </w:r>
      <w:r w:rsidR="00AD79CB" w:rsidRPr="00E0317B">
        <w:rPr>
          <w:sz w:val="22"/>
        </w:rPr>
        <w:t xml:space="preserve"> </w:t>
      </w:r>
      <w:r w:rsidR="00CE6456" w:rsidRPr="00E0317B">
        <w:rPr>
          <w:sz w:val="22"/>
        </w:rPr>
        <w:t>63(4):351-2. doi: 10.1111/tbed.125 (Editorial)</w:t>
      </w:r>
    </w:p>
    <w:p w14:paraId="28E89415" w14:textId="73734868" w:rsidR="00CE6456" w:rsidRPr="00E0317B" w:rsidRDefault="00CE6456" w:rsidP="00E0317B">
      <w:pPr>
        <w:pStyle w:val="BodyText"/>
        <w:numPr>
          <w:ilvl w:val="0"/>
          <w:numId w:val="45"/>
        </w:numPr>
        <w:spacing w:line="276" w:lineRule="auto"/>
        <w:rPr>
          <w:sz w:val="22"/>
        </w:rPr>
      </w:pPr>
      <w:r w:rsidRPr="00E0317B">
        <w:rPr>
          <w:sz w:val="22"/>
        </w:rPr>
        <w:t>Vosloo W, Morris J, Davis A, Giles M, Wang J, Nguyen HTT, Kim PV, Quach NV, Le PTT, Nguyen PHN, Dang H, Tran HX, Vu PP, Hung VV, Le QT, Tran TM, Mai TMT, Le QTV, Singanallur NB.</w:t>
      </w:r>
      <w:r w:rsidR="00503685" w:rsidRPr="00E0317B">
        <w:rPr>
          <w:sz w:val="22"/>
        </w:rPr>
        <w:t xml:space="preserve"> </w:t>
      </w:r>
      <w:r w:rsidRPr="00E0317B">
        <w:rPr>
          <w:sz w:val="22"/>
        </w:rPr>
        <w:t>2015.</w:t>
      </w:r>
      <w:r w:rsidR="00503685" w:rsidRPr="00E0317B">
        <w:rPr>
          <w:sz w:val="22"/>
        </w:rPr>
        <w:t xml:space="preserve"> </w:t>
      </w:r>
      <w:r w:rsidRPr="00E0317B">
        <w:rPr>
          <w:sz w:val="22"/>
        </w:rPr>
        <w:t>Collection of oral fluids using cotton ropes as a sampling method to detect Foot-and-Mouth Disease virus infection in pigs.</w:t>
      </w:r>
      <w:r w:rsidR="00503685" w:rsidRPr="00E0317B">
        <w:rPr>
          <w:sz w:val="22"/>
        </w:rPr>
        <w:t xml:space="preserve"> </w:t>
      </w:r>
      <w:r w:rsidRPr="00E0317B">
        <w:rPr>
          <w:sz w:val="22"/>
        </w:rPr>
        <w:t xml:space="preserve">TBED </w:t>
      </w:r>
      <w:r w:rsidR="00653D91" w:rsidRPr="00E0317B">
        <w:rPr>
          <w:sz w:val="22"/>
        </w:rPr>
        <w:t>2013;</w:t>
      </w:r>
      <w:r w:rsidR="00AD79CB" w:rsidRPr="00E0317B">
        <w:rPr>
          <w:sz w:val="22"/>
        </w:rPr>
        <w:t xml:space="preserve"> </w:t>
      </w:r>
      <w:r w:rsidRPr="00E0317B">
        <w:rPr>
          <w:sz w:val="22"/>
        </w:rPr>
        <w:t>62(5):e71-5.</w:t>
      </w:r>
    </w:p>
    <w:p w14:paraId="7D85AD49" w14:textId="289F4B90" w:rsidR="00CE6456" w:rsidRPr="00E0317B" w:rsidRDefault="00CE6456" w:rsidP="00E0317B">
      <w:pPr>
        <w:pStyle w:val="BodyText"/>
        <w:numPr>
          <w:ilvl w:val="0"/>
          <w:numId w:val="45"/>
        </w:numPr>
        <w:spacing w:line="276" w:lineRule="auto"/>
        <w:rPr>
          <w:sz w:val="22"/>
        </w:rPr>
      </w:pPr>
      <w:r w:rsidRPr="00E0317B">
        <w:rPr>
          <w:sz w:val="22"/>
        </w:rPr>
        <w:t>Vosloo W.</w:t>
      </w:r>
      <w:r w:rsidR="00503685" w:rsidRPr="00E0317B">
        <w:rPr>
          <w:sz w:val="22"/>
        </w:rPr>
        <w:t xml:space="preserve"> </w:t>
      </w:r>
      <w:r w:rsidRPr="00E0317B">
        <w:rPr>
          <w:sz w:val="22"/>
        </w:rPr>
        <w:t>Foot-and-mouth disease: a persistent threat.</w:t>
      </w:r>
      <w:r w:rsidR="00503685" w:rsidRPr="00E0317B">
        <w:rPr>
          <w:sz w:val="22"/>
        </w:rPr>
        <w:t xml:space="preserve"> </w:t>
      </w:r>
      <w:r w:rsidRPr="00E0317B">
        <w:rPr>
          <w:sz w:val="22"/>
        </w:rPr>
        <w:t>Microbiology Australia</w:t>
      </w:r>
      <w:r w:rsidR="00653D91" w:rsidRPr="00E0317B">
        <w:rPr>
          <w:sz w:val="22"/>
        </w:rPr>
        <w:t xml:space="preserve"> 2013;</w:t>
      </w:r>
      <w:r w:rsidR="00AD79CB" w:rsidRPr="00E0317B">
        <w:rPr>
          <w:sz w:val="22"/>
        </w:rPr>
        <w:t xml:space="preserve"> </w:t>
      </w:r>
      <w:r w:rsidRPr="00E0317B">
        <w:rPr>
          <w:sz w:val="22"/>
        </w:rPr>
        <w:t xml:space="preserve">34(1):18-21. </w:t>
      </w:r>
    </w:p>
    <w:p w14:paraId="28983BEF" w14:textId="77777777" w:rsidR="00FA2F34" w:rsidRPr="00E0317B" w:rsidRDefault="00FA2F34" w:rsidP="00E0317B">
      <w:pPr>
        <w:pStyle w:val="BodyText"/>
        <w:numPr>
          <w:ilvl w:val="0"/>
          <w:numId w:val="45"/>
        </w:numPr>
        <w:spacing w:line="276" w:lineRule="auto"/>
        <w:rPr>
          <w:sz w:val="22"/>
        </w:rPr>
      </w:pPr>
      <w:r w:rsidRPr="00E0317B">
        <w:rPr>
          <w:sz w:val="22"/>
        </w:rPr>
        <w:lastRenderedPageBreak/>
        <w:t>Wilna V, Hong NT, Geoffrey FT, Jacqueline MM, Jianning W, Van Phuc K, et al. Efficacy of a high potency O1 Manisa monovalent vaccine against heterologous challenge with a FMDV O Mya98 lineage virus in pigs 4 and 7 days post vaccination. Vaccine (2015) 33(24):2778</w:t>
      </w:r>
    </w:p>
    <w:p w14:paraId="52482E9B" w14:textId="7072F45F" w:rsidR="00CE6456" w:rsidRPr="00E0317B" w:rsidRDefault="00CE6456" w:rsidP="00E0317B">
      <w:pPr>
        <w:pStyle w:val="BodyText"/>
        <w:numPr>
          <w:ilvl w:val="0"/>
          <w:numId w:val="45"/>
        </w:numPr>
        <w:spacing w:line="276" w:lineRule="auto"/>
        <w:rPr>
          <w:sz w:val="22"/>
        </w:rPr>
      </w:pPr>
      <w:r w:rsidRPr="00E0317B">
        <w:rPr>
          <w:sz w:val="22"/>
        </w:rPr>
        <w:t>Yang M, Xu W, Bittner H, Horsington J; Vosloo W, Goolia M, Lusansky D; Nfon C.</w:t>
      </w:r>
      <w:r w:rsidR="00503685" w:rsidRPr="00E0317B">
        <w:rPr>
          <w:sz w:val="22"/>
        </w:rPr>
        <w:t xml:space="preserve"> </w:t>
      </w:r>
      <w:r w:rsidRPr="00E0317B">
        <w:rPr>
          <w:sz w:val="22"/>
        </w:rPr>
        <w:t xml:space="preserve"> Generation of mAbs to foot-and-mouth disease virus serotype A and application in a competitive ELISA for serodiagnosis.</w:t>
      </w:r>
      <w:r w:rsidR="00503685" w:rsidRPr="00E0317B">
        <w:rPr>
          <w:sz w:val="22"/>
        </w:rPr>
        <w:t xml:space="preserve"> </w:t>
      </w:r>
      <w:r w:rsidRPr="00E0317B">
        <w:rPr>
          <w:sz w:val="22"/>
        </w:rPr>
        <w:t xml:space="preserve">Virology Journal </w:t>
      </w:r>
      <w:r w:rsidR="00653D91" w:rsidRPr="00E0317B">
        <w:rPr>
          <w:sz w:val="22"/>
        </w:rPr>
        <w:t>2016;</w:t>
      </w:r>
      <w:r w:rsidR="00AD79CB" w:rsidRPr="00E0317B">
        <w:rPr>
          <w:sz w:val="22"/>
        </w:rPr>
        <w:t xml:space="preserve"> </w:t>
      </w:r>
      <w:r w:rsidRPr="00E0317B">
        <w:rPr>
          <w:sz w:val="22"/>
        </w:rPr>
        <w:t>13(1):195-202.</w:t>
      </w:r>
    </w:p>
    <w:p w14:paraId="4C71321A" w14:textId="77777777" w:rsidR="00EF421D" w:rsidRPr="004021F8" w:rsidRDefault="00EF421D" w:rsidP="00EF421D">
      <w:pPr>
        <w:pStyle w:val="BodyText"/>
        <w:spacing w:line="276" w:lineRule="auto"/>
      </w:pPr>
    </w:p>
    <w:p w14:paraId="2D9BDCD9" w14:textId="77777777" w:rsidR="00DB18F3" w:rsidRDefault="00DB18F3" w:rsidP="00956089">
      <w:pPr>
        <w:autoSpaceDE w:val="0"/>
        <w:autoSpaceDN w:val="0"/>
        <w:adjustRightInd w:val="0"/>
        <w:spacing w:after="0" w:line="276" w:lineRule="auto"/>
        <w:rPr>
          <w:b/>
          <w:sz w:val="24"/>
        </w:rPr>
      </w:pPr>
      <w:r>
        <w:rPr>
          <w:b/>
          <w:sz w:val="24"/>
        </w:rPr>
        <w:t>Awards</w:t>
      </w:r>
    </w:p>
    <w:p w14:paraId="4F743CA9" w14:textId="77777777" w:rsidR="00003296" w:rsidRPr="007B64A5" w:rsidRDefault="007B64A5" w:rsidP="00956089">
      <w:pPr>
        <w:autoSpaceDE w:val="0"/>
        <w:autoSpaceDN w:val="0"/>
        <w:adjustRightInd w:val="0"/>
        <w:spacing w:after="0" w:line="276" w:lineRule="auto"/>
        <w:rPr>
          <w:sz w:val="24"/>
          <w:szCs w:val="24"/>
        </w:rPr>
      </w:pPr>
      <w:r w:rsidRPr="007B64A5">
        <w:rPr>
          <w:rFonts w:asciiTheme="minorHAnsi" w:hAnsiTheme="minorHAnsi" w:cs="Arial"/>
          <w:bCs/>
          <w:sz w:val="24"/>
          <w:szCs w:val="24"/>
        </w:rPr>
        <w:t>Foot &amp; Mouth Disease Risk Management Project Team has been awarded with the CSIRO Health and Biosecurity</w:t>
      </w:r>
      <w:r>
        <w:rPr>
          <w:rFonts w:asciiTheme="minorHAnsi" w:hAnsiTheme="minorHAnsi" w:cs="Arial"/>
          <w:bCs/>
          <w:sz w:val="24"/>
          <w:szCs w:val="24"/>
        </w:rPr>
        <w:t xml:space="preserve"> -</w:t>
      </w:r>
      <w:r w:rsidRPr="007B64A5">
        <w:rPr>
          <w:rFonts w:asciiTheme="minorHAnsi" w:hAnsiTheme="minorHAnsi" w:cs="Arial"/>
          <w:bCs/>
          <w:sz w:val="24"/>
          <w:szCs w:val="24"/>
        </w:rPr>
        <w:t xml:space="preserve"> Inclusive &amp; Diverse Team award</w:t>
      </w:r>
      <w:r>
        <w:rPr>
          <w:rFonts w:asciiTheme="minorHAnsi" w:hAnsiTheme="minorHAnsi" w:cs="Arial"/>
          <w:bCs/>
          <w:sz w:val="24"/>
          <w:szCs w:val="24"/>
        </w:rPr>
        <w:t>,</w:t>
      </w:r>
      <w:r w:rsidRPr="007B64A5">
        <w:rPr>
          <w:rFonts w:asciiTheme="minorHAnsi" w:hAnsiTheme="minorHAnsi" w:cs="Arial"/>
          <w:bCs/>
          <w:sz w:val="24"/>
          <w:szCs w:val="24"/>
        </w:rPr>
        <w:t xml:space="preserve"> </w:t>
      </w:r>
      <w:r>
        <w:rPr>
          <w:rFonts w:asciiTheme="minorHAnsi" w:hAnsiTheme="minorHAnsi" w:cs="Arial"/>
          <w:bCs/>
          <w:sz w:val="24"/>
          <w:szCs w:val="24"/>
        </w:rPr>
        <w:t>2016</w:t>
      </w:r>
      <w:r w:rsidRPr="007B64A5">
        <w:rPr>
          <w:rFonts w:asciiTheme="minorHAnsi" w:hAnsiTheme="minorHAnsi" w:cs="Arial"/>
          <w:bCs/>
          <w:sz w:val="24"/>
          <w:szCs w:val="24"/>
        </w:rPr>
        <w:t xml:space="preserve"> for “</w:t>
      </w:r>
      <w:r w:rsidRPr="007B64A5">
        <w:rPr>
          <w:rFonts w:asciiTheme="minorHAnsi" w:hAnsiTheme="minorHAnsi" w:cs="Arial"/>
          <w:i/>
          <w:iCs/>
          <w:sz w:val="24"/>
          <w:szCs w:val="24"/>
        </w:rPr>
        <w:t>Building on the diversity of their team and an inclusive approach to engagement to achieve outstanding collaborative outcomes with multiple overseas laboratories, as well as within CSIRO”.</w:t>
      </w:r>
    </w:p>
    <w:p w14:paraId="3947F257" w14:textId="77777777" w:rsidR="00900829" w:rsidRDefault="007620F3" w:rsidP="00956089">
      <w:pPr>
        <w:pStyle w:val="Heading2"/>
        <w:spacing w:line="276" w:lineRule="auto"/>
      </w:pPr>
      <w:bookmarkStart w:id="12" w:name="_Toc493858986"/>
      <w:bookmarkEnd w:id="6"/>
      <w:r>
        <w:t>Ou</w:t>
      </w:r>
      <w:r w:rsidR="00900829" w:rsidRPr="004A6CF2">
        <w:t>tcomes</w:t>
      </w:r>
      <w:bookmarkEnd w:id="12"/>
    </w:p>
    <w:p w14:paraId="5F517FA5" w14:textId="4A7741C9" w:rsidR="00B2537B" w:rsidRDefault="00F36A4C" w:rsidP="00956089">
      <w:pPr>
        <w:pStyle w:val="BodyText"/>
        <w:spacing w:line="276" w:lineRule="auto"/>
      </w:pPr>
      <w:r>
        <w:t xml:space="preserve">There are a variety of existing and potential beneficiaries from the work of </w:t>
      </w:r>
      <w:r w:rsidR="009B79C0">
        <w:t>the H&amp;B FMD team</w:t>
      </w:r>
      <w:r>
        <w:t xml:space="preserve">. </w:t>
      </w:r>
      <w:r w:rsidR="00B2537B" w:rsidRPr="00B2537B">
        <w:t>The beneficiaries (and potential beneficiaries) of FMD-RMP include:</w:t>
      </w:r>
    </w:p>
    <w:p w14:paraId="66109A10" w14:textId="28C1A742" w:rsidR="008C22DA" w:rsidRDefault="00B2537B" w:rsidP="004D1303">
      <w:pPr>
        <w:pStyle w:val="ListParagraph"/>
        <w:numPr>
          <w:ilvl w:val="0"/>
          <w:numId w:val="29"/>
        </w:numPr>
        <w:spacing w:before="60" w:after="60" w:line="276" w:lineRule="auto"/>
      </w:pPr>
      <w:r>
        <w:t>The livestock industries (cattle, sh</w:t>
      </w:r>
      <w:r w:rsidR="000D7D87">
        <w:t>ee</w:t>
      </w:r>
      <w:r>
        <w:t>p and pigs)</w:t>
      </w:r>
      <w:r w:rsidR="00335926">
        <w:t>;</w:t>
      </w:r>
    </w:p>
    <w:p w14:paraId="33C3161B" w14:textId="283A447A" w:rsidR="00B2537B" w:rsidRDefault="00B2537B" w:rsidP="004D1303">
      <w:pPr>
        <w:pStyle w:val="ListParagraph"/>
        <w:numPr>
          <w:ilvl w:val="0"/>
          <w:numId w:val="29"/>
        </w:numPr>
        <w:spacing w:before="60" w:after="60" w:line="276" w:lineRule="auto"/>
      </w:pPr>
      <w:r>
        <w:t>The meat and dairy processing industries</w:t>
      </w:r>
      <w:r w:rsidR="008C22DA">
        <w:t xml:space="preserve"> and supply chains</w:t>
      </w:r>
      <w:r w:rsidR="00335926">
        <w:t>;</w:t>
      </w:r>
    </w:p>
    <w:p w14:paraId="5E33D09D" w14:textId="290EBDC5" w:rsidR="00B2537B" w:rsidRDefault="00B2537B" w:rsidP="004D1303">
      <w:pPr>
        <w:pStyle w:val="ListParagraph"/>
        <w:numPr>
          <w:ilvl w:val="0"/>
          <w:numId w:val="29"/>
        </w:numPr>
        <w:spacing w:before="60" w:after="60" w:line="276" w:lineRule="auto"/>
      </w:pPr>
      <w:r>
        <w:t>Animal and animal product customers in countries that import from Australia</w:t>
      </w:r>
      <w:r w:rsidR="00335926">
        <w:t>; and</w:t>
      </w:r>
    </w:p>
    <w:p w14:paraId="5014F4CD" w14:textId="63F5B81E" w:rsidR="00B2537B" w:rsidRDefault="008C22DA" w:rsidP="004D1303">
      <w:pPr>
        <w:pStyle w:val="ListParagraph"/>
        <w:numPr>
          <w:ilvl w:val="0"/>
          <w:numId w:val="29"/>
        </w:numPr>
        <w:spacing w:before="60" w:after="60" w:line="276" w:lineRule="auto"/>
      </w:pPr>
      <w:r>
        <w:t xml:space="preserve">The </w:t>
      </w:r>
      <w:r w:rsidR="00B2537B">
        <w:t>Australian community</w:t>
      </w:r>
      <w:r>
        <w:t xml:space="preserve"> in general including consume</w:t>
      </w:r>
      <w:r w:rsidR="00335926">
        <w:t>rs and governments.</w:t>
      </w:r>
    </w:p>
    <w:p w14:paraId="6ABBCC43" w14:textId="77777777" w:rsidR="0074316D" w:rsidRDefault="0074316D" w:rsidP="00956089">
      <w:pPr>
        <w:pStyle w:val="BodyText"/>
        <w:spacing w:line="276" w:lineRule="auto"/>
      </w:pPr>
    </w:p>
    <w:p w14:paraId="70CE7B0A" w14:textId="023E0080" w:rsidR="00F36A4C" w:rsidRDefault="00EB3471" w:rsidP="00956089">
      <w:pPr>
        <w:pStyle w:val="BodyText"/>
        <w:spacing w:line="276" w:lineRule="auto"/>
      </w:pPr>
      <w:r>
        <w:t>M</w:t>
      </w:r>
      <w:r w:rsidR="00F36A4C">
        <w:t xml:space="preserve">any of the outcomes from </w:t>
      </w:r>
      <w:r w:rsidR="009B79C0">
        <w:t xml:space="preserve">the FMD </w:t>
      </w:r>
      <w:r>
        <w:t>team’s research</w:t>
      </w:r>
      <w:r w:rsidR="00F36A4C">
        <w:t xml:space="preserve"> will have global reach. The benefits of that research will also accrue to our international partners and neighbours both across the region and globally. </w:t>
      </w:r>
    </w:p>
    <w:p w14:paraId="111AAC8C" w14:textId="3215C2BC" w:rsidR="00612821" w:rsidRDefault="00612821" w:rsidP="00956089">
      <w:pPr>
        <w:pStyle w:val="BodyText"/>
        <w:spacing w:line="276" w:lineRule="auto"/>
      </w:pPr>
      <w:r>
        <w:t>Some of the key outcomes arising from the uptake and adoption of the research outputs include:</w:t>
      </w:r>
    </w:p>
    <w:p w14:paraId="3C53271E" w14:textId="5E61CA52" w:rsidR="00F36A4C" w:rsidRPr="007620F3" w:rsidRDefault="00F36A4C" w:rsidP="004D1303">
      <w:pPr>
        <w:pStyle w:val="ListParagraph"/>
        <w:numPr>
          <w:ilvl w:val="0"/>
          <w:numId w:val="29"/>
        </w:numPr>
        <w:spacing w:before="60" w:after="60" w:line="276" w:lineRule="auto"/>
      </w:pPr>
      <w:r w:rsidRPr="007620F3">
        <w:t>Dependable FMD vaccine bank: Confidence that the A</w:t>
      </w:r>
      <w:r w:rsidR="009B79C0">
        <w:t>VB</w:t>
      </w:r>
      <w:r w:rsidRPr="007620F3">
        <w:t xml:space="preserve"> contains suitable vaccine strains and an understanding of their utility in different species. Knowledge on best application of the vaccine and what species to include in a control program will enhance Australia’s response to an outbreak with faster return to trade and lesser economic impact.</w:t>
      </w:r>
    </w:p>
    <w:p w14:paraId="5D1086BC" w14:textId="3CE1F4DD" w:rsidR="00F36A4C" w:rsidRPr="007620F3" w:rsidRDefault="00F36A4C" w:rsidP="004D1303">
      <w:pPr>
        <w:pStyle w:val="ListParagraph"/>
        <w:numPr>
          <w:ilvl w:val="0"/>
          <w:numId w:val="29"/>
        </w:numPr>
        <w:spacing w:before="60" w:after="60" w:line="276" w:lineRule="auto"/>
      </w:pPr>
      <w:r w:rsidRPr="007620F3">
        <w:t xml:space="preserve">Improved animal </w:t>
      </w:r>
      <w:r w:rsidR="00612821">
        <w:t>wellbeing</w:t>
      </w:r>
      <w:r w:rsidRPr="007620F3">
        <w:t>: Access to FMD vaccine means a reduction in the number of infected livestock and less need to dispose of diseased animals.</w:t>
      </w:r>
    </w:p>
    <w:p w14:paraId="5E0DB628" w14:textId="77777777" w:rsidR="00F36A4C" w:rsidRPr="007620F3" w:rsidRDefault="00F36A4C" w:rsidP="004D1303">
      <w:pPr>
        <w:pStyle w:val="ListParagraph"/>
        <w:numPr>
          <w:ilvl w:val="0"/>
          <w:numId w:val="29"/>
        </w:numPr>
        <w:spacing w:before="60" w:after="60" w:line="276" w:lineRule="auto"/>
      </w:pPr>
      <w:r w:rsidRPr="007620F3">
        <w:t>Improved animal health outcomes: Early warning of emerging health threats will help to develop intervention strategies and reduce the severity of any disease outbreak.</w:t>
      </w:r>
    </w:p>
    <w:p w14:paraId="4F1210E5" w14:textId="77777777" w:rsidR="00F36A4C" w:rsidRPr="007620F3" w:rsidRDefault="00F36A4C" w:rsidP="004D1303">
      <w:pPr>
        <w:pStyle w:val="ListParagraph"/>
        <w:numPr>
          <w:ilvl w:val="0"/>
          <w:numId w:val="29"/>
        </w:numPr>
        <w:spacing w:before="60" w:after="60" w:line="276" w:lineRule="auto"/>
      </w:pPr>
      <w:r w:rsidRPr="007620F3">
        <w:t>Protection of livestock trade: An outbreak of an animal disease such as FMD would be extremely damaging to Australia’s international livestock trade. Outbreaks of FMD could lead to the loss of billions of dollars of live animal and meat exports.</w:t>
      </w:r>
    </w:p>
    <w:p w14:paraId="031EFE68" w14:textId="77777777" w:rsidR="00003296" w:rsidRPr="007620F3" w:rsidRDefault="00F36A4C" w:rsidP="004D1303">
      <w:pPr>
        <w:pStyle w:val="ListParagraph"/>
        <w:numPr>
          <w:ilvl w:val="0"/>
          <w:numId w:val="29"/>
        </w:numPr>
        <w:spacing w:before="60" w:after="60" w:line="276" w:lineRule="auto"/>
        <w:rPr>
          <w:szCs w:val="22"/>
        </w:rPr>
      </w:pPr>
      <w:r w:rsidRPr="007620F3">
        <w:t>Capacity building in Australia and SEA that impacts on response activities both locally and overseas; the latter addressing the risk at source</w:t>
      </w:r>
      <w:r w:rsidRPr="009528BC">
        <w:rPr>
          <w:szCs w:val="22"/>
        </w:rPr>
        <w:t>.</w:t>
      </w:r>
    </w:p>
    <w:p w14:paraId="57128DC2" w14:textId="103FD994" w:rsidR="007620F3" w:rsidRDefault="00F36A4C" w:rsidP="00956089">
      <w:pPr>
        <w:pStyle w:val="BodyText"/>
        <w:spacing w:line="276" w:lineRule="auto"/>
      </w:pPr>
      <w:r w:rsidRPr="00D958DC">
        <w:lastRenderedPageBreak/>
        <w:t xml:space="preserve">In the event of </w:t>
      </w:r>
      <w:r>
        <w:t xml:space="preserve">a </w:t>
      </w:r>
      <w:r w:rsidR="007B64A5">
        <w:t>FMD</w:t>
      </w:r>
      <w:r w:rsidR="00EB3471">
        <w:t xml:space="preserve"> </w:t>
      </w:r>
      <w:r w:rsidRPr="00D958DC">
        <w:t>outbreak</w:t>
      </w:r>
      <w:r>
        <w:t xml:space="preserve">, the adoption rate of </w:t>
      </w:r>
      <w:r w:rsidR="00F90454">
        <w:t xml:space="preserve">the results generated by </w:t>
      </w:r>
      <w:r w:rsidR="009B79C0">
        <w:t>the H&amp;B FMD team</w:t>
      </w:r>
      <w:r>
        <w:t xml:space="preserve"> is likely to be high. For example, </w:t>
      </w:r>
      <w:r w:rsidRPr="00163774">
        <w:t xml:space="preserve">the seriousness of such an event would ensure that </w:t>
      </w:r>
      <w:r w:rsidR="009B79C0">
        <w:t xml:space="preserve">the expected </w:t>
      </w:r>
      <w:r w:rsidRPr="00163774">
        <w:t>adoption rate of AAHL’s work would be 100 per cent</w:t>
      </w:r>
      <w:r>
        <w:t>.</w:t>
      </w:r>
    </w:p>
    <w:p w14:paraId="75E892E2" w14:textId="77777777" w:rsidR="00671BE9" w:rsidRDefault="00900829" w:rsidP="00F21DE7">
      <w:pPr>
        <w:pStyle w:val="Heading2"/>
        <w:spacing w:line="276" w:lineRule="auto"/>
      </w:pPr>
      <w:bookmarkStart w:id="13" w:name="_Toc493858987"/>
      <w:r w:rsidRPr="004A6CF2">
        <w:t>Impacts</w:t>
      </w:r>
      <w:bookmarkEnd w:id="13"/>
    </w:p>
    <w:p w14:paraId="13F03642" w14:textId="4A84B80F" w:rsidR="00A26FDF" w:rsidRDefault="00A26FDF" w:rsidP="00E0317B">
      <w:pPr>
        <w:pStyle w:val="BodyText"/>
        <w:spacing w:line="276" w:lineRule="auto"/>
      </w:pPr>
      <w:r w:rsidRPr="00A26FDF">
        <w:t>CSIRO</w:t>
      </w:r>
      <w:r>
        <w:t xml:space="preserve">’s FMD </w:t>
      </w:r>
      <w:r w:rsidRPr="00A26FDF">
        <w:t xml:space="preserve">research has </w:t>
      </w:r>
      <w:r>
        <w:t xml:space="preserve">contributed to </w:t>
      </w:r>
      <w:r w:rsidRPr="00A26FDF">
        <w:t xml:space="preserve">a range of delivered and potential impacts, including </w:t>
      </w:r>
      <w:r>
        <w:t>reduc</w:t>
      </w:r>
      <w:r w:rsidR="00EE0832">
        <w:t>ed</w:t>
      </w:r>
      <w:r>
        <w:t xml:space="preserve"> </w:t>
      </w:r>
      <w:r w:rsidRPr="00A26FDF">
        <w:t>economic</w:t>
      </w:r>
      <w:r>
        <w:t xml:space="preserve"> </w:t>
      </w:r>
      <w:r w:rsidRPr="00A26FDF">
        <w:t>costs due to earlier containment of outbreaks and faster return to trade</w:t>
      </w:r>
      <w:r>
        <w:t xml:space="preserve">, improved health outcomes to various livestock species and </w:t>
      </w:r>
      <w:r w:rsidR="00264C42">
        <w:t>improved security for rural communities</w:t>
      </w:r>
      <w:r w:rsidRPr="00A26FDF">
        <w:t>.</w:t>
      </w:r>
    </w:p>
    <w:p w14:paraId="24205A1B" w14:textId="59EBFF6B" w:rsidR="00F36A4C" w:rsidRDefault="00F36A4C" w:rsidP="00E0317B">
      <w:pPr>
        <w:pStyle w:val="BodyText"/>
        <w:spacing w:line="276" w:lineRule="auto"/>
      </w:pPr>
      <w:r>
        <w:t xml:space="preserve">The direct beneficiaries of this work are </w:t>
      </w:r>
      <w:r w:rsidR="003B79FA">
        <w:t>livestock producers and the</w:t>
      </w:r>
      <w:r>
        <w:t xml:space="preserve"> indirect benefits flow to suppliers of goods and services to the agricultural sector and</w:t>
      </w:r>
      <w:r w:rsidR="003B79FA">
        <w:t xml:space="preserve"> to</w:t>
      </w:r>
      <w:r>
        <w:t xml:space="preserve"> </w:t>
      </w:r>
      <w:r w:rsidR="003B79FA">
        <w:t xml:space="preserve">the consumers i.e. </w:t>
      </w:r>
      <w:r>
        <w:t>the general public</w:t>
      </w:r>
      <w:r w:rsidR="003B79FA">
        <w:t xml:space="preserve"> and trading partners</w:t>
      </w:r>
      <w:r>
        <w:t xml:space="preserve"> th</w:t>
      </w:r>
      <w:r w:rsidR="003B79FA">
        <w:t>r</w:t>
      </w:r>
      <w:r>
        <w:t>ough animal diseases impacting</w:t>
      </w:r>
      <w:r w:rsidR="00EB3471">
        <w:t xml:space="preserve"> </w:t>
      </w:r>
      <w:r>
        <w:t>availability or price of agricultural products</w:t>
      </w:r>
      <w:r w:rsidR="003B79FA">
        <w:t>.</w:t>
      </w:r>
    </w:p>
    <w:p w14:paraId="0AA991FD" w14:textId="7C8AC646" w:rsidR="00B66B68" w:rsidRDefault="00B66B68" w:rsidP="00E0317B">
      <w:pPr>
        <w:pStyle w:val="BodyText"/>
        <w:spacing w:line="276" w:lineRule="auto"/>
      </w:pPr>
      <w:r>
        <w:t>T</w:t>
      </w:r>
      <w:r w:rsidRPr="00B66B68">
        <w:t xml:space="preserve">he Department of Agriculture and Water </w:t>
      </w:r>
      <w:r w:rsidR="004C11F6">
        <w:t>R</w:t>
      </w:r>
      <w:r w:rsidRPr="00B66B68">
        <w:t>esources and all the other state governments</w:t>
      </w:r>
      <w:r>
        <w:t xml:space="preserve"> </w:t>
      </w:r>
      <w:r w:rsidR="00335926">
        <w:t xml:space="preserve">are </w:t>
      </w:r>
      <w:r>
        <w:t>also benefit</w:t>
      </w:r>
      <w:r w:rsidR="00335926">
        <w:t>ing</w:t>
      </w:r>
      <w:r>
        <w:t xml:space="preserve"> from the research</w:t>
      </w:r>
      <w:r w:rsidR="00653D91">
        <w:t>,</w:t>
      </w:r>
      <w:r>
        <w:t xml:space="preserve"> as the research outcomes will inform the design of government policies and programs on the risk management of FMD</w:t>
      </w:r>
      <w:r w:rsidRPr="00B66B68">
        <w:t>.</w:t>
      </w:r>
    </w:p>
    <w:p w14:paraId="082D8392" w14:textId="77777777" w:rsidR="00F36A4C" w:rsidRPr="009528BC" w:rsidRDefault="00F36A4C" w:rsidP="00E0317B">
      <w:pPr>
        <w:pStyle w:val="ListDash"/>
        <w:numPr>
          <w:ilvl w:val="0"/>
          <w:numId w:val="0"/>
        </w:numPr>
        <w:spacing w:line="276" w:lineRule="auto"/>
        <w:rPr>
          <w:rFonts w:ascii="Calibri" w:eastAsia="Calibri" w:hAnsi="Calibri"/>
          <w:color w:val="000000"/>
          <w:sz w:val="24"/>
        </w:rPr>
      </w:pPr>
      <w:r w:rsidRPr="009528BC">
        <w:rPr>
          <w:rFonts w:ascii="Calibri" w:eastAsia="Calibri" w:hAnsi="Calibri"/>
          <w:color w:val="000000"/>
          <w:sz w:val="24"/>
        </w:rPr>
        <w:t>Experience from FMD outbreaks in other countries provide an indication of the scale of the risks that Australia faces:</w:t>
      </w:r>
    </w:p>
    <w:p w14:paraId="551D2FA3" w14:textId="124BB97F" w:rsidR="00F36A4C" w:rsidRPr="007620F3" w:rsidRDefault="00F36A4C" w:rsidP="00E0317B">
      <w:pPr>
        <w:pStyle w:val="ListDash"/>
        <w:numPr>
          <w:ilvl w:val="0"/>
          <w:numId w:val="30"/>
        </w:numPr>
        <w:spacing w:line="276" w:lineRule="auto"/>
        <w:rPr>
          <w:rFonts w:ascii="Calibri" w:eastAsia="Calibri" w:hAnsi="Calibri"/>
          <w:color w:val="000000"/>
          <w:sz w:val="24"/>
          <w:szCs w:val="24"/>
        </w:rPr>
      </w:pPr>
      <w:r w:rsidRPr="007620F3">
        <w:rPr>
          <w:rFonts w:ascii="Calibri" w:eastAsia="Calibri" w:hAnsi="Calibri"/>
          <w:color w:val="000000"/>
          <w:sz w:val="24"/>
          <w:szCs w:val="24"/>
        </w:rPr>
        <w:t>In Taiwan, following the 1997 FMD outbreak, pork exports valued at $US 1.6 billion</w:t>
      </w:r>
      <w:r w:rsidR="004C11F6">
        <w:rPr>
          <w:rFonts w:ascii="Calibri" w:eastAsia="Calibri" w:hAnsi="Calibri"/>
          <w:color w:val="000000"/>
          <w:sz w:val="24"/>
          <w:szCs w:val="24"/>
        </w:rPr>
        <w:t>,</w:t>
      </w:r>
      <w:r w:rsidRPr="007620F3">
        <w:rPr>
          <w:rFonts w:ascii="Calibri" w:eastAsia="Calibri" w:hAnsi="Calibri"/>
          <w:color w:val="000000"/>
          <w:sz w:val="24"/>
          <w:szCs w:val="24"/>
        </w:rPr>
        <w:t xml:space="preserve"> fell by over US$1.3 billion to $US 234 million with the loss of the Japanese market (Chang et al.,</w:t>
      </w:r>
      <w:r w:rsidR="00FC376B" w:rsidRPr="007620F3">
        <w:rPr>
          <w:rFonts w:ascii="Calibri" w:eastAsia="Calibri" w:hAnsi="Calibri"/>
          <w:color w:val="000000"/>
          <w:sz w:val="24"/>
          <w:szCs w:val="24"/>
        </w:rPr>
        <w:t xml:space="preserve"> </w:t>
      </w:r>
      <w:r w:rsidR="00FC376B">
        <w:rPr>
          <w:rFonts w:ascii="Calibri" w:eastAsia="Calibri" w:hAnsi="Calibri"/>
          <w:color w:val="000000"/>
          <w:sz w:val="24"/>
          <w:szCs w:val="24"/>
        </w:rPr>
        <w:t>2006</w:t>
      </w:r>
      <w:r w:rsidRPr="007620F3">
        <w:rPr>
          <w:rFonts w:ascii="Calibri" w:eastAsia="Calibri" w:hAnsi="Calibri"/>
          <w:color w:val="000000"/>
          <w:sz w:val="24"/>
          <w:szCs w:val="24"/>
        </w:rPr>
        <w:t xml:space="preserve">). Other countries stepped in to take over Taiwan’s market share. With the loss of export markets, 27 million tons of pork was diverted to the domestic market with disastrous consequences for producers. </w:t>
      </w:r>
    </w:p>
    <w:p w14:paraId="5BB95183" w14:textId="16FC8049" w:rsidR="00F36A4C" w:rsidRPr="007620F3" w:rsidRDefault="00F36A4C" w:rsidP="00E0317B">
      <w:pPr>
        <w:pStyle w:val="ListDash"/>
        <w:numPr>
          <w:ilvl w:val="0"/>
          <w:numId w:val="30"/>
        </w:numPr>
        <w:spacing w:line="276" w:lineRule="auto"/>
        <w:rPr>
          <w:rFonts w:ascii="Calibri" w:eastAsia="Calibri" w:hAnsi="Calibri"/>
          <w:color w:val="000000"/>
          <w:sz w:val="24"/>
          <w:szCs w:val="24"/>
        </w:rPr>
      </w:pPr>
      <w:r w:rsidRPr="007620F3">
        <w:rPr>
          <w:rFonts w:ascii="Calibri" w:eastAsia="Calibri" w:hAnsi="Calibri"/>
          <w:color w:val="000000"/>
          <w:sz w:val="24"/>
          <w:szCs w:val="24"/>
        </w:rPr>
        <w:t>An outbreak of FMD in the Republic of Korea in 2000 had similar consequences</w:t>
      </w:r>
      <w:r w:rsidR="00DE6E51">
        <w:rPr>
          <w:rFonts w:ascii="Calibri" w:eastAsia="Calibri" w:hAnsi="Calibri"/>
          <w:color w:val="000000"/>
          <w:sz w:val="24"/>
          <w:szCs w:val="24"/>
        </w:rPr>
        <w:t>, however long lasting effect</w:t>
      </w:r>
      <w:r w:rsidR="000D7D87">
        <w:rPr>
          <w:rFonts w:ascii="Calibri" w:eastAsia="Calibri" w:hAnsi="Calibri"/>
          <w:color w:val="000000"/>
          <w:sz w:val="24"/>
          <w:szCs w:val="24"/>
        </w:rPr>
        <w:t>s</w:t>
      </w:r>
      <w:r w:rsidR="00DE6E51">
        <w:rPr>
          <w:rFonts w:ascii="Calibri" w:eastAsia="Calibri" w:hAnsi="Calibri"/>
          <w:color w:val="000000"/>
          <w:sz w:val="24"/>
          <w:szCs w:val="24"/>
        </w:rPr>
        <w:t xml:space="preserve"> were seen with a repeat of outbreaks.</w:t>
      </w:r>
      <w:r w:rsidR="002C3644">
        <w:rPr>
          <w:rFonts w:ascii="Calibri" w:eastAsia="Calibri" w:hAnsi="Calibri"/>
          <w:color w:val="000000"/>
          <w:sz w:val="24"/>
          <w:szCs w:val="24"/>
        </w:rPr>
        <w:t xml:space="preserve"> </w:t>
      </w:r>
      <w:r w:rsidR="003C1C32">
        <w:rPr>
          <w:rFonts w:ascii="Calibri" w:eastAsia="Calibri" w:hAnsi="Calibri"/>
          <w:color w:val="000000"/>
          <w:sz w:val="24"/>
          <w:szCs w:val="24"/>
        </w:rPr>
        <w:t xml:space="preserve">This was highlighted by the destruction of 3.4 </w:t>
      </w:r>
      <w:r w:rsidR="006430AA">
        <w:rPr>
          <w:rFonts w:ascii="Calibri" w:eastAsia="Calibri" w:hAnsi="Calibri"/>
          <w:color w:val="000000"/>
          <w:sz w:val="24"/>
          <w:szCs w:val="24"/>
        </w:rPr>
        <w:t>million livestock and costs of $US 2.78 billion</w:t>
      </w:r>
      <w:r w:rsidR="00B25FFB">
        <w:rPr>
          <w:rFonts w:ascii="Calibri" w:eastAsia="Calibri" w:hAnsi="Calibri"/>
          <w:color w:val="000000"/>
          <w:sz w:val="24"/>
          <w:szCs w:val="24"/>
        </w:rPr>
        <w:t xml:space="preserve"> </w:t>
      </w:r>
      <w:r w:rsidR="002D73AA">
        <w:rPr>
          <w:rFonts w:ascii="Calibri" w:eastAsia="Calibri" w:hAnsi="Calibri"/>
          <w:color w:val="000000"/>
          <w:sz w:val="24"/>
          <w:szCs w:val="24"/>
        </w:rPr>
        <w:t>(Knight-Jones et al.,</w:t>
      </w:r>
      <w:r w:rsidR="00653D91">
        <w:rPr>
          <w:rFonts w:ascii="Calibri" w:eastAsia="Calibri" w:hAnsi="Calibri"/>
          <w:color w:val="000000"/>
          <w:sz w:val="24"/>
          <w:szCs w:val="24"/>
        </w:rPr>
        <w:t xml:space="preserve"> </w:t>
      </w:r>
      <w:r w:rsidR="002D73AA">
        <w:rPr>
          <w:rFonts w:ascii="Calibri" w:eastAsia="Calibri" w:hAnsi="Calibri"/>
          <w:color w:val="000000"/>
          <w:sz w:val="24"/>
          <w:szCs w:val="24"/>
        </w:rPr>
        <w:t>2005)</w:t>
      </w:r>
      <w:r w:rsidR="006430AA">
        <w:rPr>
          <w:rFonts w:ascii="Calibri" w:eastAsia="Calibri" w:hAnsi="Calibri"/>
          <w:color w:val="000000"/>
          <w:sz w:val="24"/>
          <w:szCs w:val="24"/>
        </w:rPr>
        <w:t xml:space="preserve">. </w:t>
      </w:r>
    </w:p>
    <w:p w14:paraId="6F78EB80" w14:textId="689B88FF" w:rsidR="00F36A4C" w:rsidRDefault="00F36A4C" w:rsidP="00E0317B">
      <w:pPr>
        <w:pStyle w:val="ListDash"/>
        <w:numPr>
          <w:ilvl w:val="0"/>
          <w:numId w:val="30"/>
        </w:numPr>
        <w:spacing w:line="276" w:lineRule="auto"/>
        <w:rPr>
          <w:rFonts w:ascii="Calibri" w:eastAsia="Calibri" w:hAnsi="Calibri"/>
          <w:color w:val="000000"/>
          <w:sz w:val="24"/>
          <w:szCs w:val="24"/>
        </w:rPr>
      </w:pPr>
      <w:r w:rsidRPr="007620F3">
        <w:rPr>
          <w:rFonts w:ascii="Calibri" w:eastAsia="Calibri" w:hAnsi="Calibri"/>
          <w:color w:val="000000"/>
          <w:sz w:val="24"/>
          <w:szCs w:val="24"/>
        </w:rPr>
        <w:t>In 2000</w:t>
      </w:r>
      <w:r w:rsidR="003B79FA">
        <w:rPr>
          <w:rFonts w:ascii="Calibri" w:eastAsia="Calibri" w:hAnsi="Calibri"/>
          <w:color w:val="000000"/>
          <w:sz w:val="24"/>
          <w:szCs w:val="24"/>
        </w:rPr>
        <w:t>-2001,</w:t>
      </w:r>
      <w:r w:rsidRPr="007620F3">
        <w:rPr>
          <w:rFonts w:ascii="Calibri" w:eastAsia="Calibri" w:hAnsi="Calibri"/>
          <w:color w:val="000000"/>
          <w:sz w:val="24"/>
          <w:szCs w:val="24"/>
        </w:rPr>
        <w:t xml:space="preserve"> </w:t>
      </w:r>
      <w:r w:rsidR="003B79FA">
        <w:rPr>
          <w:rFonts w:ascii="Calibri" w:eastAsia="Calibri" w:hAnsi="Calibri"/>
          <w:color w:val="000000"/>
          <w:sz w:val="24"/>
          <w:szCs w:val="24"/>
        </w:rPr>
        <w:t xml:space="preserve">the FMD outbreaks in South America had a significant effect on the beef industry. </w:t>
      </w:r>
      <w:r w:rsidRPr="007620F3">
        <w:rPr>
          <w:rFonts w:ascii="Calibri" w:eastAsia="Calibri" w:hAnsi="Calibri"/>
          <w:color w:val="000000"/>
          <w:sz w:val="24"/>
          <w:szCs w:val="24"/>
        </w:rPr>
        <w:t xml:space="preserve">Argentina’s </w:t>
      </w:r>
      <w:r w:rsidR="003B79FA">
        <w:rPr>
          <w:rFonts w:ascii="Calibri" w:eastAsia="Calibri" w:hAnsi="Calibri"/>
          <w:color w:val="000000"/>
          <w:sz w:val="24"/>
          <w:szCs w:val="24"/>
        </w:rPr>
        <w:t xml:space="preserve">beef </w:t>
      </w:r>
      <w:r w:rsidRPr="007620F3">
        <w:rPr>
          <w:rFonts w:ascii="Calibri" w:eastAsia="Calibri" w:hAnsi="Calibri"/>
          <w:color w:val="000000"/>
          <w:sz w:val="24"/>
          <w:szCs w:val="24"/>
        </w:rPr>
        <w:t>exports fell</w:t>
      </w:r>
      <w:r w:rsidR="003B79FA">
        <w:rPr>
          <w:rFonts w:ascii="Calibri" w:eastAsia="Calibri" w:hAnsi="Calibri"/>
          <w:color w:val="000000"/>
          <w:sz w:val="24"/>
          <w:szCs w:val="24"/>
        </w:rPr>
        <w:t xml:space="preserve"> b</w:t>
      </w:r>
      <w:r w:rsidR="00085E74">
        <w:rPr>
          <w:rFonts w:ascii="Calibri" w:eastAsia="Calibri" w:hAnsi="Calibri"/>
          <w:color w:val="000000"/>
          <w:sz w:val="24"/>
          <w:szCs w:val="24"/>
        </w:rPr>
        <w:t>y</w:t>
      </w:r>
      <w:r w:rsidRPr="007620F3">
        <w:rPr>
          <w:rFonts w:ascii="Calibri" w:eastAsia="Calibri" w:hAnsi="Calibri"/>
          <w:color w:val="000000"/>
          <w:sz w:val="24"/>
          <w:szCs w:val="24"/>
        </w:rPr>
        <w:t xml:space="preserve"> 52 per cent (Rich, 2004)</w:t>
      </w:r>
      <w:r w:rsidR="003B79FA">
        <w:rPr>
          <w:rFonts w:ascii="Calibri" w:eastAsia="Calibri" w:hAnsi="Calibri"/>
          <w:color w:val="000000"/>
          <w:sz w:val="24"/>
          <w:szCs w:val="24"/>
        </w:rPr>
        <w:t xml:space="preserve"> and the</w:t>
      </w:r>
      <w:r w:rsidR="00A53EF3">
        <w:rPr>
          <w:rFonts w:ascii="Calibri" w:eastAsia="Calibri" w:hAnsi="Calibri"/>
          <w:color w:val="000000"/>
          <w:sz w:val="24"/>
          <w:szCs w:val="24"/>
        </w:rPr>
        <w:t xml:space="preserve"> </w:t>
      </w:r>
      <w:r w:rsidR="003B79FA">
        <w:rPr>
          <w:rFonts w:ascii="Calibri" w:eastAsia="Calibri" w:hAnsi="Calibri"/>
          <w:color w:val="000000"/>
          <w:sz w:val="24"/>
          <w:szCs w:val="24"/>
        </w:rPr>
        <w:t>o</w:t>
      </w:r>
      <w:r w:rsidRPr="007620F3">
        <w:rPr>
          <w:rFonts w:ascii="Calibri" w:eastAsia="Calibri" w:hAnsi="Calibri"/>
          <w:color w:val="000000"/>
          <w:sz w:val="24"/>
          <w:szCs w:val="24"/>
        </w:rPr>
        <w:t>utbreaks</w:t>
      </w:r>
      <w:r w:rsidR="00A53EF3">
        <w:rPr>
          <w:rFonts w:ascii="Calibri" w:eastAsia="Calibri" w:hAnsi="Calibri"/>
          <w:color w:val="000000"/>
          <w:sz w:val="24"/>
          <w:szCs w:val="24"/>
        </w:rPr>
        <w:t xml:space="preserve"> </w:t>
      </w:r>
      <w:r w:rsidRPr="007620F3">
        <w:rPr>
          <w:rFonts w:ascii="Calibri" w:eastAsia="Calibri" w:hAnsi="Calibri"/>
          <w:color w:val="000000"/>
          <w:sz w:val="24"/>
          <w:szCs w:val="24"/>
        </w:rPr>
        <w:t>in Uruguay and Brazil</w:t>
      </w:r>
      <w:r w:rsidR="00A53EF3">
        <w:rPr>
          <w:rFonts w:ascii="Calibri" w:eastAsia="Calibri" w:hAnsi="Calibri"/>
          <w:color w:val="000000"/>
          <w:sz w:val="24"/>
          <w:szCs w:val="24"/>
        </w:rPr>
        <w:t xml:space="preserve"> </w:t>
      </w:r>
      <w:r w:rsidRPr="007620F3">
        <w:rPr>
          <w:rFonts w:ascii="Calibri" w:eastAsia="Calibri" w:hAnsi="Calibri"/>
          <w:color w:val="000000"/>
          <w:sz w:val="24"/>
          <w:szCs w:val="24"/>
        </w:rPr>
        <w:t>resulted in loss of export markets, prices falling below the cost of production and serious damage to the livestock industries of these countries (FAO 2006).</w:t>
      </w:r>
    </w:p>
    <w:p w14:paraId="2916E29B" w14:textId="129F0077" w:rsidR="00A53EF3" w:rsidRPr="007620F3" w:rsidRDefault="002444FF" w:rsidP="00E0317B">
      <w:pPr>
        <w:pStyle w:val="ListDash"/>
        <w:numPr>
          <w:ilvl w:val="0"/>
          <w:numId w:val="30"/>
        </w:numPr>
        <w:spacing w:line="276" w:lineRule="auto"/>
        <w:rPr>
          <w:rFonts w:ascii="Calibri" w:eastAsia="Calibri" w:hAnsi="Calibri"/>
          <w:color w:val="000000"/>
          <w:sz w:val="24"/>
          <w:szCs w:val="24"/>
        </w:rPr>
      </w:pPr>
      <w:r>
        <w:rPr>
          <w:rFonts w:ascii="Calibri" w:eastAsia="Calibri" w:hAnsi="Calibri"/>
          <w:color w:val="000000"/>
          <w:sz w:val="24"/>
          <w:szCs w:val="24"/>
        </w:rPr>
        <w:t xml:space="preserve">The UK suffered outbreaks in both 2001 and 2007. The 2001 outbreak had a significant effect with the estimated losses of </w:t>
      </w:r>
      <w:r w:rsidRPr="00DE6E51">
        <w:rPr>
          <w:rFonts w:ascii="Calibri" w:eastAsia="Calibri" w:hAnsi="Calibri"/>
          <w:color w:val="000000"/>
          <w:sz w:val="24"/>
          <w:szCs w:val="24"/>
        </w:rPr>
        <w:t xml:space="preserve">£5.8 to £6.3 billion (Thompson et al., 2002). This was across both agriculture, food chains and tourism. </w:t>
      </w:r>
      <w:r w:rsidR="00DE6E51">
        <w:rPr>
          <w:rFonts w:ascii="Calibri" w:eastAsia="Calibri" w:hAnsi="Calibri"/>
          <w:color w:val="000000"/>
          <w:sz w:val="24"/>
          <w:szCs w:val="24"/>
        </w:rPr>
        <w:t xml:space="preserve">It took more than 18 months to regain the normalization of trade following the eradication of the disease. </w:t>
      </w:r>
    </w:p>
    <w:p w14:paraId="0CEF7055" w14:textId="53D21A5D" w:rsidR="007620F3" w:rsidRDefault="00F36A4C" w:rsidP="00E0317B">
      <w:pPr>
        <w:pStyle w:val="BodyText"/>
        <w:spacing w:line="276" w:lineRule="auto"/>
      </w:pPr>
      <w:r>
        <w:t>Given that the value of Australia’s cattle, sheep, and pig</w:t>
      </w:r>
      <w:r w:rsidR="00C64ECF">
        <w:t>,</w:t>
      </w:r>
      <w:r>
        <w:t xml:space="preserve"> </w:t>
      </w:r>
      <w:r w:rsidR="00C64ECF">
        <w:t>the meat market</w:t>
      </w:r>
      <w:r>
        <w:t xml:space="preserve"> in 2012-13 w</w:t>
      </w:r>
      <w:r w:rsidR="00C64ECF">
        <w:t>as</w:t>
      </w:r>
      <w:r>
        <w:t xml:space="preserve"> worth over $10 billion (including slaughter of dairy cattle and skin value for sheep and lambs), the potential losses from a FMD outbreak are large (ABARES, 2013a).</w:t>
      </w:r>
    </w:p>
    <w:p w14:paraId="58B536D5" w14:textId="3C78A028" w:rsidR="007620F3" w:rsidRDefault="00F36A4C" w:rsidP="00956089">
      <w:pPr>
        <w:pStyle w:val="BodyText"/>
        <w:spacing w:line="276" w:lineRule="auto"/>
      </w:pPr>
      <w:r w:rsidRPr="00D958DC">
        <w:lastRenderedPageBreak/>
        <w:t xml:space="preserve">As international trade and travel increase, so does the risk </w:t>
      </w:r>
      <w:r>
        <w:t xml:space="preserve">of animal diseases reaching Australia from overseas sources. The benefits of AAHL’s work in relation to </w:t>
      </w:r>
      <w:r w:rsidR="008448B2">
        <w:t>FMD</w:t>
      </w:r>
      <w:r>
        <w:t xml:space="preserve"> preparedness can be </w:t>
      </w:r>
      <w:r w:rsidR="00C64ECF">
        <w:t xml:space="preserve">directly </w:t>
      </w:r>
      <w:r>
        <w:t xml:space="preserve">determined from the estimated </w:t>
      </w:r>
      <w:r w:rsidR="00C64ECF">
        <w:t>loss that would be incurred in case of</w:t>
      </w:r>
      <w:r w:rsidR="00EB3471">
        <w:t xml:space="preserve"> </w:t>
      </w:r>
      <w:r w:rsidR="00003296">
        <w:t>an outbreak.</w:t>
      </w:r>
    </w:p>
    <w:p w14:paraId="76E2B99D" w14:textId="0417F25E" w:rsidR="0074316D" w:rsidRDefault="00B66B68" w:rsidP="00956089">
      <w:pPr>
        <w:pStyle w:val="BodyText"/>
        <w:spacing w:line="276" w:lineRule="auto"/>
      </w:pPr>
      <w:r>
        <w:t xml:space="preserve">Using CSIRO’s triple bottom line impact classification approach, Table </w:t>
      </w:r>
      <w:r w:rsidR="007B58AB">
        <w:t>4.2</w:t>
      </w:r>
      <w:r>
        <w:t xml:space="preserve"> summarises the nature of the existing and potential impacts. </w:t>
      </w:r>
    </w:p>
    <w:p w14:paraId="24340AF6" w14:textId="60F609BE" w:rsidR="0074316D" w:rsidRDefault="0074316D" w:rsidP="0074316D">
      <w:pPr>
        <w:pStyle w:val="Heading4"/>
      </w:pPr>
      <w:r w:rsidRPr="007735FF">
        <w:rPr>
          <w:rFonts w:asciiTheme="minorHAnsi" w:hAnsiTheme="minorHAnsi"/>
          <w:sz w:val="20"/>
          <w:szCs w:val="20"/>
        </w:rPr>
        <w:t>Table</w:t>
      </w:r>
      <w:r>
        <w:rPr>
          <w:rFonts w:asciiTheme="minorHAnsi" w:hAnsiTheme="minorHAnsi"/>
          <w:sz w:val="20"/>
          <w:szCs w:val="20"/>
        </w:rPr>
        <w:t xml:space="preserve"> </w:t>
      </w:r>
      <w:r w:rsidR="007B58AB">
        <w:rPr>
          <w:rFonts w:asciiTheme="minorHAnsi" w:hAnsiTheme="minorHAnsi"/>
          <w:sz w:val="20"/>
          <w:szCs w:val="20"/>
        </w:rPr>
        <w:t>4.2</w:t>
      </w:r>
      <w:r>
        <w:rPr>
          <w:rFonts w:asciiTheme="minorHAnsi" w:hAnsiTheme="minorHAnsi"/>
          <w:sz w:val="20"/>
          <w:szCs w:val="20"/>
        </w:rPr>
        <w:t>:</w:t>
      </w:r>
      <w:r w:rsidRPr="0074316D">
        <w:t xml:space="preserve"> </w:t>
      </w:r>
      <w:r w:rsidRPr="0074316D">
        <w:rPr>
          <w:rFonts w:asciiTheme="minorHAnsi" w:hAnsiTheme="minorHAnsi"/>
          <w:sz w:val="20"/>
          <w:szCs w:val="20"/>
        </w:rPr>
        <w:t>Summary of FMD project impacts</w:t>
      </w:r>
    </w:p>
    <w:tbl>
      <w:tblPr>
        <w:tblStyle w:val="TableCSIRO"/>
        <w:tblpPr w:leftFromText="180" w:rightFromText="180" w:vertAnchor="text" w:horzAnchor="margin" w:tblpY="24"/>
        <w:tblW w:w="0" w:type="auto"/>
        <w:tblInd w:w="0" w:type="dxa"/>
        <w:tblLook w:val="04A0" w:firstRow="1" w:lastRow="0" w:firstColumn="1" w:lastColumn="0" w:noHBand="0" w:noVBand="1"/>
      </w:tblPr>
      <w:tblGrid>
        <w:gridCol w:w="1696"/>
        <w:gridCol w:w="1789"/>
        <w:gridCol w:w="1760"/>
        <w:gridCol w:w="4393"/>
      </w:tblGrid>
      <w:tr w:rsidR="007754D5" w:rsidRPr="00B26D97" w14:paraId="08A774E8" w14:textId="77777777" w:rsidTr="00E0317B">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96" w:type="dxa"/>
          </w:tcPr>
          <w:p w14:paraId="38E0A234" w14:textId="77777777" w:rsidR="00134813" w:rsidRPr="00B26D97" w:rsidRDefault="00134813" w:rsidP="00B26D97">
            <w:pPr>
              <w:spacing w:before="120"/>
              <w:rPr>
                <w:rFonts w:asciiTheme="minorHAnsi" w:hAnsiTheme="minorHAnsi"/>
                <w:bCs w:val="0"/>
                <w:caps/>
                <w:color w:val="FFFFFF" w:themeColor="background1"/>
              </w:rPr>
            </w:pPr>
            <w:r w:rsidRPr="00B26D97">
              <w:rPr>
                <w:rFonts w:asciiTheme="minorHAnsi" w:hAnsiTheme="minorHAnsi"/>
                <w:caps/>
                <w:color w:val="FFFFFF" w:themeColor="background1"/>
              </w:rPr>
              <w:t>type</w:t>
            </w:r>
          </w:p>
        </w:tc>
        <w:tc>
          <w:tcPr>
            <w:tcW w:w="1789" w:type="dxa"/>
          </w:tcPr>
          <w:p w14:paraId="1CBB6FD2" w14:textId="77777777" w:rsidR="00134813" w:rsidRPr="00B26D97" w:rsidRDefault="00134813" w:rsidP="00B26D97">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B26D97">
              <w:rPr>
                <w:rFonts w:asciiTheme="minorHAnsi" w:hAnsiTheme="minorHAnsi"/>
                <w:caps/>
                <w:color w:val="FFFFFF" w:themeColor="background1"/>
              </w:rPr>
              <w:t>category</w:t>
            </w:r>
          </w:p>
        </w:tc>
        <w:tc>
          <w:tcPr>
            <w:tcW w:w="0" w:type="auto"/>
          </w:tcPr>
          <w:p w14:paraId="5DBD9757" w14:textId="77777777" w:rsidR="00134813" w:rsidRPr="00B26D97" w:rsidRDefault="00134813" w:rsidP="00B26D97">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B26D97">
              <w:rPr>
                <w:rFonts w:asciiTheme="minorHAnsi" w:hAnsiTheme="minorHAnsi"/>
                <w:caps/>
                <w:color w:val="FFFFFF" w:themeColor="background1"/>
              </w:rPr>
              <w:t>indicator</w:t>
            </w:r>
          </w:p>
        </w:tc>
        <w:tc>
          <w:tcPr>
            <w:tcW w:w="0" w:type="auto"/>
          </w:tcPr>
          <w:p w14:paraId="4D63CC75" w14:textId="77777777" w:rsidR="00134813" w:rsidRPr="00B26D97" w:rsidRDefault="00134813" w:rsidP="00B26D97">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rPr>
            </w:pPr>
            <w:r w:rsidRPr="00B26D97">
              <w:rPr>
                <w:rFonts w:asciiTheme="minorHAnsi" w:hAnsiTheme="minorHAnsi"/>
                <w:caps/>
                <w:color w:val="FFFFFF" w:themeColor="background1"/>
              </w:rPr>
              <w:t>description</w:t>
            </w:r>
          </w:p>
        </w:tc>
      </w:tr>
      <w:tr w:rsidR="00034153" w:rsidRPr="00B26D97" w14:paraId="76B55E13" w14:textId="77777777" w:rsidTr="00E03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B3C97F0" w14:textId="77777777" w:rsidR="00134813" w:rsidRPr="00B26D97" w:rsidRDefault="00134813" w:rsidP="00B26D97">
            <w:pPr>
              <w:rPr>
                <w:rFonts w:asciiTheme="minorHAnsi" w:hAnsiTheme="minorHAnsi"/>
                <w:b w:val="0"/>
                <w:bCs w:val="0"/>
              </w:rPr>
            </w:pPr>
            <w:r w:rsidRPr="00B26D97">
              <w:t>Economic</w:t>
            </w:r>
          </w:p>
        </w:tc>
        <w:tc>
          <w:tcPr>
            <w:tcW w:w="1789" w:type="dxa"/>
          </w:tcPr>
          <w:p w14:paraId="7E9D99BE" w14:textId="01C5E4ED" w:rsidR="00134813" w:rsidRPr="00B26D97" w:rsidRDefault="00134813" w:rsidP="004022F8">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B26D97">
              <w:t>Trade and competitiveness</w:t>
            </w:r>
          </w:p>
        </w:tc>
        <w:tc>
          <w:tcPr>
            <w:tcW w:w="0" w:type="auto"/>
          </w:tcPr>
          <w:p w14:paraId="7F1FF9C4" w14:textId="29ADF821" w:rsidR="00134813" w:rsidRPr="00B26D97" w:rsidRDefault="00134813" w:rsidP="0013481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B26D97">
              <w:t>Economic costs avoided</w:t>
            </w:r>
            <w:r w:rsidR="00503685">
              <w:t xml:space="preserve"> </w:t>
            </w:r>
          </w:p>
        </w:tc>
        <w:tc>
          <w:tcPr>
            <w:tcW w:w="0" w:type="auto"/>
          </w:tcPr>
          <w:p w14:paraId="08BDDC34" w14:textId="77642AA0" w:rsidR="00134813" w:rsidRPr="00B26D97" w:rsidRDefault="004022F8" w:rsidP="004022F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t>Costs of lost livestock product exports</w:t>
            </w:r>
            <w:r w:rsidR="00134813" w:rsidRPr="00B26D97">
              <w:t xml:space="preserve"> avoided from </w:t>
            </w:r>
            <w:r>
              <w:t xml:space="preserve">FMD </w:t>
            </w:r>
            <w:r w:rsidR="00134813" w:rsidRPr="00B26D97">
              <w:t>outbreaks, or reduced costs due to earlier containment of outbreaks</w:t>
            </w:r>
            <w:r w:rsidR="004C11F6">
              <w:t xml:space="preserve"> and faster return to trade.</w:t>
            </w:r>
          </w:p>
        </w:tc>
      </w:tr>
      <w:tr w:rsidR="00034153" w:rsidRPr="00B26D97" w14:paraId="68966B30" w14:textId="77777777" w:rsidTr="00E0317B">
        <w:tc>
          <w:tcPr>
            <w:cnfStyle w:val="001000000000" w:firstRow="0" w:lastRow="0" w:firstColumn="1" w:lastColumn="0" w:oddVBand="0" w:evenVBand="0" w:oddHBand="0" w:evenHBand="0" w:firstRowFirstColumn="0" w:firstRowLastColumn="0" w:lastRowFirstColumn="0" w:lastRowLastColumn="0"/>
            <w:tcW w:w="1696" w:type="dxa"/>
          </w:tcPr>
          <w:p w14:paraId="46439203" w14:textId="77777777" w:rsidR="00F75AB9" w:rsidRPr="00B26D97" w:rsidRDefault="00F75AB9" w:rsidP="00B26D97">
            <w:pPr>
              <w:rPr>
                <w:b w:val="0"/>
              </w:rPr>
            </w:pPr>
          </w:p>
        </w:tc>
        <w:tc>
          <w:tcPr>
            <w:tcW w:w="1789" w:type="dxa"/>
          </w:tcPr>
          <w:p w14:paraId="29454FE3" w14:textId="636A5039" w:rsidR="00F75AB9" w:rsidRPr="00B26D97" w:rsidRDefault="0066605E" w:rsidP="004022F8">
            <w:pPr>
              <w:cnfStyle w:val="000000000000" w:firstRow="0" w:lastRow="0" w:firstColumn="0" w:lastColumn="0" w:oddVBand="0" w:evenVBand="0" w:oddHBand="0" w:evenHBand="0" w:firstRowFirstColumn="0" w:firstRowLastColumn="0" w:lastRowFirstColumn="0" w:lastRowLastColumn="0"/>
            </w:pPr>
            <w:r w:rsidRPr="0066605E">
              <w:t>Securing and protecting existing markets</w:t>
            </w:r>
          </w:p>
        </w:tc>
        <w:tc>
          <w:tcPr>
            <w:tcW w:w="0" w:type="auto"/>
          </w:tcPr>
          <w:p w14:paraId="6316864A" w14:textId="40806A14" w:rsidR="00F75AB9" w:rsidRPr="00B26D97" w:rsidRDefault="004022F8" w:rsidP="00134813">
            <w:pPr>
              <w:cnfStyle w:val="000000000000" w:firstRow="0" w:lastRow="0" w:firstColumn="0" w:lastColumn="0" w:oddVBand="0" w:evenVBand="0" w:oddHBand="0" w:evenHBand="0" w:firstRowFirstColumn="0" w:firstRowLastColumn="0" w:lastRowFirstColumn="0" w:lastRowLastColumn="0"/>
            </w:pPr>
            <w:r w:rsidRPr="00B26D97">
              <w:t xml:space="preserve">Economic </w:t>
            </w:r>
            <w:r>
              <w:t xml:space="preserve">costs avoided </w:t>
            </w:r>
          </w:p>
        </w:tc>
        <w:tc>
          <w:tcPr>
            <w:tcW w:w="0" w:type="auto"/>
          </w:tcPr>
          <w:p w14:paraId="722AA204" w14:textId="59C6BC46" w:rsidR="00F75AB9" w:rsidRPr="00B26D97" w:rsidRDefault="004022F8" w:rsidP="004022F8">
            <w:pPr>
              <w:cnfStyle w:val="000000000000" w:firstRow="0" w:lastRow="0" w:firstColumn="0" w:lastColumn="0" w:oddVBand="0" w:evenVBand="0" w:oddHBand="0" w:evenHBand="0" w:firstRowFirstColumn="0" w:firstRowLastColumn="0" w:lastRowFirstColumn="0" w:lastRowLastColumn="0"/>
            </w:pPr>
            <w:r>
              <w:t xml:space="preserve">Costs of lost livestock product value and management costs associated with supply chain collapse avoided </w:t>
            </w:r>
            <w:r w:rsidRPr="00B26D97">
              <w:t xml:space="preserve">from </w:t>
            </w:r>
            <w:r>
              <w:t xml:space="preserve">FMD </w:t>
            </w:r>
            <w:r w:rsidRPr="00B26D97">
              <w:t>outbreaks, or reduced costs due to earlier containment of outbreaks</w:t>
            </w:r>
            <w:r>
              <w:t xml:space="preserve"> and faster return to trade.</w:t>
            </w:r>
          </w:p>
        </w:tc>
      </w:tr>
      <w:tr w:rsidR="007754D5" w:rsidRPr="00B26D97" w14:paraId="4C6639C7" w14:textId="77777777" w:rsidTr="00E03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6E6FF08" w14:textId="77777777" w:rsidR="00134813" w:rsidRPr="00B26D97" w:rsidRDefault="00134813" w:rsidP="00B26D97">
            <w:pPr>
              <w:rPr>
                <w:rFonts w:asciiTheme="minorHAnsi" w:hAnsiTheme="minorHAnsi"/>
                <w:b w:val="0"/>
                <w:bCs w:val="0"/>
              </w:rPr>
            </w:pPr>
            <w:r w:rsidRPr="00B26D97">
              <w:t>Environmental</w:t>
            </w:r>
          </w:p>
        </w:tc>
        <w:tc>
          <w:tcPr>
            <w:tcW w:w="1789" w:type="dxa"/>
          </w:tcPr>
          <w:p w14:paraId="06D2A0C3" w14:textId="1D9B6348" w:rsidR="00134813" w:rsidRPr="00B26D97" w:rsidRDefault="00134813" w:rsidP="0013481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26D97">
              <w:t xml:space="preserve">Ecosystem health </w:t>
            </w:r>
          </w:p>
        </w:tc>
        <w:tc>
          <w:tcPr>
            <w:tcW w:w="0" w:type="auto"/>
          </w:tcPr>
          <w:p w14:paraId="596E1DEC" w14:textId="0684541C" w:rsidR="00134813" w:rsidRPr="00B26D97" w:rsidRDefault="00134813" w:rsidP="00B26D9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26D97">
              <w:t>FMD Incidence and impact of slaughter and disposal</w:t>
            </w:r>
          </w:p>
        </w:tc>
        <w:tc>
          <w:tcPr>
            <w:tcW w:w="0" w:type="auto"/>
          </w:tcPr>
          <w:p w14:paraId="707ED2B4" w14:textId="18A17F9F" w:rsidR="00134813" w:rsidRPr="00B26D97" w:rsidRDefault="00134813" w:rsidP="00B26D9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26D97">
              <w:t>An outbreak of FMD, beyond direct trade implications, would propose a severe health threat to the various livestock species with significant negative impact on production. Access to FMD vaccine will result in a reduction in infected animals, and those needing to be disposed of.</w:t>
            </w:r>
          </w:p>
        </w:tc>
      </w:tr>
      <w:tr w:rsidR="007754D5" w:rsidRPr="00B26D97" w14:paraId="6DFE2A44" w14:textId="77777777" w:rsidTr="00E0317B">
        <w:tc>
          <w:tcPr>
            <w:cnfStyle w:val="001000000000" w:firstRow="0" w:lastRow="0" w:firstColumn="1" w:lastColumn="0" w:oddVBand="0" w:evenVBand="0" w:oddHBand="0" w:evenHBand="0" w:firstRowFirstColumn="0" w:firstRowLastColumn="0" w:lastRowFirstColumn="0" w:lastRowLastColumn="0"/>
            <w:tcW w:w="1696" w:type="dxa"/>
          </w:tcPr>
          <w:p w14:paraId="7B14CDDA" w14:textId="77777777" w:rsidR="00134813" w:rsidRPr="00B26D97" w:rsidRDefault="00134813" w:rsidP="00B26D97">
            <w:pPr>
              <w:rPr>
                <w:rFonts w:asciiTheme="minorHAnsi" w:hAnsiTheme="minorHAnsi"/>
                <w:b w:val="0"/>
                <w:bCs w:val="0"/>
              </w:rPr>
            </w:pPr>
            <w:r w:rsidRPr="00B26D97">
              <w:t>Social</w:t>
            </w:r>
          </w:p>
        </w:tc>
        <w:tc>
          <w:tcPr>
            <w:tcW w:w="1789" w:type="dxa"/>
          </w:tcPr>
          <w:p w14:paraId="682A23F2" w14:textId="30AF9967" w:rsidR="00134813" w:rsidRPr="00B26D97" w:rsidRDefault="00CD6635" w:rsidP="00B16120">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B26D97">
              <w:t>Improved health outcomes</w:t>
            </w:r>
          </w:p>
        </w:tc>
        <w:tc>
          <w:tcPr>
            <w:tcW w:w="0" w:type="auto"/>
          </w:tcPr>
          <w:p w14:paraId="33B1EF94" w14:textId="1484631A" w:rsidR="00134813" w:rsidRPr="00B26D97" w:rsidRDefault="007754D5" w:rsidP="007754D5">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B26D97">
              <w:t>Frequency and severity of outbreaks</w:t>
            </w:r>
          </w:p>
        </w:tc>
        <w:tc>
          <w:tcPr>
            <w:tcW w:w="0" w:type="auto"/>
          </w:tcPr>
          <w:p w14:paraId="4C40D37C" w14:textId="7641B33E" w:rsidR="00134813" w:rsidRPr="00B26D97" w:rsidRDefault="00CD6635" w:rsidP="00B26D9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26D97">
              <w:t xml:space="preserve">Early warning of emerging </w:t>
            </w:r>
            <w:r w:rsidR="004022F8">
              <w:t xml:space="preserve">animal </w:t>
            </w:r>
            <w:r w:rsidRPr="00B26D97">
              <w:t>health threats will help to develop intervention strategies and reduce the severity of any disease outbreak.</w:t>
            </w:r>
          </w:p>
        </w:tc>
      </w:tr>
      <w:tr w:rsidR="007754D5" w:rsidRPr="00B26D97" w14:paraId="4E0F8729" w14:textId="77777777" w:rsidTr="00E03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37D7E1B" w14:textId="74984E9A" w:rsidR="007754D5" w:rsidRPr="00B26D97" w:rsidRDefault="007754D5" w:rsidP="007754D5">
            <w:pPr>
              <w:rPr>
                <w:b w:val="0"/>
              </w:rPr>
            </w:pPr>
          </w:p>
        </w:tc>
        <w:tc>
          <w:tcPr>
            <w:tcW w:w="1789" w:type="dxa"/>
          </w:tcPr>
          <w:p w14:paraId="005B8942" w14:textId="42976A74" w:rsidR="007754D5" w:rsidRPr="00B26D97" w:rsidRDefault="00B16120" w:rsidP="00B16120">
            <w:pPr>
              <w:cnfStyle w:val="000000100000" w:firstRow="0" w:lastRow="0" w:firstColumn="0" w:lastColumn="0" w:oddVBand="0" w:evenVBand="0" w:oddHBand="1" w:evenHBand="0" w:firstRowFirstColumn="0" w:firstRowLastColumn="0" w:lastRowFirstColumn="0" w:lastRowLastColumn="0"/>
            </w:pPr>
            <w:r>
              <w:t>Community</w:t>
            </w:r>
            <w:r w:rsidR="007754D5" w:rsidRPr="00B26D97">
              <w:t xml:space="preserve"> resilience</w:t>
            </w:r>
          </w:p>
        </w:tc>
        <w:tc>
          <w:tcPr>
            <w:tcW w:w="0" w:type="auto"/>
          </w:tcPr>
          <w:p w14:paraId="52AD6C56" w14:textId="708715CB" w:rsidR="007754D5" w:rsidRPr="00B26D97" w:rsidRDefault="007754D5" w:rsidP="007754D5">
            <w:pPr>
              <w:cnfStyle w:val="000000100000" w:firstRow="0" w:lastRow="0" w:firstColumn="0" w:lastColumn="0" w:oddVBand="0" w:evenVBand="0" w:oddHBand="1" w:evenHBand="0" w:firstRowFirstColumn="0" w:firstRowLastColumn="0" w:lastRowFirstColumn="0" w:lastRowLastColumn="0"/>
            </w:pPr>
            <w:r w:rsidRPr="00B26D97">
              <w:t>Income and employment</w:t>
            </w:r>
          </w:p>
        </w:tc>
        <w:tc>
          <w:tcPr>
            <w:tcW w:w="0" w:type="auto"/>
          </w:tcPr>
          <w:p w14:paraId="62220465" w14:textId="79DA0020" w:rsidR="007754D5" w:rsidRPr="00B26D97" w:rsidRDefault="000721F6" w:rsidP="00034153">
            <w:pPr>
              <w:cnfStyle w:val="000000100000" w:firstRow="0" w:lastRow="0" w:firstColumn="0" w:lastColumn="0" w:oddVBand="0" w:evenVBand="0" w:oddHBand="1" w:evenHBand="0" w:firstRowFirstColumn="0" w:firstRowLastColumn="0" w:lastRowFirstColumn="0" w:lastRowLastColumn="0"/>
            </w:pPr>
            <w:r w:rsidRPr="00B26D97">
              <w:t xml:space="preserve">CSIRO’s </w:t>
            </w:r>
            <w:r w:rsidR="007754D5" w:rsidRPr="00B26D97">
              <w:t>FMD team work underpins the security of rural employment for farmers and for other businesses in the supply chain</w:t>
            </w:r>
            <w:r w:rsidR="00034153">
              <w:t xml:space="preserve"> avoiding welfare and psychological health issues associated with extended periods of farm losses and business insolvency</w:t>
            </w:r>
            <w:r w:rsidR="007754D5" w:rsidRPr="00B26D97">
              <w:t>.</w:t>
            </w:r>
          </w:p>
        </w:tc>
      </w:tr>
      <w:tr w:rsidR="007754D5" w:rsidRPr="00B26D97" w14:paraId="76370259" w14:textId="77777777" w:rsidTr="00E0317B">
        <w:tc>
          <w:tcPr>
            <w:cnfStyle w:val="001000000000" w:firstRow="0" w:lastRow="0" w:firstColumn="1" w:lastColumn="0" w:oddVBand="0" w:evenVBand="0" w:oddHBand="0" w:evenHBand="0" w:firstRowFirstColumn="0" w:firstRowLastColumn="0" w:lastRowFirstColumn="0" w:lastRowLastColumn="0"/>
            <w:tcW w:w="1696" w:type="dxa"/>
          </w:tcPr>
          <w:p w14:paraId="06B3894A" w14:textId="77777777" w:rsidR="007754D5" w:rsidRPr="00B26D97" w:rsidRDefault="007754D5" w:rsidP="007754D5">
            <w:pPr>
              <w:rPr>
                <w:b w:val="0"/>
              </w:rPr>
            </w:pPr>
          </w:p>
        </w:tc>
        <w:tc>
          <w:tcPr>
            <w:tcW w:w="1789" w:type="dxa"/>
          </w:tcPr>
          <w:p w14:paraId="30A68146" w14:textId="242F8B61" w:rsidR="007754D5" w:rsidRPr="00B26D97" w:rsidRDefault="007754D5" w:rsidP="007754D5">
            <w:pPr>
              <w:cnfStyle w:val="000000000000" w:firstRow="0" w:lastRow="0" w:firstColumn="0" w:lastColumn="0" w:oddVBand="0" w:evenVBand="0" w:oddHBand="0" w:evenHBand="0" w:firstRowFirstColumn="0" w:firstRowLastColumn="0" w:lastRowFirstColumn="0" w:lastRowLastColumn="0"/>
            </w:pPr>
            <w:r w:rsidRPr="00B26D97">
              <w:t>Community resilience</w:t>
            </w:r>
          </w:p>
        </w:tc>
        <w:tc>
          <w:tcPr>
            <w:tcW w:w="0" w:type="auto"/>
          </w:tcPr>
          <w:p w14:paraId="7EBA2667" w14:textId="2B6CFB65" w:rsidR="007754D5" w:rsidRPr="00B26D97" w:rsidRDefault="007754D5" w:rsidP="007754D5">
            <w:pPr>
              <w:cnfStyle w:val="000000000000" w:firstRow="0" w:lastRow="0" w:firstColumn="0" w:lastColumn="0" w:oddVBand="0" w:evenVBand="0" w:oddHBand="0" w:evenHBand="0" w:firstRowFirstColumn="0" w:firstRowLastColumn="0" w:lastRowFirstColumn="0" w:lastRowLastColumn="0"/>
            </w:pPr>
            <w:r w:rsidRPr="00B26D97">
              <w:t>Social licence to operate</w:t>
            </w:r>
          </w:p>
        </w:tc>
        <w:tc>
          <w:tcPr>
            <w:tcW w:w="0" w:type="auto"/>
          </w:tcPr>
          <w:p w14:paraId="466044AA" w14:textId="789402AF" w:rsidR="007754D5" w:rsidRPr="00B26D97" w:rsidRDefault="007754D5" w:rsidP="007754D5">
            <w:pPr>
              <w:cnfStyle w:val="000000000000" w:firstRow="0" w:lastRow="0" w:firstColumn="0" w:lastColumn="0" w:oddVBand="0" w:evenVBand="0" w:oddHBand="0" w:evenHBand="0" w:firstRowFirstColumn="0" w:firstRowLastColumn="0" w:lastRowFirstColumn="0" w:lastRowLastColumn="0"/>
            </w:pPr>
            <w:r w:rsidRPr="00B26D97">
              <w:t xml:space="preserve">The reduction in disease incidence and the need to cull infected animals provide a higher level of confidence in the sector among the general population. </w:t>
            </w:r>
          </w:p>
        </w:tc>
      </w:tr>
    </w:tbl>
    <w:p w14:paraId="3B056DEF" w14:textId="77777777" w:rsidR="00E92057" w:rsidRDefault="00152B73" w:rsidP="00956089">
      <w:pPr>
        <w:pStyle w:val="Heading1"/>
        <w:spacing w:line="276" w:lineRule="auto"/>
        <w:ind w:left="1134" w:hanging="1134"/>
      </w:pPr>
      <w:bookmarkStart w:id="14" w:name="_Toc493858988"/>
      <w:bookmarkStart w:id="15" w:name="_Toc446334231"/>
      <w:r>
        <w:lastRenderedPageBreak/>
        <w:t>5</w:t>
      </w:r>
      <w:r>
        <w:tab/>
      </w:r>
      <w:r w:rsidR="00E92057" w:rsidRPr="004A6CF2">
        <w:t>Clarifying the Impacts</w:t>
      </w:r>
      <w:bookmarkEnd w:id="14"/>
    </w:p>
    <w:p w14:paraId="5A573A85" w14:textId="77777777" w:rsidR="00F36A4C" w:rsidRPr="00EF421D" w:rsidRDefault="00E92057" w:rsidP="00EF421D">
      <w:pPr>
        <w:pStyle w:val="Heading2"/>
        <w:spacing w:line="276" w:lineRule="auto"/>
        <w:rPr>
          <w:i/>
          <w:color w:val="FF0000"/>
        </w:rPr>
      </w:pPr>
      <w:bookmarkStart w:id="16" w:name="_Toc493858989"/>
      <w:r w:rsidRPr="004A6CF2">
        <w:t>Counterfactual</w:t>
      </w:r>
      <w:bookmarkEnd w:id="16"/>
      <w:r w:rsidRPr="004A6CF2">
        <w:t xml:space="preserve"> </w:t>
      </w:r>
    </w:p>
    <w:p w14:paraId="287F6E71" w14:textId="46BA0A95" w:rsidR="00B26D97" w:rsidRPr="00356E79" w:rsidRDefault="00B26D97" w:rsidP="00E0317B">
      <w:pPr>
        <w:spacing w:line="276" w:lineRule="auto"/>
        <w:rPr>
          <w:rFonts w:asciiTheme="minorHAnsi" w:hAnsiTheme="minorHAnsi"/>
          <w:sz w:val="24"/>
        </w:rPr>
      </w:pPr>
      <w:r w:rsidRPr="00356E79">
        <w:rPr>
          <w:rFonts w:asciiTheme="minorHAnsi" w:hAnsiTheme="minorHAnsi"/>
          <w:sz w:val="24"/>
        </w:rPr>
        <w:t xml:space="preserve">The counterfactual scenario describes what happens if </w:t>
      </w:r>
      <w:r>
        <w:rPr>
          <w:rFonts w:asciiTheme="minorHAnsi" w:hAnsiTheme="minorHAnsi"/>
          <w:sz w:val="24"/>
        </w:rPr>
        <w:t xml:space="preserve">CSIRO’s FMD research </w:t>
      </w:r>
      <w:r w:rsidRPr="00356E79">
        <w:rPr>
          <w:rFonts w:asciiTheme="minorHAnsi" w:hAnsiTheme="minorHAnsi"/>
          <w:sz w:val="24"/>
        </w:rPr>
        <w:t>is not implemented and the status quo or extension of current trends prevails.</w:t>
      </w:r>
      <w:r w:rsidR="00503685">
        <w:t xml:space="preserve"> </w:t>
      </w:r>
      <w:r w:rsidRPr="00356E79">
        <w:rPr>
          <w:rFonts w:asciiTheme="minorHAnsi" w:hAnsiTheme="minorHAnsi"/>
          <w:sz w:val="24"/>
        </w:rPr>
        <w:t xml:space="preserve">As identified in the </w:t>
      </w:r>
      <w:r>
        <w:rPr>
          <w:rFonts w:asciiTheme="minorHAnsi" w:hAnsiTheme="minorHAnsi"/>
          <w:sz w:val="24"/>
        </w:rPr>
        <w:t>outcome section</w:t>
      </w:r>
      <w:r w:rsidRPr="00356E79">
        <w:rPr>
          <w:rFonts w:asciiTheme="minorHAnsi" w:hAnsiTheme="minorHAnsi"/>
          <w:sz w:val="24"/>
        </w:rPr>
        <w:t xml:space="preserve">, the </w:t>
      </w:r>
      <w:r w:rsidR="0013383D">
        <w:rPr>
          <w:rFonts w:asciiTheme="minorHAnsi" w:hAnsiTheme="minorHAnsi"/>
          <w:sz w:val="24"/>
        </w:rPr>
        <w:t xml:space="preserve">counterfactual </w:t>
      </w:r>
      <w:r w:rsidRPr="00356E79">
        <w:rPr>
          <w:rFonts w:asciiTheme="minorHAnsi" w:hAnsiTheme="minorHAnsi"/>
          <w:sz w:val="24"/>
        </w:rPr>
        <w:t xml:space="preserve">scenario has been </w:t>
      </w:r>
      <w:r>
        <w:rPr>
          <w:rFonts w:asciiTheme="minorHAnsi" w:hAnsiTheme="minorHAnsi"/>
          <w:sz w:val="24"/>
        </w:rPr>
        <w:t>simplified into two broad elements</w:t>
      </w:r>
      <w:r w:rsidRPr="00356E79">
        <w:rPr>
          <w:rFonts w:asciiTheme="minorHAnsi" w:hAnsiTheme="minorHAnsi"/>
          <w:sz w:val="24"/>
        </w:rPr>
        <w:t>:</w:t>
      </w:r>
    </w:p>
    <w:p w14:paraId="3BA1614E" w14:textId="0D98262E" w:rsidR="0013383D" w:rsidRDefault="0013383D" w:rsidP="00E0317B">
      <w:pPr>
        <w:pStyle w:val="BodyText"/>
        <w:numPr>
          <w:ilvl w:val="0"/>
          <w:numId w:val="33"/>
        </w:numPr>
        <w:spacing w:before="0" w:after="0" w:line="276" w:lineRule="auto"/>
        <w:rPr>
          <w:rFonts w:asciiTheme="minorHAnsi" w:hAnsiTheme="minorHAnsi"/>
        </w:rPr>
      </w:pPr>
      <w:r w:rsidRPr="0013383D">
        <w:rPr>
          <w:rFonts w:asciiTheme="minorHAnsi" w:hAnsiTheme="minorHAnsi"/>
        </w:rPr>
        <w:t xml:space="preserve">Given the unique nature of the AAHL with its high level containment facility, the work described in this case study could not have been undertaken by any other institution or group in Australia. </w:t>
      </w:r>
      <w:r>
        <w:rPr>
          <w:rFonts w:asciiTheme="minorHAnsi" w:hAnsiTheme="minorHAnsi"/>
        </w:rPr>
        <w:t>T</w:t>
      </w:r>
      <w:r w:rsidRPr="0013383D">
        <w:rPr>
          <w:rFonts w:asciiTheme="minorHAnsi" w:hAnsiTheme="minorHAnsi"/>
        </w:rPr>
        <w:t xml:space="preserve">he delays in accessing these facilities </w:t>
      </w:r>
      <w:r w:rsidR="00653D91">
        <w:rPr>
          <w:rFonts w:asciiTheme="minorHAnsi" w:hAnsiTheme="minorHAnsi"/>
        </w:rPr>
        <w:t>during</w:t>
      </w:r>
      <w:r w:rsidRPr="0013383D">
        <w:rPr>
          <w:rFonts w:asciiTheme="minorHAnsi" w:hAnsiTheme="minorHAnsi"/>
        </w:rPr>
        <w:t xml:space="preserve"> an emergency would add significantly to the cost of managing an outbreak of FMD</w:t>
      </w:r>
      <w:r w:rsidR="003665D2">
        <w:rPr>
          <w:rFonts w:asciiTheme="minorHAnsi" w:hAnsiTheme="minorHAnsi"/>
        </w:rPr>
        <w:t>.</w:t>
      </w:r>
    </w:p>
    <w:p w14:paraId="116E4AA7" w14:textId="7ADC225B" w:rsidR="0013383D" w:rsidRDefault="0013383D" w:rsidP="00E0317B">
      <w:pPr>
        <w:pStyle w:val="BodyText"/>
        <w:numPr>
          <w:ilvl w:val="0"/>
          <w:numId w:val="33"/>
        </w:numPr>
        <w:spacing w:after="0" w:line="276" w:lineRule="auto"/>
        <w:rPr>
          <w:rFonts w:asciiTheme="minorHAnsi" w:hAnsiTheme="minorHAnsi"/>
        </w:rPr>
      </w:pPr>
      <w:r w:rsidRPr="002F155F">
        <w:rPr>
          <w:rFonts w:asciiTheme="minorHAnsi" w:hAnsiTheme="minorHAnsi"/>
        </w:rPr>
        <w:t xml:space="preserve">The following </w:t>
      </w:r>
      <w:r w:rsidR="002F155F" w:rsidRPr="002F155F">
        <w:rPr>
          <w:rFonts w:asciiTheme="minorHAnsi" w:hAnsiTheme="minorHAnsi"/>
        </w:rPr>
        <w:t xml:space="preserve">disease control strategies were adopted </w:t>
      </w:r>
      <w:r w:rsidRPr="002F155F">
        <w:rPr>
          <w:rFonts w:asciiTheme="minorHAnsi" w:hAnsiTheme="minorHAnsi"/>
        </w:rPr>
        <w:t>: a) for the small and large outbreaks: stamping out, which involves destruction and disposal of all animals in infected and dangerous contact premises</w:t>
      </w:r>
      <w:r w:rsidR="002F155F" w:rsidRPr="002F155F">
        <w:rPr>
          <w:rFonts w:asciiTheme="minorHAnsi" w:hAnsiTheme="minorHAnsi"/>
        </w:rPr>
        <w:t>; and b) for the large multi‐state outbreak (in addition to the above): s</w:t>
      </w:r>
      <w:r w:rsidRPr="002F155F">
        <w:rPr>
          <w:rFonts w:asciiTheme="minorHAnsi" w:hAnsiTheme="minorHAnsi"/>
        </w:rPr>
        <w:t xml:space="preserve">tamping out with extensive </w:t>
      </w:r>
      <w:r w:rsidR="002F155F" w:rsidRPr="002F155F">
        <w:rPr>
          <w:rFonts w:asciiTheme="minorHAnsi" w:hAnsiTheme="minorHAnsi"/>
        </w:rPr>
        <w:t>disease surveillance activities</w:t>
      </w:r>
      <w:r w:rsidRPr="002F155F">
        <w:rPr>
          <w:rFonts w:asciiTheme="minorHAnsi" w:hAnsiTheme="minorHAnsi"/>
        </w:rPr>
        <w:t xml:space="preserve">, which requires </w:t>
      </w:r>
      <w:r w:rsidR="002F155F" w:rsidRPr="002F155F">
        <w:rPr>
          <w:rFonts w:asciiTheme="minorHAnsi" w:hAnsiTheme="minorHAnsi"/>
        </w:rPr>
        <w:t xml:space="preserve">testing </w:t>
      </w:r>
      <w:r w:rsidRPr="002F155F">
        <w:rPr>
          <w:rFonts w:asciiTheme="minorHAnsi" w:hAnsiTheme="minorHAnsi"/>
        </w:rPr>
        <w:t>of all FMD-susceptible animals within a designated ring surrounding infected and dangerous contact premises; and removal of all animals once the disease is contained</w:t>
      </w:r>
      <w:r w:rsidR="003665D2">
        <w:rPr>
          <w:rFonts w:asciiTheme="minorHAnsi" w:hAnsiTheme="minorHAnsi"/>
        </w:rPr>
        <w:t>.</w:t>
      </w:r>
    </w:p>
    <w:p w14:paraId="55D4EC1A" w14:textId="09935301" w:rsidR="00586CC9" w:rsidRDefault="00586CC9" w:rsidP="00E0317B">
      <w:pPr>
        <w:pStyle w:val="BodyText"/>
        <w:spacing w:after="0" w:line="276" w:lineRule="auto"/>
      </w:pPr>
      <w:r w:rsidRPr="00356E79">
        <w:rPr>
          <w:rFonts w:asciiTheme="minorHAnsi" w:hAnsiTheme="minorHAnsi"/>
        </w:rPr>
        <w:t xml:space="preserve">Conversely, the </w:t>
      </w:r>
      <w:r>
        <w:rPr>
          <w:rFonts w:asciiTheme="minorHAnsi" w:hAnsiTheme="minorHAnsi"/>
        </w:rPr>
        <w:t xml:space="preserve">CSIRO intervention </w:t>
      </w:r>
      <w:r w:rsidRPr="00356E79">
        <w:rPr>
          <w:rFonts w:asciiTheme="minorHAnsi" w:hAnsiTheme="minorHAnsi"/>
        </w:rPr>
        <w:t>scenario includes the following t</w:t>
      </w:r>
      <w:r>
        <w:rPr>
          <w:rFonts w:asciiTheme="minorHAnsi" w:hAnsiTheme="minorHAnsi"/>
        </w:rPr>
        <w:t xml:space="preserve">hree </w:t>
      </w:r>
      <w:r w:rsidRPr="00356E79">
        <w:rPr>
          <w:rFonts w:asciiTheme="minorHAnsi" w:hAnsiTheme="minorHAnsi"/>
        </w:rPr>
        <w:t>broad key elements</w:t>
      </w:r>
      <w:r>
        <w:rPr>
          <w:rFonts w:asciiTheme="minorHAnsi" w:hAnsiTheme="minorHAnsi"/>
        </w:rPr>
        <w:t xml:space="preserve">. </w:t>
      </w:r>
      <w:r w:rsidRPr="003F3D22">
        <w:rPr>
          <w:rFonts w:asciiTheme="minorHAnsi" w:hAnsiTheme="minorHAnsi"/>
        </w:rPr>
        <w:t>CSIRO’s activities</w:t>
      </w:r>
      <w:r>
        <w:t xml:space="preserve"> in relation to FMD are expected to assist in the early detection of the index case and control of a FMD outbreak in Australia in three ways:</w:t>
      </w:r>
    </w:p>
    <w:p w14:paraId="64727464" w14:textId="611F9326" w:rsidR="00586CC9" w:rsidRPr="007C71CE" w:rsidRDefault="00586CC9" w:rsidP="00E0317B">
      <w:pPr>
        <w:pStyle w:val="ListDash"/>
        <w:numPr>
          <w:ilvl w:val="0"/>
          <w:numId w:val="31"/>
        </w:numPr>
        <w:spacing w:line="276" w:lineRule="auto"/>
        <w:rPr>
          <w:rFonts w:ascii="Calibri" w:eastAsia="Calibri" w:hAnsi="Calibri"/>
          <w:color w:val="000000"/>
          <w:sz w:val="24"/>
        </w:rPr>
      </w:pPr>
      <w:r>
        <w:rPr>
          <w:rFonts w:ascii="Calibri" w:eastAsia="Calibri" w:hAnsi="Calibri"/>
          <w:color w:val="000000"/>
          <w:sz w:val="24"/>
        </w:rPr>
        <w:t>CSIRO</w:t>
      </w:r>
      <w:r w:rsidRPr="007C71CE">
        <w:rPr>
          <w:rFonts w:ascii="Calibri" w:eastAsia="Calibri" w:hAnsi="Calibri"/>
          <w:color w:val="000000"/>
          <w:sz w:val="24"/>
        </w:rPr>
        <w:t xml:space="preserve">’s </w:t>
      </w:r>
      <w:r w:rsidR="00741EA1">
        <w:rPr>
          <w:rFonts w:ascii="Calibri" w:eastAsia="Calibri" w:hAnsi="Calibri"/>
          <w:color w:val="000000"/>
          <w:sz w:val="24"/>
        </w:rPr>
        <w:t>testing activities</w:t>
      </w:r>
      <w:r w:rsidRPr="007C71CE">
        <w:rPr>
          <w:rFonts w:ascii="Calibri" w:eastAsia="Calibri" w:hAnsi="Calibri"/>
          <w:color w:val="000000"/>
          <w:sz w:val="24"/>
        </w:rPr>
        <w:t>, in conjunction with those of other relevant State/Territory and Commonwealth government agencies, ensures that the possibility of delayed detection of a FMD outbreak is reduced and that the response to an outbreak is optimised (thereby preventing a small outbreak from becoming a severe one)</w:t>
      </w:r>
      <w:r w:rsidR="003665D2">
        <w:rPr>
          <w:rFonts w:ascii="Calibri" w:eastAsia="Calibri" w:hAnsi="Calibri"/>
          <w:color w:val="000000"/>
          <w:sz w:val="24"/>
        </w:rPr>
        <w:t>.</w:t>
      </w:r>
      <w:r w:rsidR="00AD79CB">
        <w:rPr>
          <w:rFonts w:ascii="Calibri" w:eastAsia="Calibri" w:hAnsi="Calibri"/>
          <w:color w:val="000000"/>
          <w:sz w:val="24"/>
        </w:rPr>
        <w:t xml:space="preserve"> </w:t>
      </w:r>
      <w:r w:rsidR="00A02A3B">
        <w:rPr>
          <w:rFonts w:ascii="Calibri" w:eastAsia="Calibri" w:hAnsi="Calibri"/>
          <w:color w:val="000000"/>
          <w:sz w:val="24"/>
        </w:rPr>
        <w:t xml:space="preserve">Subsequently, the testing capabilities will be essential after the outbreak to provide serological evidence that the disease is successfully eradicated and now free and ready to trade again. </w:t>
      </w:r>
    </w:p>
    <w:p w14:paraId="15E7FD18" w14:textId="7AA4E556" w:rsidR="00586CC9" w:rsidRPr="007C71CE" w:rsidRDefault="00586CC9" w:rsidP="00E0317B">
      <w:pPr>
        <w:pStyle w:val="ListDash"/>
        <w:numPr>
          <w:ilvl w:val="0"/>
          <w:numId w:val="31"/>
        </w:numPr>
        <w:spacing w:line="276" w:lineRule="auto"/>
        <w:rPr>
          <w:rFonts w:ascii="Calibri" w:eastAsia="Calibri" w:hAnsi="Calibri"/>
          <w:color w:val="000000"/>
          <w:sz w:val="24"/>
        </w:rPr>
      </w:pPr>
      <w:r w:rsidRPr="007C71CE">
        <w:rPr>
          <w:rFonts w:ascii="Calibri" w:eastAsia="Calibri" w:hAnsi="Calibri"/>
          <w:color w:val="000000"/>
          <w:sz w:val="24"/>
        </w:rPr>
        <w:t xml:space="preserve">Australia maintains a vaccine bank with a private company in Europe and </w:t>
      </w:r>
      <w:r>
        <w:t>the H&amp;B FMD team</w:t>
      </w:r>
      <w:r w:rsidRPr="007C71CE">
        <w:rPr>
          <w:rFonts w:ascii="Calibri" w:eastAsia="Calibri" w:hAnsi="Calibri"/>
          <w:color w:val="000000"/>
          <w:sz w:val="24"/>
        </w:rPr>
        <w:t xml:space="preserve"> is involved in testing these vaccines and developing knowledge on how effectively these work for the strains of FMD that are currently circulating in S</w:t>
      </w:r>
      <w:r w:rsidR="000D14A9">
        <w:rPr>
          <w:rFonts w:ascii="Calibri" w:eastAsia="Calibri" w:hAnsi="Calibri"/>
          <w:color w:val="000000"/>
          <w:sz w:val="24"/>
        </w:rPr>
        <w:t>EA</w:t>
      </w:r>
      <w:r w:rsidRPr="007C71CE">
        <w:rPr>
          <w:rFonts w:ascii="Calibri" w:eastAsia="Calibri" w:hAnsi="Calibri"/>
          <w:color w:val="000000"/>
          <w:sz w:val="24"/>
        </w:rPr>
        <w:t xml:space="preserve"> and internationally.</w:t>
      </w:r>
    </w:p>
    <w:p w14:paraId="7FE5303F" w14:textId="30BB9D88" w:rsidR="00586CC9" w:rsidRPr="007C71CE" w:rsidRDefault="00586CC9" w:rsidP="00E0317B">
      <w:pPr>
        <w:pStyle w:val="ListDash"/>
        <w:numPr>
          <w:ilvl w:val="0"/>
          <w:numId w:val="31"/>
        </w:numPr>
        <w:spacing w:line="276" w:lineRule="auto"/>
        <w:rPr>
          <w:rFonts w:ascii="Calibri" w:eastAsia="Calibri" w:hAnsi="Calibri"/>
          <w:color w:val="000000"/>
          <w:sz w:val="24"/>
        </w:rPr>
      </w:pPr>
      <w:r>
        <w:rPr>
          <w:rFonts w:ascii="Calibri" w:eastAsia="Calibri" w:hAnsi="Calibri"/>
          <w:color w:val="000000"/>
          <w:sz w:val="24"/>
        </w:rPr>
        <w:t xml:space="preserve">CSIRO’s </w:t>
      </w:r>
      <w:r w:rsidRPr="002F626B">
        <w:rPr>
          <w:rFonts w:ascii="Calibri" w:eastAsia="Calibri" w:hAnsi="Calibri"/>
          <w:color w:val="000000"/>
          <w:sz w:val="24"/>
        </w:rPr>
        <w:t>FMD team</w:t>
      </w:r>
      <w:r w:rsidRPr="007C71CE">
        <w:rPr>
          <w:rFonts w:ascii="Calibri" w:eastAsia="Calibri" w:hAnsi="Calibri"/>
          <w:color w:val="000000"/>
          <w:sz w:val="24"/>
        </w:rPr>
        <w:t xml:space="preserve"> works closely with the World Organisation for Animal Health (OIE) and the UN Food and Agriculture Organisation (FAO) to improve FMD surveillance and response capacity across S</w:t>
      </w:r>
      <w:r w:rsidR="000D14A9">
        <w:rPr>
          <w:rFonts w:ascii="Calibri" w:eastAsia="Calibri" w:hAnsi="Calibri"/>
          <w:color w:val="000000"/>
          <w:sz w:val="24"/>
        </w:rPr>
        <w:t>EA</w:t>
      </w:r>
      <w:r w:rsidRPr="007C71CE">
        <w:rPr>
          <w:rFonts w:ascii="Calibri" w:eastAsia="Calibri" w:hAnsi="Calibri"/>
          <w:color w:val="000000"/>
          <w:sz w:val="24"/>
        </w:rPr>
        <w:t xml:space="preserve"> to decrease the potential likelihood of FMD spreading from Asia into Australia.</w:t>
      </w:r>
    </w:p>
    <w:p w14:paraId="7194B8B0" w14:textId="75C17ACB" w:rsidR="00F36A4C" w:rsidRPr="007620F3" w:rsidRDefault="00732303" w:rsidP="00956089">
      <w:pPr>
        <w:pStyle w:val="Heading2"/>
        <w:spacing w:line="276" w:lineRule="auto"/>
      </w:pPr>
      <w:bookmarkStart w:id="17" w:name="_Toc493858990"/>
      <w:r>
        <w:t>Contribution</w:t>
      </w:r>
      <w:bookmarkEnd w:id="17"/>
      <w:r>
        <w:t xml:space="preserve"> </w:t>
      </w:r>
    </w:p>
    <w:p w14:paraId="1DBE0162" w14:textId="59E0A9D8" w:rsidR="003967CD" w:rsidRDefault="003967CD" w:rsidP="00E0317B">
      <w:pPr>
        <w:pStyle w:val="BodyText"/>
        <w:spacing w:line="276" w:lineRule="auto"/>
      </w:pPr>
      <w:r w:rsidRPr="003967CD">
        <w:t xml:space="preserve">The evaluation has been undertaken by the CSIRO to both understand the payoff from the technology, as identified above, and to identify specifically the potential net benefit (and success) of the CSIRO. It is therefore necessary to tease out the CSIRO’s costs and benefits - requiring a disaggregation of the positive externalities back to either the CSIRO or other collaborators such as </w:t>
      </w:r>
      <w:r w:rsidR="006D62DD">
        <w:lastRenderedPageBreak/>
        <w:t>governments and industries</w:t>
      </w:r>
      <w:r w:rsidRPr="003967CD">
        <w:t>. In practice, this require that we make a judgement about the value of CSIR</w:t>
      </w:r>
      <w:r>
        <w:t>O’s contribution to the project.</w:t>
      </w:r>
    </w:p>
    <w:p w14:paraId="717E252E" w14:textId="7B3CA5D6" w:rsidR="003A1B61" w:rsidRPr="009528BC" w:rsidRDefault="00161473" w:rsidP="00E0317B">
      <w:pPr>
        <w:pStyle w:val="BodyText"/>
        <w:spacing w:line="276" w:lineRule="auto"/>
      </w:pPr>
      <w:r>
        <w:t xml:space="preserve">This evaluation </w:t>
      </w:r>
      <w:r w:rsidR="00F36A4C" w:rsidRPr="009528BC">
        <w:t xml:space="preserve">has assigned 50 per cent of the benefits of </w:t>
      </w:r>
      <w:r w:rsidR="00F07D53">
        <w:t>FMD</w:t>
      </w:r>
      <w:r w:rsidR="001853B2">
        <w:t xml:space="preserve"> to CSIRO</w:t>
      </w:r>
      <w:r w:rsidR="000C3B9A">
        <w:t xml:space="preserve">’s </w:t>
      </w:r>
      <w:r w:rsidR="001853B2">
        <w:t>H&amp;B</w:t>
      </w:r>
      <w:r w:rsidR="000C3B9A">
        <w:t xml:space="preserve"> research team</w:t>
      </w:r>
      <w:r w:rsidR="00F36A4C" w:rsidRPr="009528BC">
        <w:t xml:space="preserve">. There are of course other participants in the </w:t>
      </w:r>
      <w:r w:rsidR="000D14A9">
        <w:t>FMD</w:t>
      </w:r>
      <w:r w:rsidR="00F36A4C" w:rsidRPr="009528BC">
        <w:t xml:space="preserve"> preparedness strategy who undoubtedly add substantial value to the strategy. The reason for the 50 per cent attribution is that </w:t>
      </w:r>
      <w:r w:rsidR="000C3B9A">
        <w:t xml:space="preserve">CSIRO’s FMD </w:t>
      </w:r>
      <w:r w:rsidR="007C219A">
        <w:t xml:space="preserve">research </w:t>
      </w:r>
      <w:r w:rsidR="00C64ECF">
        <w:t>is</w:t>
      </w:r>
      <w:r w:rsidR="00F36A4C" w:rsidRPr="009528BC">
        <w:t xml:space="preserve"> </w:t>
      </w:r>
      <w:r w:rsidR="00C64ECF">
        <w:t>a</w:t>
      </w:r>
      <w:r w:rsidR="00F36A4C" w:rsidRPr="009528BC">
        <w:t xml:space="preserve"> critical contributor </w:t>
      </w:r>
      <w:r w:rsidR="000D14A9">
        <w:t>to</w:t>
      </w:r>
      <w:r w:rsidR="003F2784">
        <w:t xml:space="preserve"> </w:t>
      </w:r>
      <w:r w:rsidR="00F36A4C" w:rsidRPr="009528BC">
        <w:t xml:space="preserve">the source of the </w:t>
      </w:r>
      <w:r w:rsidR="000C3B9A">
        <w:t>impacts generated</w:t>
      </w:r>
      <w:r w:rsidR="006E798F">
        <w:t xml:space="preserve"> by the FMD preparedness strategy</w:t>
      </w:r>
      <w:r w:rsidR="000C3B9A">
        <w:t>.</w:t>
      </w:r>
      <w:r w:rsidR="00003296" w:rsidRPr="009528BC">
        <w:t xml:space="preserve"> </w:t>
      </w:r>
    </w:p>
    <w:p w14:paraId="0F654F9F" w14:textId="77777777" w:rsidR="007E3F58" w:rsidRPr="004A6CF2" w:rsidRDefault="007D6047" w:rsidP="00956089">
      <w:pPr>
        <w:pStyle w:val="Heading1"/>
        <w:spacing w:line="276" w:lineRule="auto"/>
        <w:ind w:left="1134" w:hanging="1134"/>
      </w:pPr>
      <w:bookmarkStart w:id="18" w:name="_Toc433720768"/>
      <w:bookmarkStart w:id="19" w:name="_Toc493858991"/>
      <w:bookmarkEnd w:id="15"/>
      <w:r>
        <w:t>6</w:t>
      </w:r>
      <w:r>
        <w:tab/>
      </w:r>
      <w:r w:rsidR="00A6092F" w:rsidRPr="004A6CF2">
        <w:t>Evaluating the I</w:t>
      </w:r>
      <w:r w:rsidR="007E3F58" w:rsidRPr="004A6CF2">
        <w:t>mpacts</w:t>
      </w:r>
      <w:bookmarkEnd w:id="18"/>
      <w:bookmarkEnd w:id="19"/>
    </w:p>
    <w:p w14:paraId="3CAC4E9E" w14:textId="50D481AC" w:rsidR="007E3F58" w:rsidRPr="004A6CF2" w:rsidRDefault="00E74178" w:rsidP="00956089">
      <w:pPr>
        <w:pStyle w:val="Heading2"/>
        <w:spacing w:line="276" w:lineRule="auto"/>
      </w:pPr>
      <w:bookmarkStart w:id="20" w:name="_Toc493858992"/>
      <w:r>
        <w:t>Modelling approach</w:t>
      </w:r>
      <w:bookmarkEnd w:id="20"/>
      <w:r>
        <w:t xml:space="preserve"> </w:t>
      </w:r>
    </w:p>
    <w:p w14:paraId="70663DF1" w14:textId="3831C9FC" w:rsidR="00F36A4C" w:rsidRPr="00852E97" w:rsidRDefault="00D35717" w:rsidP="00956089">
      <w:pPr>
        <w:pStyle w:val="Heading9nonumber"/>
        <w:spacing w:line="276" w:lineRule="auto"/>
        <w:rPr>
          <w:b w:val="0"/>
          <w:i/>
        </w:rPr>
      </w:pPr>
      <w:bookmarkStart w:id="21" w:name="_Toc453077157"/>
      <w:bookmarkStart w:id="22" w:name="_Toc443925613"/>
      <w:bookmarkStart w:id="23" w:name="_Toc444612871"/>
      <w:r>
        <w:rPr>
          <w:rFonts w:ascii="Calibri" w:eastAsia="Calibri" w:hAnsi="Calibri"/>
          <w:color w:val="000000"/>
          <w:sz w:val="24"/>
        </w:rPr>
        <w:t>Literature on e</w:t>
      </w:r>
      <w:r w:rsidR="00F36A4C" w:rsidRPr="007620F3">
        <w:rPr>
          <w:rFonts w:ascii="Calibri" w:eastAsia="Calibri" w:hAnsi="Calibri"/>
          <w:color w:val="000000"/>
          <w:sz w:val="24"/>
        </w:rPr>
        <w:t>conomic impact of FMD outbreaks</w:t>
      </w:r>
    </w:p>
    <w:p w14:paraId="54441B77" w14:textId="64A12B45" w:rsidR="00583A07" w:rsidRDefault="00F36A4C" w:rsidP="00956089">
      <w:pPr>
        <w:pStyle w:val="BodyText"/>
        <w:spacing w:line="276" w:lineRule="auto"/>
      </w:pPr>
      <w:r>
        <w:t xml:space="preserve">A FMD outbreak would have large direct and indirect economic impacts. Producers of FMD-susceptible livestock would bear most of the revenue losses as a result of countries placing restrictions on imports from Australia. Loss of exports and </w:t>
      </w:r>
      <w:r w:rsidR="002E2E28">
        <w:t xml:space="preserve">plunging </w:t>
      </w:r>
      <w:r>
        <w:t>domestic prices would significantly reduce the revenues of producers.</w:t>
      </w:r>
      <w:r w:rsidR="00583A07">
        <w:t xml:space="preserve"> It is also likely that consumers will decrease intake of affected animal products due to perceived risks, which could lead to collapse of local markets as well. </w:t>
      </w:r>
    </w:p>
    <w:p w14:paraId="427468B7" w14:textId="4507A8BB" w:rsidR="00292C31" w:rsidRPr="00292C31" w:rsidRDefault="00292C31" w:rsidP="00292C31">
      <w:pPr>
        <w:pStyle w:val="BodyText"/>
        <w:spacing w:line="276" w:lineRule="auto"/>
      </w:pPr>
      <w:bookmarkStart w:id="24" w:name="_Ref404175025"/>
      <w:bookmarkStart w:id="25" w:name="_Toc405155984"/>
      <w:bookmarkStart w:id="26" w:name="_Toc405190626"/>
      <w:r w:rsidRPr="00292C31">
        <w:t>In 2013 ABARES modelled FMD disease control</w:t>
      </w:r>
      <w:r>
        <w:t xml:space="preserve"> strategies for the following three scenarios:</w:t>
      </w:r>
    </w:p>
    <w:p w14:paraId="06E1FB37" w14:textId="32D5530E" w:rsidR="00292C31" w:rsidRPr="00292C31" w:rsidRDefault="00292C31" w:rsidP="007B58AB">
      <w:pPr>
        <w:pStyle w:val="BodyText"/>
        <w:numPr>
          <w:ilvl w:val="0"/>
          <w:numId w:val="40"/>
        </w:numPr>
      </w:pPr>
      <w:r w:rsidRPr="00292C31">
        <w:t>a small outbreak in North Queensland, where most cattle are raised on extensive rangelands</w:t>
      </w:r>
    </w:p>
    <w:p w14:paraId="266F3271" w14:textId="1AE0ABEC" w:rsidR="00292C31" w:rsidRPr="00292C31" w:rsidRDefault="00292C31" w:rsidP="007B58AB">
      <w:pPr>
        <w:pStyle w:val="BodyText"/>
        <w:numPr>
          <w:ilvl w:val="0"/>
          <w:numId w:val="40"/>
        </w:numPr>
      </w:pPr>
      <w:r w:rsidRPr="00292C31">
        <w:t>a small outbreak in Victoria’s Goulburn Valley, which has a high density of livestock and intensive dairy farms</w:t>
      </w:r>
    </w:p>
    <w:p w14:paraId="12EEDB24" w14:textId="77777777" w:rsidR="00292C31" w:rsidRPr="00292C31" w:rsidRDefault="00292C31" w:rsidP="007B58AB">
      <w:pPr>
        <w:pStyle w:val="BodyText"/>
        <w:numPr>
          <w:ilvl w:val="0"/>
          <w:numId w:val="40"/>
        </w:numPr>
      </w:pPr>
      <w:r w:rsidRPr="00292C31">
        <w:t>a large multi‐state outbreak that, by the time of detection, has spread from Victoria to all eastern states (New South Wales, Queensland, South Australia, Victoria and Tasmania).</w:t>
      </w:r>
    </w:p>
    <w:p w14:paraId="7059AF7E" w14:textId="77777777" w:rsidR="00292C31" w:rsidRPr="00292C31" w:rsidRDefault="00292C31" w:rsidP="00292C31">
      <w:pPr>
        <w:pStyle w:val="BodyText"/>
      </w:pPr>
      <w:r w:rsidRPr="00292C31">
        <w:t>The following disease control strategies were examined</w:t>
      </w:r>
      <w:r>
        <w:t xml:space="preserve"> (</w:t>
      </w:r>
      <w:r w:rsidRPr="00FC6277">
        <w:t>for the small and large outbreaks</w:t>
      </w:r>
      <w:r>
        <w:t>)</w:t>
      </w:r>
      <w:r w:rsidRPr="00292C31">
        <w:t>:</w:t>
      </w:r>
    </w:p>
    <w:p w14:paraId="3BAE768D" w14:textId="77777777" w:rsidR="00292C31" w:rsidRPr="00292C31" w:rsidRDefault="00292C31" w:rsidP="007B58AB">
      <w:pPr>
        <w:pStyle w:val="BodyText"/>
        <w:numPr>
          <w:ilvl w:val="0"/>
          <w:numId w:val="41"/>
        </w:numPr>
      </w:pPr>
      <w:r w:rsidRPr="00292C31">
        <w:t>for the small and large outbreaks</w:t>
      </w:r>
    </w:p>
    <w:p w14:paraId="2F06C9C7" w14:textId="77777777" w:rsidR="00292C31" w:rsidRDefault="00292C31" w:rsidP="007B58AB">
      <w:pPr>
        <w:pStyle w:val="BodyText"/>
        <w:numPr>
          <w:ilvl w:val="1"/>
          <w:numId w:val="41"/>
        </w:numPr>
      </w:pPr>
      <w:r w:rsidRPr="00292C31">
        <w:t>stamping out, which involves destruction and disposal of animals in infected and dangerous contact premises</w:t>
      </w:r>
    </w:p>
    <w:p w14:paraId="3277A6DE" w14:textId="77777777" w:rsidR="00292C31" w:rsidRDefault="00292C31" w:rsidP="007B58AB">
      <w:pPr>
        <w:pStyle w:val="BodyText"/>
        <w:numPr>
          <w:ilvl w:val="1"/>
          <w:numId w:val="41"/>
        </w:numPr>
      </w:pPr>
      <w:r w:rsidRPr="00292C31">
        <w:t>stamping out with extensive vaccination, which requires vaccination of all FMD-susceptible animals within a designated ring surrounding infected and dangerous contact premises; and removal of vaccinated animals once the disease is contained</w:t>
      </w:r>
    </w:p>
    <w:p w14:paraId="334968BE" w14:textId="77777777" w:rsidR="00292C31" w:rsidRDefault="00292C31" w:rsidP="007B58AB">
      <w:pPr>
        <w:pStyle w:val="BodyText"/>
        <w:numPr>
          <w:ilvl w:val="0"/>
          <w:numId w:val="41"/>
        </w:numPr>
      </w:pPr>
      <w:r w:rsidRPr="00292C31">
        <w:t>for the large multi‐state outbreak (in addition to the above)</w:t>
      </w:r>
    </w:p>
    <w:p w14:paraId="0412C8A8" w14:textId="5188CE0E" w:rsidR="006E24C7" w:rsidRDefault="00292C31" w:rsidP="007B58AB">
      <w:pPr>
        <w:pStyle w:val="BodyText"/>
        <w:numPr>
          <w:ilvl w:val="1"/>
          <w:numId w:val="41"/>
        </w:numPr>
      </w:pPr>
      <w:r w:rsidRPr="00292C31">
        <w:t xml:space="preserve">stamping out with targeted vaccination, which includes the vaccination of all cattle and sheep on mixed cattle and sheep farms within a designated ring surrounding </w:t>
      </w:r>
      <w:r w:rsidRPr="00292C31">
        <w:lastRenderedPageBreak/>
        <w:t>infected and dangerous contact premises. In outbreak areas outside the high‐risk ring, stamping out (without vaccination) is undertaken.</w:t>
      </w:r>
    </w:p>
    <w:p w14:paraId="0855D42B" w14:textId="77777777" w:rsidR="006E24C7" w:rsidRDefault="006E24C7" w:rsidP="00FE3144">
      <w:pPr>
        <w:pStyle w:val="BodyText"/>
        <w:ind w:left="1080"/>
      </w:pPr>
    </w:p>
    <w:p w14:paraId="3AA29267" w14:textId="77777777" w:rsidR="006E24C7" w:rsidRDefault="006E24C7" w:rsidP="006E24C7">
      <w:pPr>
        <w:pStyle w:val="BodyText"/>
        <w:spacing w:line="276" w:lineRule="auto"/>
      </w:pPr>
      <w:r>
        <w:t xml:space="preserve">ABARES’ estimates of the present value of direct costs of an FMD outbreak over 10 years in each scenario and under each disease control strategy is shown in Table 6.1. The direct cost of an outbreak is calculated by adding the estimated revenue losses to livestock producers to the costs associated with the chosen control strategy. The </w:t>
      </w:r>
      <w:r w:rsidRPr="00FA4DE5">
        <w:t>control costs are estimated to be $0.32-0.37 billion (depending on the control strategy) for the</w:t>
      </w:r>
      <w:r>
        <w:t xml:space="preserve"> large multi-state outbreak, $0.09-0.10 billion for the small outbreak in Victoria and $0.06 billion for the small outbreak in North Queensland.</w:t>
      </w:r>
    </w:p>
    <w:p w14:paraId="389A69ED" w14:textId="73325BC4" w:rsidR="00F36A4C" w:rsidRDefault="00F36A4C" w:rsidP="00956089">
      <w:pPr>
        <w:pStyle w:val="Caption"/>
        <w:spacing w:line="276" w:lineRule="auto"/>
        <w:rPr>
          <w:rStyle w:val="CaptionLabel"/>
        </w:rPr>
      </w:pPr>
      <w:r>
        <w:t xml:space="preserve">Table </w:t>
      </w:r>
      <w:bookmarkEnd w:id="24"/>
      <w:r w:rsidR="00324C20">
        <w:t xml:space="preserve">6.1 </w:t>
      </w:r>
      <w:r w:rsidRPr="00E0317B">
        <w:rPr>
          <w:rStyle w:val="CaptionLabel"/>
          <w:b/>
        </w:rPr>
        <w:t>Present value of total direct costs of an FMD outbreak over 10 years by type of outbreak and control strategy ($billion)</w:t>
      </w:r>
      <w:bookmarkEnd w:id="25"/>
      <w:bookmarkEnd w:id="26"/>
    </w:p>
    <w:tbl>
      <w:tblPr>
        <w:tblStyle w:val="TableCSIRO"/>
        <w:tblW w:w="9331" w:type="dxa"/>
        <w:tblLook w:val="04A0" w:firstRow="1" w:lastRow="0" w:firstColumn="1" w:lastColumn="0" w:noHBand="0" w:noVBand="1"/>
      </w:tblPr>
      <w:tblGrid>
        <w:gridCol w:w="6270"/>
        <w:gridCol w:w="3061"/>
      </w:tblGrid>
      <w:tr w:rsidR="00F36A4C" w:rsidRPr="0066605E" w14:paraId="4CEA7B07" w14:textId="77777777" w:rsidTr="009C61BD">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16DE8064" w14:textId="77777777" w:rsidR="00F36A4C" w:rsidRPr="0066605E" w:rsidRDefault="00F36A4C" w:rsidP="00956089">
            <w:pPr>
              <w:pStyle w:val="Tablecolumnheadings"/>
              <w:spacing w:line="276" w:lineRule="auto"/>
              <w:rPr>
                <w:rFonts w:asciiTheme="minorHAnsi" w:hAnsiTheme="minorHAnsi" w:cstheme="minorHAnsi"/>
                <w:b/>
                <w:lang w:eastAsia="en-AU"/>
              </w:rPr>
            </w:pPr>
            <w:r w:rsidRPr="0066605E">
              <w:rPr>
                <w:rFonts w:asciiTheme="minorHAnsi" w:hAnsiTheme="minorHAnsi" w:cstheme="minorHAnsi"/>
                <w:b/>
                <w:lang w:eastAsia="en-AU"/>
              </w:rPr>
              <w:t>Type of outbreak and control strategy</w:t>
            </w:r>
          </w:p>
        </w:tc>
        <w:tc>
          <w:tcPr>
            <w:tcW w:w="3061" w:type="dxa"/>
            <w:noWrap/>
            <w:hideMark/>
          </w:tcPr>
          <w:p w14:paraId="70F04741" w14:textId="77777777" w:rsidR="00F36A4C" w:rsidRPr="0066605E" w:rsidRDefault="00F36A4C" w:rsidP="00956089">
            <w:pPr>
              <w:pStyle w:val="Tablecolumnheading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lang w:eastAsia="en-AU"/>
              </w:rPr>
            </w:pPr>
            <w:r w:rsidRPr="0066605E">
              <w:rPr>
                <w:rFonts w:asciiTheme="minorHAnsi" w:hAnsiTheme="minorHAnsi" w:cstheme="minorHAnsi"/>
                <w:b/>
                <w:lang w:eastAsia="en-AU"/>
              </w:rPr>
              <w:t>Total direct costs ($billion)</w:t>
            </w:r>
          </w:p>
        </w:tc>
      </w:tr>
      <w:tr w:rsidR="00F36A4C" w:rsidRPr="0066605E" w14:paraId="3154F444" w14:textId="77777777" w:rsidTr="009C61B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shd w:val="clear" w:color="auto" w:fill="BFBFBF" w:themeFill="background2" w:themeFillShade="BF"/>
            <w:noWrap/>
            <w:hideMark/>
          </w:tcPr>
          <w:p w14:paraId="5A7EA378"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Large multi-state outbreak</w:t>
            </w:r>
          </w:p>
        </w:tc>
        <w:tc>
          <w:tcPr>
            <w:tcW w:w="3061" w:type="dxa"/>
            <w:shd w:val="clear" w:color="auto" w:fill="BFBFBF" w:themeFill="background2" w:themeFillShade="BF"/>
            <w:noWrap/>
            <w:hideMark/>
          </w:tcPr>
          <w:p w14:paraId="475209F6" w14:textId="77777777" w:rsidR="00F36A4C" w:rsidRPr="0066605E" w:rsidRDefault="00F36A4C" w:rsidP="00956089">
            <w:pPr>
              <w:pStyle w:val="Tabletext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eastAsia="en-AU"/>
              </w:rPr>
            </w:pPr>
          </w:p>
        </w:tc>
      </w:tr>
      <w:tr w:rsidR="00F36A4C" w:rsidRPr="0066605E" w14:paraId="2FF55B25" w14:textId="77777777" w:rsidTr="009C61BD">
        <w:trPr>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232B9CA3"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w:t>
            </w:r>
          </w:p>
        </w:tc>
        <w:tc>
          <w:tcPr>
            <w:tcW w:w="3061" w:type="dxa"/>
            <w:noWrap/>
            <w:hideMark/>
          </w:tcPr>
          <w:p w14:paraId="5B24DB13" w14:textId="77777777" w:rsidR="00F36A4C" w:rsidRPr="0066605E" w:rsidRDefault="00F36A4C" w:rsidP="00956089">
            <w:pPr>
              <w:pStyle w:val="Tabletext0"/>
              <w:tabs>
                <w:tab w:val="decimal" w:pos="99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$52.21</w:t>
            </w:r>
          </w:p>
        </w:tc>
      </w:tr>
      <w:tr w:rsidR="00F36A4C" w:rsidRPr="0066605E" w14:paraId="56FC290C" w14:textId="77777777" w:rsidTr="009C61B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72B65BDA"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 with extensive vaccination</w:t>
            </w:r>
          </w:p>
        </w:tc>
        <w:tc>
          <w:tcPr>
            <w:tcW w:w="3061" w:type="dxa"/>
            <w:noWrap/>
            <w:hideMark/>
          </w:tcPr>
          <w:p w14:paraId="58EEA9FD" w14:textId="77777777" w:rsidR="00F36A4C" w:rsidRPr="0066605E" w:rsidRDefault="00F36A4C" w:rsidP="00956089">
            <w:pPr>
              <w:pStyle w:val="Tabletext0"/>
              <w:tabs>
                <w:tab w:val="decimal" w:pos="99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$49.89</w:t>
            </w:r>
          </w:p>
        </w:tc>
      </w:tr>
      <w:tr w:rsidR="00F36A4C" w:rsidRPr="0066605E" w14:paraId="2C61482A" w14:textId="77777777" w:rsidTr="009C61BD">
        <w:trPr>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22BF9EE8"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 with targeted vaccination</w:t>
            </w:r>
          </w:p>
        </w:tc>
        <w:tc>
          <w:tcPr>
            <w:tcW w:w="3061" w:type="dxa"/>
            <w:noWrap/>
            <w:hideMark/>
          </w:tcPr>
          <w:p w14:paraId="2C3FF330" w14:textId="77777777" w:rsidR="00F36A4C" w:rsidRPr="0066605E" w:rsidRDefault="00F36A4C" w:rsidP="00956089">
            <w:pPr>
              <w:pStyle w:val="Tabletext0"/>
              <w:tabs>
                <w:tab w:val="decimal" w:pos="99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$49.62</w:t>
            </w:r>
          </w:p>
        </w:tc>
      </w:tr>
      <w:tr w:rsidR="00F36A4C" w:rsidRPr="0066605E" w14:paraId="23A2039E" w14:textId="77777777" w:rsidTr="009C61B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shd w:val="clear" w:color="auto" w:fill="BFBFBF" w:themeFill="background2" w:themeFillShade="BF"/>
            <w:noWrap/>
            <w:hideMark/>
          </w:tcPr>
          <w:p w14:paraId="2B1A30ED" w14:textId="3A782958" w:rsidR="00F36A4C" w:rsidRPr="0066605E" w:rsidRDefault="00F36A4C" w:rsidP="00956089">
            <w:pPr>
              <w:pStyle w:val="Tabletext0"/>
              <w:spacing w:line="276" w:lineRule="auto"/>
              <w:rPr>
                <w:rFonts w:asciiTheme="minorHAnsi" w:hAnsiTheme="minorHAnsi" w:cstheme="minorHAnsi"/>
                <w:lang w:eastAsia="en-AU"/>
              </w:rPr>
            </w:pPr>
            <w:r w:rsidRPr="0066605E">
              <w:rPr>
                <w:rFonts w:asciiTheme="minorHAnsi" w:hAnsiTheme="minorHAnsi" w:cstheme="minorHAnsi"/>
                <w:lang w:eastAsia="en-AU"/>
              </w:rPr>
              <w:t>Small outbreak in Victoria</w:t>
            </w:r>
          </w:p>
        </w:tc>
        <w:tc>
          <w:tcPr>
            <w:tcW w:w="3061" w:type="dxa"/>
            <w:shd w:val="clear" w:color="auto" w:fill="BFBFBF" w:themeFill="background2" w:themeFillShade="BF"/>
            <w:noWrap/>
            <w:hideMark/>
          </w:tcPr>
          <w:p w14:paraId="26D3BA62" w14:textId="77777777" w:rsidR="00F36A4C" w:rsidRPr="0066605E" w:rsidRDefault="00F36A4C" w:rsidP="00956089">
            <w:pPr>
              <w:pStyle w:val="Tabletext0"/>
              <w:tabs>
                <w:tab w:val="decimal" w:pos="99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lang w:eastAsia="en-AU"/>
              </w:rPr>
            </w:pPr>
          </w:p>
        </w:tc>
      </w:tr>
      <w:tr w:rsidR="00F36A4C" w:rsidRPr="0066605E" w14:paraId="7F1F6C53" w14:textId="77777777" w:rsidTr="009C61BD">
        <w:trPr>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197178DA"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w:t>
            </w:r>
          </w:p>
        </w:tc>
        <w:tc>
          <w:tcPr>
            <w:tcW w:w="3061" w:type="dxa"/>
            <w:noWrap/>
            <w:hideMark/>
          </w:tcPr>
          <w:p w14:paraId="3135FC5E" w14:textId="77777777" w:rsidR="00F36A4C" w:rsidRPr="0066605E" w:rsidRDefault="00F36A4C" w:rsidP="00956089">
            <w:pPr>
              <w:pStyle w:val="Tabletext0"/>
              <w:tabs>
                <w:tab w:val="decimal" w:pos="99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$6.00</w:t>
            </w:r>
          </w:p>
        </w:tc>
      </w:tr>
      <w:tr w:rsidR="00F36A4C" w:rsidRPr="0066605E" w14:paraId="46E4B51C" w14:textId="77777777" w:rsidTr="009C61B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noWrap/>
            <w:hideMark/>
          </w:tcPr>
          <w:p w14:paraId="738BA59C"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 with extensive vaccination</w:t>
            </w:r>
          </w:p>
        </w:tc>
        <w:tc>
          <w:tcPr>
            <w:tcW w:w="3061" w:type="dxa"/>
            <w:noWrap/>
            <w:hideMark/>
          </w:tcPr>
          <w:p w14:paraId="4F5D3C72" w14:textId="77777777" w:rsidR="00F36A4C" w:rsidRPr="0066605E" w:rsidRDefault="00F36A4C" w:rsidP="00956089">
            <w:pPr>
              <w:pStyle w:val="Tabletext0"/>
              <w:tabs>
                <w:tab w:val="decimal" w:pos="99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$6.26</w:t>
            </w:r>
          </w:p>
        </w:tc>
      </w:tr>
      <w:tr w:rsidR="00F36A4C" w:rsidRPr="0066605E" w14:paraId="3F10FB3E" w14:textId="77777777" w:rsidTr="009C61BD">
        <w:trPr>
          <w:trHeight w:val="252"/>
        </w:trPr>
        <w:tc>
          <w:tcPr>
            <w:cnfStyle w:val="001000000000" w:firstRow="0" w:lastRow="0" w:firstColumn="1" w:lastColumn="0" w:oddVBand="0" w:evenVBand="0" w:oddHBand="0" w:evenHBand="0" w:firstRowFirstColumn="0" w:firstRowLastColumn="0" w:lastRowFirstColumn="0" w:lastRowLastColumn="0"/>
            <w:tcW w:w="6270" w:type="dxa"/>
            <w:shd w:val="clear" w:color="auto" w:fill="BFBFBF" w:themeFill="background2" w:themeFillShade="BF"/>
            <w:noWrap/>
            <w:hideMark/>
          </w:tcPr>
          <w:p w14:paraId="4F04C8E4"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Small outbreak in Queensland</w:t>
            </w:r>
          </w:p>
        </w:tc>
        <w:tc>
          <w:tcPr>
            <w:tcW w:w="3061" w:type="dxa"/>
            <w:shd w:val="clear" w:color="auto" w:fill="BFBFBF" w:themeFill="background2" w:themeFillShade="BF"/>
            <w:noWrap/>
            <w:hideMark/>
          </w:tcPr>
          <w:p w14:paraId="059BA4E1" w14:textId="77777777" w:rsidR="00F36A4C" w:rsidRPr="0066605E" w:rsidRDefault="00F36A4C" w:rsidP="00956089">
            <w:pPr>
              <w:pStyle w:val="Tabletext0"/>
              <w:tabs>
                <w:tab w:val="decimal" w:pos="99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eastAsia="en-AU"/>
              </w:rPr>
            </w:pPr>
          </w:p>
        </w:tc>
      </w:tr>
      <w:tr w:rsidR="00F36A4C" w:rsidRPr="0066605E" w14:paraId="186D94EE" w14:textId="77777777" w:rsidTr="009C61B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270" w:type="dxa"/>
            <w:shd w:val="clear" w:color="auto" w:fill="FFFFFF" w:themeFill="background1"/>
            <w:noWrap/>
            <w:hideMark/>
          </w:tcPr>
          <w:p w14:paraId="09835983"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w:t>
            </w:r>
          </w:p>
        </w:tc>
        <w:tc>
          <w:tcPr>
            <w:tcW w:w="3061" w:type="dxa"/>
            <w:shd w:val="clear" w:color="auto" w:fill="FFFFFF" w:themeFill="background1"/>
            <w:noWrap/>
            <w:hideMark/>
          </w:tcPr>
          <w:p w14:paraId="0F0D9DDB" w14:textId="77777777" w:rsidR="00F36A4C" w:rsidRPr="0066605E" w:rsidRDefault="00F36A4C" w:rsidP="00956089">
            <w:pPr>
              <w:pStyle w:val="Tabletext0"/>
              <w:tabs>
                <w:tab w:val="decimal" w:pos="99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$5.64</w:t>
            </w:r>
          </w:p>
        </w:tc>
      </w:tr>
      <w:tr w:rsidR="00F36A4C" w:rsidRPr="0066605E" w14:paraId="141FDC6F" w14:textId="77777777" w:rsidTr="009C61BD">
        <w:trPr>
          <w:trHeight w:val="252"/>
        </w:trPr>
        <w:tc>
          <w:tcPr>
            <w:cnfStyle w:val="001000000000" w:firstRow="0" w:lastRow="0" w:firstColumn="1" w:lastColumn="0" w:oddVBand="0" w:evenVBand="0" w:oddHBand="0" w:evenHBand="0" w:firstRowFirstColumn="0" w:firstRowLastColumn="0" w:lastRowFirstColumn="0" w:lastRowLastColumn="0"/>
            <w:tcW w:w="6270" w:type="dxa"/>
            <w:shd w:val="clear" w:color="auto" w:fill="F2F2F2" w:themeFill="background1" w:themeFillShade="F2"/>
            <w:noWrap/>
            <w:hideMark/>
          </w:tcPr>
          <w:p w14:paraId="3EF7350B" w14:textId="77777777" w:rsidR="00F36A4C" w:rsidRPr="0066605E" w:rsidRDefault="00F36A4C" w:rsidP="00956089">
            <w:pPr>
              <w:pStyle w:val="Tabletext0"/>
              <w:spacing w:line="276" w:lineRule="auto"/>
              <w:rPr>
                <w:rFonts w:asciiTheme="minorHAnsi" w:hAnsiTheme="minorHAnsi" w:cstheme="minorHAnsi"/>
                <w:b w:val="0"/>
                <w:lang w:eastAsia="en-AU"/>
              </w:rPr>
            </w:pPr>
            <w:r w:rsidRPr="0066605E">
              <w:rPr>
                <w:rFonts w:asciiTheme="minorHAnsi" w:hAnsiTheme="minorHAnsi" w:cstheme="minorHAnsi"/>
                <w:b w:val="0"/>
                <w:lang w:eastAsia="en-AU"/>
              </w:rPr>
              <w:t>Stamping out with extensive vaccination</w:t>
            </w:r>
          </w:p>
        </w:tc>
        <w:tc>
          <w:tcPr>
            <w:tcW w:w="3061" w:type="dxa"/>
            <w:shd w:val="clear" w:color="auto" w:fill="F2F2F2" w:themeFill="background1" w:themeFillShade="F2"/>
            <w:noWrap/>
            <w:hideMark/>
          </w:tcPr>
          <w:p w14:paraId="2CBAC4E2" w14:textId="77777777" w:rsidR="00F36A4C" w:rsidRPr="0066605E" w:rsidRDefault="00F36A4C" w:rsidP="00956089">
            <w:pPr>
              <w:pStyle w:val="Tabletext0"/>
              <w:tabs>
                <w:tab w:val="decimal" w:pos="99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$5.96</w:t>
            </w:r>
          </w:p>
        </w:tc>
      </w:tr>
    </w:tbl>
    <w:p w14:paraId="255848FF" w14:textId="77777777" w:rsidR="00F36A4C" w:rsidRPr="00B347D7" w:rsidRDefault="00F36A4C" w:rsidP="00956089">
      <w:pPr>
        <w:pStyle w:val="Source"/>
        <w:spacing w:line="276" w:lineRule="auto"/>
      </w:pPr>
      <w:r w:rsidRPr="00B347D7">
        <w:t xml:space="preserve">Source: </w:t>
      </w:r>
      <w:r>
        <w:t xml:space="preserve">ABARES (2013), </w:t>
      </w:r>
      <w:r w:rsidRPr="009C2858">
        <w:t>Potential socio-economic impacts of an outbreak of foot-and-mouth disease in Australia</w:t>
      </w:r>
    </w:p>
    <w:p w14:paraId="46F51ABB" w14:textId="77777777" w:rsidR="00F36A4C" w:rsidRDefault="00F36A4C" w:rsidP="00956089">
      <w:pPr>
        <w:pStyle w:val="BodyText"/>
        <w:spacing w:line="276" w:lineRule="auto"/>
      </w:pPr>
      <w:r>
        <w:t>ABARES’ modelling showed that the lowest cost disease eradication strategy depends on the initial conditions of the outbreak and the type of production system in the outbreak area. In the smaller outbreaks, the additional time required to remove vaccinated animals from the population (and the consequent increase in delay in regaining FMD-free status and market access) was greater than the reduction in eradication time due to vaccination (at least in the case of the small Victorian outbreak – vaccination actually had no effect on the eradication time in the small North Queensland outbreak).</w:t>
      </w:r>
    </w:p>
    <w:p w14:paraId="4F7F82D8" w14:textId="20FF2BFA" w:rsidR="00292C31" w:rsidRDefault="00F36A4C" w:rsidP="00292C31">
      <w:pPr>
        <w:pStyle w:val="BodyText"/>
        <w:spacing w:line="276" w:lineRule="auto"/>
      </w:pPr>
      <w:r>
        <w:t>Based on ABARES’ modelling results, ACIL Allen</w:t>
      </w:r>
      <w:r w:rsidR="00D35717">
        <w:t xml:space="preserve"> 2014 </w:t>
      </w:r>
      <w:r>
        <w:t>summarised the total direct costs of an FMD outbreak over 10 years with and without the vaccination option (see</w:t>
      </w:r>
      <w:r w:rsidR="00324C20">
        <w:t xml:space="preserve"> Table 6.2). </w:t>
      </w:r>
      <w:r>
        <w:t>The composite small outbreak is a combination of the small Victorian outbreak and the small Queensland outbreak (</w:t>
      </w:r>
      <w:bookmarkStart w:id="27" w:name="_Ref404175153"/>
      <w:bookmarkStart w:id="28" w:name="_Toc405155985"/>
      <w:bookmarkStart w:id="29" w:name="_Toc405190627"/>
      <w:r w:rsidR="00292C31">
        <w:t>with equal weighting for both).</w:t>
      </w:r>
    </w:p>
    <w:p w14:paraId="1BD30567" w14:textId="77777777" w:rsidR="00E0317B" w:rsidRDefault="00E0317B" w:rsidP="00292C31">
      <w:pPr>
        <w:pStyle w:val="BodyText"/>
        <w:spacing w:line="276" w:lineRule="auto"/>
      </w:pPr>
    </w:p>
    <w:p w14:paraId="471A498D" w14:textId="77777777" w:rsidR="00E0317B" w:rsidRDefault="00E0317B" w:rsidP="00292C31">
      <w:pPr>
        <w:pStyle w:val="BodyText"/>
        <w:spacing w:line="276" w:lineRule="auto"/>
      </w:pPr>
    </w:p>
    <w:p w14:paraId="18E3C013" w14:textId="31C67E44" w:rsidR="00F36A4C" w:rsidRDefault="00F36A4C" w:rsidP="00956089">
      <w:pPr>
        <w:pStyle w:val="Caption"/>
        <w:spacing w:line="276" w:lineRule="auto"/>
        <w:rPr>
          <w:rStyle w:val="CaptionLabel"/>
        </w:rPr>
      </w:pPr>
      <w:r>
        <w:lastRenderedPageBreak/>
        <w:t>Table</w:t>
      </w:r>
      <w:bookmarkEnd w:id="27"/>
      <w:r w:rsidR="004D3FBE">
        <w:t xml:space="preserve"> 6.2 </w:t>
      </w:r>
      <w:r w:rsidRPr="00E0317B">
        <w:rPr>
          <w:rStyle w:val="CaptionLabel"/>
          <w:b/>
        </w:rPr>
        <w:t>Present value of total direct costs of an FMD outbreak over 10 years by type of outbreak and availability of vaccination option ($billion)</w:t>
      </w:r>
      <w:bookmarkEnd w:id="28"/>
      <w:bookmarkEnd w:id="29"/>
    </w:p>
    <w:tbl>
      <w:tblPr>
        <w:tblStyle w:val="TableCSIRO"/>
        <w:tblpPr w:leftFromText="180" w:rightFromText="180" w:vertAnchor="text" w:horzAnchor="margin" w:tblpY="67"/>
        <w:tblW w:w="9253" w:type="dxa"/>
        <w:tblInd w:w="0" w:type="dxa"/>
        <w:tblLook w:val="04A0" w:firstRow="1" w:lastRow="0" w:firstColumn="1" w:lastColumn="0" w:noHBand="0" w:noVBand="1"/>
      </w:tblPr>
      <w:tblGrid>
        <w:gridCol w:w="6048"/>
        <w:gridCol w:w="3205"/>
      </w:tblGrid>
      <w:tr w:rsidR="00231EA4" w:rsidRPr="00F77234" w14:paraId="1303793E" w14:textId="77777777" w:rsidTr="006E24C7">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048" w:type="dxa"/>
            <w:noWrap/>
            <w:hideMark/>
          </w:tcPr>
          <w:p w14:paraId="5E128A63" w14:textId="77777777" w:rsidR="00231EA4" w:rsidRPr="0066605E" w:rsidRDefault="00231EA4" w:rsidP="00231EA4">
            <w:pPr>
              <w:pStyle w:val="Tablecolumnheadings"/>
              <w:spacing w:line="276" w:lineRule="auto"/>
              <w:rPr>
                <w:rFonts w:asciiTheme="minorHAnsi" w:hAnsiTheme="minorHAnsi" w:cstheme="minorHAnsi"/>
                <w:b/>
                <w:lang w:eastAsia="en-AU"/>
              </w:rPr>
            </w:pPr>
            <w:r w:rsidRPr="0066605E">
              <w:rPr>
                <w:rFonts w:asciiTheme="minorHAnsi" w:hAnsiTheme="minorHAnsi" w:cstheme="minorHAnsi"/>
                <w:b/>
                <w:lang w:eastAsia="en-AU"/>
              </w:rPr>
              <w:t>Type of outbreak and control strategy</w:t>
            </w:r>
          </w:p>
        </w:tc>
        <w:tc>
          <w:tcPr>
            <w:tcW w:w="3205" w:type="dxa"/>
            <w:noWrap/>
            <w:hideMark/>
          </w:tcPr>
          <w:p w14:paraId="0853D448" w14:textId="77777777" w:rsidR="00231EA4" w:rsidRPr="0066605E" w:rsidRDefault="00231EA4" w:rsidP="00231EA4">
            <w:pPr>
              <w:pStyle w:val="Tablecolumnheading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lang w:eastAsia="en-AU"/>
              </w:rPr>
            </w:pPr>
            <w:r w:rsidRPr="0066605E">
              <w:rPr>
                <w:rFonts w:asciiTheme="minorHAnsi" w:hAnsiTheme="minorHAnsi" w:cstheme="minorHAnsi"/>
                <w:b/>
                <w:lang w:eastAsia="en-AU"/>
              </w:rPr>
              <w:t>Total direct cost ($billion)</w:t>
            </w:r>
          </w:p>
        </w:tc>
      </w:tr>
      <w:tr w:rsidR="00231EA4" w:rsidRPr="00F77234" w14:paraId="71A83D0D" w14:textId="77777777" w:rsidTr="006E24C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BFBFBF" w:themeFill="background2" w:themeFillShade="BF"/>
            <w:noWrap/>
            <w:hideMark/>
          </w:tcPr>
          <w:p w14:paraId="074F0403" w14:textId="77777777" w:rsidR="00231EA4" w:rsidRPr="0066605E" w:rsidRDefault="00231EA4" w:rsidP="00231EA4">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Large multi-state outbreak</w:t>
            </w:r>
          </w:p>
        </w:tc>
        <w:tc>
          <w:tcPr>
            <w:tcW w:w="3205" w:type="dxa"/>
            <w:shd w:val="clear" w:color="auto" w:fill="BFBFBF" w:themeFill="background2" w:themeFillShade="BF"/>
            <w:noWrap/>
            <w:hideMark/>
          </w:tcPr>
          <w:p w14:paraId="7D599B50" w14:textId="77777777" w:rsidR="00231EA4" w:rsidRPr="0066605E" w:rsidRDefault="00231EA4" w:rsidP="00231EA4">
            <w:pPr>
              <w:pStyle w:val="Tabletext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eastAsia="en-AU"/>
              </w:rPr>
            </w:pPr>
          </w:p>
        </w:tc>
      </w:tr>
      <w:tr w:rsidR="00231EA4" w:rsidRPr="00F77234" w14:paraId="78971FA2"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noWrap/>
            <w:hideMark/>
          </w:tcPr>
          <w:p w14:paraId="5E3B18A0"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 vaccination option</w:t>
            </w:r>
          </w:p>
        </w:tc>
        <w:tc>
          <w:tcPr>
            <w:tcW w:w="3205" w:type="dxa"/>
            <w:noWrap/>
            <w:hideMark/>
          </w:tcPr>
          <w:p w14:paraId="1C2CAA8A" w14:textId="77777777" w:rsidR="00231EA4" w:rsidRPr="0066605E"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$49.62</w:t>
            </w:r>
          </w:p>
        </w:tc>
      </w:tr>
      <w:tr w:rsidR="00231EA4" w:rsidRPr="00F77234" w14:paraId="3FBD12C5" w14:textId="77777777" w:rsidTr="006E24C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48" w:type="dxa"/>
            <w:noWrap/>
            <w:hideMark/>
          </w:tcPr>
          <w:p w14:paraId="58A59032"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Without vaccination option</w:t>
            </w:r>
          </w:p>
        </w:tc>
        <w:tc>
          <w:tcPr>
            <w:tcW w:w="3205" w:type="dxa"/>
            <w:noWrap/>
            <w:hideMark/>
          </w:tcPr>
          <w:p w14:paraId="6299C23A" w14:textId="77777777" w:rsidR="00231EA4" w:rsidRPr="0066605E" w:rsidRDefault="00231EA4" w:rsidP="00231EA4">
            <w:pPr>
              <w:pStyle w:val="Tabletext0"/>
              <w:tabs>
                <w:tab w:val="decimal" w:pos="121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6605E">
              <w:rPr>
                <w:rFonts w:asciiTheme="minorHAnsi" w:hAnsiTheme="minorHAnsi" w:cstheme="minorHAnsi"/>
                <w:lang w:eastAsia="en-AU"/>
              </w:rPr>
              <w:t>$52.21</w:t>
            </w:r>
          </w:p>
        </w:tc>
      </w:tr>
      <w:tr w:rsidR="00231EA4" w:rsidRPr="00F77234" w14:paraId="1AE551AA"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BFBFBF" w:themeFill="background2" w:themeFillShade="BF"/>
            <w:noWrap/>
            <w:hideMark/>
          </w:tcPr>
          <w:p w14:paraId="5385F864" w14:textId="77777777" w:rsidR="00231EA4" w:rsidRPr="0066605E" w:rsidRDefault="00231EA4" w:rsidP="00231EA4">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Small outbreak in Victoria</w:t>
            </w:r>
          </w:p>
        </w:tc>
        <w:tc>
          <w:tcPr>
            <w:tcW w:w="3205" w:type="dxa"/>
            <w:shd w:val="clear" w:color="auto" w:fill="BFBFBF" w:themeFill="background2" w:themeFillShade="BF"/>
            <w:noWrap/>
            <w:hideMark/>
          </w:tcPr>
          <w:p w14:paraId="5596F296" w14:textId="77777777" w:rsidR="00231EA4" w:rsidRPr="0066605E"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eastAsia="en-AU"/>
              </w:rPr>
            </w:pPr>
          </w:p>
        </w:tc>
      </w:tr>
      <w:tr w:rsidR="00231EA4" w:rsidRPr="00F77234" w14:paraId="2451AF93" w14:textId="77777777" w:rsidTr="006E24C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noWrap/>
            <w:hideMark/>
          </w:tcPr>
          <w:p w14:paraId="6A7AB32F"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 vaccination option</w:t>
            </w:r>
          </w:p>
        </w:tc>
        <w:tc>
          <w:tcPr>
            <w:tcW w:w="3205" w:type="dxa"/>
            <w:shd w:val="clear" w:color="auto" w:fill="auto"/>
            <w:noWrap/>
            <w:hideMark/>
          </w:tcPr>
          <w:p w14:paraId="0038F668" w14:textId="77777777" w:rsidR="00231EA4" w:rsidRPr="00BB091A" w:rsidRDefault="00231EA4" w:rsidP="00231EA4">
            <w:pPr>
              <w:pStyle w:val="Tabletext0"/>
              <w:tabs>
                <w:tab w:val="decimal" w:pos="121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$6.00</w:t>
            </w:r>
          </w:p>
        </w:tc>
      </w:tr>
      <w:tr w:rsidR="00231EA4" w:rsidRPr="00F77234" w14:paraId="3A15BD91"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F2F2F2" w:themeFill="background1" w:themeFillShade="F2"/>
            <w:noWrap/>
            <w:hideMark/>
          </w:tcPr>
          <w:p w14:paraId="6CC9724B"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Without vaccination option</w:t>
            </w:r>
          </w:p>
        </w:tc>
        <w:tc>
          <w:tcPr>
            <w:tcW w:w="3205" w:type="dxa"/>
            <w:shd w:val="clear" w:color="auto" w:fill="F2F2F2" w:themeFill="background1" w:themeFillShade="F2"/>
            <w:noWrap/>
            <w:hideMark/>
          </w:tcPr>
          <w:p w14:paraId="073291F3" w14:textId="77777777" w:rsidR="00231EA4" w:rsidRPr="00BB091A"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$6.00</w:t>
            </w:r>
          </w:p>
        </w:tc>
      </w:tr>
      <w:tr w:rsidR="00231EA4" w:rsidRPr="00F77234" w14:paraId="639CD5C2" w14:textId="77777777" w:rsidTr="006E24C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BFBFBF" w:themeFill="background2" w:themeFillShade="BF"/>
            <w:noWrap/>
            <w:hideMark/>
          </w:tcPr>
          <w:p w14:paraId="6F16368B" w14:textId="77777777" w:rsidR="00231EA4" w:rsidRPr="0066605E" w:rsidRDefault="00231EA4" w:rsidP="00231EA4">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Small outbreak in Queensland</w:t>
            </w:r>
          </w:p>
        </w:tc>
        <w:tc>
          <w:tcPr>
            <w:tcW w:w="3205" w:type="dxa"/>
            <w:shd w:val="clear" w:color="auto" w:fill="BFBFBF" w:themeFill="background2" w:themeFillShade="BF"/>
            <w:noWrap/>
            <w:hideMark/>
          </w:tcPr>
          <w:p w14:paraId="42376EA7" w14:textId="77777777" w:rsidR="00231EA4" w:rsidRPr="0066605E" w:rsidRDefault="00231EA4" w:rsidP="00231EA4">
            <w:pPr>
              <w:pStyle w:val="Tabletext0"/>
              <w:tabs>
                <w:tab w:val="decimal" w:pos="121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eastAsia="en-AU"/>
              </w:rPr>
            </w:pPr>
          </w:p>
        </w:tc>
      </w:tr>
      <w:tr w:rsidR="00231EA4" w:rsidRPr="00F77234" w14:paraId="13FDDA1D"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noWrap/>
            <w:hideMark/>
          </w:tcPr>
          <w:p w14:paraId="12C14C32"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 vaccination option</w:t>
            </w:r>
          </w:p>
        </w:tc>
        <w:tc>
          <w:tcPr>
            <w:tcW w:w="3205" w:type="dxa"/>
            <w:noWrap/>
            <w:hideMark/>
          </w:tcPr>
          <w:p w14:paraId="1C94D00A" w14:textId="77777777" w:rsidR="00231EA4" w:rsidRPr="00BB091A"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$5.64</w:t>
            </w:r>
          </w:p>
        </w:tc>
      </w:tr>
      <w:tr w:rsidR="00231EA4" w:rsidRPr="00F77234" w14:paraId="0F281966" w14:textId="77777777" w:rsidTr="006E24C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48" w:type="dxa"/>
            <w:noWrap/>
            <w:hideMark/>
          </w:tcPr>
          <w:p w14:paraId="0CA55325"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Without vaccination option</w:t>
            </w:r>
          </w:p>
        </w:tc>
        <w:tc>
          <w:tcPr>
            <w:tcW w:w="3205" w:type="dxa"/>
            <w:noWrap/>
            <w:hideMark/>
          </w:tcPr>
          <w:p w14:paraId="3D73664B" w14:textId="77777777" w:rsidR="00231EA4" w:rsidRPr="00BB091A" w:rsidRDefault="00231EA4" w:rsidP="00231EA4">
            <w:pPr>
              <w:pStyle w:val="Tabletext0"/>
              <w:tabs>
                <w:tab w:val="decimal" w:pos="121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$5.64</w:t>
            </w:r>
          </w:p>
        </w:tc>
      </w:tr>
      <w:tr w:rsidR="00231EA4" w:rsidRPr="00F77234" w14:paraId="15904567"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BFBFBF" w:themeFill="background2" w:themeFillShade="BF"/>
            <w:noWrap/>
            <w:hideMark/>
          </w:tcPr>
          <w:p w14:paraId="106322D8" w14:textId="77777777" w:rsidR="00231EA4" w:rsidRPr="0066605E" w:rsidRDefault="00231EA4" w:rsidP="00231EA4">
            <w:pPr>
              <w:pStyle w:val="Tabletext0"/>
              <w:spacing w:line="276" w:lineRule="auto"/>
              <w:rPr>
                <w:rFonts w:asciiTheme="minorHAnsi" w:hAnsiTheme="minorHAnsi" w:cstheme="minorHAnsi"/>
                <w:b w:val="0"/>
                <w:lang w:eastAsia="en-AU"/>
              </w:rPr>
            </w:pPr>
            <w:r w:rsidRPr="0066605E">
              <w:rPr>
                <w:rFonts w:asciiTheme="minorHAnsi" w:hAnsiTheme="minorHAnsi" w:cstheme="minorHAnsi"/>
                <w:lang w:eastAsia="en-AU"/>
              </w:rPr>
              <w:t>Composite small outbreak</w:t>
            </w:r>
          </w:p>
        </w:tc>
        <w:tc>
          <w:tcPr>
            <w:tcW w:w="3205" w:type="dxa"/>
            <w:shd w:val="clear" w:color="auto" w:fill="BFBFBF" w:themeFill="background2" w:themeFillShade="BF"/>
            <w:noWrap/>
            <w:hideMark/>
          </w:tcPr>
          <w:p w14:paraId="463C6234" w14:textId="77777777" w:rsidR="00231EA4" w:rsidRPr="0066605E"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eastAsia="en-AU"/>
              </w:rPr>
            </w:pPr>
          </w:p>
        </w:tc>
      </w:tr>
      <w:tr w:rsidR="00231EA4" w:rsidRPr="00F77234" w14:paraId="10A96F4D" w14:textId="77777777" w:rsidTr="006E24C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noWrap/>
          </w:tcPr>
          <w:p w14:paraId="5AC33218"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 vaccination option</w:t>
            </w:r>
          </w:p>
        </w:tc>
        <w:tc>
          <w:tcPr>
            <w:tcW w:w="3205" w:type="dxa"/>
            <w:shd w:val="clear" w:color="auto" w:fill="FFFFFF" w:themeFill="background1"/>
            <w:noWrap/>
          </w:tcPr>
          <w:p w14:paraId="0D65ACF8" w14:textId="77777777" w:rsidR="00231EA4" w:rsidRPr="00BB091A" w:rsidRDefault="00231EA4" w:rsidP="00231EA4">
            <w:pPr>
              <w:pStyle w:val="Tabletext0"/>
              <w:tabs>
                <w:tab w:val="decimal" w:pos="121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$5.82</w:t>
            </w:r>
          </w:p>
        </w:tc>
      </w:tr>
      <w:tr w:rsidR="00231EA4" w:rsidRPr="00F77234" w14:paraId="5F3EE641" w14:textId="77777777" w:rsidTr="006E24C7">
        <w:trPr>
          <w:trHeight w:val="297"/>
        </w:trPr>
        <w:tc>
          <w:tcPr>
            <w:cnfStyle w:val="001000000000" w:firstRow="0" w:lastRow="0" w:firstColumn="1" w:lastColumn="0" w:oddVBand="0" w:evenVBand="0" w:oddHBand="0" w:evenHBand="0" w:firstRowFirstColumn="0" w:firstRowLastColumn="0" w:lastRowFirstColumn="0" w:lastRowLastColumn="0"/>
            <w:tcW w:w="6048" w:type="dxa"/>
            <w:shd w:val="clear" w:color="auto" w:fill="F2F2F2" w:themeFill="background1" w:themeFillShade="F2"/>
            <w:noWrap/>
          </w:tcPr>
          <w:p w14:paraId="4F1FA235" w14:textId="77777777" w:rsidR="00231EA4" w:rsidRPr="00BB091A" w:rsidRDefault="00231EA4" w:rsidP="00231EA4">
            <w:pPr>
              <w:pStyle w:val="Tabletext0"/>
              <w:spacing w:line="276" w:lineRule="auto"/>
              <w:rPr>
                <w:rFonts w:asciiTheme="minorHAnsi" w:hAnsiTheme="minorHAnsi" w:cstheme="minorHAnsi"/>
                <w:b w:val="0"/>
                <w:lang w:eastAsia="en-AU"/>
              </w:rPr>
            </w:pPr>
            <w:r w:rsidRPr="00BB091A">
              <w:rPr>
                <w:rFonts w:asciiTheme="minorHAnsi" w:hAnsiTheme="minorHAnsi" w:cstheme="minorHAnsi"/>
                <w:b w:val="0"/>
                <w:lang w:eastAsia="en-AU"/>
              </w:rPr>
              <w:t>Without vaccination option</w:t>
            </w:r>
          </w:p>
        </w:tc>
        <w:tc>
          <w:tcPr>
            <w:tcW w:w="3205" w:type="dxa"/>
            <w:shd w:val="clear" w:color="auto" w:fill="F2F2F2" w:themeFill="background1" w:themeFillShade="F2"/>
            <w:noWrap/>
          </w:tcPr>
          <w:p w14:paraId="0B9E9ECD" w14:textId="77777777" w:rsidR="00231EA4" w:rsidRPr="00BB091A" w:rsidRDefault="00231EA4" w:rsidP="00231EA4">
            <w:pPr>
              <w:pStyle w:val="Tabletext0"/>
              <w:tabs>
                <w:tab w:val="decimal" w:pos="121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BB091A">
              <w:rPr>
                <w:rFonts w:asciiTheme="minorHAnsi" w:hAnsiTheme="minorHAnsi" w:cstheme="minorHAnsi"/>
                <w:lang w:eastAsia="en-AU"/>
              </w:rPr>
              <w:t>$5.82</w:t>
            </w:r>
          </w:p>
        </w:tc>
      </w:tr>
    </w:tbl>
    <w:p w14:paraId="0D2B849A" w14:textId="77777777" w:rsidR="00231EA4" w:rsidRDefault="00231EA4" w:rsidP="00231EA4">
      <w:pPr>
        <w:pStyle w:val="Source"/>
      </w:pPr>
      <w:r w:rsidRPr="00B347D7">
        <w:t xml:space="preserve">Source: </w:t>
      </w:r>
      <w:r>
        <w:t>ACIL Allen Consulting analysis based on ABARES (2013)</w:t>
      </w:r>
    </w:p>
    <w:p w14:paraId="46397AE6" w14:textId="77777777" w:rsidR="00292C31" w:rsidRPr="00231EA4" w:rsidRDefault="00292C31" w:rsidP="00231EA4">
      <w:pPr>
        <w:pStyle w:val="BodyText"/>
      </w:pPr>
    </w:p>
    <w:p w14:paraId="372D70D6" w14:textId="13E4529B" w:rsidR="00C673D7" w:rsidRDefault="00741EA1" w:rsidP="00C673D7">
      <w:pPr>
        <w:pStyle w:val="Source"/>
        <w:spacing w:line="276" w:lineRule="auto"/>
        <w:rPr>
          <w:rFonts w:ascii="Calibri" w:eastAsia="Calibri" w:hAnsi="Calibri" w:cs="Times New Roman"/>
          <w:i w:val="0"/>
          <w:caps w:val="0"/>
          <w:color w:val="000000"/>
          <w:spacing w:val="0"/>
          <w:sz w:val="24"/>
          <w:lang w:eastAsia="en-AU"/>
        </w:rPr>
      </w:pPr>
      <w:r w:rsidRPr="00741EA1">
        <w:rPr>
          <w:rFonts w:ascii="Calibri" w:eastAsia="Calibri" w:hAnsi="Calibri" w:cs="Times New Roman"/>
          <w:i w:val="0"/>
          <w:caps w:val="0"/>
          <w:color w:val="000000"/>
          <w:spacing w:val="0"/>
          <w:sz w:val="24"/>
          <w:lang w:eastAsia="en-AU"/>
        </w:rPr>
        <w:t>In order to measure the benefits of CSIRO’s FMD research, we employed a Markov chain to quantify the likelihood of economic loss from FMD outbreaks over a period of 10 years (Figure 6.1</w:t>
      </w:r>
      <w:r>
        <w:rPr>
          <w:rFonts w:ascii="Calibri" w:eastAsia="Calibri" w:hAnsi="Calibri" w:cs="Times New Roman"/>
          <w:i w:val="0"/>
          <w:caps w:val="0"/>
          <w:color w:val="000000"/>
          <w:spacing w:val="0"/>
          <w:sz w:val="24"/>
          <w:lang w:eastAsia="en-AU"/>
        </w:rPr>
        <w:t>).</w:t>
      </w:r>
    </w:p>
    <w:p w14:paraId="3941BE01" w14:textId="77777777" w:rsidR="00C673D7" w:rsidRPr="00C673D7" w:rsidRDefault="00C673D7" w:rsidP="00C673D7">
      <w:pPr>
        <w:pStyle w:val="Source"/>
        <w:spacing w:line="276" w:lineRule="auto"/>
        <w:rPr>
          <w:rFonts w:ascii="Calibri" w:eastAsia="Calibri" w:hAnsi="Calibri" w:cs="Times New Roman"/>
          <w:i w:val="0"/>
          <w:caps w:val="0"/>
          <w:color w:val="000000"/>
          <w:spacing w:val="0"/>
          <w:sz w:val="24"/>
          <w:lang w:eastAsia="en-AU"/>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2"/>
        <w:tblLayout w:type="fixed"/>
        <w:tblCellMar>
          <w:left w:w="0" w:type="dxa"/>
          <w:right w:w="0" w:type="dxa"/>
        </w:tblCellMar>
        <w:tblLook w:val="04A0" w:firstRow="1" w:lastRow="0" w:firstColumn="1" w:lastColumn="0" w:noHBand="0" w:noVBand="1"/>
      </w:tblPr>
      <w:tblGrid>
        <w:gridCol w:w="7938"/>
      </w:tblGrid>
      <w:tr w:rsidR="00A8019E" w14:paraId="5F4D6437" w14:textId="77777777" w:rsidTr="00A675F8">
        <w:trPr>
          <w:cantSplit/>
        </w:trPr>
        <w:tc>
          <w:tcPr>
            <w:tcW w:w="7938" w:type="dxa"/>
            <w:shd w:val="clear" w:color="auto" w:fill="FFFFFF" w:themeFill="background2"/>
          </w:tcPr>
          <w:p w14:paraId="3DFBB64B" w14:textId="77777777" w:rsidR="00A8019E" w:rsidRDefault="00A8019E" w:rsidP="00A675F8">
            <w:pPr>
              <w:pStyle w:val="Chart"/>
            </w:pPr>
            <w:r>
              <w:rPr>
                <w:noProof/>
                <w:lang w:eastAsia="en-AU"/>
              </w:rPr>
              <mc:AlternateContent>
                <mc:Choice Requires="wpg">
                  <w:drawing>
                    <wp:anchor distT="0" distB="0" distL="114300" distR="114300" simplePos="0" relativeHeight="251826688" behindDoc="0" locked="0" layoutInCell="1" allowOverlap="1" wp14:anchorId="370A7DBA" wp14:editId="693F3872">
                      <wp:simplePos x="0" y="0"/>
                      <wp:positionH relativeFrom="column">
                        <wp:posOffset>78458</wp:posOffset>
                      </wp:positionH>
                      <wp:positionV relativeFrom="paragraph">
                        <wp:posOffset>84432</wp:posOffset>
                      </wp:positionV>
                      <wp:extent cx="4849495" cy="2623185"/>
                      <wp:effectExtent l="0" t="0" r="27305" b="24765"/>
                      <wp:wrapNone/>
                      <wp:docPr id="12" name="Group 12"/>
                      <wp:cNvGraphicFramePr/>
                      <a:graphic xmlns:a="http://schemas.openxmlformats.org/drawingml/2006/main">
                        <a:graphicData uri="http://schemas.microsoft.com/office/word/2010/wordprocessingGroup">
                          <wpg:wgp>
                            <wpg:cNvGrpSpPr/>
                            <wpg:grpSpPr>
                              <a:xfrm>
                                <a:off x="0" y="0"/>
                                <a:ext cx="4849495" cy="2623185"/>
                                <a:chOff x="0" y="0"/>
                                <a:chExt cx="4851096" cy="2623048"/>
                              </a:xfrm>
                            </wpg:grpSpPr>
                            <wpg:grpSp>
                              <wpg:cNvPr id="31" name="Group 31"/>
                              <wpg:cNvGrpSpPr/>
                              <wpg:grpSpPr>
                                <a:xfrm>
                                  <a:off x="0" y="0"/>
                                  <a:ext cx="4851096" cy="2623048"/>
                                  <a:chOff x="0" y="0"/>
                                  <a:chExt cx="4851096" cy="2623048"/>
                                </a:xfrm>
                              </wpg:grpSpPr>
                              <wps:wsp>
                                <wps:cNvPr id="1573" name="Straight Connector 1573"/>
                                <wps:cNvCnPr/>
                                <wps:spPr>
                                  <a:xfrm>
                                    <a:off x="453225" y="1327867"/>
                                    <a:ext cx="1620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74" name="Rectangle 1574"/>
                                <wps:cNvSpPr/>
                                <wps:spPr>
                                  <a:xfrm>
                                    <a:off x="0" y="1009815"/>
                                    <a:ext cx="802640" cy="62992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4224F" w14:textId="4CE93012" w:rsidR="00503685" w:rsidRDefault="00503685" w:rsidP="00A8019E">
                                      <w:pPr>
                                        <w:pStyle w:val="ChartBoldText"/>
                                        <w:spacing w:after="0"/>
                                        <w:rPr>
                                          <w:lang w:val="en-US"/>
                                        </w:rPr>
                                      </w:pPr>
                                      <w:r>
                                        <w:rPr>
                                          <w:lang w:val="en-US"/>
                                        </w:rPr>
                                        <w:t>FMD free status</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s:wsp>
                                <wps:cNvPr id="1575" name="Rectangle 1575"/>
                                <wps:cNvSpPr/>
                                <wps:spPr>
                                  <a:xfrm>
                                    <a:off x="1144988" y="1009815"/>
                                    <a:ext cx="755015" cy="62992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2016E" w14:textId="77777777" w:rsidR="00503685" w:rsidRDefault="00503685" w:rsidP="00A8019E">
                                      <w:pPr>
                                        <w:pStyle w:val="ChartBoldText"/>
                                        <w:spacing w:after="0"/>
                                        <w:rPr>
                                          <w:lang w:val="en-US"/>
                                        </w:rPr>
                                      </w:pPr>
                                      <w:r>
                                        <w:rPr>
                                          <w:lang w:val="en-US"/>
                                        </w:rPr>
                                        <w:t>Endemic</w:t>
                                      </w:r>
                                    </w:p>
                                    <w:p w14:paraId="5015C655" w14:textId="43EDA5FD" w:rsidR="00503685" w:rsidRDefault="00503685" w:rsidP="00A8019E">
                                      <w:pPr>
                                        <w:pStyle w:val="ChartBoldText"/>
                                        <w:spacing w:after="0"/>
                                        <w:rPr>
                                          <w:lang w:val="en-US"/>
                                        </w:rPr>
                                      </w:pPr>
                                      <w:r>
                                        <w:rPr>
                                          <w:lang w:val="en-US"/>
                                        </w:rPr>
                                        <w:t>FMD</w:t>
                                      </w:r>
                                    </w:p>
                                    <w:p w14:paraId="7D3B07E1" w14:textId="6E669BDE" w:rsidR="00503685" w:rsidRDefault="00503685" w:rsidP="00A8019E">
                                      <w:pPr>
                                        <w:pStyle w:val="ChartBoldText"/>
                                        <w:spacing w:after="0"/>
                                        <w:rPr>
                                          <w:lang w:val="en-US"/>
                                        </w:rPr>
                                      </w:pPr>
                                      <w:r>
                                        <w:rPr>
                                          <w:lang w:val="en-US"/>
                                        </w:rPr>
                                        <w:t>outbreak</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s:wsp>
                                <wps:cNvPr id="1576" name="Straight Connector 1576"/>
                                <wps:cNvCnPr/>
                                <wps:spPr>
                                  <a:xfrm flipV="1">
                                    <a:off x="2083242" y="437321"/>
                                    <a:ext cx="0" cy="1727835"/>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77" name="Straight Connector 1577"/>
                                <wps:cNvCnPr/>
                                <wps:spPr>
                                  <a:xfrm>
                                    <a:off x="2083242" y="445273"/>
                                    <a:ext cx="14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78" name="Straight Connector 1578"/>
                                <wps:cNvCnPr/>
                                <wps:spPr>
                                  <a:xfrm>
                                    <a:off x="2075291" y="2170706"/>
                                    <a:ext cx="14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79" name="Rectangle 1579"/>
                                <wps:cNvSpPr/>
                                <wps:spPr>
                                  <a:xfrm>
                                    <a:off x="2353587" y="1979874"/>
                                    <a:ext cx="1079500" cy="457020"/>
                                  </a:xfrm>
                                  <a:prstGeom prst="rect">
                                    <a:avLst/>
                                  </a:prstGeom>
                                  <a:solidFill>
                                    <a:srgbClr val="0070C0"/>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066B7" w14:textId="2767A286"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Without CSIRO (</w:t>
                                      </w:r>
                                      <w:r w:rsidRPr="00C571AF">
                                        <w:rPr>
                                          <w:rFonts w:ascii="Franklin Gothic Medium" w:hAnsi="Franklin Gothic Medium"/>
                                          <w:color w:val="000000" w:themeColor="text1"/>
                                          <w:lang w:val="en-US"/>
                                        </w:rPr>
                                        <w:t>delayed detection and no vaccine</w:t>
                                      </w:r>
                                      <w:r>
                                        <w:rPr>
                                          <w:rFonts w:ascii="Franklin Gothic Medium" w:hAnsi="Franklin Gothic Medium"/>
                                          <w:color w:val="000000" w:themeColor="text1"/>
                                          <w:lang w:val="en-US"/>
                                        </w:rPr>
                                        <w:t>)</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s:wsp>
                                <wps:cNvPr id="1580" name="Rectangle 1580"/>
                                <wps:cNvSpPr/>
                                <wps:spPr>
                                  <a:xfrm>
                                    <a:off x="2361538" y="246490"/>
                                    <a:ext cx="1080770" cy="476782"/>
                                  </a:xfrm>
                                  <a:prstGeom prst="rect">
                                    <a:avLst/>
                                  </a:prstGeom>
                                  <a:solidFill>
                                    <a:srgbClr val="0070C0"/>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C8041" w14:textId="23C6A8AB"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With CSIRO (</w:t>
                                      </w:r>
                                      <w:r w:rsidRPr="00C571AF">
                                        <w:rPr>
                                          <w:rFonts w:ascii="Franklin Gothic Medium" w:hAnsi="Franklin Gothic Medium"/>
                                          <w:color w:val="000000" w:themeColor="text1"/>
                                          <w:lang w:val="en-US"/>
                                        </w:rPr>
                                        <w:t>timely detection and vaccine</w:t>
                                      </w:r>
                                      <w:r>
                                        <w:rPr>
                                          <w:rFonts w:ascii="Franklin Gothic Medium" w:hAnsi="Franklin Gothic Medium"/>
                                          <w:color w:val="000000" w:themeColor="text1"/>
                                          <w:lang w:val="en-US"/>
                                        </w:rPr>
                                        <w:t>)</w:t>
                                      </w:r>
                                      <w:r w:rsidRPr="00C571AF">
                                        <w:rPr>
                                          <w:rFonts w:ascii="Franklin Gothic Medium" w:hAnsi="Franklin Gothic Medium"/>
                                          <w:color w:val="000000" w:themeColor="text1"/>
                                          <w:lang w:val="en-US"/>
                                        </w:rPr>
                                        <w:t xml:space="preserve"> </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g:grpSp>
                                <wpg:cNvPr id="1582" name="Group 1582"/>
                                <wpg:cNvGrpSpPr/>
                                <wpg:grpSpPr>
                                  <a:xfrm>
                                    <a:off x="3547574" y="1749288"/>
                                    <a:ext cx="1287614" cy="873760"/>
                                    <a:chOff x="3546282" y="1749287"/>
                                    <a:chExt cx="1287614" cy="874118"/>
                                  </a:xfrm>
                                </wpg:grpSpPr>
                                <wps:wsp>
                                  <wps:cNvPr id="1583" name="Straight Connector 1583"/>
                                  <wps:cNvCnPr/>
                                  <wps:spPr>
                                    <a:xfrm flipV="1">
                                      <a:off x="3554233" y="1900361"/>
                                      <a:ext cx="0" cy="576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84" name="Straight Connector 1584"/>
                                  <wps:cNvCnPr/>
                                  <wps:spPr>
                                    <a:xfrm>
                                      <a:off x="3546282" y="1900361"/>
                                      <a:ext cx="1260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85" name="Rectangle 1585"/>
                                  <wps:cNvSpPr/>
                                  <wps:spPr>
                                    <a:xfrm>
                                      <a:off x="3816626" y="1749287"/>
                                      <a:ext cx="1017270" cy="293370"/>
                                    </a:xfrm>
                                    <a:prstGeom prst="rect">
                                      <a:avLst/>
                                    </a:prstGeom>
                                    <a:solidFill>
                                      <a:schemeClr val="accent3"/>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0FB9E" w14:textId="59850C09"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Y% economic loss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99" name="Straight Connector 1599"/>
                                  <wps:cNvCnPr/>
                                  <wps:spPr>
                                    <a:xfrm>
                                      <a:off x="3546282" y="2472855"/>
                                      <a:ext cx="125984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4" name="Rectangle 44"/>
                                  <wps:cNvSpPr/>
                                  <wps:spPr>
                                    <a:xfrm>
                                      <a:off x="3816626" y="2321780"/>
                                      <a:ext cx="1017270" cy="301625"/>
                                    </a:xfrm>
                                    <a:prstGeom prst="rect">
                                      <a:avLst/>
                                    </a:prstGeom>
                                    <a:solidFill>
                                      <a:schemeClr val="accent3"/>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B4816" w14:textId="602B99E6" w:rsidR="00503685" w:rsidRDefault="00503685" w:rsidP="00061710">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(1-Y)% economic loss avoided </w:t>
                                        </w:r>
                                      </w:p>
                                      <w:p w14:paraId="685E4CCA" w14:textId="3409C299" w:rsidR="00503685" w:rsidRDefault="00503685" w:rsidP="00A8019E">
                                        <w:pPr>
                                          <w:pStyle w:val="ChartBoldText"/>
                                          <w:spacing w:after="0"/>
                                          <w:rPr>
                                            <w:rFonts w:ascii="Franklin Gothic Medium" w:hAnsi="Franklin Gothic Medium"/>
                                            <w:color w:val="000000" w:themeColor="text1"/>
                                            <w:lang w:val="en-US"/>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g:grpSp>
                              <wpg:grpSp>
                                <wpg:cNvPr id="45" name="Group 45"/>
                                <wpg:cNvGrpSpPr/>
                                <wpg:grpSpPr>
                                  <a:xfrm>
                                    <a:off x="3563482" y="0"/>
                                    <a:ext cx="1287614" cy="873760"/>
                                    <a:chOff x="3562185" y="0"/>
                                    <a:chExt cx="1287614" cy="874118"/>
                                  </a:xfrm>
                                </wpg:grpSpPr>
                                <wps:wsp>
                                  <wps:cNvPr id="46" name="Straight Connector 46"/>
                                  <wps:cNvCnPr/>
                                  <wps:spPr>
                                    <a:xfrm flipV="1">
                                      <a:off x="3570136" y="151074"/>
                                      <a:ext cx="0" cy="576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3562185" y="151074"/>
                                      <a:ext cx="1260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8" name="Rectangle 48"/>
                                  <wps:cNvSpPr/>
                                  <wps:spPr>
                                    <a:xfrm>
                                      <a:off x="3832529" y="0"/>
                                      <a:ext cx="1017270" cy="293370"/>
                                    </a:xfrm>
                                    <a:prstGeom prst="rect">
                                      <a:avLst/>
                                    </a:prstGeom>
                                    <a:solidFill>
                                      <a:schemeClr val="accent3"/>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3FBA9" w14:textId="34A143B7"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 X% economic loss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 name="Straight Connector 49"/>
                                  <wps:cNvCnPr/>
                                  <wps:spPr>
                                    <a:xfrm>
                                      <a:off x="3562185" y="723568"/>
                                      <a:ext cx="125984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0" name="Rectangle 50"/>
                                  <wps:cNvSpPr/>
                                  <wps:spPr>
                                    <a:xfrm>
                                      <a:off x="3832529" y="572493"/>
                                      <a:ext cx="1017270" cy="301625"/>
                                    </a:xfrm>
                                    <a:prstGeom prst="rect">
                                      <a:avLst/>
                                    </a:prstGeom>
                                    <a:solidFill>
                                      <a:schemeClr val="accent3"/>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40688" w14:textId="1445B4D6"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(1-X)% economic loss avoided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grpSp>
                            </wpg:grpSp>
                            <wps:wsp>
                              <wps:cNvPr id="51" name="Rectangle 51"/>
                              <wps:cNvSpPr/>
                              <wps:spPr>
                                <a:xfrm flipH="1">
                                  <a:off x="763325" y="1144988"/>
                                  <a:ext cx="421005" cy="222250"/>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F9541"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s:wsp>
                              <wps:cNvPr id="52" name="Rectangle 52"/>
                              <wps:cNvSpPr/>
                              <wps:spPr>
                                <a:xfrm flipH="1">
                                  <a:off x="1932582" y="246490"/>
                                  <a:ext cx="421005" cy="222250"/>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260B4"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s:wsp>
                              <wps:cNvPr id="53" name="Rectangle 53"/>
                              <wps:cNvSpPr/>
                              <wps:spPr>
                                <a:xfrm flipH="1">
                                  <a:off x="1940533" y="1967462"/>
                                  <a:ext cx="421005" cy="222250"/>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C52F0"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wps:txbx>
                              <wps:bodyPr rot="0" spcFirstLastPara="0" vert="horz" wrap="square" lIns="72000" tIns="36000" rIns="7200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0A7DBA" id="Group 12" o:spid="_x0000_s1063" style="position:absolute;margin-left:6.2pt;margin-top:6.65pt;width:381.85pt;height:206.55pt;z-index:251826688" coordsize="48510,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">
                      <v:group id="Group 31" o:spid="_x0000_s1064" style="position:absolute;width:48510;height:26230" coordsize="48510,2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Straight Connector 1573" o:spid="_x0000_s1065" style="position:absolute;visibility:visible;mso-wrap-style:square" from="4532,13278" to="20732,1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dYMUAAADdAAAADwAAAGRycy9kb3ducmV2LnhtbERPS2vCQBC+C/6HZQq9lLpR0ZboGmyh&#10;RQ8t+Oh9yI7ZNNnZkF1j+u9doeBtPr7nLLPe1qKj1peOFYxHCQji3OmSCwXHw8fzKwgfkDXWjknB&#10;H3nIVsPBElPtLryjbh8KEUPYp6jAhNCkUvrckEU/cg1x5E6utRgibAupW7zEcFvLSZLMpcWSY4PB&#10;ht4N5dX+bBU8uePPV7Edf/+eq3oznXy+mUPXK/X40K8XIAL14S7+d290nD97mcLtm3iC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dYMUAAADdAAAADwAAAAAAAAAA&#10;AAAAAAChAgAAZHJzL2Rvd25yZXYueG1sUEsFBgAAAAAEAAQA+QAAAJMDAAAAAA==&#10;" strokecolor="#00a9ce [3204]" strokeweight="1pt"/>
                        <v:rect id="Rectangle 1574" o:spid="_x0000_s1066" style="position:absolute;top:10098;width:8026;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oV8IA&#10;AADdAAAADwAAAGRycy9kb3ducmV2LnhtbERPTWsCMRC9F/ofwhR6KZqtWCurUYpg8eKhKvQ6bMbd&#10;6GayJHF3/fdGELzN433OfNnbWrTkg3Gs4HOYgSAunDZcKjjs14MpiBCRNdaOScGVAiwXry9zzLXr&#10;+I/aXSxFCuGQo4IqxiaXMhQVWQxD1xAn7ui8xZigL6X22KVwW8tRlk2kRcOpocKGVhUV593FKmh+&#10;P0a23Upzmv4bG1p/6SZHUur9rf+ZgYjUx6f44d7oNP/rewz3b9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3KhXwgAAAN0AAAAPAAAAAAAAAAAAAAAAAJgCAABkcnMvZG93&#10;bnJldi54bWxQSwUGAAAAAAQABAD1AAAAhwMAAAAA&#10;" fillcolor="#00a9ce [3204]" strokecolor="#00a9ce [3204]" strokeweight="2pt">
                          <v:textbox inset="2mm,1mm,2mm,1mm">
                            <w:txbxContent>
                              <w:p w14:paraId="38B4224F" w14:textId="4CE93012" w:rsidR="00503685" w:rsidRDefault="00503685" w:rsidP="00A8019E">
                                <w:pPr>
                                  <w:pStyle w:val="ChartBoldText"/>
                                  <w:spacing w:after="0"/>
                                  <w:rPr>
                                    <w:lang w:val="en-US"/>
                                  </w:rPr>
                                </w:pPr>
                                <w:r>
                                  <w:rPr>
                                    <w:lang w:val="en-US"/>
                                  </w:rPr>
                                  <w:t>FMD free status</w:t>
                                </w:r>
                              </w:p>
                            </w:txbxContent>
                          </v:textbox>
                        </v:rect>
                        <v:rect id="Rectangle 1575" o:spid="_x0000_s1067" style="position:absolute;left:11449;top:10098;width:7551;height:6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NzMMA&#10;AADdAAAADwAAAGRycy9kb3ducmV2LnhtbERPS2vCQBC+C/0PyxR6kbpR0EqajZSCxUsPPqDXITsm&#10;22Znw+6axH/fFQRv8/E9p9iMthU9+WAcK5jPMhDEldOGawWn4/Z1DSJEZI2tY1JwpQCb8mlSYK7d&#10;wHvqD7EWKYRDjgqaGLtcylA1ZDHMXEecuLPzFmOCvpba45DCbSsXWbaSFg2nhgY7+myo+jtcrILu&#10;a7qw/bc0v+sfY0PvL8PqTEq9PI8f7yAijfEhvrt3Os1fvi3h9k06QZ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ANzMMAAADdAAAADwAAAAAAAAAAAAAAAACYAgAAZHJzL2Rv&#10;d25yZXYueG1sUEsFBgAAAAAEAAQA9QAAAIgDAAAAAA==&#10;" fillcolor="#00a9ce [3204]" strokecolor="#00a9ce [3204]" strokeweight="2pt">
                          <v:textbox inset="2mm,1mm,2mm,1mm">
                            <w:txbxContent>
                              <w:p w14:paraId="2CB2016E" w14:textId="77777777" w:rsidR="00503685" w:rsidRDefault="00503685" w:rsidP="00A8019E">
                                <w:pPr>
                                  <w:pStyle w:val="ChartBoldText"/>
                                  <w:spacing w:after="0"/>
                                  <w:rPr>
                                    <w:lang w:val="en-US"/>
                                  </w:rPr>
                                </w:pPr>
                                <w:r>
                                  <w:rPr>
                                    <w:lang w:val="en-US"/>
                                  </w:rPr>
                                  <w:t>Endemic</w:t>
                                </w:r>
                              </w:p>
                              <w:p w14:paraId="5015C655" w14:textId="43EDA5FD" w:rsidR="00503685" w:rsidRDefault="00503685" w:rsidP="00A8019E">
                                <w:pPr>
                                  <w:pStyle w:val="ChartBoldText"/>
                                  <w:spacing w:after="0"/>
                                  <w:rPr>
                                    <w:lang w:val="en-US"/>
                                  </w:rPr>
                                </w:pPr>
                                <w:r>
                                  <w:rPr>
                                    <w:lang w:val="en-US"/>
                                  </w:rPr>
                                  <w:t>FMD</w:t>
                                </w:r>
                              </w:p>
                              <w:p w14:paraId="7D3B07E1" w14:textId="6E669BDE" w:rsidR="00503685" w:rsidRDefault="00503685" w:rsidP="00A8019E">
                                <w:pPr>
                                  <w:pStyle w:val="ChartBoldText"/>
                                  <w:spacing w:after="0"/>
                                  <w:rPr>
                                    <w:lang w:val="en-US"/>
                                  </w:rPr>
                                </w:pPr>
                                <w:proofErr w:type="gramStart"/>
                                <w:r>
                                  <w:rPr>
                                    <w:lang w:val="en-US"/>
                                  </w:rPr>
                                  <w:t>outbreak</w:t>
                                </w:r>
                                <w:proofErr w:type="gramEnd"/>
                              </w:p>
                            </w:txbxContent>
                          </v:textbox>
                        </v:rect>
                        <v:line id="Straight Connector 1576" o:spid="_x0000_s1068" style="position:absolute;flip:y;visibility:visible;mso-wrap-style:square" from="20832,4373" to="20832,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oaQcMAAADdAAAADwAAAGRycy9kb3ducmV2LnhtbERPTWvCQBC9F/oflil4KXVjijGkWUWK&#10;QumtUTwPu2MSkp0N2a1Gf323UOhtHu9zys1ke3Gh0beOFSzmCQhi7UzLtYLjYf+Sg/AB2WDvmBTc&#10;yMNm/fhQYmHclb/oUoVaxBD2BSpoQhgKKb1uyKKfu4E4cmc3WgwRjrU0I15juO1lmiSZtNhybGhw&#10;oPeGdFd9WwWftEzPp/T2nO/QvOa20/qe5UrNnqbtG4hAU/gX/7k/TJy/XGX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qGkHDAAAA3QAAAA8AAAAAAAAAAAAA&#10;AAAAoQIAAGRycy9kb3ducmV2LnhtbFBLBQYAAAAABAAEAPkAAACRAwAAAAA=&#10;" strokecolor="#00a9ce [3204]" strokeweight="1pt"/>
                        <v:line id="Straight Connector 1577" o:spid="_x0000_s1069" style="position:absolute;visibility:visible;mso-wrap-style:square" from="20832,4452" to="35592,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nbY8QAAADdAAAADwAAAGRycy9kb3ducmV2LnhtbERPS2sCMRC+F/wPYQQvUrNaqmVrFBUU&#10;PbTgo/dhM25WN5NlE9ftvzcFobf5+J4znbe2FA3VvnCsYDhIQBBnThecKzgd168fIHxA1lg6JgW/&#10;5GE+67xMMdXuzntqDiEXMYR9igpMCFUqpc8MWfQDVxFH7uxqiyHCOpe6xnsMt6UcJclYWiw4Nhis&#10;aGUoux5uVkHfnX6+8t3w+3K7ltu30WZpjk2rVK/bLj5BBGrDv/jp3uo4/30ygb9v4gl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dtjxAAAAN0AAAAPAAAAAAAAAAAA&#10;AAAAAKECAABkcnMvZG93bnJldi54bWxQSwUGAAAAAAQABAD5AAAAkgMAAAAA&#10;" strokecolor="#00a9ce [3204]" strokeweight="1pt"/>
                        <v:line id="Straight Connector 1578" o:spid="_x0000_s1070" style="position:absolute;visibility:visible;mso-wrap-style:square" from="20752,21707" to="35512,2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PEcgAAADdAAAADwAAAGRycy9kb3ducmV2LnhtbESPT2vCQBDF74V+h2UKvRTdaGmV6CpV&#10;aLGHFuqf+5Ads6nZ2ZBdY/z2zqHQ2wzvzXu/mS97X6uO2lgFNjAaZqCIi2ArLg3sd++DKaiYkC3W&#10;gcnAlSIsF/d3c8xtuPAPddtUKgnhmKMBl1KTax0LRx7jMDTEoh1D6zHJ2pbatniRcF/rcZa9ao8V&#10;S4PDhtaOitP27A08hf3hq/wcff+eT/XmefyxcruuN+bxoX+bgUrUp3/z3/XGCv7LRHDlGxlBL2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YZPEcgAAADdAAAADwAAAAAA&#10;AAAAAAAAAAChAgAAZHJzL2Rvd25yZXYueG1sUEsFBgAAAAAEAAQA+QAAAJYDAAAAAA==&#10;" strokecolor="#00a9ce [3204]" strokeweight="1pt"/>
                        <v:rect id="Rectangle 1579" o:spid="_x0000_s1071" style="position:absolute;left:23535;top:19798;width:10795;height:4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CZscA&#10;AADdAAAADwAAAGRycy9kb3ducmV2LnhtbERPS2sCMRC+F/wPYQq9iGYrtNXVKNJaa8WLDxBvw2a6&#10;Wd1M1k2q23/fFITe5uN7zmjS2FJcqPaFYwWP3QQEceZ0wbmC3fa90wfhA7LG0jEp+CEPk3HrboSp&#10;dlde02UTchFD2KeowIRQpVL6zJBF33UVceS+XG0xRFjnUtd4jeG2lL0keZYWC44NBit6NZSdNt9W&#10;Qc+f2qv58bzl5ezt8+M4MPvDfK3Uw30zHYII1IR/8c290HH+08sA/r6JJ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rgmbHAAAA3QAAAA8AAAAAAAAAAAAAAAAAmAIAAGRy&#10;cy9kb3ducmV2LnhtbFBLBQYAAAAABAAEAPUAAACMAwAAAAA=&#10;" fillcolor="#0070c0" strokecolor="#00a9ce [3204]">
                          <v:textbox inset="2mm,1mm,2mm,1mm">
                            <w:txbxContent>
                              <w:p w14:paraId="0B1066B7" w14:textId="2767A286"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Without CSIRO (</w:t>
                                </w:r>
                                <w:r w:rsidRPr="00C571AF">
                                  <w:rPr>
                                    <w:rFonts w:ascii="Franklin Gothic Medium" w:hAnsi="Franklin Gothic Medium"/>
                                    <w:color w:val="000000" w:themeColor="text1"/>
                                    <w:lang w:val="en-US"/>
                                  </w:rPr>
                                  <w:t>delayed detection and no vaccine</w:t>
                                </w:r>
                                <w:r>
                                  <w:rPr>
                                    <w:rFonts w:ascii="Franklin Gothic Medium" w:hAnsi="Franklin Gothic Medium"/>
                                    <w:color w:val="000000" w:themeColor="text1"/>
                                    <w:lang w:val="en-US"/>
                                  </w:rPr>
                                  <w:t>)</w:t>
                                </w:r>
                              </w:p>
                            </w:txbxContent>
                          </v:textbox>
                        </v:rect>
                        <v:rect id="Rectangle 1580" o:spid="_x0000_s1072" style="position:absolute;left:23615;top:2464;width:10808;height:4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b3MkA&#10;AADdAAAADwAAAGRycy9kb3ducmV2LnhtbESPT08CQQzF7yZ+h0lNuBiZhUSDKwMxgvyLF8DEeGt2&#10;6s7CTmfdGWH99vZA4q3Ne33v1/G087U6URurwAYG/QwUcRFsxaWB9/3r3QhUTMgW68Bk4JciTCfX&#10;V2PMbTjzlk67VCoJ4ZijAZdSk2sdC0ceYz80xKJ9hdZjkrUttW3xLOG+1sMse9AeK5YGhw29OCqO&#10;ux9vYBiPt2+Lw/eeN/PZenl4dB+fi60xvZvu+QlUoi79my/XKyv49yPhl29kBD3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kRb3MkAAADdAAAADwAAAAAAAAAAAAAAAACYAgAA&#10;ZHJzL2Rvd25yZXYueG1sUEsFBgAAAAAEAAQA9QAAAI4DAAAAAA==&#10;" fillcolor="#0070c0" strokecolor="#00a9ce [3204]">
                          <v:textbox inset="2mm,1mm,2mm,1mm">
                            <w:txbxContent>
                              <w:p w14:paraId="52AC8041" w14:textId="23C6A8AB"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With CSIRO (</w:t>
                                </w:r>
                                <w:r w:rsidRPr="00C571AF">
                                  <w:rPr>
                                    <w:rFonts w:ascii="Franklin Gothic Medium" w:hAnsi="Franklin Gothic Medium"/>
                                    <w:color w:val="000000" w:themeColor="text1"/>
                                    <w:lang w:val="en-US"/>
                                  </w:rPr>
                                  <w:t>timely detection and vaccine</w:t>
                                </w:r>
                                <w:r>
                                  <w:rPr>
                                    <w:rFonts w:ascii="Franklin Gothic Medium" w:hAnsi="Franklin Gothic Medium"/>
                                    <w:color w:val="000000" w:themeColor="text1"/>
                                    <w:lang w:val="en-US"/>
                                  </w:rPr>
                                  <w:t>)</w:t>
                                </w:r>
                                <w:r w:rsidRPr="00C571AF">
                                  <w:rPr>
                                    <w:rFonts w:ascii="Franklin Gothic Medium" w:hAnsi="Franklin Gothic Medium"/>
                                    <w:color w:val="000000" w:themeColor="text1"/>
                                    <w:lang w:val="en-US"/>
                                  </w:rPr>
                                  <w:t xml:space="preserve"> </w:t>
                                </w:r>
                              </w:p>
                            </w:txbxContent>
                          </v:textbox>
                        </v:rect>
                        <v:group id="Group 1582" o:spid="_x0000_s1073" style="position:absolute;left:35475;top:17492;width:12876;height:8738" coordorigin="35462,17492" coordsize="12876,8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nyUcQAAADdAAAADwAAAGRycy9kb3ducmV2LnhtbERPTWvCQBC9F/wPywi9&#10;1U0skRBdRaQtPYSCRhBvQ3ZMgtnZkN0m8d93C4Xe5vE+Z7ObTCsG6l1jWUG8iEAQl1Y3XCk4F+8v&#10;KQjnkTW2lknBgxzstrOnDWbajnyk4eQrEULYZaig9r7LpHRlTQbdwnbEgbvZ3qAPsK+k7nEM4aaV&#10;yyhaSYMNh4YaOzrUVN5P30bBx4jj/jV+G/L77fC4FsnXJY9Jqef5tF+D8DT5f/Gf+1OH+Um6hN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LnyUcQAAADdAAAA&#10;DwAAAAAAAAAAAAAAAACqAgAAZHJzL2Rvd25yZXYueG1sUEsFBgAAAAAEAAQA+gAAAJsDAAAAAA==&#10;">
                          <v:line id="Straight Connector 1583" o:spid="_x0000_s1074" style="position:absolute;flip:y;visibility:visible;mso-wrap-style:square" from="35542,19003" to="35542,2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J/sEAAADdAAAADwAAAGRycy9kb3ducmV2LnhtbERPTYvCMBC9C/6HMIIX0XQrSqhGkWWF&#10;ZW+r4nlIxrbYTEqT1bq/fiMIe5vH+5z1tneNuFEXas8a3mYZCGLjbc2lhtNxP1UgQkS22HgmDQ8K&#10;sN0MB2ssrL/zN90OsRQphEOBGqoY20LKYCpyGGa+JU7cxXcOY4JdKW2H9xTuGpln2VI6rDk1VNjS&#10;e0XmevhxGr5okV/O+WOiPtDOlbsa87tUWo9H/W4FIlIf/8Uv96dN8xdqDs9v0gl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CMn+wQAAAN0AAAAPAAAAAAAAAAAAAAAA&#10;AKECAABkcnMvZG93bnJldi54bWxQSwUGAAAAAAQABAD5AAAAjwMAAAAA&#10;" strokecolor="#00a9ce [3204]" strokeweight="1pt"/>
                          <v:line id="Straight Connector 1584" o:spid="_x0000_s1075" style="position:absolute;visibility:visible;mso-wrap-style:square" from="35462,19003" to="48062,19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41M8UAAADdAAAADwAAAGRycy9kb3ducmV2LnhtbERPTWvCQBC9C/0PyxS8SLNR2yJpVmkF&#10;RQ8tVO19yE6zqdnZkF1j/PduQfA2j/c5+aK3teio9ZVjBeMkBUFcOF1xqeCwXz3NQPiArLF2TAou&#10;5GExfxjkmGl35m/qdqEUMYR9hgpMCE0mpS8MWfSJa4gj9+taiyHCtpS6xXMMt7WcpOmrtFhxbDDY&#10;0NJQcdydrIKRO/x8ltvx19/pWG+mk/WH2Xe9UsPH/v0NRKA+3MU390bH+S+zZ/j/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41M8UAAADdAAAADwAAAAAAAAAA&#10;AAAAAAChAgAAZHJzL2Rvd25yZXYueG1sUEsFBgAAAAAEAAQA+QAAAJMDAAAAAA==&#10;" strokecolor="#00a9ce [3204]" strokeweight="1pt"/>
                          <v:rect id="Rectangle 1585" o:spid="_x0000_s1076" style="position:absolute;left:38166;top:17492;width:10172;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vH8QA&#10;AADdAAAADwAAAGRycy9kb3ducmV2LnhtbERPS2vCQBC+F/wPywi91Y2iVaKrSFHordYXHifZMQlm&#10;Z9Ps1qz/vlso9DYf33MWq2BqcafWVZYVDAcJCOLc6ooLBcfD9mUGwnlkjbVlUvAgB6tl72mBqbYd&#10;f9J97wsRQ9ilqKD0vkmldHlJBt3ANsSRu9rWoI+wLaRusYvhppajJHmVBiuODSU29FZSftt/GwXn&#10;r8yMLt34sAkfWXE57bJh2E6Veu6H9RyEp+D/xX/udx3nT2YT+P0mni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Lx/EAAAA3QAAAA8AAAAAAAAAAAAAAAAAmAIAAGRycy9k&#10;b3ducmV2LnhtbFBLBQYAAAAABAAEAPUAAACJAwAAAAA=&#10;" fillcolor="#78be20 [3206]" strokecolor="#00a9ce [3204]">
                            <v:textbox inset="1mm,1mm,1mm,1mm">
                              <w:txbxContent>
                                <w:p w14:paraId="0F90FB9E" w14:textId="59850C09"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Y% economic loss</w:t>
                                  </w:r>
                                </w:p>
                              </w:txbxContent>
                            </v:textbox>
                          </v:rect>
                          <v:line id="Straight Connector 1599" o:spid="_x0000_s1077" style="position:absolute;visibility:visible;mso-wrap-style:square" from="35462,24728" to="48061,2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McMUAAADdAAAADwAAAGRycy9kb3ducmV2LnhtbERPTWvCQBC9C/0PyxS8SLNRaalpVmkF&#10;RQ8tVO19yE6zqdnZkF1j/PduQfA2j/c5+aK3teio9ZVjBeMkBUFcOF1xqeCwXz29gvABWWPtmBRc&#10;yMNi/jDIMdPuzN/U7UIpYgj7DBWYEJpMSl8YsugT1xBH7te1FkOEbSl1i+cYbms5SdMXabHi2GCw&#10;oaWh4rg7WQUjd/j5LLfjr7/Tsd5MJ+sPs+96pYaP/fsbiEB9uItv7o2O859nM/j/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YMcMUAAADdAAAADwAAAAAAAAAA&#10;AAAAAAChAgAAZHJzL2Rvd25yZXYueG1sUEsFBgAAAAAEAAQA+QAAAJMDAAAAAA==&#10;" strokecolor="#00a9ce [3204]" strokeweight="1pt"/>
                          <v:rect id="Rectangle 44" o:spid="_x0000_s1078" style="position:absolute;left:38166;top:23217;width:10172;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rWsQA&#10;AADbAAAADwAAAGRycy9kb3ducmV2LnhtbESPQWvCQBSE74X+h+UJvTUbJdSSuooUhd5atS0eX7LP&#10;JJh9G7Nbs/57VxB6HGbmG2a2CKYVZ+pdY1nBOElBEJdWN1wp+N6tn19BOI+ssbVMCi7kYDF/fJhh&#10;ru3AGzpvfSUihF2OCmrvu1xKV9Zk0CW2I47ewfYGfZR9JXWPQ4SbVk7S9EUabDgu1NjRe03lcftn&#10;FPyeCjPZD9luFT6Lav/zVYzDeqrU0ygs30B4Cv4/fG9/aAVZ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Q61rEAAAA2wAAAA8AAAAAAAAAAAAAAAAAmAIAAGRycy9k&#10;b3ducmV2LnhtbFBLBQYAAAAABAAEAPUAAACJAwAAAAA=&#10;" fillcolor="#78be20 [3206]" strokecolor="#00a9ce [3204]">
                            <v:textbox inset="1mm,1mm,1mm,1mm">
                              <w:txbxContent>
                                <w:p w14:paraId="757B4816" w14:textId="602B99E6" w:rsidR="00503685" w:rsidRDefault="00503685" w:rsidP="00061710">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(1-Y)% economic loss avoided </w:t>
                                  </w:r>
                                </w:p>
                                <w:p w14:paraId="685E4CCA" w14:textId="3409C299" w:rsidR="00503685" w:rsidRDefault="00503685" w:rsidP="00A8019E">
                                  <w:pPr>
                                    <w:pStyle w:val="ChartBoldText"/>
                                    <w:spacing w:after="0"/>
                                    <w:rPr>
                                      <w:rFonts w:ascii="Franklin Gothic Medium" w:hAnsi="Franklin Gothic Medium"/>
                                      <w:color w:val="000000" w:themeColor="text1"/>
                                      <w:lang w:val="en-US"/>
                                    </w:rPr>
                                  </w:pPr>
                                </w:p>
                              </w:txbxContent>
                            </v:textbox>
                          </v:rect>
                        </v:group>
                        <v:group id="Group 45" o:spid="_x0000_s1079" style="position:absolute;left:35634;width:12876;height:8737" coordorigin="35621" coordsize="12876,8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Straight Connector 46" o:spid="_x0000_s1080" style="position:absolute;flip:y;visibility:visible;mso-wrap-style:square" from="35701,1510" to="35701,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Ygw8QAAADbAAAADwAAAGRycy9kb3ducmV2LnhtbESPzWrDMBCE74G8g9hCL6GR6ybGuFZC&#10;CCmU3vJDz4u0sY2tlbHUxMnTR4VCj8PMfMOU69F24kKDbxwreJ0nIIi1Mw1XCk7Hj5cchA/IBjvH&#10;pOBGHtar6aTEwrgr7+lyCJWIEPYFKqhD6Aspva7Jop+7njh6ZzdYDFEOlTQDXiPcdjJNkkxabDgu&#10;1NjTtibdHn6sgi9apufv9DbLd2jecttqfc9ypZ6fxs07iEBj+A//tT+NgkUGv1/iD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iDDxAAAANsAAAAPAAAAAAAAAAAA&#10;AAAAAKECAABkcnMvZG93bnJldi54bWxQSwUGAAAAAAQABAD5AAAAkgMAAAAA&#10;" strokecolor="#00a9ce [3204]" strokeweight="1pt"/>
                          <v:line id="Straight Connector 47" o:spid="_x0000_s1081" style="position:absolute;visibility:visible;mso-wrap-style:square" from="35621,1510" to="48221,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a9HsUAAADbAAAADwAAAGRycy9kb3ducmV2LnhtbESPQWvCQBSE74X+h+UVvEiz0UpbUldR&#10;QdGDhWp6f2Rfs6nZtyG7xvTfu4LQ4zAz3zDTeW9r0VHrK8cKRkkKgrhwuuJSQX5cP7+D8AFZY+2Y&#10;FPyRh/ns8WGKmXYX/qLuEEoRIewzVGBCaDIpfWHIok9cQxy9H9daDFG2pdQtXiLc1nKcpq/SYsVx&#10;wWBDK0PF6XC2CoYu/96Xu9Hn7/lUb1/Gm6U5dr1Sg6d+8QEiUB/+w/f2ViuYvMH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a9HsUAAADbAAAADwAAAAAAAAAA&#10;AAAAAAChAgAAZHJzL2Rvd25yZXYueG1sUEsFBgAAAAAEAAQA+QAAAJMDAAAAAA==&#10;" strokecolor="#00a9ce [3204]" strokeweight="1pt"/>
                          <v:rect id="Rectangle 48" o:spid="_x0000_s1082" style="position:absolute;left:38325;width:10172;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hX8EA&#10;AADbAAAADwAAAGRycy9kb3ducmV2LnhtbERPy4rCMBTdD/gP4QruxlSRGalGEVFwN+NjBpe3zbUt&#10;Nje1iTbz92Yx4PJw3vNlMLV4UOsqywpGwwQEcW51xYWC03H7PgXhPLLG2jIp+CMHy0XvbY6pth3v&#10;6XHwhYgh7FJUUHrfpFK6vCSDbmgb4shdbGvQR9gWUrfYxXBTy3GSfEiDFceGEhtal5RfD3ej4PeW&#10;mfG5mxw34Ssrzj/f2ShsP5Ua9MNqBsJT8C/xv3unFUzi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d4V/BAAAA2wAAAA8AAAAAAAAAAAAAAAAAmAIAAGRycy9kb3du&#10;cmV2LnhtbFBLBQYAAAAABAAEAPUAAACGAwAAAAA=&#10;" fillcolor="#78be20 [3206]" strokecolor="#00a9ce [3204]">
                            <v:textbox inset="1mm,1mm,1mm,1mm">
                              <w:txbxContent>
                                <w:p w14:paraId="28A3FBA9" w14:textId="34A143B7"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 X% economic loss</w:t>
                                  </w:r>
                                </w:p>
                              </w:txbxContent>
                            </v:textbox>
                          </v:rect>
                          <v:line id="Straight Connector 49" o:spid="_x0000_s1083" style="position:absolute;visibility:visible;mso-wrap-style:square" from="35621,7235" to="48220,7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M98UAAADbAAAADwAAAGRycy9kb3ducmV2LnhtbESPQWvCQBSE74X+h+UVvEiz0UppU1dR&#10;QdGDhWp6f2Rfs6nZtyG7xvTfu4LQ4zAz3zDTeW9r0VHrK8cKRkkKgrhwuuJSQX5cP7+B8AFZY+2Y&#10;FPyRh/ns8WGKmXYX/qLuEEoRIewzVGBCaDIpfWHIok9cQxy9H9daDFG2pdQtXiLc1nKcpq/SYsVx&#10;wWBDK0PF6XC2CoYu/96Xu9Hn7/lUb1/Gm6U5dr1Sg6d+8QEiUB/+w/f2ViuYvMP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WM98UAAADbAAAADwAAAAAAAAAA&#10;AAAAAAChAgAAZHJzL2Rvd25yZXYueG1sUEsFBgAAAAAEAAQA+QAAAJMDAAAAAA==&#10;" strokecolor="#00a9ce [3204]" strokeweight="1pt"/>
                          <v:rect id="Rectangle 50" o:spid="_x0000_s1084" style="position:absolute;left:38325;top:5724;width:10172;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J7hMIA&#10;AADbAAAADwAAAGRycy9kb3ducmV2LnhtbERPy2rCQBTdC/2H4Rbc6URRW1InoZQK3flqi8ubzG0S&#10;mrmTZqZm/HtnIbg8nPc6D6YVZ+pdY1nBbJqAIC6tbrhS8HncTJ5BOI+ssbVMCi7kIM8eRmtMtR14&#10;T+eDr0QMYZeigtr7LpXSlTUZdFPbEUfux/YGfYR9JXWPQww3rZwnyUoabDg21NjRW03l7+HfKPj+&#10;K8z8NCyO72FbVKevXTELmyelxo/h9QWEp+Dv4pv7QytYxvXxS/wB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nuEwgAAANsAAAAPAAAAAAAAAAAAAAAAAJgCAABkcnMvZG93&#10;bnJldi54bWxQSwUGAAAAAAQABAD1AAAAhwMAAAAA&#10;" fillcolor="#78be20 [3206]" strokecolor="#00a9ce [3204]">
                            <v:textbox inset="1mm,1mm,1mm,1mm">
                              <w:txbxContent>
                                <w:p w14:paraId="5CF40688" w14:textId="1445B4D6" w:rsidR="00503685" w:rsidRDefault="00503685" w:rsidP="00A8019E">
                                  <w:pPr>
                                    <w:pStyle w:val="ChartBoldText"/>
                                    <w:spacing w:after="0"/>
                                    <w:rPr>
                                      <w:rFonts w:ascii="Franklin Gothic Medium" w:hAnsi="Franklin Gothic Medium"/>
                                      <w:color w:val="000000" w:themeColor="text1"/>
                                      <w:lang w:val="en-US"/>
                                    </w:rPr>
                                  </w:pPr>
                                  <w:r>
                                    <w:rPr>
                                      <w:rFonts w:ascii="Franklin Gothic Medium" w:hAnsi="Franklin Gothic Medium"/>
                                      <w:color w:val="000000" w:themeColor="text1"/>
                                      <w:lang w:val="en-US"/>
                                    </w:rPr>
                                    <w:t xml:space="preserve">(1-X)% economic loss avoided </w:t>
                                  </w:r>
                                </w:p>
                              </w:txbxContent>
                            </v:textbox>
                          </v:rect>
                        </v:group>
                      </v:group>
                      <v:rect id="Rectangle 51" o:spid="_x0000_s1085" style="position:absolute;left:7633;top:11449;width:4210;height:2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cz8UA&#10;AADbAAAADwAAAGRycy9kb3ducmV2LnhtbESP3WrCQBSE7wu+w3KE3tWNQoumrkEUacFa1Jbi5SF7&#10;8oPZs0l2NenbdwWhl8PMfMPMk95U4kqtKy0rGI8iEMSp1SXnCr6/Nk9TEM4ja6wsk4JfcpAsBg9z&#10;jLXt+EDXo89FgLCLUUHhfR1L6dKCDLqRrYmDl9nWoA+yzaVusQtwU8lJFL1IgyWHhQJrWhWUno8X&#10;owAn+26Xfc58d2rW9Ue5bX7eZo1Sj8N++QrCU+//w/f2u1bwPIbb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xzPxQAAANsAAAAPAAAAAAAAAAAAAAAAAJgCAABkcnMv&#10;ZG93bnJldi54bWxQSwUGAAAAAAQABAD1AAAAigMAAAAA&#10;" filled="f" strokecolor="white [3212]">
                        <v:textbox inset="2mm,1mm,2mm,1mm">
                          <w:txbxContent>
                            <w:p w14:paraId="074F9541"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v:textbox>
                      </v:rect>
                      <v:rect id="Rectangle 52" o:spid="_x0000_s1086" style="position:absolute;left:19325;top:2464;width:4210;height:2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CuMUA&#10;AADbAAAADwAAAGRycy9kb3ducmV2LnhtbESPQWvCQBSE74L/YXlCb7ppoEWjqxRLaaFVbCri8ZF9&#10;JsHs2yS7Nem/7wqCx2FmvmEWq95U4kKtKy0reJxEIIgzq0vOFex/3sZTEM4ja6wsk4I/crBaDgcL&#10;TLTt+Jsuqc9FgLBLUEHhfZ1I6bKCDLqJrYmDd7KtQR9km0vdYhfgppJxFD1LgyWHhQJrWheUndNf&#10;owDjXbc5bWe+Ozav9Vf52RzeZ41SD6P+ZQ7CU+/v4Vv7Qyt4iuH6Jfw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YK4xQAAANsAAAAPAAAAAAAAAAAAAAAAAJgCAABkcnMv&#10;ZG93bnJldi54bWxQSwUGAAAAAAQABAD1AAAAigMAAAAA&#10;" filled="f" strokecolor="white [3212]">
                        <v:textbox inset="2mm,1mm,2mm,1mm">
                          <w:txbxContent>
                            <w:p w14:paraId="71A260B4"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v:textbox>
                      </v:rect>
                      <v:rect id="Rectangle 53" o:spid="_x0000_s1087" style="position:absolute;left:19405;top:19674;width:4210;height:2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I8UA&#10;AADbAAAADwAAAGRycy9kb3ducmV2LnhtbESP3WrCQBSE7wu+w3IE7+qmFoumrlKUoqAt/lF6ecge&#10;k9Ds2SS7mvj2rlDwcpiZb5jJrDWFuFDtcssKXvoRCOLE6pxTBcfD5/MIhPPIGgvLpOBKDmbTztME&#10;Y20b3tFl71MRIOxiVJB5X8ZSuiQjg65vS+LgnWxt0AdZp1LX2AS4KeQgit6kwZzDQoYlzTNK/vZn&#10;owAH2+br9D32zW+1KDf5uvpZjiulet324x2Ep9Y/wv/tlVYwfIX7l/A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ScjxQAAANsAAAAPAAAAAAAAAAAAAAAAAJgCAABkcnMv&#10;ZG93bnJldi54bWxQSwUGAAAAAAQABAD1AAAAigMAAAAA&#10;" filled="f" strokecolor="white [3212]">
                        <v:textbox inset="2mm,1mm,2mm,1mm">
                          <w:txbxContent>
                            <w:p w14:paraId="208C52F0" w14:textId="77777777" w:rsidR="00503685" w:rsidRDefault="00503685" w:rsidP="00A8019E">
                              <w:pPr>
                                <w:pStyle w:val="ChartBoldText"/>
                                <w:spacing w:after="0"/>
                                <w:rPr>
                                  <w:rFonts w:ascii="Franklin Gothic Medium" w:hAnsi="Franklin Gothic Medium"/>
                                  <w:color w:val="000000" w:themeColor="text1"/>
                                  <w:sz w:val="15"/>
                                  <w:szCs w:val="15"/>
                                  <w:lang w:val="en-US"/>
                                </w:rPr>
                              </w:pPr>
                              <w:r>
                                <w:rPr>
                                  <w:rFonts w:ascii="Franklin Gothic Medium" w:hAnsi="Franklin Gothic Medium"/>
                                  <w:color w:val="000000" w:themeColor="text1"/>
                                  <w:sz w:val="15"/>
                                  <w:szCs w:val="15"/>
                                  <w:lang w:val="en-US"/>
                                </w:rPr>
                                <w:t>%</w:t>
                              </w:r>
                            </w:p>
                          </w:txbxContent>
                        </v:textbox>
                      </v:rect>
                    </v:group>
                  </w:pict>
                </mc:Fallback>
              </mc:AlternateContent>
            </w:r>
          </w:p>
          <w:p w14:paraId="7C8D2592" w14:textId="77777777" w:rsidR="00A8019E" w:rsidRDefault="00A8019E" w:rsidP="00A675F8">
            <w:pPr>
              <w:pStyle w:val="Chart"/>
            </w:pPr>
          </w:p>
          <w:p w14:paraId="4DE7596F" w14:textId="77777777" w:rsidR="00A8019E" w:rsidRDefault="00A8019E" w:rsidP="00A675F8">
            <w:pPr>
              <w:pStyle w:val="Chart"/>
            </w:pPr>
          </w:p>
          <w:p w14:paraId="3F5ED9DB" w14:textId="77777777" w:rsidR="00A8019E" w:rsidRDefault="00A8019E" w:rsidP="00A675F8">
            <w:pPr>
              <w:pStyle w:val="Chart"/>
            </w:pPr>
          </w:p>
          <w:p w14:paraId="34D87AEE" w14:textId="77777777" w:rsidR="00A8019E" w:rsidRDefault="00A8019E" w:rsidP="00A675F8">
            <w:pPr>
              <w:pStyle w:val="Chart"/>
            </w:pPr>
          </w:p>
          <w:p w14:paraId="6FF0C42A" w14:textId="77777777" w:rsidR="00A8019E" w:rsidRDefault="00A8019E" w:rsidP="00A675F8">
            <w:pPr>
              <w:pStyle w:val="Chart"/>
            </w:pPr>
          </w:p>
          <w:p w14:paraId="02A278F2" w14:textId="77777777" w:rsidR="00A8019E" w:rsidRDefault="00A8019E" w:rsidP="00A675F8">
            <w:pPr>
              <w:pStyle w:val="Chart"/>
            </w:pPr>
          </w:p>
          <w:p w14:paraId="2E068ECB" w14:textId="77777777" w:rsidR="00A8019E" w:rsidRDefault="00A8019E" w:rsidP="00A675F8">
            <w:pPr>
              <w:pStyle w:val="Chart"/>
            </w:pPr>
          </w:p>
          <w:p w14:paraId="4CA0C209" w14:textId="77777777" w:rsidR="00A8019E" w:rsidRDefault="00A8019E" w:rsidP="00A675F8">
            <w:pPr>
              <w:pStyle w:val="Chart"/>
            </w:pPr>
          </w:p>
          <w:p w14:paraId="4E40BE44" w14:textId="77777777" w:rsidR="00A8019E" w:rsidRDefault="00A8019E" w:rsidP="00A675F8">
            <w:pPr>
              <w:pStyle w:val="Chart"/>
            </w:pPr>
          </w:p>
          <w:p w14:paraId="24D01F3B" w14:textId="77777777" w:rsidR="00A8019E" w:rsidRDefault="00A8019E" w:rsidP="00A675F8">
            <w:pPr>
              <w:pStyle w:val="Chart"/>
            </w:pPr>
          </w:p>
          <w:p w14:paraId="5F4ADCD2" w14:textId="77777777" w:rsidR="00A8019E" w:rsidRDefault="00A8019E" w:rsidP="00A675F8">
            <w:pPr>
              <w:pStyle w:val="Chart"/>
            </w:pPr>
          </w:p>
          <w:p w14:paraId="56063B94" w14:textId="77777777" w:rsidR="00A8019E" w:rsidRDefault="00A8019E" w:rsidP="00A675F8">
            <w:pPr>
              <w:pStyle w:val="Chart"/>
            </w:pPr>
          </w:p>
          <w:p w14:paraId="48288E0F" w14:textId="77777777" w:rsidR="00A8019E" w:rsidRDefault="00A8019E" w:rsidP="00A675F8">
            <w:pPr>
              <w:pStyle w:val="Chart"/>
            </w:pPr>
          </w:p>
          <w:p w14:paraId="56DEA180" w14:textId="77777777" w:rsidR="00A8019E" w:rsidRDefault="00A8019E" w:rsidP="00A675F8">
            <w:pPr>
              <w:pStyle w:val="Chart"/>
            </w:pPr>
          </w:p>
          <w:p w14:paraId="35E6935A" w14:textId="77777777" w:rsidR="00A8019E" w:rsidRDefault="00A8019E" w:rsidP="00A675F8">
            <w:pPr>
              <w:pStyle w:val="Chart"/>
            </w:pPr>
          </w:p>
          <w:p w14:paraId="69AFB417" w14:textId="77777777" w:rsidR="00A8019E" w:rsidRDefault="00A8019E" w:rsidP="00A675F8">
            <w:pPr>
              <w:pStyle w:val="Chart"/>
            </w:pPr>
          </w:p>
          <w:p w14:paraId="344AF9D9" w14:textId="77777777" w:rsidR="00E0317B" w:rsidRPr="00695C93" w:rsidRDefault="00E0317B" w:rsidP="00E0317B">
            <w:pPr>
              <w:pStyle w:val="Caption"/>
              <w:numPr>
                <w:ilvl w:val="0"/>
                <w:numId w:val="38"/>
              </w:numPr>
              <w:spacing w:before="360" w:after="80" w:line="260" w:lineRule="atLeast"/>
              <w:contextualSpacing w:val="0"/>
            </w:pPr>
            <w:r>
              <w:t>Figure 6.1. Model structure</w:t>
            </w:r>
          </w:p>
          <w:p w14:paraId="149CD2BD" w14:textId="77777777" w:rsidR="00A8019E" w:rsidRDefault="00A8019E" w:rsidP="00A675F8">
            <w:pPr>
              <w:pStyle w:val="Chart"/>
            </w:pPr>
          </w:p>
        </w:tc>
      </w:tr>
    </w:tbl>
    <w:p w14:paraId="41D8E658" w14:textId="77777777" w:rsidR="00C673D7" w:rsidRPr="00B347D7" w:rsidRDefault="00C673D7" w:rsidP="00956089">
      <w:pPr>
        <w:pStyle w:val="Source"/>
        <w:spacing w:line="276" w:lineRule="auto"/>
      </w:pPr>
    </w:p>
    <w:p w14:paraId="271CAEF7" w14:textId="37C69172" w:rsidR="00F36A4C" w:rsidRPr="007620F3" w:rsidRDefault="00D35717" w:rsidP="00956089">
      <w:pPr>
        <w:pStyle w:val="Heading9nonumber"/>
        <w:spacing w:line="276" w:lineRule="auto"/>
        <w:rPr>
          <w:rFonts w:ascii="Calibri" w:eastAsia="Calibri" w:hAnsi="Calibri"/>
          <w:color w:val="000000"/>
          <w:sz w:val="24"/>
        </w:rPr>
      </w:pPr>
      <w:r>
        <w:rPr>
          <w:rFonts w:ascii="Calibri" w:eastAsia="Calibri" w:hAnsi="Calibri"/>
          <w:color w:val="000000"/>
          <w:sz w:val="24"/>
        </w:rPr>
        <w:t>Modelling r</w:t>
      </w:r>
      <w:r w:rsidR="00F36A4C" w:rsidRPr="007620F3">
        <w:rPr>
          <w:rFonts w:ascii="Calibri" w:eastAsia="Calibri" w:hAnsi="Calibri"/>
          <w:color w:val="000000"/>
          <w:sz w:val="24"/>
        </w:rPr>
        <w:t>elative probability of FMD outbreaks by severity</w:t>
      </w:r>
    </w:p>
    <w:p w14:paraId="1270F3E1" w14:textId="2E31833B" w:rsidR="007C71CE" w:rsidRDefault="00D35717" w:rsidP="00956089">
      <w:pPr>
        <w:pStyle w:val="BodyText"/>
        <w:spacing w:line="276" w:lineRule="auto"/>
      </w:pPr>
      <w:r>
        <w:t xml:space="preserve">In the ARARES 2005 </w:t>
      </w:r>
      <w:r w:rsidR="00F36A4C">
        <w:t>study, early detection of FMD was found to be highly significant in influencing the probability of containing the spread of the disease when vaccination is not available.</w:t>
      </w:r>
    </w:p>
    <w:p w14:paraId="1248B06B" w14:textId="38303827" w:rsidR="00F36A4C" w:rsidRDefault="00F36A4C" w:rsidP="00956089">
      <w:pPr>
        <w:pStyle w:val="BodyText"/>
        <w:spacing w:line="276" w:lineRule="auto"/>
      </w:pPr>
      <w:r w:rsidRPr="007C71CE">
        <w:t xml:space="preserve">Based on new evidence provided in recent FMD research, including two led </w:t>
      </w:r>
      <w:r w:rsidRPr="00F21DE7">
        <w:rPr>
          <w:color w:val="auto"/>
        </w:rPr>
        <w:t xml:space="preserve">by </w:t>
      </w:r>
      <w:r w:rsidR="00F21DE7" w:rsidRPr="00F21DE7">
        <w:rPr>
          <w:color w:val="auto"/>
        </w:rPr>
        <w:t>ABARE</w:t>
      </w:r>
      <w:r w:rsidR="00304C2D">
        <w:rPr>
          <w:color w:val="auto"/>
        </w:rPr>
        <w:t>S</w:t>
      </w:r>
      <w:r w:rsidRPr="00F21DE7">
        <w:rPr>
          <w:color w:val="auto"/>
        </w:rPr>
        <w:t xml:space="preserve"> </w:t>
      </w:r>
      <w:r w:rsidRPr="007C71CE">
        <w:t>researchers (Garner et al. 2009, Buetre et al. 2013), a series of simulations</w:t>
      </w:r>
      <w:r w:rsidR="00273228">
        <w:t xml:space="preserve"> have been undertaken for this evaluation </w:t>
      </w:r>
      <w:r w:rsidRPr="007C71CE">
        <w:t>to investigate the final size of the epidemic, or the percentage of livestock that is slaughtered towards the end of FMD epidemics under a wide range of hypothetical scenarios</w:t>
      </w:r>
      <w:r w:rsidR="007A1BCF">
        <w:t xml:space="preserve"> (refer </w:t>
      </w:r>
      <w:r w:rsidR="003665D2">
        <w:t xml:space="preserve">to </w:t>
      </w:r>
      <w:r w:rsidR="007A1BCF">
        <w:t>appendix for a detailed discussion of the model)</w:t>
      </w:r>
      <w:r w:rsidRPr="007C71CE">
        <w:t>.</w:t>
      </w:r>
      <w:r w:rsidR="004D1303">
        <w:t xml:space="preserve"> These include:</w:t>
      </w:r>
    </w:p>
    <w:p w14:paraId="3F13B16E" w14:textId="795FE0F6" w:rsidR="004D1303" w:rsidRPr="004D1303" w:rsidRDefault="004D1303" w:rsidP="004D1303">
      <w:pPr>
        <w:spacing w:line="276" w:lineRule="auto"/>
        <w:rPr>
          <w:sz w:val="24"/>
        </w:rPr>
      </w:pPr>
      <w:r w:rsidRPr="004D1303">
        <w:rPr>
          <w:sz w:val="24"/>
        </w:rPr>
        <w:t xml:space="preserve">Scenario 1: </w:t>
      </w:r>
      <w:r w:rsidR="00A75C3B">
        <w:rPr>
          <w:sz w:val="24"/>
        </w:rPr>
        <w:t>No</w:t>
      </w:r>
      <w:r w:rsidRPr="004D1303">
        <w:rPr>
          <w:sz w:val="24"/>
        </w:rPr>
        <w:t xml:space="preserve"> </w:t>
      </w:r>
      <w:r w:rsidR="00A75C3B">
        <w:rPr>
          <w:sz w:val="24"/>
        </w:rPr>
        <w:t xml:space="preserve">proactive </w:t>
      </w:r>
      <w:r w:rsidRPr="004D1303">
        <w:rPr>
          <w:sz w:val="24"/>
        </w:rPr>
        <w:t>intervention</w:t>
      </w:r>
    </w:p>
    <w:p w14:paraId="718AAFFC" w14:textId="636DF589" w:rsidR="004D1303" w:rsidRPr="004D1303" w:rsidRDefault="004D1303" w:rsidP="007B58AB">
      <w:pPr>
        <w:pStyle w:val="ListParagraph"/>
        <w:numPr>
          <w:ilvl w:val="0"/>
          <w:numId w:val="34"/>
        </w:numPr>
        <w:spacing w:line="276" w:lineRule="auto"/>
      </w:pPr>
      <w:r w:rsidRPr="004D1303">
        <w:t>detection of disease on day 21</w:t>
      </w:r>
      <w:r w:rsidR="006C27BB">
        <w:t>; and</w:t>
      </w:r>
      <w:r w:rsidRPr="004D1303">
        <w:t xml:space="preserve"> </w:t>
      </w:r>
    </w:p>
    <w:p w14:paraId="708E4D61" w14:textId="78DD3E6E" w:rsidR="004D1303" w:rsidRPr="004D1303" w:rsidRDefault="004D1303" w:rsidP="007B58AB">
      <w:pPr>
        <w:pStyle w:val="ListParagraph"/>
        <w:numPr>
          <w:ilvl w:val="0"/>
          <w:numId w:val="34"/>
        </w:numPr>
        <w:spacing w:line="276" w:lineRule="auto"/>
      </w:pPr>
      <w:r w:rsidRPr="004D1303">
        <w:t>stamping out of infected and possibly exposed population from day 22</w:t>
      </w:r>
      <w:r w:rsidR="006C27BB">
        <w:t>.</w:t>
      </w:r>
    </w:p>
    <w:p w14:paraId="6C86751B" w14:textId="2DA71BF5" w:rsidR="004D1303" w:rsidRPr="004D1303" w:rsidRDefault="004D1303" w:rsidP="004D1303">
      <w:pPr>
        <w:spacing w:line="276" w:lineRule="auto"/>
        <w:rPr>
          <w:sz w:val="24"/>
        </w:rPr>
      </w:pPr>
      <w:r w:rsidRPr="004D1303">
        <w:rPr>
          <w:sz w:val="24"/>
        </w:rPr>
        <w:t xml:space="preserve">Scenario </w:t>
      </w:r>
      <w:r>
        <w:rPr>
          <w:sz w:val="24"/>
        </w:rPr>
        <w:t>2</w:t>
      </w:r>
      <w:r w:rsidRPr="004D1303">
        <w:rPr>
          <w:sz w:val="24"/>
        </w:rPr>
        <w:t xml:space="preserve">: Intervention </w:t>
      </w:r>
      <w:r w:rsidR="006C27BB">
        <w:rPr>
          <w:sz w:val="24"/>
        </w:rPr>
        <w:t xml:space="preserve">with surveillance-related activities </w:t>
      </w:r>
    </w:p>
    <w:p w14:paraId="7D4777A7" w14:textId="47BBBAF8" w:rsidR="004D1303" w:rsidRPr="004D1303" w:rsidRDefault="004D1303" w:rsidP="007B58AB">
      <w:pPr>
        <w:pStyle w:val="ListParagraph"/>
        <w:numPr>
          <w:ilvl w:val="0"/>
          <w:numId w:val="35"/>
        </w:numPr>
        <w:spacing w:line="276" w:lineRule="auto"/>
      </w:pPr>
      <w:r w:rsidRPr="004D1303">
        <w:t xml:space="preserve">detection of disease on day 7; </w:t>
      </w:r>
    </w:p>
    <w:p w14:paraId="39C642C5" w14:textId="6F6862D1" w:rsidR="004D1303" w:rsidRPr="004D1303" w:rsidRDefault="004D1303" w:rsidP="007B58AB">
      <w:pPr>
        <w:pStyle w:val="ListParagraph"/>
        <w:numPr>
          <w:ilvl w:val="0"/>
          <w:numId w:val="35"/>
        </w:numPr>
        <w:spacing w:line="276" w:lineRule="auto"/>
      </w:pPr>
      <w:r w:rsidRPr="004D1303">
        <w:t>a reduction of 80% exposure from infectious population to susceptible from day 8;</w:t>
      </w:r>
      <w:r w:rsidR="006C27BB">
        <w:t xml:space="preserve"> and</w:t>
      </w:r>
    </w:p>
    <w:p w14:paraId="2A2300F5" w14:textId="3E4BC55D" w:rsidR="00C673D7" w:rsidRPr="00292C31" w:rsidRDefault="006C27BB" w:rsidP="007B58AB">
      <w:pPr>
        <w:pStyle w:val="ListParagraph"/>
        <w:numPr>
          <w:ilvl w:val="0"/>
          <w:numId w:val="35"/>
        </w:numPr>
        <w:spacing w:line="276" w:lineRule="auto"/>
      </w:pPr>
      <w:r>
        <w:t>stamping out from day 8.</w:t>
      </w:r>
    </w:p>
    <w:p w14:paraId="2F29E948" w14:textId="4758A5D2" w:rsidR="004D1303" w:rsidRPr="006C27BB" w:rsidRDefault="004D1303" w:rsidP="004D1303">
      <w:pPr>
        <w:spacing w:line="276" w:lineRule="auto"/>
        <w:rPr>
          <w:sz w:val="24"/>
        </w:rPr>
      </w:pPr>
      <w:r w:rsidRPr="006C27BB">
        <w:rPr>
          <w:sz w:val="24"/>
        </w:rPr>
        <w:t xml:space="preserve">Scenario 3: </w:t>
      </w:r>
      <w:r w:rsidR="006C27BB" w:rsidRPr="006C27BB">
        <w:rPr>
          <w:sz w:val="24"/>
        </w:rPr>
        <w:t xml:space="preserve">Intervention with surveillance-related activities </w:t>
      </w:r>
      <w:r w:rsidRPr="006C27BB">
        <w:rPr>
          <w:sz w:val="24"/>
        </w:rPr>
        <w:t>accompanied by sufficient vaccines</w:t>
      </w:r>
    </w:p>
    <w:p w14:paraId="75E73762" w14:textId="776C0EB2" w:rsidR="004D1303" w:rsidRPr="004D1303" w:rsidRDefault="004D1303" w:rsidP="007B58AB">
      <w:pPr>
        <w:pStyle w:val="ListParagraph"/>
        <w:numPr>
          <w:ilvl w:val="0"/>
          <w:numId w:val="36"/>
        </w:numPr>
        <w:spacing w:line="276" w:lineRule="auto"/>
      </w:pPr>
      <w:r w:rsidRPr="004D1303">
        <w:t xml:space="preserve">detection of disease on day 7; </w:t>
      </w:r>
    </w:p>
    <w:p w14:paraId="4244AEB3" w14:textId="1A837ED7" w:rsidR="004D1303" w:rsidRPr="004D1303" w:rsidRDefault="004D1303" w:rsidP="007B58AB">
      <w:pPr>
        <w:pStyle w:val="ListParagraph"/>
        <w:numPr>
          <w:ilvl w:val="0"/>
          <w:numId w:val="36"/>
        </w:numPr>
        <w:spacing w:line="276" w:lineRule="auto"/>
      </w:pPr>
      <w:r w:rsidRPr="004D1303">
        <w:t>a reduction of 80% exposure from infectious population to susceptible from day 8;</w:t>
      </w:r>
    </w:p>
    <w:p w14:paraId="5FEEEBDB" w14:textId="72F25BDF" w:rsidR="004D1303" w:rsidRPr="004D1303" w:rsidRDefault="004D1303" w:rsidP="007B58AB">
      <w:pPr>
        <w:pStyle w:val="ListParagraph"/>
        <w:numPr>
          <w:ilvl w:val="0"/>
          <w:numId w:val="36"/>
        </w:numPr>
        <w:spacing w:line="276" w:lineRule="auto"/>
      </w:pPr>
      <w:r w:rsidRPr="004D1303">
        <w:t>vaccination of susceptible population from day 8;</w:t>
      </w:r>
      <w:r w:rsidR="006C27BB">
        <w:t xml:space="preserve"> and</w:t>
      </w:r>
    </w:p>
    <w:p w14:paraId="6BDB20CC" w14:textId="4E3089FE" w:rsidR="004D1303" w:rsidRPr="004D1303" w:rsidRDefault="004D1303" w:rsidP="007B58AB">
      <w:pPr>
        <w:pStyle w:val="ListParagraph"/>
        <w:numPr>
          <w:ilvl w:val="0"/>
          <w:numId w:val="36"/>
        </w:numPr>
        <w:spacing w:line="276" w:lineRule="auto"/>
      </w:pPr>
      <w:r w:rsidRPr="004D1303">
        <w:t>stamping out from day 8.</w:t>
      </w:r>
    </w:p>
    <w:p w14:paraId="59A9DA37" w14:textId="6C25542D" w:rsidR="006C27BB" w:rsidRPr="007C71CE" w:rsidRDefault="006C27BB" w:rsidP="006C27BB">
      <w:pPr>
        <w:spacing w:line="276" w:lineRule="auto"/>
        <w:rPr>
          <w:sz w:val="24"/>
        </w:rPr>
      </w:pPr>
      <w:r w:rsidRPr="007C71CE">
        <w:rPr>
          <w:sz w:val="24"/>
        </w:rPr>
        <w:t xml:space="preserve">The results suggest that the possibility of a </w:t>
      </w:r>
      <w:r w:rsidR="007E6F93">
        <w:rPr>
          <w:sz w:val="24"/>
        </w:rPr>
        <w:t>large (severe)</w:t>
      </w:r>
      <w:r w:rsidR="007E6F93" w:rsidRPr="007C71CE">
        <w:rPr>
          <w:sz w:val="24"/>
        </w:rPr>
        <w:t xml:space="preserve"> </w:t>
      </w:r>
      <w:r w:rsidRPr="007C71CE">
        <w:rPr>
          <w:sz w:val="24"/>
        </w:rPr>
        <w:t xml:space="preserve">FMD outbreak, which is </w:t>
      </w:r>
      <w:r>
        <w:rPr>
          <w:sz w:val="24"/>
        </w:rPr>
        <w:t xml:space="preserve">defined </w:t>
      </w:r>
      <w:r w:rsidRPr="007C71CE">
        <w:rPr>
          <w:sz w:val="24"/>
        </w:rPr>
        <w:t xml:space="preserve">in this </w:t>
      </w:r>
      <w:r w:rsidR="00EE5A75">
        <w:rPr>
          <w:sz w:val="24"/>
        </w:rPr>
        <w:t xml:space="preserve">evaluation </w:t>
      </w:r>
      <w:r w:rsidR="00EE5A75" w:rsidRPr="007C71CE">
        <w:rPr>
          <w:sz w:val="24"/>
        </w:rPr>
        <w:t>as</w:t>
      </w:r>
      <w:r w:rsidRPr="007C71CE">
        <w:rPr>
          <w:sz w:val="24"/>
        </w:rPr>
        <w:t xml:space="preserve"> more than 80 percent of the livestock being slaughtered towards the end of the epidemic, is 0.95 without </w:t>
      </w:r>
      <w:r w:rsidRPr="006C27BB">
        <w:rPr>
          <w:sz w:val="24"/>
        </w:rPr>
        <w:t>surveillance-related activities accompanied by sufficient vaccines</w:t>
      </w:r>
      <w:r w:rsidRPr="007C71CE">
        <w:rPr>
          <w:sz w:val="24"/>
        </w:rPr>
        <w:t xml:space="preserve">. The possibility drops to 0.14 with </w:t>
      </w:r>
      <w:r w:rsidR="00EE5A75" w:rsidRPr="006C27BB">
        <w:rPr>
          <w:sz w:val="24"/>
        </w:rPr>
        <w:t xml:space="preserve">surveillance-related activities </w:t>
      </w:r>
      <w:r w:rsidRPr="007C71CE">
        <w:rPr>
          <w:sz w:val="24"/>
        </w:rPr>
        <w:t xml:space="preserve">only and further to 0 should the </w:t>
      </w:r>
      <w:r w:rsidR="00EE5A75" w:rsidRPr="006C27BB">
        <w:rPr>
          <w:sz w:val="24"/>
        </w:rPr>
        <w:t xml:space="preserve">surveillance-related activities </w:t>
      </w:r>
      <w:r w:rsidRPr="007C71CE">
        <w:rPr>
          <w:sz w:val="24"/>
        </w:rPr>
        <w:t xml:space="preserve">and sufficient vaccination be provided in time by </w:t>
      </w:r>
      <w:r>
        <w:rPr>
          <w:sz w:val="24"/>
        </w:rPr>
        <w:t>CSIRO’s FMD research</w:t>
      </w:r>
      <w:r w:rsidRPr="007C71CE">
        <w:rPr>
          <w:sz w:val="24"/>
        </w:rPr>
        <w:t>.</w:t>
      </w:r>
      <w:r w:rsidR="00D26FF9">
        <w:rPr>
          <w:sz w:val="24"/>
        </w:rPr>
        <w:t xml:space="preserve"> Similarly, </w:t>
      </w:r>
      <w:r w:rsidRPr="007C71CE">
        <w:rPr>
          <w:sz w:val="24"/>
        </w:rPr>
        <w:t>the possibility of a small FMD outbreak, defined as less than 80 percent of the entire population being slaughtered, is 0.05, 0.857 and 1, respectively.</w:t>
      </w:r>
      <w:r w:rsidR="007E08F8">
        <w:rPr>
          <w:sz w:val="24"/>
        </w:rPr>
        <w:t xml:space="preserve"> CSIRO’s research intervention, as highlighted in Table 6.3, </w:t>
      </w:r>
      <w:r w:rsidR="00C15753">
        <w:rPr>
          <w:sz w:val="24"/>
        </w:rPr>
        <w:t>will not</w:t>
      </w:r>
      <w:r w:rsidR="007E08F8">
        <w:rPr>
          <w:sz w:val="24"/>
        </w:rPr>
        <w:t xml:space="preserve"> remove the probability of outbreaks, however will reduce the severity of outbreaks. </w:t>
      </w:r>
    </w:p>
    <w:p w14:paraId="7BDF559A" w14:textId="6BBC055F" w:rsidR="00292C31" w:rsidRDefault="006C27BB" w:rsidP="00292C31">
      <w:pPr>
        <w:pStyle w:val="BodyText"/>
        <w:spacing w:line="276" w:lineRule="auto"/>
      </w:pPr>
      <w:r w:rsidRPr="00880A3B">
        <w:t>In the reference case of the 2005 ABARE</w:t>
      </w:r>
      <w:r>
        <w:t>S</w:t>
      </w:r>
      <w:r w:rsidRPr="00880A3B">
        <w:t xml:space="preserve"> study, the probability of a severe FMD outbreak under a stamping out disease control strategy was only 0.19 while the probability of a small outbreak was 0.81. Under a stamping out with vaccination strategy, the probability of a large outbreak was zero while the probability of a small outbreak was one.</w:t>
      </w:r>
    </w:p>
    <w:p w14:paraId="5DCC3BFB" w14:textId="16D277E7" w:rsidR="007A1BCF" w:rsidRPr="00E0317B" w:rsidRDefault="007A1BCF" w:rsidP="007A1BCF">
      <w:pPr>
        <w:pStyle w:val="Caption"/>
        <w:spacing w:line="276" w:lineRule="auto"/>
      </w:pPr>
      <w:r w:rsidRPr="00E0317B">
        <w:lastRenderedPageBreak/>
        <w:t>Table 6.3 Chang</w:t>
      </w:r>
      <w:r w:rsidR="00BD050B" w:rsidRPr="00E0317B">
        <w:t>e in relative probability of FMD</w:t>
      </w:r>
      <w:r w:rsidRPr="00E0317B">
        <w:t xml:space="preserve"> outbreaks by severity (%)</w:t>
      </w:r>
      <w:r w:rsidR="00503685" w:rsidRPr="00E0317B">
        <w:t xml:space="preserve"> </w:t>
      </w:r>
    </w:p>
    <w:tbl>
      <w:tblPr>
        <w:tblStyle w:val="GridTable4"/>
        <w:tblW w:w="7801" w:type="dxa"/>
        <w:tblLook w:val="04A0" w:firstRow="1" w:lastRow="0" w:firstColumn="1" w:lastColumn="0" w:noHBand="0" w:noVBand="1"/>
      </w:tblPr>
      <w:tblGrid>
        <w:gridCol w:w="1245"/>
        <w:gridCol w:w="1014"/>
        <w:gridCol w:w="1046"/>
        <w:gridCol w:w="1083"/>
        <w:gridCol w:w="1125"/>
        <w:gridCol w:w="1124"/>
        <w:gridCol w:w="1164"/>
      </w:tblGrid>
      <w:tr w:rsidR="00747645" w:rsidRPr="005B07CF" w14:paraId="37E9FAA6" w14:textId="77777777" w:rsidTr="00AD79CB">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45" w:type="dxa"/>
            <w:tcBorders>
              <w:top w:val="nil"/>
              <w:left w:val="nil"/>
              <w:bottom w:val="nil"/>
              <w:right w:val="single" w:sz="4" w:space="0" w:color="auto"/>
            </w:tcBorders>
            <w:shd w:val="clear" w:color="auto" w:fill="auto"/>
          </w:tcPr>
          <w:p w14:paraId="67C868FF" w14:textId="77777777" w:rsidR="00747645" w:rsidRPr="005B07CF" w:rsidRDefault="00747645" w:rsidP="00AD79CB">
            <w:pPr>
              <w:rPr>
                <w:rFonts w:eastAsiaTheme="minorHAnsi"/>
                <w:color w:val="FFFFFF" w:themeColor="background1"/>
                <w:sz w:val="20"/>
                <w:szCs w:val="20"/>
              </w:rPr>
            </w:pPr>
          </w:p>
        </w:tc>
        <w:tc>
          <w:tcPr>
            <w:tcW w:w="2060" w:type="dxa"/>
            <w:gridSpan w:val="2"/>
            <w:tcBorders>
              <w:left w:val="single" w:sz="4" w:space="0" w:color="auto"/>
              <w:right w:val="single" w:sz="4" w:space="0" w:color="FFFFFF" w:themeColor="background1"/>
            </w:tcBorders>
            <w:hideMark/>
          </w:tcPr>
          <w:p w14:paraId="0E70DA34" w14:textId="77777777" w:rsidR="00747645" w:rsidRPr="005B07CF" w:rsidRDefault="00747645" w:rsidP="00AD79CB">
            <w:pPr>
              <w:spacing w:after="100"/>
              <w:cnfStyle w:val="100000000000" w:firstRow="1" w:lastRow="0" w:firstColumn="0" w:lastColumn="0" w:oddVBand="0" w:evenVBand="0" w:oddHBand="0" w:evenHBand="0" w:firstRowFirstColumn="0" w:firstRowLastColumn="0" w:lastRowFirstColumn="0" w:lastRowLastColumn="0"/>
              <w:rPr>
                <w:bCs w:val="0"/>
                <w:color w:val="FFFFFF" w:themeColor="background1"/>
                <w:sz w:val="20"/>
                <w:lang w:eastAsia="en-US"/>
              </w:rPr>
            </w:pPr>
            <w:r w:rsidRPr="005B07CF">
              <w:rPr>
                <w:bCs w:val="0"/>
                <w:color w:val="FFFFFF" w:themeColor="background1"/>
                <w:sz w:val="20"/>
              </w:rPr>
              <w:t>No intervention of CSIRO</w:t>
            </w:r>
          </w:p>
        </w:tc>
        <w:tc>
          <w:tcPr>
            <w:tcW w:w="2208" w:type="dxa"/>
            <w:gridSpan w:val="2"/>
            <w:tcBorders>
              <w:left w:val="single" w:sz="4" w:space="0" w:color="FFFFFF" w:themeColor="background1"/>
              <w:right w:val="single" w:sz="4" w:space="0" w:color="FFFFFF" w:themeColor="background1"/>
            </w:tcBorders>
            <w:hideMark/>
          </w:tcPr>
          <w:p w14:paraId="1A6FAF05" w14:textId="77777777" w:rsidR="00747645" w:rsidRPr="005B07CF" w:rsidRDefault="00747645" w:rsidP="00AD79CB">
            <w:pPr>
              <w:spacing w:after="100"/>
              <w:cnfStyle w:val="100000000000" w:firstRow="1" w:lastRow="0" w:firstColumn="0" w:lastColumn="0" w:oddVBand="0" w:evenVBand="0" w:oddHBand="0" w:evenHBand="0" w:firstRowFirstColumn="0" w:firstRowLastColumn="0" w:lastRowFirstColumn="0" w:lastRowLastColumn="0"/>
              <w:rPr>
                <w:bCs w:val="0"/>
                <w:color w:val="FFFFFF" w:themeColor="background1"/>
                <w:sz w:val="20"/>
              </w:rPr>
            </w:pPr>
            <w:r w:rsidRPr="005B07CF">
              <w:rPr>
                <w:bCs w:val="0"/>
                <w:color w:val="FFFFFF" w:themeColor="background1"/>
                <w:sz w:val="20"/>
              </w:rPr>
              <w:t>Intervention with CSIRO’s surveillance-related activities</w:t>
            </w:r>
          </w:p>
        </w:tc>
        <w:tc>
          <w:tcPr>
            <w:tcW w:w="2288" w:type="dxa"/>
            <w:gridSpan w:val="2"/>
            <w:tcBorders>
              <w:left w:val="single" w:sz="4" w:space="0" w:color="FFFFFF" w:themeColor="background1"/>
            </w:tcBorders>
            <w:hideMark/>
          </w:tcPr>
          <w:p w14:paraId="499A1A26" w14:textId="77777777" w:rsidR="00747645" w:rsidRPr="005B07CF" w:rsidRDefault="00747645" w:rsidP="00AD79CB">
            <w:pPr>
              <w:spacing w:after="100"/>
              <w:cnfStyle w:val="100000000000" w:firstRow="1" w:lastRow="0" w:firstColumn="0" w:lastColumn="0" w:oddVBand="0" w:evenVBand="0" w:oddHBand="0" w:evenHBand="0" w:firstRowFirstColumn="0" w:firstRowLastColumn="0" w:lastRowFirstColumn="0" w:lastRowLastColumn="0"/>
              <w:rPr>
                <w:bCs w:val="0"/>
                <w:color w:val="FFFFFF" w:themeColor="background1"/>
                <w:sz w:val="20"/>
              </w:rPr>
            </w:pPr>
            <w:r w:rsidRPr="005B07CF">
              <w:rPr>
                <w:bCs w:val="0"/>
                <w:color w:val="FFFFFF" w:themeColor="background1"/>
                <w:sz w:val="20"/>
              </w:rPr>
              <w:t>Intervention with CSIRO’s surveillance-related activities accompanied by sufficient vaccines</w:t>
            </w:r>
          </w:p>
        </w:tc>
      </w:tr>
      <w:tr w:rsidR="00747645" w:rsidRPr="005B07CF" w14:paraId="1F8095B7" w14:textId="77777777" w:rsidTr="00AD79C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245" w:type="dxa"/>
            <w:tcBorders>
              <w:top w:val="nil"/>
              <w:left w:val="nil"/>
              <w:bottom w:val="single" w:sz="4" w:space="0" w:color="auto"/>
              <w:right w:val="single" w:sz="4" w:space="0" w:color="auto"/>
            </w:tcBorders>
            <w:shd w:val="clear" w:color="auto" w:fill="auto"/>
          </w:tcPr>
          <w:p w14:paraId="264179CA" w14:textId="77777777" w:rsidR="00747645" w:rsidRPr="005B07CF" w:rsidRDefault="00747645" w:rsidP="00AD79CB">
            <w:pPr>
              <w:rPr>
                <w:sz w:val="20"/>
                <w:szCs w:val="20"/>
              </w:rPr>
            </w:pPr>
          </w:p>
        </w:tc>
        <w:tc>
          <w:tcPr>
            <w:tcW w:w="1014" w:type="dxa"/>
            <w:tcBorders>
              <w:left w:val="single" w:sz="4" w:space="0" w:color="auto"/>
              <w:bottom w:val="single" w:sz="4" w:space="0" w:color="auto"/>
            </w:tcBorders>
            <w:shd w:val="clear" w:color="auto" w:fill="D9D9D9" w:themeFill="background2" w:themeFillShade="D9"/>
            <w:hideMark/>
          </w:tcPr>
          <w:p w14:paraId="38E9F8CD"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Severe outbreak</w:t>
            </w:r>
          </w:p>
        </w:tc>
        <w:tc>
          <w:tcPr>
            <w:tcW w:w="1046" w:type="dxa"/>
            <w:tcBorders>
              <w:right w:val="single" w:sz="4" w:space="0" w:color="auto"/>
            </w:tcBorders>
            <w:shd w:val="clear" w:color="auto" w:fill="auto"/>
            <w:hideMark/>
          </w:tcPr>
          <w:p w14:paraId="02FA8FB7"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Small outbreak</w:t>
            </w:r>
          </w:p>
        </w:tc>
        <w:tc>
          <w:tcPr>
            <w:tcW w:w="1083" w:type="dxa"/>
            <w:tcBorders>
              <w:left w:val="single" w:sz="4" w:space="0" w:color="auto"/>
              <w:bottom w:val="single" w:sz="4" w:space="0" w:color="auto"/>
            </w:tcBorders>
            <w:shd w:val="clear" w:color="auto" w:fill="D9D9D9" w:themeFill="background2" w:themeFillShade="D9"/>
            <w:hideMark/>
          </w:tcPr>
          <w:p w14:paraId="61681EA5"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Severe outbreak</w:t>
            </w:r>
          </w:p>
        </w:tc>
        <w:tc>
          <w:tcPr>
            <w:tcW w:w="1125" w:type="dxa"/>
            <w:tcBorders>
              <w:right w:val="single" w:sz="4" w:space="0" w:color="auto"/>
            </w:tcBorders>
            <w:shd w:val="clear" w:color="auto" w:fill="auto"/>
            <w:hideMark/>
          </w:tcPr>
          <w:p w14:paraId="726C7E80"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Small outbreak</w:t>
            </w:r>
          </w:p>
        </w:tc>
        <w:tc>
          <w:tcPr>
            <w:tcW w:w="1124" w:type="dxa"/>
            <w:tcBorders>
              <w:left w:val="single" w:sz="4" w:space="0" w:color="auto"/>
            </w:tcBorders>
            <w:shd w:val="clear" w:color="auto" w:fill="D9D9D9" w:themeFill="background2" w:themeFillShade="D9"/>
            <w:hideMark/>
          </w:tcPr>
          <w:p w14:paraId="473DEE2F"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Severe outbreak</w:t>
            </w:r>
          </w:p>
        </w:tc>
        <w:tc>
          <w:tcPr>
            <w:tcW w:w="1163" w:type="dxa"/>
            <w:shd w:val="clear" w:color="auto" w:fill="auto"/>
            <w:hideMark/>
          </w:tcPr>
          <w:p w14:paraId="2DE75A51" w14:textId="77777777" w:rsidR="00747645" w:rsidRPr="005B07CF" w:rsidRDefault="00747645" w:rsidP="00AD79CB">
            <w:pPr>
              <w:spacing w:after="100"/>
              <w:cnfStyle w:val="000000100000" w:firstRow="0" w:lastRow="0" w:firstColumn="0" w:lastColumn="0" w:oddVBand="0" w:evenVBand="0" w:oddHBand="1" w:evenHBand="0" w:firstRowFirstColumn="0" w:firstRowLastColumn="0" w:lastRowFirstColumn="0" w:lastRowLastColumn="0"/>
              <w:rPr>
                <w:sz w:val="20"/>
              </w:rPr>
            </w:pPr>
            <w:r w:rsidRPr="005B07CF">
              <w:rPr>
                <w:sz w:val="20"/>
              </w:rPr>
              <w:t>Small outbreak</w:t>
            </w:r>
          </w:p>
        </w:tc>
      </w:tr>
      <w:tr w:rsidR="00747645" w:rsidRPr="005B07CF" w14:paraId="08C04522" w14:textId="77777777" w:rsidTr="00AD79CB">
        <w:trPr>
          <w:trHeight w:val="146"/>
        </w:trPr>
        <w:tc>
          <w:tcPr>
            <w:cnfStyle w:val="001000000000" w:firstRow="0" w:lastRow="0" w:firstColumn="1" w:lastColumn="0" w:oddVBand="0" w:evenVBand="0" w:oddHBand="0" w:evenHBand="0" w:firstRowFirstColumn="0" w:firstRowLastColumn="0" w:lastRowFirstColumn="0" w:lastRowLastColumn="0"/>
            <w:tcW w:w="1245" w:type="dxa"/>
            <w:tcBorders>
              <w:top w:val="single" w:sz="4" w:space="0" w:color="auto"/>
            </w:tcBorders>
            <w:hideMark/>
          </w:tcPr>
          <w:p w14:paraId="22FC617A" w14:textId="77777777" w:rsidR="00747645" w:rsidRPr="005B07CF" w:rsidRDefault="00747645" w:rsidP="00AD79CB">
            <w:pPr>
              <w:spacing w:after="100"/>
              <w:rPr>
                <w:b w:val="0"/>
                <w:bCs w:val="0"/>
                <w:sz w:val="20"/>
              </w:rPr>
            </w:pPr>
            <w:r w:rsidRPr="005B07CF">
              <w:rPr>
                <w:b w:val="0"/>
                <w:bCs w:val="0"/>
                <w:sz w:val="20"/>
              </w:rPr>
              <w:t xml:space="preserve">Probability </w:t>
            </w:r>
          </w:p>
        </w:tc>
        <w:tc>
          <w:tcPr>
            <w:tcW w:w="1014" w:type="dxa"/>
            <w:tcBorders>
              <w:top w:val="single" w:sz="4" w:space="0" w:color="auto"/>
            </w:tcBorders>
            <w:shd w:val="clear" w:color="auto" w:fill="D9D9D9" w:themeFill="background2" w:themeFillShade="D9"/>
            <w:hideMark/>
          </w:tcPr>
          <w:p w14:paraId="4734508C"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0.95</w:t>
            </w:r>
          </w:p>
        </w:tc>
        <w:tc>
          <w:tcPr>
            <w:tcW w:w="1046" w:type="dxa"/>
            <w:tcBorders>
              <w:right w:val="single" w:sz="4" w:space="0" w:color="auto"/>
            </w:tcBorders>
            <w:shd w:val="clear" w:color="auto" w:fill="auto"/>
            <w:hideMark/>
          </w:tcPr>
          <w:p w14:paraId="3D02F2C9"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0.05</w:t>
            </w:r>
          </w:p>
        </w:tc>
        <w:tc>
          <w:tcPr>
            <w:tcW w:w="1083" w:type="dxa"/>
            <w:tcBorders>
              <w:top w:val="single" w:sz="4" w:space="0" w:color="auto"/>
              <w:left w:val="single" w:sz="4" w:space="0" w:color="auto"/>
            </w:tcBorders>
            <w:shd w:val="clear" w:color="auto" w:fill="D9D9D9" w:themeFill="background2" w:themeFillShade="D9"/>
            <w:hideMark/>
          </w:tcPr>
          <w:p w14:paraId="3528E063"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0.14</w:t>
            </w:r>
          </w:p>
        </w:tc>
        <w:tc>
          <w:tcPr>
            <w:tcW w:w="1125" w:type="dxa"/>
            <w:tcBorders>
              <w:right w:val="single" w:sz="4" w:space="0" w:color="auto"/>
            </w:tcBorders>
            <w:hideMark/>
          </w:tcPr>
          <w:p w14:paraId="7C3507DC"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0.86</w:t>
            </w:r>
          </w:p>
        </w:tc>
        <w:tc>
          <w:tcPr>
            <w:tcW w:w="1124" w:type="dxa"/>
            <w:tcBorders>
              <w:left w:val="single" w:sz="4" w:space="0" w:color="auto"/>
            </w:tcBorders>
            <w:shd w:val="clear" w:color="auto" w:fill="D9D9D9" w:themeFill="background2" w:themeFillShade="D9"/>
            <w:hideMark/>
          </w:tcPr>
          <w:p w14:paraId="197B7138"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0</w:t>
            </w:r>
          </w:p>
        </w:tc>
        <w:tc>
          <w:tcPr>
            <w:tcW w:w="1163" w:type="dxa"/>
            <w:hideMark/>
          </w:tcPr>
          <w:p w14:paraId="2FB33335" w14:textId="77777777" w:rsidR="00747645" w:rsidRPr="005B07CF" w:rsidRDefault="00747645" w:rsidP="00AD79CB">
            <w:pPr>
              <w:spacing w:after="100"/>
              <w:cnfStyle w:val="000000000000" w:firstRow="0" w:lastRow="0" w:firstColumn="0" w:lastColumn="0" w:oddVBand="0" w:evenVBand="0" w:oddHBand="0" w:evenHBand="0" w:firstRowFirstColumn="0" w:firstRowLastColumn="0" w:lastRowFirstColumn="0" w:lastRowLastColumn="0"/>
              <w:rPr>
                <w:sz w:val="20"/>
              </w:rPr>
            </w:pPr>
            <w:r w:rsidRPr="005B07CF">
              <w:rPr>
                <w:sz w:val="20"/>
              </w:rPr>
              <w:t>1</w:t>
            </w:r>
          </w:p>
        </w:tc>
      </w:tr>
    </w:tbl>
    <w:p w14:paraId="1D8891C8" w14:textId="6E0D0186" w:rsidR="00B16120" w:rsidRPr="00D26FF9" w:rsidRDefault="00BA47B2" w:rsidP="00956089">
      <w:pPr>
        <w:pStyle w:val="BodyText"/>
        <w:spacing w:line="276" w:lineRule="auto"/>
        <w:rPr>
          <w:sz w:val="20"/>
          <w:szCs w:val="20"/>
        </w:rPr>
      </w:pPr>
      <w:r>
        <w:rPr>
          <w:sz w:val="20"/>
          <w:szCs w:val="20"/>
        </w:rPr>
        <w:t xml:space="preserve"> </w:t>
      </w:r>
      <w:r w:rsidR="007A1BCF" w:rsidRPr="00D26FF9">
        <w:rPr>
          <w:sz w:val="20"/>
          <w:szCs w:val="20"/>
        </w:rPr>
        <w:t>Source: CSIRO</w:t>
      </w:r>
      <w:r w:rsidR="00F137DC" w:rsidRPr="00D26FF9">
        <w:rPr>
          <w:sz w:val="20"/>
          <w:szCs w:val="20"/>
        </w:rPr>
        <w:t xml:space="preserve"> based on ACIL Allen 2014.</w:t>
      </w:r>
    </w:p>
    <w:p w14:paraId="29ED8ED7" w14:textId="75AFD036" w:rsidR="00F36A4C" w:rsidRPr="007620F3" w:rsidRDefault="00F36A4C" w:rsidP="00956089">
      <w:pPr>
        <w:pStyle w:val="Heading9nonumber"/>
        <w:spacing w:line="276" w:lineRule="auto"/>
        <w:rPr>
          <w:rFonts w:ascii="Calibri" w:eastAsia="Calibri" w:hAnsi="Calibri"/>
          <w:color w:val="000000"/>
          <w:sz w:val="24"/>
        </w:rPr>
      </w:pPr>
      <w:r w:rsidRPr="007620F3">
        <w:rPr>
          <w:rFonts w:ascii="Calibri" w:eastAsia="Calibri" w:hAnsi="Calibri"/>
          <w:color w:val="000000"/>
          <w:sz w:val="24"/>
        </w:rPr>
        <w:t xml:space="preserve">Estimation </w:t>
      </w:r>
      <w:r w:rsidR="00586CC9" w:rsidRPr="007620F3">
        <w:rPr>
          <w:rFonts w:ascii="Calibri" w:eastAsia="Calibri" w:hAnsi="Calibri"/>
          <w:color w:val="000000"/>
          <w:sz w:val="24"/>
        </w:rPr>
        <w:t xml:space="preserve">of </w:t>
      </w:r>
      <w:r w:rsidR="00586CC9">
        <w:rPr>
          <w:rFonts w:ascii="Calibri" w:eastAsia="Calibri" w:hAnsi="Calibri"/>
          <w:color w:val="000000"/>
          <w:sz w:val="24"/>
        </w:rPr>
        <w:t>the</w:t>
      </w:r>
      <w:r w:rsidR="002F626B">
        <w:rPr>
          <w:rFonts w:ascii="Calibri" w:eastAsia="Calibri" w:hAnsi="Calibri"/>
          <w:color w:val="000000"/>
          <w:sz w:val="24"/>
        </w:rPr>
        <w:t xml:space="preserve"> </w:t>
      </w:r>
      <w:r w:rsidRPr="007620F3">
        <w:rPr>
          <w:rFonts w:ascii="Calibri" w:eastAsia="Calibri" w:hAnsi="Calibri"/>
          <w:color w:val="000000"/>
          <w:sz w:val="24"/>
        </w:rPr>
        <w:t>benefits</w:t>
      </w:r>
      <w:r w:rsidR="002F626B">
        <w:rPr>
          <w:rFonts w:ascii="Calibri" w:eastAsia="Calibri" w:hAnsi="Calibri"/>
          <w:color w:val="000000"/>
          <w:sz w:val="24"/>
        </w:rPr>
        <w:t xml:space="preserve"> of CSIRO’s FMD Research </w:t>
      </w:r>
    </w:p>
    <w:p w14:paraId="58205A9A" w14:textId="1A2750F1" w:rsidR="00F36A4C" w:rsidRDefault="00F36A4C" w:rsidP="00956089">
      <w:pPr>
        <w:pStyle w:val="BodyText"/>
        <w:spacing w:line="276" w:lineRule="auto"/>
      </w:pPr>
      <w:r>
        <w:t>The</w:t>
      </w:r>
      <w:r w:rsidR="00AE6F41">
        <w:t xml:space="preserve"> </w:t>
      </w:r>
      <w:r>
        <w:t xml:space="preserve">impact of </w:t>
      </w:r>
      <w:r w:rsidR="004931A9">
        <w:t>CSIR</w:t>
      </w:r>
      <w:r w:rsidR="004931A9" w:rsidRPr="003665D2">
        <w:t>O</w:t>
      </w:r>
      <w:r w:rsidRPr="00F1398A">
        <w:t>’s</w:t>
      </w:r>
      <w:r>
        <w:t xml:space="preserve"> activities </w:t>
      </w:r>
      <w:r w:rsidR="000F4F11">
        <w:t xml:space="preserve">to date </w:t>
      </w:r>
      <w:r>
        <w:t xml:space="preserve">on the economic impact of a FMD outbreak is summarised in </w:t>
      </w:r>
      <w:r w:rsidR="00586CC9">
        <w:t>Table 6.4</w:t>
      </w:r>
      <w:r w:rsidR="00F137DC">
        <w:t xml:space="preserve">. </w:t>
      </w:r>
      <w:r>
        <w:t>The expected direct economic costs for each type of outbreak is equal to the product of its relative probability and its direct economic costs.</w:t>
      </w:r>
      <w:r w:rsidR="00037DD0" w:rsidRPr="00037DD0">
        <w:t xml:space="preserve"> </w:t>
      </w:r>
      <w:r w:rsidR="00037DD0">
        <w:t>CSIRO’s surveillance-related activities mainly are associated improvements in diagnostic assays. Given that these activities only support the Diagnostic Surveillance and Response (DSR) section of AAHL, who undertake the testing of samples, CSIRO’s contribution in the event of an outbreak lies dominantly in vaccine-related activities. These vaccine related activities refer to testing of vaccines to ensure the AVB is prepared, as well as monitoring the viruses in SEA to have advanced knowledge of any significant changes in the epidemiology of the virus.</w:t>
      </w:r>
      <w:r w:rsidR="00503685">
        <w:t xml:space="preserve"> </w:t>
      </w:r>
    </w:p>
    <w:p w14:paraId="788FD3A2" w14:textId="1A970C98" w:rsidR="00F36A4C" w:rsidRDefault="00161473" w:rsidP="00956089">
      <w:pPr>
        <w:pStyle w:val="BodyText"/>
        <w:spacing w:line="276" w:lineRule="auto"/>
      </w:pPr>
      <w:r w:rsidRPr="00C8125B">
        <w:t>Our</w:t>
      </w:r>
      <w:r w:rsidR="00F36A4C" w:rsidRPr="00C8125B">
        <w:t xml:space="preserve"> </w:t>
      </w:r>
      <w:r w:rsidR="00F36A4C">
        <w:t>analysis suggests t</w:t>
      </w:r>
      <w:r w:rsidR="00BD050B">
        <w:t>hat</w:t>
      </w:r>
      <w:r w:rsidR="000F4F11">
        <w:t xml:space="preserve"> </w:t>
      </w:r>
      <w:r w:rsidR="004931A9">
        <w:t>CSIRO</w:t>
      </w:r>
      <w:r w:rsidR="00F36A4C">
        <w:t xml:space="preserve"> </w:t>
      </w:r>
      <w:r w:rsidR="000F4F11">
        <w:t xml:space="preserve">activities to date have </w:t>
      </w:r>
      <w:r w:rsidR="00F36A4C">
        <w:t>help</w:t>
      </w:r>
      <w:r w:rsidR="000F4F11">
        <w:t>ed</w:t>
      </w:r>
      <w:r w:rsidR="00F36A4C">
        <w:t xml:space="preserve"> reduce the expected total direct economic costs of a FMD outbreak in Australia by $</w:t>
      </w:r>
      <w:r w:rsidR="0063328A">
        <w:t>1.78</w:t>
      </w:r>
      <w:r w:rsidR="00F36A4C">
        <w:t xml:space="preserve"> billion in present value terms over 10 years, </w:t>
      </w:r>
      <w:r w:rsidR="004931A9">
        <w:t>from $</w:t>
      </w:r>
      <w:r w:rsidR="00166A23">
        <w:t>7.6</w:t>
      </w:r>
      <w:r w:rsidR="004931A9">
        <w:t xml:space="preserve"> billion without CSIRO</w:t>
      </w:r>
      <w:r w:rsidR="00C8125B">
        <w:t xml:space="preserve"> </w:t>
      </w:r>
      <w:r w:rsidR="00C8125B" w:rsidRPr="00C8125B">
        <w:t>(surveillance only)</w:t>
      </w:r>
      <w:r w:rsidR="00F36A4C">
        <w:t xml:space="preserve"> to $5.82 billion with </w:t>
      </w:r>
      <w:r w:rsidR="004931A9">
        <w:t>CSIRO</w:t>
      </w:r>
      <w:r w:rsidR="00C8125B">
        <w:t xml:space="preserve"> (</w:t>
      </w:r>
      <w:r w:rsidR="00C8125B" w:rsidRPr="00C8125B">
        <w:t>vaccine and surveillance)</w:t>
      </w:r>
      <w:r w:rsidR="004931A9">
        <w:t>.</w:t>
      </w:r>
      <w:r w:rsidR="00F36A4C">
        <w:t xml:space="preserve"> It does so by preventing a small outbreak from becoming a severe one.</w:t>
      </w:r>
      <w:r w:rsidR="004931A9">
        <w:t xml:space="preserve"> </w:t>
      </w:r>
    </w:p>
    <w:p w14:paraId="3ADEE639" w14:textId="77777777" w:rsidR="00D219AD" w:rsidRPr="00E0317B" w:rsidRDefault="00D219AD" w:rsidP="00D219AD">
      <w:pPr>
        <w:pStyle w:val="Caption"/>
        <w:spacing w:line="276" w:lineRule="auto"/>
        <w:rPr>
          <w:rStyle w:val="CaptionLabel"/>
          <w:b/>
        </w:rPr>
      </w:pPr>
      <w:bookmarkStart w:id="30" w:name="_Ref404175269"/>
      <w:bookmarkStart w:id="31" w:name="_Toc405155986"/>
      <w:bookmarkStart w:id="32" w:name="_Toc405190628"/>
      <w:r w:rsidRPr="00384E44">
        <w:t>Table 6.4</w:t>
      </w:r>
      <w:bookmarkEnd w:id="30"/>
      <w:r w:rsidRPr="00E0317B">
        <w:rPr>
          <w:b w:val="0"/>
        </w:rPr>
        <w:t xml:space="preserve"> </w:t>
      </w:r>
      <w:r w:rsidRPr="00E0317B">
        <w:rPr>
          <w:rStyle w:val="CaptionLabel"/>
          <w:b/>
        </w:rPr>
        <w:t>Expected cost of a FMD outbreak in Australia with and without CSIRO (in present value terms over 10 years)</w:t>
      </w:r>
      <w:bookmarkEnd w:id="31"/>
      <w:bookmarkEnd w:id="32"/>
    </w:p>
    <w:tbl>
      <w:tblPr>
        <w:tblStyle w:val="TableCSIRO"/>
        <w:tblW w:w="9701" w:type="dxa"/>
        <w:tblLook w:val="04A0" w:firstRow="1" w:lastRow="0" w:firstColumn="1" w:lastColumn="0" w:noHBand="0" w:noVBand="1"/>
      </w:tblPr>
      <w:tblGrid>
        <w:gridCol w:w="3171"/>
        <w:gridCol w:w="2176"/>
        <w:gridCol w:w="2176"/>
        <w:gridCol w:w="2178"/>
      </w:tblGrid>
      <w:tr w:rsidR="00D219AD" w:rsidRPr="00067211" w14:paraId="33289C58" w14:textId="77777777" w:rsidTr="00F92222">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171" w:type="dxa"/>
          </w:tcPr>
          <w:p w14:paraId="1432F073" w14:textId="77777777" w:rsidR="00D219AD" w:rsidRPr="00286F83" w:rsidRDefault="00D219AD" w:rsidP="00F92222">
            <w:pPr>
              <w:pStyle w:val="Tablecolumnheadings"/>
              <w:spacing w:line="276" w:lineRule="auto"/>
              <w:rPr>
                <w:rFonts w:asciiTheme="minorHAnsi" w:hAnsiTheme="minorHAnsi"/>
                <w:b/>
              </w:rPr>
            </w:pPr>
            <w:r w:rsidRPr="00286F83">
              <w:rPr>
                <w:rFonts w:asciiTheme="minorHAnsi" w:hAnsiTheme="minorHAnsi"/>
                <w:b/>
              </w:rPr>
              <w:t>Type of outbreak</w:t>
            </w:r>
          </w:p>
        </w:tc>
        <w:tc>
          <w:tcPr>
            <w:tcW w:w="2176" w:type="dxa"/>
          </w:tcPr>
          <w:p w14:paraId="013F3A28"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Relative probability</w:t>
            </w:r>
          </w:p>
          <w:p w14:paraId="71A6C3DB"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A</w:t>
            </w:r>
          </w:p>
        </w:tc>
        <w:tc>
          <w:tcPr>
            <w:tcW w:w="2176" w:type="dxa"/>
          </w:tcPr>
          <w:p w14:paraId="25B492A9"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Direct economic costs</w:t>
            </w:r>
          </w:p>
          <w:p w14:paraId="1B6B2434"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B</w:t>
            </w:r>
          </w:p>
        </w:tc>
        <w:tc>
          <w:tcPr>
            <w:tcW w:w="2178" w:type="dxa"/>
          </w:tcPr>
          <w:p w14:paraId="7858AB50"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Expected direct economic costs</w:t>
            </w:r>
          </w:p>
          <w:p w14:paraId="7CB126C0" w14:textId="77777777" w:rsidR="00D219AD" w:rsidRPr="00286F83" w:rsidRDefault="00D219AD" w:rsidP="00F92222">
            <w:pPr>
              <w:pStyle w:val="Tablecolumnheading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286F83">
              <w:rPr>
                <w:rFonts w:asciiTheme="minorHAnsi" w:hAnsiTheme="minorHAnsi"/>
                <w:b/>
              </w:rPr>
              <w:t>C= A*B</w:t>
            </w:r>
          </w:p>
        </w:tc>
      </w:tr>
      <w:tr w:rsidR="00D219AD" w:rsidRPr="00067211" w14:paraId="5BC90F13" w14:textId="77777777" w:rsidTr="00BB091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701" w:type="dxa"/>
            <w:gridSpan w:val="4"/>
            <w:shd w:val="clear" w:color="auto" w:fill="BFBFBF" w:themeFill="background2" w:themeFillShade="BF"/>
          </w:tcPr>
          <w:p w14:paraId="3802BAE7" w14:textId="77777777" w:rsidR="00D219AD" w:rsidRPr="00067211" w:rsidRDefault="00D219AD" w:rsidP="00F92222">
            <w:pPr>
              <w:pStyle w:val="Tabletext0"/>
              <w:spacing w:line="276" w:lineRule="auto"/>
              <w:rPr>
                <w:rFonts w:asciiTheme="minorHAnsi" w:hAnsiTheme="minorHAnsi"/>
                <w:i/>
              </w:rPr>
            </w:pPr>
            <w:r w:rsidRPr="00067211">
              <w:rPr>
                <w:rFonts w:asciiTheme="minorHAnsi" w:hAnsiTheme="minorHAnsi"/>
                <w:i/>
              </w:rPr>
              <w:t>With CSIRO (vaccine and surveillance )</w:t>
            </w:r>
          </w:p>
        </w:tc>
      </w:tr>
      <w:tr w:rsidR="00D219AD" w:rsidRPr="00067211" w14:paraId="71DFE3D5" w14:textId="77777777" w:rsidTr="00F92222">
        <w:trPr>
          <w:trHeight w:val="293"/>
        </w:trPr>
        <w:tc>
          <w:tcPr>
            <w:cnfStyle w:val="001000000000" w:firstRow="0" w:lastRow="0" w:firstColumn="1" w:lastColumn="0" w:oddVBand="0" w:evenVBand="0" w:oddHBand="0" w:evenHBand="0" w:firstRowFirstColumn="0" w:firstRowLastColumn="0" w:lastRowFirstColumn="0" w:lastRowLastColumn="0"/>
            <w:tcW w:w="3171" w:type="dxa"/>
          </w:tcPr>
          <w:p w14:paraId="4B543FF7" w14:textId="77777777" w:rsidR="00D219AD" w:rsidRPr="00BB091A" w:rsidRDefault="00D219AD" w:rsidP="00F92222">
            <w:pPr>
              <w:pStyle w:val="Tabletext0"/>
              <w:spacing w:line="276" w:lineRule="auto"/>
              <w:rPr>
                <w:rFonts w:asciiTheme="minorHAnsi" w:hAnsiTheme="minorHAnsi"/>
                <w:b w:val="0"/>
              </w:rPr>
            </w:pPr>
            <w:r w:rsidRPr="00990F03">
              <w:rPr>
                <w:rFonts w:asciiTheme="minorHAnsi" w:hAnsiTheme="minorHAnsi"/>
              </w:rPr>
              <w:t>Severe outbreak</w:t>
            </w:r>
          </w:p>
        </w:tc>
        <w:tc>
          <w:tcPr>
            <w:tcW w:w="2176" w:type="dxa"/>
          </w:tcPr>
          <w:p w14:paraId="7A26CE6E"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0.00</w:t>
            </w:r>
          </w:p>
        </w:tc>
        <w:tc>
          <w:tcPr>
            <w:tcW w:w="2176" w:type="dxa"/>
          </w:tcPr>
          <w:p w14:paraId="3DCA3AC9"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$49.62</w:t>
            </w:r>
          </w:p>
        </w:tc>
        <w:tc>
          <w:tcPr>
            <w:tcW w:w="2178" w:type="dxa"/>
          </w:tcPr>
          <w:p w14:paraId="123E0F5B" w14:textId="77777777" w:rsidR="00D219AD" w:rsidRPr="00067211" w:rsidRDefault="00D219AD" w:rsidP="00F92222">
            <w:pPr>
              <w:pStyle w:val="Tabletext0"/>
              <w:tabs>
                <w:tab w:val="decimal" w:pos="553"/>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$0.00 billion</w:t>
            </w:r>
          </w:p>
        </w:tc>
      </w:tr>
      <w:tr w:rsidR="00D219AD" w:rsidRPr="00067211" w14:paraId="2D2A3147" w14:textId="77777777" w:rsidTr="00F9222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71" w:type="dxa"/>
          </w:tcPr>
          <w:p w14:paraId="3534510D" w14:textId="77777777" w:rsidR="00D219AD" w:rsidRPr="00BB091A" w:rsidRDefault="00D219AD" w:rsidP="00F92222">
            <w:pPr>
              <w:pStyle w:val="Tabletext0"/>
              <w:spacing w:line="276" w:lineRule="auto"/>
              <w:rPr>
                <w:rFonts w:asciiTheme="minorHAnsi" w:hAnsiTheme="minorHAnsi"/>
                <w:b w:val="0"/>
              </w:rPr>
            </w:pPr>
            <w:r w:rsidRPr="00990F03">
              <w:rPr>
                <w:rFonts w:asciiTheme="minorHAnsi" w:hAnsiTheme="minorHAnsi"/>
              </w:rPr>
              <w:t>Composite small outbreak</w:t>
            </w:r>
          </w:p>
        </w:tc>
        <w:tc>
          <w:tcPr>
            <w:tcW w:w="2176" w:type="dxa"/>
          </w:tcPr>
          <w:p w14:paraId="33161E24"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1.00</w:t>
            </w:r>
          </w:p>
        </w:tc>
        <w:tc>
          <w:tcPr>
            <w:tcW w:w="2176" w:type="dxa"/>
          </w:tcPr>
          <w:p w14:paraId="728F0A51"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$5.82</w:t>
            </w:r>
          </w:p>
        </w:tc>
        <w:tc>
          <w:tcPr>
            <w:tcW w:w="2178" w:type="dxa"/>
          </w:tcPr>
          <w:p w14:paraId="748BAAF3" w14:textId="77777777" w:rsidR="00D219AD" w:rsidRPr="00067211" w:rsidRDefault="00D219AD" w:rsidP="00F92222">
            <w:pPr>
              <w:pStyle w:val="Tabletext0"/>
              <w:tabs>
                <w:tab w:val="decimal" w:pos="553"/>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$5.82 billion</w:t>
            </w:r>
          </w:p>
        </w:tc>
      </w:tr>
      <w:tr w:rsidR="00D219AD" w:rsidRPr="00067211" w14:paraId="3CDD0842" w14:textId="77777777" w:rsidTr="00F92222">
        <w:trPr>
          <w:trHeight w:val="312"/>
        </w:trPr>
        <w:tc>
          <w:tcPr>
            <w:cnfStyle w:val="001000000000" w:firstRow="0" w:lastRow="0" w:firstColumn="1" w:lastColumn="0" w:oddVBand="0" w:evenVBand="0" w:oddHBand="0" w:evenHBand="0" w:firstRowFirstColumn="0" w:firstRowLastColumn="0" w:lastRowFirstColumn="0" w:lastRowLastColumn="0"/>
            <w:tcW w:w="3171" w:type="dxa"/>
          </w:tcPr>
          <w:p w14:paraId="46B13427" w14:textId="77777777" w:rsidR="00D219AD" w:rsidRPr="00BB091A" w:rsidRDefault="00D219AD" w:rsidP="00F92222">
            <w:pPr>
              <w:pStyle w:val="Tabletext0"/>
              <w:spacing w:line="276" w:lineRule="auto"/>
              <w:rPr>
                <w:rFonts w:asciiTheme="minorHAnsi" w:hAnsiTheme="minorHAnsi"/>
              </w:rPr>
            </w:pPr>
            <w:r w:rsidRPr="00990F03">
              <w:rPr>
                <w:rFonts w:asciiTheme="minorHAnsi" w:hAnsiTheme="minorHAnsi"/>
              </w:rPr>
              <w:t>Aggregate</w:t>
            </w:r>
          </w:p>
        </w:tc>
        <w:tc>
          <w:tcPr>
            <w:tcW w:w="2176" w:type="dxa"/>
          </w:tcPr>
          <w:p w14:paraId="172AA153"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76" w:type="dxa"/>
          </w:tcPr>
          <w:p w14:paraId="597BA8DE"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78" w:type="dxa"/>
          </w:tcPr>
          <w:p w14:paraId="780A43EE" w14:textId="77777777" w:rsidR="00D219AD" w:rsidRPr="00067211" w:rsidRDefault="00D219AD" w:rsidP="00F92222">
            <w:pPr>
              <w:pStyle w:val="Tabletext0"/>
              <w:tabs>
                <w:tab w:val="decimal" w:pos="553"/>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67211">
              <w:rPr>
                <w:rFonts w:asciiTheme="minorHAnsi" w:hAnsiTheme="minorHAnsi"/>
                <w:b/>
              </w:rPr>
              <w:t>$5.82 billion</w:t>
            </w:r>
          </w:p>
        </w:tc>
      </w:tr>
      <w:tr w:rsidR="00D219AD" w:rsidRPr="00067211" w14:paraId="38832E86" w14:textId="77777777" w:rsidTr="00BB091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71" w:type="dxa"/>
            <w:shd w:val="clear" w:color="auto" w:fill="BFBFBF" w:themeFill="background2" w:themeFillShade="BF"/>
          </w:tcPr>
          <w:p w14:paraId="06929D21" w14:textId="77777777" w:rsidR="00D219AD" w:rsidRPr="00067211" w:rsidRDefault="00D219AD" w:rsidP="00F92222">
            <w:pPr>
              <w:pStyle w:val="Tabletext0"/>
              <w:spacing w:line="276" w:lineRule="auto"/>
              <w:rPr>
                <w:rFonts w:asciiTheme="minorHAnsi" w:hAnsiTheme="minorHAnsi"/>
                <w:b w:val="0"/>
                <w:i/>
              </w:rPr>
            </w:pPr>
            <w:r w:rsidRPr="00067211">
              <w:rPr>
                <w:rFonts w:asciiTheme="minorHAnsi" w:hAnsiTheme="minorHAnsi"/>
                <w:i/>
              </w:rPr>
              <w:t>Without CSIRO (surveillance only)</w:t>
            </w:r>
          </w:p>
        </w:tc>
        <w:tc>
          <w:tcPr>
            <w:tcW w:w="2176" w:type="dxa"/>
            <w:shd w:val="clear" w:color="auto" w:fill="BFBFBF" w:themeFill="background2" w:themeFillShade="BF"/>
          </w:tcPr>
          <w:p w14:paraId="41A2A39A"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rPr>
            </w:pPr>
          </w:p>
        </w:tc>
        <w:tc>
          <w:tcPr>
            <w:tcW w:w="2176" w:type="dxa"/>
            <w:shd w:val="clear" w:color="auto" w:fill="BFBFBF" w:themeFill="background2" w:themeFillShade="BF"/>
          </w:tcPr>
          <w:p w14:paraId="176B0FA8"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rPr>
            </w:pPr>
          </w:p>
        </w:tc>
        <w:tc>
          <w:tcPr>
            <w:tcW w:w="2178" w:type="dxa"/>
            <w:shd w:val="clear" w:color="auto" w:fill="BFBFBF" w:themeFill="background2" w:themeFillShade="BF"/>
          </w:tcPr>
          <w:p w14:paraId="0144692A" w14:textId="77777777" w:rsidR="00D219AD" w:rsidRPr="00067211" w:rsidRDefault="00D219AD" w:rsidP="00F92222">
            <w:pPr>
              <w:pStyle w:val="Tabletext0"/>
              <w:tabs>
                <w:tab w:val="decimal" w:pos="553"/>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rPr>
            </w:pPr>
          </w:p>
        </w:tc>
      </w:tr>
      <w:tr w:rsidR="00D219AD" w:rsidRPr="00067211" w14:paraId="34EBAB9A" w14:textId="77777777" w:rsidTr="00F92222">
        <w:trPr>
          <w:trHeight w:val="312"/>
        </w:trPr>
        <w:tc>
          <w:tcPr>
            <w:cnfStyle w:val="001000000000" w:firstRow="0" w:lastRow="0" w:firstColumn="1" w:lastColumn="0" w:oddVBand="0" w:evenVBand="0" w:oddHBand="0" w:evenHBand="0" w:firstRowFirstColumn="0" w:firstRowLastColumn="0" w:lastRowFirstColumn="0" w:lastRowLastColumn="0"/>
            <w:tcW w:w="3171" w:type="dxa"/>
          </w:tcPr>
          <w:p w14:paraId="1B9CA259" w14:textId="77777777" w:rsidR="00D219AD" w:rsidRPr="00BB091A" w:rsidRDefault="00D219AD" w:rsidP="00F92222">
            <w:pPr>
              <w:pStyle w:val="Tabletext0"/>
              <w:spacing w:line="276" w:lineRule="auto"/>
              <w:rPr>
                <w:rFonts w:asciiTheme="minorHAnsi" w:hAnsiTheme="minorHAnsi"/>
                <w:b w:val="0"/>
              </w:rPr>
            </w:pPr>
            <w:r w:rsidRPr="00990F03">
              <w:rPr>
                <w:rFonts w:asciiTheme="minorHAnsi" w:hAnsiTheme="minorHAnsi"/>
              </w:rPr>
              <w:t>Severe outbreak</w:t>
            </w:r>
          </w:p>
        </w:tc>
        <w:tc>
          <w:tcPr>
            <w:tcW w:w="2176" w:type="dxa"/>
          </w:tcPr>
          <w:p w14:paraId="630D0333"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0.14</w:t>
            </w:r>
          </w:p>
        </w:tc>
        <w:tc>
          <w:tcPr>
            <w:tcW w:w="2176" w:type="dxa"/>
          </w:tcPr>
          <w:p w14:paraId="0540B7B0"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$52.21</w:t>
            </w:r>
          </w:p>
        </w:tc>
        <w:tc>
          <w:tcPr>
            <w:tcW w:w="2178" w:type="dxa"/>
          </w:tcPr>
          <w:p w14:paraId="1ED38D97" w14:textId="77777777" w:rsidR="00D219AD" w:rsidRPr="00067211" w:rsidRDefault="00D219AD" w:rsidP="00F92222">
            <w:pPr>
              <w:pStyle w:val="Tabletext0"/>
              <w:tabs>
                <w:tab w:val="decimal" w:pos="553"/>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7211">
              <w:rPr>
                <w:rFonts w:asciiTheme="minorHAnsi" w:hAnsiTheme="minorHAnsi"/>
              </w:rPr>
              <w:t>$7.31 billion</w:t>
            </w:r>
          </w:p>
        </w:tc>
      </w:tr>
      <w:tr w:rsidR="00D219AD" w:rsidRPr="00067211" w14:paraId="3D5FCEE6" w14:textId="77777777" w:rsidTr="00F9222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71" w:type="dxa"/>
          </w:tcPr>
          <w:p w14:paraId="5023134D" w14:textId="77777777" w:rsidR="00D219AD" w:rsidRPr="00BB091A" w:rsidRDefault="00D219AD" w:rsidP="00F92222">
            <w:pPr>
              <w:pStyle w:val="Tabletext0"/>
              <w:spacing w:line="276" w:lineRule="auto"/>
              <w:rPr>
                <w:rFonts w:asciiTheme="minorHAnsi" w:hAnsiTheme="minorHAnsi"/>
                <w:b w:val="0"/>
              </w:rPr>
            </w:pPr>
            <w:r w:rsidRPr="00990F03">
              <w:rPr>
                <w:rFonts w:asciiTheme="minorHAnsi" w:hAnsiTheme="minorHAnsi"/>
              </w:rPr>
              <w:t>Composite small outbreak</w:t>
            </w:r>
          </w:p>
        </w:tc>
        <w:tc>
          <w:tcPr>
            <w:tcW w:w="2176" w:type="dxa"/>
          </w:tcPr>
          <w:p w14:paraId="6CA86170"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0.05</w:t>
            </w:r>
          </w:p>
        </w:tc>
        <w:tc>
          <w:tcPr>
            <w:tcW w:w="2176" w:type="dxa"/>
          </w:tcPr>
          <w:p w14:paraId="12AEF82E"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$5.82</w:t>
            </w:r>
          </w:p>
        </w:tc>
        <w:tc>
          <w:tcPr>
            <w:tcW w:w="2178" w:type="dxa"/>
          </w:tcPr>
          <w:p w14:paraId="5D73C52A" w14:textId="77777777" w:rsidR="00D219AD" w:rsidRPr="00067211" w:rsidRDefault="00D219AD" w:rsidP="00F92222">
            <w:pPr>
              <w:pStyle w:val="Tabletext0"/>
              <w:tabs>
                <w:tab w:val="decimal" w:pos="553"/>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$0.29 billion</w:t>
            </w:r>
          </w:p>
        </w:tc>
      </w:tr>
      <w:tr w:rsidR="00D219AD" w:rsidRPr="00067211" w14:paraId="32E8682F" w14:textId="77777777" w:rsidTr="00F92222">
        <w:trPr>
          <w:trHeight w:val="293"/>
        </w:trPr>
        <w:tc>
          <w:tcPr>
            <w:cnfStyle w:val="001000000000" w:firstRow="0" w:lastRow="0" w:firstColumn="1" w:lastColumn="0" w:oddVBand="0" w:evenVBand="0" w:oddHBand="0" w:evenHBand="0" w:firstRowFirstColumn="0" w:firstRowLastColumn="0" w:lastRowFirstColumn="0" w:lastRowLastColumn="0"/>
            <w:tcW w:w="3171" w:type="dxa"/>
          </w:tcPr>
          <w:p w14:paraId="1F9123F3" w14:textId="77777777" w:rsidR="00D219AD" w:rsidRPr="00BB091A" w:rsidRDefault="00D219AD" w:rsidP="00F92222">
            <w:pPr>
              <w:pStyle w:val="Tabletext0"/>
              <w:spacing w:line="276" w:lineRule="auto"/>
              <w:rPr>
                <w:rFonts w:asciiTheme="minorHAnsi" w:hAnsiTheme="minorHAnsi"/>
              </w:rPr>
            </w:pPr>
            <w:r w:rsidRPr="00990F03">
              <w:rPr>
                <w:rFonts w:asciiTheme="minorHAnsi" w:hAnsiTheme="minorHAnsi"/>
              </w:rPr>
              <w:t>Aggregate</w:t>
            </w:r>
          </w:p>
        </w:tc>
        <w:tc>
          <w:tcPr>
            <w:tcW w:w="2176" w:type="dxa"/>
          </w:tcPr>
          <w:p w14:paraId="1E1CE551"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76" w:type="dxa"/>
          </w:tcPr>
          <w:p w14:paraId="55960534" w14:textId="77777777" w:rsidR="00D219AD" w:rsidRPr="00067211" w:rsidRDefault="00D219AD" w:rsidP="00F92222">
            <w:pPr>
              <w:pStyle w:val="Tabletext0"/>
              <w:tabs>
                <w:tab w:val="decimal" w:pos="652"/>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78" w:type="dxa"/>
          </w:tcPr>
          <w:p w14:paraId="77527F3E" w14:textId="77777777" w:rsidR="00D219AD" w:rsidRPr="00067211" w:rsidRDefault="00D219AD" w:rsidP="00F92222">
            <w:pPr>
              <w:pStyle w:val="Tabletext0"/>
              <w:tabs>
                <w:tab w:val="decimal" w:pos="553"/>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67211">
              <w:rPr>
                <w:rFonts w:asciiTheme="minorHAnsi" w:hAnsiTheme="minorHAnsi"/>
                <w:b/>
              </w:rPr>
              <w:t>$7.60 billion</w:t>
            </w:r>
          </w:p>
        </w:tc>
      </w:tr>
      <w:tr w:rsidR="00D219AD" w:rsidRPr="00067211" w14:paraId="5149C872" w14:textId="77777777" w:rsidTr="00BB091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71" w:type="dxa"/>
            <w:shd w:val="clear" w:color="auto" w:fill="BFBFBF" w:themeFill="background2" w:themeFillShade="BF"/>
          </w:tcPr>
          <w:p w14:paraId="18F193E4" w14:textId="77777777" w:rsidR="00D219AD" w:rsidRPr="00067211" w:rsidRDefault="00D219AD" w:rsidP="00F92222">
            <w:pPr>
              <w:pStyle w:val="Tabletext0"/>
              <w:spacing w:line="276" w:lineRule="auto"/>
              <w:rPr>
                <w:rFonts w:asciiTheme="minorHAnsi" w:hAnsiTheme="minorHAnsi"/>
              </w:rPr>
            </w:pPr>
            <w:r w:rsidRPr="00067211">
              <w:rPr>
                <w:rFonts w:asciiTheme="minorHAnsi" w:hAnsiTheme="minorHAnsi"/>
              </w:rPr>
              <w:t xml:space="preserve">Impact </w:t>
            </w:r>
          </w:p>
        </w:tc>
        <w:tc>
          <w:tcPr>
            <w:tcW w:w="4352" w:type="dxa"/>
            <w:gridSpan w:val="2"/>
            <w:shd w:val="clear" w:color="auto" w:fill="BFBFBF" w:themeFill="background2" w:themeFillShade="BF"/>
          </w:tcPr>
          <w:p w14:paraId="06C349E1" w14:textId="77777777" w:rsidR="00D219AD" w:rsidRPr="00067211" w:rsidRDefault="00D219AD" w:rsidP="00F92222">
            <w:pPr>
              <w:pStyle w:val="Tabletext0"/>
              <w:tabs>
                <w:tab w:val="decimal" w:pos="652"/>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7211">
              <w:rPr>
                <w:rFonts w:asciiTheme="minorHAnsi" w:hAnsiTheme="minorHAnsi"/>
              </w:rPr>
              <w:t>World with CSIRO research – without CSIRO</w:t>
            </w:r>
          </w:p>
        </w:tc>
        <w:tc>
          <w:tcPr>
            <w:tcW w:w="2178" w:type="dxa"/>
            <w:shd w:val="clear" w:color="auto" w:fill="BFBFBF" w:themeFill="background2" w:themeFillShade="BF"/>
          </w:tcPr>
          <w:p w14:paraId="0CF5EB1F" w14:textId="77777777" w:rsidR="00D219AD" w:rsidRPr="00067211" w:rsidRDefault="00D219AD" w:rsidP="00F92222">
            <w:pPr>
              <w:pStyle w:val="Tabletext0"/>
              <w:tabs>
                <w:tab w:val="decimal" w:pos="553"/>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067211">
              <w:rPr>
                <w:rFonts w:asciiTheme="minorHAnsi" w:hAnsiTheme="minorHAnsi"/>
                <w:b/>
              </w:rPr>
              <w:t>$1.78 billion</w:t>
            </w:r>
          </w:p>
        </w:tc>
      </w:tr>
    </w:tbl>
    <w:p w14:paraId="40B6F8EB" w14:textId="317CF141" w:rsidR="00F36A4C" w:rsidRDefault="00F36A4C" w:rsidP="00956089">
      <w:pPr>
        <w:pStyle w:val="BodyText"/>
        <w:spacing w:line="276" w:lineRule="auto"/>
      </w:pPr>
      <w:r>
        <w:lastRenderedPageBreak/>
        <w:t xml:space="preserve">It is difficult to estimate the probability of an FMD outbreak occurring in Australia – minor outbreaks are believed to have occurred in </w:t>
      </w:r>
      <w:r w:rsidRPr="00CE4098">
        <w:t>1801, 1804, 1871 and 1872</w:t>
      </w:r>
      <w:r>
        <w:t>. CSIRO estimates that likelihood of an outbreak in any given year is currently in the order of 1 in 50 years (that is, a probability of 2 per cent), due to an increase in international travel,</w:t>
      </w:r>
      <w:r w:rsidR="0078264D" w:rsidRPr="0078264D">
        <w:t xml:space="preserve"> reduced percentage of luggage testing (only high risk luggage is tested) at custom checkpoints</w:t>
      </w:r>
      <w:r w:rsidR="0078264D">
        <w:t xml:space="preserve">, </w:t>
      </w:r>
      <w:r w:rsidR="002A6F59">
        <w:t>illegal imports</w:t>
      </w:r>
      <w:r>
        <w:t xml:space="preserve"> and the threat of bioterrorism.</w:t>
      </w:r>
    </w:p>
    <w:p w14:paraId="46782E01" w14:textId="06E87CB9" w:rsidR="00F36A4C" w:rsidRDefault="00F36A4C" w:rsidP="00956089">
      <w:pPr>
        <w:pStyle w:val="BodyText"/>
        <w:spacing w:line="276" w:lineRule="auto"/>
      </w:pPr>
      <w:r>
        <w:t xml:space="preserve">While AAHL is an important link in the Australia-wide FMD surveillance system, it also plays a critical role in ensuring an effective national response once an outbreak has occurred. Assuming a 2 per cent annual probability of a FMD outbreak and that AAHL contributes 50 per cent to the effectiveness of the FMD surveillance system once an outbreak has occurred, </w:t>
      </w:r>
      <w:r w:rsidR="0063328A">
        <w:t xml:space="preserve">we </w:t>
      </w:r>
      <w:r>
        <w:t xml:space="preserve">estimate that </w:t>
      </w:r>
      <w:r w:rsidRPr="00FA2292">
        <w:t>AAHL’s benefits (its “insurance value”) in relation to FMD is approximately $</w:t>
      </w:r>
      <w:r w:rsidR="004D3899">
        <w:t xml:space="preserve">17.8 </w:t>
      </w:r>
      <w:r w:rsidRPr="00FA2292">
        <w:t>million a year.</w:t>
      </w:r>
      <w:r w:rsidR="00390150">
        <w:t xml:space="preserve"> This impact analysis is only based on historic work, not the large new multi-facetted RRDfP project currently underway.</w:t>
      </w:r>
      <w:r w:rsidR="00503685">
        <w:t xml:space="preserve">  </w:t>
      </w:r>
    </w:p>
    <w:p w14:paraId="0B89C604" w14:textId="77777777" w:rsidR="00F36A4C" w:rsidRPr="007620F3" w:rsidRDefault="00F36A4C" w:rsidP="00956089">
      <w:pPr>
        <w:pStyle w:val="Heading9nonumber"/>
        <w:spacing w:line="276" w:lineRule="auto"/>
        <w:rPr>
          <w:rFonts w:ascii="Calibri" w:eastAsia="Calibri" w:hAnsi="Calibri"/>
          <w:color w:val="000000"/>
          <w:sz w:val="24"/>
        </w:rPr>
      </w:pPr>
      <w:r w:rsidRPr="007620F3">
        <w:rPr>
          <w:rFonts w:ascii="Calibri" w:eastAsia="Calibri" w:hAnsi="Calibri"/>
          <w:color w:val="000000"/>
          <w:sz w:val="24"/>
        </w:rPr>
        <w:t>Sensitivity analysis</w:t>
      </w:r>
    </w:p>
    <w:p w14:paraId="0DA77287" w14:textId="77777777" w:rsidR="001A1C56" w:rsidRDefault="00F36A4C" w:rsidP="00E0317B">
      <w:pPr>
        <w:pStyle w:val="BodyText"/>
      </w:pPr>
      <w:r>
        <w:t xml:space="preserve">As there is considerable uncertainty about the probability of a FMD outbreak in Australia in any given year and about the magnitude of </w:t>
      </w:r>
      <w:r w:rsidR="004931A9">
        <w:t>CSIRO</w:t>
      </w:r>
      <w:r>
        <w:t xml:space="preserve">’s contribution to </w:t>
      </w:r>
      <w:r w:rsidR="004931A9">
        <w:t>help reduce the economic losses</w:t>
      </w:r>
      <w:r>
        <w:t xml:space="preserve">, sensitivity analysis has been undertaken to assess the impact of these uncertainties on the estimate of AAHL’s benefits in relation to FMD. The results of this analysis are shown in </w:t>
      </w:r>
      <w:r>
        <w:fldChar w:fldCharType="begin"/>
      </w:r>
      <w:r>
        <w:instrText xml:space="preserve"> REF _Ref404175656 \h </w:instrText>
      </w:r>
      <w:r w:rsidR="00FE5FA7">
        <w:instrText xml:space="preserve"> \* MERGEFORMAT </w:instrText>
      </w:r>
      <w:r>
        <w:fldChar w:fldCharType="separate"/>
      </w:r>
    </w:p>
    <w:p w14:paraId="1D852890" w14:textId="6739B44A" w:rsidR="006C1EB3" w:rsidRDefault="001A1C56" w:rsidP="00E0317B">
      <w:pPr>
        <w:pStyle w:val="BodyText"/>
      </w:pPr>
      <w:r w:rsidRPr="00E0317B">
        <w:t>Table 6.</w:t>
      </w:r>
      <w:r w:rsidR="00F36A4C">
        <w:fldChar w:fldCharType="end"/>
      </w:r>
      <w:r w:rsidR="003665D2">
        <w:t>5</w:t>
      </w:r>
      <w:r w:rsidR="00F36A4C">
        <w:t>.</w:t>
      </w:r>
      <w:bookmarkStart w:id="33" w:name="_Ref404175656"/>
      <w:bookmarkStart w:id="34" w:name="_Toc405155987"/>
      <w:bookmarkStart w:id="35" w:name="_Toc405190629"/>
    </w:p>
    <w:p w14:paraId="694E46A1" w14:textId="4E48116F" w:rsidR="00F36A4C" w:rsidRPr="00E0317B" w:rsidRDefault="00F36A4C" w:rsidP="00956089">
      <w:pPr>
        <w:pStyle w:val="Caption"/>
        <w:spacing w:line="276" w:lineRule="auto"/>
        <w:rPr>
          <w:rStyle w:val="CaptionLabel"/>
          <w:b/>
        </w:rPr>
      </w:pPr>
      <w:r w:rsidRPr="00E0317B">
        <w:t xml:space="preserve">Table </w:t>
      </w:r>
      <w:r w:rsidR="004931A9" w:rsidRPr="00E0317B">
        <w:t>6.</w:t>
      </w:r>
      <w:bookmarkEnd w:id="33"/>
      <w:r w:rsidR="005F0CCA" w:rsidRPr="00E0317B">
        <w:t>5</w:t>
      </w:r>
      <w:r w:rsidR="004931A9" w:rsidRPr="00E0317B">
        <w:t xml:space="preserve"> </w:t>
      </w:r>
      <w:r w:rsidRPr="00E0317B">
        <w:rPr>
          <w:rStyle w:val="CaptionLabel"/>
        </w:rPr>
        <w:t>Estimate</w:t>
      </w:r>
      <w:r w:rsidRPr="00E0317B">
        <w:rPr>
          <w:rStyle w:val="CaptionLabel"/>
          <w:b/>
        </w:rPr>
        <w:t xml:space="preserve"> of </w:t>
      </w:r>
      <w:r w:rsidR="001B17AE" w:rsidRPr="00E0317B">
        <w:rPr>
          <w:rStyle w:val="CaptionLabel"/>
          <w:b/>
        </w:rPr>
        <w:t>CSIRO</w:t>
      </w:r>
      <w:r w:rsidRPr="00E0317B">
        <w:rPr>
          <w:rStyle w:val="CaptionLabel"/>
          <w:b/>
        </w:rPr>
        <w:t>’s annual benefits in relation to FMD under alternative assumptions</w:t>
      </w:r>
      <w:bookmarkEnd w:id="34"/>
      <w:bookmarkEnd w:id="35"/>
    </w:p>
    <w:tbl>
      <w:tblPr>
        <w:tblStyle w:val="TableGrid121"/>
        <w:tblW w:w="9243" w:type="dxa"/>
        <w:tblLook w:val="04A0" w:firstRow="1" w:lastRow="0" w:firstColumn="1" w:lastColumn="0" w:noHBand="0" w:noVBand="1"/>
      </w:tblPr>
      <w:tblGrid>
        <w:gridCol w:w="2671"/>
        <w:gridCol w:w="3170"/>
        <w:gridCol w:w="3402"/>
      </w:tblGrid>
      <w:tr w:rsidR="00B46AED" w:rsidRPr="00067211" w14:paraId="73EE863A" w14:textId="2737669C" w:rsidTr="00E0317B">
        <w:trPr>
          <w:trHeight w:val="531"/>
        </w:trPr>
        <w:tc>
          <w:tcPr>
            <w:tcW w:w="2671" w:type="dxa"/>
          </w:tcPr>
          <w:p w14:paraId="1E1F75B9" w14:textId="77777777" w:rsidR="0063328A" w:rsidRPr="00E0317B" w:rsidRDefault="00B46AED" w:rsidP="0063328A">
            <w:pPr>
              <w:pStyle w:val="Tabletext0"/>
              <w:spacing w:line="276" w:lineRule="auto"/>
              <w:rPr>
                <w:rFonts w:asciiTheme="minorHAnsi" w:hAnsiTheme="minorHAnsi"/>
                <w:b/>
                <w:color w:val="auto"/>
              </w:rPr>
            </w:pPr>
            <w:r w:rsidRPr="00E0317B">
              <w:rPr>
                <w:rFonts w:asciiTheme="minorHAnsi" w:hAnsiTheme="minorHAnsi"/>
                <w:b/>
                <w:color w:val="auto"/>
              </w:rPr>
              <w:t xml:space="preserve">Contribution of </w:t>
            </w:r>
            <w:r w:rsidR="0063328A" w:rsidRPr="00E0317B">
              <w:rPr>
                <w:rFonts w:asciiTheme="minorHAnsi" w:hAnsiTheme="minorHAnsi"/>
                <w:b/>
                <w:color w:val="auto"/>
              </w:rPr>
              <w:t>CSIRO</w:t>
            </w:r>
            <w:r w:rsidRPr="00E0317B">
              <w:rPr>
                <w:rFonts w:asciiTheme="minorHAnsi" w:hAnsiTheme="minorHAnsi"/>
                <w:b/>
                <w:color w:val="auto"/>
              </w:rPr>
              <w:t xml:space="preserve"> </w:t>
            </w:r>
          </w:p>
          <w:p w14:paraId="7AF88565" w14:textId="5A7B730C" w:rsidR="00B46AED" w:rsidRPr="00E0317B" w:rsidRDefault="0063328A" w:rsidP="0063328A">
            <w:pPr>
              <w:pStyle w:val="Tabletext0"/>
              <w:spacing w:line="276" w:lineRule="auto"/>
              <w:rPr>
                <w:rFonts w:asciiTheme="minorHAnsi" w:hAnsiTheme="minorHAnsi"/>
                <w:b/>
                <w:color w:val="auto"/>
              </w:rPr>
            </w:pPr>
            <w:r w:rsidRPr="00E0317B">
              <w:rPr>
                <w:rFonts w:asciiTheme="minorHAnsi" w:hAnsiTheme="minorHAnsi"/>
                <w:b/>
                <w:color w:val="auto"/>
              </w:rPr>
              <w:t>(“insurance value”)</w:t>
            </w:r>
          </w:p>
        </w:tc>
        <w:tc>
          <w:tcPr>
            <w:tcW w:w="3170" w:type="dxa"/>
          </w:tcPr>
          <w:p w14:paraId="2B227E03" w14:textId="4A1F6A78" w:rsidR="00B46AED" w:rsidRPr="00E0317B" w:rsidRDefault="00B46AED" w:rsidP="002A6F59">
            <w:pPr>
              <w:pStyle w:val="Tabletext0"/>
              <w:spacing w:line="276" w:lineRule="auto"/>
              <w:rPr>
                <w:rFonts w:asciiTheme="minorHAnsi" w:hAnsiTheme="minorHAnsi"/>
                <w:b/>
                <w:color w:val="auto"/>
              </w:rPr>
            </w:pPr>
            <w:r w:rsidRPr="00E0317B">
              <w:rPr>
                <w:rFonts w:asciiTheme="minorHAnsi" w:hAnsiTheme="minorHAnsi"/>
                <w:b/>
                <w:color w:val="auto"/>
              </w:rPr>
              <w:t>FMD outbreak probability (small) = 0.2</w:t>
            </w:r>
          </w:p>
        </w:tc>
        <w:tc>
          <w:tcPr>
            <w:tcW w:w="3402" w:type="dxa"/>
          </w:tcPr>
          <w:p w14:paraId="6548F88D" w14:textId="1E68BF65" w:rsidR="00B46AED" w:rsidRPr="00E0317B" w:rsidRDefault="008F30E8" w:rsidP="002A6F59">
            <w:pPr>
              <w:pStyle w:val="Tabletext0"/>
              <w:spacing w:line="276" w:lineRule="auto"/>
              <w:rPr>
                <w:rFonts w:asciiTheme="minorHAnsi" w:hAnsiTheme="minorHAnsi"/>
                <w:b/>
                <w:color w:val="auto"/>
              </w:rPr>
            </w:pPr>
            <w:r w:rsidRPr="00E0317B">
              <w:rPr>
                <w:rFonts w:asciiTheme="minorHAnsi" w:hAnsiTheme="minorHAnsi"/>
                <w:b/>
                <w:color w:val="auto"/>
              </w:rPr>
              <w:t>FMD</w:t>
            </w:r>
            <w:r w:rsidR="00B46AED" w:rsidRPr="00E0317B">
              <w:rPr>
                <w:rFonts w:asciiTheme="minorHAnsi" w:hAnsiTheme="minorHAnsi"/>
                <w:b/>
                <w:color w:val="auto"/>
              </w:rPr>
              <w:t xml:space="preserve"> Outbreak probability (severe) = 0.1</w:t>
            </w:r>
          </w:p>
        </w:tc>
      </w:tr>
      <w:tr w:rsidR="00B46AED" w:rsidRPr="00067211" w14:paraId="15386800" w14:textId="21CF857B" w:rsidTr="00E0317B">
        <w:trPr>
          <w:trHeight w:val="343"/>
        </w:trPr>
        <w:tc>
          <w:tcPr>
            <w:tcW w:w="2671" w:type="dxa"/>
          </w:tcPr>
          <w:p w14:paraId="20A042E1" w14:textId="323827ED" w:rsidR="00B46AED" w:rsidRPr="00E0317B" w:rsidRDefault="00B46AED" w:rsidP="00B46AED">
            <w:pPr>
              <w:pStyle w:val="Tabletext0"/>
              <w:spacing w:line="276" w:lineRule="auto"/>
              <w:rPr>
                <w:rFonts w:asciiTheme="minorHAnsi" w:hAnsiTheme="minorHAnsi"/>
                <w:b/>
              </w:rPr>
            </w:pPr>
            <w:r w:rsidRPr="00E0317B">
              <w:rPr>
                <w:rFonts w:asciiTheme="minorHAnsi" w:hAnsiTheme="minorHAnsi"/>
                <w:b/>
              </w:rPr>
              <w:t>CSIRO contribution = 25%</w:t>
            </w:r>
          </w:p>
        </w:tc>
        <w:tc>
          <w:tcPr>
            <w:tcW w:w="3170" w:type="dxa"/>
          </w:tcPr>
          <w:p w14:paraId="3F32631E" w14:textId="36FE6BD7"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$24.57 million</w:t>
            </w:r>
          </w:p>
        </w:tc>
        <w:tc>
          <w:tcPr>
            <w:tcW w:w="3402" w:type="dxa"/>
          </w:tcPr>
          <w:p w14:paraId="0B114447" w14:textId="3F6EFDEF"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$10.36 million</w:t>
            </w:r>
          </w:p>
        </w:tc>
      </w:tr>
      <w:tr w:rsidR="00B46AED" w:rsidRPr="00067211" w14:paraId="6118B1AC" w14:textId="13493E25" w:rsidTr="00E0317B">
        <w:trPr>
          <w:trHeight w:val="321"/>
        </w:trPr>
        <w:tc>
          <w:tcPr>
            <w:tcW w:w="2671" w:type="dxa"/>
          </w:tcPr>
          <w:p w14:paraId="2FFA8345" w14:textId="509A744F" w:rsidR="00B46AED" w:rsidRPr="00E0317B" w:rsidRDefault="00B46AED" w:rsidP="00B46AED">
            <w:pPr>
              <w:pStyle w:val="Tabletext0"/>
              <w:spacing w:line="276" w:lineRule="auto"/>
              <w:rPr>
                <w:rFonts w:asciiTheme="minorHAnsi" w:hAnsiTheme="minorHAnsi"/>
                <w:b/>
              </w:rPr>
            </w:pPr>
            <w:r w:rsidRPr="00E0317B">
              <w:rPr>
                <w:rFonts w:asciiTheme="minorHAnsi" w:hAnsiTheme="minorHAnsi"/>
                <w:b/>
              </w:rPr>
              <w:t>CSIRO contribution = 50%</w:t>
            </w:r>
          </w:p>
        </w:tc>
        <w:tc>
          <w:tcPr>
            <w:tcW w:w="3170" w:type="dxa"/>
          </w:tcPr>
          <w:p w14:paraId="388ABB8B" w14:textId="2A511D78"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$49.13 million</w:t>
            </w:r>
          </w:p>
        </w:tc>
        <w:tc>
          <w:tcPr>
            <w:tcW w:w="3402" w:type="dxa"/>
          </w:tcPr>
          <w:p w14:paraId="3D49964B" w14:textId="5B4B4EB3"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$20.71 million</w:t>
            </w:r>
          </w:p>
        </w:tc>
      </w:tr>
      <w:tr w:rsidR="00B46AED" w:rsidRPr="00067211" w14:paraId="79C620B0" w14:textId="1EA2A4AD" w:rsidTr="00E0317B">
        <w:trPr>
          <w:trHeight w:val="321"/>
        </w:trPr>
        <w:tc>
          <w:tcPr>
            <w:tcW w:w="2671" w:type="dxa"/>
          </w:tcPr>
          <w:p w14:paraId="0B650B39" w14:textId="64B955BA" w:rsidR="00B46AED" w:rsidRPr="00E0317B" w:rsidRDefault="00B46AED" w:rsidP="00B46AED">
            <w:pPr>
              <w:pStyle w:val="Tabletext0"/>
              <w:spacing w:line="276" w:lineRule="auto"/>
              <w:rPr>
                <w:rFonts w:asciiTheme="minorHAnsi" w:hAnsiTheme="minorHAnsi"/>
                <w:b/>
              </w:rPr>
            </w:pPr>
            <w:r w:rsidRPr="00E0317B">
              <w:rPr>
                <w:rFonts w:asciiTheme="minorHAnsi" w:hAnsiTheme="minorHAnsi"/>
                <w:b/>
              </w:rPr>
              <w:t>CSIRO contribution = 75%</w:t>
            </w:r>
          </w:p>
        </w:tc>
        <w:tc>
          <w:tcPr>
            <w:tcW w:w="3170" w:type="dxa"/>
          </w:tcPr>
          <w:p w14:paraId="3E6C4739" w14:textId="5A8E60BE"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$73.60 million</w:t>
            </w:r>
          </w:p>
        </w:tc>
        <w:tc>
          <w:tcPr>
            <w:tcW w:w="3402" w:type="dxa"/>
          </w:tcPr>
          <w:p w14:paraId="5AF5346A" w14:textId="651E936D" w:rsidR="00B46AED" w:rsidRPr="00067211" w:rsidRDefault="00B46AED" w:rsidP="00B46AED">
            <w:pPr>
              <w:pStyle w:val="Tabletext0"/>
              <w:spacing w:line="276" w:lineRule="auto"/>
              <w:rPr>
                <w:rFonts w:asciiTheme="minorHAnsi" w:hAnsiTheme="minorHAnsi"/>
              </w:rPr>
            </w:pPr>
            <w:r w:rsidRPr="00067211">
              <w:rPr>
                <w:rFonts w:asciiTheme="minorHAnsi" w:hAnsiTheme="minorHAnsi"/>
              </w:rPr>
              <w:t>$31.07 million</w:t>
            </w:r>
          </w:p>
        </w:tc>
      </w:tr>
    </w:tbl>
    <w:p w14:paraId="40E0E684" w14:textId="77777777" w:rsidR="00F36A4C" w:rsidRPr="00B347D7" w:rsidRDefault="00F36A4C" w:rsidP="00956089">
      <w:pPr>
        <w:pStyle w:val="Source"/>
        <w:spacing w:line="276" w:lineRule="auto"/>
      </w:pPr>
      <w:r w:rsidRPr="00B347D7">
        <w:t xml:space="preserve">Source: </w:t>
      </w:r>
      <w:r>
        <w:t>ACIL Allen Consulting</w:t>
      </w:r>
    </w:p>
    <w:p w14:paraId="67B888F7" w14:textId="04A1B0E5" w:rsidR="00FD5783" w:rsidRPr="00867DC4" w:rsidRDefault="00F36A4C" w:rsidP="00867DC4">
      <w:pPr>
        <w:pStyle w:val="BodyText"/>
        <w:spacing w:line="276" w:lineRule="auto"/>
      </w:pPr>
      <w:r w:rsidRPr="00A47DF8">
        <w:t>If the probability of a</w:t>
      </w:r>
      <w:r w:rsidR="00024456">
        <w:t xml:space="preserve"> small FMD</w:t>
      </w:r>
      <w:r w:rsidRPr="00A47DF8">
        <w:t xml:space="preserve"> outbreak in any given year is again assumed to be 0.2 and that </w:t>
      </w:r>
      <w:r w:rsidR="00024456">
        <w:t>CSIRO</w:t>
      </w:r>
      <w:r w:rsidRPr="00A47DF8">
        <w:t xml:space="preserve"> contributes </w:t>
      </w:r>
      <w:r w:rsidR="00024456">
        <w:t>75</w:t>
      </w:r>
      <w:r w:rsidRPr="00A47DF8">
        <w:t xml:space="preserve"> per cent to the effectiveness of the Australia-wide FMD response system in the event of an outbreak, then </w:t>
      </w:r>
      <w:r w:rsidR="00024456">
        <w:t>CSIRO</w:t>
      </w:r>
      <w:r w:rsidRPr="00A47DF8">
        <w:t>’s benefits (its “insurance value”) in relation to FMD due to its role in</w:t>
      </w:r>
      <w:r w:rsidR="00CE6A47">
        <w:t xml:space="preserve"> effective </w:t>
      </w:r>
      <w:r w:rsidRPr="00A47DF8">
        <w:t xml:space="preserve">animal </w:t>
      </w:r>
      <w:r w:rsidR="00CE6A47">
        <w:t xml:space="preserve">vaccines accompanied by </w:t>
      </w:r>
      <w:r w:rsidRPr="00A47DF8">
        <w:t>disease surveillance alon</w:t>
      </w:r>
      <w:r>
        <w:t xml:space="preserve">e is </w:t>
      </w:r>
      <w:r w:rsidRPr="00A47DF8">
        <w:t>estimated to be approximately $</w:t>
      </w:r>
      <w:r w:rsidR="00CE6A47">
        <w:t>73.60 million per year</w:t>
      </w:r>
      <w:r w:rsidRPr="00A47DF8">
        <w:t>.</w:t>
      </w:r>
      <w:bookmarkStart w:id="36" w:name="_Toc447811840"/>
      <w:bookmarkEnd w:id="21"/>
      <w:bookmarkEnd w:id="22"/>
      <w:bookmarkEnd w:id="23"/>
    </w:p>
    <w:p w14:paraId="2D6B6378" w14:textId="725FBCE8" w:rsidR="00417F78" w:rsidRDefault="00CE6A47" w:rsidP="00956089">
      <w:pPr>
        <w:pStyle w:val="Heading1"/>
        <w:spacing w:line="276" w:lineRule="auto"/>
      </w:pPr>
      <w:bookmarkStart w:id="37" w:name="_Toc493858993"/>
      <w:r>
        <w:t>7</w:t>
      </w:r>
      <w:r w:rsidR="00B11DC0">
        <w:tab/>
      </w:r>
      <w:r w:rsidR="00C3338A" w:rsidRPr="004A6CF2">
        <w:t>Limitation</w:t>
      </w:r>
      <w:r w:rsidR="00B11DC0">
        <w:t>s</w:t>
      </w:r>
      <w:r w:rsidR="00C3338A" w:rsidRPr="004A6CF2">
        <w:t xml:space="preserve"> and Future Direction</w:t>
      </w:r>
      <w:bookmarkEnd w:id="36"/>
      <w:r w:rsidR="00B11DC0">
        <w:t>s</w:t>
      </w:r>
      <w:bookmarkEnd w:id="37"/>
    </w:p>
    <w:p w14:paraId="7CD5E1FB" w14:textId="6229F1F3" w:rsidR="00D8417A" w:rsidRDefault="00D8417A" w:rsidP="00D8417A">
      <w:pPr>
        <w:pStyle w:val="BodyText"/>
      </w:pPr>
      <w:r>
        <w:t xml:space="preserve">This evaluation uses a mixed methodology to evaluate the research impact arising from CSIRO’s FMD research. It combines quantitative and qualitative methods to illustrate the nature of the research’s economic, environmental, and social impacts. In cases where the impacts can be assessed in monetary terms, a cost-benefit analysis (CBA) is used as a primary tool for evaluation. </w:t>
      </w:r>
      <w:r>
        <w:lastRenderedPageBreak/>
        <w:t>As a methodology for impact assessment, CBA relies on the use of assumptions and judgments made by the authors. This relates primarily to the economic indicators for impact contribution, attribution, and the counterfactual. These limitations should be considered when interpreting the results presented in this case study.</w:t>
      </w:r>
    </w:p>
    <w:p w14:paraId="344B470E" w14:textId="6B876808" w:rsidR="00D8417A" w:rsidRPr="004A6CF2" w:rsidRDefault="00D8417A" w:rsidP="00D8417A">
      <w:pPr>
        <w:pStyle w:val="BodyText"/>
      </w:pPr>
      <w:r>
        <w:t>Given the scope and budget for the analysis, we acknowledge that there are some limitations with regard to the evidence base of impacts. For example, the relative probability of FMD outbreak was based on estimates only as limited information was available about the actual occurrence. In addition, social benefit was not quantified, but were treated as potential impacts, owing to a lack of reliable data.</w:t>
      </w:r>
    </w:p>
    <w:p w14:paraId="7B3B4CCC" w14:textId="77777777" w:rsidR="00867DC4" w:rsidRDefault="00867DC4" w:rsidP="00D8417A">
      <w:pPr>
        <w:pStyle w:val="BodyText"/>
      </w:pPr>
    </w:p>
    <w:p w14:paraId="2CFE22B3" w14:textId="77777777" w:rsidR="00867DC4" w:rsidRDefault="00867DC4" w:rsidP="00D8417A">
      <w:pPr>
        <w:pStyle w:val="BodyText"/>
      </w:pPr>
    </w:p>
    <w:p w14:paraId="2C85F8C8" w14:textId="77777777" w:rsidR="00867DC4" w:rsidRDefault="00867DC4" w:rsidP="00D8417A">
      <w:pPr>
        <w:pStyle w:val="BodyText"/>
      </w:pPr>
    </w:p>
    <w:p w14:paraId="2AA5DCA3" w14:textId="77777777" w:rsidR="00867DC4" w:rsidRDefault="00867DC4" w:rsidP="00D8417A">
      <w:pPr>
        <w:pStyle w:val="BodyText"/>
      </w:pPr>
    </w:p>
    <w:p w14:paraId="380E13BC" w14:textId="77777777" w:rsidR="00867DC4" w:rsidRDefault="00867DC4" w:rsidP="00D8417A">
      <w:pPr>
        <w:pStyle w:val="BodyText"/>
      </w:pPr>
    </w:p>
    <w:p w14:paraId="0F17E7D2" w14:textId="77777777" w:rsidR="00867DC4" w:rsidRDefault="00867DC4" w:rsidP="00D8417A">
      <w:pPr>
        <w:pStyle w:val="BodyText"/>
      </w:pPr>
    </w:p>
    <w:p w14:paraId="05FF5F81" w14:textId="77777777" w:rsidR="00610B7A" w:rsidRDefault="00610B7A" w:rsidP="00D8417A">
      <w:pPr>
        <w:pStyle w:val="BodyText"/>
      </w:pPr>
    </w:p>
    <w:p w14:paraId="16F63647" w14:textId="7E8CF112" w:rsidR="00610B7A" w:rsidRPr="00E0317B" w:rsidRDefault="00E0317B" w:rsidP="00E0317B">
      <w:pPr>
        <w:spacing w:after="0"/>
        <w:rPr>
          <w:sz w:val="24"/>
        </w:rPr>
      </w:pPr>
      <w:r>
        <w:br w:type="page"/>
      </w:r>
    </w:p>
    <w:p w14:paraId="0BD3B01D" w14:textId="4DD0C186" w:rsidR="00502A60" w:rsidRDefault="00CE6A47" w:rsidP="00E0317B">
      <w:pPr>
        <w:pStyle w:val="Heading1"/>
        <w:spacing w:line="276" w:lineRule="auto"/>
      </w:pPr>
      <w:bookmarkStart w:id="38" w:name="_Toc433720769"/>
      <w:bookmarkStart w:id="39" w:name="_Toc493858994"/>
      <w:r>
        <w:lastRenderedPageBreak/>
        <w:t>8</w:t>
      </w:r>
      <w:r w:rsidR="00B11DC0">
        <w:tab/>
      </w:r>
      <w:r w:rsidR="00502A60" w:rsidRPr="004A6CF2">
        <w:t>References</w:t>
      </w:r>
      <w:bookmarkEnd w:id="38"/>
      <w:bookmarkEnd w:id="39"/>
    </w:p>
    <w:p w14:paraId="06DF9EED" w14:textId="77777777" w:rsidR="00B25FFB" w:rsidRPr="00852E97" w:rsidRDefault="00B25FFB" w:rsidP="00B25FFB">
      <w:pPr>
        <w:pStyle w:val="BodyText"/>
        <w:rPr>
          <w:color w:val="000000" w:themeColor="text1"/>
        </w:rPr>
      </w:pPr>
      <w:r w:rsidRPr="00852E97">
        <w:rPr>
          <w:color w:val="000000" w:themeColor="text1"/>
        </w:rPr>
        <w:t xml:space="preserve">ABARE, (2006). </w:t>
      </w:r>
      <w:r w:rsidRPr="00852E97">
        <w:rPr>
          <w:i/>
          <w:color w:val="000000" w:themeColor="text1"/>
        </w:rPr>
        <w:t>Avian Influenza: Potential Economic Impact of a Pandemic on Australia</w:t>
      </w:r>
      <w:r w:rsidRPr="00852E97">
        <w:rPr>
          <w:color w:val="000000" w:themeColor="text1"/>
        </w:rPr>
        <w:t>, Australian Commodities, June Quarter issue, 2006.</w:t>
      </w:r>
    </w:p>
    <w:p w14:paraId="4BE09CC0" w14:textId="77777777" w:rsidR="00B25FFB" w:rsidRPr="00852E97" w:rsidRDefault="00B25FFB" w:rsidP="00B25FFB">
      <w:pPr>
        <w:pStyle w:val="BodyText"/>
        <w:rPr>
          <w:color w:val="000000" w:themeColor="text1"/>
        </w:rPr>
      </w:pPr>
      <w:r w:rsidRPr="00852E97">
        <w:rPr>
          <w:color w:val="000000" w:themeColor="text1"/>
        </w:rPr>
        <w:t>ABARES, 2013a, Agricultural commodity statistics 2013, Australian Bureau of Agricultural and Resource Economics and Sciences, Canberra.</w:t>
      </w:r>
    </w:p>
    <w:p w14:paraId="02EA4380" w14:textId="5FCD6545" w:rsidR="00B25FFB" w:rsidRDefault="00B25FFB" w:rsidP="00B25FFB">
      <w:pPr>
        <w:pStyle w:val="BodyText"/>
        <w:rPr>
          <w:color w:val="000000" w:themeColor="text1"/>
        </w:rPr>
      </w:pPr>
      <w:r w:rsidRPr="00852E97">
        <w:rPr>
          <w:color w:val="000000" w:themeColor="text1"/>
        </w:rPr>
        <w:t xml:space="preserve">ABARES, 2013b, Australian Fisheries </w:t>
      </w:r>
      <w:r w:rsidR="00323487" w:rsidRPr="00852E97">
        <w:rPr>
          <w:color w:val="000000" w:themeColor="text1"/>
        </w:rPr>
        <w:t>Statistics</w:t>
      </w:r>
      <w:r w:rsidRPr="00852E97">
        <w:rPr>
          <w:color w:val="000000" w:themeColor="text1"/>
        </w:rPr>
        <w:t xml:space="preserve"> 2012, Australian Bureau of Agricultural and Resource Economics and Sciences, Canberra. </w:t>
      </w:r>
    </w:p>
    <w:p w14:paraId="4A44B5AD" w14:textId="78D5ADBD" w:rsidR="00323487" w:rsidRPr="00323487" w:rsidRDefault="00323487" w:rsidP="00B25FFB">
      <w:pPr>
        <w:pStyle w:val="BodyText"/>
        <w:rPr>
          <w:color w:val="000000" w:themeColor="text1"/>
        </w:rPr>
      </w:pPr>
      <w:r>
        <w:rPr>
          <w:color w:val="000000" w:themeColor="text1"/>
        </w:rPr>
        <w:t>ABARES, 2017, Agricultural Commodities March Quarter 2017 (</w:t>
      </w:r>
      <w:r w:rsidRPr="00323487">
        <w:rPr>
          <w:i/>
          <w:iCs/>
          <w:sz w:val="22"/>
        </w:rPr>
        <w:t>www.agriculture.gov.au/abares/publications/agricultural-commodities-report-march-2017.pdf</w:t>
      </w:r>
      <w:r>
        <w:rPr>
          <w:iCs/>
          <w:sz w:val="22"/>
        </w:rPr>
        <w:t>)</w:t>
      </w:r>
    </w:p>
    <w:p w14:paraId="702C3F7E" w14:textId="77777777" w:rsidR="00B25FFB" w:rsidRPr="00852E97" w:rsidRDefault="00B25FFB" w:rsidP="00B25FFB">
      <w:pPr>
        <w:pStyle w:val="BodyText"/>
        <w:rPr>
          <w:color w:val="000000" w:themeColor="text1"/>
        </w:rPr>
      </w:pPr>
      <w:r w:rsidRPr="00852E97">
        <w:rPr>
          <w:color w:val="000000" w:themeColor="text1"/>
        </w:rPr>
        <w:t xml:space="preserve">Abdalla A, G Rodriguez and A Heaney, 2000, </w:t>
      </w:r>
      <w:r w:rsidRPr="00852E97">
        <w:rPr>
          <w:i/>
          <w:color w:val="000000" w:themeColor="text1"/>
        </w:rPr>
        <w:t>The economic value of animal disease control measures in Australia</w:t>
      </w:r>
      <w:r w:rsidRPr="00852E97">
        <w:rPr>
          <w:color w:val="000000" w:themeColor="text1"/>
        </w:rPr>
        <w:t>, ABARE Conference Paper 2000.27.</w:t>
      </w:r>
    </w:p>
    <w:p w14:paraId="6C8CB53E" w14:textId="77777777" w:rsidR="00B25FFB" w:rsidRDefault="00B25FFB" w:rsidP="00B25FFB">
      <w:pPr>
        <w:pStyle w:val="BodyText"/>
        <w:rPr>
          <w:color w:val="000000" w:themeColor="text1"/>
        </w:rPr>
      </w:pPr>
      <w:r w:rsidRPr="00852E97">
        <w:rPr>
          <w:color w:val="000000" w:themeColor="text1"/>
        </w:rPr>
        <w:t xml:space="preserve">Abdalla A, S Beare, L Cao, G Garner and A Heaney, 2005, </w:t>
      </w:r>
      <w:r w:rsidRPr="00852E97">
        <w:rPr>
          <w:i/>
          <w:color w:val="000000" w:themeColor="text1"/>
        </w:rPr>
        <w:t>Foot and mouth disease: Evaluating alternatives for controlling a possible outbreak in Australia</w:t>
      </w:r>
      <w:r w:rsidRPr="00852E97">
        <w:rPr>
          <w:color w:val="000000" w:themeColor="text1"/>
        </w:rPr>
        <w:t>, ABARE eReport 05.6, April 2005.</w:t>
      </w:r>
    </w:p>
    <w:p w14:paraId="37B96A9C" w14:textId="2CE70B95" w:rsidR="00D8417A" w:rsidRPr="00852E97" w:rsidRDefault="00D8417A" w:rsidP="00B25FFB">
      <w:pPr>
        <w:pStyle w:val="BodyText"/>
        <w:rPr>
          <w:color w:val="000000" w:themeColor="text1"/>
        </w:rPr>
      </w:pPr>
      <w:r>
        <w:rPr>
          <w:color w:val="000000" w:themeColor="text1"/>
        </w:rPr>
        <w:t>ACIL Allen Consulting, 2014, CSIRO’s Impact and Value, ACIL Allen, Canberra.</w:t>
      </w:r>
    </w:p>
    <w:p w14:paraId="63FD627E" w14:textId="77777777" w:rsidR="00B25FFB" w:rsidRPr="00852E97" w:rsidRDefault="00B25FFB" w:rsidP="00B25FFB">
      <w:pPr>
        <w:pStyle w:val="BodyText"/>
        <w:rPr>
          <w:color w:val="000000" w:themeColor="text1"/>
        </w:rPr>
      </w:pPr>
      <w:r w:rsidRPr="00852E97">
        <w:rPr>
          <w:color w:val="000000" w:themeColor="text1"/>
        </w:rPr>
        <w:t xml:space="preserve">Buetre B, S Wicks, H Kruger, N Millist, A Yainshet, G Garner, A Duncan, A Abdalla, C Trestrail, M Hyatt, L-J Thompson and M Symes, 2013, </w:t>
      </w:r>
      <w:r w:rsidRPr="00852E97">
        <w:rPr>
          <w:i/>
          <w:color w:val="000000" w:themeColor="text1"/>
        </w:rPr>
        <w:t>Potential socio-economic impacts of an outbreak of foot-and-mouth disease in Australia</w:t>
      </w:r>
      <w:r w:rsidRPr="00852E97">
        <w:rPr>
          <w:color w:val="000000" w:themeColor="text1"/>
        </w:rPr>
        <w:t>, ABARES Research report 13.11, October 2013, available online: &lt;</w:t>
      </w:r>
      <w:hyperlink r:id="rId20" w:history="1">
        <w:r w:rsidRPr="00852E97">
          <w:rPr>
            <w:rStyle w:val="Hyperlink"/>
            <w:color w:val="000000" w:themeColor="text1"/>
          </w:rPr>
          <w:t>http://data.daff.gov.au/data/warehouse/research_reports/9aab/2013/RR13.11PotSocEcoImpctOfFMD/RR13.11PotSocEcoImpctOfFMD_v1.0.0.pdf</w:t>
        </w:r>
      </w:hyperlink>
      <w:r w:rsidRPr="00852E97">
        <w:rPr>
          <w:color w:val="000000" w:themeColor="text1"/>
        </w:rPr>
        <w:t>&gt;</w:t>
      </w:r>
    </w:p>
    <w:p w14:paraId="619E8152" w14:textId="77777777" w:rsidR="00B25FFB" w:rsidRPr="00852E97" w:rsidRDefault="00B25FFB" w:rsidP="00B25FFB">
      <w:pPr>
        <w:pStyle w:val="BodyText"/>
        <w:rPr>
          <w:color w:val="000000" w:themeColor="text1"/>
        </w:rPr>
      </w:pPr>
      <w:r w:rsidRPr="00852E97">
        <w:rPr>
          <w:color w:val="000000" w:themeColor="text1"/>
        </w:rPr>
        <w:t xml:space="preserve">Chang HS, CC Hsia and G Griffith, 2006, The FMD outbreak in the Taiwanese pig industry and the demand for beef imports into Taiwan, Australasian Agribusiness Review, </w:t>
      </w:r>
      <w:r w:rsidRPr="00852E97">
        <w:rPr>
          <w:color w:val="000000" w:themeColor="text1"/>
          <w:u w:val="single"/>
        </w:rPr>
        <w:t>14,</w:t>
      </w:r>
      <w:r w:rsidRPr="00852E97">
        <w:rPr>
          <w:color w:val="000000" w:themeColor="text1"/>
        </w:rPr>
        <w:t xml:space="preserve"> paper no. 15.</w:t>
      </w:r>
    </w:p>
    <w:p w14:paraId="19092813" w14:textId="77777777" w:rsidR="00B25FFB" w:rsidRPr="00852E97" w:rsidRDefault="00B25FFB" w:rsidP="00B25FFB">
      <w:pPr>
        <w:pStyle w:val="BodyText"/>
        <w:rPr>
          <w:color w:val="000000" w:themeColor="text1"/>
        </w:rPr>
      </w:pPr>
      <w:r w:rsidRPr="00852E97">
        <w:rPr>
          <w:color w:val="000000" w:themeColor="text1"/>
        </w:rPr>
        <w:t xml:space="preserve">Food and Agriculture Organisation (FAO), 2006, </w:t>
      </w:r>
      <w:r w:rsidRPr="00852E97">
        <w:rPr>
          <w:i/>
          <w:color w:val="000000" w:themeColor="text1"/>
        </w:rPr>
        <w:t>Impacts of animal disease outbreaks on livestock markets</w:t>
      </w:r>
      <w:r w:rsidRPr="00852E97">
        <w:rPr>
          <w:color w:val="000000" w:themeColor="text1"/>
        </w:rPr>
        <w:t>, paper presented at the 21</w:t>
      </w:r>
      <w:r w:rsidRPr="00852E97">
        <w:rPr>
          <w:color w:val="000000" w:themeColor="text1"/>
          <w:vertAlign w:val="superscript"/>
        </w:rPr>
        <w:t>st</w:t>
      </w:r>
      <w:r w:rsidRPr="00852E97">
        <w:rPr>
          <w:color w:val="000000" w:themeColor="text1"/>
        </w:rPr>
        <w:t xml:space="preserve"> Session of the Inter-Governmental Group on Meat and Dairy Products, Rome, November 2006.</w:t>
      </w:r>
    </w:p>
    <w:p w14:paraId="04C27690" w14:textId="77777777" w:rsidR="00B25FFB" w:rsidRPr="00852E97" w:rsidRDefault="00B25FFB" w:rsidP="00B25FFB">
      <w:pPr>
        <w:pStyle w:val="BodyText"/>
        <w:rPr>
          <w:color w:val="000000" w:themeColor="text1"/>
        </w:rPr>
      </w:pPr>
      <w:r w:rsidRPr="00852E97">
        <w:rPr>
          <w:color w:val="000000" w:themeColor="text1"/>
        </w:rPr>
        <w:t xml:space="preserve">Matthews, K, 2011, </w:t>
      </w:r>
      <w:r w:rsidRPr="00852E97">
        <w:rPr>
          <w:i/>
          <w:color w:val="000000" w:themeColor="text1"/>
        </w:rPr>
        <w:t>A review of Australia’s preparedness for the threat of foot-and-mouth disease</w:t>
      </w:r>
      <w:r w:rsidRPr="00852E97">
        <w:rPr>
          <w:color w:val="000000" w:themeColor="text1"/>
        </w:rPr>
        <w:t>, report to the Department of Agriculture, Fisheries and Forestry, Canberra October 2011.</w:t>
      </w:r>
    </w:p>
    <w:p w14:paraId="215CF995" w14:textId="36B41DAF" w:rsidR="00B25FFB" w:rsidRDefault="002D73AA" w:rsidP="00B25FFB">
      <w:pPr>
        <w:pStyle w:val="BodyText"/>
      </w:pPr>
      <w:r>
        <w:t>Knight-Jones, T. J. D., and</w:t>
      </w:r>
      <w:r w:rsidRPr="002D73AA">
        <w:t xml:space="preserve"> Rush</w:t>
      </w:r>
      <w:r>
        <w:t>ton, J.,</w:t>
      </w:r>
      <w:r w:rsidR="009D6A94">
        <w:t xml:space="preserve"> </w:t>
      </w:r>
      <w:r>
        <w:t>2013,</w:t>
      </w:r>
      <w:r w:rsidRPr="002D73AA">
        <w:t xml:space="preserve"> The economic impacts of foot and mouth disease – What are they, how big are they and where do they occur? </w:t>
      </w:r>
      <w:r w:rsidRPr="002D73AA">
        <w:rPr>
          <w:i/>
          <w:iCs/>
        </w:rPr>
        <w:t>Preventive Veterinary Medicine</w:t>
      </w:r>
      <w:r w:rsidRPr="002D73AA">
        <w:t>, </w:t>
      </w:r>
      <w:r w:rsidRPr="002D73AA">
        <w:rPr>
          <w:i/>
          <w:iCs/>
        </w:rPr>
        <w:t>112</w:t>
      </w:r>
      <w:r w:rsidRPr="002D73AA">
        <w:t xml:space="preserve">(3-4), 161–173. </w:t>
      </w:r>
    </w:p>
    <w:p w14:paraId="6360DCD6" w14:textId="77777777" w:rsidR="00027233" w:rsidRDefault="00027233" w:rsidP="00956089">
      <w:pPr>
        <w:pStyle w:val="BodyText"/>
        <w:spacing w:line="276" w:lineRule="auto"/>
      </w:pPr>
    </w:p>
    <w:p w14:paraId="3A8A4213" w14:textId="77777777" w:rsidR="00867DC4" w:rsidRPr="004A6CF2" w:rsidRDefault="00867DC4" w:rsidP="00956089">
      <w:pPr>
        <w:pStyle w:val="BodyText"/>
        <w:spacing w:line="276" w:lineRule="auto"/>
      </w:pPr>
    </w:p>
    <w:p w14:paraId="1010DD77" w14:textId="1E861A36" w:rsidR="0040394E" w:rsidRDefault="00C62326" w:rsidP="0040394E">
      <w:pPr>
        <w:pStyle w:val="Heading1"/>
        <w:spacing w:line="276" w:lineRule="auto"/>
        <w:ind w:left="1134" w:hanging="1134"/>
      </w:pPr>
      <w:bookmarkStart w:id="40" w:name="_Toc493858995"/>
      <w:r>
        <w:lastRenderedPageBreak/>
        <w:t>9</w:t>
      </w:r>
      <w:r w:rsidR="0040394E">
        <w:tab/>
        <w:t>Appendix</w:t>
      </w:r>
      <w:bookmarkEnd w:id="40"/>
    </w:p>
    <w:p w14:paraId="720CC963" w14:textId="77777777" w:rsidR="0040394E" w:rsidRPr="00967955" w:rsidRDefault="0040394E" w:rsidP="0040394E">
      <w:pPr>
        <w:pStyle w:val="Heading3"/>
      </w:pPr>
      <w:r>
        <w:t>Methodology</w:t>
      </w:r>
    </w:p>
    <w:p w14:paraId="6F96CCC7" w14:textId="77777777" w:rsidR="0040394E" w:rsidRPr="000F1409" w:rsidRDefault="0040394E" w:rsidP="0040394E">
      <w:pPr>
        <w:pStyle w:val="BodyText"/>
        <w:spacing w:line="276" w:lineRule="auto"/>
        <w:rPr>
          <w:b/>
        </w:rPr>
      </w:pPr>
      <w:r w:rsidRPr="000F1409">
        <w:rPr>
          <w:b/>
        </w:rPr>
        <w:t xml:space="preserve">1. SEIR MODEL </w:t>
      </w:r>
    </w:p>
    <w:p w14:paraId="073AEB34" w14:textId="77777777" w:rsidR="0040394E" w:rsidRDefault="0040394E" w:rsidP="0040394E">
      <w:pPr>
        <w:pStyle w:val="BodyText"/>
        <w:spacing w:line="276" w:lineRule="auto"/>
      </w:pPr>
      <w:r>
        <w:t xml:space="preserve">This report follows a SEIR model where the population is divided into 4 groups: </w:t>
      </w:r>
    </w:p>
    <w:p w14:paraId="7A5DD592" w14:textId="77777777" w:rsidR="0040394E" w:rsidRDefault="0040394E" w:rsidP="0040394E">
      <w:pPr>
        <w:pStyle w:val="BodyText"/>
        <w:spacing w:line="276" w:lineRule="auto"/>
      </w:pPr>
      <w:r>
        <w:t>Susceptible (S): individuals that are not yet exposed or infected to the disease but is deemed vulnerable to the virus; Exposed (E): individuals that are exposed to the virus but are not yet infectious to others; Infected (I): individuals that carries the virus and pass the virus to susceptible population; Removed (R): individuals that are removed from the population and no longer infectious due to recovery or slaughtered (as in the case for FMD)</w:t>
      </w:r>
    </w:p>
    <w:p w14:paraId="7CD73E44" w14:textId="77777777" w:rsidR="0040394E" w:rsidRPr="000F1409" w:rsidRDefault="0040394E" w:rsidP="0040394E">
      <w:pPr>
        <w:pStyle w:val="BodyText"/>
        <w:spacing w:line="276" w:lineRule="auto"/>
      </w:pPr>
      <w:r>
        <w:t>Their equations capturing the dynamics of such epidemics are:</w:t>
      </w:r>
    </w:p>
    <w:p w14:paraId="687CBD33" w14:textId="77777777" w:rsidR="0040394E" w:rsidRPr="00B25FFB" w:rsidRDefault="001A1C56" w:rsidP="0040394E">
      <w:pPr>
        <w:spacing w:line="276" w:lineRule="auto"/>
        <w:rPr>
          <w:sz w:val="24"/>
        </w:rPr>
      </w:pPr>
      <m:oMathPara>
        <m:oMathParaPr>
          <m:jc m:val="left"/>
        </m:oMathParaPr>
        <m:oMath>
          <m:f>
            <m:fPr>
              <m:ctrlPr>
                <w:rPr>
                  <w:rFonts w:ascii="Cambria Math" w:hAnsi="Cambria Math"/>
                  <w:sz w:val="24"/>
                </w:rPr>
              </m:ctrlPr>
            </m:fPr>
            <m:num>
              <m:r>
                <w:rPr>
                  <w:rFonts w:ascii="Cambria Math" w:hAnsi="Cambria Math"/>
                  <w:sz w:val="24"/>
                </w:rPr>
                <m:t>dS</m:t>
              </m:r>
            </m:num>
            <m:den>
              <m:r>
                <w:rPr>
                  <w:rFonts w:ascii="Cambria Math" w:hAnsi="Cambria Math"/>
                  <w:sz w:val="24"/>
                </w:rPr>
                <m:t>dt</m:t>
              </m:r>
            </m:den>
          </m:f>
          <m:r>
            <m:rPr>
              <m:sty m:val="p"/>
            </m:rPr>
            <w:rPr>
              <w:rFonts w:ascii="Cambria Math" w:hAnsi="Cambria Math"/>
              <w:sz w:val="24"/>
            </w:rPr>
            <m:t>=-</m:t>
          </m:r>
          <m:r>
            <w:rPr>
              <w:rFonts w:ascii="Cambria Math" w:hAnsi="Cambria Math"/>
              <w:sz w:val="24"/>
            </w:rPr>
            <m:t>β</m:t>
          </m:r>
          <m:d>
            <m:dPr>
              <m:ctrlPr>
                <w:rPr>
                  <w:rFonts w:ascii="Cambria Math" w:hAnsi="Cambria Math"/>
                  <w:sz w:val="24"/>
                </w:rPr>
              </m:ctrlPr>
            </m:dPr>
            <m:e>
              <m:r>
                <w:rPr>
                  <w:rFonts w:ascii="Cambria Math" w:hAnsi="Cambria Math"/>
                  <w:sz w:val="24"/>
                </w:rPr>
                <m:t>t</m:t>
              </m:r>
            </m:e>
          </m:d>
          <m:r>
            <m:rPr>
              <m:sty m:val="p"/>
            </m:rPr>
            <w:rPr>
              <w:rFonts w:ascii="Cambria Math" w:hAnsi="Cambria Math"/>
              <w:sz w:val="24"/>
            </w:rPr>
            <m:t>*</m:t>
          </m:r>
          <m:f>
            <m:fPr>
              <m:ctrlPr>
                <w:rPr>
                  <w:rFonts w:ascii="Cambria Math" w:hAnsi="Cambria Math"/>
                  <w:sz w:val="24"/>
                </w:rPr>
              </m:ctrlPr>
            </m:fPr>
            <m:num>
              <m:r>
                <w:rPr>
                  <w:rFonts w:ascii="Cambria Math" w:hAnsi="Cambria Math"/>
                  <w:sz w:val="24"/>
                </w:rPr>
                <m:t>SI</m:t>
              </m:r>
            </m:num>
            <m:den>
              <m:r>
                <w:rPr>
                  <w:rFonts w:ascii="Cambria Math" w:hAnsi="Cambria Math"/>
                  <w:sz w:val="24"/>
                </w:rPr>
                <m:t>N</m:t>
              </m:r>
            </m:den>
          </m:f>
          <m:r>
            <m:rPr>
              <m:sty m:val="p"/>
            </m:rPr>
            <w:rPr>
              <w:rFonts w:ascii="Cambria Math" w:hAnsi="Cambria Math"/>
              <w:sz w:val="24"/>
            </w:rPr>
            <m:t>-</m:t>
          </m:r>
          <m:r>
            <w:rPr>
              <w:rFonts w:ascii="Cambria Math" w:hAnsi="Cambria Math"/>
              <w:sz w:val="24"/>
            </w:rPr>
            <m:t>vS</m:t>
          </m:r>
        </m:oMath>
      </m:oMathPara>
    </w:p>
    <w:p w14:paraId="1473292B" w14:textId="77777777" w:rsidR="0040394E" w:rsidRPr="00B25FFB" w:rsidRDefault="001A1C56" w:rsidP="0040394E">
      <w:pPr>
        <w:spacing w:line="276" w:lineRule="auto"/>
        <w:rPr>
          <w:sz w:val="24"/>
        </w:rPr>
      </w:pPr>
      <m:oMathPara>
        <m:oMathParaPr>
          <m:jc m:val="left"/>
        </m:oMathParaPr>
        <m:oMath>
          <m:f>
            <m:fPr>
              <m:ctrlPr>
                <w:rPr>
                  <w:rFonts w:ascii="Cambria Math" w:hAnsi="Cambria Math"/>
                  <w:sz w:val="24"/>
                </w:rPr>
              </m:ctrlPr>
            </m:fPr>
            <m:num>
              <m:r>
                <w:rPr>
                  <w:rFonts w:ascii="Cambria Math" w:hAnsi="Cambria Math"/>
                  <w:sz w:val="24"/>
                </w:rPr>
                <m:t>dE</m:t>
              </m:r>
            </m:num>
            <m:den>
              <m:r>
                <w:rPr>
                  <w:rFonts w:ascii="Cambria Math" w:hAnsi="Cambria Math"/>
                  <w:sz w:val="24"/>
                </w:rPr>
                <m:t>dt</m:t>
              </m:r>
            </m:den>
          </m:f>
          <m:r>
            <m:rPr>
              <m:sty m:val="p"/>
            </m:rPr>
            <w:rPr>
              <w:rFonts w:ascii="Cambria Math" w:hAnsi="Cambria Math"/>
              <w:sz w:val="24"/>
            </w:rPr>
            <m:t>=</m:t>
          </m:r>
          <m:r>
            <w:rPr>
              <w:rFonts w:ascii="Cambria Math" w:hAnsi="Cambria Math"/>
              <w:sz w:val="24"/>
            </w:rPr>
            <m:t>β</m:t>
          </m:r>
          <m:d>
            <m:dPr>
              <m:ctrlPr>
                <w:rPr>
                  <w:rFonts w:ascii="Cambria Math" w:hAnsi="Cambria Math"/>
                  <w:sz w:val="24"/>
                </w:rPr>
              </m:ctrlPr>
            </m:dPr>
            <m:e>
              <m:r>
                <w:rPr>
                  <w:rFonts w:ascii="Cambria Math" w:hAnsi="Cambria Math"/>
                  <w:sz w:val="24"/>
                </w:rPr>
                <m:t>t</m:t>
              </m:r>
            </m:e>
          </m:d>
          <m:r>
            <m:rPr>
              <m:sty m:val="p"/>
            </m:rPr>
            <w:rPr>
              <w:rFonts w:ascii="Cambria Math" w:hAnsi="Cambria Math"/>
              <w:sz w:val="24"/>
            </w:rPr>
            <m:t>*</m:t>
          </m:r>
          <m:f>
            <m:fPr>
              <m:ctrlPr>
                <w:rPr>
                  <w:rFonts w:ascii="Cambria Math" w:hAnsi="Cambria Math"/>
                  <w:sz w:val="24"/>
                </w:rPr>
              </m:ctrlPr>
            </m:fPr>
            <m:num>
              <m:r>
                <w:rPr>
                  <w:rFonts w:ascii="Cambria Math" w:hAnsi="Cambria Math"/>
                  <w:sz w:val="24"/>
                </w:rPr>
                <m:t>SI</m:t>
              </m:r>
            </m:num>
            <m:den>
              <m:r>
                <w:rPr>
                  <w:rFonts w:ascii="Cambria Math" w:hAnsi="Cambria Math"/>
                  <w:sz w:val="24"/>
                </w:rPr>
                <m:t>N</m:t>
              </m:r>
            </m:den>
          </m:f>
          <m:r>
            <m:rPr>
              <m:sty m:val="p"/>
            </m:rPr>
            <w:rPr>
              <w:rFonts w:ascii="Cambria Math" w:hAnsi="Cambria Math"/>
              <w:sz w:val="24"/>
            </w:rPr>
            <m:t>-</m:t>
          </m:r>
          <m:r>
            <w:rPr>
              <w:rFonts w:ascii="Cambria Math" w:hAnsi="Cambria Math"/>
              <w:sz w:val="24"/>
            </w:rPr>
            <m:t>αE</m:t>
          </m:r>
        </m:oMath>
      </m:oMathPara>
    </w:p>
    <w:p w14:paraId="20FF0FB8" w14:textId="77777777" w:rsidR="0040394E" w:rsidRPr="00B25FFB" w:rsidRDefault="001A1C56" w:rsidP="0040394E">
      <w:pPr>
        <w:spacing w:line="276" w:lineRule="auto"/>
        <w:rPr>
          <w:sz w:val="24"/>
        </w:rPr>
      </w:pPr>
      <m:oMathPara>
        <m:oMathParaPr>
          <m:jc m:val="left"/>
        </m:oMathParaPr>
        <m:oMath>
          <m:f>
            <m:fPr>
              <m:ctrlPr>
                <w:rPr>
                  <w:rFonts w:ascii="Cambria Math" w:hAnsi="Cambria Math"/>
                  <w:sz w:val="24"/>
                </w:rPr>
              </m:ctrlPr>
            </m:fPr>
            <m:num>
              <m:r>
                <w:rPr>
                  <w:rFonts w:ascii="Cambria Math" w:hAnsi="Cambria Math"/>
                  <w:sz w:val="24"/>
                </w:rPr>
                <m:t>dI</m:t>
              </m:r>
            </m:num>
            <m:den>
              <m:r>
                <w:rPr>
                  <w:rFonts w:ascii="Cambria Math" w:hAnsi="Cambria Math"/>
                  <w:sz w:val="24"/>
                </w:rPr>
                <m:t>dt</m:t>
              </m:r>
            </m:den>
          </m:f>
          <m:r>
            <m:rPr>
              <m:sty m:val="p"/>
            </m:rPr>
            <w:rPr>
              <w:rFonts w:ascii="Cambria Math" w:hAnsi="Cambria Math"/>
              <w:sz w:val="24"/>
            </w:rPr>
            <m:t>=</m:t>
          </m:r>
          <m:r>
            <w:rPr>
              <w:rFonts w:ascii="Cambria Math" w:hAnsi="Cambria Math"/>
              <w:sz w:val="24"/>
            </w:rPr>
            <m:t>αE</m:t>
          </m:r>
          <m:r>
            <m:rPr>
              <m:sty m:val="p"/>
            </m:rPr>
            <w:rPr>
              <w:rFonts w:ascii="Cambria Math" w:hAnsi="Cambria Math"/>
              <w:sz w:val="24"/>
            </w:rPr>
            <m:t>-</m:t>
          </m:r>
          <m:r>
            <w:rPr>
              <w:rFonts w:ascii="Cambria Math" w:hAnsi="Cambria Math"/>
              <w:sz w:val="24"/>
            </w:rPr>
            <m:t>γI</m:t>
          </m:r>
        </m:oMath>
      </m:oMathPara>
    </w:p>
    <w:p w14:paraId="740AC90D" w14:textId="77777777" w:rsidR="0040394E" w:rsidRPr="00B25FFB" w:rsidRDefault="001A1C56" w:rsidP="0040394E">
      <w:pPr>
        <w:spacing w:line="276" w:lineRule="auto"/>
        <w:rPr>
          <w:sz w:val="24"/>
        </w:rPr>
      </w:pPr>
      <m:oMathPara>
        <m:oMathParaPr>
          <m:jc m:val="left"/>
        </m:oMathParaPr>
        <m:oMath>
          <m:f>
            <m:fPr>
              <m:ctrlPr>
                <w:rPr>
                  <w:rFonts w:ascii="Cambria Math" w:hAnsi="Cambria Math"/>
                  <w:sz w:val="24"/>
                </w:rPr>
              </m:ctrlPr>
            </m:fPr>
            <m:num>
              <m:r>
                <w:rPr>
                  <w:rFonts w:ascii="Cambria Math" w:hAnsi="Cambria Math"/>
                  <w:sz w:val="24"/>
                </w:rPr>
                <m:t>dR</m:t>
              </m:r>
            </m:num>
            <m:den>
              <m:r>
                <w:rPr>
                  <w:rFonts w:ascii="Cambria Math" w:hAnsi="Cambria Math"/>
                  <w:sz w:val="24"/>
                </w:rPr>
                <m:t>dt</m:t>
              </m:r>
            </m:den>
          </m:f>
          <m:r>
            <m:rPr>
              <m:sty m:val="p"/>
            </m:rPr>
            <w:rPr>
              <w:rFonts w:ascii="Cambria Math" w:hAnsi="Cambria Math"/>
              <w:sz w:val="24"/>
            </w:rPr>
            <m:t>=</m:t>
          </m:r>
          <m:r>
            <w:rPr>
              <w:rFonts w:ascii="Cambria Math" w:hAnsi="Cambria Math"/>
              <w:sz w:val="24"/>
            </w:rPr>
            <m:t>γI</m:t>
          </m:r>
          <m:r>
            <m:rPr>
              <m:sty m:val="p"/>
            </m:rPr>
            <w:rPr>
              <w:rFonts w:ascii="Cambria Math" w:hAnsi="Cambria Math"/>
              <w:sz w:val="24"/>
            </w:rPr>
            <m:t>+</m:t>
          </m:r>
          <m:r>
            <w:rPr>
              <w:rFonts w:ascii="Cambria Math" w:hAnsi="Cambria Math"/>
              <w:sz w:val="24"/>
            </w:rPr>
            <m:t>vS</m:t>
          </m:r>
        </m:oMath>
      </m:oMathPara>
    </w:p>
    <w:p w14:paraId="5CCFF54D" w14:textId="77777777" w:rsidR="0040394E" w:rsidRPr="00B25FFB" w:rsidRDefault="0040394E" w:rsidP="0040394E">
      <w:pPr>
        <w:spacing w:line="276" w:lineRule="auto"/>
        <w:rPr>
          <w:sz w:val="24"/>
        </w:rPr>
      </w:pPr>
      <m:oMathPara>
        <m:oMathParaPr>
          <m:jc m:val="left"/>
        </m:oMathParaPr>
        <m:oMath>
          <m:r>
            <w:rPr>
              <w:rFonts w:ascii="Cambria Math" w:hAnsi="Cambria Math"/>
              <w:sz w:val="24"/>
            </w:rPr>
            <m:t>S</m:t>
          </m:r>
          <m:r>
            <m:rPr>
              <m:sty m:val="p"/>
            </m:rPr>
            <w:rPr>
              <w:rFonts w:ascii="Cambria Math" w:hAnsi="Cambria Math"/>
              <w:sz w:val="24"/>
            </w:rPr>
            <m:t>+</m:t>
          </m:r>
          <m:r>
            <w:rPr>
              <w:rFonts w:ascii="Cambria Math" w:hAnsi="Cambria Math"/>
              <w:sz w:val="24"/>
            </w:rPr>
            <m:t>E</m:t>
          </m:r>
          <m:r>
            <m:rPr>
              <m:sty m:val="p"/>
            </m:rPr>
            <w:rPr>
              <w:rFonts w:ascii="Cambria Math" w:hAnsi="Cambria Math"/>
              <w:sz w:val="24"/>
            </w:rPr>
            <m:t>+</m:t>
          </m:r>
          <m:r>
            <w:rPr>
              <w:rFonts w:ascii="Cambria Math" w:hAnsi="Cambria Math"/>
              <w:sz w:val="24"/>
            </w:rPr>
            <m:t>I</m:t>
          </m:r>
          <m:r>
            <m:rPr>
              <m:sty m:val="p"/>
            </m:rPr>
            <w:rPr>
              <w:rFonts w:ascii="Cambria Math" w:hAnsi="Cambria Math"/>
              <w:sz w:val="24"/>
            </w:rPr>
            <m:t>+</m:t>
          </m:r>
          <m:r>
            <w:rPr>
              <w:rFonts w:ascii="Cambria Math" w:hAnsi="Cambria Math"/>
              <w:sz w:val="24"/>
            </w:rPr>
            <m:t>R</m:t>
          </m:r>
          <m:r>
            <m:rPr>
              <m:sty m:val="p"/>
            </m:rPr>
            <w:rPr>
              <w:rFonts w:ascii="Cambria Math" w:hAnsi="Cambria Math"/>
              <w:sz w:val="24"/>
            </w:rPr>
            <m:t>=</m:t>
          </m:r>
          <m:r>
            <w:rPr>
              <w:rFonts w:ascii="Cambria Math" w:hAnsi="Cambria Math"/>
              <w:sz w:val="24"/>
            </w:rPr>
            <m:t>N</m:t>
          </m:r>
        </m:oMath>
      </m:oMathPara>
    </w:p>
    <w:p w14:paraId="3102754C" w14:textId="77777777" w:rsidR="0040394E" w:rsidRPr="000F1409" w:rsidRDefault="0040394E" w:rsidP="0040394E">
      <w:pPr>
        <w:spacing w:line="276" w:lineRule="auto"/>
        <w:rPr>
          <w:sz w:val="24"/>
        </w:rPr>
      </w:pPr>
      <m:oMath>
        <m:r>
          <w:rPr>
            <w:rFonts w:ascii="Cambria Math" w:hAnsi="Cambria Math"/>
            <w:sz w:val="24"/>
          </w:rPr>
          <m:t>β</m:t>
        </m:r>
        <m:d>
          <m:dPr>
            <m:ctrlPr>
              <w:rPr>
                <w:rFonts w:ascii="Cambria Math" w:hAnsi="Cambria Math"/>
                <w:sz w:val="24"/>
              </w:rPr>
            </m:ctrlPr>
          </m:dPr>
          <m:e>
            <m:r>
              <w:rPr>
                <w:rFonts w:ascii="Cambria Math" w:hAnsi="Cambria Math"/>
                <w:sz w:val="24"/>
              </w:rPr>
              <m:t>t</m:t>
            </m:r>
          </m:e>
        </m:d>
        <m:r>
          <m:rPr>
            <m:sty m:val="p"/>
          </m:rPr>
          <w:rPr>
            <w:rFonts w:ascii="Cambria Math" w:hAnsi="Cambria Math"/>
            <w:sz w:val="24"/>
          </w:rPr>
          <m:t>=</m:t>
        </m:r>
      </m:oMath>
      <w:r w:rsidRPr="000F1409">
        <w:rPr>
          <w:sz w:val="24"/>
        </w:rPr>
        <w:t xml:space="preserve"> contact rate which may be time variant</w:t>
      </w:r>
    </w:p>
    <w:p w14:paraId="465AB4C8" w14:textId="77777777" w:rsidR="0040394E" w:rsidRPr="000F1409" w:rsidRDefault="0040394E" w:rsidP="0040394E">
      <w:pPr>
        <w:spacing w:line="276" w:lineRule="auto"/>
        <w:rPr>
          <w:sz w:val="24"/>
        </w:rPr>
      </w:pPr>
      <m:oMath>
        <m:r>
          <w:rPr>
            <w:rFonts w:ascii="Cambria Math" w:hAnsi="Cambria Math"/>
            <w:sz w:val="24"/>
          </w:rPr>
          <m:t>α</m:t>
        </m:r>
        <m:r>
          <m:rPr>
            <m:sty m:val="p"/>
          </m:rPr>
          <w:rPr>
            <w:rFonts w:ascii="Cambria Math" w:hAnsi="Cambria Math"/>
            <w:sz w:val="24"/>
          </w:rPr>
          <m:t>=</m:t>
        </m:r>
      </m:oMath>
      <w:r w:rsidRPr="000F1409">
        <w:rPr>
          <w:sz w:val="24"/>
        </w:rPr>
        <w:t xml:space="preserve"> latency rate (from exposed to infectious)</w:t>
      </w:r>
    </w:p>
    <w:p w14:paraId="20D64422" w14:textId="77777777" w:rsidR="0040394E" w:rsidRPr="000F1409" w:rsidRDefault="0040394E" w:rsidP="0040394E">
      <w:pPr>
        <w:spacing w:line="276" w:lineRule="auto"/>
        <w:rPr>
          <w:sz w:val="24"/>
        </w:rPr>
      </w:pPr>
      <m:oMath>
        <m:r>
          <w:rPr>
            <w:rFonts w:ascii="Cambria Math" w:hAnsi="Cambria Math"/>
            <w:sz w:val="24"/>
          </w:rPr>
          <m:t>γ</m:t>
        </m:r>
        <m:r>
          <m:rPr>
            <m:sty m:val="p"/>
          </m:rPr>
          <w:rPr>
            <w:rFonts w:ascii="Cambria Math" w:hAnsi="Cambria Math"/>
            <w:sz w:val="24"/>
          </w:rPr>
          <m:t>=</m:t>
        </m:r>
      </m:oMath>
      <w:r w:rsidRPr="000F1409">
        <w:rPr>
          <w:sz w:val="24"/>
        </w:rPr>
        <w:t xml:space="preserve"> rate of removal (from infectiousness) </w:t>
      </w:r>
    </w:p>
    <w:p w14:paraId="5700A045" w14:textId="77777777" w:rsidR="0040394E" w:rsidRPr="000F1409" w:rsidRDefault="0040394E" w:rsidP="0040394E">
      <w:pPr>
        <w:spacing w:line="276" w:lineRule="auto"/>
        <w:rPr>
          <w:sz w:val="24"/>
        </w:rPr>
      </w:pPr>
      <m:oMath>
        <m:r>
          <w:rPr>
            <w:rFonts w:ascii="Cambria Math" w:hAnsi="Cambria Math"/>
            <w:sz w:val="24"/>
          </w:rPr>
          <m:t>v</m:t>
        </m:r>
        <m:r>
          <m:rPr>
            <m:sty m:val="p"/>
          </m:rPr>
          <w:rPr>
            <w:rFonts w:ascii="Cambria Math" w:hAnsi="Cambria Math"/>
            <w:sz w:val="24"/>
          </w:rPr>
          <m:t>=</m:t>
        </m:r>
      </m:oMath>
      <w:r w:rsidRPr="000F1409">
        <w:rPr>
          <w:sz w:val="24"/>
        </w:rPr>
        <w:t xml:space="preserve"> vaccination rate</w:t>
      </w:r>
    </w:p>
    <w:p w14:paraId="4E1161B0" w14:textId="77777777" w:rsidR="0040394E" w:rsidRPr="000F1409" w:rsidRDefault="0040394E" w:rsidP="0040394E">
      <w:pPr>
        <w:spacing w:line="276" w:lineRule="auto"/>
        <w:rPr>
          <w:sz w:val="24"/>
        </w:rPr>
      </w:pPr>
      <m:oMath>
        <m:r>
          <w:rPr>
            <w:rFonts w:ascii="Cambria Math" w:hAnsi="Cambria Math"/>
            <w:sz w:val="24"/>
          </w:rPr>
          <m:t>R</m:t>
        </m:r>
        <m:r>
          <m:rPr>
            <m:sty m:val="p"/>
          </m:rPr>
          <w:rPr>
            <w:rFonts w:ascii="Cambria Math" w:hAnsi="Cambria Math"/>
            <w:sz w:val="24"/>
          </w:rPr>
          <m:t>=</m:t>
        </m:r>
      </m:oMath>
      <w:r w:rsidRPr="000F1409">
        <w:rPr>
          <w:sz w:val="24"/>
        </w:rPr>
        <w:t xml:space="preserve"> basic reproductive ratio and;</w:t>
      </w:r>
    </w:p>
    <w:p w14:paraId="0BDD88FD" w14:textId="77777777" w:rsidR="0040394E" w:rsidRPr="000F1409" w:rsidRDefault="0040394E" w:rsidP="0040394E">
      <w:pPr>
        <w:spacing w:line="276" w:lineRule="auto"/>
        <w:rPr>
          <w:sz w:val="24"/>
        </w:rPr>
      </w:pPr>
      <w:r w:rsidRPr="000F1409">
        <w:rPr>
          <w:sz w:val="24"/>
        </w:rPr>
        <w:t>The necessary condition for an outbreak of epidemics is for R to be greater than 1.</w:t>
      </w:r>
    </w:p>
    <w:p w14:paraId="4CDD028A" w14:textId="77777777" w:rsidR="0040394E" w:rsidRPr="000F1409" w:rsidRDefault="0040394E" w:rsidP="0040394E">
      <w:pPr>
        <w:spacing w:line="276" w:lineRule="auto"/>
        <w:rPr>
          <w:sz w:val="24"/>
        </w:rPr>
      </w:pPr>
    </w:p>
    <w:p w14:paraId="55B73D8D" w14:textId="77777777" w:rsidR="0040394E" w:rsidRPr="000F1409" w:rsidRDefault="0040394E" w:rsidP="0040394E">
      <w:pPr>
        <w:spacing w:line="276" w:lineRule="auto"/>
        <w:rPr>
          <w:sz w:val="24"/>
        </w:rPr>
      </w:pPr>
      <w:r w:rsidRPr="000F1409">
        <w:rPr>
          <w:b/>
          <w:sz w:val="24"/>
        </w:rPr>
        <w:t>2. Simulations of FMD outbreak</w:t>
      </w:r>
    </w:p>
    <w:p w14:paraId="71C126C2" w14:textId="77777777" w:rsidR="0040394E" w:rsidRPr="000F1409" w:rsidRDefault="0040394E" w:rsidP="0040394E">
      <w:pPr>
        <w:spacing w:line="276" w:lineRule="auto"/>
        <w:jc w:val="both"/>
        <w:rPr>
          <w:sz w:val="24"/>
        </w:rPr>
      </w:pPr>
      <w:r w:rsidRPr="000F1409">
        <w:rPr>
          <w:sz w:val="24"/>
        </w:rPr>
        <w:t>At day 0:</w:t>
      </w:r>
    </w:p>
    <w:p w14:paraId="19F8C6D5" w14:textId="77777777" w:rsidR="0040394E" w:rsidRPr="00B25FFB" w:rsidRDefault="001A1C56" w:rsidP="0040394E">
      <w:pPr>
        <w:spacing w:line="276" w:lineRule="auto"/>
        <w:jc w:val="both"/>
        <w:rPr>
          <w:sz w:val="24"/>
        </w:rPr>
      </w:pPr>
      <m:oMathPara>
        <m:oMathParaPr>
          <m:jc m:val="left"/>
        </m:oMathParaPr>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0</m:t>
              </m:r>
            </m:sub>
          </m:sSub>
          <m:r>
            <m:rPr>
              <m:sty m:val="p"/>
            </m:rPr>
            <w:rPr>
              <w:rFonts w:ascii="Cambria Math" w:hAnsi="Cambria Math"/>
              <w:sz w:val="24"/>
            </w:rPr>
            <m:t>=</m:t>
          </m:r>
          <m:acc>
            <m:accPr>
              <m:chr m:val="̅"/>
              <m:ctrlPr>
                <w:rPr>
                  <w:rFonts w:ascii="Cambria Math" w:hAnsi="Cambria Math"/>
                  <w:sz w:val="24"/>
                </w:rPr>
              </m:ctrlPr>
            </m:accPr>
            <m:e>
              <m:r>
                <w:rPr>
                  <w:rFonts w:ascii="Cambria Math" w:hAnsi="Cambria Math"/>
                  <w:sz w:val="24"/>
                </w:rPr>
                <m:t>E</m:t>
              </m:r>
            </m:e>
          </m:acc>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0</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R</m:t>
              </m:r>
            </m:e>
            <m:sub>
              <m:r>
                <m:rPr>
                  <m:sty m:val="p"/>
                </m:rPr>
                <w:rPr>
                  <w:rFonts w:ascii="Cambria Math" w:hAnsi="Cambria Math"/>
                  <w:sz w:val="24"/>
                </w:rPr>
                <m:t>0</m:t>
              </m:r>
            </m:sub>
          </m:sSub>
          <m:r>
            <m:rPr>
              <m:sty m:val="p"/>
            </m:rPr>
            <w:rPr>
              <w:rFonts w:ascii="Cambria Math" w:hAnsi="Cambria Math"/>
              <w:sz w:val="24"/>
            </w:rPr>
            <m:t>=0</m:t>
          </m:r>
        </m:oMath>
      </m:oMathPara>
    </w:p>
    <w:p w14:paraId="77F091A6" w14:textId="77777777" w:rsidR="0040394E" w:rsidRPr="00B25FFB" w:rsidRDefault="001A1C56" w:rsidP="0040394E">
      <w:pPr>
        <w:spacing w:line="276" w:lineRule="auto"/>
        <w:jc w:val="both"/>
        <w:rPr>
          <w:sz w:val="24"/>
        </w:rPr>
      </w:pPr>
      <m:oMathPara>
        <m:oMathParaPr>
          <m:jc m:val="left"/>
        </m:oMathParaPr>
        <m:oMath>
          <m:f>
            <m:fPr>
              <m:ctrlPr>
                <w:rPr>
                  <w:rFonts w:ascii="Cambria Math" w:hAnsi="Cambria Math"/>
                  <w:sz w:val="24"/>
                </w:rPr>
              </m:ctrlPr>
            </m:fPr>
            <m:num>
              <m:r>
                <w:rPr>
                  <w:rFonts w:ascii="Cambria Math" w:hAnsi="Cambria Math"/>
                  <w:sz w:val="24"/>
                </w:rPr>
                <m:t>d</m:t>
              </m:r>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num>
            <m:den>
              <m:r>
                <w:rPr>
                  <w:rFonts w:ascii="Cambria Math" w:hAnsi="Cambria Math"/>
                  <w:sz w:val="24"/>
                </w:rPr>
                <m:t>dt</m:t>
              </m:r>
            </m:den>
          </m:f>
          <m:r>
            <m:rPr>
              <m:sty m:val="p"/>
            </m:rPr>
            <w:rPr>
              <w:rFonts w:ascii="Cambria Math" w:hAnsi="Cambria Math"/>
              <w:sz w:val="24"/>
            </w:rPr>
            <m:t>=-</m:t>
          </m:r>
          <m:r>
            <w:rPr>
              <w:rFonts w:ascii="Cambria Math" w:hAnsi="Cambria Math"/>
              <w:sz w:val="24"/>
            </w:rPr>
            <m:t>β</m:t>
          </m:r>
          <m:d>
            <m:dPr>
              <m:ctrlPr>
                <w:rPr>
                  <w:rFonts w:ascii="Cambria Math" w:hAnsi="Cambria Math"/>
                  <w:sz w:val="24"/>
                </w:rPr>
              </m:ctrlPr>
            </m:dPr>
            <m:e>
              <m:r>
                <w:rPr>
                  <w:rFonts w:ascii="Cambria Math" w:hAnsi="Cambria Math"/>
                  <w:sz w:val="24"/>
                </w:rPr>
                <m:t>t</m:t>
              </m:r>
              <m:r>
                <m:rPr>
                  <m:sty m:val="p"/>
                </m:rPr>
                <w:rPr>
                  <w:rFonts w:ascii="Cambria Math" w:hAnsi="Cambria Math"/>
                  <w:sz w:val="24"/>
                </w:rPr>
                <m:t>=0</m:t>
              </m:r>
            </m:e>
          </m:d>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num>
            <m:den>
              <m:r>
                <w:rPr>
                  <w:rFonts w:ascii="Cambria Math" w:hAnsi="Cambria Math"/>
                  <w:sz w:val="24"/>
                </w:rPr>
                <m:t>N</m:t>
              </m:r>
            </m:den>
          </m:f>
          <m:r>
            <m:rPr>
              <m:sty m:val="p"/>
            </m:rPr>
            <w:rPr>
              <w:rFonts w:ascii="Cambria Math" w:hAnsi="Cambria Math"/>
              <w:sz w:val="24"/>
            </w:rPr>
            <m:t>-</m:t>
          </m:r>
          <m:r>
            <w:rPr>
              <w:rFonts w:ascii="Cambria Math" w:hAnsi="Cambria Math"/>
              <w:sz w:val="24"/>
            </w:rPr>
            <m:t>v</m:t>
          </m:r>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oMath>
      </m:oMathPara>
    </w:p>
    <w:p w14:paraId="631076F4" w14:textId="77777777" w:rsidR="0040394E" w:rsidRPr="00B25FFB" w:rsidRDefault="001A1C56" w:rsidP="0040394E">
      <w:pPr>
        <w:spacing w:line="276" w:lineRule="auto"/>
        <w:jc w:val="both"/>
        <w:rPr>
          <w:sz w:val="24"/>
        </w:rPr>
      </w:pPr>
      <m:oMathPara>
        <m:oMathParaPr>
          <m:jc m:val="left"/>
        </m:oMathParaPr>
        <m:oMath>
          <m:f>
            <m:fPr>
              <m:ctrlPr>
                <w:rPr>
                  <w:rFonts w:ascii="Cambria Math" w:hAnsi="Cambria Math"/>
                  <w:sz w:val="24"/>
                </w:rPr>
              </m:ctrlPr>
            </m:fPr>
            <m:num>
              <m:r>
                <w:rPr>
                  <w:rFonts w:ascii="Cambria Math" w:hAnsi="Cambria Math"/>
                  <w:sz w:val="24"/>
                </w:rPr>
                <m:t>d</m:t>
              </m:r>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0</m:t>
                  </m:r>
                </m:sub>
              </m:sSub>
            </m:num>
            <m:den>
              <m:r>
                <w:rPr>
                  <w:rFonts w:ascii="Cambria Math" w:hAnsi="Cambria Math"/>
                  <w:sz w:val="24"/>
                </w:rPr>
                <m:t>dt</m:t>
              </m:r>
            </m:den>
          </m:f>
          <m:r>
            <m:rPr>
              <m:sty m:val="p"/>
            </m:rPr>
            <w:rPr>
              <w:rFonts w:ascii="Cambria Math" w:hAnsi="Cambria Math"/>
              <w:sz w:val="24"/>
            </w:rPr>
            <m:t>=</m:t>
          </m:r>
          <m:r>
            <w:rPr>
              <w:rFonts w:ascii="Cambria Math" w:hAnsi="Cambria Math"/>
              <w:sz w:val="24"/>
            </w:rPr>
            <m:t>β</m:t>
          </m:r>
          <m:d>
            <m:dPr>
              <m:ctrlPr>
                <w:rPr>
                  <w:rFonts w:ascii="Cambria Math" w:hAnsi="Cambria Math"/>
                  <w:sz w:val="24"/>
                </w:rPr>
              </m:ctrlPr>
            </m:dPr>
            <m:e>
              <m:r>
                <w:rPr>
                  <w:rFonts w:ascii="Cambria Math" w:hAnsi="Cambria Math"/>
                  <w:sz w:val="24"/>
                </w:rPr>
                <m:t>t</m:t>
              </m:r>
              <m:r>
                <m:rPr>
                  <m:sty m:val="p"/>
                </m:rPr>
                <w:rPr>
                  <w:rFonts w:ascii="Cambria Math" w:hAnsi="Cambria Math"/>
                  <w:sz w:val="24"/>
                </w:rPr>
                <m:t>=0</m:t>
              </m:r>
            </m:e>
          </m:d>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num>
            <m:den>
              <m:r>
                <w:rPr>
                  <w:rFonts w:ascii="Cambria Math" w:hAnsi="Cambria Math"/>
                  <w:sz w:val="24"/>
                </w:rPr>
                <m:t>N</m:t>
              </m:r>
            </m:den>
          </m:f>
          <m:r>
            <m:rPr>
              <m:sty m:val="p"/>
            </m:rPr>
            <w:rPr>
              <w:rFonts w:ascii="Cambria Math" w:hAnsi="Cambria Math"/>
              <w:sz w:val="24"/>
            </w:rPr>
            <m:t>-</m:t>
          </m:r>
          <m:r>
            <w:rPr>
              <w:rFonts w:ascii="Cambria Math" w:hAnsi="Cambria Math"/>
              <w:sz w:val="24"/>
            </w:rPr>
            <m:t>α</m:t>
          </m:r>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0</m:t>
              </m:r>
            </m:sub>
          </m:sSub>
        </m:oMath>
      </m:oMathPara>
    </w:p>
    <w:p w14:paraId="09B04CFB" w14:textId="77777777" w:rsidR="0040394E" w:rsidRPr="00B25FFB" w:rsidRDefault="001A1C56" w:rsidP="0040394E">
      <w:pPr>
        <w:spacing w:line="276" w:lineRule="auto"/>
        <w:jc w:val="both"/>
        <w:rPr>
          <w:sz w:val="24"/>
        </w:rPr>
      </w:pPr>
      <m:oMathPara>
        <m:oMathParaPr>
          <m:jc m:val="left"/>
        </m:oMathParaPr>
        <m:oMath>
          <m:f>
            <m:fPr>
              <m:ctrlPr>
                <w:rPr>
                  <w:rFonts w:ascii="Cambria Math" w:hAnsi="Cambria Math"/>
                  <w:sz w:val="24"/>
                </w:rPr>
              </m:ctrlPr>
            </m:fPr>
            <m:num>
              <m:r>
                <w:rPr>
                  <w:rFonts w:ascii="Cambria Math" w:hAnsi="Cambria Math"/>
                  <w:sz w:val="24"/>
                </w:rPr>
                <m:t>d</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num>
            <m:den>
              <m:r>
                <w:rPr>
                  <w:rFonts w:ascii="Cambria Math" w:hAnsi="Cambria Math"/>
                  <w:sz w:val="24"/>
                </w:rPr>
                <m:t>dt</m:t>
              </m:r>
            </m:den>
          </m:f>
          <m:r>
            <m:rPr>
              <m:sty m:val="p"/>
            </m:rPr>
            <w:rPr>
              <w:rFonts w:ascii="Cambria Math" w:hAnsi="Cambria Math"/>
              <w:sz w:val="24"/>
            </w:rPr>
            <m:t>=</m:t>
          </m:r>
          <m:r>
            <w:rPr>
              <w:rFonts w:ascii="Cambria Math" w:hAnsi="Cambria Math"/>
              <w:sz w:val="24"/>
            </w:rPr>
            <m:t>α</m:t>
          </m:r>
          <m:sSub>
            <m:sSubPr>
              <m:ctrlPr>
                <w:rPr>
                  <w:rFonts w:ascii="Cambria Math" w:hAnsi="Cambria Math"/>
                  <w:sz w:val="24"/>
                </w:rPr>
              </m:ctrlPr>
            </m:sSubPr>
            <m:e>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r>
                <w:rPr>
                  <w:rFonts w:ascii="Cambria Math" w:hAnsi="Cambria Math"/>
                  <w:sz w:val="24"/>
                </w:rPr>
                <m:t>E</m:t>
              </m:r>
            </m:e>
            <m:sub>
              <m:r>
                <m:rPr>
                  <m:sty m:val="p"/>
                </m:rPr>
                <w:rPr>
                  <w:rFonts w:ascii="Cambria Math" w:hAnsi="Cambria Math"/>
                  <w:sz w:val="24"/>
                </w:rPr>
                <m:t>0</m:t>
              </m:r>
            </m:sub>
          </m:sSub>
          <m:r>
            <m:rPr>
              <m:sty m:val="p"/>
            </m:rPr>
            <w:rPr>
              <w:rFonts w:ascii="Cambria Math" w:hAnsi="Cambria Math"/>
              <w:sz w:val="24"/>
            </w:rPr>
            <m:t>-</m:t>
          </m:r>
          <m:r>
            <w:rPr>
              <w:rFonts w:ascii="Cambria Math" w:hAnsi="Cambria Math"/>
              <w:sz w:val="24"/>
            </w:rPr>
            <m:t>γ</m:t>
          </m:r>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oMath>
      </m:oMathPara>
    </w:p>
    <w:p w14:paraId="4B85E098" w14:textId="77777777" w:rsidR="0040394E" w:rsidRPr="00B25FFB" w:rsidRDefault="001A1C56" w:rsidP="0040394E">
      <w:pPr>
        <w:spacing w:line="276" w:lineRule="auto"/>
        <w:jc w:val="both"/>
        <w:rPr>
          <w:sz w:val="24"/>
        </w:rPr>
      </w:pPr>
      <m:oMathPara>
        <m:oMathParaPr>
          <m:jc m:val="left"/>
        </m:oMathParaPr>
        <m:oMath>
          <m:f>
            <m:fPr>
              <m:ctrlPr>
                <w:rPr>
                  <w:rFonts w:ascii="Cambria Math" w:hAnsi="Cambria Math"/>
                  <w:sz w:val="24"/>
                </w:rPr>
              </m:ctrlPr>
            </m:fPr>
            <m:num>
              <m:r>
                <w:rPr>
                  <w:rFonts w:ascii="Cambria Math" w:hAnsi="Cambria Math"/>
                  <w:sz w:val="24"/>
                </w:rPr>
                <m:t>d</m:t>
              </m:r>
              <m:sSub>
                <m:sSubPr>
                  <m:ctrlPr>
                    <w:rPr>
                      <w:rFonts w:ascii="Cambria Math" w:hAnsi="Cambria Math"/>
                      <w:sz w:val="24"/>
                    </w:rPr>
                  </m:ctrlPr>
                </m:sSubPr>
                <m:e>
                  <m:r>
                    <w:rPr>
                      <w:rFonts w:ascii="Cambria Math" w:hAnsi="Cambria Math"/>
                      <w:sz w:val="24"/>
                    </w:rPr>
                    <m:t>R</m:t>
                  </m:r>
                </m:e>
                <m:sub>
                  <m:r>
                    <m:rPr>
                      <m:sty m:val="p"/>
                    </m:rPr>
                    <w:rPr>
                      <w:rFonts w:ascii="Cambria Math" w:hAnsi="Cambria Math"/>
                      <w:sz w:val="24"/>
                    </w:rPr>
                    <m:t>0</m:t>
                  </m:r>
                </m:sub>
              </m:sSub>
            </m:num>
            <m:den>
              <m:r>
                <w:rPr>
                  <w:rFonts w:ascii="Cambria Math" w:hAnsi="Cambria Math"/>
                  <w:sz w:val="24"/>
                </w:rPr>
                <m:t>dt</m:t>
              </m:r>
            </m:den>
          </m:f>
          <m:r>
            <m:rPr>
              <m:sty m:val="p"/>
            </m:rPr>
            <w:rPr>
              <w:rFonts w:ascii="Cambria Math" w:hAnsi="Cambria Math"/>
              <w:sz w:val="24"/>
            </w:rPr>
            <m:t>=</m:t>
          </m:r>
          <m:r>
            <w:rPr>
              <w:rFonts w:ascii="Cambria Math" w:hAnsi="Cambria Math"/>
              <w:sz w:val="24"/>
            </w:rPr>
            <m:t>γ</m:t>
          </m:r>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0</m:t>
              </m:r>
            </m:sub>
          </m:sSub>
          <m:r>
            <m:rPr>
              <m:sty m:val="p"/>
            </m:rPr>
            <w:rPr>
              <w:rFonts w:ascii="Cambria Math" w:hAnsi="Cambria Math"/>
              <w:sz w:val="24"/>
            </w:rPr>
            <m:t>+</m:t>
          </m:r>
          <m:r>
            <w:rPr>
              <w:rFonts w:ascii="Cambria Math" w:hAnsi="Cambria Math"/>
              <w:sz w:val="24"/>
            </w:rPr>
            <m:t>v</m:t>
          </m:r>
          <m:r>
            <m:rPr>
              <m:sty m:val="p"/>
            </m:rPr>
            <w:rPr>
              <w:rFonts w:ascii="Cambria Math" w:hAnsi="Cambria Math"/>
              <w:sz w:val="24"/>
            </w:rPr>
            <m:t>(</m:t>
          </m:r>
          <m:r>
            <w:rPr>
              <w:rFonts w:ascii="Cambria Math" w:hAnsi="Cambria Math"/>
              <w:sz w:val="24"/>
            </w:rPr>
            <m:t>t</m:t>
          </m:r>
          <m:r>
            <m:rPr>
              <m:sty m:val="p"/>
            </m:rPr>
            <w:rPr>
              <w:rFonts w:ascii="Cambria Math" w:hAnsi="Cambria Math"/>
              <w:sz w:val="24"/>
            </w:rPr>
            <m:t>=0)</m:t>
          </m:r>
          <m:sSub>
            <m:sSubPr>
              <m:ctrlPr>
                <w:rPr>
                  <w:rFonts w:ascii="Cambria Math" w:hAnsi="Cambria Math"/>
                  <w:sz w:val="24"/>
                </w:rPr>
              </m:ctrlPr>
            </m:sSubPr>
            <m:e>
              <m:r>
                <w:rPr>
                  <w:rFonts w:ascii="Cambria Math" w:hAnsi="Cambria Math"/>
                  <w:sz w:val="24"/>
                </w:rPr>
                <m:t>S</m:t>
              </m:r>
            </m:e>
            <m:sub>
              <m:r>
                <m:rPr>
                  <m:sty m:val="p"/>
                </m:rPr>
                <w:rPr>
                  <w:rFonts w:ascii="Cambria Math" w:hAnsi="Cambria Math"/>
                  <w:sz w:val="24"/>
                </w:rPr>
                <m:t>0</m:t>
              </m:r>
            </m:sub>
          </m:sSub>
        </m:oMath>
      </m:oMathPara>
    </w:p>
    <w:p w14:paraId="6A0615E3" w14:textId="77777777" w:rsidR="0040394E" w:rsidRPr="000F1409" w:rsidRDefault="0040394E" w:rsidP="0040394E">
      <w:pPr>
        <w:spacing w:line="276" w:lineRule="auto"/>
        <w:jc w:val="both"/>
        <w:rPr>
          <w:sz w:val="24"/>
        </w:rPr>
      </w:pPr>
      <w:r w:rsidRPr="000F1409">
        <w:rPr>
          <w:sz w:val="24"/>
        </w:rPr>
        <w:t>At day t,</w:t>
      </w:r>
    </w:p>
    <w:p w14:paraId="06828A2C" w14:textId="77777777" w:rsidR="0040394E" w:rsidRPr="00B25FFB" w:rsidRDefault="001A1C56" w:rsidP="0040394E">
      <w:pPr>
        <w:spacing w:line="276" w:lineRule="auto"/>
        <w:jc w:val="both"/>
        <w:rPr>
          <w:sz w:val="24"/>
        </w:rPr>
      </w:pPr>
      <m:oMathPara>
        <m:oMathParaPr>
          <m:jc m:val="left"/>
        </m:oMathParaPr>
        <m:oMath>
          <m:sSub>
            <m:sSubPr>
              <m:ctrlPr>
                <w:rPr>
                  <w:rFonts w:ascii="Cambria Math" w:hAnsi="Cambria Math"/>
                  <w:sz w:val="24"/>
                </w:rPr>
              </m:ctrlPr>
            </m:sSubPr>
            <m:e>
              <m:r>
                <w:rPr>
                  <w:rFonts w:ascii="Cambria Math" w:hAnsi="Cambria Math"/>
                  <w:sz w:val="24"/>
                </w:rPr>
                <m:t>Y</m:t>
              </m:r>
            </m:e>
            <m:sub>
              <m:r>
                <w:rPr>
                  <w:rFonts w:ascii="Cambria Math" w:hAnsi="Cambria Math"/>
                  <w:sz w:val="24"/>
                </w:rPr>
                <m:t>t</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Y</m:t>
              </m:r>
            </m:e>
            <m:sub>
              <m:r>
                <w:rPr>
                  <w:rFonts w:ascii="Cambria Math" w:hAnsi="Cambria Math"/>
                  <w:sz w:val="24"/>
                </w:rPr>
                <m:t>t</m:t>
              </m:r>
              <m:r>
                <m:rPr>
                  <m:sty m:val="p"/>
                </m:rPr>
                <w:rPr>
                  <w:rFonts w:ascii="Cambria Math" w:hAnsi="Cambria Math"/>
                  <w:sz w:val="24"/>
                </w:rPr>
                <m:t>-1</m:t>
              </m:r>
            </m:sub>
          </m:sSub>
          <m:r>
            <m:rPr>
              <m:sty m:val="p"/>
            </m:rPr>
            <w:rPr>
              <w:rFonts w:ascii="Cambria Math" w:hAnsi="Cambria Math"/>
              <w:sz w:val="24"/>
            </w:rPr>
            <m:t>+</m:t>
          </m:r>
          <m:f>
            <m:fPr>
              <m:ctrlPr>
                <w:rPr>
                  <w:rFonts w:ascii="Cambria Math" w:hAnsi="Cambria Math"/>
                  <w:sz w:val="24"/>
                </w:rPr>
              </m:ctrlPr>
            </m:fPr>
            <m:num>
              <m:r>
                <w:rPr>
                  <w:rFonts w:ascii="Cambria Math" w:hAnsi="Cambria Math"/>
                  <w:sz w:val="24"/>
                </w:rPr>
                <m:t>d</m:t>
              </m:r>
              <m:sSub>
                <m:sSubPr>
                  <m:ctrlPr>
                    <w:rPr>
                      <w:rFonts w:ascii="Cambria Math" w:hAnsi="Cambria Math"/>
                      <w:sz w:val="24"/>
                    </w:rPr>
                  </m:ctrlPr>
                </m:sSubPr>
                <m:e>
                  <m:r>
                    <w:rPr>
                      <w:rFonts w:ascii="Cambria Math" w:hAnsi="Cambria Math"/>
                      <w:sz w:val="24"/>
                    </w:rPr>
                    <m:t>Y</m:t>
                  </m:r>
                </m:e>
                <m:sub>
                  <m:r>
                    <w:rPr>
                      <w:rFonts w:ascii="Cambria Math" w:hAnsi="Cambria Math"/>
                      <w:sz w:val="24"/>
                    </w:rPr>
                    <m:t>t</m:t>
                  </m:r>
                  <m:r>
                    <m:rPr>
                      <m:sty m:val="p"/>
                    </m:rPr>
                    <w:rPr>
                      <w:rFonts w:ascii="Cambria Math" w:hAnsi="Cambria Math"/>
                      <w:sz w:val="24"/>
                    </w:rPr>
                    <m:t>-1</m:t>
                  </m:r>
                </m:sub>
              </m:sSub>
            </m:num>
            <m:den>
              <m:r>
                <w:rPr>
                  <w:rFonts w:ascii="Cambria Math" w:hAnsi="Cambria Math"/>
                  <w:sz w:val="24"/>
                </w:rPr>
                <m:t>dt</m:t>
              </m:r>
            </m:den>
          </m:f>
          <m:r>
            <m:rPr>
              <m:sty m:val="p"/>
            </m:rPr>
            <w:rPr>
              <w:rFonts w:ascii="Cambria Math" w:hAnsi="Cambria Math"/>
              <w:sz w:val="24"/>
            </w:rPr>
            <m:t>*∆</m:t>
          </m:r>
          <m:r>
            <w:rPr>
              <w:rFonts w:ascii="Cambria Math" w:hAnsi="Cambria Math"/>
              <w:sz w:val="24"/>
            </w:rPr>
            <m:t>t</m:t>
          </m:r>
        </m:oMath>
      </m:oMathPara>
    </w:p>
    <w:p w14:paraId="58FB7241" w14:textId="2F704B24" w:rsidR="0040394E" w:rsidRPr="00B25FFB" w:rsidRDefault="0040394E" w:rsidP="0040394E">
      <w:pPr>
        <w:spacing w:line="276" w:lineRule="auto"/>
        <w:jc w:val="both"/>
        <w:rPr>
          <w:sz w:val="24"/>
        </w:rPr>
      </w:pPr>
      <m:oMathPara>
        <m:oMathParaPr>
          <m:jc m:val="left"/>
        </m:oMathParaPr>
        <m:oMath>
          <m:r>
            <w:rPr>
              <w:rFonts w:ascii="Cambria Math" w:hAnsi="Cambria Math"/>
              <w:sz w:val="24"/>
            </w:rPr>
            <m:t>where</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Y</m:t>
              </m:r>
            </m:e>
            <m:sub>
              <m:r>
                <w:rPr>
                  <w:rFonts w:ascii="Cambria Math" w:hAnsi="Cambria Math"/>
                  <w:sz w:val="24"/>
                </w:rPr>
                <m:t>t</m:t>
              </m:r>
            </m:sub>
          </m:sSub>
          <m:r>
            <m:rPr>
              <m:sty m:val="p"/>
            </m:rPr>
            <w:rPr>
              <w:rFonts w:ascii="Cambria Math" w:hAnsi="Cambria Math"/>
              <w:sz w:val="24"/>
            </w:rPr>
            <m:t xml:space="preserve"> </m:t>
          </m:r>
          <m:r>
            <w:rPr>
              <w:rFonts w:ascii="Cambria Math" w:hAnsi="Cambria Math"/>
              <w:sz w:val="24"/>
            </w:rPr>
            <m:t>is</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S</m:t>
              </m:r>
            </m:e>
            <m:sub>
              <m:r>
                <w:rPr>
                  <w:rFonts w:ascii="Cambria Math" w:hAnsi="Cambria Math"/>
                  <w:sz w:val="24"/>
                </w:rPr>
                <m:t>t</m:t>
              </m:r>
            </m:sub>
          </m:sSub>
          <m:sSub>
            <m:sSubPr>
              <m:ctrlPr>
                <w:rPr>
                  <w:rFonts w:ascii="Cambria Math" w:hAnsi="Cambria Math"/>
                  <w:sz w:val="24"/>
                </w:rPr>
              </m:ctrlPr>
            </m:sSubPr>
            <m:e>
              <m:r>
                <m:rPr>
                  <m:sty m:val="p"/>
                </m:rPr>
                <w:rPr>
                  <w:rFonts w:ascii="Cambria Math" w:hAnsi="Cambria Math"/>
                  <w:sz w:val="24"/>
                </w:rPr>
                <m:t xml:space="preserve">, </m:t>
              </m:r>
              <m:r>
                <w:rPr>
                  <w:rFonts w:ascii="Cambria Math" w:hAnsi="Cambria Math"/>
                  <w:sz w:val="24"/>
                </w:rPr>
                <m:t>E</m:t>
              </m:r>
            </m:e>
            <m:sub>
              <m:r>
                <w:rPr>
                  <w:rFonts w:ascii="Cambria Math" w:hAnsi="Cambria Math"/>
                  <w:sz w:val="24"/>
                </w:rPr>
                <m:t>t</m:t>
              </m:r>
            </m:sub>
          </m:sSub>
          <m:sSub>
            <m:sSubPr>
              <m:ctrlPr>
                <w:rPr>
                  <w:rFonts w:ascii="Cambria Math" w:hAnsi="Cambria Math"/>
                  <w:sz w:val="24"/>
                </w:rPr>
              </m:ctrlPr>
            </m:sSubPr>
            <m:e>
              <m:r>
                <m:rPr>
                  <m:sty m:val="p"/>
                </m:rPr>
                <w:rPr>
                  <w:rFonts w:ascii="Cambria Math" w:hAnsi="Cambria Math"/>
                  <w:sz w:val="24"/>
                </w:rPr>
                <m:t>,</m:t>
              </m:r>
              <m:r>
                <w:rPr>
                  <w:rFonts w:ascii="Cambria Math" w:hAnsi="Cambria Math"/>
                  <w:sz w:val="24"/>
                </w:rPr>
                <m:t>I</m:t>
              </m:r>
            </m:e>
            <m:sub>
              <m:r>
                <w:rPr>
                  <w:rFonts w:ascii="Cambria Math" w:hAnsi="Cambria Math"/>
                  <w:sz w:val="24"/>
                </w:rPr>
                <m:t>t</m:t>
              </m:r>
            </m:sub>
          </m:sSub>
          <m:r>
            <m:rPr>
              <m:sty m:val="p"/>
            </m:rPr>
            <w:rPr>
              <w:rFonts w:ascii="Cambria Math" w:hAnsi="Cambria Math"/>
              <w:sz w:val="24"/>
            </w:rPr>
            <m:t xml:space="preserve"> </m:t>
          </m:r>
          <m:r>
            <w:rPr>
              <w:rFonts w:ascii="Cambria Math" w:hAnsi="Cambria Math"/>
              <w:sz w:val="24"/>
            </w:rPr>
            <m:t>or</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R</m:t>
              </m:r>
            </m:e>
            <m:sub>
              <m:r>
                <w:rPr>
                  <w:rFonts w:ascii="Cambria Math" w:hAnsi="Cambria Math"/>
                  <w:sz w:val="24"/>
                </w:rPr>
                <m:t>t</m:t>
              </m:r>
            </m:sub>
          </m:sSub>
          <m:r>
            <m:rPr>
              <m:sty m:val="p"/>
            </m:rPr>
            <w:rPr>
              <w:rFonts w:ascii="Cambria Math" w:hAnsi="Cambria Math"/>
              <w:sz w:val="24"/>
            </w:rPr>
            <m:t xml:space="preserve"> </m:t>
          </m:r>
        </m:oMath>
      </m:oMathPara>
    </w:p>
    <w:p w14:paraId="415B1143" w14:textId="77777777" w:rsidR="0040394E" w:rsidRPr="000F1409" w:rsidRDefault="0040394E" w:rsidP="0040394E">
      <w:pPr>
        <w:spacing w:line="276" w:lineRule="auto"/>
        <w:jc w:val="both"/>
        <w:rPr>
          <w:sz w:val="24"/>
        </w:rPr>
      </w:pPr>
    </w:p>
    <w:p w14:paraId="5DB21586" w14:textId="77777777" w:rsidR="0040394E" w:rsidRPr="000F1409" w:rsidRDefault="0040394E" w:rsidP="0040394E">
      <w:pPr>
        <w:pStyle w:val="BodyText"/>
        <w:spacing w:line="276" w:lineRule="auto"/>
        <w:rPr>
          <w:b/>
        </w:rPr>
      </w:pPr>
      <w:r w:rsidRPr="000F1409">
        <w:rPr>
          <w:b/>
        </w:rPr>
        <w:t>3. Stochastic element in FMD outbreak simulation</w:t>
      </w:r>
    </w:p>
    <w:p w14:paraId="13F09BE3" w14:textId="77777777" w:rsidR="0040394E" w:rsidRPr="00B25FFB" w:rsidRDefault="0040394E" w:rsidP="0040394E">
      <w:pPr>
        <w:spacing w:line="276" w:lineRule="auto"/>
        <w:rPr>
          <w:sz w:val="24"/>
        </w:rPr>
      </w:pPr>
      <m:oMathPara>
        <m:oMathParaPr>
          <m:jc m:val="left"/>
        </m:oMathParaPr>
        <m:oMath>
          <m:r>
            <w:rPr>
              <w:rFonts w:ascii="Cambria Math" w:hAnsi="Cambria Math"/>
              <w:sz w:val="24"/>
            </w:rPr>
            <m:t>X</m:t>
          </m:r>
          <m:r>
            <m:rPr>
              <m:sty m:val="p"/>
            </m:rPr>
            <w:rPr>
              <w:rFonts w:ascii="Cambria Math" w:hAnsi="Cambria Math"/>
              <w:sz w:val="24"/>
            </w:rPr>
            <m:t xml:space="preserve"> ~ </m:t>
          </m:r>
          <m:r>
            <w:rPr>
              <w:rFonts w:ascii="Cambria Math" w:hAnsi="Cambria Math"/>
              <w:sz w:val="24"/>
            </w:rPr>
            <m:t>Norm</m:t>
          </m:r>
          <m:r>
            <m:rPr>
              <m:sty m:val="p"/>
            </m:rPr>
            <w:rPr>
              <w:rFonts w:ascii="Cambria Math" w:hAnsi="Cambria Math"/>
              <w:sz w:val="24"/>
            </w:rPr>
            <m:t xml:space="preserve"> ( </m:t>
          </m:r>
          <m:acc>
            <m:accPr>
              <m:chr m:val="̅"/>
              <m:ctrlPr>
                <w:rPr>
                  <w:rFonts w:ascii="Cambria Math" w:hAnsi="Cambria Math"/>
                  <w:sz w:val="24"/>
                </w:rPr>
              </m:ctrlPr>
            </m:accPr>
            <m:e>
              <m:r>
                <w:rPr>
                  <w:rFonts w:ascii="Cambria Math" w:hAnsi="Cambria Math"/>
                  <w:sz w:val="24"/>
                </w:rPr>
                <m:t>X</m:t>
              </m:r>
            </m:e>
          </m:acc>
          <m:r>
            <m:rPr>
              <m:sty m:val="p"/>
            </m:rPr>
            <w:rPr>
              <w:rFonts w:ascii="Cambria Math" w:hAnsi="Cambria Math"/>
              <w:sz w:val="24"/>
            </w:rPr>
            <m:t xml:space="preserve">, </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X</m:t>
              </m:r>
            </m:e>
            <m:sub>
              <m:r>
                <w:rPr>
                  <w:rFonts w:ascii="Cambria Math" w:hAnsi="Cambria Math"/>
                  <w:sz w:val="24"/>
                </w:rPr>
                <m:t>upper</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X</m:t>
              </m:r>
            </m:e>
            <m:sub>
              <m:r>
                <w:rPr>
                  <w:rFonts w:ascii="Cambria Math" w:hAnsi="Cambria Math"/>
                  <w:sz w:val="24"/>
                </w:rPr>
                <m:t>lower</m:t>
              </m:r>
            </m:sub>
          </m:sSub>
          <m:r>
            <m:rPr>
              <m:sty m:val="p"/>
            </m:rPr>
            <w:rPr>
              <w:rFonts w:ascii="Cambria Math" w:hAnsi="Cambria Math"/>
              <w:sz w:val="24"/>
            </w:rPr>
            <m:t>)</m:t>
          </m:r>
        </m:oMath>
      </m:oMathPara>
    </w:p>
    <w:p w14:paraId="1098FDA7" w14:textId="77777777" w:rsidR="0040394E" w:rsidRPr="000F1409" w:rsidRDefault="0040394E" w:rsidP="0040394E">
      <w:pPr>
        <w:spacing w:line="276" w:lineRule="auto"/>
        <w:rPr>
          <w:sz w:val="24"/>
        </w:rPr>
      </w:pPr>
      <w:r w:rsidRPr="000F1409">
        <w:rPr>
          <w:sz w:val="24"/>
        </w:rPr>
        <w:t xml:space="preserve">Where </w:t>
      </w:r>
      <m:oMath>
        <m:r>
          <w:rPr>
            <w:rFonts w:ascii="Cambria Math" w:hAnsi="Cambria Math"/>
            <w:sz w:val="24"/>
          </w:rPr>
          <m:t>X</m:t>
        </m:r>
      </m:oMath>
      <w:r w:rsidRPr="000F1409">
        <w:rPr>
          <w:sz w:val="24"/>
        </w:rPr>
        <w:t xml:space="preserve"> represents variables and parameters that are randomized to test for the distribution of the final size of the epidemics ( </w:t>
      </w:r>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0</m:t>
            </m:r>
          </m:sub>
        </m:sSub>
        <m:r>
          <m:rPr>
            <m:sty m:val="p"/>
          </m:rPr>
          <w:rPr>
            <w:rFonts w:ascii="Cambria Math" w:hAnsi="Cambria Math"/>
            <w:sz w:val="24"/>
          </w:rPr>
          <m:t>,</m:t>
        </m:r>
        <m:r>
          <w:rPr>
            <w:rFonts w:ascii="Cambria Math" w:hAnsi="Cambria Math"/>
            <w:sz w:val="24"/>
          </w:rPr>
          <m:t>α</m:t>
        </m:r>
        <m:r>
          <m:rPr>
            <m:sty m:val="p"/>
          </m:rPr>
          <w:rPr>
            <w:rFonts w:ascii="Cambria Math" w:hAnsi="Cambria Math"/>
            <w:sz w:val="24"/>
          </w:rPr>
          <m:t>,</m:t>
        </m:r>
        <m:r>
          <w:rPr>
            <w:rFonts w:ascii="Cambria Math" w:hAnsi="Cambria Math"/>
            <w:sz w:val="24"/>
          </w:rPr>
          <m:t>γ</m:t>
        </m:r>
        <m:r>
          <m:rPr>
            <m:sty m:val="p"/>
          </m:rPr>
          <w:rPr>
            <w:rFonts w:ascii="Cambria Math" w:hAnsi="Cambria Math"/>
            <w:sz w:val="24"/>
          </w:rPr>
          <m:t>,</m:t>
        </m:r>
        <m:r>
          <w:rPr>
            <w:rFonts w:ascii="Cambria Math" w:hAnsi="Cambria Math"/>
            <w:sz w:val="24"/>
          </w:rPr>
          <m:t>R</m:t>
        </m:r>
        <m:r>
          <m:rPr>
            <m:sty m:val="p"/>
          </m:rPr>
          <w:rPr>
            <w:rFonts w:ascii="Cambria Math" w:hAnsi="Cambria Math"/>
            <w:sz w:val="24"/>
          </w:rPr>
          <m:t>,</m:t>
        </m:r>
        <m:r>
          <w:rPr>
            <w:rFonts w:ascii="Cambria Math" w:hAnsi="Cambria Math"/>
            <w:sz w:val="24"/>
          </w:rPr>
          <m:t>v</m:t>
        </m:r>
        <m:r>
          <m:rPr>
            <m:sty m:val="p"/>
          </m:rPr>
          <w:rPr>
            <w:rFonts w:ascii="Cambria Math" w:hAnsi="Cambria Math"/>
            <w:sz w:val="24"/>
          </w:rPr>
          <m:t>)</m:t>
        </m:r>
      </m:oMath>
      <w:r w:rsidRPr="000F1409">
        <w:rPr>
          <w:sz w:val="24"/>
        </w:rPr>
        <w:t xml:space="preserve"> </w:t>
      </w:r>
    </w:p>
    <w:p w14:paraId="5847AD42" w14:textId="77777777" w:rsidR="0040394E" w:rsidRPr="000F1409" w:rsidRDefault="0040394E" w:rsidP="0040394E">
      <w:pPr>
        <w:spacing w:line="276" w:lineRule="auto"/>
        <w:rPr>
          <w:sz w:val="24"/>
        </w:rPr>
      </w:pPr>
      <w:r w:rsidRPr="000F1409">
        <w:rPr>
          <w:sz w:val="24"/>
        </w:rPr>
        <w:t>The mean, upper bond and lower bond of the above variables are based on expert opinions of herd-specific cases extracted from Simulation of foot-and-mouth disease spread within an integrated livestock system in Texas, USA (Garner et al 2009) and Potential socio‐economic impacts of an outbreak of foot-and-mouth disease in Australia (Beutre et al. 2013), which is summarized in the spreadsheet for 2017 update.</w:t>
      </w:r>
    </w:p>
    <w:p w14:paraId="50CEA2A7" w14:textId="77777777" w:rsidR="0040394E" w:rsidRPr="000F1409" w:rsidRDefault="0040394E" w:rsidP="0040394E">
      <w:pPr>
        <w:spacing w:line="276" w:lineRule="auto"/>
        <w:rPr>
          <w:sz w:val="24"/>
        </w:rPr>
      </w:pPr>
    </w:p>
    <w:p w14:paraId="2242CD2B" w14:textId="77777777" w:rsidR="0040394E" w:rsidRPr="00B25FFB" w:rsidRDefault="0040394E" w:rsidP="0040394E">
      <w:pPr>
        <w:pStyle w:val="BodyText"/>
        <w:spacing w:line="276" w:lineRule="auto"/>
        <w:rPr>
          <w:b/>
        </w:rPr>
      </w:pPr>
      <w:r>
        <w:rPr>
          <w:b/>
        </w:rPr>
        <w:t>4</w:t>
      </w:r>
      <w:r w:rsidRPr="000F1409">
        <w:rPr>
          <w:b/>
        </w:rPr>
        <w:t>. Hypothetical scenarios:</w:t>
      </w:r>
    </w:p>
    <w:p w14:paraId="6400C463" w14:textId="77777777" w:rsidR="0040394E" w:rsidRPr="004D1303" w:rsidRDefault="0040394E" w:rsidP="0040394E">
      <w:pPr>
        <w:spacing w:line="276" w:lineRule="auto"/>
        <w:rPr>
          <w:sz w:val="24"/>
        </w:rPr>
      </w:pPr>
      <w:r w:rsidRPr="004D1303">
        <w:rPr>
          <w:sz w:val="24"/>
        </w:rPr>
        <w:t>Scenario 1: no intervention of CSIRO</w:t>
      </w:r>
    </w:p>
    <w:p w14:paraId="0C7B0227" w14:textId="77777777" w:rsidR="0040394E" w:rsidRPr="004D1303" w:rsidRDefault="0040394E" w:rsidP="007B58AB">
      <w:pPr>
        <w:pStyle w:val="ListParagraph"/>
        <w:numPr>
          <w:ilvl w:val="0"/>
          <w:numId w:val="34"/>
        </w:numPr>
        <w:spacing w:line="276" w:lineRule="auto"/>
      </w:pPr>
      <w:r w:rsidRPr="004D1303">
        <w:t>detection of disease on day 21</w:t>
      </w:r>
      <w:r>
        <w:t>; and</w:t>
      </w:r>
      <w:r w:rsidRPr="004D1303">
        <w:t xml:space="preserve"> </w:t>
      </w:r>
    </w:p>
    <w:p w14:paraId="660E5321" w14:textId="77777777" w:rsidR="0040394E" w:rsidRPr="004D1303" w:rsidRDefault="0040394E" w:rsidP="007B58AB">
      <w:pPr>
        <w:pStyle w:val="ListParagraph"/>
        <w:numPr>
          <w:ilvl w:val="0"/>
          <w:numId w:val="34"/>
        </w:numPr>
        <w:spacing w:line="276" w:lineRule="auto"/>
      </w:pPr>
      <w:r w:rsidRPr="004D1303">
        <w:t>stamping out of infected and possibly exposed population from day 22</w:t>
      </w:r>
      <w:r>
        <w:t>.</w:t>
      </w:r>
    </w:p>
    <w:p w14:paraId="4E980556" w14:textId="77777777" w:rsidR="0040394E" w:rsidRPr="004D1303" w:rsidRDefault="0040394E" w:rsidP="0040394E">
      <w:pPr>
        <w:spacing w:line="276" w:lineRule="auto"/>
        <w:rPr>
          <w:sz w:val="24"/>
        </w:rPr>
      </w:pPr>
      <w:r w:rsidRPr="000F1409">
        <w:rPr>
          <w:sz w:val="24"/>
        </w:rPr>
        <w:t xml:space="preserve"> </w:t>
      </w:r>
      <w:r w:rsidRPr="004D1303">
        <w:rPr>
          <w:sz w:val="24"/>
        </w:rPr>
        <w:t xml:space="preserve">Scenario </w:t>
      </w:r>
      <w:r>
        <w:rPr>
          <w:sz w:val="24"/>
        </w:rPr>
        <w:t>2</w:t>
      </w:r>
      <w:r w:rsidRPr="004D1303">
        <w:rPr>
          <w:sz w:val="24"/>
        </w:rPr>
        <w:t xml:space="preserve">: Intervention </w:t>
      </w:r>
      <w:r>
        <w:rPr>
          <w:sz w:val="24"/>
        </w:rPr>
        <w:t xml:space="preserve">with surveillance-related activities </w:t>
      </w:r>
    </w:p>
    <w:p w14:paraId="391180BF" w14:textId="77777777" w:rsidR="0040394E" w:rsidRPr="004D1303" w:rsidRDefault="0040394E" w:rsidP="007B58AB">
      <w:pPr>
        <w:pStyle w:val="ListParagraph"/>
        <w:numPr>
          <w:ilvl w:val="0"/>
          <w:numId w:val="35"/>
        </w:numPr>
        <w:spacing w:line="276" w:lineRule="auto"/>
      </w:pPr>
      <w:r w:rsidRPr="004D1303">
        <w:t xml:space="preserve">detection of disease on day 7; </w:t>
      </w:r>
    </w:p>
    <w:p w14:paraId="6F84E451" w14:textId="77777777" w:rsidR="0040394E" w:rsidRPr="004D1303" w:rsidRDefault="0040394E" w:rsidP="007B58AB">
      <w:pPr>
        <w:pStyle w:val="ListParagraph"/>
        <w:numPr>
          <w:ilvl w:val="0"/>
          <w:numId w:val="35"/>
        </w:numPr>
        <w:spacing w:line="276" w:lineRule="auto"/>
      </w:pPr>
      <w:r w:rsidRPr="004D1303">
        <w:t>a reduction of 80% exposure from infectious population to susceptible from day 8;</w:t>
      </w:r>
      <w:r>
        <w:t xml:space="preserve"> and</w:t>
      </w:r>
    </w:p>
    <w:p w14:paraId="5837FBD3" w14:textId="77777777" w:rsidR="0040394E" w:rsidRPr="004D1303" w:rsidRDefault="0040394E" w:rsidP="007B58AB">
      <w:pPr>
        <w:pStyle w:val="ListParagraph"/>
        <w:numPr>
          <w:ilvl w:val="0"/>
          <w:numId w:val="35"/>
        </w:numPr>
        <w:spacing w:line="276" w:lineRule="auto"/>
      </w:pPr>
      <w:r>
        <w:t>stamping out from day 8.</w:t>
      </w:r>
    </w:p>
    <w:p w14:paraId="76C4A5FD" w14:textId="77777777" w:rsidR="0040394E" w:rsidRPr="006C27BB" w:rsidRDefault="0040394E" w:rsidP="0040394E">
      <w:pPr>
        <w:spacing w:line="276" w:lineRule="auto"/>
        <w:rPr>
          <w:sz w:val="24"/>
        </w:rPr>
      </w:pPr>
      <w:r w:rsidRPr="006C27BB">
        <w:rPr>
          <w:sz w:val="24"/>
        </w:rPr>
        <w:t>Scenario 3: Intervention with surveillance-related activities accompanied by sufficient vaccines</w:t>
      </w:r>
    </w:p>
    <w:p w14:paraId="7120E107" w14:textId="77777777" w:rsidR="0040394E" w:rsidRPr="004D1303" w:rsidRDefault="0040394E" w:rsidP="007B58AB">
      <w:pPr>
        <w:pStyle w:val="ListParagraph"/>
        <w:numPr>
          <w:ilvl w:val="0"/>
          <w:numId w:val="36"/>
        </w:numPr>
        <w:spacing w:line="276" w:lineRule="auto"/>
      </w:pPr>
      <w:r w:rsidRPr="004D1303">
        <w:t xml:space="preserve">detection of disease on day 7; </w:t>
      </w:r>
    </w:p>
    <w:p w14:paraId="1565CF25" w14:textId="77777777" w:rsidR="0040394E" w:rsidRPr="004D1303" w:rsidRDefault="0040394E" w:rsidP="007B58AB">
      <w:pPr>
        <w:pStyle w:val="ListParagraph"/>
        <w:numPr>
          <w:ilvl w:val="0"/>
          <w:numId w:val="36"/>
        </w:numPr>
        <w:spacing w:line="276" w:lineRule="auto"/>
      </w:pPr>
      <w:r w:rsidRPr="004D1303">
        <w:t>a reduction of 80% exposure from infectious population to susceptible from day 8;</w:t>
      </w:r>
    </w:p>
    <w:p w14:paraId="7DC86CD2" w14:textId="77777777" w:rsidR="0040394E" w:rsidRPr="004D1303" w:rsidRDefault="0040394E" w:rsidP="007B58AB">
      <w:pPr>
        <w:pStyle w:val="ListParagraph"/>
        <w:numPr>
          <w:ilvl w:val="0"/>
          <w:numId w:val="36"/>
        </w:numPr>
        <w:spacing w:line="276" w:lineRule="auto"/>
      </w:pPr>
      <w:r w:rsidRPr="004D1303">
        <w:t>vaccination of susceptible population from day 8;</w:t>
      </w:r>
      <w:r>
        <w:t xml:space="preserve"> and</w:t>
      </w:r>
    </w:p>
    <w:p w14:paraId="0D039ED7" w14:textId="77777777" w:rsidR="0040394E" w:rsidRPr="004D1303" w:rsidRDefault="0040394E" w:rsidP="007B58AB">
      <w:pPr>
        <w:pStyle w:val="ListParagraph"/>
        <w:numPr>
          <w:ilvl w:val="0"/>
          <w:numId w:val="36"/>
        </w:numPr>
        <w:spacing w:line="276" w:lineRule="auto"/>
      </w:pPr>
      <w:r w:rsidRPr="004D1303">
        <w:t>stamping out from day 8.</w:t>
      </w:r>
    </w:p>
    <w:p w14:paraId="7C058107" w14:textId="77777777" w:rsidR="0040394E" w:rsidRPr="000F1409" w:rsidRDefault="0040394E" w:rsidP="0040394E">
      <w:pPr>
        <w:spacing w:line="276" w:lineRule="auto"/>
        <w:rPr>
          <w:sz w:val="24"/>
        </w:rPr>
      </w:pPr>
      <w:r w:rsidRPr="000F1409">
        <w:rPr>
          <w:sz w:val="24"/>
        </w:rPr>
        <w:t>The simulations are run under these scenarios separately against herd-specific parameters including initial exposure, direct contact rate, indirect contact rate, latency and duration of infectiousness.</w:t>
      </w:r>
    </w:p>
    <w:p w14:paraId="7A33DA28" w14:textId="31FC8D73" w:rsidR="0040394E" w:rsidRPr="000F1409" w:rsidRDefault="0040394E" w:rsidP="0040394E">
      <w:pPr>
        <w:spacing w:line="276" w:lineRule="auto"/>
        <w:rPr>
          <w:sz w:val="24"/>
        </w:rPr>
      </w:pPr>
      <w:r w:rsidRPr="000F1409">
        <w:rPr>
          <w:sz w:val="24"/>
        </w:rPr>
        <w:lastRenderedPageBreak/>
        <w:t>It is assumed that the final size of the FMD outbreak is measured by the total number of livestock slaughtered towards the end of epidemic or its ratio against the whole population. For the purpose of distinguishing between a moderate outbreak and a severe one, it is assumed a severe outbreak is where more than 80 percent of any herd and its surrounding livestock are stamped out and vice versa. In the original 2005 AB</w:t>
      </w:r>
      <w:r w:rsidR="00F054A1">
        <w:rPr>
          <w:sz w:val="24"/>
        </w:rPr>
        <w:t>ARE</w:t>
      </w:r>
      <w:r w:rsidR="005E6DD4">
        <w:rPr>
          <w:sz w:val="24"/>
        </w:rPr>
        <w:t>S</w:t>
      </w:r>
      <w:r w:rsidRPr="000F1409">
        <w:rPr>
          <w:sz w:val="24"/>
        </w:rPr>
        <w:t xml:space="preserve"> paper, a severe outbreak is defined as more than 90 percent of livestock is depopulated and a small outbreak is where less than 60 percent slaughtered towards the end.</w:t>
      </w:r>
    </w:p>
    <w:p w14:paraId="1604F122" w14:textId="77777777" w:rsidR="00027233" w:rsidRPr="004A6CF2" w:rsidRDefault="00027233" w:rsidP="00956089">
      <w:pPr>
        <w:pStyle w:val="BodyText"/>
        <w:spacing w:line="276" w:lineRule="auto"/>
        <w:sectPr w:rsidR="00027233" w:rsidRPr="004A6CF2" w:rsidSect="00B11DC0">
          <w:footerReference w:type="even" r:id="rId21"/>
          <w:footerReference w:type="default" r:id="rId22"/>
          <w:type w:val="continuous"/>
          <w:pgSz w:w="11906" w:h="16838" w:code="9"/>
          <w:pgMar w:top="1134" w:right="1134" w:bottom="1134" w:left="1134" w:header="510" w:footer="624" w:gutter="0"/>
          <w:pgNumType w:start="0"/>
          <w:cols w:space="850"/>
          <w:titlePg/>
          <w:docGrid w:linePitch="360"/>
        </w:sectPr>
      </w:pPr>
    </w:p>
    <w:bookmarkEnd w:id="4"/>
    <w:p w14:paraId="56A374B3" w14:textId="77777777" w:rsidR="00320351" w:rsidRPr="004A6CF2" w:rsidRDefault="00320351" w:rsidP="00956089">
      <w:pPr>
        <w:spacing w:after="0" w:line="276" w:lineRule="auto"/>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A6CF2" w14:paraId="1D27AEA8" w14:textId="77777777" w:rsidTr="0024666C">
        <w:trPr>
          <w:trHeight w:hRule="exact" w:val="992"/>
        </w:trPr>
        <w:tc>
          <w:tcPr>
            <w:tcW w:w="8755" w:type="dxa"/>
            <w:gridSpan w:val="3"/>
          </w:tcPr>
          <w:p w14:paraId="57C0DE94" w14:textId="77777777" w:rsidR="00B46B69" w:rsidRPr="004A6CF2" w:rsidRDefault="00042D44" w:rsidP="00956089">
            <w:pPr>
              <w:pStyle w:val="BackCoverContactDetails"/>
              <w:spacing w:line="276" w:lineRule="auto"/>
            </w:pPr>
            <w:r w:rsidRPr="004A6CF2">
              <w:rPr>
                <w:noProof/>
              </w:rPr>
              <mc:AlternateContent>
                <mc:Choice Requires="wpg">
                  <w:drawing>
                    <wp:anchor distT="0" distB="0" distL="114300" distR="114300" simplePos="0" relativeHeight="251813376" behindDoc="1" locked="1" layoutInCell="1" allowOverlap="1" wp14:anchorId="5E757CAF" wp14:editId="174EAFBB">
                      <wp:simplePos x="0" y="0"/>
                      <wp:positionH relativeFrom="column">
                        <wp:posOffset>-806450</wp:posOffset>
                      </wp:positionH>
                      <wp:positionV relativeFrom="page">
                        <wp:posOffset>-1073150</wp:posOffset>
                      </wp:positionV>
                      <wp:extent cx="7695565" cy="10968355"/>
                      <wp:effectExtent l="0" t="1270" r="1270" b="317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92A942F" id="Group 938" o:spid="_x0000_s1026" alt="background" style="position:absolute;margin-left:-63.5pt;margin-top:-84.5pt;width:605.95pt;height:863.65pt;z-index:-251503104;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348B41E6" wp14:editId="5D6BE40D">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FF689"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A6CF2" w14:paraId="0ABF1B92" w14:textId="77777777" w:rsidTr="0024666C">
        <w:tc>
          <w:tcPr>
            <w:tcW w:w="3337" w:type="dxa"/>
          </w:tcPr>
          <w:p w14:paraId="1664232C" w14:textId="77777777" w:rsidR="00B46B69" w:rsidRPr="004A6CF2" w:rsidRDefault="00B46B69" w:rsidP="00956089">
            <w:pPr>
              <w:pStyle w:val="BackCoverContactHeading"/>
              <w:spacing w:line="276" w:lineRule="auto"/>
            </w:pPr>
            <w:r w:rsidRPr="004A6CF2">
              <w:t>CONTACT US</w:t>
            </w:r>
          </w:p>
          <w:p w14:paraId="1AA6150C" w14:textId="77777777" w:rsidR="00B46B69" w:rsidRPr="004A6CF2" w:rsidRDefault="00B46B69" w:rsidP="00956089">
            <w:pPr>
              <w:pStyle w:val="BackCoverContactDetails"/>
              <w:spacing w:line="276" w:lineRule="auto"/>
            </w:pPr>
            <w:r w:rsidRPr="004A6CF2">
              <w:rPr>
                <w:rStyle w:val="BackCoverContactBold"/>
              </w:rPr>
              <w:t>t</w:t>
            </w:r>
            <w:r w:rsidRPr="004A6CF2">
              <w:t xml:space="preserve"> </w:t>
            </w:r>
            <w:r w:rsidRPr="004A6CF2">
              <w:tab/>
              <w:t>1300 363 400</w:t>
            </w:r>
          </w:p>
          <w:p w14:paraId="70821A77" w14:textId="77777777" w:rsidR="00B46B69" w:rsidRPr="004A6CF2" w:rsidRDefault="00B46B69" w:rsidP="00956089">
            <w:pPr>
              <w:pStyle w:val="BackCoverContactDetails"/>
              <w:spacing w:line="276" w:lineRule="auto"/>
              <w:rPr>
                <w:szCs w:val="22"/>
              </w:rPr>
            </w:pPr>
            <w:r w:rsidRPr="004A6CF2">
              <w:tab/>
              <w:t>+61 3 9545 2176</w:t>
            </w:r>
          </w:p>
          <w:p w14:paraId="4A3E2E68" w14:textId="77777777" w:rsidR="00B46B69" w:rsidRPr="004A6CF2" w:rsidRDefault="00B46B69" w:rsidP="00956089">
            <w:pPr>
              <w:pStyle w:val="BackCoverContactDetails"/>
              <w:spacing w:line="276" w:lineRule="auto"/>
            </w:pPr>
            <w:r w:rsidRPr="004A6CF2">
              <w:rPr>
                <w:rStyle w:val="BackCoverContactBold"/>
              </w:rPr>
              <w:t>e</w:t>
            </w:r>
            <w:r w:rsidRPr="004A6CF2">
              <w:t xml:space="preserve"> </w:t>
            </w:r>
            <w:r w:rsidRPr="004A6CF2">
              <w:tab/>
              <w:t>enquiries@csiro.au</w:t>
            </w:r>
          </w:p>
          <w:p w14:paraId="4E872A44" w14:textId="77777777" w:rsidR="00B46B69" w:rsidRPr="004A6CF2" w:rsidRDefault="00B46B69" w:rsidP="00956089">
            <w:pPr>
              <w:pStyle w:val="BackCoverContactDetails"/>
              <w:spacing w:line="276" w:lineRule="auto"/>
            </w:pPr>
            <w:r w:rsidRPr="004A6CF2">
              <w:rPr>
                <w:rStyle w:val="BackCoverContactBold"/>
              </w:rPr>
              <w:t>w</w:t>
            </w:r>
            <w:r w:rsidRPr="004A6CF2">
              <w:t xml:space="preserve"> </w:t>
            </w:r>
            <w:r w:rsidRPr="004A6CF2">
              <w:tab/>
              <w:t>www.csiro.au</w:t>
            </w:r>
          </w:p>
          <w:p w14:paraId="326D4E6B" w14:textId="77777777" w:rsidR="00B46B69" w:rsidRPr="004A6CF2" w:rsidRDefault="00A73662" w:rsidP="00956089">
            <w:pPr>
              <w:pStyle w:val="BackCoverContactHeading"/>
              <w:spacing w:line="276" w:lineRule="auto"/>
            </w:pPr>
            <w:r w:rsidRPr="004A6CF2">
              <w:t>At CSIRO we shape the future</w:t>
            </w:r>
            <w:r w:rsidR="00B46B69" w:rsidRPr="004A6CF2">
              <w:t xml:space="preserve"> </w:t>
            </w:r>
          </w:p>
          <w:p w14:paraId="26661EF0" w14:textId="77777777" w:rsidR="009802BB" w:rsidRPr="004A6CF2" w:rsidRDefault="009802BB" w:rsidP="00956089">
            <w:pPr>
              <w:pStyle w:val="BackCoverContactDetails"/>
              <w:spacing w:after="120" w:line="276" w:lineRule="auto"/>
            </w:pPr>
            <w:r w:rsidRPr="004A6CF2">
              <w:t>We do this by using science to solve real issues. Our research makes a difference to industry, people and the planet.</w:t>
            </w:r>
          </w:p>
          <w:p w14:paraId="36BD9C47" w14:textId="77777777" w:rsidR="009802BB" w:rsidRPr="004A6CF2" w:rsidRDefault="009802BB" w:rsidP="00956089">
            <w:pPr>
              <w:pStyle w:val="BackCoverContactDetails"/>
              <w:spacing w:after="120" w:line="276" w:lineRule="auto"/>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23212763" w14:textId="5C6FA622" w:rsidR="00B46B69" w:rsidRPr="004A6CF2" w:rsidRDefault="009802BB" w:rsidP="00956089">
            <w:pPr>
              <w:pStyle w:val="BackCoverContactDetails"/>
              <w:spacing w:line="276" w:lineRule="auto"/>
            </w:pPr>
            <w:r w:rsidRPr="004A6CF2">
              <w:t>WE</w:t>
            </w:r>
            <w:r w:rsidR="00503685">
              <w:t xml:space="preserve"> </w:t>
            </w:r>
            <w:r w:rsidRPr="004A6CF2">
              <w:t>ASK, WE SEEK AND WE SOLVE</w:t>
            </w:r>
          </w:p>
        </w:tc>
        <w:tc>
          <w:tcPr>
            <w:tcW w:w="457" w:type="dxa"/>
          </w:tcPr>
          <w:p w14:paraId="49F0C167" w14:textId="77777777" w:rsidR="00B46B69" w:rsidRPr="004A6CF2" w:rsidRDefault="00B46B69" w:rsidP="00956089">
            <w:pPr>
              <w:pStyle w:val="BackCoverContactHeading"/>
              <w:spacing w:line="276" w:lineRule="auto"/>
            </w:pPr>
          </w:p>
        </w:tc>
        <w:tc>
          <w:tcPr>
            <w:tcW w:w="4961" w:type="dxa"/>
          </w:tcPr>
          <w:p w14:paraId="34386E5A" w14:textId="77777777" w:rsidR="004A1C2B" w:rsidRPr="004A6CF2" w:rsidRDefault="004A1C2B" w:rsidP="00956089">
            <w:pPr>
              <w:pStyle w:val="BackCoverContactHeading"/>
              <w:spacing w:line="276" w:lineRule="auto"/>
            </w:pPr>
            <w:r w:rsidRPr="004A6CF2">
              <w:t>For further information</w:t>
            </w:r>
          </w:p>
          <w:p w14:paraId="73EE35AE" w14:textId="77777777" w:rsidR="004A1C2B" w:rsidRPr="004A6CF2" w:rsidRDefault="00AD705C" w:rsidP="00956089">
            <w:pPr>
              <w:pStyle w:val="BackCoverContactDetails"/>
              <w:spacing w:line="276" w:lineRule="auto"/>
              <w:rPr>
                <w:rStyle w:val="BackCoverContactBold"/>
              </w:rPr>
            </w:pPr>
            <w:r>
              <w:rPr>
                <w:rStyle w:val="BackCoverContactBold"/>
              </w:rPr>
              <w:t>Strategy, Market Vision and Innovation</w:t>
            </w:r>
          </w:p>
          <w:p w14:paraId="148E3CE4" w14:textId="77777777" w:rsidR="004A1C2B" w:rsidRPr="004A6CF2" w:rsidRDefault="004A1C2B" w:rsidP="00956089">
            <w:pPr>
              <w:pStyle w:val="BackCoverContactDetails"/>
              <w:spacing w:line="276" w:lineRule="auto"/>
            </w:pPr>
            <w:r w:rsidRPr="004A6CF2">
              <w:t>Dr Anne-Maree Dowd</w:t>
            </w:r>
          </w:p>
          <w:p w14:paraId="2FC2A0DD" w14:textId="77777777" w:rsidR="002F2C8F" w:rsidRPr="004A6CF2" w:rsidRDefault="002F2C8F" w:rsidP="00956089">
            <w:pPr>
              <w:pStyle w:val="BackCoverContactDetails"/>
              <w:spacing w:line="276" w:lineRule="auto"/>
            </w:pPr>
            <w:r w:rsidRPr="004A6CF2">
              <w:t>Executive Manager</w:t>
            </w:r>
          </w:p>
          <w:p w14:paraId="58A2144D" w14:textId="77777777" w:rsidR="004A1C2B" w:rsidRPr="001E1F83" w:rsidRDefault="004A1C2B" w:rsidP="00956089">
            <w:pPr>
              <w:pStyle w:val="BackCoverContactDetails"/>
              <w:spacing w:line="276" w:lineRule="auto"/>
              <w:rPr>
                <w:lang w:val="fr-FR"/>
              </w:rPr>
            </w:pPr>
            <w:r w:rsidRPr="001E1F83">
              <w:rPr>
                <w:rStyle w:val="BackCoverContactBold"/>
                <w:lang w:val="fr-FR"/>
              </w:rPr>
              <w:t>t</w:t>
            </w:r>
            <w:r w:rsidRPr="001E1F83">
              <w:rPr>
                <w:lang w:val="fr-FR"/>
              </w:rPr>
              <w:t xml:space="preserve"> </w:t>
            </w:r>
            <w:r w:rsidRPr="001E1F83">
              <w:rPr>
                <w:lang w:val="fr-FR"/>
              </w:rPr>
              <w:tab/>
              <w:t>+61 7 3327 4468</w:t>
            </w:r>
          </w:p>
          <w:p w14:paraId="5CF1BBE4" w14:textId="77777777" w:rsidR="004A1C2B" w:rsidRPr="001E1F83" w:rsidRDefault="004A1C2B" w:rsidP="00956089">
            <w:pPr>
              <w:pStyle w:val="BackCoverContactDetails"/>
              <w:spacing w:line="276" w:lineRule="auto"/>
              <w:rPr>
                <w:lang w:val="fr-FR"/>
              </w:rPr>
            </w:pPr>
            <w:r w:rsidRPr="001E1F83">
              <w:rPr>
                <w:rStyle w:val="BackCoverContactBold"/>
                <w:lang w:val="fr-FR"/>
              </w:rPr>
              <w:t>e</w:t>
            </w:r>
            <w:r w:rsidRPr="001E1F83">
              <w:rPr>
                <w:lang w:val="fr-FR"/>
              </w:rPr>
              <w:t xml:space="preserve"> </w:t>
            </w:r>
            <w:r w:rsidRPr="001E1F83">
              <w:rPr>
                <w:lang w:val="fr-FR"/>
              </w:rPr>
              <w:tab/>
            </w:r>
            <w:hyperlink r:id="rId23" w:history="1">
              <w:r w:rsidR="00FF5FDE" w:rsidRPr="001E1F83">
                <w:rPr>
                  <w:rStyle w:val="Hyperlink"/>
                  <w:lang w:val="fr-FR"/>
                </w:rPr>
                <w:t>anne-maree.dowd@csiro.au</w:t>
              </w:r>
            </w:hyperlink>
            <w:r w:rsidRPr="001E1F83">
              <w:rPr>
                <w:lang w:val="fr-FR"/>
              </w:rPr>
              <w:t xml:space="preserve"> </w:t>
            </w:r>
          </w:p>
          <w:p w14:paraId="40C20593" w14:textId="77777777" w:rsidR="004A1C2B" w:rsidRPr="004A6CF2" w:rsidRDefault="004A1C2B" w:rsidP="00956089">
            <w:pPr>
              <w:pStyle w:val="BackCoverContactDetails"/>
              <w:spacing w:line="276" w:lineRule="auto"/>
            </w:pPr>
            <w:r w:rsidRPr="004A6CF2">
              <w:rPr>
                <w:rStyle w:val="BackCoverContactBold"/>
              </w:rPr>
              <w:t>w</w:t>
            </w:r>
            <w:r w:rsidRPr="004A6CF2">
              <w:t xml:space="preserve"> </w:t>
            </w:r>
            <w:r w:rsidRPr="004A6CF2">
              <w:tab/>
            </w:r>
            <w:hyperlink r:id="rId24" w:history="1">
              <w:r w:rsidRPr="004A6CF2">
                <w:rPr>
                  <w:rStyle w:val="Hyperlink"/>
                </w:rPr>
                <w:t>http://my.csiro.au/impact</w:t>
              </w:r>
            </w:hyperlink>
          </w:p>
          <w:p w14:paraId="6E5CB9E2" w14:textId="77777777" w:rsidR="004A1C2B" w:rsidRPr="004A6CF2" w:rsidRDefault="004A1C2B" w:rsidP="00956089">
            <w:pPr>
              <w:pStyle w:val="BackCoverContactDetails"/>
              <w:spacing w:line="276" w:lineRule="auto"/>
              <w:rPr>
                <w:rStyle w:val="BackCoverContactBold"/>
                <w:b w:val="0"/>
              </w:rPr>
            </w:pPr>
            <w:r w:rsidRPr="004A6CF2">
              <w:t xml:space="preserve"> </w:t>
            </w:r>
          </w:p>
          <w:p w14:paraId="7653F900" w14:textId="77777777" w:rsidR="004A1C2B" w:rsidRPr="004A6CF2" w:rsidRDefault="004A1C2B" w:rsidP="00956089">
            <w:pPr>
              <w:pStyle w:val="BackCoverContactDetails"/>
              <w:spacing w:line="276" w:lineRule="auto"/>
            </w:pPr>
          </w:p>
          <w:p w14:paraId="0E847668" w14:textId="77777777" w:rsidR="00B46B69" w:rsidRPr="004A6CF2" w:rsidRDefault="00B46B69" w:rsidP="00956089">
            <w:pPr>
              <w:pStyle w:val="BackCoverContactDetails"/>
              <w:spacing w:line="276" w:lineRule="auto"/>
            </w:pPr>
          </w:p>
        </w:tc>
      </w:tr>
    </w:tbl>
    <w:p w14:paraId="609174D2" w14:textId="77777777" w:rsidR="00A14107" w:rsidRPr="004A6CF2" w:rsidRDefault="00A14107" w:rsidP="00956089">
      <w:pPr>
        <w:pStyle w:val="BodyText"/>
        <w:spacing w:line="276" w:lineRule="auto"/>
        <w:rPr>
          <w:sz w:val="18"/>
        </w:rPr>
      </w:pPr>
    </w:p>
    <w:sectPr w:rsidR="00A14107" w:rsidRPr="004A6CF2" w:rsidSect="00027233">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550DD" w14:textId="77777777" w:rsidR="000C6AC4" w:rsidRDefault="000C6AC4" w:rsidP="009964E7">
      <w:r>
        <w:separator/>
      </w:r>
    </w:p>
    <w:p w14:paraId="1C8BDB18" w14:textId="77777777" w:rsidR="000C6AC4" w:rsidRDefault="000C6AC4"/>
  </w:endnote>
  <w:endnote w:type="continuationSeparator" w:id="0">
    <w:p w14:paraId="6E57F5B5" w14:textId="77777777" w:rsidR="000C6AC4" w:rsidRDefault="000C6AC4" w:rsidP="009964E7">
      <w:r>
        <w:continuationSeparator/>
      </w:r>
    </w:p>
    <w:p w14:paraId="3F7A1A5D" w14:textId="77777777" w:rsidR="000C6AC4" w:rsidRDefault="000C6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B7B5" w14:textId="7E94B6BC" w:rsidR="00503685" w:rsidRDefault="00503685"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fldSimple w:instr=" STYLEREF  CoverTitle ">
      <w:r w:rsidR="001A1C56">
        <w:rPr>
          <w:noProof/>
        </w:rPr>
        <w:t>Foot and Mouth Disease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12838"/>
      <w:docPartObj>
        <w:docPartGallery w:val="Page Numbers (Bottom of Page)"/>
        <w:docPartUnique/>
      </w:docPartObj>
    </w:sdtPr>
    <w:sdtEndPr>
      <w:rPr>
        <w:noProof/>
      </w:rPr>
    </w:sdtEndPr>
    <w:sdtContent>
      <w:p w14:paraId="2C7698A0" w14:textId="77777777" w:rsidR="00503685" w:rsidRDefault="00503685">
        <w:pPr>
          <w:pStyle w:val="Footer"/>
          <w:jc w:val="right"/>
        </w:pPr>
        <w:r>
          <w:fldChar w:fldCharType="begin"/>
        </w:r>
        <w:r>
          <w:instrText xml:space="preserve"> PAGE   \* MERGEFORMAT </w:instrText>
        </w:r>
        <w:r>
          <w:fldChar w:fldCharType="separate"/>
        </w:r>
        <w:r w:rsidR="001A1C56">
          <w:rPr>
            <w:noProof/>
          </w:rPr>
          <w:t>16</w:t>
        </w:r>
        <w:r>
          <w:rPr>
            <w:noProof/>
          </w:rPr>
          <w:fldChar w:fldCharType="end"/>
        </w:r>
      </w:p>
    </w:sdtContent>
  </w:sdt>
  <w:p w14:paraId="5CC9F69C" w14:textId="77777777" w:rsidR="00503685" w:rsidRDefault="00503685"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ED356" w14:textId="77777777" w:rsidR="000C6AC4" w:rsidRDefault="000C6AC4" w:rsidP="009964E7">
      <w:r>
        <w:separator/>
      </w:r>
    </w:p>
    <w:p w14:paraId="4E1E3B9F" w14:textId="77777777" w:rsidR="000C6AC4" w:rsidRDefault="000C6AC4"/>
  </w:footnote>
  <w:footnote w:type="continuationSeparator" w:id="0">
    <w:p w14:paraId="13B84568" w14:textId="77777777" w:rsidR="000C6AC4" w:rsidRDefault="000C6AC4" w:rsidP="009964E7">
      <w:r>
        <w:continuationSeparator/>
      </w:r>
    </w:p>
    <w:p w14:paraId="1F4B6A98" w14:textId="77777777" w:rsidR="000C6AC4" w:rsidRDefault="000C6A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9B939FC"/>
    <w:multiLevelType w:val="hybridMultilevel"/>
    <w:tmpl w:val="6822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24BEE"/>
    <w:multiLevelType w:val="hybridMultilevel"/>
    <w:tmpl w:val="818A1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C535B"/>
    <w:multiLevelType w:val="multilevel"/>
    <w:tmpl w:val="CC5C7C98"/>
    <w:styleLink w:val="ACILAllenDashedList"/>
    <w:lvl w:ilvl="0">
      <w:start w:val="1"/>
      <w:numFmt w:val="bullet"/>
      <w:pStyle w:val="ListDash"/>
      <w:lvlText w:val=""/>
      <w:lvlJc w:val="left"/>
      <w:pPr>
        <w:ind w:left="5529"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8" w15:restartNumberingAfterBreak="0">
    <w:nsid w:val="141A5CD5"/>
    <w:multiLevelType w:val="hybridMultilevel"/>
    <w:tmpl w:val="626C3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0" w15:restartNumberingAfterBreak="0">
    <w:nsid w:val="184A0171"/>
    <w:multiLevelType w:val="multilevel"/>
    <w:tmpl w:val="CC5C7C98"/>
    <w:numStyleLink w:val="ACILAllenDashedList"/>
  </w:abstractNum>
  <w:abstractNum w:abstractNumId="11" w15:restartNumberingAfterBreak="0">
    <w:nsid w:val="1A346EBA"/>
    <w:multiLevelType w:val="hybridMultilevel"/>
    <w:tmpl w:val="302C5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818A0"/>
    <w:multiLevelType w:val="hybridMultilevel"/>
    <w:tmpl w:val="B0A66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6"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52A6E51"/>
    <w:multiLevelType w:val="multilevel"/>
    <w:tmpl w:val="E444B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B54B74"/>
    <w:multiLevelType w:val="hybridMultilevel"/>
    <w:tmpl w:val="CB98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0070E8"/>
    <w:multiLevelType w:val="hybridMultilevel"/>
    <w:tmpl w:val="837A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35EB3FD1"/>
    <w:multiLevelType w:val="hybridMultilevel"/>
    <w:tmpl w:val="E82217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6232C7D"/>
    <w:multiLevelType w:val="multilevel"/>
    <w:tmpl w:val="AB0EE45E"/>
    <w:numStyleLink w:val="BoxListBullets"/>
  </w:abstractNum>
  <w:abstractNum w:abstractNumId="25"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1A80C42"/>
    <w:multiLevelType w:val="multilevel"/>
    <w:tmpl w:val="55DAED7E"/>
    <w:numStyleLink w:val="aaTableListBullets"/>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9" w15:restartNumberingAfterBreak="0">
    <w:nsid w:val="4C325EFA"/>
    <w:multiLevelType w:val="hybridMultilevel"/>
    <w:tmpl w:val="C992670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0" w15:restartNumberingAfterBreak="0">
    <w:nsid w:val="4E3E75E8"/>
    <w:multiLevelType w:val="multilevel"/>
    <w:tmpl w:val="A3AC9912"/>
    <w:styleLink w:val="HeadingNumbers"/>
    <w:lvl w:ilvl="0">
      <w:start w:val="1"/>
      <w:numFmt w:val="decimal"/>
      <w:lvlText w:val="%1"/>
      <w:lvlJc w:val="left"/>
      <w:pPr>
        <w:tabs>
          <w:tab w:val="num" w:pos="567"/>
        </w:tabs>
        <w:ind w:left="567" w:hanging="567"/>
      </w:pPr>
      <w:rPr>
        <w:rFonts w:hint="default"/>
        <w:b w:val="0"/>
        <w:i/>
        <w:color w:val="auto"/>
        <w:sz w:val="36"/>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upperLetter"/>
      <w:lvlRestart w:val="0"/>
      <w:lvlText w:val="%6"/>
      <w:lvlJc w:val="left"/>
      <w:pPr>
        <w:tabs>
          <w:tab w:val="num" w:pos="567"/>
        </w:tabs>
        <w:ind w:left="567" w:hanging="567"/>
      </w:pPr>
      <w:rPr>
        <w:rFonts w:hint="default"/>
        <w:b w:val="0"/>
        <w:i/>
        <w:caps w:val="0"/>
        <w:sz w:val="36"/>
        <w:szCs w:val="28"/>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asciiTheme="majorHAnsi" w:hAnsiTheme="majorHAnsi" w:hint="default"/>
      </w:rPr>
    </w:lvl>
    <w:lvl w:ilvl="8">
      <w:start w:val="1"/>
      <w:numFmt w:val="none"/>
      <w:lvlRestart w:val="0"/>
      <w:suff w:val="nothing"/>
      <w:lvlText w:val=""/>
      <w:lvlJc w:val="left"/>
      <w:pPr>
        <w:ind w:left="0" w:firstLine="0"/>
      </w:pPr>
      <w:rPr>
        <w:rFonts w:asciiTheme="majorHAnsi" w:hAnsiTheme="majorHAnsi"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C742967"/>
    <w:multiLevelType w:val="hybridMultilevel"/>
    <w:tmpl w:val="3D147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619D0783"/>
    <w:multiLevelType w:val="hybridMultilevel"/>
    <w:tmpl w:val="A69EA5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697D3C"/>
    <w:multiLevelType w:val="hybridMultilevel"/>
    <w:tmpl w:val="80F6C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6D617B2B"/>
    <w:multiLevelType w:val="multilevel"/>
    <w:tmpl w:val="BE988648"/>
    <w:styleLink w:val="ACILAllenBulletedlist"/>
    <w:lvl w:ilvl="0">
      <w:start w:val="1"/>
      <w:numFmt w:val="bullet"/>
      <w:lvlText w:val=""/>
      <w:lvlJc w:val="left"/>
      <w:pPr>
        <w:ind w:left="340" w:hanging="340"/>
      </w:pPr>
      <w:rPr>
        <w:rFonts w:ascii="Wingdings" w:hAnsi="Wingdings"/>
        <w:position w:val="-4"/>
        <w:sz w:val="28"/>
      </w:rPr>
    </w:lvl>
    <w:lvl w:ilvl="1">
      <w:start w:val="1"/>
      <w:numFmt w:val="bullet"/>
      <w:lvlText w:val=""/>
      <w:lvlJc w:val="left"/>
      <w:pPr>
        <w:ind w:left="680" w:hanging="340"/>
      </w:pPr>
      <w:rPr>
        <w:rFonts w:ascii="Wingdings" w:hAnsi="Wingdings" w:hint="default"/>
        <w:position w:val="-2"/>
        <w:sz w:val="24"/>
      </w:rPr>
    </w:lvl>
    <w:lvl w:ilvl="2">
      <w:start w:val="1"/>
      <w:numFmt w:val="bullet"/>
      <w:lvlText w:val="…"/>
      <w:lvlJc w:val="left"/>
      <w:pPr>
        <w:ind w:left="1020" w:hanging="340"/>
      </w:pPr>
      <w:rPr>
        <w:rFonts w:asciiTheme="minorHAnsi" w:hAnsiTheme="minorHAnsi"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39" w15:restartNumberingAfterBreak="0">
    <w:nsid w:val="744954AD"/>
    <w:multiLevelType w:val="hybridMultilevel"/>
    <w:tmpl w:val="7F624FE6"/>
    <w:lvl w:ilvl="0" w:tplc="0C090001">
      <w:start w:val="1"/>
      <w:numFmt w:val="bullet"/>
      <w:lvlText w:val=""/>
      <w:lvlJc w:val="left"/>
      <w:pPr>
        <w:ind w:left="1136" w:hanging="360"/>
      </w:pPr>
      <w:rPr>
        <w:rFonts w:ascii="Symbol" w:hAnsi="Symbol" w:hint="default"/>
      </w:rPr>
    </w:lvl>
    <w:lvl w:ilvl="1" w:tplc="0C090003" w:tentative="1">
      <w:start w:val="1"/>
      <w:numFmt w:val="bullet"/>
      <w:lvlText w:val="o"/>
      <w:lvlJc w:val="left"/>
      <w:pPr>
        <w:ind w:left="1856" w:hanging="360"/>
      </w:pPr>
      <w:rPr>
        <w:rFonts w:ascii="Courier New" w:hAnsi="Courier New" w:cs="Courier New" w:hint="default"/>
      </w:rPr>
    </w:lvl>
    <w:lvl w:ilvl="2" w:tplc="0C090005" w:tentative="1">
      <w:start w:val="1"/>
      <w:numFmt w:val="bullet"/>
      <w:lvlText w:val=""/>
      <w:lvlJc w:val="left"/>
      <w:pPr>
        <w:ind w:left="2576" w:hanging="360"/>
      </w:pPr>
      <w:rPr>
        <w:rFonts w:ascii="Wingdings" w:hAnsi="Wingdings" w:hint="default"/>
      </w:rPr>
    </w:lvl>
    <w:lvl w:ilvl="3" w:tplc="0C090001" w:tentative="1">
      <w:start w:val="1"/>
      <w:numFmt w:val="bullet"/>
      <w:lvlText w:val=""/>
      <w:lvlJc w:val="left"/>
      <w:pPr>
        <w:ind w:left="3296" w:hanging="360"/>
      </w:pPr>
      <w:rPr>
        <w:rFonts w:ascii="Symbol" w:hAnsi="Symbol" w:hint="default"/>
      </w:rPr>
    </w:lvl>
    <w:lvl w:ilvl="4" w:tplc="0C090003" w:tentative="1">
      <w:start w:val="1"/>
      <w:numFmt w:val="bullet"/>
      <w:lvlText w:val="o"/>
      <w:lvlJc w:val="left"/>
      <w:pPr>
        <w:ind w:left="4016" w:hanging="360"/>
      </w:pPr>
      <w:rPr>
        <w:rFonts w:ascii="Courier New" w:hAnsi="Courier New" w:cs="Courier New" w:hint="default"/>
      </w:rPr>
    </w:lvl>
    <w:lvl w:ilvl="5" w:tplc="0C090005" w:tentative="1">
      <w:start w:val="1"/>
      <w:numFmt w:val="bullet"/>
      <w:lvlText w:val=""/>
      <w:lvlJc w:val="left"/>
      <w:pPr>
        <w:ind w:left="4736" w:hanging="360"/>
      </w:pPr>
      <w:rPr>
        <w:rFonts w:ascii="Wingdings" w:hAnsi="Wingdings" w:hint="default"/>
      </w:rPr>
    </w:lvl>
    <w:lvl w:ilvl="6" w:tplc="0C090001" w:tentative="1">
      <w:start w:val="1"/>
      <w:numFmt w:val="bullet"/>
      <w:lvlText w:val=""/>
      <w:lvlJc w:val="left"/>
      <w:pPr>
        <w:ind w:left="5456" w:hanging="360"/>
      </w:pPr>
      <w:rPr>
        <w:rFonts w:ascii="Symbol" w:hAnsi="Symbol" w:hint="default"/>
      </w:rPr>
    </w:lvl>
    <w:lvl w:ilvl="7" w:tplc="0C090003" w:tentative="1">
      <w:start w:val="1"/>
      <w:numFmt w:val="bullet"/>
      <w:lvlText w:val="o"/>
      <w:lvlJc w:val="left"/>
      <w:pPr>
        <w:ind w:left="6176" w:hanging="360"/>
      </w:pPr>
      <w:rPr>
        <w:rFonts w:ascii="Courier New" w:hAnsi="Courier New" w:cs="Courier New" w:hint="default"/>
      </w:rPr>
    </w:lvl>
    <w:lvl w:ilvl="8" w:tplc="0C090005" w:tentative="1">
      <w:start w:val="1"/>
      <w:numFmt w:val="bullet"/>
      <w:lvlText w:val=""/>
      <w:lvlJc w:val="left"/>
      <w:pPr>
        <w:ind w:left="6896" w:hanging="360"/>
      </w:pPr>
      <w:rPr>
        <w:rFonts w:ascii="Wingdings" w:hAnsi="Wingdings" w:hint="default"/>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C3A0DF8"/>
    <w:multiLevelType w:val="multilevel"/>
    <w:tmpl w:val="E6863C72"/>
    <w:lvl w:ilvl="0">
      <w:start w:val="1"/>
      <w:numFmt w:val="none"/>
      <w:lvlRestart w:val="0"/>
      <w:suff w:val="nothing"/>
      <w:lvlText w:val="%1"/>
      <w:lvlJc w:val="left"/>
      <w:pPr>
        <w:ind w:left="0" w:firstLine="0"/>
      </w:pPr>
      <w:rPr>
        <w:rFonts w:ascii="Calibri" w:hAnsi="Calibri" w:cs="Calibri" w:hint="default"/>
        <w:b/>
        <w:i w:val="0"/>
        <w:color w:val="78BE20" w:themeColor="accent3"/>
        <w:position w:val="4"/>
      </w:rPr>
    </w:lvl>
    <w:lvl w:ilvl="1">
      <w:start w:val="1"/>
      <w:numFmt w:val="lowerLetter"/>
      <w:lvlText w:val="%1%2"/>
      <w:lvlJc w:val="left"/>
      <w:pPr>
        <w:tabs>
          <w:tab w:val="num" w:pos="170"/>
        </w:tabs>
        <w:ind w:left="170" w:hanging="170"/>
      </w:pPr>
      <w:rPr>
        <w:rFonts w:hint="default"/>
        <w:b/>
        <w:i w:val="0"/>
        <w:color w:val="78BE20"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42" w15:restartNumberingAfterBreak="0">
    <w:nsid w:val="7C3E20D8"/>
    <w:multiLevelType w:val="hybridMultilevel"/>
    <w:tmpl w:val="703A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7"/>
  </w:num>
  <w:num w:numId="6">
    <w:abstractNumId w:val="14"/>
  </w:num>
  <w:num w:numId="7">
    <w:abstractNumId w:val="13"/>
  </w:num>
  <w:num w:numId="8">
    <w:abstractNumId w:val="31"/>
  </w:num>
  <w:num w:numId="9">
    <w:abstractNumId w:val="25"/>
  </w:num>
  <w:num w:numId="10">
    <w:abstractNumId w:val="19"/>
  </w:num>
  <w:num w:numId="11">
    <w:abstractNumId w:val="34"/>
  </w:num>
  <w:num w:numId="12">
    <w:abstractNumId w:val="0"/>
  </w:num>
  <w:num w:numId="13">
    <w:abstractNumId w:val="37"/>
  </w:num>
  <w:num w:numId="14">
    <w:abstractNumId w:val="40"/>
  </w:num>
  <w:num w:numId="15">
    <w:abstractNumId w:val="33"/>
  </w:num>
  <w:num w:numId="16">
    <w:abstractNumId w:val="16"/>
  </w:num>
  <w:num w:numId="17">
    <w:abstractNumId w:val="26"/>
  </w:num>
  <w:num w:numId="18">
    <w:abstractNumId w:val="28"/>
  </w:num>
  <w:num w:numId="19">
    <w:abstractNumId w:val="15"/>
  </w:num>
  <w:num w:numId="20">
    <w:abstractNumId w:val="9"/>
  </w:num>
  <w:num w:numId="21">
    <w:abstractNumId w:val="24"/>
  </w:num>
  <w:num w:numId="22">
    <w:abstractNumId w:val="20"/>
  </w:num>
  <w:num w:numId="23">
    <w:abstractNumId w:val="22"/>
  </w:num>
  <w:num w:numId="24">
    <w:abstractNumId w:val="7"/>
  </w:num>
  <w:num w:numId="25">
    <w:abstractNumId w:val="10"/>
  </w:num>
  <w:num w:numId="26">
    <w:abstractNumId w:val="18"/>
  </w:num>
  <w:num w:numId="27">
    <w:abstractNumId w:val="38"/>
  </w:num>
  <w:num w:numId="28">
    <w:abstractNumId w:val="12"/>
  </w:num>
  <w:num w:numId="29">
    <w:abstractNumId w:val="39"/>
  </w:num>
  <w:num w:numId="30">
    <w:abstractNumId w:val="36"/>
  </w:num>
  <w:num w:numId="31">
    <w:abstractNumId w:val="32"/>
  </w:num>
  <w:num w:numId="32">
    <w:abstractNumId w:val="29"/>
  </w:num>
  <w:num w:numId="33">
    <w:abstractNumId w:val="8"/>
  </w:num>
  <w:num w:numId="34">
    <w:abstractNumId w:val="42"/>
  </w:num>
  <w:num w:numId="35">
    <w:abstractNumId w:val="21"/>
  </w:num>
  <w:num w:numId="36">
    <w:abstractNumId w:val="6"/>
  </w:num>
  <w:num w:numId="37">
    <w:abstractNumId w:val="30"/>
  </w:num>
  <w:num w:numId="38">
    <w:abstractNumId w:val="41"/>
  </w:num>
  <w:num w:numId="39">
    <w:abstractNumId w:val="23"/>
  </w:num>
  <w:num w:numId="40">
    <w:abstractNumId w:val="5"/>
  </w:num>
  <w:num w:numId="41">
    <w:abstractNumId w:val="11"/>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864"/>
    <w:rsid w:val="00002AA7"/>
    <w:rsid w:val="00002B2A"/>
    <w:rsid w:val="000031E1"/>
    <w:rsid w:val="00003239"/>
    <w:rsid w:val="00003296"/>
    <w:rsid w:val="00003970"/>
    <w:rsid w:val="000064E0"/>
    <w:rsid w:val="00006C29"/>
    <w:rsid w:val="000119B9"/>
    <w:rsid w:val="00011BFC"/>
    <w:rsid w:val="00011FC6"/>
    <w:rsid w:val="000126EB"/>
    <w:rsid w:val="00012A6D"/>
    <w:rsid w:val="00012E7A"/>
    <w:rsid w:val="00015E82"/>
    <w:rsid w:val="00016825"/>
    <w:rsid w:val="0001775B"/>
    <w:rsid w:val="00021907"/>
    <w:rsid w:val="00021B65"/>
    <w:rsid w:val="00021FBE"/>
    <w:rsid w:val="00022CFC"/>
    <w:rsid w:val="000241DC"/>
    <w:rsid w:val="000242FD"/>
    <w:rsid w:val="00024456"/>
    <w:rsid w:val="00024F6E"/>
    <w:rsid w:val="00024F8F"/>
    <w:rsid w:val="00025D44"/>
    <w:rsid w:val="00025FD5"/>
    <w:rsid w:val="00026792"/>
    <w:rsid w:val="0002686D"/>
    <w:rsid w:val="00027233"/>
    <w:rsid w:val="00030D63"/>
    <w:rsid w:val="000312EA"/>
    <w:rsid w:val="000316D4"/>
    <w:rsid w:val="0003217B"/>
    <w:rsid w:val="00032A3D"/>
    <w:rsid w:val="00032C10"/>
    <w:rsid w:val="000331D4"/>
    <w:rsid w:val="000333BD"/>
    <w:rsid w:val="00034153"/>
    <w:rsid w:val="000356FE"/>
    <w:rsid w:val="000362A4"/>
    <w:rsid w:val="00037B0F"/>
    <w:rsid w:val="00037DD0"/>
    <w:rsid w:val="00040EB1"/>
    <w:rsid w:val="00042A1A"/>
    <w:rsid w:val="00042D44"/>
    <w:rsid w:val="0004340A"/>
    <w:rsid w:val="00043876"/>
    <w:rsid w:val="000443E1"/>
    <w:rsid w:val="000456A0"/>
    <w:rsid w:val="00046533"/>
    <w:rsid w:val="00046F4B"/>
    <w:rsid w:val="000476E1"/>
    <w:rsid w:val="0005048B"/>
    <w:rsid w:val="00051219"/>
    <w:rsid w:val="00051456"/>
    <w:rsid w:val="00051F43"/>
    <w:rsid w:val="00052191"/>
    <w:rsid w:val="0005226F"/>
    <w:rsid w:val="00052C2D"/>
    <w:rsid w:val="0005371F"/>
    <w:rsid w:val="00053C07"/>
    <w:rsid w:val="00053E83"/>
    <w:rsid w:val="00055E3D"/>
    <w:rsid w:val="0005657C"/>
    <w:rsid w:val="00056FD0"/>
    <w:rsid w:val="00057DD2"/>
    <w:rsid w:val="00057ED4"/>
    <w:rsid w:val="00061710"/>
    <w:rsid w:val="00062D29"/>
    <w:rsid w:val="0006412F"/>
    <w:rsid w:val="00064612"/>
    <w:rsid w:val="000660F7"/>
    <w:rsid w:val="000667A4"/>
    <w:rsid w:val="00067211"/>
    <w:rsid w:val="00067B0B"/>
    <w:rsid w:val="000721F6"/>
    <w:rsid w:val="00072D9F"/>
    <w:rsid w:val="00073CE7"/>
    <w:rsid w:val="00074D00"/>
    <w:rsid w:val="00074DFE"/>
    <w:rsid w:val="00075774"/>
    <w:rsid w:val="00075B0B"/>
    <w:rsid w:val="00076BB4"/>
    <w:rsid w:val="000775E3"/>
    <w:rsid w:val="000815C2"/>
    <w:rsid w:val="00081869"/>
    <w:rsid w:val="0008281F"/>
    <w:rsid w:val="00083CBE"/>
    <w:rsid w:val="00083FBD"/>
    <w:rsid w:val="00085456"/>
    <w:rsid w:val="00085DC0"/>
    <w:rsid w:val="00085E74"/>
    <w:rsid w:val="000861CC"/>
    <w:rsid w:val="000864D4"/>
    <w:rsid w:val="000867A9"/>
    <w:rsid w:val="00087ADA"/>
    <w:rsid w:val="00094E76"/>
    <w:rsid w:val="00095845"/>
    <w:rsid w:val="0009674F"/>
    <w:rsid w:val="00096D58"/>
    <w:rsid w:val="000979AD"/>
    <w:rsid w:val="000A1904"/>
    <w:rsid w:val="000A31B3"/>
    <w:rsid w:val="000A379A"/>
    <w:rsid w:val="000A468E"/>
    <w:rsid w:val="000A6F40"/>
    <w:rsid w:val="000B0A3D"/>
    <w:rsid w:val="000B0BAB"/>
    <w:rsid w:val="000B1470"/>
    <w:rsid w:val="000B1744"/>
    <w:rsid w:val="000B3399"/>
    <w:rsid w:val="000B3443"/>
    <w:rsid w:val="000B3486"/>
    <w:rsid w:val="000B4977"/>
    <w:rsid w:val="000B4A6A"/>
    <w:rsid w:val="000B689E"/>
    <w:rsid w:val="000B7BB9"/>
    <w:rsid w:val="000C02C0"/>
    <w:rsid w:val="000C05F1"/>
    <w:rsid w:val="000C0940"/>
    <w:rsid w:val="000C0E41"/>
    <w:rsid w:val="000C3B9A"/>
    <w:rsid w:val="000C4051"/>
    <w:rsid w:val="000C5523"/>
    <w:rsid w:val="000C5E3C"/>
    <w:rsid w:val="000C5F55"/>
    <w:rsid w:val="000C61C0"/>
    <w:rsid w:val="000C6AC4"/>
    <w:rsid w:val="000C7D15"/>
    <w:rsid w:val="000D0298"/>
    <w:rsid w:val="000D14A9"/>
    <w:rsid w:val="000D19DE"/>
    <w:rsid w:val="000D436B"/>
    <w:rsid w:val="000D442F"/>
    <w:rsid w:val="000D5E7F"/>
    <w:rsid w:val="000D6B9E"/>
    <w:rsid w:val="000D6D2F"/>
    <w:rsid w:val="000D7D87"/>
    <w:rsid w:val="000E1154"/>
    <w:rsid w:val="000E1CF3"/>
    <w:rsid w:val="000E2422"/>
    <w:rsid w:val="000E52A5"/>
    <w:rsid w:val="000E5539"/>
    <w:rsid w:val="000E599F"/>
    <w:rsid w:val="000F1409"/>
    <w:rsid w:val="000F1EC3"/>
    <w:rsid w:val="000F1FE4"/>
    <w:rsid w:val="000F33F7"/>
    <w:rsid w:val="000F37E1"/>
    <w:rsid w:val="000F48EF"/>
    <w:rsid w:val="000F4F11"/>
    <w:rsid w:val="001010A2"/>
    <w:rsid w:val="00101A2A"/>
    <w:rsid w:val="00102AD5"/>
    <w:rsid w:val="00103F91"/>
    <w:rsid w:val="0010419F"/>
    <w:rsid w:val="00104FBD"/>
    <w:rsid w:val="001067F0"/>
    <w:rsid w:val="001068F9"/>
    <w:rsid w:val="00106C5C"/>
    <w:rsid w:val="00107F6E"/>
    <w:rsid w:val="001100D4"/>
    <w:rsid w:val="001103F0"/>
    <w:rsid w:val="00112414"/>
    <w:rsid w:val="001129FB"/>
    <w:rsid w:val="00113032"/>
    <w:rsid w:val="0011346D"/>
    <w:rsid w:val="0011470B"/>
    <w:rsid w:val="00114B30"/>
    <w:rsid w:val="00116C3E"/>
    <w:rsid w:val="00117E59"/>
    <w:rsid w:val="00120578"/>
    <w:rsid w:val="00121843"/>
    <w:rsid w:val="00121861"/>
    <w:rsid w:val="0012201E"/>
    <w:rsid w:val="00123BCC"/>
    <w:rsid w:val="00123FD7"/>
    <w:rsid w:val="001248BB"/>
    <w:rsid w:val="001249CC"/>
    <w:rsid w:val="0012766B"/>
    <w:rsid w:val="00127A89"/>
    <w:rsid w:val="001305D4"/>
    <w:rsid w:val="0013089B"/>
    <w:rsid w:val="001308C3"/>
    <w:rsid w:val="00130D29"/>
    <w:rsid w:val="0013231D"/>
    <w:rsid w:val="00132F76"/>
    <w:rsid w:val="0013383D"/>
    <w:rsid w:val="0013384F"/>
    <w:rsid w:val="00133F82"/>
    <w:rsid w:val="00134813"/>
    <w:rsid w:val="00134FC3"/>
    <w:rsid w:val="00135784"/>
    <w:rsid w:val="001362D8"/>
    <w:rsid w:val="00136B7F"/>
    <w:rsid w:val="00141D5A"/>
    <w:rsid w:val="00146A7F"/>
    <w:rsid w:val="00152B73"/>
    <w:rsid w:val="00154168"/>
    <w:rsid w:val="0015605C"/>
    <w:rsid w:val="00156D4F"/>
    <w:rsid w:val="00157960"/>
    <w:rsid w:val="00157AAE"/>
    <w:rsid w:val="00160B14"/>
    <w:rsid w:val="00161209"/>
    <w:rsid w:val="00161473"/>
    <w:rsid w:val="00161BB6"/>
    <w:rsid w:val="00165AD1"/>
    <w:rsid w:val="00166070"/>
    <w:rsid w:val="00166A23"/>
    <w:rsid w:val="00167AFA"/>
    <w:rsid w:val="001708B3"/>
    <w:rsid w:val="00171BAD"/>
    <w:rsid w:val="00172055"/>
    <w:rsid w:val="001724A7"/>
    <w:rsid w:val="00173457"/>
    <w:rsid w:val="00173C4D"/>
    <w:rsid w:val="001740AD"/>
    <w:rsid w:val="001746F1"/>
    <w:rsid w:val="00174A49"/>
    <w:rsid w:val="00175388"/>
    <w:rsid w:val="00175709"/>
    <w:rsid w:val="00176E32"/>
    <w:rsid w:val="00177270"/>
    <w:rsid w:val="001772D6"/>
    <w:rsid w:val="0017758B"/>
    <w:rsid w:val="0018129C"/>
    <w:rsid w:val="00182032"/>
    <w:rsid w:val="00182DB3"/>
    <w:rsid w:val="001853B2"/>
    <w:rsid w:val="00186386"/>
    <w:rsid w:val="0018774C"/>
    <w:rsid w:val="00190E0B"/>
    <w:rsid w:val="00192E59"/>
    <w:rsid w:val="00192EC8"/>
    <w:rsid w:val="00193162"/>
    <w:rsid w:val="00194542"/>
    <w:rsid w:val="0019487A"/>
    <w:rsid w:val="00195301"/>
    <w:rsid w:val="00196146"/>
    <w:rsid w:val="0019717F"/>
    <w:rsid w:val="0019722D"/>
    <w:rsid w:val="001A1020"/>
    <w:rsid w:val="001A1C56"/>
    <w:rsid w:val="001A2AA6"/>
    <w:rsid w:val="001A62D2"/>
    <w:rsid w:val="001B00A0"/>
    <w:rsid w:val="001B0ADF"/>
    <w:rsid w:val="001B0B8C"/>
    <w:rsid w:val="001B0D55"/>
    <w:rsid w:val="001B118D"/>
    <w:rsid w:val="001B17AE"/>
    <w:rsid w:val="001B1899"/>
    <w:rsid w:val="001B23ED"/>
    <w:rsid w:val="001B31EF"/>
    <w:rsid w:val="001B34DE"/>
    <w:rsid w:val="001B3556"/>
    <w:rsid w:val="001B4FB4"/>
    <w:rsid w:val="001B6CB5"/>
    <w:rsid w:val="001B79DA"/>
    <w:rsid w:val="001B7BF3"/>
    <w:rsid w:val="001C035D"/>
    <w:rsid w:val="001C07F5"/>
    <w:rsid w:val="001C0DEA"/>
    <w:rsid w:val="001C2D44"/>
    <w:rsid w:val="001C3137"/>
    <w:rsid w:val="001C540A"/>
    <w:rsid w:val="001C540E"/>
    <w:rsid w:val="001C5CA5"/>
    <w:rsid w:val="001C5D2F"/>
    <w:rsid w:val="001C6336"/>
    <w:rsid w:val="001C663B"/>
    <w:rsid w:val="001D02F7"/>
    <w:rsid w:val="001D1412"/>
    <w:rsid w:val="001D2982"/>
    <w:rsid w:val="001D2DD6"/>
    <w:rsid w:val="001D36DC"/>
    <w:rsid w:val="001D4D59"/>
    <w:rsid w:val="001D713C"/>
    <w:rsid w:val="001E1F83"/>
    <w:rsid w:val="001E2A25"/>
    <w:rsid w:val="001E2D97"/>
    <w:rsid w:val="001E30E8"/>
    <w:rsid w:val="001E4761"/>
    <w:rsid w:val="001E4AF6"/>
    <w:rsid w:val="001E4B29"/>
    <w:rsid w:val="001E4C59"/>
    <w:rsid w:val="001E5149"/>
    <w:rsid w:val="001E531C"/>
    <w:rsid w:val="001E5A13"/>
    <w:rsid w:val="001E733F"/>
    <w:rsid w:val="001F1EE6"/>
    <w:rsid w:val="001F48E1"/>
    <w:rsid w:val="001F57B9"/>
    <w:rsid w:val="001F5D3F"/>
    <w:rsid w:val="001F61D8"/>
    <w:rsid w:val="00200079"/>
    <w:rsid w:val="0020034E"/>
    <w:rsid w:val="00200397"/>
    <w:rsid w:val="00201C06"/>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4440"/>
    <w:rsid w:val="00215132"/>
    <w:rsid w:val="002154A2"/>
    <w:rsid w:val="002156C8"/>
    <w:rsid w:val="00216473"/>
    <w:rsid w:val="002179A6"/>
    <w:rsid w:val="00217A8B"/>
    <w:rsid w:val="002210D5"/>
    <w:rsid w:val="00221A8F"/>
    <w:rsid w:val="00221D5A"/>
    <w:rsid w:val="00223D19"/>
    <w:rsid w:val="0022431B"/>
    <w:rsid w:val="002254A0"/>
    <w:rsid w:val="002256CA"/>
    <w:rsid w:val="002274F9"/>
    <w:rsid w:val="00230E67"/>
    <w:rsid w:val="00231EA4"/>
    <w:rsid w:val="00232B56"/>
    <w:rsid w:val="00232BC7"/>
    <w:rsid w:val="002335E6"/>
    <w:rsid w:val="0023494D"/>
    <w:rsid w:val="00236F81"/>
    <w:rsid w:val="0023778E"/>
    <w:rsid w:val="00240491"/>
    <w:rsid w:val="00240ED2"/>
    <w:rsid w:val="0024169C"/>
    <w:rsid w:val="002418DA"/>
    <w:rsid w:val="00241BAC"/>
    <w:rsid w:val="002421F2"/>
    <w:rsid w:val="002444FF"/>
    <w:rsid w:val="0024666C"/>
    <w:rsid w:val="00246B99"/>
    <w:rsid w:val="00246C4A"/>
    <w:rsid w:val="00251361"/>
    <w:rsid w:val="0025177C"/>
    <w:rsid w:val="00251DDE"/>
    <w:rsid w:val="00251E88"/>
    <w:rsid w:val="0025257F"/>
    <w:rsid w:val="00252CBB"/>
    <w:rsid w:val="002548B9"/>
    <w:rsid w:val="00255336"/>
    <w:rsid w:val="00255E33"/>
    <w:rsid w:val="00256219"/>
    <w:rsid w:val="002578B8"/>
    <w:rsid w:val="002579B2"/>
    <w:rsid w:val="00257C2F"/>
    <w:rsid w:val="00260A7D"/>
    <w:rsid w:val="00260CC9"/>
    <w:rsid w:val="00262100"/>
    <w:rsid w:val="00263A58"/>
    <w:rsid w:val="00263D7F"/>
    <w:rsid w:val="00264C42"/>
    <w:rsid w:val="00264E7B"/>
    <w:rsid w:val="002653A6"/>
    <w:rsid w:val="0026572B"/>
    <w:rsid w:val="002663EA"/>
    <w:rsid w:val="002668CD"/>
    <w:rsid w:val="00267364"/>
    <w:rsid w:val="0026739B"/>
    <w:rsid w:val="00271DAF"/>
    <w:rsid w:val="002721B0"/>
    <w:rsid w:val="00272B98"/>
    <w:rsid w:val="00272C63"/>
    <w:rsid w:val="00273228"/>
    <w:rsid w:val="00273A31"/>
    <w:rsid w:val="00274483"/>
    <w:rsid w:val="002748A0"/>
    <w:rsid w:val="00274DF1"/>
    <w:rsid w:val="00274FEA"/>
    <w:rsid w:val="00276E3E"/>
    <w:rsid w:val="00277240"/>
    <w:rsid w:val="00277610"/>
    <w:rsid w:val="00277A23"/>
    <w:rsid w:val="00277D7E"/>
    <w:rsid w:val="00280E4B"/>
    <w:rsid w:val="00280FE7"/>
    <w:rsid w:val="0028488C"/>
    <w:rsid w:val="002852DB"/>
    <w:rsid w:val="00285F27"/>
    <w:rsid w:val="00286F83"/>
    <w:rsid w:val="002875EB"/>
    <w:rsid w:val="00287FBB"/>
    <w:rsid w:val="0029026E"/>
    <w:rsid w:val="00292C31"/>
    <w:rsid w:val="0029371B"/>
    <w:rsid w:val="00293EB0"/>
    <w:rsid w:val="00294B4D"/>
    <w:rsid w:val="00295B0B"/>
    <w:rsid w:val="00295D01"/>
    <w:rsid w:val="002A0D8F"/>
    <w:rsid w:val="002A2438"/>
    <w:rsid w:val="002A37DC"/>
    <w:rsid w:val="002A47DB"/>
    <w:rsid w:val="002A5707"/>
    <w:rsid w:val="002A5A18"/>
    <w:rsid w:val="002A5D8F"/>
    <w:rsid w:val="002A658F"/>
    <w:rsid w:val="002A694A"/>
    <w:rsid w:val="002A6DF7"/>
    <w:rsid w:val="002A6F59"/>
    <w:rsid w:val="002B15B7"/>
    <w:rsid w:val="002B3E4C"/>
    <w:rsid w:val="002B3E6E"/>
    <w:rsid w:val="002B4524"/>
    <w:rsid w:val="002B4699"/>
    <w:rsid w:val="002B769F"/>
    <w:rsid w:val="002C0642"/>
    <w:rsid w:val="002C0691"/>
    <w:rsid w:val="002C11FB"/>
    <w:rsid w:val="002C2A3C"/>
    <w:rsid w:val="002C324D"/>
    <w:rsid w:val="002C3644"/>
    <w:rsid w:val="002C4CD7"/>
    <w:rsid w:val="002C54A6"/>
    <w:rsid w:val="002C769B"/>
    <w:rsid w:val="002D0C6B"/>
    <w:rsid w:val="002D19CD"/>
    <w:rsid w:val="002D317B"/>
    <w:rsid w:val="002D54C3"/>
    <w:rsid w:val="002D688F"/>
    <w:rsid w:val="002D68FD"/>
    <w:rsid w:val="002D70ED"/>
    <w:rsid w:val="002D73AA"/>
    <w:rsid w:val="002D74FC"/>
    <w:rsid w:val="002D77B6"/>
    <w:rsid w:val="002E00BA"/>
    <w:rsid w:val="002E0C1E"/>
    <w:rsid w:val="002E11E5"/>
    <w:rsid w:val="002E2E28"/>
    <w:rsid w:val="002E2F86"/>
    <w:rsid w:val="002E3B33"/>
    <w:rsid w:val="002E3BB0"/>
    <w:rsid w:val="002E478D"/>
    <w:rsid w:val="002E6619"/>
    <w:rsid w:val="002E6732"/>
    <w:rsid w:val="002E7657"/>
    <w:rsid w:val="002E7AB1"/>
    <w:rsid w:val="002E7DC9"/>
    <w:rsid w:val="002F0071"/>
    <w:rsid w:val="002F06CC"/>
    <w:rsid w:val="002F1309"/>
    <w:rsid w:val="002F155F"/>
    <w:rsid w:val="002F2554"/>
    <w:rsid w:val="002F2C8F"/>
    <w:rsid w:val="002F53C6"/>
    <w:rsid w:val="002F5550"/>
    <w:rsid w:val="002F5610"/>
    <w:rsid w:val="002F626B"/>
    <w:rsid w:val="002F6563"/>
    <w:rsid w:val="002F6753"/>
    <w:rsid w:val="002F6E7C"/>
    <w:rsid w:val="002F7A19"/>
    <w:rsid w:val="00300A1D"/>
    <w:rsid w:val="00301C5C"/>
    <w:rsid w:val="0030213B"/>
    <w:rsid w:val="00302E95"/>
    <w:rsid w:val="003036A2"/>
    <w:rsid w:val="00303951"/>
    <w:rsid w:val="00304438"/>
    <w:rsid w:val="00304842"/>
    <w:rsid w:val="00304C2D"/>
    <w:rsid w:val="00304D7D"/>
    <w:rsid w:val="003053C7"/>
    <w:rsid w:val="003059EB"/>
    <w:rsid w:val="00305F97"/>
    <w:rsid w:val="0030640F"/>
    <w:rsid w:val="00306A4B"/>
    <w:rsid w:val="00307B3C"/>
    <w:rsid w:val="003102C6"/>
    <w:rsid w:val="00310421"/>
    <w:rsid w:val="00310F37"/>
    <w:rsid w:val="0031289E"/>
    <w:rsid w:val="003128A3"/>
    <w:rsid w:val="003139EB"/>
    <w:rsid w:val="00313CAE"/>
    <w:rsid w:val="00313D9E"/>
    <w:rsid w:val="003149FC"/>
    <w:rsid w:val="0031605A"/>
    <w:rsid w:val="003164A1"/>
    <w:rsid w:val="003176A1"/>
    <w:rsid w:val="003178CB"/>
    <w:rsid w:val="00317F79"/>
    <w:rsid w:val="00320351"/>
    <w:rsid w:val="00322BA1"/>
    <w:rsid w:val="003233D1"/>
    <w:rsid w:val="00323487"/>
    <w:rsid w:val="003239DB"/>
    <w:rsid w:val="00323F50"/>
    <w:rsid w:val="00324C20"/>
    <w:rsid w:val="00326485"/>
    <w:rsid w:val="0032796C"/>
    <w:rsid w:val="00331731"/>
    <w:rsid w:val="00333759"/>
    <w:rsid w:val="00333EED"/>
    <w:rsid w:val="00334838"/>
    <w:rsid w:val="0033551F"/>
    <w:rsid w:val="00335926"/>
    <w:rsid w:val="00336D8A"/>
    <w:rsid w:val="00337746"/>
    <w:rsid w:val="00340806"/>
    <w:rsid w:val="0034143C"/>
    <w:rsid w:val="00341FFE"/>
    <w:rsid w:val="003425BE"/>
    <w:rsid w:val="00343E46"/>
    <w:rsid w:val="003450A8"/>
    <w:rsid w:val="003461B2"/>
    <w:rsid w:val="00346BE3"/>
    <w:rsid w:val="00350D61"/>
    <w:rsid w:val="003518CC"/>
    <w:rsid w:val="003533C6"/>
    <w:rsid w:val="0035550C"/>
    <w:rsid w:val="00355B43"/>
    <w:rsid w:val="00355FF0"/>
    <w:rsid w:val="00356EF8"/>
    <w:rsid w:val="00357251"/>
    <w:rsid w:val="00357315"/>
    <w:rsid w:val="0035738C"/>
    <w:rsid w:val="00357913"/>
    <w:rsid w:val="003579A8"/>
    <w:rsid w:val="00357F24"/>
    <w:rsid w:val="00360A78"/>
    <w:rsid w:val="00360C47"/>
    <w:rsid w:val="003611B4"/>
    <w:rsid w:val="00361EE2"/>
    <w:rsid w:val="0036319D"/>
    <w:rsid w:val="00364667"/>
    <w:rsid w:val="003646C4"/>
    <w:rsid w:val="003665D2"/>
    <w:rsid w:val="00367063"/>
    <w:rsid w:val="0036769A"/>
    <w:rsid w:val="003705D0"/>
    <w:rsid w:val="00370D15"/>
    <w:rsid w:val="003828D4"/>
    <w:rsid w:val="0038303F"/>
    <w:rsid w:val="00383ADF"/>
    <w:rsid w:val="0038407D"/>
    <w:rsid w:val="00384E44"/>
    <w:rsid w:val="003852B6"/>
    <w:rsid w:val="00385C0C"/>
    <w:rsid w:val="00385D15"/>
    <w:rsid w:val="00385E84"/>
    <w:rsid w:val="003861B2"/>
    <w:rsid w:val="00386F3C"/>
    <w:rsid w:val="00387974"/>
    <w:rsid w:val="00390015"/>
    <w:rsid w:val="00390150"/>
    <w:rsid w:val="0039270B"/>
    <w:rsid w:val="00394C8D"/>
    <w:rsid w:val="00395246"/>
    <w:rsid w:val="00395AF6"/>
    <w:rsid w:val="00395EF5"/>
    <w:rsid w:val="003967CD"/>
    <w:rsid w:val="0039729E"/>
    <w:rsid w:val="003A0178"/>
    <w:rsid w:val="003A01CB"/>
    <w:rsid w:val="003A1B61"/>
    <w:rsid w:val="003A2B21"/>
    <w:rsid w:val="003A2FF2"/>
    <w:rsid w:val="003A3052"/>
    <w:rsid w:val="003A3919"/>
    <w:rsid w:val="003A476E"/>
    <w:rsid w:val="003A4AF4"/>
    <w:rsid w:val="003A6443"/>
    <w:rsid w:val="003A647C"/>
    <w:rsid w:val="003A6870"/>
    <w:rsid w:val="003A710E"/>
    <w:rsid w:val="003B020B"/>
    <w:rsid w:val="003B1238"/>
    <w:rsid w:val="003B27B2"/>
    <w:rsid w:val="003B2AEA"/>
    <w:rsid w:val="003B371C"/>
    <w:rsid w:val="003B4380"/>
    <w:rsid w:val="003B49CB"/>
    <w:rsid w:val="003B58A6"/>
    <w:rsid w:val="003B5F2F"/>
    <w:rsid w:val="003B67BD"/>
    <w:rsid w:val="003B79FA"/>
    <w:rsid w:val="003B7FC1"/>
    <w:rsid w:val="003C11D2"/>
    <w:rsid w:val="003C1C32"/>
    <w:rsid w:val="003C3018"/>
    <w:rsid w:val="003C3955"/>
    <w:rsid w:val="003C40B6"/>
    <w:rsid w:val="003C4968"/>
    <w:rsid w:val="003C54DF"/>
    <w:rsid w:val="003C6670"/>
    <w:rsid w:val="003D0594"/>
    <w:rsid w:val="003D26A3"/>
    <w:rsid w:val="003D3B96"/>
    <w:rsid w:val="003D5875"/>
    <w:rsid w:val="003D62C9"/>
    <w:rsid w:val="003D641F"/>
    <w:rsid w:val="003D6565"/>
    <w:rsid w:val="003D778D"/>
    <w:rsid w:val="003E0043"/>
    <w:rsid w:val="003E09B8"/>
    <w:rsid w:val="003E0B7C"/>
    <w:rsid w:val="003E0BB8"/>
    <w:rsid w:val="003E0D96"/>
    <w:rsid w:val="003E1D2D"/>
    <w:rsid w:val="003E271D"/>
    <w:rsid w:val="003E27E2"/>
    <w:rsid w:val="003E35A0"/>
    <w:rsid w:val="003E3972"/>
    <w:rsid w:val="003E41CC"/>
    <w:rsid w:val="003E5D3E"/>
    <w:rsid w:val="003E69CB"/>
    <w:rsid w:val="003F00C4"/>
    <w:rsid w:val="003F061A"/>
    <w:rsid w:val="003F10B0"/>
    <w:rsid w:val="003F1240"/>
    <w:rsid w:val="003F1806"/>
    <w:rsid w:val="003F1FBD"/>
    <w:rsid w:val="003F2784"/>
    <w:rsid w:val="003F2C9C"/>
    <w:rsid w:val="003F3183"/>
    <w:rsid w:val="003F3D22"/>
    <w:rsid w:val="003F5D80"/>
    <w:rsid w:val="003F6AC5"/>
    <w:rsid w:val="003F6EAD"/>
    <w:rsid w:val="0040108B"/>
    <w:rsid w:val="00401C9F"/>
    <w:rsid w:val="004021F8"/>
    <w:rsid w:val="004022D1"/>
    <w:rsid w:val="004022F8"/>
    <w:rsid w:val="0040394E"/>
    <w:rsid w:val="00404D1E"/>
    <w:rsid w:val="00405EE5"/>
    <w:rsid w:val="00406C27"/>
    <w:rsid w:val="004070AA"/>
    <w:rsid w:val="00410CB7"/>
    <w:rsid w:val="00411077"/>
    <w:rsid w:val="00411371"/>
    <w:rsid w:val="00411649"/>
    <w:rsid w:val="00411FA7"/>
    <w:rsid w:val="00412553"/>
    <w:rsid w:val="00413421"/>
    <w:rsid w:val="004134DD"/>
    <w:rsid w:val="0041517D"/>
    <w:rsid w:val="00416DF7"/>
    <w:rsid w:val="004173D9"/>
    <w:rsid w:val="00417F78"/>
    <w:rsid w:val="00420CC0"/>
    <w:rsid w:val="00422278"/>
    <w:rsid w:val="00422A9A"/>
    <w:rsid w:val="00424349"/>
    <w:rsid w:val="00424719"/>
    <w:rsid w:val="00425304"/>
    <w:rsid w:val="004254CE"/>
    <w:rsid w:val="00425B20"/>
    <w:rsid w:val="00425EF9"/>
    <w:rsid w:val="00426E97"/>
    <w:rsid w:val="00431F6B"/>
    <w:rsid w:val="00433160"/>
    <w:rsid w:val="00433642"/>
    <w:rsid w:val="00435BBD"/>
    <w:rsid w:val="004362E3"/>
    <w:rsid w:val="00440CFE"/>
    <w:rsid w:val="00441D99"/>
    <w:rsid w:val="0044229F"/>
    <w:rsid w:val="004431DB"/>
    <w:rsid w:val="00444967"/>
    <w:rsid w:val="00444D4A"/>
    <w:rsid w:val="004455B1"/>
    <w:rsid w:val="004455DC"/>
    <w:rsid w:val="004459B1"/>
    <w:rsid w:val="00447BE9"/>
    <w:rsid w:val="00450B7D"/>
    <w:rsid w:val="00450C41"/>
    <w:rsid w:val="00453174"/>
    <w:rsid w:val="00454221"/>
    <w:rsid w:val="00455807"/>
    <w:rsid w:val="00456271"/>
    <w:rsid w:val="00457440"/>
    <w:rsid w:val="00460250"/>
    <w:rsid w:val="00461412"/>
    <w:rsid w:val="0046209B"/>
    <w:rsid w:val="00462182"/>
    <w:rsid w:val="004624D6"/>
    <w:rsid w:val="004629F2"/>
    <w:rsid w:val="0046318D"/>
    <w:rsid w:val="00463ED6"/>
    <w:rsid w:val="00465839"/>
    <w:rsid w:val="00466556"/>
    <w:rsid w:val="004666B7"/>
    <w:rsid w:val="00467438"/>
    <w:rsid w:val="004712A8"/>
    <w:rsid w:val="00471DED"/>
    <w:rsid w:val="00472720"/>
    <w:rsid w:val="004732A4"/>
    <w:rsid w:val="00473DEE"/>
    <w:rsid w:val="004749C4"/>
    <w:rsid w:val="00475BB5"/>
    <w:rsid w:val="00475EB7"/>
    <w:rsid w:val="004761B8"/>
    <w:rsid w:val="004766E5"/>
    <w:rsid w:val="00481E7E"/>
    <w:rsid w:val="004826CF"/>
    <w:rsid w:val="004833D6"/>
    <w:rsid w:val="00483D2E"/>
    <w:rsid w:val="00483F64"/>
    <w:rsid w:val="004849F7"/>
    <w:rsid w:val="0048768F"/>
    <w:rsid w:val="00487D3D"/>
    <w:rsid w:val="004907DF"/>
    <w:rsid w:val="00491B05"/>
    <w:rsid w:val="00491D34"/>
    <w:rsid w:val="00492547"/>
    <w:rsid w:val="00492922"/>
    <w:rsid w:val="004931A9"/>
    <w:rsid w:val="004931C9"/>
    <w:rsid w:val="00494039"/>
    <w:rsid w:val="00494587"/>
    <w:rsid w:val="00494743"/>
    <w:rsid w:val="00494DA2"/>
    <w:rsid w:val="00497738"/>
    <w:rsid w:val="004A067D"/>
    <w:rsid w:val="004A1C2B"/>
    <w:rsid w:val="004A2336"/>
    <w:rsid w:val="004A27E2"/>
    <w:rsid w:val="004A4028"/>
    <w:rsid w:val="004A575F"/>
    <w:rsid w:val="004A6CF2"/>
    <w:rsid w:val="004A7FA7"/>
    <w:rsid w:val="004B0155"/>
    <w:rsid w:val="004B0C97"/>
    <w:rsid w:val="004B1330"/>
    <w:rsid w:val="004B2DAA"/>
    <w:rsid w:val="004B3A97"/>
    <w:rsid w:val="004B3DDD"/>
    <w:rsid w:val="004B5AC9"/>
    <w:rsid w:val="004B724B"/>
    <w:rsid w:val="004B7696"/>
    <w:rsid w:val="004C053D"/>
    <w:rsid w:val="004C08B6"/>
    <w:rsid w:val="004C0D00"/>
    <w:rsid w:val="004C11CE"/>
    <w:rsid w:val="004C11F6"/>
    <w:rsid w:val="004C14AB"/>
    <w:rsid w:val="004C1D3E"/>
    <w:rsid w:val="004C23EA"/>
    <w:rsid w:val="004C3462"/>
    <w:rsid w:val="004C4962"/>
    <w:rsid w:val="004C5224"/>
    <w:rsid w:val="004C5772"/>
    <w:rsid w:val="004C59C7"/>
    <w:rsid w:val="004C5DC4"/>
    <w:rsid w:val="004C7A28"/>
    <w:rsid w:val="004C7A3E"/>
    <w:rsid w:val="004D0A90"/>
    <w:rsid w:val="004D1303"/>
    <w:rsid w:val="004D139E"/>
    <w:rsid w:val="004D1CE2"/>
    <w:rsid w:val="004D3899"/>
    <w:rsid w:val="004D3DB4"/>
    <w:rsid w:val="004D3FBE"/>
    <w:rsid w:val="004D44AC"/>
    <w:rsid w:val="004D52A4"/>
    <w:rsid w:val="004D53D1"/>
    <w:rsid w:val="004D5ED7"/>
    <w:rsid w:val="004D6C6C"/>
    <w:rsid w:val="004D7044"/>
    <w:rsid w:val="004D7860"/>
    <w:rsid w:val="004E1262"/>
    <w:rsid w:val="004E3049"/>
    <w:rsid w:val="004E40E6"/>
    <w:rsid w:val="004E411B"/>
    <w:rsid w:val="004E46D6"/>
    <w:rsid w:val="004E472E"/>
    <w:rsid w:val="004E5109"/>
    <w:rsid w:val="004E56BE"/>
    <w:rsid w:val="004E5C69"/>
    <w:rsid w:val="004E60D0"/>
    <w:rsid w:val="004E6B95"/>
    <w:rsid w:val="004E6F17"/>
    <w:rsid w:val="004E7142"/>
    <w:rsid w:val="004F12A6"/>
    <w:rsid w:val="004F1565"/>
    <w:rsid w:val="004F1878"/>
    <w:rsid w:val="004F2304"/>
    <w:rsid w:val="004F26F8"/>
    <w:rsid w:val="004F287F"/>
    <w:rsid w:val="004F2BC6"/>
    <w:rsid w:val="004F2E61"/>
    <w:rsid w:val="004F3EF7"/>
    <w:rsid w:val="004F4627"/>
    <w:rsid w:val="004F4CC9"/>
    <w:rsid w:val="004F75D8"/>
    <w:rsid w:val="0050233F"/>
    <w:rsid w:val="005025FE"/>
    <w:rsid w:val="00502A60"/>
    <w:rsid w:val="00503685"/>
    <w:rsid w:val="00503F7C"/>
    <w:rsid w:val="00504585"/>
    <w:rsid w:val="00506DDE"/>
    <w:rsid w:val="00506E99"/>
    <w:rsid w:val="00507CD6"/>
    <w:rsid w:val="00511412"/>
    <w:rsid w:val="00511A1C"/>
    <w:rsid w:val="00512198"/>
    <w:rsid w:val="005136AD"/>
    <w:rsid w:val="005138BA"/>
    <w:rsid w:val="00513923"/>
    <w:rsid w:val="0051624B"/>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4B59"/>
    <w:rsid w:val="005259A9"/>
    <w:rsid w:val="00526B7A"/>
    <w:rsid w:val="005276C2"/>
    <w:rsid w:val="005329E8"/>
    <w:rsid w:val="00533C8E"/>
    <w:rsid w:val="00540587"/>
    <w:rsid w:val="005406F8"/>
    <w:rsid w:val="0054169B"/>
    <w:rsid w:val="005417D2"/>
    <w:rsid w:val="00541CD1"/>
    <w:rsid w:val="005422E4"/>
    <w:rsid w:val="00543151"/>
    <w:rsid w:val="00543721"/>
    <w:rsid w:val="00543E1E"/>
    <w:rsid w:val="00544161"/>
    <w:rsid w:val="0054436C"/>
    <w:rsid w:val="005452BF"/>
    <w:rsid w:val="00545CF8"/>
    <w:rsid w:val="00546797"/>
    <w:rsid w:val="00550E4D"/>
    <w:rsid w:val="00550F69"/>
    <w:rsid w:val="005523C6"/>
    <w:rsid w:val="005535C1"/>
    <w:rsid w:val="00556EEB"/>
    <w:rsid w:val="005616AE"/>
    <w:rsid w:val="00563270"/>
    <w:rsid w:val="00565996"/>
    <w:rsid w:val="00566D79"/>
    <w:rsid w:val="0057018B"/>
    <w:rsid w:val="00571AAC"/>
    <w:rsid w:val="00571ADF"/>
    <w:rsid w:val="00571CEA"/>
    <w:rsid w:val="00571F91"/>
    <w:rsid w:val="0057340D"/>
    <w:rsid w:val="0057516A"/>
    <w:rsid w:val="00575E75"/>
    <w:rsid w:val="005767F7"/>
    <w:rsid w:val="0058102C"/>
    <w:rsid w:val="00581C8A"/>
    <w:rsid w:val="0058292B"/>
    <w:rsid w:val="00582A99"/>
    <w:rsid w:val="00582F46"/>
    <w:rsid w:val="00583A07"/>
    <w:rsid w:val="0058405A"/>
    <w:rsid w:val="005840B1"/>
    <w:rsid w:val="00585C0D"/>
    <w:rsid w:val="00586CC9"/>
    <w:rsid w:val="005871BD"/>
    <w:rsid w:val="005900A1"/>
    <w:rsid w:val="00590B01"/>
    <w:rsid w:val="00591990"/>
    <w:rsid w:val="00592473"/>
    <w:rsid w:val="00592ADA"/>
    <w:rsid w:val="00595936"/>
    <w:rsid w:val="00595AA1"/>
    <w:rsid w:val="0059647F"/>
    <w:rsid w:val="00596640"/>
    <w:rsid w:val="00596BB3"/>
    <w:rsid w:val="005971DD"/>
    <w:rsid w:val="005975F5"/>
    <w:rsid w:val="005A0224"/>
    <w:rsid w:val="005A0BA6"/>
    <w:rsid w:val="005A1201"/>
    <w:rsid w:val="005A15E8"/>
    <w:rsid w:val="005A35B2"/>
    <w:rsid w:val="005A3671"/>
    <w:rsid w:val="005A3F38"/>
    <w:rsid w:val="005A68C6"/>
    <w:rsid w:val="005A68D6"/>
    <w:rsid w:val="005A6C20"/>
    <w:rsid w:val="005A6F02"/>
    <w:rsid w:val="005A7C50"/>
    <w:rsid w:val="005B01D7"/>
    <w:rsid w:val="005B07CF"/>
    <w:rsid w:val="005B0BCB"/>
    <w:rsid w:val="005B170A"/>
    <w:rsid w:val="005B1FDE"/>
    <w:rsid w:val="005B2B2E"/>
    <w:rsid w:val="005B3263"/>
    <w:rsid w:val="005B6FDC"/>
    <w:rsid w:val="005B753C"/>
    <w:rsid w:val="005B77B6"/>
    <w:rsid w:val="005B7DCC"/>
    <w:rsid w:val="005C07A9"/>
    <w:rsid w:val="005C1B4B"/>
    <w:rsid w:val="005C1C61"/>
    <w:rsid w:val="005C2541"/>
    <w:rsid w:val="005C511F"/>
    <w:rsid w:val="005C542A"/>
    <w:rsid w:val="005C71E9"/>
    <w:rsid w:val="005D1585"/>
    <w:rsid w:val="005D4603"/>
    <w:rsid w:val="005D5D01"/>
    <w:rsid w:val="005D7700"/>
    <w:rsid w:val="005E0F7F"/>
    <w:rsid w:val="005E3A06"/>
    <w:rsid w:val="005E408D"/>
    <w:rsid w:val="005E44CA"/>
    <w:rsid w:val="005E49CB"/>
    <w:rsid w:val="005E5EEE"/>
    <w:rsid w:val="005E6DD4"/>
    <w:rsid w:val="005E7012"/>
    <w:rsid w:val="005E7D55"/>
    <w:rsid w:val="005F0CCA"/>
    <w:rsid w:val="005F0DA6"/>
    <w:rsid w:val="005F32AD"/>
    <w:rsid w:val="005F41CD"/>
    <w:rsid w:val="005F45F5"/>
    <w:rsid w:val="005F4AD0"/>
    <w:rsid w:val="005F573F"/>
    <w:rsid w:val="005F7C32"/>
    <w:rsid w:val="00601BED"/>
    <w:rsid w:val="00603D72"/>
    <w:rsid w:val="00603EA3"/>
    <w:rsid w:val="006043D5"/>
    <w:rsid w:val="00604A97"/>
    <w:rsid w:val="00605CB1"/>
    <w:rsid w:val="006065A9"/>
    <w:rsid w:val="006075B1"/>
    <w:rsid w:val="00607651"/>
    <w:rsid w:val="006101EB"/>
    <w:rsid w:val="006103AF"/>
    <w:rsid w:val="00610749"/>
    <w:rsid w:val="00610B7A"/>
    <w:rsid w:val="00610C1D"/>
    <w:rsid w:val="00612821"/>
    <w:rsid w:val="006131D3"/>
    <w:rsid w:val="006137A9"/>
    <w:rsid w:val="00613805"/>
    <w:rsid w:val="0061477A"/>
    <w:rsid w:val="00617E98"/>
    <w:rsid w:val="00620AB1"/>
    <w:rsid w:val="00620C5C"/>
    <w:rsid w:val="006220C1"/>
    <w:rsid w:val="00622516"/>
    <w:rsid w:val="0062347F"/>
    <w:rsid w:val="00623AD0"/>
    <w:rsid w:val="006243D9"/>
    <w:rsid w:val="006249D4"/>
    <w:rsid w:val="0062561B"/>
    <w:rsid w:val="00625BAE"/>
    <w:rsid w:val="0062667B"/>
    <w:rsid w:val="00627195"/>
    <w:rsid w:val="00627799"/>
    <w:rsid w:val="00630E7C"/>
    <w:rsid w:val="00631892"/>
    <w:rsid w:val="0063328A"/>
    <w:rsid w:val="0063549A"/>
    <w:rsid w:val="0063561B"/>
    <w:rsid w:val="00637188"/>
    <w:rsid w:val="0064042D"/>
    <w:rsid w:val="006408F4"/>
    <w:rsid w:val="00641026"/>
    <w:rsid w:val="00641AEC"/>
    <w:rsid w:val="00642E3D"/>
    <w:rsid w:val="006430AA"/>
    <w:rsid w:val="00643DEF"/>
    <w:rsid w:val="0064524B"/>
    <w:rsid w:val="006469A4"/>
    <w:rsid w:val="00646AA9"/>
    <w:rsid w:val="00646E5A"/>
    <w:rsid w:val="00650A8F"/>
    <w:rsid w:val="00651877"/>
    <w:rsid w:val="00651BE5"/>
    <w:rsid w:val="0065389C"/>
    <w:rsid w:val="00653D91"/>
    <w:rsid w:val="00653F4E"/>
    <w:rsid w:val="00655388"/>
    <w:rsid w:val="00655D04"/>
    <w:rsid w:val="00655D42"/>
    <w:rsid w:val="00656199"/>
    <w:rsid w:val="00656B73"/>
    <w:rsid w:val="00657465"/>
    <w:rsid w:val="006607FE"/>
    <w:rsid w:val="00664D3A"/>
    <w:rsid w:val="006659CF"/>
    <w:rsid w:val="0066605E"/>
    <w:rsid w:val="00666B96"/>
    <w:rsid w:val="00667189"/>
    <w:rsid w:val="006677B7"/>
    <w:rsid w:val="00667837"/>
    <w:rsid w:val="00671BE9"/>
    <w:rsid w:val="00671F37"/>
    <w:rsid w:val="006732BF"/>
    <w:rsid w:val="00673DD6"/>
    <w:rsid w:val="00675060"/>
    <w:rsid w:val="006759C2"/>
    <w:rsid w:val="0067631B"/>
    <w:rsid w:val="00676831"/>
    <w:rsid w:val="00677A9F"/>
    <w:rsid w:val="006819F2"/>
    <w:rsid w:val="00681CA4"/>
    <w:rsid w:val="00682027"/>
    <w:rsid w:val="006839AA"/>
    <w:rsid w:val="00685B63"/>
    <w:rsid w:val="00690252"/>
    <w:rsid w:val="00690BC7"/>
    <w:rsid w:val="00691BD8"/>
    <w:rsid w:val="006924BA"/>
    <w:rsid w:val="0069411C"/>
    <w:rsid w:val="00694E1A"/>
    <w:rsid w:val="00694E54"/>
    <w:rsid w:val="00694EDA"/>
    <w:rsid w:val="00695A1E"/>
    <w:rsid w:val="00695E7E"/>
    <w:rsid w:val="006963A0"/>
    <w:rsid w:val="006966DC"/>
    <w:rsid w:val="00697D30"/>
    <w:rsid w:val="006A25BB"/>
    <w:rsid w:val="006A2A5A"/>
    <w:rsid w:val="006A4641"/>
    <w:rsid w:val="006A4E81"/>
    <w:rsid w:val="006A5D0B"/>
    <w:rsid w:val="006A61C0"/>
    <w:rsid w:val="006A696B"/>
    <w:rsid w:val="006B10B6"/>
    <w:rsid w:val="006B1377"/>
    <w:rsid w:val="006B239C"/>
    <w:rsid w:val="006B2726"/>
    <w:rsid w:val="006B3131"/>
    <w:rsid w:val="006B49DA"/>
    <w:rsid w:val="006B4EB1"/>
    <w:rsid w:val="006B57B2"/>
    <w:rsid w:val="006C0EDC"/>
    <w:rsid w:val="006C109B"/>
    <w:rsid w:val="006C180F"/>
    <w:rsid w:val="006C1EB3"/>
    <w:rsid w:val="006C26D0"/>
    <w:rsid w:val="006C27BB"/>
    <w:rsid w:val="006C2F7A"/>
    <w:rsid w:val="006C3940"/>
    <w:rsid w:val="006C3DCD"/>
    <w:rsid w:val="006C4214"/>
    <w:rsid w:val="006C63D3"/>
    <w:rsid w:val="006C6A48"/>
    <w:rsid w:val="006D166A"/>
    <w:rsid w:val="006D16F9"/>
    <w:rsid w:val="006D1B2D"/>
    <w:rsid w:val="006D1E80"/>
    <w:rsid w:val="006D555F"/>
    <w:rsid w:val="006D62DD"/>
    <w:rsid w:val="006D72D1"/>
    <w:rsid w:val="006D7838"/>
    <w:rsid w:val="006D7E28"/>
    <w:rsid w:val="006D7EC3"/>
    <w:rsid w:val="006E17CD"/>
    <w:rsid w:val="006E23B6"/>
    <w:rsid w:val="006E24C7"/>
    <w:rsid w:val="006E25AB"/>
    <w:rsid w:val="006E3262"/>
    <w:rsid w:val="006E3A6D"/>
    <w:rsid w:val="006E3ADE"/>
    <w:rsid w:val="006E4748"/>
    <w:rsid w:val="006E48B3"/>
    <w:rsid w:val="006E530C"/>
    <w:rsid w:val="006E7746"/>
    <w:rsid w:val="006E798F"/>
    <w:rsid w:val="006E7F70"/>
    <w:rsid w:val="006F0A88"/>
    <w:rsid w:val="006F262B"/>
    <w:rsid w:val="006F35D3"/>
    <w:rsid w:val="006F4826"/>
    <w:rsid w:val="006F4D0E"/>
    <w:rsid w:val="006F5224"/>
    <w:rsid w:val="006F6D53"/>
    <w:rsid w:val="006F732D"/>
    <w:rsid w:val="006F738D"/>
    <w:rsid w:val="00700738"/>
    <w:rsid w:val="0070185E"/>
    <w:rsid w:val="00701B9C"/>
    <w:rsid w:val="00702E7B"/>
    <w:rsid w:val="007051CE"/>
    <w:rsid w:val="00705D75"/>
    <w:rsid w:val="007075A9"/>
    <w:rsid w:val="0070774F"/>
    <w:rsid w:val="00707997"/>
    <w:rsid w:val="0071029B"/>
    <w:rsid w:val="0071052E"/>
    <w:rsid w:val="00711665"/>
    <w:rsid w:val="00711762"/>
    <w:rsid w:val="00711E4A"/>
    <w:rsid w:val="00713AF4"/>
    <w:rsid w:val="0071626E"/>
    <w:rsid w:val="00716588"/>
    <w:rsid w:val="0072084F"/>
    <w:rsid w:val="00720996"/>
    <w:rsid w:val="00721552"/>
    <w:rsid w:val="00721C10"/>
    <w:rsid w:val="0072277A"/>
    <w:rsid w:val="0072336D"/>
    <w:rsid w:val="007233A8"/>
    <w:rsid w:val="007245F1"/>
    <w:rsid w:val="00725AD9"/>
    <w:rsid w:val="00726E5E"/>
    <w:rsid w:val="00730B5B"/>
    <w:rsid w:val="00731ED4"/>
    <w:rsid w:val="00732303"/>
    <w:rsid w:val="007327F4"/>
    <w:rsid w:val="007367A7"/>
    <w:rsid w:val="00736C13"/>
    <w:rsid w:val="00736E1E"/>
    <w:rsid w:val="00736F0E"/>
    <w:rsid w:val="00737F92"/>
    <w:rsid w:val="00741EA1"/>
    <w:rsid w:val="00741FFB"/>
    <w:rsid w:val="007423A6"/>
    <w:rsid w:val="00742897"/>
    <w:rsid w:val="0074316D"/>
    <w:rsid w:val="007445DB"/>
    <w:rsid w:val="0074569B"/>
    <w:rsid w:val="00746FE8"/>
    <w:rsid w:val="00747645"/>
    <w:rsid w:val="007510E2"/>
    <w:rsid w:val="007513AA"/>
    <w:rsid w:val="00751CB9"/>
    <w:rsid w:val="00752314"/>
    <w:rsid w:val="00752473"/>
    <w:rsid w:val="00752903"/>
    <w:rsid w:val="0075518C"/>
    <w:rsid w:val="007556C6"/>
    <w:rsid w:val="00756EBA"/>
    <w:rsid w:val="0075755C"/>
    <w:rsid w:val="00757D44"/>
    <w:rsid w:val="00760DDE"/>
    <w:rsid w:val="007620F3"/>
    <w:rsid w:val="00766BBE"/>
    <w:rsid w:val="00767521"/>
    <w:rsid w:val="00772B9F"/>
    <w:rsid w:val="007732C9"/>
    <w:rsid w:val="007735FF"/>
    <w:rsid w:val="007738F3"/>
    <w:rsid w:val="00774793"/>
    <w:rsid w:val="00774CB6"/>
    <w:rsid w:val="00775284"/>
    <w:rsid w:val="007754D5"/>
    <w:rsid w:val="00776A3D"/>
    <w:rsid w:val="007800F1"/>
    <w:rsid w:val="007809D5"/>
    <w:rsid w:val="00781977"/>
    <w:rsid w:val="00782001"/>
    <w:rsid w:val="00782488"/>
    <w:rsid w:val="0078249B"/>
    <w:rsid w:val="0078264D"/>
    <w:rsid w:val="007826F0"/>
    <w:rsid w:val="00783A2F"/>
    <w:rsid w:val="00783AC4"/>
    <w:rsid w:val="00784C5E"/>
    <w:rsid w:val="0078585D"/>
    <w:rsid w:val="00785E49"/>
    <w:rsid w:val="0078640B"/>
    <w:rsid w:val="007867F1"/>
    <w:rsid w:val="007868C5"/>
    <w:rsid w:val="00786A8D"/>
    <w:rsid w:val="00786B17"/>
    <w:rsid w:val="00786ED8"/>
    <w:rsid w:val="00787338"/>
    <w:rsid w:val="00787C90"/>
    <w:rsid w:val="00790A1F"/>
    <w:rsid w:val="00790B1C"/>
    <w:rsid w:val="0079121D"/>
    <w:rsid w:val="00791FCE"/>
    <w:rsid w:val="00792905"/>
    <w:rsid w:val="00792EEF"/>
    <w:rsid w:val="00793A3A"/>
    <w:rsid w:val="00793B7A"/>
    <w:rsid w:val="00793C15"/>
    <w:rsid w:val="00793DA2"/>
    <w:rsid w:val="00794CA7"/>
    <w:rsid w:val="0079521F"/>
    <w:rsid w:val="00795ED7"/>
    <w:rsid w:val="007967B4"/>
    <w:rsid w:val="00796902"/>
    <w:rsid w:val="007A01EB"/>
    <w:rsid w:val="007A1BCF"/>
    <w:rsid w:val="007A2BCD"/>
    <w:rsid w:val="007A378D"/>
    <w:rsid w:val="007A48DF"/>
    <w:rsid w:val="007A5547"/>
    <w:rsid w:val="007B0168"/>
    <w:rsid w:val="007B03D4"/>
    <w:rsid w:val="007B0722"/>
    <w:rsid w:val="007B13AE"/>
    <w:rsid w:val="007B210B"/>
    <w:rsid w:val="007B219E"/>
    <w:rsid w:val="007B2475"/>
    <w:rsid w:val="007B249F"/>
    <w:rsid w:val="007B2CD9"/>
    <w:rsid w:val="007B2ECC"/>
    <w:rsid w:val="007B4622"/>
    <w:rsid w:val="007B49DF"/>
    <w:rsid w:val="007B5789"/>
    <w:rsid w:val="007B58AB"/>
    <w:rsid w:val="007B64A5"/>
    <w:rsid w:val="007C057D"/>
    <w:rsid w:val="007C0F45"/>
    <w:rsid w:val="007C1DF4"/>
    <w:rsid w:val="007C219A"/>
    <w:rsid w:val="007C2335"/>
    <w:rsid w:val="007C45F1"/>
    <w:rsid w:val="007C4794"/>
    <w:rsid w:val="007C505E"/>
    <w:rsid w:val="007C5394"/>
    <w:rsid w:val="007C53D6"/>
    <w:rsid w:val="007C5F44"/>
    <w:rsid w:val="007C6600"/>
    <w:rsid w:val="007C6BB9"/>
    <w:rsid w:val="007C71CE"/>
    <w:rsid w:val="007C7A37"/>
    <w:rsid w:val="007D1633"/>
    <w:rsid w:val="007D1B60"/>
    <w:rsid w:val="007D2976"/>
    <w:rsid w:val="007D2E6D"/>
    <w:rsid w:val="007D5501"/>
    <w:rsid w:val="007D56F0"/>
    <w:rsid w:val="007D6047"/>
    <w:rsid w:val="007D7F23"/>
    <w:rsid w:val="007E073D"/>
    <w:rsid w:val="007E0873"/>
    <w:rsid w:val="007E08F8"/>
    <w:rsid w:val="007E1FB4"/>
    <w:rsid w:val="007E260F"/>
    <w:rsid w:val="007E35CB"/>
    <w:rsid w:val="007E3F58"/>
    <w:rsid w:val="007E4B05"/>
    <w:rsid w:val="007E5DA1"/>
    <w:rsid w:val="007E62F7"/>
    <w:rsid w:val="007E6F93"/>
    <w:rsid w:val="007F16A8"/>
    <w:rsid w:val="007F24E8"/>
    <w:rsid w:val="007F25A9"/>
    <w:rsid w:val="007F3AE9"/>
    <w:rsid w:val="007F4CCD"/>
    <w:rsid w:val="007F6149"/>
    <w:rsid w:val="007F618C"/>
    <w:rsid w:val="007F688D"/>
    <w:rsid w:val="007F7EB7"/>
    <w:rsid w:val="008014AD"/>
    <w:rsid w:val="00802325"/>
    <w:rsid w:val="00802920"/>
    <w:rsid w:val="0080380A"/>
    <w:rsid w:val="00803977"/>
    <w:rsid w:val="00803A89"/>
    <w:rsid w:val="008049BD"/>
    <w:rsid w:val="008052A5"/>
    <w:rsid w:val="00806A96"/>
    <w:rsid w:val="00806F44"/>
    <w:rsid w:val="00807954"/>
    <w:rsid w:val="008114AE"/>
    <w:rsid w:val="008126E4"/>
    <w:rsid w:val="00812CF2"/>
    <w:rsid w:val="00812E6B"/>
    <w:rsid w:val="00812E7D"/>
    <w:rsid w:val="00815522"/>
    <w:rsid w:val="00815DBC"/>
    <w:rsid w:val="00816F1C"/>
    <w:rsid w:val="0081709B"/>
    <w:rsid w:val="008175AA"/>
    <w:rsid w:val="0082116C"/>
    <w:rsid w:val="008214F4"/>
    <w:rsid w:val="008223E7"/>
    <w:rsid w:val="0082247E"/>
    <w:rsid w:val="00823147"/>
    <w:rsid w:val="00824076"/>
    <w:rsid w:val="008249B1"/>
    <w:rsid w:val="00825A7D"/>
    <w:rsid w:val="008261A7"/>
    <w:rsid w:val="00826D20"/>
    <w:rsid w:val="00826E48"/>
    <w:rsid w:val="00832F00"/>
    <w:rsid w:val="00833224"/>
    <w:rsid w:val="0083337A"/>
    <w:rsid w:val="00833678"/>
    <w:rsid w:val="00833FF3"/>
    <w:rsid w:val="00834FBE"/>
    <w:rsid w:val="00835A0A"/>
    <w:rsid w:val="00840460"/>
    <w:rsid w:val="0084046D"/>
    <w:rsid w:val="008408C1"/>
    <w:rsid w:val="00840B15"/>
    <w:rsid w:val="00841165"/>
    <w:rsid w:val="008412F6"/>
    <w:rsid w:val="008413D6"/>
    <w:rsid w:val="0084364D"/>
    <w:rsid w:val="00843A62"/>
    <w:rsid w:val="00843B06"/>
    <w:rsid w:val="00844184"/>
    <w:rsid w:val="008448B2"/>
    <w:rsid w:val="00844B0F"/>
    <w:rsid w:val="00844C9C"/>
    <w:rsid w:val="0084763A"/>
    <w:rsid w:val="008503AA"/>
    <w:rsid w:val="008505CC"/>
    <w:rsid w:val="0085234E"/>
    <w:rsid w:val="0085286E"/>
    <w:rsid w:val="008532CA"/>
    <w:rsid w:val="008532E2"/>
    <w:rsid w:val="008534CB"/>
    <w:rsid w:val="00854E3D"/>
    <w:rsid w:val="00856D04"/>
    <w:rsid w:val="00856E94"/>
    <w:rsid w:val="00857457"/>
    <w:rsid w:val="00857E65"/>
    <w:rsid w:val="00860179"/>
    <w:rsid w:val="008601C5"/>
    <w:rsid w:val="00862C0D"/>
    <w:rsid w:val="008631BE"/>
    <w:rsid w:val="00863F9A"/>
    <w:rsid w:val="00864126"/>
    <w:rsid w:val="00865E73"/>
    <w:rsid w:val="00865F66"/>
    <w:rsid w:val="00867518"/>
    <w:rsid w:val="00867DC4"/>
    <w:rsid w:val="008704E4"/>
    <w:rsid w:val="00873356"/>
    <w:rsid w:val="008737AC"/>
    <w:rsid w:val="00876062"/>
    <w:rsid w:val="00877130"/>
    <w:rsid w:val="008778BF"/>
    <w:rsid w:val="00880650"/>
    <w:rsid w:val="00880DE8"/>
    <w:rsid w:val="00882464"/>
    <w:rsid w:val="008830AA"/>
    <w:rsid w:val="00884ABF"/>
    <w:rsid w:val="00884FFC"/>
    <w:rsid w:val="00886BD6"/>
    <w:rsid w:val="00887AD9"/>
    <w:rsid w:val="0089095D"/>
    <w:rsid w:val="00890BD7"/>
    <w:rsid w:val="00891A6E"/>
    <w:rsid w:val="008927A4"/>
    <w:rsid w:val="008937AA"/>
    <w:rsid w:val="008941B7"/>
    <w:rsid w:val="00894820"/>
    <w:rsid w:val="008951FB"/>
    <w:rsid w:val="008953AC"/>
    <w:rsid w:val="008968EB"/>
    <w:rsid w:val="00897689"/>
    <w:rsid w:val="00897CBF"/>
    <w:rsid w:val="00897FEE"/>
    <w:rsid w:val="008A0FB9"/>
    <w:rsid w:val="008A141E"/>
    <w:rsid w:val="008A16D9"/>
    <w:rsid w:val="008A3A56"/>
    <w:rsid w:val="008A3C31"/>
    <w:rsid w:val="008A405E"/>
    <w:rsid w:val="008A4DD1"/>
    <w:rsid w:val="008A51A2"/>
    <w:rsid w:val="008A51C6"/>
    <w:rsid w:val="008A51D2"/>
    <w:rsid w:val="008A684F"/>
    <w:rsid w:val="008B20BE"/>
    <w:rsid w:val="008B214E"/>
    <w:rsid w:val="008B2EB2"/>
    <w:rsid w:val="008B31AC"/>
    <w:rsid w:val="008B4C97"/>
    <w:rsid w:val="008B55B4"/>
    <w:rsid w:val="008B62A9"/>
    <w:rsid w:val="008B6ED1"/>
    <w:rsid w:val="008B7AF1"/>
    <w:rsid w:val="008B7BEA"/>
    <w:rsid w:val="008C04C9"/>
    <w:rsid w:val="008C0F49"/>
    <w:rsid w:val="008C2140"/>
    <w:rsid w:val="008C22DA"/>
    <w:rsid w:val="008C31FD"/>
    <w:rsid w:val="008C338C"/>
    <w:rsid w:val="008C3EB9"/>
    <w:rsid w:val="008C4D1F"/>
    <w:rsid w:val="008C5328"/>
    <w:rsid w:val="008C70D4"/>
    <w:rsid w:val="008C73F3"/>
    <w:rsid w:val="008C7658"/>
    <w:rsid w:val="008C7FA1"/>
    <w:rsid w:val="008D0832"/>
    <w:rsid w:val="008D4A11"/>
    <w:rsid w:val="008D5E56"/>
    <w:rsid w:val="008D6463"/>
    <w:rsid w:val="008E0922"/>
    <w:rsid w:val="008E1D53"/>
    <w:rsid w:val="008E2CDB"/>
    <w:rsid w:val="008E2E44"/>
    <w:rsid w:val="008E36EC"/>
    <w:rsid w:val="008E3A6A"/>
    <w:rsid w:val="008E5CE3"/>
    <w:rsid w:val="008E6032"/>
    <w:rsid w:val="008E6E76"/>
    <w:rsid w:val="008F008A"/>
    <w:rsid w:val="008F0712"/>
    <w:rsid w:val="008F10C0"/>
    <w:rsid w:val="008F1194"/>
    <w:rsid w:val="008F273A"/>
    <w:rsid w:val="008F30E8"/>
    <w:rsid w:val="008F41A0"/>
    <w:rsid w:val="008F4C5C"/>
    <w:rsid w:val="008F5FA6"/>
    <w:rsid w:val="008F64BD"/>
    <w:rsid w:val="008F7A9C"/>
    <w:rsid w:val="00900503"/>
    <w:rsid w:val="00900829"/>
    <w:rsid w:val="00900DA8"/>
    <w:rsid w:val="00901525"/>
    <w:rsid w:val="00902774"/>
    <w:rsid w:val="00903BCA"/>
    <w:rsid w:val="00904393"/>
    <w:rsid w:val="009106CD"/>
    <w:rsid w:val="009110CD"/>
    <w:rsid w:val="00911F10"/>
    <w:rsid w:val="0091299A"/>
    <w:rsid w:val="00914764"/>
    <w:rsid w:val="0091539C"/>
    <w:rsid w:val="00916459"/>
    <w:rsid w:val="00916C85"/>
    <w:rsid w:val="00917002"/>
    <w:rsid w:val="00917822"/>
    <w:rsid w:val="00917B9F"/>
    <w:rsid w:val="00920449"/>
    <w:rsid w:val="00921389"/>
    <w:rsid w:val="00921F8C"/>
    <w:rsid w:val="00922B04"/>
    <w:rsid w:val="009238C0"/>
    <w:rsid w:val="00924CB5"/>
    <w:rsid w:val="00924D99"/>
    <w:rsid w:val="00925BAA"/>
    <w:rsid w:val="00925EE3"/>
    <w:rsid w:val="00926352"/>
    <w:rsid w:val="00926BC0"/>
    <w:rsid w:val="0092796F"/>
    <w:rsid w:val="00930B50"/>
    <w:rsid w:val="009314F1"/>
    <w:rsid w:val="009317F7"/>
    <w:rsid w:val="00932326"/>
    <w:rsid w:val="009328FC"/>
    <w:rsid w:val="00933D7D"/>
    <w:rsid w:val="009348D7"/>
    <w:rsid w:val="00934BFF"/>
    <w:rsid w:val="009360C5"/>
    <w:rsid w:val="009367BE"/>
    <w:rsid w:val="009367D5"/>
    <w:rsid w:val="0094110C"/>
    <w:rsid w:val="0094225E"/>
    <w:rsid w:val="00942810"/>
    <w:rsid w:val="00944443"/>
    <w:rsid w:val="00945B8B"/>
    <w:rsid w:val="00946E86"/>
    <w:rsid w:val="00950842"/>
    <w:rsid w:val="00950B64"/>
    <w:rsid w:val="0095229E"/>
    <w:rsid w:val="009528BC"/>
    <w:rsid w:val="00953D01"/>
    <w:rsid w:val="00953DC9"/>
    <w:rsid w:val="00954D2A"/>
    <w:rsid w:val="00956089"/>
    <w:rsid w:val="00957152"/>
    <w:rsid w:val="0096064B"/>
    <w:rsid w:val="00960904"/>
    <w:rsid w:val="00962C63"/>
    <w:rsid w:val="00962C67"/>
    <w:rsid w:val="00963568"/>
    <w:rsid w:val="00964FC8"/>
    <w:rsid w:val="009663C2"/>
    <w:rsid w:val="009668A3"/>
    <w:rsid w:val="00967955"/>
    <w:rsid w:val="009704B0"/>
    <w:rsid w:val="009714C6"/>
    <w:rsid w:val="00971572"/>
    <w:rsid w:val="00972036"/>
    <w:rsid w:val="00972A1E"/>
    <w:rsid w:val="00973698"/>
    <w:rsid w:val="00974095"/>
    <w:rsid w:val="009740BB"/>
    <w:rsid w:val="00974136"/>
    <w:rsid w:val="00974949"/>
    <w:rsid w:val="009752EF"/>
    <w:rsid w:val="00975458"/>
    <w:rsid w:val="009776B4"/>
    <w:rsid w:val="009802BB"/>
    <w:rsid w:val="0098133E"/>
    <w:rsid w:val="00983ABD"/>
    <w:rsid w:val="00983CF2"/>
    <w:rsid w:val="00983F19"/>
    <w:rsid w:val="00985755"/>
    <w:rsid w:val="00985AC0"/>
    <w:rsid w:val="00985F67"/>
    <w:rsid w:val="00987853"/>
    <w:rsid w:val="00987F5C"/>
    <w:rsid w:val="00990F03"/>
    <w:rsid w:val="009920D4"/>
    <w:rsid w:val="00992506"/>
    <w:rsid w:val="009927D6"/>
    <w:rsid w:val="00993DAB"/>
    <w:rsid w:val="0099432F"/>
    <w:rsid w:val="00994C9E"/>
    <w:rsid w:val="009952EB"/>
    <w:rsid w:val="00995951"/>
    <w:rsid w:val="00995D43"/>
    <w:rsid w:val="00995D4C"/>
    <w:rsid w:val="009964E7"/>
    <w:rsid w:val="00997595"/>
    <w:rsid w:val="00997EEC"/>
    <w:rsid w:val="009A180F"/>
    <w:rsid w:val="009A194C"/>
    <w:rsid w:val="009A1C25"/>
    <w:rsid w:val="009A1D13"/>
    <w:rsid w:val="009A20E5"/>
    <w:rsid w:val="009A3386"/>
    <w:rsid w:val="009A4E23"/>
    <w:rsid w:val="009A5A7E"/>
    <w:rsid w:val="009A623A"/>
    <w:rsid w:val="009A623D"/>
    <w:rsid w:val="009A68EA"/>
    <w:rsid w:val="009B013D"/>
    <w:rsid w:val="009B2213"/>
    <w:rsid w:val="009B3319"/>
    <w:rsid w:val="009B4B17"/>
    <w:rsid w:val="009B532B"/>
    <w:rsid w:val="009B5513"/>
    <w:rsid w:val="009B5F0E"/>
    <w:rsid w:val="009B6B20"/>
    <w:rsid w:val="009B7560"/>
    <w:rsid w:val="009B77E9"/>
    <w:rsid w:val="009B79C0"/>
    <w:rsid w:val="009C1001"/>
    <w:rsid w:val="009C124F"/>
    <w:rsid w:val="009C1924"/>
    <w:rsid w:val="009C1F68"/>
    <w:rsid w:val="009C33D2"/>
    <w:rsid w:val="009C3E19"/>
    <w:rsid w:val="009C4684"/>
    <w:rsid w:val="009C4E23"/>
    <w:rsid w:val="009C532F"/>
    <w:rsid w:val="009C5CA3"/>
    <w:rsid w:val="009C5DC9"/>
    <w:rsid w:val="009C61BD"/>
    <w:rsid w:val="009D00FB"/>
    <w:rsid w:val="009D13CA"/>
    <w:rsid w:val="009D3EE1"/>
    <w:rsid w:val="009D40F5"/>
    <w:rsid w:val="009D48A3"/>
    <w:rsid w:val="009D62E1"/>
    <w:rsid w:val="009D6A94"/>
    <w:rsid w:val="009D7E49"/>
    <w:rsid w:val="009E022C"/>
    <w:rsid w:val="009E1502"/>
    <w:rsid w:val="009E2CA3"/>
    <w:rsid w:val="009E2DDF"/>
    <w:rsid w:val="009E354F"/>
    <w:rsid w:val="009E3E67"/>
    <w:rsid w:val="009E51CE"/>
    <w:rsid w:val="009E5BCC"/>
    <w:rsid w:val="009E5D82"/>
    <w:rsid w:val="009E5ECF"/>
    <w:rsid w:val="009E6AD3"/>
    <w:rsid w:val="009E734D"/>
    <w:rsid w:val="009F0320"/>
    <w:rsid w:val="009F0667"/>
    <w:rsid w:val="009F0EAA"/>
    <w:rsid w:val="009F2D52"/>
    <w:rsid w:val="009F38A2"/>
    <w:rsid w:val="009F4114"/>
    <w:rsid w:val="009F42AB"/>
    <w:rsid w:val="009F5A9B"/>
    <w:rsid w:val="009F5BFA"/>
    <w:rsid w:val="009F78CB"/>
    <w:rsid w:val="009F79DC"/>
    <w:rsid w:val="00A00A06"/>
    <w:rsid w:val="00A01B5C"/>
    <w:rsid w:val="00A02A3B"/>
    <w:rsid w:val="00A0309C"/>
    <w:rsid w:val="00A03F0C"/>
    <w:rsid w:val="00A0599B"/>
    <w:rsid w:val="00A06029"/>
    <w:rsid w:val="00A06B4F"/>
    <w:rsid w:val="00A077F8"/>
    <w:rsid w:val="00A114AB"/>
    <w:rsid w:val="00A12330"/>
    <w:rsid w:val="00A13487"/>
    <w:rsid w:val="00A13899"/>
    <w:rsid w:val="00A14107"/>
    <w:rsid w:val="00A20DBC"/>
    <w:rsid w:val="00A22FB3"/>
    <w:rsid w:val="00A234DF"/>
    <w:rsid w:val="00A23FE4"/>
    <w:rsid w:val="00A25A5B"/>
    <w:rsid w:val="00A26FDF"/>
    <w:rsid w:val="00A27B26"/>
    <w:rsid w:val="00A307CE"/>
    <w:rsid w:val="00A32EDC"/>
    <w:rsid w:val="00A33063"/>
    <w:rsid w:val="00A33625"/>
    <w:rsid w:val="00A35817"/>
    <w:rsid w:val="00A36C54"/>
    <w:rsid w:val="00A373B9"/>
    <w:rsid w:val="00A37466"/>
    <w:rsid w:val="00A40CC4"/>
    <w:rsid w:val="00A410CD"/>
    <w:rsid w:val="00A41431"/>
    <w:rsid w:val="00A42340"/>
    <w:rsid w:val="00A42AE3"/>
    <w:rsid w:val="00A4301D"/>
    <w:rsid w:val="00A4312F"/>
    <w:rsid w:val="00A43192"/>
    <w:rsid w:val="00A502B4"/>
    <w:rsid w:val="00A51997"/>
    <w:rsid w:val="00A51A53"/>
    <w:rsid w:val="00A52C01"/>
    <w:rsid w:val="00A53EF3"/>
    <w:rsid w:val="00A54135"/>
    <w:rsid w:val="00A55391"/>
    <w:rsid w:val="00A5632D"/>
    <w:rsid w:val="00A57A6E"/>
    <w:rsid w:val="00A60305"/>
    <w:rsid w:val="00A6080C"/>
    <w:rsid w:val="00A6092F"/>
    <w:rsid w:val="00A619E7"/>
    <w:rsid w:val="00A6269A"/>
    <w:rsid w:val="00A63318"/>
    <w:rsid w:val="00A65678"/>
    <w:rsid w:val="00A675F8"/>
    <w:rsid w:val="00A70DD1"/>
    <w:rsid w:val="00A716CA"/>
    <w:rsid w:val="00A71878"/>
    <w:rsid w:val="00A73662"/>
    <w:rsid w:val="00A7397B"/>
    <w:rsid w:val="00A74C23"/>
    <w:rsid w:val="00A75C3B"/>
    <w:rsid w:val="00A76621"/>
    <w:rsid w:val="00A7679C"/>
    <w:rsid w:val="00A77922"/>
    <w:rsid w:val="00A77E5A"/>
    <w:rsid w:val="00A8019E"/>
    <w:rsid w:val="00A81299"/>
    <w:rsid w:val="00A8139B"/>
    <w:rsid w:val="00A82227"/>
    <w:rsid w:val="00A832D2"/>
    <w:rsid w:val="00A847E1"/>
    <w:rsid w:val="00A85C20"/>
    <w:rsid w:val="00A86058"/>
    <w:rsid w:val="00A86381"/>
    <w:rsid w:val="00A86985"/>
    <w:rsid w:val="00A87054"/>
    <w:rsid w:val="00A90BD5"/>
    <w:rsid w:val="00A90F41"/>
    <w:rsid w:val="00A9157A"/>
    <w:rsid w:val="00A91C82"/>
    <w:rsid w:val="00A943B2"/>
    <w:rsid w:val="00A957A5"/>
    <w:rsid w:val="00A9602E"/>
    <w:rsid w:val="00A965CC"/>
    <w:rsid w:val="00A96616"/>
    <w:rsid w:val="00A97E2F"/>
    <w:rsid w:val="00AA0222"/>
    <w:rsid w:val="00AA0A49"/>
    <w:rsid w:val="00AA3BA4"/>
    <w:rsid w:val="00AA4BB9"/>
    <w:rsid w:val="00AA5FA0"/>
    <w:rsid w:val="00AA7020"/>
    <w:rsid w:val="00AA76F1"/>
    <w:rsid w:val="00AB0326"/>
    <w:rsid w:val="00AB07A4"/>
    <w:rsid w:val="00AB181B"/>
    <w:rsid w:val="00AB1F61"/>
    <w:rsid w:val="00AB2E64"/>
    <w:rsid w:val="00AB41DE"/>
    <w:rsid w:val="00AB4D75"/>
    <w:rsid w:val="00AB6C5F"/>
    <w:rsid w:val="00AB6E29"/>
    <w:rsid w:val="00AB7BE6"/>
    <w:rsid w:val="00AC2375"/>
    <w:rsid w:val="00AC3B69"/>
    <w:rsid w:val="00AC3B99"/>
    <w:rsid w:val="00AC3E58"/>
    <w:rsid w:val="00AC442A"/>
    <w:rsid w:val="00AC5BC6"/>
    <w:rsid w:val="00AC6720"/>
    <w:rsid w:val="00AC7ECD"/>
    <w:rsid w:val="00AD0766"/>
    <w:rsid w:val="00AD083F"/>
    <w:rsid w:val="00AD1279"/>
    <w:rsid w:val="00AD2170"/>
    <w:rsid w:val="00AD275A"/>
    <w:rsid w:val="00AD2CE8"/>
    <w:rsid w:val="00AD3D6D"/>
    <w:rsid w:val="00AD4739"/>
    <w:rsid w:val="00AD6806"/>
    <w:rsid w:val="00AD6E5E"/>
    <w:rsid w:val="00AD705C"/>
    <w:rsid w:val="00AD79CB"/>
    <w:rsid w:val="00AD7F00"/>
    <w:rsid w:val="00AE0357"/>
    <w:rsid w:val="00AE0559"/>
    <w:rsid w:val="00AE0D97"/>
    <w:rsid w:val="00AE19DC"/>
    <w:rsid w:val="00AE22BA"/>
    <w:rsid w:val="00AE2B1C"/>
    <w:rsid w:val="00AE3B5F"/>
    <w:rsid w:val="00AE3CFD"/>
    <w:rsid w:val="00AE52F3"/>
    <w:rsid w:val="00AE55D2"/>
    <w:rsid w:val="00AE6F41"/>
    <w:rsid w:val="00AE7106"/>
    <w:rsid w:val="00AE71E3"/>
    <w:rsid w:val="00AF06CB"/>
    <w:rsid w:val="00AF1755"/>
    <w:rsid w:val="00AF1B84"/>
    <w:rsid w:val="00AF365E"/>
    <w:rsid w:val="00AF37BE"/>
    <w:rsid w:val="00AF3BDF"/>
    <w:rsid w:val="00AF4D16"/>
    <w:rsid w:val="00AF5B4A"/>
    <w:rsid w:val="00AF6215"/>
    <w:rsid w:val="00AF69F0"/>
    <w:rsid w:val="00AF7BDA"/>
    <w:rsid w:val="00B03428"/>
    <w:rsid w:val="00B035CC"/>
    <w:rsid w:val="00B0391D"/>
    <w:rsid w:val="00B045C3"/>
    <w:rsid w:val="00B06606"/>
    <w:rsid w:val="00B068D9"/>
    <w:rsid w:val="00B06E83"/>
    <w:rsid w:val="00B103CA"/>
    <w:rsid w:val="00B104F3"/>
    <w:rsid w:val="00B10B0E"/>
    <w:rsid w:val="00B11DC0"/>
    <w:rsid w:val="00B1288F"/>
    <w:rsid w:val="00B14087"/>
    <w:rsid w:val="00B14135"/>
    <w:rsid w:val="00B151F6"/>
    <w:rsid w:val="00B15C0F"/>
    <w:rsid w:val="00B16120"/>
    <w:rsid w:val="00B165CB"/>
    <w:rsid w:val="00B16CF4"/>
    <w:rsid w:val="00B20BD0"/>
    <w:rsid w:val="00B222AD"/>
    <w:rsid w:val="00B226BC"/>
    <w:rsid w:val="00B236E3"/>
    <w:rsid w:val="00B23729"/>
    <w:rsid w:val="00B23CE0"/>
    <w:rsid w:val="00B23F83"/>
    <w:rsid w:val="00B24EBD"/>
    <w:rsid w:val="00B2537B"/>
    <w:rsid w:val="00B25FFB"/>
    <w:rsid w:val="00B26878"/>
    <w:rsid w:val="00B268F6"/>
    <w:rsid w:val="00B26C9B"/>
    <w:rsid w:val="00B26D97"/>
    <w:rsid w:val="00B30B38"/>
    <w:rsid w:val="00B30B47"/>
    <w:rsid w:val="00B32C21"/>
    <w:rsid w:val="00B33249"/>
    <w:rsid w:val="00B34418"/>
    <w:rsid w:val="00B3452A"/>
    <w:rsid w:val="00B34A68"/>
    <w:rsid w:val="00B34F64"/>
    <w:rsid w:val="00B35C9A"/>
    <w:rsid w:val="00B36B4B"/>
    <w:rsid w:val="00B407E1"/>
    <w:rsid w:val="00B42CDD"/>
    <w:rsid w:val="00B44D12"/>
    <w:rsid w:val="00B45E08"/>
    <w:rsid w:val="00B463D3"/>
    <w:rsid w:val="00B46AED"/>
    <w:rsid w:val="00B46B69"/>
    <w:rsid w:val="00B51385"/>
    <w:rsid w:val="00B51E8B"/>
    <w:rsid w:val="00B522B8"/>
    <w:rsid w:val="00B526F5"/>
    <w:rsid w:val="00B52C04"/>
    <w:rsid w:val="00B53061"/>
    <w:rsid w:val="00B5338E"/>
    <w:rsid w:val="00B54FEB"/>
    <w:rsid w:val="00B55490"/>
    <w:rsid w:val="00B5561F"/>
    <w:rsid w:val="00B55F0E"/>
    <w:rsid w:val="00B572E1"/>
    <w:rsid w:val="00B6527B"/>
    <w:rsid w:val="00B66B68"/>
    <w:rsid w:val="00B67BA7"/>
    <w:rsid w:val="00B713A1"/>
    <w:rsid w:val="00B7209B"/>
    <w:rsid w:val="00B720B0"/>
    <w:rsid w:val="00B72F56"/>
    <w:rsid w:val="00B73488"/>
    <w:rsid w:val="00B75C09"/>
    <w:rsid w:val="00B75FE1"/>
    <w:rsid w:val="00B7693B"/>
    <w:rsid w:val="00B76959"/>
    <w:rsid w:val="00B80087"/>
    <w:rsid w:val="00B80913"/>
    <w:rsid w:val="00B816CE"/>
    <w:rsid w:val="00B81E55"/>
    <w:rsid w:val="00B82416"/>
    <w:rsid w:val="00B82795"/>
    <w:rsid w:val="00B827FF"/>
    <w:rsid w:val="00B84045"/>
    <w:rsid w:val="00B8445D"/>
    <w:rsid w:val="00B846E1"/>
    <w:rsid w:val="00B84CE4"/>
    <w:rsid w:val="00B85177"/>
    <w:rsid w:val="00B8577F"/>
    <w:rsid w:val="00B85FCA"/>
    <w:rsid w:val="00B86FCB"/>
    <w:rsid w:val="00B9000E"/>
    <w:rsid w:val="00B9010E"/>
    <w:rsid w:val="00B9061C"/>
    <w:rsid w:val="00B90A67"/>
    <w:rsid w:val="00B90BE2"/>
    <w:rsid w:val="00B91098"/>
    <w:rsid w:val="00B93351"/>
    <w:rsid w:val="00B93FAF"/>
    <w:rsid w:val="00B94054"/>
    <w:rsid w:val="00B9507A"/>
    <w:rsid w:val="00B9562A"/>
    <w:rsid w:val="00B966BC"/>
    <w:rsid w:val="00B96AC7"/>
    <w:rsid w:val="00B96BBB"/>
    <w:rsid w:val="00B96DBD"/>
    <w:rsid w:val="00B9744A"/>
    <w:rsid w:val="00BA0067"/>
    <w:rsid w:val="00BA0D89"/>
    <w:rsid w:val="00BA0EF6"/>
    <w:rsid w:val="00BA20A7"/>
    <w:rsid w:val="00BA3FC1"/>
    <w:rsid w:val="00BA47B2"/>
    <w:rsid w:val="00BA49CD"/>
    <w:rsid w:val="00BA5123"/>
    <w:rsid w:val="00BA5B7E"/>
    <w:rsid w:val="00BA6C89"/>
    <w:rsid w:val="00BA6E25"/>
    <w:rsid w:val="00BB091A"/>
    <w:rsid w:val="00BB205F"/>
    <w:rsid w:val="00BB2FE5"/>
    <w:rsid w:val="00BB3ADB"/>
    <w:rsid w:val="00BB3D9E"/>
    <w:rsid w:val="00BB48BF"/>
    <w:rsid w:val="00BB50E7"/>
    <w:rsid w:val="00BB50ED"/>
    <w:rsid w:val="00BB7794"/>
    <w:rsid w:val="00BC0A89"/>
    <w:rsid w:val="00BC2074"/>
    <w:rsid w:val="00BC4073"/>
    <w:rsid w:val="00BC46FA"/>
    <w:rsid w:val="00BC4F4A"/>
    <w:rsid w:val="00BC622C"/>
    <w:rsid w:val="00BC6781"/>
    <w:rsid w:val="00BD050B"/>
    <w:rsid w:val="00BD0813"/>
    <w:rsid w:val="00BD0833"/>
    <w:rsid w:val="00BD223C"/>
    <w:rsid w:val="00BD241F"/>
    <w:rsid w:val="00BD3CD7"/>
    <w:rsid w:val="00BD403D"/>
    <w:rsid w:val="00BD503B"/>
    <w:rsid w:val="00BD528A"/>
    <w:rsid w:val="00BD53BA"/>
    <w:rsid w:val="00BD5C05"/>
    <w:rsid w:val="00BD7002"/>
    <w:rsid w:val="00BD79CE"/>
    <w:rsid w:val="00BE2348"/>
    <w:rsid w:val="00BE3C7B"/>
    <w:rsid w:val="00BE4371"/>
    <w:rsid w:val="00BE5460"/>
    <w:rsid w:val="00BF0D2D"/>
    <w:rsid w:val="00BF1D44"/>
    <w:rsid w:val="00BF2752"/>
    <w:rsid w:val="00BF2E42"/>
    <w:rsid w:val="00BF3EE8"/>
    <w:rsid w:val="00BF45C4"/>
    <w:rsid w:val="00BF58F6"/>
    <w:rsid w:val="00BF5C44"/>
    <w:rsid w:val="00BF6512"/>
    <w:rsid w:val="00C00C32"/>
    <w:rsid w:val="00C017BF"/>
    <w:rsid w:val="00C02A0D"/>
    <w:rsid w:val="00C0383C"/>
    <w:rsid w:val="00C041AF"/>
    <w:rsid w:val="00C0427F"/>
    <w:rsid w:val="00C04C09"/>
    <w:rsid w:val="00C07A9A"/>
    <w:rsid w:val="00C102B5"/>
    <w:rsid w:val="00C108D4"/>
    <w:rsid w:val="00C136A0"/>
    <w:rsid w:val="00C14296"/>
    <w:rsid w:val="00C148C1"/>
    <w:rsid w:val="00C15234"/>
    <w:rsid w:val="00C15753"/>
    <w:rsid w:val="00C2053A"/>
    <w:rsid w:val="00C21443"/>
    <w:rsid w:val="00C220E1"/>
    <w:rsid w:val="00C23138"/>
    <w:rsid w:val="00C235CA"/>
    <w:rsid w:val="00C24452"/>
    <w:rsid w:val="00C24F8C"/>
    <w:rsid w:val="00C25AEE"/>
    <w:rsid w:val="00C25CB9"/>
    <w:rsid w:val="00C25ECE"/>
    <w:rsid w:val="00C27641"/>
    <w:rsid w:val="00C2792D"/>
    <w:rsid w:val="00C30AA3"/>
    <w:rsid w:val="00C30FF5"/>
    <w:rsid w:val="00C32554"/>
    <w:rsid w:val="00C32E7A"/>
    <w:rsid w:val="00C3338A"/>
    <w:rsid w:val="00C33F58"/>
    <w:rsid w:val="00C34189"/>
    <w:rsid w:val="00C35A51"/>
    <w:rsid w:val="00C374B4"/>
    <w:rsid w:val="00C422BC"/>
    <w:rsid w:val="00C4271C"/>
    <w:rsid w:val="00C42B47"/>
    <w:rsid w:val="00C44BBE"/>
    <w:rsid w:val="00C469A4"/>
    <w:rsid w:val="00C476D7"/>
    <w:rsid w:val="00C507C3"/>
    <w:rsid w:val="00C50BE7"/>
    <w:rsid w:val="00C513A0"/>
    <w:rsid w:val="00C515EB"/>
    <w:rsid w:val="00C52188"/>
    <w:rsid w:val="00C5358D"/>
    <w:rsid w:val="00C56AB8"/>
    <w:rsid w:val="00C56D03"/>
    <w:rsid w:val="00C571AF"/>
    <w:rsid w:val="00C57FE9"/>
    <w:rsid w:val="00C607F8"/>
    <w:rsid w:val="00C61603"/>
    <w:rsid w:val="00C62326"/>
    <w:rsid w:val="00C62BBB"/>
    <w:rsid w:val="00C62C08"/>
    <w:rsid w:val="00C6302E"/>
    <w:rsid w:val="00C63B3B"/>
    <w:rsid w:val="00C64AD3"/>
    <w:rsid w:val="00C64ECF"/>
    <w:rsid w:val="00C66A8B"/>
    <w:rsid w:val="00C66D9D"/>
    <w:rsid w:val="00C673D7"/>
    <w:rsid w:val="00C71AC4"/>
    <w:rsid w:val="00C731E8"/>
    <w:rsid w:val="00C74E08"/>
    <w:rsid w:val="00C76839"/>
    <w:rsid w:val="00C768B7"/>
    <w:rsid w:val="00C76B24"/>
    <w:rsid w:val="00C770B0"/>
    <w:rsid w:val="00C80108"/>
    <w:rsid w:val="00C81154"/>
    <w:rsid w:val="00C8125B"/>
    <w:rsid w:val="00C8276C"/>
    <w:rsid w:val="00C832E2"/>
    <w:rsid w:val="00C83B2F"/>
    <w:rsid w:val="00C83DF8"/>
    <w:rsid w:val="00C852FA"/>
    <w:rsid w:val="00C858FA"/>
    <w:rsid w:val="00C8665B"/>
    <w:rsid w:val="00C8699C"/>
    <w:rsid w:val="00C86A37"/>
    <w:rsid w:val="00C8790C"/>
    <w:rsid w:val="00C87B47"/>
    <w:rsid w:val="00C87E1A"/>
    <w:rsid w:val="00C905F0"/>
    <w:rsid w:val="00C92AA9"/>
    <w:rsid w:val="00C92B2D"/>
    <w:rsid w:val="00C92BBB"/>
    <w:rsid w:val="00C945DD"/>
    <w:rsid w:val="00C96D98"/>
    <w:rsid w:val="00CA074A"/>
    <w:rsid w:val="00CA09F4"/>
    <w:rsid w:val="00CA0BE6"/>
    <w:rsid w:val="00CA0DC9"/>
    <w:rsid w:val="00CA314B"/>
    <w:rsid w:val="00CA391F"/>
    <w:rsid w:val="00CA43A1"/>
    <w:rsid w:val="00CA4AF5"/>
    <w:rsid w:val="00CA4E97"/>
    <w:rsid w:val="00CA5249"/>
    <w:rsid w:val="00CA660A"/>
    <w:rsid w:val="00CA6E1D"/>
    <w:rsid w:val="00CA75F1"/>
    <w:rsid w:val="00CB1F21"/>
    <w:rsid w:val="00CB2C7D"/>
    <w:rsid w:val="00CB2DEC"/>
    <w:rsid w:val="00CB41C7"/>
    <w:rsid w:val="00CB59D1"/>
    <w:rsid w:val="00CC0F54"/>
    <w:rsid w:val="00CC1AC2"/>
    <w:rsid w:val="00CC3D0D"/>
    <w:rsid w:val="00CC3F7F"/>
    <w:rsid w:val="00CC447D"/>
    <w:rsid w:val="00CC4685"/>
    <w:rsid w:val="00CC5188"/>
    <w:rsid w:val="00CC5D5F"/>
    <w:rsid w:val="00CC68C9"/>
    <w:rsid w:val="00CC69A6"/>
    <w:rsid w:val="00CC6FA2"/>
    <w:rsid w:val="00CC7AF6"/>
    <w:rsid w:val="00CD1006"/>
    <w:rsid w:val="00CD1FC6"/>
    <w:rsid w:val="00CD23DC"/>
    <w:rsid w:val="00CD27C9"/>
    <w:rsid w:val="00CD33C4"/>
    <w:rsid w:val="00CD4424"/>
    <w:rsid w:val="00CD5730"/>
    <w:rsid w:val="00CD5B9E"/>
    <w:rsid w:val="00CD6635"/>
    <w:rsid w:val="00CE0F56"/>
    <w:rsid w:val="00CE17A5"/>
    <w:rsid w:val="00CE2013"/>
    <w:rsid w:val="00CE44C5"/>
    <w:rsid w:val="00CE5ED4"/>
    <w:rsid w:val="00CE6456"/>
    <w:rsid w:val="00CE6A47"/>
    <w:rsid w:val="00CE6D6D"/>
    <w:rsid w:val="00CE7FBB"/>
    <w:rsid w:val="00CF121D"/>
    <w:rsid w:val="00CF1C3C"/>
    <w:rsid w:val="00CF1F0A"/>
    <w:rsid w:val="00CF3BE8"/>
    <w:rsid w:val="00CF51EE"/>
    <w:rsid w:val="00CF561E"/>
    <w:rsid w:val="00CF5E9A"/>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51DE"/>
    <w:rsid w:val="00D055CD"/>
    <w:rsid w:val="00D05C69"/>
    <w:rsid w:val="00D075F5"/>
    <w:rsid w:val="00D1044D"/>
    <w:rsid w:val="00D105D7"/>
    <w:rsid w:val="00D10AC4"/>
    <w:rsid w:val="00D11143"/>
    <w:rsid w:val="00D11503"/>
    <w:rsid w:val="00D14796"/>
    <w:rsid w:val="00D1613E"/>
    <w:rsid w:val="00D16870"/>
    <w:rsid w:val="00D16D7D"/>
    <w:rsid w:val="00D17ACB"/>
    <w:rsid w:val="00D20077"/>
    <w:rsid w:val="00D219AD"/>
    <w:rsid w:val="00D23445"/>
    <w:rsid w:val="00D23E75"/>
    <w:rsid w:val="00D23F4C"/>
    <w:rsid w:val="00D26EB7"/>
    <w:rsid w:val="00D26FF9"/>
    <w:rsid w:val="00D273DD"/>
    <w:rsid w:val="00D27AC7"/>
    <w:rsid w:val="00D308D9"/>
    <w:rsid w:val="00D30DD9"/>
    <w:rsid w:val="00D31DCE"/>
    <w:rsid w:val="00D331F3"/>
    <w:rsid w:val="00D34191"/>
    <w:rsid w:val="00D349D1"/>
    <w:rsid w:val="00D34C68"/>
    <w:rsid w:val="00D35717"/>
    <w:rsid w:val="00D365AD"/>
    <w:rsid w:val="00D40099"/>
    <w:rsid w:val="00D4229E"/>
    <w:rsid w:val="00D428C5"/>
    <w:rsid w:val="00D42B7D"/>
    <w:rsid w:val="00D44997"/>
    <w:rsid w:val="00D47E2C"/>
    <w:rsid w:val="00D53504"/>
    <w:rsid w:val="00D537A4"/>
    <w:rsid w:val="00D54E30"/>
    <w:rsid w:val="00D5513A"/>
    <w:rsid w:val="00D568A8"/>
    <w:rsid w:val="00D56D08"/>
    <w:rsid w:val="00D572EB"/>
    <w:rsid w:val="00D60FDF"/>
    <w:rsid w:val="00D61BF3"/>
    <w:rsid w:val="00D61F41"/>
    <w:rsid w:val="00D62C77"/>
    <w:rsid w:val="00D62DA7"/>
    <w:rsid w:val="00D67053"/>
    <w:rsid w:val="00D679DE"/>
    <w:rsid w:val="00D67DCE"/>
    <w:rsid w:val="00D7081E"/>
    <w:rsid w:val="00D71350"/>
    <w:rsid w:val="00D71AE7"/>
    <w:rsid w:val="00D71EC0"/>
    <w:rsid w:val="00D7207E"/>
    <w:rsid w:val="00D726E8"/>
    <w:rsid w:val="00D728C4"/>
    <w:rsid w:val="00D733B6"/>
    <w:rsid w:val="00D7362B"/>
    <w:rsid w:val="00D7404E"/>
    <w:rsid w:val="00D743B6"/>
    <w:rsid w:val="00D74957"/>
    <w:rsid w:val="00D773EC"/>
    <w:rsid w:val="00D77D42"/>
    <w:rsid w:val="00D77F94"/>
    <w:rsid w:val="00D80059"/>
    <w:rsid w:val="00D81B3B"/>
    <w:rsid w:val="00D8247E"/>
    <w:rsid w:val="00D84113"/>
    <w:rsid w:val="00D8417A"/>
    <w:rsid w:val="00D84697"/>
    <w:rsid w:val="00D84B20"/>
    <w:rsid w:val="00D84D19"/>
    <w:rsid w:val="00D853A9"/>
    <w:rsid w:val="00D86132"/>
    <w:rsid w:val="00D87DC8"/>
    <w:rsid w:val="00D90D4D"/>
    <w:rsid w:val="00D91C27"/>
    <w:rsid w:val="00D92DC5"/>
    <w:rsid w:val="00D92E2E"/>
    <w:rsid w:val="00D94523"/>
    <w:rsid w:val="00D94F12"/>
    <w:rsid w:val="00D95B02"/>
    <w:rsid w:val="00D95FBB"/>
    <w:rsid w:val="00DA0B35"/>
    <w:rsid w:val="00DA0E9A"/>
    <w:rsid w:val="00DA1A87"/>
    <w:rsid w:val="00DA2B8F"/>
    <w:rsid w:val="00DA60E9"/>
    <w:rsid w:val="00DB045D"/>
    <w:rsid w:val="00DB18F3"/>
    <w:rsid w:val="00DB2075"/>
    <w:rsid w:val="00DB2C3C"/>
    <w:rsid w:val="00DB330E"/>
    <w:rsid w:val="00DB523A"/>
    <w:rsid w:val="00DB525D"/>
    <w:rsid w:val="00DB55B9"/>
    <w:rsid w:val="00DB579D"/>
    <w:rsid w:val="00DB6EE5"/>
    <w:rsid w:val="00DB7278"/>
    <w:rsid w:val="00DB7788"/>
    <w:rsid w:val="00DC068F"/>
    <w:rsid w:val="00DC2413"/>
    <w:rsid w:val="00DC3B07"/>
    <w:rsid w:val="00DC3CE7"/>
    <w:rsid w:val="00DC5857"/>
    <w:rsid w:val="00DC58A0"/>
    <w:rsid w:val="00DC6978"/>
    <w:rsid w:val="00DC6EB9"/>
    <w:rsid w:val="00DC739A"/>
    <w:rsid w:val="00DD29DC"/>
    <w:rsid w:val="00DD2D1C"/>
    <w:rsid w:val="00DD4E93"/>
    <w:rsid w:val="00DD4F5E"/>
    <w:rsid w:val="00DD5BBB"/>
    <w:rsid w:val="00DD648E"/>
    <w:rsid w:val="00DD65E0"/>
    <w:rsid w:val="00DD726E"/>
    <w:rsid w:val="00DE015B"/>
    <w:rsid w:val="00DE05C4"/>
    <w:rsid w:val="00DE09D9"/>
    <w:rsid w:val="00DE1C54"/>
    <w:rsid w:val="00DE1FE6"/>
    <w:rsid w:val="00DE2175"/>
    <w:rsid w:val="00DE2400"/>
    <w:rsid w:val="00DE2DE9"/>
    <w:rsid w:val="00DE30A8"/>
    <w:rsid w:val="00DE4A8A"/>
    <w:rsid w:val="00DE5192"/>
    <w:rsid w:val="00DE58AA"/>
    <w:rsid w:val="00DE63F9"/>
    <w:rsid w:val="00DE6A31"/>
    <w:rsid w:val="00DE6E51"/>
    <w:rsid w:val="00DF1A83"/>
    <w:rsid w:val="00DF238C"/>
    <w:rsid w:val="00DF2948"/>
    <w:rsid w:val="00DF4393"/>
    <w:rsid w:val="00E01208"/>
    <w:rsid w:val="00E021E3"/>
    <w:rsid w:val="00E0317B"/>
    <w:rsid w:val="00E037D5"/>
    <w:rsid w:val="00E03A17"/>
    <w:rsid w:val="00E04447"/>
    <w:rsid w:val="00E04D68"/>
    <w:rsid w:val="00E06970"/>
    <w:rsid w:val="00E07757"/>
    <w:rsid w:val="00E077F0"/>
    <w:rsid w:val="00E079CA"/>
    <w:rsid w:val="00E1167F"/>
    <w:rsid w:val="00E12751"/>
    <w:rsid w:val="00E13458"/>
    <w:rsid w:val="00E15CA5"/>
    <w:rsid w:val="00E16C25"/>
    <w:rsid w:val="00E16D27"/>
    <w:rsid w:val="00E20A2C"/>
    <w:rsid w:val="00E22258"/>
    <w:rsid w:val="00E22B76"/>
    <w:rsid w:val="00E251B6"/>
    <w:rsid w:val="00E267FC"/>
    <w:rsid w:val="00E31373"/>
    <w:rsid w:val="00E313DA"/>
    <w:rsid w:val="00E316C1"/>
    <w:rsid w:val="00E32A95"/>
    <w:rsid w:val="00E32FB4"/>
    <w:rsid w:val="00E33152"/>
    <w:rsid w:val="00E33BE9"/>
    <w:rsid w:val="00E33E31"/>
    <w:rsid w:val="00E34923"/>
    <w:rsid w:val="00E34CA5"/>
    <w:rsid w:val="00E35E89"/>
    <w:rsid w:val="00E3677C"/>
    <w:rsid w:val="00E36862"/>
    <w:rsid w:val="00E37E67"/>
    <w:rsid w:val="00E404F9"/>
    <w:rsid w:val="00E414CC"/>
    <w:rsid w:val="00E423A8"/>
    <w:rsid w:val="00E4279C"/>
    <w:rsid w:val="00E43C40"/>
    <w:rsid w:val="00E4491D"/>
    <w:rsid w:val="00E467E7"/>
    <w:rsid w:val="00E50052"/>
    <w:rsid w:val="00E50778"/>
    <w:rsid w:val="00E50A07"/>
    <w:rsid w:val="00E50F60"/>
    <w:rsid w:val="00E51970"/>
    <w:rsid w:val="00E52B95"/>
    <w:rsid w:val="00E539E7"/>
    <w:rsid w:val="00E5570E"/>
    <w:rsid w:val="00E56586"/>
    <w:rsid w:val="00E5758E"/>
    <w:rsid w:val="00E57646"/>
    <w:rsid w:val="00E60F21"/>
    <w:rsid w:val="00E61DE3"/>
    <w:rsid w:val="00E622A7"/>
    <w:rsid w:val="00E63960"/>
    <w:rsid w:val="00E63B68"/>
    <w:rsid w:val="00E63DB9"/>
    <w:rsid w:val="00E64BD9"/>
    <w:rsid w:val="00E6681D"/>
    <w:rsid w:val="00E66BA4"/>
    <w:rsid w:val="00E66F0F"/>
    <w:rsid w:val="00E67ADE"/>
    <w:rsid w:val="00E70426"/>
    <w:rsid w:val="00E7095D"/>
    <w:rsid w:val="00E70A36"/>
    <w:rsid w:val="00E71F2C"/>
    <w:rsid w:val="00E72FFF"/>
    <w:rsid w:val="00E73EA7"/>
    <w:rsid w:val="00E74101"/>
    <w:rsid w:val="00E74178"/>
    <w:rsid w:val="00E75EAB"/>
    <w:rsid w:val="00E80CC5"/>
    <w:rsid w:val="00E81CC9"/>
    <w:rsid w:val="00E822AF"/>
    <w:rsid w:val="00E825CA"/>
    <w:rsid w:val="00E834D8"/>
    <w:rsid w:val="00E84118"/>
    <w:rsid w:val="00E84B8C"/>
    <w:rsid w:val="00E857E0"/>
    <w:rsid w:val="00E85F27"/>
    <w:rsid w:val="00E86979"/>
    <w:rsid w:val="00E902F2"/>
    <w:rsid w:val="00E909DE"/>
    <w:rsid w:val="00E90D48"/>
    <w:rsid w:val="00E91424"/>
    <w:rsid w:val="00E915C4"/>
    <w:rsid w:val="00E91E5D"/>
    <w:rsid w:val="00E92057"/>
    <w:rsid w:val="00E92EF9"/>
    <w:rsid w:val="00E94356"/>
    <w:rsid w:val="00E95956"/>
    <w:rsid w:val="00E9750B"/>
    <w:rsid w:val="00EA1341"/>
    <w:rsid w:val="00EA1519"/>
    <w:rsid w:val="00EA1D11"/>
    <w:rsid w:val="00EA212A"/>
    <w:rsid w:val="00EA3214"/>
    <w:rsid w:val="00EA355D"/>
    <w:rsid w:val="00EA6DD8"/>
    <w:rsid w:val="00EB0407"/>
    <w:rsid w:val="00EB0536"/>
    <w:rsid w:val="00EB2587"/>
    <w:rsid w:val="00EB2A09"/>
    <w:rsid w:val="00EB3471"/>
    <w:rsid w:val="00EB395E"/>
    <w:rsid w:val="00EB3D29"/>
    <w:rsid w:val="00EB3E27"/>
    <w:rsid w:val="00EB42A8"/>
    <w:rsid w:val="00EB5601"/>
    <w:rsid w:val="00EB5EF8"/>
    <w:rsid w:val="00EC0B59"/>
    <w:rsid w:val="00EC1F89"/>
    <w:rsid w:val="00EC32D7"/>
    <w:rsid w:val="00EC3AB9"/>
    <w:rsid w:val="00EC3BFE"/>
    <w:rsid w:val="00EC433C"/>
    <w:rsid w:val="00EC501A"/>
    <w:rsid w:val="00EC526F"/>
    <w:rsid w:val="00EC5C01"/>
    <w:rsid w:val="00EC6F2A"/>
    <w:rsid w:val="00ED0868"/>
    <w:rsid w:val="00ED0A75"/>
    <w:rsid w:val="00ED0F38"/>
    <w:rsid w:val="00ED266B"/>
    <w:rsid w:val="00ED594D"/>
    <w:rsid w:val="00ED5DE8"/>
    <w:rsid w:val="00ED7603"/>
    <w:rsid w:val="00ED7C24"/>
    <w:rsid w:val="00EE0832"/>
    <w:rsid w:val="00EE1888"/>
    <w:rsid w:val="00EE206A"/>
    <w:rsid w:val="00EE5A75"/>
    <w:rsid w:val="00EF08E3"/>
    <w:rsid w:val="00EF2E4D"/>
    <w:rsid w:val="00EF3427"/>
    <w:rsid w:val="00EF369E"/>
    <w:rsid w:val="00EF3793"/>
    <w:rsid w:val="00EF421D"/>
    <w:rsid w:val="00EF5074"/>
    <w:rsid w:val="00EF6738"/>
    <w:rsid w:val="00EF67C8"/>
    <w:rsid w:val="00EF6B11"/>
    <w:rsid w:val="00EF6E98"/>
    <w:rsid w:val="00EF7B5D"/>
    <w:rsid w:val="00F01636"/>
    <w:rsid w:val="00F02016"/>
    <w:rsid w:val="00F020F8"/>
    <w:rsid w:val="00F0278D"/>
    <w:rsid w:val="00F0348F"/>
    <w:rsid w:val="00F03554"/>
    <w:rsid w:val="00F054A1"/>
    <w:rsid w:val="00F06060"/>
    <w:rsid w:val="00F0753C"/>
    <w:rsid w:val="00F07D53"/>
    <w:rsid w:val="00F10410"/>
    <w:rsid w:val="00F10621"/>
    <w:rsid w:val="00F10924"/>
    <w:rsid w:val="00F10B5D"/>
    <w:rsid w:val="00F10E17"/>
    <w:rsid w:val="00F1365E"/>
    <w:rsid w:val="00F137DC"/>
    <w:rsid w:val="00F1398A"/>
    <w:rsid w:val="00F1548E"/>
    <w:rsid w:val="00F158D4"/>
    <w:rsid w:val="00F1599E"/>
    <w:rsid w:val="00F15C20"/>
    <w:rsid w:val="00F15CEC"/>
    <w:rsid w:val="00F16467"/>
    <w:rsid w:val="00F16569"/>
    <w:rsid w:val="00F1744D"/>
    <w:rsid w:val="00F178DE"/>
    <w:rsid w:val="00F1799A"/>
    <w:rsid w:val="00F17EF3"/>
    <w:rsid w:val="00F21DE7"/>
    <w:rsid w:val="00F22482"/>
    <w:rsid w:val="00F241B6"/>
    <w:rsid w:val="00F31868"/>
    <w:rsid w:val="00F31ECF"/>
    <w:rsid w:val="00F32102"/>
    <w:rsid w:val="00F34445"/>
    <w:rsid w:val="00F34BA8"/>
    <w:rsid w:val="00F36A4C"/>
    <w:rsid w:val="00F373E2"/>
    <w:rsid w:val="00F40B38"/>
    <w:rsid w:val="00F4291D"/>
    <w:rsid w:val="00F4296A"/>
    <w:rsid w:val="00F43209"/>
    <w:rsid w:val="00F4382D"/>
    <w:rsid w:val="00F4418C"/>
    <w:rsid w:val="00F444B7"/>
    <w:rsid w:val="00F447B2"/>
    <w:rsid w:val="00F44FB2"/>
    <w:rsid w:val="00F45304"/>
    <w:rsid w:val="00F45D64"/>
    <w:rsid w:val="00F46AB9"/>
    <w:rsid w:val="00F46B5A"/>
    <w:rsid w:val="00F46CC7"/>
    <w:rsid w:val="00F50357"/>
    <w:rsid w:val="00F50E71"/>
    <w:rsid w:val="00F518AD"/>
    <w:rsid w:val="00F519E6"/>
    <w:rsid w:val="00F52633"/>
    <w:rsid w:val="00F52ADA"/>
    <w:rsid w:val="00F5393B"/>
    <w:rsid w:val="00F53DC4"/>
    <w:rsid w:val="00F57032"/>
    <w:rsid w:val="00F6104A"/>
    <w:rsid w:val="00F62D4E"/>
    <w:rsid w:val="00F640E5"/>
    <w:rsid w:val="00F6484C"/>
    <w:rsid w:val="00F65292"/>
    <w:rsid w:val="00F65854"/>
    <w:rsid w:val="00F66234"/>
    <w:rsid w:val="00F70E72"/>
    <w:rsid w:val="00F72CE5"/>
    <w:rsid w:val="00F7361B"/>
    <w:rsid w:val="00F751F2"/>
    <w:rsid w:val="00F75AB9"/>
    <w:rsid w:val="00F75CA3"/>
    <w:rsid w:val="00F76183"/>
    <w:rsid w:val="00F76488"/>
    <w:rsid w:val="00F76B77"/>
    <w:rsid w:val="00F771C9"/>
    <w:rsid w:val="00F77D9B"/>
    <w:rsid w:val="00F80238"/>
    <w:rsid w:val="00F8031B"/>
    <w:rsid w:val="00F83572"/>
    <w:rsid w:val="00F8357C"/>
    <w:rsid w:val="00F849CD"/>
    <w:rsid w:val="00F8566B"/>
    <w:rsid w:val="00F85E4C"/>
    <w:rsid w:val="00F86215"/>
    <w:rsid w:val="00F86688"/>
    <w:rsid w:val="00F8713D"/>
    <w:rsid w:val="00F873A4"/>
    <w:rsid w:val="00F87ECD"/>
    <w:rsid w:val="00F90454"/>
    <w:rsid w:val="00F90B68"/>
    <w:rsid w:val="00F91888"/>
    <w:rsid w:val="00F92222"/>
    <w:rsid w:val="00F929EB"/>
    <w:rsid w:val="00F947AE"/>
    <w:rsid w:val="00F94EF4"/>
    <w:rsid w:val="00F95102"/>
    <w:rsid w:val="00F95542"/>
    <w:rsid w:val="00F963E3"/>
    <w:rsid w:val="00F96BC0"/>
    <w:rsid w:val="00FA016A"/>
    <w:rsid w:val="00FA0A5E"/>
    <w:rsid w:val="00FA115C"/>
    <w:rsid w:val="00FA1BD1"/>
    <w:rsid w:val="00FA1C4A"/>
    <w:rsid w:val="00FA2F34"/>
    <w:rsid w:val="00FA2FAA"/>
    <w:rsid w:val="00FA3625"/>
    <w:rsid w:val="00FA38E0"/>
    <w:rsid w:val="00FA618A"/>
    <w:rsid w:val="00FA61F0"/>
    <w:rsid w:val="00FA64DA"/>
    <w:rsid w:val="00FA6527"/>
    <w:rsid w:val="00FA652A"/>
    <w:rsid w:val="00FA783D"/>
    <w:rsid w:val="00FA7D7E"/>
    <w:rsid w:val="00FB0CB3"/>
    <w:rsid w:val="00FB1E85"/>
    <w:rsid w:val="00FB35CD"/>
    <w:rsid w:val="00FB45C1"/>
    <w:rsid w:val="00FB4C0B"/>
    <w:rsid w:val="00FB5BF5"/>
    <w:rsid w:val="00FB5EDF"/>
    <w:rsid w:val="00FB6C47"/>
    <w:rsid w:val="00FB702E"/>
    <w:rsid w:val="00FB77AF"/>
    <w:rsid w:val="00FB7E2B"/>
    <w:rsid w:val="00FC11AD"/>
    <w:rsid w:val="00FC1729"/>
    <w:rsid w:val="00FC21E2"/>
    <w:rsid w:val="00FC27E2"/>
    <w:rsid w:val="00FC2995"/>
    <w:rsid w:val="00FC2EC5"/>
    <w:rsid w:val="00FC345F"/>
    <w:rsid w:val="00FC376B"/>
    <w:rsid w:val="00FC4B72"/>
    <w:rsid w:val="00FC4D89"/>
    <w:rsid w:val="00FC5206"/>
    <w:rsid w:val="00FC6AE0"/>
    <w:rsid w:val="00FD0109"/>
    <w:rsid w:val="00FD028C"/>
    <w:rsid w:val="00FD1778"/>
    <w:rsid w:val="00FD2217"/>
    <w:rsid w:val="00FD4477"/>
    <w:rsid w:val="00FD4E62"/>
    <w:rsid w:val="00FD5783"/>
    <w:rsid w:val="00FD5AA1"/>
    <w:rsid w:val="00FD6A19"/>
    <w:rsid w:val="00FD76CC"/>
    <w:rsid w:val="00FD7F89"/>
    <w:rsid w:val="00FE0264"/>
    <w:rsid w:val="00FE097C"/>
    <w:rsid w:val="00FE0CF9"/>
    <w:rsid w:val="00FE0FD6"/>
    <w:rsid w:val="00FE3144"/>
    <w:rsid w:val="00FE3F4D"/>
    <w:rsid w:val="00FE45A9"/>
    <w:rsid w:val="00FE5074"/>
    <w:rsid w:val="00FE5649"/>
    <w:rsid w:val="00FE5DBC"/>
    <w:rsid w:val="00FE5F9D"/>
    <w:rsid w:val="00FE5FA7"/>
    <w:rsid w:val="00FE6FDC"/>
    <w:rsid w:val="00FE71D7"/>
    <w:rsid w:val="00FE7399"/>
    <w:rsid w:val="00FE7907"/>
    <w:rsid w:val="00FF014F"/>
    <w:rsid w:val="00FF03D7"/>
    <w:rsid w:val="00FF1978"/>
    <w:rsid w:val="00FF249A"/>
    <w:rsid w:val="00FF2A36"/>
    <w:rsid w:val="00FF3DDB"/>
    <w:rsid w:val="00FF48DD"/>
    <w:rsid w:val="00FF497D"/>
    <w:rsid w:val="00FF5A95"/>
    <w:rsid w:val="00FF5FDE"/>
    <w:rsid w:val="00FF60D2"/>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6FE72BC3"/>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8" w:unhideWhenUsed="1" w:qFormat="1"/>
    <w:lsdException w:name="annotation text" w:locked="1" w:semiHidden="1" w:unhideWhenUsed="1"/>
    <w:lsdException w:name="header" w:locked="1" w:semiHidden="1" w:uiPriority="0"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8"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iPriority="2" w:unhideWhenUsed="1" w:qFormat="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aliases w:val="h1,EOI - Heading 1 (Low),Heading 1 (low),Para1,h11,h12,ChapterHeadingNumber,Top 1,ParaLevel1,Level 1 Para,Level 1 Para1,Level 1 Para2,Level 1 Para3,Level 1 Para4,Level 1 Para11,Level 1 Para21,Level 1 Para31,Level 1 Para5,Level 1 Para12,L1,1,RF"/>
    <w:next w:val="BodyText"/>
    <w:link w:val="Heading1Char"/>
    <w:qFormat/>
    <w:rsid w:val="0008281F"/>
    <w:pPr>
      <w:keepNext/>
      <w:keepLines/>
      <w:tabs>
        <w:tab w:val="left" w:pos="1134"/>
      </w:tabs>
      <w:spacing w:before="480" w:after="360"/>
      <w:outlineLvl w:val="0"/>
    </w:pPr>
    <w:rPr>
      <w:rFonts w:eastAsiaTheme="majorEastAsia" w:cstheme="majorBidi"/>
      <w:b/>
      <w:bCs/>
      <w:color w:val="00313C" w:themeColor="accent2"/>
      <w:sz w:val="44"/>
      <w:szCs w:val="28"/>
    </w:rPr>
  </w:style>
  <w:style w:type="paragraph" w:styleId="Heading2">
    <w:name w:val="heading 2"/>
    <w:aliases w:val="Para2,h2,BT-Legal Numbering,Head hdbk,Top 2,H2,h2 main heading,B Sub/Bold,B Sub/Bold1,B Sub/Bold2,B Sub/Bold11,h2 main heading1,h2 main heading2,B Sub/Bold3,B Sub/Bold12,h2 main heading3,B Sub/Bold4,B Sub/Bold13,SubPara,Para 2,2,new heading tw"/>
    <w:basedOn w:val="Heading1"/>
    <w:next w:val="BodyText"/>
    <w:link w:val="Heading2Char"/>
    <w:qFormat/>
    <w:rsid w:val="00A90F41"/>
    <w:pPr>
      <w:spacing w:before="360" w:after="240"/>
      <w:ind w:left="1134" w:hanging="1134"/>
      <w:outlineLvl w:val="1"/>
    </w:pPr>
    <w:rPr>
      <w:b w:val="0"/>
      <w:sz w:val="32"/>
      <w:szCs w:val="26"/>
    </w:rPr>
  </w:style>
  <w:style w:type="paragraph" w:styleId="Heading3">
    <w:name w:val="heading 3"/>
    <w:aliases w:val="Normal + num,Level 1 - 2,h3,EOI - Heading 3,h3 sub heading,Para3,Paragraph (heading 3),BTL Numbered,L3,3,Level 1 - 1,Report Heading 3,d,Tempo Heading 3,H3,C Sub-Sub/Italic,Head 3,Head 31,Head 32,C Sub-Sub/Italic1,Sub2Para,BOD 1,BOD 0,h31,h32,H"/>
    <w:basedOn w:val="Heading2"/>
    <w:next w:val="BodyText"/>
    <w:link w:val="Heading3Char"/>
    <w:qFormat/>
    <w:rsid w:val="00E71F2C"/>
    <w:pPr>
      <w:numPr>
        <w:ilvl w:val="2"/>
      </w:numPr>
      <w:ind w:left="1134" w:hanging="1134"/>
      <w:outlineLvl w:val="2"/>
    </w:pPr>
    <w:rPr>
      <w:b/>
      <w:color w:val="auto"/>
      <w:sz w:val="26"/>
    </w:rPr>
  </w:style>
  <w:style w:type="paragraph" w:styleId="Heading4">
    <w:name w:val="heading 4"/>
    <w:aliases w:val="h4,L4,Level 2 - a,sd,Standard H3,h41,Titre 4,1.1.1.1,bullet,bl,bb,h4 sub sub heading,Level 2 - (a),4,Org Heading 2,Sub3Para,proj4,proj41,proj42,proj43,proj44,proj45,proj46,proj47,proj48,proj49,proj410,proj411,proj412,proj421,proj431,proj441,41"/>
    <w:basedOn w:val="Heading3"/>
    <w:next w:val="BodyText"/>
    <w:link w:val="Heading4Char"/>
    <w:qFormat/>
    <w:rsid w:val="00D1044D"/>
    <w:pPr>
      <w:numPr>
        <w:ilvl w:val="0"/>
      </w:numPr>
      <w:spacing w:before="240" w:after="120"/>
      <w:ind w:left="1134" w:hanging="1134"/>
      <w:outlineLvl w:val="3"/>
    </w:pPr>
    <w:rPr>
      <w:iCs/>
      <w:color w:val="007E9A" w:themeColor="accent1" w:themeShade="BF"/>
      <w:spacing w:val="1"/>
      <w:sz w:val="24"/>
    </w:rPr>
  </w:style>
  <w:style w:type="paragraph" w:styleId="Heading5">
    <w:name w:val="heading 5"/>
    <w:aliases w:val="h5,L5,Level 3 - i,L51,Para5,i.,H1,subsubpara,1.1.1.1.1,H11"/>
    <w:basedOn w:val="Heading4"/>
    <w:next w:val="BodyText"/>
    <w:link w:val="Heading5Char"/>
    <w:qFormat/>
    <w:rsid w:val="00C80108"/>
    <w:pPr>
      <w:outlineLvl w:val="4"/>
    </w:pPr>
    <w:rPr>
      <w:color w:val="auto"/>
      <w:sz w:val="22"/>
    </w:rPr>
  </w:style>
  <w:style w:type="paragraph" w:styleId="Heading6">
    <w:name w:val="heading 6"/>
    <w:basedOn w:val="Normal"/>
    <w:next w:val="Normal"/>
    <w:link w:val="Heading6Char"/>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Spare5"/>
    <w:basedOn w:val="AppendixHeading1base"/>
    <w:next w:val="BodyText"/>
    <w:link w:val="Heading9Char"/>
    <w:qFormat/>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EOI - Heading 1 (Low) Char,Heading 1 (low) Char,Para1 Char,h11 Char,h12 Char,ChapterHeadingNumber Char,Top 1 Char,ParaLevel1 Char,Level 1 Para Char,Level 1 Para1 Char,Level 1 Para2 Char,Level 1 Para3 Char,Level 1 Para4 Char,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aliases w:val="Para2 Char,h2 Char,BT-Legal Numbering Char,Head hdbk Char,Top 2 Char,H2 Char,h2 main heading Char,B Sub/Bold Char,B Sub/Bold1 Char,B Sub/Bold2 Char,B Sub/Bold11 Char,h2 main heading1 Char,h2 main heading2 Char,B Sub/Bold3 Char,Para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aliases w:val="Normal + num Char,Level 1 - 2 Char,h3 Char,EOI - Heading 3 Char,h3 sub heading Char,Para3 Char,Paragraph (heading 3) Char,BTL Numbered Char,L3 Char,3 Char,Level 1 - 1 Char,Report Heading 3 Char,d Char,Tempo Heading 3 Char,H3 Char,h31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aliases w:val="h4 Char,L4 Char,Level 2 - a Char,sd Char,Standard H3 Char,h41 Char,Titre 4 Char,1.1.1.1 Char,bullet Char,bl Char,bb Char,h4 sub sub heading Char,Level 2 - (a) Char,4 Char,Org Heading 2 Char,Sub3Para Char,proj4 Char,proj41 Char,proj42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aliases w:val="h5 Char,L5 Char,Level 3 - i Char,L51 Char,Para5 Char,i. Char,H1 Char,subsubpara Char,1.1.1.1.1 Char,H11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Spare5 Char"/>
    <w:basedOn w:val="DefaultParagraphFont"/>
    <w:link w:val="Heading9"/>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2"/>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qFormat/>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8"/>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link w:val="CaptionChar"/>
    <w:uiPriority w:val="99"/>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8"/>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uiPriority w:val="3"/>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numPr>
        <w:numId w:val="25"/>
      </w:numPr>
      <w:spacing w:before="60" w:after="60" w:line="280" w:lineRule="exact"/>
    </w:pPr>
    <w:rPr>
      <w:rFonts w:asciiTheme="minorHAnsi" w:eastAsia="Times New Roman" w:hAnsiTheme="minorHAnsi"/>
      <w:color w:val="auto"/>
      <w:sz w:val="22"/>
    </w:rPr>
  </w:style>
  <w:style w:type="paragraph" w:customStyle="1" w:styleId="ListDash2">
    <w:name w:val="List Dash 2"/>
    <w:basedOn w:val="ListDash"/>
    <w:rsid w:val="00B30B38"/>
    <w:pPr>
      <w:numPr>
        <w:ilvl w:val="1"/>
      </w:numPr>
      <w:ind w:left="567"/>
    </w:pPr>
  </w:style>
  <w:style w:type="paragraph" w:customStyle="1" w:styleId="ListDash3">
    <w:name w:val="List Dash 3"/>
    <w:basedOn w:val="ListDash2"/>
    <w:rsid w:val="00B30B38"/>
    <w:pPr>
      <w:numPr>
        <w:ilvl w:val="2"/>
      </w:numPr>
      <w:ind w:left="851"/>
    </w:pPr>
  </w:style>
  <w:style w:type="numbering" w:customStyle="1" w:styleId="ACILAllenDashedList">
    <w:name w:val="ACIL Allen Dashed List"/>
    <w:uiPriority w:val="99"/>
    <w:rsid w:val="00B30B38"/>
    <w:pPr>
      <w:numPr>
        <w:numId w:val="24"/>
      </w:numPr>
    </w:pPr>
  </w:style>
  <w:style w:type="character" w:customStyle="1" w:styleId="CaptionLabel">
    <w:name w:val="Caption Label"/>
    <w:basedOn w:val="DefaultParagraphFont"/>
    <w:qFormat/>
    <w:rsid w:val="007735FF"/>
    <w:rPr>
      <w:b/>
    </w:rPr>
  </w:style>
  <w:style w:type="paragraph" w:customStyle="1" w:styleId="Source">
    <w:name w:val="Source"/>
    <w:basedOn w:val="Normal"/>
    <w:link w:val="SourceChar"/>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paragraph" w:customStyle="1" w:styleId="Tablebody">
    <w:name w:val="Table body"/>
    <w:basedOn w:val="Tabletext0"/>
    <w:uiPriority w:val="3"/>
    <w:rsid w:val="00F36A4C"/>
    <w:pPr>
      <w:keepNext/>
      <w:keepLines/>
      <w:spacing w:before="40" w:after="40" w:line="240" w:lineRule="auto"/>
      <w:ind w:right="0"/>
    </w:pPr>
    <w:rPr>
      <w:rFonts w:ascii="Arial" w:eastAsia="Times New Roman" w:hAnsi="Arial"/>
      <w:color w:val="000000"/>
      <w:sz w:val="16"/>
      <w:szCs w:val="24"/>
    </w:rPr>
  </w:style>
  <w:style w:type="numbering" w:customStyle="1" w:styleId="ACILAllenBulletedlist">
    <w:name w:val="ACIL Allen Bulleted list"/>
    <w:uiPriority w:val="99"/>
    <w:rsid w:val="00F36A4C"/>
    <w:pPr>
      <w:numPr>
        <w:numId w:val="27"/>
      </w:numPr>
    </w:pPr>
  </w:style>
  <w:style w:type="paragraph" w:customStyle="1" w:styleId="SideNote">
    <w:name w:val="Side Note"/>
    <w:basedOn w:val="BodyText"/>
    <w:next w:val="BodyText"/>
    <w:uiPriority w:val="2"/>
    <w:rsid w:val="00F36A4C"/>
    <w:pPr>
      <w:keepNext/>
      <w:framePr w:w="2268" w:hSpace="284" w:vSpace="181" w:wrap="around" w:vAnchor="text" w:hAnchor="margin" w:x="-2551" w:y="1"/>
      <w:spacing w:before="60" w:after="40" w:line="220" w:lineRule="exact"/>
    </w:pPr>
    <w:rPr>
      <w:rFonts w:asciiTheme="majorHAnsi" w:eastAsia="Times New Roman" w:hAnsiTheme="majorHAnsi"/>
      <w:b/>
      <w:color w:val="9757A6"/>
      <w:sz w:val="16"/>
    </w:rPr>
  </w:style>
  <w:style w:type="paragraph" w:customStyle="1" w:styleId="Heading9nonumber">
    <w:name w:val="Heading 9 (no number)"/>
    <w:basedOn w:val="Heading9"/>
    <w:next w:val="BodyText"/>
    <w:qFormat/>
    <w:rsid w:val="00F36A4C"/>
    <w:pPr>
      <w:pageBreakBefore w:val="0"/>
      <w:numPr>
        <w:numId w:val="0"/>
      </w:numPr>
      <w:tabs>
        <w:tab w:val="clear" w:pos="2268"/>
      </w:tabs>
      <w:spacing w:before="300" w:after="120" w:line="270" w:lineRule="exact"/>
      <w:outlineLvl w:val="2"/>
    </w:pPr>
    <w:rPr>
      <w:rFonts w:asciiTheme="majorHAnsi" w:eastAsia="Times New Roman" w:hAnsiTheme="majorHAnsi" w:cs="Times New Roman"/>
      <w:bCs w:val="0"/>
      <w:color w:val="000000" w:themeColor="text2"/>
      <w:sz w:val="22"/>
      <w:szCs w:val="22"/>
    </w:rPr>
  </w:style>
  <w:style w:type="table" w:customStyle="1" w:styleId="ACILAllenTable0">
    <w:name w:val="ACIL Allen Table"/>
    <w:basedOn w:val="TableNormal"/>
    <w:uiPriority w:val="99"/>
    <w:rsid w:val="00F36A4C"/>
    <w:pPr>
      <w:spacing w:before="40" w:after="40"/>
    </w:pPr>
    <w:rPr>
      <w:rFonts w:asciiTheme="minorHAnsi" w:eastAsia="Times New Roman" w:hAnsiTheme="minorHAnsi"/>
      <w:sz w:val="16"/>
      <w:szCs w:val="24"/>
      <w:lang w:eastAsia="zh-CN"/>
    </w:rPr>
    <w:tblPr>
      <w:tblBorders>
        <w:bottom w:val="single" w:sz="6" w:space="0" w:color="BFBFBF" w:themeColor="background1" w:themeShade="BF"/>
        <w:insideH w:val="single" w:sz="6" w:space="0" w:color="BFBFBF" w:themeColor="background1" w:themeShade="BF"/>
      </w:tblBorders>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character" w:styleId="IntenseReference">
    <w:name w:val="Intense Reference"/>
    <w:basedOn w:val="DefaultParagraphFont"/>
    <w:uiPriority w:val="99"/>
    <w:rsid w:val="00967955"/>
    <w:rPr>
      <w:b/>
      <w:bCs/>
      <w:smallCaps/>
      <w:color w:val="00313C" w:themeColor="accent2"/>
      <w:spacing w:val="5"/>
      <w:u w:val="single"/>
    </w:rPr>
  </w:style>
  <w:style w:type="table" w:styleId="LightList-Accent5">
    <w:name w:val="Light List Accent 5"/>
    <w:basedOn w:val="TableNormal"/>
    <w:uiPriority w:val="61"/>
    <w:rsid w:val="00967955"/>
    <w:rPr>
      <w:rFonts w:ascii="Garamond" w:eastAsia="Times New Roman" w:hAnsi="Garamond"/>
      <w:sz w:val="24"/>
      <w:szCs w:val="24"/>
      <w:lang w:eastAsia="zh-CN"/>
    </w:rPr>
    <w:tblPr>
      <w:tblStyleRowBandSize w:val="1"/>
      <w:tblStyleColBandSize w:val="1"/>
      <w:tblBorders>
        <w:top w:val="single" w:sz="8" w:space="0" w:color="9FAEE5" w:themeColor="accent5"/>
        <w:left w:val="single" w:sz="8" w:space="0" w:color="9FAEE5" w:themeColor="accent5"/>
        <w:bottom w:val="single" w:sz="8" w:space="0" w:color="9FAEE5" w:themeColor="accent5"/>
        <w:right w:val="single" w:sz="8" w:space="0" w:color="9FAEE5" w:themeColor="accent5"/>
      </w:tblBorders>
    </w:tblPr>
    <w:tblStylePr w:type="firstRow">
      <w:pPr>
        <w:spacing w:before="0" w:after="0" w:line="240" w:lineRule="auto"/>
      </w:pPr>
      <w:rPr>
        <w:b/>
        <w:bCs/>
        <w:color w:val="FFFFFF" w:themeColor="background1"/>
      </w:rPr>
      <w:tblPr/>
      <w:tcPr>
        <w:shd w:val="clear" w:color="auto" w:fill="9FAEE5" w:themeFill="accent5"/>
      </w:tcPr>
    </w:tblStylePr>
    <w:tblStylePr w:type="lastRow">
      <w:pPr>
        <w:spacing w:before="0" w:after="0" w:line="240" w:lineRule="auto"/>
      </w:pPr>
      <w:rPr>
        <w:b/>
        <w:bCs/>
      </w:rPr>
      <w:tblPr/>
      <w:tcPr>
        <w:tcBorders>
          <w:top w:val="double" w:sz="6" w:space="0" w:color="9FAEE5" w:themeColor="accent5"/>
          <w:left w:val="single" w:sz="8" w:space="0" w:color="9FAEE5" w:themeColor="accent5"/>
          <w:bottom w:val="single" w:sz="8" w:space="0" w:color="9FAEE5" w:themeColor="accent5"/>
          <w:right w:val="single" w:sz="8" w:space="0" w:color="9FAEE5" w:themeColor="accent5"/>
        </w:tcBorders>
      </w:tcPr>
    </w:tblStylePr>
    <w:tblStylePr w:type="firstCol">
      <w:rPr>
        <w:b/>
        <w:bCs/>
      </w:rPr>
    </w:tblStylePr>
    <w:tblStylePr w:type="lastCol">
      <w:rPr>
        <w:b/>
        <w:bCs/>
      </w:rPr>
    </w:tblStylePr>
    <w:tblStylePr w:type="band1Vert">
      <w:tblPr/>
      <w:tcPr>
        <w:tcBorders>
          <w:top w:val="single" w:sz="8" w:space="0" w:color="9FAEE5" w:themeColor="accent5"/>
          <w:left w:val="single" w:sz="8" w:space="0" w:color="9FAEE5" w:themeColor="accent5"/>
          <w:bottom w:val="single" w:sz="8" w:space="0" w:color="9FAEE5" w:themeColor="accent5"/>
          <w:right w:val="single" w:sz="8" w:space="0" w:color="9FAEE5" w:themeColor="accent5"/>
        </w:tcBorders>
      </w:tcPr>
    </w:tblStylePr>
    <w:tblStylePr w:type="band1Horz">
      <w:tblPr/>
      <w:tcPr>
        <w:tcBorders>
          <w:top w:val="single" w:sz="8" w:space="0" w:color="9FAEE5" w:themeColor="accent5"/>
          <w:left w:val="single" w:sz="8" w:space="0" w:color="9FAEE5" w:themeColor="accent5"/>
          <w:bottom w:val="single" w:sz="8" w:space="0" w:color="9FAEE5" w:themeColor="accent5"/>
          <w:right w:val="single" w:sz="8" w:space="0" w:color="9FAEE5" w:themeColor="accent5"/>
        </w:tcBorders>
      </w:tcPr>
    </w:tblStylePr>
  </w:style>
  <w:style w:type="table" w:styleId="LightShading-Accent2">
    <w:name w:val="Light Shading Accent 2"/>
    <w:basedOn w:val="TableNormal"/>
    <w:uiPriority w:val="60"/>
    <w:rsid w:val="00967955"/>
    <w:rPr>
      <w:rFonts w:ascii="Garamond" w:eastAsia="Times New Roman" w:hAnsi="Garamond"/>
      <w:color w:val="00242C" w:themeColor="accent2" w:themeShade="BF"/>
      <w:sz w:val="24"/>
      <w:szCs w:val="24"/>
      <w:lang w:eastAsia="zh-CN"/>
    </w:rPr>
    <w:tblPr>
      <w:tblStyleRowBandSize w:val="1"/>
      <w:tblStyleColBandSize w:val="1"/>
      <w:tblBorders>
        <w:top w:val="single" w:sz="8" w:space="0" w:color="00313C" w:themeColor="accent2"/>
        <w:bottom w:val="single" w:sz="8" w:space="0" w:color="00313C" w:themeColor="accent2"/>
      </w:tblBorders>
    </w:tblPr>
    <w:tblStylePr w:type="firstRow">
      <w:pPr>
        <w:spacing w:before="0" w:after="0" w:line="240" w:lineRule="auto"/>
      </w:pPr>
      <w:rPr>
        <w:b/>
        <w:bCs/>
      </w:rPr>
      <w:tblPr/>
      <w:tcPr>
        <w:tcBorders>
          <w:top w:val="single" w:sz="8" w:space="0" w:color="00313C" w:themeColor="accent2"/>
          <w:left w:val="nil"/>
          <w:bottom w:val="single" w:sz="8" w:space="0" w:color="00313C" w:themeColor="accent2"/>
          <w:right w:val="nil"/>
          <w:insideH w:val="nil"/>
          <w:insideV w:val="nil"/>
        </w:tcBorders>
      </w:tcPr>
    </w:tblStylePr>
    <w:tblStylePr w:type="lastRow">
      <w:pPr>
        <w:spacing w:before="0" w:after="0" w:line="240" w:lineRule="auto"/>
      </w:pPr>
      <w:rPr>
        <w:b/>
        <w:bCs/>
      </w:rPr>
      <w:tblPr/>
      <w:tcPr>
        <w:tcBorders>
          <w:top w:val="single" w:sz="8" w:space="0" w:color="00313C" w:themeColor="accent2"/>
          <w:left w:val="nil"/>
          <w:bottom w:val="single" w:sz="8" w:space="0" w:color="0031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FEAFF" w:themeFill="accent2" w:themeFillTint="3F"/>
      </w:tcPr>
    </w:tblStylePr>
    <w:tblStylePr w:type="band1Horz">
      <w:tblPr/>
      <w:tcPr>
        <w:tcBorders>
          <w:left w:val="nil"/>
          <w:right w:val="nil"/>
          <w:insideH w:val="nil"/>
          <w:insideV w:val="nil"/>
        </w:tcBorders>
        <w:shd w:val="clear" w:color="auto" w:fill="8FEAFF" w:themeFill="accent2" w:themeFillTint="3F"/>
      </w:tcPr>
    </w:tblStylePr>
  </w:style>
  <w:style w:type="table" w:styleId="LightList">
    <w:name w:val="Light List"/>
    <w:basedOn w:val="TableNormal"/>
    <w:uiPriority w:val="61"/>
    <w:rsid w:val="00967955"/>
    <w:rPr>
      <w:rFonts w:ascii="Garamond" w:eastAsia="Times New Roman" w:hAnsi="Garamond"/>
      <w:sz w:val="24"/>
      <w:szCs w:val="24"/>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967955"/>
    <w:rPr>
      <w:rFonts w:ascii="Garamond" w:eastAsia="Times New Roman" w:hAnsi="Garamond"/>
      <w:color w:val="526CD0" w:themeColor="accent5" w:themeShade="BF"/>
      <w:sz w:val="24"/>
      <w:szCs w:val="24"/>
      <w:lang w:eastAsia="zh-CN"/>
    </w:rPr>
    <w:tblPr>
      <w:tblStyleRowBandSize w:val="1"/>
      <w:tblStyleColBandSize w:val="1"/>
      <w:tblBorders>
        <w:top w:val="single" w:sz="8" w:space="0" w:color="9FAEE5" w:themeColor="accent5"/>
        <w:bottom w:val="single" w:sz="8" w:space="0" w:color="9FAEE5" w:themeColor="accent5"/>
      </w:tblBorders>
    </w:tblPr>
    <w:tblStylePr w:type="firstRow">
      <w:pPr>
        <w:spacing w:before="0" w:after="0" w:line="240" w:lineRule="auto"/>
      </w:pPr>
      <w:rPr>
        <w:b/>
        <w:bCs/>
      </w:rPr>
      <w:tblPr/>
      <w:tcPr>
        <w:tcBorders>
          <w:top w:val="single" w:sz="8" w:space="0" w:color="9FAEE5" w:themeColor="accent5"/>
          <w:left w:val="nil"/>
          <w:bottom w:val="single" w:sz="8" w:space="0" w:color="9FAEE5" w:themeColor="accent5"/>
          <w:right w:val="nil"/>
          <w:insideH w:val="nil"/>
          <w:insideV w:val="nil"/>
        </w:tcBorders>
      </w:tcPr>
    </w:tblStylePr>
    <w:tblStylePr w:type="lastRow">
      <w:pPr>
        <w:spacing w:before="0" w:after="0" w:line="240" w:lineRule="auto"/>
      </w:pPr>
      <w:rPr>
        <w:b/>
        <w:bCs/>
      </w:rPr>
      <w:tblPr/>
      <w:tcPr>
        <w:tcBorders>
          <w:top w:val="single" w:sz="8" w:space="0" w:color="9FAEE5" w:themeColor="accent5"/>
          <w:left w:val="nil"/>
          <w:bottom w:val="single" w:sz="8" w:space="0" w:color="9FAEE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AF8" w:themeFill="accent5" w:themeFillTint="3F"/>
      </w:tcPr>
    </w:tblStylePr>
    <w:tblStylePr w:type="band1Horz">
      <w:tblPr/>
      <w:tcPr>
        <w:tcBorders>
          <w:left w:val="nil"/>
          <w:right w:val="nil"/>
          <w:insideH w:val="nil"/>
          <w:insideV w:val="nil"/>
        </w:tcBorders>
        <w:shd w:val="clear" w:color="auto" w:fill="E7EAF8" w:themeFill="accent5" w:themeFillTint="3F"/>
      </w:tcPr>
    </w:tblStylePr>
  </w:style>
  <w:style w:type="paragraph" w:styleId="Title">
    <w:name w:val="Title"/>
    <w:basedOn w:val="Normal"/>
    <w:link w:val="TitleChar"/>
    <w:qFormat/>
    <w:rsid w:val="00304C2D"/>
    <w:pPr>
      <w:spacing w:after="0" w:line="360" w:lineRule="auto"/>
      <w:jc w:val="center"/>
    </w:pPr>
    <w:rPr>
      <w:rFonts w:ascii="Times New Roman" w:eastAsia="Times New Roman" w:hAnsi="Times New Roman"/>
      <w:b/>
      <w:color w:val="auto"/>
      <w:sz w:val="28"/>
      <w:szCs w:val="20"/>
      <w:lang w:val="en-US" w:eastAsia="en-US"/>
    </w:rPr>
  </w:style>
  <w:style w:type="character" w:customStyle="1" w:styleId="TitleChar">
    <w:name w:val="Title Char"/>
    <w:basedOn w:val="DefaultParagraphFont"/>
    <w:link w:val="Title"/>
    <w:rsid w:val="00304C2D"/>
    <w:rPr>
      <w:rFonts w:ascii="Times New Roman" w:eastAsia="Times New Roman" w:hAnsi="Times New Roman"/>
      <w:b/>
      <w:sz w:val="28"/>
      <w:szCs w:val="20"/>
      <w:lang w:val="en-US" w:eastAsia="en-US"/>
    </w:rPr>
  </w:style>
  <w:style w:type="paragraph" w:customStyle="1" w:styleId="Title1">
    <w:name w:val="Title1"/>
    <w:basedOn w:val="Normal"/>
    <w:rsid w:val="00304C2D"/>
    <w:pPr>
      <w:spacing w:before="100" w:beforeAutospacing="1" w:after="100" w:afterAutospacing="1"/>
    </w:pPr>
    <w:rPr>
      <w:rFonts w:ascii="Times New Roman" w:eastAsia="Times New Roman" w:hAnsi="Times New Roman"/>
      <w:color w:val="auto"/>
      <w:sz w:val="24"/>
      <w:szCs w:val="24"/>
    </w:rPr>
  </w:style>
  <w:style w:type="table" w:customStyle="1" w:styleId="TableGrid121">
    <w:name w:val="Table Grid121"/>
    <w:basedOn w:val="TableNormal"/>
    <w:next w:val="TableGrid"/>
    <w:uiPriority w:val="99"/>
    <w:rsid w:val="004732A4"/>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ChartBoldText">
    <w:name w:val="Chart Bold Text"/>
    <w:basedOn w:val="Normal"/>
    <w:next w:val="Normal"/>
    <w:uiPriority w:val="23"/>
    <w:rsid w:val="00A8019E"/>
    <w:pPr>
      <w:keepLines/>
      <w:spacing w:after="80" w:line="200" w:lineRule="atLeast"/>
      <w:jc w:val="center"/>
    </w:pPr>
    <w:rPr>
      <w:rFonts w:ascii="Franklin Gothic Demi" w:eastAsia="Times New Roman" w:hAnsi="Franklin Gothic Demi"/>
      <w:color w:val="auto"/>
      <w:sz w:val="16"/>
      <w:szCs w:val="17"/>
      <w:lang w:eastAsia="en-US"/>
    </w:rPr>
  </w:style>
  <w:style w:type="numbering" w:customStyle="1" w:styleId="HeadingNumbers">
    <w:name w:val="HeadingNumbers"/>
    <w:uiPriority w:val="99"/>
    <w:rsid w:val="00A8019E"/>
    <w:pPr>
      <w:numPr>
        <w:numId w:val="37"/>
      </w:numPr>
    </w:pPr>
  </w:style>
  <w:style w:type="paragraph" w:customStyle="1" w:styleId="Chart">
    <w:name w:val="Chart"/>
    <w:basedOn w:val="BodyText"/>
    <w:uiPriority w:val="99"/>
    <w:unhideWhenUsed/>
    <w:rsid w:val="00A8019E"/>
    <w:pPr>
      <w:spacing w:before="0" w:after="0" w:line="200" w:lineRule="atLeast"/>
    </w:pPr>
    <w:rPr>
      <w:rFonts w:asciiTheme="minorHAnsi" w:eastAsia="Times New Roman" w:hAnsiTheme="minorHAnsi"/>
      <w:color w:val="auto"/>
      <w:sz w:val="21"/>
      <w:szCs w:val="21"/>
      <w:lang w:eastAsia="en-US"/>
    </w:rPr>
  </w:style>
  <w:style w:type="character" w:customStyle="1" w:styleId="CaptionChar">
    <w:name w:val="Caption Char"/>
    <w:basedOn w:val="DefaultParagraphFont"/>
    <w:link w:val="Caption"/>
    <w:uiPriority w:val="99"/>
    <w:rsid w:val="00A8019E"/>
    <w:rPr>
      <w:rFonts w:eastAsia="Calibri"/>
      <w:b/>
      <w:bCs/>
      <w:color w:val="007E9A" w:themeColor="accent1" w:themeShade="BF"/>
      <w:sz w:val="20"/>
      <w:szCs w:val="18"/>
    </w:rPr>
  </w:style>
  <w:style w:type="table" w:styleId="GridTable4">
    <w:name w:val="Grid Table 4"/>
    <w:basedOn w:val="TableNormal"/>
    <w:uiPriority w:val="49"/>
    <w:rsid w:val="00D219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466357191">
      <w:bodyDiv w:val="1"/>
      <w:marLeft w:val="0"/>
      <w:marRight w:val="0"/>
      <w:marTop w:val="0"/>
      <w:marBottom w:val="0"/>
      <w:divBdr>
        <w:top w:val="none" w:sz="0" w:space="0" w:color="auto"/>
        <w:left w:val="none" w:sz="0" w:space="0" w:color="auto"/>
        <w:bottom w:val="none" w:sz="0" w:space="0" w:color="auto"/>
        <w:right w:val="none" w:sz="0" w:space="0" w:color="auto"/>
      </w:divBdr>
      <w:divsChild>
        <w:div w:id="149178556">
          <w:marLeft w:val="0"/>
          <w:marRight w:val="0"/>
          <w:marTop w:val="0"/>
          <w:marBottom w:val="0"/>
          <w:divBdr>
            <w:top w:val="none" w:sz="0" w:space="0" w:color="auto"/>
            <w:left w:val="none" w:sz="0" w:space="0" w:color="auto"/>
            <w:bottom w:val="none" w:sz="0" w:space="0" w:color="auto"/>
            <w:right w:val="none" w:sz="0" w:space="0" w:color="auto"/>
          </w:divBdr>
          <w:divsChild>
            <w:div w:id="868102278">
              <w:marLeft w:val="0"/>
              <w:marRight w:val="0"/>
              <w:marTop w:val="0"/>
              <w:marBottom w:val="0"/>
              <w:divBdr>
                <w:top w:val="none" w:sz="0" w:space="0" w:color="auto"/>
                <w:left w:val="none" w:sz="0" w:space="0" w:color="auto"/>
                <w:bottom w:val="none" w:sz="0" w:space="0" w:color="auto"/>
                <w:right w:val="none" w:sz="0" w:space="0" w:color="auto"/>
              </w:divBdr>
              <w:divsChild>
                <w:div w:id="1055356357">
                  <w:marLeft w:val="0"/>
                  <w:marRight w:val="0"/>
                  <w:marTop w:val="0"/>
                  <w:marBottom w:val="0"/>
                  <w:divBdr>
                    <w:top w:val="single" w:sz="12" w:space="0" w:color="E8E9E9"/>
                    <w:left w:val="single" w:sz="12" w:space="0" w:color="E8E9E9"/>
                    <w:bottom w:val="single" w:sz="12" w:space="0" w:color="E8E9E9"/>
                    <w:right w:val="single" w:sz="12" w:space="0" w:color="E8E9E9"/>
                  </w:divBdr>
                  <w:divsChild>
                    <w:div w:id="3619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99290">
          <w:marLeft w:val="0"/>
          <w:marRight w:val="0"/>
          <w:marTop w:val="0"/>
          <w:marBottom w:val="0"/>
          <w:divBdr>
            <w:top w:val="none" w:sz="0" w:space="0" w:color="auto"/>
            <w:left w:val="none" w:sz="0" w:space="0" w:color="auto"/>
            <w:bottom w:val="none" w:sz="0" w:space="0" w:color="auto"/>
            <w:right w:val="none" w:sz="0" w:space="0" w:color="auto"/>
          </w:divBdr>
        </w:div>
        <w:div w:id="1483736509">
          <w:marLeft w:val="0"/>
          <w:marRight w:val="0"/>
          <w:marTop w:val="0"/>
          <w:marBottom w:val="0"/>
          <w:divBdr>
            <w:top w:val="none" w:sz="0" w:space="0" w:color="auto"/>
            <w:left w:val="none" w:sz="0" w:space="0" w:color="auto"/>
            <w:bottom w:val="none" w:sz="0" w:space="0" w:color="auto"/>
            <w:right w:val="none" w:sz="0" w:space="0" w:color="auto"/>
          </w:divBdr>
        </w:div>
      </w:divsChild>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024154">
      <w:bodyDiv w:val="1"/>
      <w:marLeft w:val="0"/>
      <w:marRight w:val="0"/>
      <w:marTop w:val="0"/>
      <w:marBottom w:val="0"/>
      <w:divBdr>
        <w:top w:val="none" w:sz="0" w:space="0" w:color="auto"/>
        <w:left w:val="none" w:sz="0" w:space="0" w:color="auto"/>
        <w:bottom w:val="none" w:sz="0" w:space="0" w:color="auto"/>
        <w:right w:val="none" w:sz="0" w:space="0" w:color="auto"/>
      </w:divBdr>
      <w:divsChild>
        <w:div w:id="757867417">
          <w:marLeft w:val="259"/>
          <w:marRight w:val="0"/>
          <w:marTop w:val="90"/>
          <w:marBottom w:val="0"/>
          <w:divBdr>
            <w:top w:val="none" w:sz="0" w:space="0" w:color="auto"/>
            <w:left w:val="none" w:sz="0" w:space="0" w:color="auto"/>
            <w:bottom w:val="none" w:sz="0" w:space="0" w:color="auto"/>
            <w:right w:val="none" w:sz="0" w:space="0" w:color="auto"/>
          </w:divBdr>
        </w:div>
        <w:div w:id="1867476080">
          <w:marLeft w:val="259"/>
          <w:marRight w:val="0"/>
          <w:marTop w:val="90"/>
          <w:marBottom w:val="0"/>
          <w:divBdr>
            <w:top w:val="none" w:sz="0" w:space="0" w:color="auto"/>
            <w:left w:val="none" w:sz="0" w:space="0" w:color="auto"/>
            <w:bottom w:val="none" w:sz="0" w:space="0" w:color="auto"/>
            <w:right w:val="none" w:sz="0" w:space="0" w:color="auto"/>
          </w:divBdr>
        </w:div>
        <w:div w:id="185296471">
          <w:marLeft w:val="259"/>
          <w:marRight w:val="0"/>
          <w:marTop w:val="90"/>
          <w:marBottom w:val="0"/>
          <w:divBdr>
            <w:top w:val="none" w:sz="0" w:space="0" w:color="auto"/>
            <w:left w:val="none" w:sz="0" w:space="0" w:color="auto"/>
            <w:bottom w:val="none" w:sz="0" w:space="0" w:color="auto"/>
            <w:right w:val="none" w:sz="0" w:space="0" w:color="auto"/>
          </w:divBdr>
        </w:div>
        <w:div w:id="326978648">
          <w:marLeft w:val="259"/>
          <w:marRight w:val="0"/>
          <w:marTop w:val="90"/>
          <w:marBottom w:val="0"/>
          <w:divBdr>
            <w:top w:val="none" w:sz="0" w:space="0" w:color="auto"/>
            <w:left w:val="none" w:sz="0" w:space="0" w:color="auto"/>
            <w:bottom w:val="none" w:sz="0" w:space="0" w:color="auto"/>
            <w:right w:val="none" w:sz="0" w:space="0" w:color="auto"/>
          </w:divBdr>
        </w:div>
        <w:div w:id="2074616957">
          <w:marLeft w:val="259"/>
          <w:marRight w:val="0"/>
          <w:marTop w:val="90"/>
          <w:marBottom w:val="0"/>
          <w:divBdr>
            <w:top w:val="none" w:sz="0" w:space="0" w:color="auto"/>
            <w:left w:val="none" w:sz="0" w:space="0" w:color="auto"/>
            <w:bottom w:val="none" w:sz="0" w:space="0" w:color="auto"/>
            <w:right w:val="none" w:sz="0" w:space="0" w:color="auto"/>
          </w:divBdr>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826579375">
      <w:bodyDiv w:val="1"/>
      <w:marLeft w:val="0"/>
      <w:marRight w:val="0"/>
      <w:marTop w:val="0"/>
      <w:marBottom w:val="0"/>
      <w:divBdr>
        <w:top w:val="none" w:sz="0" w:space="0" w:color="auto"/>
        <w:left w:val="none" w:sz="0" w:space="0" w:color="auto"/>
        <w:bottom w:val="none" w:sz="0" w:space="0" w:color="auto"/>
        <w:right w:val="none" w:sz="0" w:space="0" w:color="auto"/>
      </w:divBdr>
    </w:div>
    <w:div w:id="1830290562">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878545435">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cbi.nlm.nih.gov/pubmed/27320164" TargetMode="External"/><Relationship Id="rId18" Type="http://schemas.openxmlformats.org/officeDocument/2006/relationships/hyperlink" Target="http://www.ncbi.nlm.nih.gov/pubmed/?term=Knight-Jones%20TJ%5BAuthor%5D&amp;cauthor=true&amp;cauthor_uid=27363718"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pubmed/27320165" TargetMode="External"/><Relationship Id="rId17" Type="http://schemas.openxmlformats.org/officeDocument/2006/relationships/hyperlink" Target="http://www.ncbi.nlm.nih.gov/pubmed/?term=Vosloo%20W%5BAuthor%5D&amp;cauthor=true&amp;cauthor_uid=273637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7320168" TargetMode="External"/><Relationship Id="rId20" Type="http://schemas.openxmlformats.org/officeDocument/2006/relationships/hyperlink" Target="http://data.daff.gov.au/data/warehouse/research_reports/9aab/2013/RR13.11PotSocEcoImpctOfFMD/RR13.11PotSocEcoImpctOfFMD_v1.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7320163" TargetMode="External"/><Relationship Id="rId24" Type="http://schemas.openxmlformats.org/officeDocument/2006/relationships/hyperlink" Target="http://my.csiro.au/impact" TargetMode="External"/><Relationship Id="rId5" Type="http://schemas.openxmlformats.org/officeDocument/2006/relationships/webSettings" Target="webSettings.xml"/><Relationship Id="rId15" Type="http://schemas.openxmlformats.org/officeDocument/2006/relationships/hyperlink" Target="http://www.ncbi.nlm.nih.gov/pubmed/27320167" TargetMode="External"/><Relationship Id="rId23" Type="http://schemas.openxmlformats.org/officeDocument/2006/relationships/hyperlink" Target="mailto:anne-maree.dowd@csiro.au" TargetMode="External"/><Relationship Id="rId10" Type="http://schemas.openxmlformats.org/officeDocument/2006/relationships/hyperlink" Target="http://www.ncbi.nlm.nih.gov/pubmed/27320162" TargetMode="External"/><Relationship Id="rId19" Type="http://schemas.openxmlformats.org/officeDocument/2006/relationships/hyperlink" Target="http://www.ncbi.nlm.nih.gov/pubmed/273637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cbi.nlm.nih.gov/pubmed/27320166"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21F07"/>
    <w:rsid w:val="000E631E"/>
    <w:rsid w:val="00123C6C"/>
    <w:rsid w:val="001631DD"/>
    <w:rsid w:val="00222871"/>
    <w:rsid w:val="002319C5"/>
    <w:rsid w:val="002341B2"/>
    <w:rsid w:val="00236AA9"/>
    <w:rsid w:val="002B3CF4"/>
    <w:rsid w:val="00304C49"/>
    <w:rsid w:val="00316976"/>
    <w:rsid w:val="00320BDD"/>
    <w:rsid w:val="00375EC2"/>
    <w:rsid w:val="003A74C7"/>
    <w:rsid w:val="003D6338"/>
    <w:rsid w:val="004639FA"/>
    <w:rsid w:val="004A7670"/>
    <w:rsid w:val="005A65E1"/>
    <w:rsid w:val="005C6BE0"/>
    <w:rsid w:val="005E4B5D"/>
    <w:rsid w:val="006557B8"/>
    <w:rsid w:val="0074624E"/>
    <w:rsid w:val="00753C05"/>
    <w:rsid w:val="007B277A"/>
    <w:rsid w:val="00835B4C"/>
    <w:rsid w:val="008B7809"/>
    <w:rsid w:val="008F361A"/>
    <w:rsid w:val="00935217"/>
    <w:rsid w:val="00936E6C"/>
    <w:rsid w:val="00966D31"/>
    <w:rsid w:val="009D5AF9"/>
    <w:rsid w:val="009E64EC"/>
    <w:rsid w:val="00A3066C"/>
    <w:rsid w:val="00A3543C"/>
    <w:rsid w:val="00A66F48"/>
    <w:rsid w:val="00A75C99"/>
    <w:rsid w:val="00AC7900"/>
    <w:rsid w:val="00B315D7"/>
    <w:rsid w:val="00B42BA0"/>
    <w:rsid w:val="00BD112F"/>
    <w:rsid w:val="00C222EA"/>
    <w:rsid w:val="00C3332D"/>
    <w:rsid w:val="00C621BB"/>
    <w:rsid w:val="00C71BA9"/>
    <w:rsid w:val="00C9296D"/>
    <w:rsid w:val="00CA2992"/>
    <w:rsid w:val="00CA3323"/>
    <w:rsid w:val="00CC50E8"/>
    <w:rsid w:val="00CE1702"/>
    <w:rsid w:val="00D107CC"/>
    <w:rsid w:val="00D213FA"/>
    <w:rsid w:val="00E4201C"/>
    <w:rsid w:val="00EC7810"/>
    <w:rsid w:val="00EE4060"/>
    <w:rsid w:val="00F46CB2"/>
    <w:rsid w:val="00FB074E"/>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54DD-ED2A-44FC-92D6-ADE0DC18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47</TotalTime>
  <Pages>26</Pages>
  <Words>7893</Words>
  <Characters>46594</Characters>
  <Application>Microsoft Office Word</Application>
  <DocSecurity>0</DocSecurity>
  <Lines>388</Lines>
  <Paragraphs>108</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54379</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16</cp:revision>
  <cp:lastPrinted>2018-04-09T01:02:00Z</cp:lastPrinted>
  <dcterms:created xsi:type="dcterms:W3CDTF">2017-09-22T05:54:00Z</dcterms:created>
  <dcterms:modified xsi:type="dcterms:W3CDTF">2018-04-09T01:06:00Z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