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1BB50" w14:textId="207BA7EF" w:rsidR="00AE4AF2" w:rsidRDefault="00AE4AF2" w:rsidP="00D367CC">
      <w:pPr>
        <w:pStyle w:val="BodyText"/>
        <w:rPr>
          <w:rFonts w:eastAsiaTheme="minorEastAsia"/>
          <w:color w:val="auto"/>
          <w:sz w:val="22"/>
        </w:rPr>
      </w:pPr>
      <w:r>
        <w:rPr>
          <w:rFonts w:eastAsiaTheme="minorEastAsia"/>
          <w:color w:val="auto"/>
          <w:sz w:val="22"/>
        </w:rPr>
        <w:t xml:space="preserve"> </w:t>
      </w:r>
    </w:p>
    <w:sdt>
      <w:sdtPr>
        <w:rPr>
          <w:rFonts w:eastAsiaTheme="minorEastAsia"/>
          <w:color w:val="auto"/>
          <w:sz w:val="22"/>
        </w:rPr>
        <w:id w:val="673003491"/>
        <w:docPartObj>
          <w:docPartGallery w:val="Cover Pages"/>
          <w:docPartUnique/>
        </w:docPartObj>
      </w:sdtPr>
      <w:sdtEndPr>
        <w:rPr>
          <w:rFonts w:eastAsia="Calibri"/>
          <w:color w:val="000000"/>
        </w:rPr>
      </w:sdtEndPr>
      <w:sdtContent>
        <w:p w14:paraId="2CD1E793" w14:textId="1DAD5E27" w:rsidR="00CB4923" w:rsidRDefault="00CB4923" w:rsidP="00D367CC">
          <w:pPr>
            <w:pStyle w:val="BodyText"/>
          </w:pPr>
          <w:r>
            <w:rPr>
              <w:noProof/>
            </w:rPr>
            <mc:AlternateContent>
              <mc:Choice Requires="wps">
                <w:drawing>
                  <wp:anchor distT="0" distB="0" distL="114300" distR="114300" simplePos="0" relativeHeight="251658248" behindDoc="0" locked="1" layoutInCell="1" allowOverlap="1" wp14:anchorId="6820CED8" wp14:editId="411EBD6C">
                    <wp:simplePos x="0" y="0"/>
                    <wp:positionH relativeFrom="page">
                      <wp:posOffset>5082540</wp:posOffset>
                    </wp:positionH>
                    <wp:positionV relativeFrom="page">
                      <wp:posOffset>950595</wp:posOffset>
                    </wp:positionV>
                    <wp:extent cx="1745615" cy="409575"/>
                    <wp:effectExtent l="0" t="0" r="1270" b="1905"/>
                    <wp:wrapSquare wrapText="bothSides"/>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7EB89D" w14:textId="77777777" w:rsidR="00CB4923" w:rsidRPr="00883E43" w:rsidRDefault="00CB4923" w:rsidP="00D367CC">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20CED8" id="_x0000_t202" coordsize="21600,21600" o:spt="202" path="m,l,21600r21600,l21600,xe">
                    <v:stroke joinstyle="miter"/>
                    <v:path gradientshapeok="t" o:connecttype="rect"/>
                  </v:shapetype>
                  <v:shape id="Text Box 6" o:spid="_x0000_s1026" type="#_x0000_t202" style="position:absolute;left:0;text-align:left;margin-left:400.2pt;margin-top:74.85pt;width:137.45pt;height:32.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" filled="f" stroked="f" strokeweight=".5pt">
                    <v:textbox inset="0,0,0,0">
                      <w:txbxContent>
                        <w:p w14:paraId="2B7EB89D" w14:textId="77777777" w:rsidR="00CB4923" w:rsidRPr="00883E43" w:rsidRDefault="00CB4923" w:rsidP="00D367CC">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page" anchory="page"/>
                    <w10:anchorlock/>
                  </v:shape>
                </w:pict>
              </mc:Fallback>
            </mc:AlternateContent>
          </w:r>
          <w:r>
            <w:rPr>
              <w:noProof/>
            </w:rPr>
            <w:drawing>
              <wp:inline distT="0" distB="0" distL="0" distR="0" wp14:anchorId="5E8DC8C6" wp14:editId="3B86958D">
                <wp:extent cx="791362" cy="792000"/>
                <wp:effectExtent l="0" t="0" r="8890" b="8255"/>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inline>
            </w:drawing>
          </w:r>
          <w:r w:rsidR="00CE067D">
            <w:rPr>
              <w:sz w:val="22"/>
            </w:rPr>
            <w:t xml:space="preserve">       </w:t>
          </w:r>
          <w:r w:rsidR="00CE067D">
            <w:rPr>
              <w:noProof/>
            </w:rPr>
            <w:drawing>
              <wp:inline distT="0" distB="0" distL="0" distR="0" wp14:anchorId="07C55393" wp14:editId="510FA6AC">
                <wp:extent cx="1867049" cy="619125"/>
                <wp:effectExtent l="0" t="0" r="0" b="0"/>
                <wp:docPr id="178701958" name="Picture 16" descr="A purpl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64533" name="Picture 16" descr="A purple logo with text&#10;&#10;AI-generated content may be incorrect."/>
                        <pic:cNvPicPr/>
                      </pic:nvPicPr>
                      <pic:blipFill>
                        <a:blip r:embed="rId12"/>
                        <a:stretch>
                          <a:fillRect/>
                        </a:stretch>
                      </pic:blipFill>
                      <pic:spPr>
                        <a:xfrm>
                          <a:off x="0" y="0"/>
                          <a:ext cx="1872009" cy="620770"/>
                        </a:xfrm>
                        <a:prstGeom prst="rect">
                          <a:avLst/>
                        </a:prstGeom>
                      </pic:spPr>
                    </pic:pic>
                  </a:graphicData>
                </a:graphic>
              </wp:inline>
            </w:drawing>
          </w:r>
        </w:p>
        <w:p w14:paraId="0BADC4AD" w14:textId="7BDB9374" w:rsidR="00CB4923" w:rsidRPr="00DC1DD3" w:rsidRDefault="001B3A6B" w:rsidP="00D367CC">
          <w:pPr>
            <w:pStyle w:val="CoverTitle"/>
            <w:rPr>
              <w:sz w:val="48"/>
              <w:szCs w:val="48"/>
            </w:rPr>
          </w:pPr>
          <w:r w:rsidRPr="001B3A6B">
            <w:rPr>
              <w:sz w:val="48"/>
              <w:szCs w:val="48"/>
            </w:rPr>
            <w:t xml:space="preserve">Australian power systems renewables transition research </w:t>
          </w:r>
          <w:r w:rsidR="00DC1DD3" w:rsidRPr="00DC1DD3">
            <w:rPr>
              <w:sz w:val="48"/>
              <w:szCs w:val="48"/>
            </w:rPr>
            <w:t>Topic 1 – Inverter Design -  Development of capabilities, services, design methodologies and standards for Inverter-Based Resources (IBRs)</w:t>
          </w:r>
          <w:r w:rsidR="00CB4923" w:rsidRPr="00DC1DD3">
            <w:rPr>
              <w:sz w:val="48"/>
              <w:szCs w:val="48"/>
            </w:rPr>
            <w:t xml:space="preserve">  </w:t>
          </w:r>
        </w:p>
        <w:p w14:paraId="245EE542" w14:textId="1CA4CA6B" w:rsidR="00CB4923" w:rsidRDefault="00CB4923" w:rsidP="00D367CC">
          <w:pPr>
            <w:pStyle w:val="BodyText"/>
          </w:pPr>
        </w:p>
        <w:p w14:paraId="678DE898" w14:textId="426DA95D" w:rsidR="00CB4923" w:rsidRPr="00716588" w:rsidRDefault="00046EFC" w:rsidP="001B3A6B">
          <w:pPr>
            <w:pStyle w:val="CoverSubtitle"/>
            <w:framePr w:w="5897" w:h="4899" w:hRule="exact" w:hSpace="113" w:vSpace="680" w:wrap="around" w:vAnchor="page" w:hAnchor="page" w:x="1135" w:y="9294" w:anchorLock="1"/>
          </w:pPr>
          <w:r>
            <w:t>AR-PST</w:t>
          </w:r>
          <w:r w:rsidR="001B3A6B">
            <w:t xml:space="preserve"> </w:t>
          </w:r>
          <w:r w:rsidR="00080D16">
            <w:t>Topic 1a</w:t>
          </w:r>
          <w:r w:rsidR="00DC1DD3" w:rsidRPr="00DC1DD3">
            <w:t>) Grid Forming Standard Development</w:t>
          </w:r>
        </w:p>
        <w:p w14:paraId="5C7FA9D8" w14:textId="77777777" w:rsidR="004A044A" w:rsidRDefault="004A044A" w:rsidP="00D367CC">
          <w:pPr>
            <w:pStyle w:val="BodyText"/>
            <w:framePr w:w="5897" w:h="4899" w:hRule="exact" w:hSpace="113" w:vSpace="680" w:wrap="around" w:vAnchor="page" w:hAnchor="page" w:x="1135" w:y="9294" w:anchorLock="1"/>
          </w:pPr>
          <w:r>
            <w:t>Alex Baitch, Principal BES (Aust) Pty Ltd</w:t>
          </w:r>
        </w:p>
        <w:p w14:paraId="4A210455" w14:textId="29A5D48A" w:rsidR="00CB4923" w:rsidRPr="007D1633" w:rsidRDefault="004A044A" w:rsidP="001165D2">
          <w:pPr>
            <w:pStyle w:val="BodyText"/>
            <w:framePr w:w="5897" w:h="4899" w:hRule="exact" w:hSpace="113" w:vSpace="680" w:wrap="around" w:vAnchor="page" w:hAnchor="page" w:x="1135" w:y="9294" w:anchorLock="1"/>
            <w:jc w:val="left"/>
          </w:pPr>
          <w:r>
            <w:t>BES 24917 /3</w:t>
          </w:r>
          <w:r w:rsidR="00CB4923" w:rsidRPr="007D1633">
            <w:br/>
          </w:r>
          <w:r w:rsidR="00CD4054">
            <w:t>29 June</w:t>
          </w:r>
          <w:r>
            <w:t xml:space="preserve"> 2025</w:t>
          </w:r>
        </w:p>
        <w:p w14:paraId="6FB0070B" w14:textId="77777777" w:rsidR="00CB4923" w:rsidRPr="00716588" w:rsidRDefault="00CB4923" w:rsidP="00D367CC">
          <w:pPr>
            <w:pStyle w:val="BodyText"/>
            <w:framePr w:w="5897" w:h="4899" w:hRule="exact" w:hSpace="113" w:vSpace="680" w:wrap="around" w:vAnchor="page" w:hAnchor="page" w:x="1135" w:y="9294" w:anchorLock="1"/>
          </w:pPr>
        </w:p>
        <w:p w14:paraId="5BB1E4D2" w14:textId="0CB063CB" w:rsidR="004A044A" w:rsidRDefault="004A044A" w:rsidP="00D367CC">
          <w:pPr>
            <w:pStyle w:val="BodyText"/>
            <w:framePr w:w="5897" w:h="4899" w:hRule="exact" w:hSpace="113" w:vSpace="680" w:wrap="around" w:vAnchor="page" w:hAnchor="page" w:x="1135" w:y="9294" w:anchorLock="1"/>
          </w:pPr>
          <w:r>
            <w:t>Commonwealth Scientific and Industrial Research Org</w:t>
          </w:r>
          <w:r w:rsidR="004C2201">
            <w:t>a</w:t>
          </w:r>
          <w:r>
            <w:t>nisation</w:t>
          </w:r>
        </w:p>
        <w:p w14:paraId="4F0B2CDA" w14:textId="7D853B98" w:rsidR="00CB4923" w:rsidRPr="007D1633" w:rsidRDefault="004A044A" w:rsidP="00D367CC">
          <w:pPr>
            <w:pStyle w:val="BodyText"/>
            <w:framePr w:w="5897" w:h="4899" w:hRule="exact" w:hSpace="113" w:vSpace="680" w:wrap="around" w:vAnchor="page" w:hAnchor="page" w:x="1135" w:y="9294" w:anchorLock="1"/>
          </w:pPr>
          <w:r>
            <w:t xml:space="preserve">Australian Energy Market Operator </w:t>
          </w:r>
          <w:r w:rsidR="00CB4923" w:rsidRPr="006D5061">
            <w:rPr>
              <w:noProof/>
            </w:rPr>
            <w:t xml:space="preserve"> </w:t>
          </w:r>
        </w:p>
        <w:p w14:paraId="7AC48AC6" w14:textId="75DAC4C4" w:rsidR="00CB4923" w:rsidRPr="00B224A0" w:rsidRDefault="00CB4923" w:rsidP="00D367CC">
          <w:pPr>
            <w:pStyle w:val="BodyText"/>
            <w:framePr w:w="5897" w:h="4899" w:hRule="exact" w:hSpace="113" w:vSpace="680" w:wrap="around" w:vAnchor="page" w:hAnchor="page" w:x="1135" w:y="9294" w:anchorLock="1"/>
          </w:pPr>
        </w:p>
        <w:p w14:paraId="610CB721" w14:textId="323727A7" w:rsidR="00CB4923" w:rsidRDefault="00CE067D" w:rsidP="00D367CC">
          <w:pPr>
            <w:pStyle w:val="BodyText"/>
            <w:framePr w:w="9809" w:h="1701" w:hRule="exact" w:wrap="notBeside" w:hAnchor="margin" w:yAlign="bottom" w:anchorLock="1"/>
          </w:pPr>
          <w:r>
            <w:rPr>
              <w:noProof/>
              <w:sz w:val="32"/>
              <w:szCs w:val="40"/>
              <w:lang w:val="en-US"/>
            </w:rPr>
            <w:drawing>
              <wp:inline distT="0" distB="0" distL="0" distR="0" wp14:anchorId="54C83D74" wp14:editId="62A8F4BD">
                <wp:extent cx="967130" cy="466336"/>
                <wp:effectExtent l="0" t="0" r="4445" b="0"/>
                <wp:docPr id="456444994" name="Picture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44994" name="Picture 2" descr="A close-up of a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81889" cy="473453"/>
                        </a:xfrm>
                        <a:prstGeom prst="rect">
                          <a:avLst/>
                        </a:prstGeom>
                      </pic:spPr>
                    </pic:pic>
                  </a:graphicData>
                </a:graphic>
              </wp:inline>
            </w:drawing>
          </w:r>
          <w:r>
            <w:t xml:space="preserve"> </w:t>
          </w:r>
          <w:r w:rsidR="003464DE">
            <w:rPr>
              <w:noProof/>
            </w:rPr>
            <w:drawing>
              <wp:inline distT="0" distB="0" distL="0" distR="0" wp14:anchorId="46F24319" wp14:editId="16C26293">
                <wp:extent cx="921003" cy="352425"/>
                <wp:effectExtent l="0" t="0" r="0" b="0"/>
                <wp:docPr id="1161207474" name="Picture 10" descr="A logo with a yellow and grey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07474" name="Picture 10" descr="A logo with a yellow and grey desig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5552" cy="365645"/>
                        </a:xfrm>
                        <a:prstGeom prst="rect">
                          <a:avLst/>
                        </a:prstGeom>
                        <a:noFill/>
                        <a:ln>
                          <a:noFill/>
                        </a:ln>
                      </pic:spPr>
                    </pic:pic>
                  </a:graphicData>
                </a:graphic>
              </wp:inline>
            </w:drawing>
          </w:r>
          <w:r w:rsidR="003464DE">
            <w:t xml:space="preserve">           </w:t>
          </w:r>
          <w:r>
            <w:t xml:space="preserve"> </w:t>
          </w:r>
          <w:r w:rsidR="00080D16">
            <w:rPr>
              <w:noProof/>
            </w:rPr>
            <w:drawing>
              <wp:inline distT="0" distB="0" distL="0" distR="0" wp14:anchorId="10BE6B4F" wp14:editId="49ECBBC0">
                <wp:extent cx="1533525" cy="490728"/>
                <wp:effectExtent l="0" t="0" r="0" b="5080"/>
                <wp:docPr id="1949217347" name="Picture 1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17347" name="Picture 17" descr="A close up of a sig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6823" cy="494983"/>
                        </a:xfrm>
                        <a:prstGeom prst="rect">
                          <a:avLst/>
                        </a:prstGeom>
                        <a:noFill/>
                        <a:ln>
                          <a:noFill/>
                        </a:ln>
                      </pic:spPr>
                    </pic:pic>
                  </a:graphicData>
                </a:graphic>
              </wp:inline>
            </w:drawing>
          </w:r>
          <w:r w:rsidR="00080D16" w:rsidRPr="00080D16">
            <w:t xml:space="preserve"> </w:t>
          </w:r>
          <w:r w:rsidR="00080D16">
            <w:rPr>
              <w:noProof/>
            </w:rPr>
            <w:drawing>
              <wp:inline distT="0" distB="0" distL="0" distR="0" wp14:anchorId="473F3C83" wp14:editId="4112770F">
                <wp:extent cx="1000125" cy="500063"/>
                <wp:effectExtent l="0" t="0" r="0" b="0"/>
                <wp:docPr id="1903184360" name="Picture 18"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84360" name="Picture 18" descr="A blue and white logo&#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5068" cy="502535"/>
                        </a:xfrm>
                        <a:prstGeom prst="rect">
                          <a:avLst/>
                        </a:prstGeom>
                        <a:noFill/>
                        <a:ln>
                          <a:noFill/>
                        </a:ln>
                      </pic:spPr>
                    </pic:pic>
                  </a:graphicData>
                </a:graphic>
              </wp:inline>
            </w:drawing>
          </w:r>
        </w:p>
        <w:p w14:paraId="3FDA47BA" w14:textId="77777777" w:rsidR="00CB4923" w:rsidRDefault="00CB4923" w:rsidP="00D367CC">
          <w:pPr>
            <w:pStyle w:val="BodyText"/>
            <w:framePr w:w="9809" w:h="1701" w:hRule="exact" w:wrap="notBeside" w:hAnchor="margin" w:yAlign="bottom" w:anchorLock="1"/>
          </w:pPr>
        </w:p>
        <w:p w14:paraId="33FE8323" w14:textId="6B6EEC31" w:rsidR="00CB4923" w:rsidRPr="008F7A9C" w:rsidRDefault="00CB4923" w:rsidP="00D367CC">
          <w:pPr>
            <w:pStyle w:val="BodyText"/>
            <w:framePr w:w="9809" w:h="1701" w:hRule="exact" w:wrap="notBeside" w:hAnchor="margin" w:yAlign="bottom" w:anchorLock="1"/>
            <w:spacing w:before="0" w:after="0"/>
          </w:pPr>
          <w:r>
            <w:t xml:space="preserve">                 </w:t>
          </w:r>
        </w:p>
        <w:p w14:paraId="45F9A404" w14:textId="02C79A38" w:rsidR="00CB4923" w:rsidRDefault="00CB4923">
          <w:pPr>
            <w:spacing w:after="0"/>
            <w:rPr>
              <w:sz w:val="24"/>
            </w:rPr>
          </w:pPr>
          <w:r w:rsidRPr="004F3C06">
            <w:rPr>
              <w:noProof/>
            </w:rPr>
            <mc:AlternateContent>
              <mc:Choice Requires="wps">
                <w:drawing>
                  <wp:anchor distT="0" distB="0" distL="114300" distR="114300" simplePos="0" relativeHeight="251658250" behindDoc="1" locked="1" layoutInCell="1" allowOverlap="1" wp14:anchorId="238EEBE8" wp14:editId="416109E3">
                    <wp:simplePos x="0" y="0"/>
                    <wp:positionH relativeFrom="page">
                      <wp:posOffset>0</wp:posOffset>
                    </wp:positionH>
                    <wp:positionV relativeFrom="page">
                      <wp:posOffset>5325110</wp:posOffset>
                    </wp:positionV>
                    <wp:extent cx="7560000" cy="0"/>
                    <wp:effectExtent l="0" t="19050" r="22225" b="19050"/>
                    <wp:wrapNone/>
                    <wp:docPr id="108" name="Straight Connector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44D2B7" id="Straight Connector 108" o:spid="_x0000_s1026" alt="&quot;&quot;" style="position:absolute;z-index:-25165823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419.3pt" to="595.3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" strokecolor="#00a0c3 [3044]" strokeweight="3pt">
                    <w10:wrap anchorx="page" anchory="page"/>
                    <w10:anchorlock/>
                  </v:line>
                </w:pict>
              </mc:Fallback>
            </mc:AlternateContent>
          </w:r>
          <w:r w:rsidRPr="004F3C06">
            <w:rPr>
              <w:noProof/>
            </w:rPr>
            <mc:AlternateContent>
              <mc:Choice Requires="wpg">
                <w:drawing>
                  <wp:anchor distT="0" distB="0" distL="720090" distR="114300" simplePos="0" relativeHeight="251658246" behindDoc="1" locked="1" layoutInCell="1" allowOverlap="1" wp14:anchorId="4C03D3EC" wp14:editId="13766C20">
                    <wp:simplePos x="0" y="0"/>
                    <wp:positionH relativeFrom="page">
                      <wp:posOffset>4770755</wp:posOffset>
                    </wp:positionH>
                    <wp:positionV relativeFrom="page">
                      <wp:posOffset>2570480</wp:posOffset>
                    </wp:positionV>
                    <wp:extent cx="5551200" cy="554400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109" name="Group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200" cy="5544000"/>
                              <a:chOff x="0" y="0"/>
                              <a:chExt cx="5410200" cy="5403215"/>
                            </a:xfrm>
                          </wpg:grpSpPr>
                          <wps:wsp>
                            <wps:cNvPr id="110" name="Oval 110"/>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B17930" id="Group 109" o:spid="_x0000_s1026" alt="&quot;&quot;" style="position:absolute;margin-left:375.65pt;margin-top:202.4pt;width:437.1pt;height:436.55pt;z-index:-251658234;mso-wrap-distance-left:56.7pt;mso-position-horizontal-relative:page;mso-position-vertical-relative:page;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">
                    <o:lock v:ext="edit" aspectratio="t"/>
                    <v:oval id="Oval 110"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page"/>
                    <w10:anchorlock/>
                  </v:group>
                </w:pict>
              </mc:Fallback>
            </mc:AlternateContent>
          </w:r>
          <w:r>
            <w:br w:type="page"/>
          </w:r>
        </w:p>
      </w:sdtContent>
    </w:sdt>
    <w:p w14:paraId="23565A26" w14:textId="77777777" w:rsidR="00A943B2" w:rsidRPr="00D1044D" w:rsidRDefault="00A943B2" w:rsidP="00D1044D">
      <w:pPr>
        <w:pStyle w:val="VersoPageHeading"/>
      </w:pPr>
      <w:r w:rsidRPr="00D1044D">
        <w:lastRenderedPageBreak/>
        <w:t>Citation</w:t>
      </w:r>
    </w:p>
    <w:p w14:paraId="42CD34CD" w14:textId="76EC906F" w:rsidR="00A943B2" w:rsidRPr="00F444B7" w:rsidRDefault="009A0940" w:rsidP="00DC2413">
      <w:pPr>
        <w:pStyle w:val="BodyText"/>
      </w:pPr>
      <w:r>
        <w:t xml:space="preserve">A. Baitch (2025)   </w:t>
      </w:r>
      <w:r w:rsidR="00046EFC">
        <w:t>AR-PST</w:t>
      </w:r>
      <w:r w:rsidR="00BA0A91">
        <w:t xml:space="preserve"> </w:t>
      </w:r>
      <w:r w:rsidRPr="009A0940">
        <w:t xml:space="preserve">Topic 1 – Inverter Design </w:t>
      </w:r>
      <w:r w:rsidR="00BA0A91">
        <w:t>–</w:t>
      </w:r>
      <w:r w:rsidRPr="009A0940">
        <w:t xml:space="preserve"> Development of capabilities, services, design methodologies and standards for Inverter-Based Resources (IBRs) </w:t>
      </w:r>
      <w:r>
        <w:t xml:space="preserve">Topic 1a </w:t>
      </w:r>
      <w:r w:rsidRPr="009A0940">
        <w:t>Grid Forming Standard Development</w:t>
      </w:r>
      <w:r w:rsidR="00BA0A91">
        <w:t>.</w:t>
      </w:r>
    </w:p>
    <w:p w14:paraId="556F83DF" w14:textId="77777777" w:rsidR="00A943B2" w:rsidRDefault="00A943B2" w:rsidP="00D1044D">
      <w:pPr>
        <w:pStyle w:val="VersoPageHeading"/>
      </w:pPr>
      <w:r>
        <w:t xml:space="preserve">Copyright </w:t>
      </w:r>
    </w:p>
    <w:p w14:paraId="3222F554" w14:textId="3802AC45" w:rsidR="00A943B2" w:rsidRDefault="004D7860" w:rsidP="00DC2413">
      <w:pPr>
        <w:pStyle w:val="BodyText"/>
      </w:pPr>
      <w:r w:rsidRPr="004D7860">
        <w:t>© Commonwealth Scientific and Industrial Research Organisation 20</w:t>
      </w:r>
      <w:r w:rsidR="00BA0A91">
        <w:t>25</w:t>
      </w:r>
      <w:r>
        <w:t xml:space="preserve">. </w:t>
      </w:r>
      <w:r w:rsidR="00A943B2">
        <w:t>To the extent permitted by law, all rights are reserved and no part of this publication covered by copyright may be reproduced or copied in any form or by any means except with the written permission of CSIRO.</w:t>
      </w:r>
    </w:p>
    <w:p w14:paraId="022A5FE7" w14:textId="77777777" w:rsidR="00A943B2" w:rsidRDefault="00A943B2" w:rsidP="00D1044D">
      <w:pPr>
        <w:pStyle w:val="VersoPageHeading"/>
      </w:pPr>
      <w:r>
        <w:t>Important disclaimer</w:t>
      </w:r>
    </w:p>
    <w:p w14:paraId="2EADBFDD" w14:textId="77777777" w:rsidR="00A943B2" w:rsidRDefault="00A943B2" w:rsidP="00DC2413">
      <w:pPr>
        <w:pStyle w:val="BodyText"/>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5AA65BCD" w14:textId="77777777" w:rsidR="00590FC9" w:rsidRDefault="004D1FAA" w:rsidP="00590FC9">
      <w:pPr>
        <w:pStyle w:val="BodyText"/>
        <w:sectPr w:rsidR="00590FC9" w:rsidSect="008A3DFC">
          <w:pgSz w:w="11906" w:h="16838" w:code="9"/>
          <w:pgMar w:top="1134" w:right="1134" w:bottom="1134" w:left="1134" w:header="510" w:footer="624" w:gutter="0"/>
          <w:pgNumType w:fmt="lowerRoman" w:start="1"/>
          <w:cols w:space="284"/>
          <w:docGrid w:linePitch="360"/>
        </w:sectPr>
      </w:pPr>
      <w:bookmarkStart w:id="0" w:name="_Hlk85218697"/>
      <w:r>
        <w:t>CSIRO i</w:t>
      </w:r>
      <w:r w:rsidRPr="002F6753">
        <w:t>s committed to providing web accessible content wherever possible. If you are having difficulties with accessing this document please contact</w:t>
      </w:r>
      <w:r>
        <w:t xml:space="preserve"> </w:t>
      </w:r>
      <w:hyperlink r:id="rId17" w:tooltip="Contact CSIRO" w:history="1">
        <w:r>
          <w:rPr>
            <w:rStyle w:val="Hyperlink"/>
          </w:rPr>
          <w:t>csiro.au</w:t>
        </w:r>
      </w:hyperlink>
      <w:r>
        <w:rPr>
          <w:rStyle w:val="Hyperlink"/>
        </w:rPr>
        <w:t>/contact</w:t>
      </w:r>
      <w:bookmarkEnd w:id="0"/>
      <w:r w:rsidR="002F6753">
        <w:t>.</w:t>
      </w:r>
    </w:p>
    <w:p w14:paraId="34FA5465" w14:textId="6C6DF958" w:rsidR="00A943B2" w:rsidRDefault="00A943B2" w:rsidP="00D1044D">
      <w:pPr>
        <w:pStyle w:val="Heading1noTOC"/>
      </w:pPr>
      <w:r w:rsidRPr="00890BD7">
        <w:lastRenderedPageBreak/>
        <w:t>Contents</w:t>
      </w:r>
    </w:p>
    <w:p w14:paraId="7100F4FB" w14:textId="538611D8" w:rsidR="00C42E7C" w:rsidRDefault="00C42E7C" w:rsidP="00C42E7C">
      <w:pPr>
        <w:pStyle w:val="TOC1"/>
      </w:pPr>
      <w:r>
        <w:t>TABLE OF CONTENTS</w:t>
      </w:r>
    </w:p>
    <w:p w14:paraId="56351FA5" w14:textId="3DD0D0D9" w:rsidR="00DE5AE8" w:rsidRDefault="009959BB">
      <w:pPr>
        <w:pStyle w:val="TOC2"/>
        <w:rPr>
          <w:rFonts w:asciiTheme="minorHAnsi" w:eastAsiaTheme="minorEastAsia" w:hAnsiTheme="minorHAnsi" w:cstheme="minorBidi"/>
          <w:color w:val="auto"/>
          <w:kern w:val="2"/>
          <w:szCs w:val="24"/>
          <w14:ligatures w14:val="standardContextual"/>
        </w:rPr>
      </w:pPr>
      <w:r>
        <w:fldChar w:fldCharType="begin"/>
      </w:r>
      <w:r w:rsidR="00462182" w:rsidRPr="003972BC">
        <w:instrText xml:space="preserve"> TOC \h \z \t "Heading 1,2,Heading 2,3,PartTitle,1,Heading 1 Numbered,2,Heading 1 not numbered,2,Heading 2 not numbered,3,Appendix Heading 1,2" </w:instrText>
      </w:r>
      <w:r>
        <w:fldChar w:fldCharType="separate"/>
      </w:r>
      <w:hyperlink w:anchor="_Toc199228066" w:history="1">
        <w:r w:rsidR="00DE5AE8" w:rsidRPr="00AE7D98">
          <w:rPr>
            <w:rStyle w:val="Hyperlink"/>
          </w:rPr>
          <w:t>Acknowledgments</w:t>
        </w:r>
        <w:r w:rsidR="00DE5AE8">
          <w:rPr>
            <w:webHidden/>
          </w:rPr>
          <w:tab/>
        </w:r>
        <w:r w:rsidR="00DE5AE8">
          <w:rPr>
            <w:webHidden/>
          </w:rPr>
          <w:fldChar w:fldCharType="begin"/>
        </w:r>
        <w:r w:rsidR="00DE5AE8">
          <w:rPr>
            <w:webHidden/>
          </w:rPr>
          <w:instrText xml:space="preserve"> PAGEREF _Toc199228066 \h </w:instrText>
        </w:r>
        <w:r w:rsidR="00DE5AE8">
          <w:rPr>
            <w:webHidden/>
          </w:rPr>
        </w:r>
        <w:r w:rsidR="00DE5AE8">
          <w:rPr>
            <w:webHidden/>
          </w:rPr>
          <w:fldChar w:fldCharType="separate"/>
        </w:r>
        <w:r w:rsidR="00740007">
          <w:rPr>
            <w:webHidden/>
          </w:rPr>
          <w:t>iii</w:t>
        </w:r>
        <w:r w:rsidR="00DE5AE8">
          <w:rPr>
            <w:webHidden/>
          </w:rPr>
          <w:fldChar w:fldCharType="end"/>
        </w:r>
      </w:hyperlink>
    </w:p>
    <w:p w14:paraId="4F0BECA9" w14:textId="04C95A43" w:rsidR="00DE5AE8" w:rsidRDefault="00DE5AE8">
      <w:pPr>
        <w:pStyle w:val="TOC2"/>
        <w:rPr>
          <w:rFonts w:asciiTheme="minorHAnsi" w:eastAsiaTheme="minorEastAsia" w:hAnsiTheme="minorHAnsi" w:cstheme="minorBidi"/>
          <w:color w:val="auto"/>
          <w:kern w:val="2"/>
          <w:szCs w:val="24"/>
          <w14:ligatures w14:val="standardContextual"/>
        </w:rPr>
      </w:pPr>
      <w:hyperlink w:anchor="_Toc199228067" w:history="1">
        <w:r w:rsidRPr="00AE7D98">
          <w:rPr>
            <w:rStyle w:val="Hyperlink"/>
          </w:rPr>
          <w:t>Executive summary</w:t>
        </w:r>
        <w:r>
          <w:rPr>
            <w:webHidden/>
          </w:rPr>
          <w:tab/>
        </w:r>
        <w:r>
          <w:rPr>
            <w:webHidden/>
          </w:rPr>
          <w:fldChar w:fldCharType="begin"/>
        </w:r>
        <w:r>
          <w:rPr>
            <w:webHidden/>
          </w:rPr>
          <w:instrText xml:space="preserve"> PAGEREF _Toc199228067 \h </w:instrText>
        </w:r>
        <w:r>
          <w:rPr>
            <w:webHidden/>
          </w:rPr>
        </w:r>
        <w:r>
          <w:rPr>
            <w:webHidden/>
          </w:rPr>
          <w:fldChar w:fldCharType="separate"/>
        </w:r>
        <w:r w:rsidR="00740007">
          <w:rPr>
            <w:webHidden/>
          </w:rPr>
          <w:t>iv</w:t>
        </w:r>
        <w:r>
          <w:rPr>
            <w:webHidden/>
          </w:rPr>
          <w:fldChar w:fldCharType="end"/>
        </w:r>
      </w:hyperlink>
    </w:p>
    <w:p w14:paraId="1782E291" w14:textId="63C9C24B" w:rsidR="00DE5AE8" w:rsidRDefault="00DE5AE8">
      <w:pPr>
        <w:pStyle w:val="TOC2"/>
        <w:rPr>
          <w:rFonts w:asciiTheme="minorHAnsi" w:eastAsiaTheme="minorEastAsia" w:hAnsiTheme="minorHAnsi" w:cstheme="minorBidi"/>
          <w:color w:val="auto"/>
          <w:kern w:val="2"/>
          <w:szCs w:val="24"/>
          <w14:ligatures w14:val="standardContextual"/>
        </w:rPr>
      </w:pPr>
      <w:hyperlink w:anchor="_Toc199228068" w:history="1">
        <w:r w:rsidRPr="00AE7D98">
          <w:rPr>
            <w:rStyle w:val="Hyperlink"/>
          </w:rPr>
          <w:t>1</w:t>
        </w:r>
        <w:r>
          <w:rPr>
            <w:rFonts w:asciiTheme="minorHAnsi" w:eastAsiaTheme="minorEastAsia" w:hAnsiTheme="minorHAnsi" w:cstheme="minorBidi"/>
            <w:color w:val="auto"/>
            <w:kern w:val="2"/>
            <w:szCs w:val="24"/>
            <w14:ligatures w14:val="standardContextual"/>
          </w:rPr>
          <w:tab/>
        </w:r>
        <w:r w:rsidRPr="00AE7D98">
          <w:rPr>
            <w:rStyle w:val="Hyperlink"/>
          </w:rPr>
          <w:t xml:space="preserve">Introduction </w:t>
        </w:r>
        <w:r>
          <w:rPr>
            <w:webHidden/>
          </w:rPr>
          <w:tab/>
        </w:r>
        <w:r>
          <w:rPr>
            <w:webHidden/>
          </w:rPr>
          <w:fldChar w:fldCharType="begin"/>
        </w:r>
        <w:r>
          <w:rPr>
            <w:webHidden/>
          </w:rPr>
          <w:instrText xml:space="preserve"> PAGEREF _Toc199228068 \h </w:instrText>
        </w:r>
        <w:r>
          <w:rPr>
            <w:webHidden/>
          </w:rPr>
        </w:r>
        <w:r>
          <w:rPr>
            <w:webHidden/>
          </w:rPr>
          <w:fldChar w:fldCharType="separate"/>
        </w:r>
        <w:r w:rsidR="00740007">
          <w:rPr>
            <w:webHidden/>
          </w:rPr>
          <w:t>1</w:t>
        </w:r>
        <w:r>
          <w:rPr>
            <w:webHidden/>
          </w:rPr>
          <w:fldChar w:fldCharType="end"/>
        </w:r>
      </w:hyperlink>
    </w:p>
    <w:p w14:paraId="133A9FFB" w14:textId="1292E285"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69" w:history="1">
        <w:r w:rsidRPr="00AE7D98">
          <w:rPr>
            <w:rStyle w:val="Hyperlink"/>
            <w:noProof/>
          </w:rPr>
          <w:t>1.1</w:t>
        </w:r>
        <w:r>
          <w:rPr>
            <w:rFonts w:asciiTheme="minorHAnsi" w:eastAsiaTheme="minorEastAsia" w:hAnsiTheme="minorHAnsi" w:cstheme="minorBidi"/>
            <w:noProof/>
            <w:color w:val="auto"/>
            <w:kern w:val="2"/>
            <w:szCs w:val="24"/>
            <w14:ligatures w14:val="standardContextual"/>
          </w:rPr>
          <w:tab/>
        </w:r>
        <w:r w:rsidRPr="00AE7D98">
          <w:rPr>
            <w:rStyle w:val="Hyperlink"/>
            <w:noProof/>
          </w:rPr>
          <w:t>Background</w:t>
        </w:r>
        <w:r>
          <w:rPr>
            <w:noProof/>
            <w:webHidden/>
          </w:rPr>
          <w:tab/>
        </w:r>
        <w:r>
          <w:rPr>
            <w:noProof/>
            <w:webHidden/>
          </w:rPr>
          <w:fldChar w:fldCharType="begin"/>
        </w:r>
        <w:r>
          <w:rPr>
            <w:noProof/>
            <w:webHidden/>
          </w:rPr>
          <w:instrText xml:space="preserve"> PAGEREF _Toc199228069 \h </w:instrText>
        </w:r>
        <w:r>
          <w:rPr>
            <w:noProof/>
            <w:webHidden/>
          </w:rPr>
        </w:r>
        <w:r>
          <w:rPr>
            <w:noProof/>
            <w:webHidden/>
          </w:rPr>
          <w:fldChar w:fldCharType="separate"/>
        </w:r>
        <w:r w:rsidR="00740007">
          <w:rPr>
            <w:noProof/>
            <w:webHidden/>
          </w:rPr>
          <w:t>1</w:t>
        </w:r>
        <w:r>
          <w:rPr>
            <w:noProof/>
            <w:webHidden/>
          </w:rPr>
          <w:fldChar w:fldCharType="end"/>
        </w:r>
      </w:hyperlink>
    </w:p>
    <w:p w14:paraId="4B1828B7" w14:textId="735DFDCD"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70" w:history="1">
        <w:r w:rsidRPr="00AE7D98">
          <w:rPr>
            <w:rStyle w:val="Hyperlink"/>
            <w:noProof/>
          </w:rPr>
          <w:t>1.2</w:t>
        </w:r>
        <w:r>
          <w:rPr>
            <w:rFonts w:asciiTheme="minorHAnsi" w:eastAsiaTheme="minorEastAsia" w:hAnsiTheme="minorHAnsi" w:cstheme="minorBidi"/>
            <w:noProof/>
            <w:color w:val="auto"/>
            <w:kern w:val="2"/>
            <w:szCs w:val="24"/>
            <w14:ligatures w14:val="standardContextual"/>
          </w:rPr>
          <w:tab/>
        </w:r>
        <w:r w:rsidRPr="00AE7D98">
          <w:rPr>
            <w:rStyle w:val="Hyperlink"/>
            <w:noProof/>
          </w:rPr>
          <w:t>Need for a Common International Standard on GFM Converters</w:t>
        </w:r>
        <w:r>
          <w:rPr>
            <w:noProof/>
            <w:webHidden/>
          </w:rPr>
          <w:tab/>
        </w:r>
        <w:r>
          <w:rPr>
            <w:noProof/>
            <w:webHidden/>
          </w:rPr>
          <w:fldChar w:fldCharType="begin"/>
        </w:r>
        <w:r>
          <w:rPr>
            <w:noProof/>
            <w:webHidden/>
          </w:rPr>
          <w:instrText xml:space="preserve"> PAGEREF _Toc199228070 \h </w:instrText>
        </w:r>
        <w:r>
          <w:rPr>
            <w:noProof/>
            <w:webHidden/>
          </w:rPr>
        </w:r>
        <w:r>
          <w:rPr>
            <w:noProof/>
            <w:webHidden/>
          </w:rPr>
          <w:fldChar w:fldCharType="separate"/>
        </w:r>
        <w:r w:rsidR="00740007">
          <w:rPr>
            <w:noProof/>
            <w:webHidden/>
          </w:rPr>
          <w:t>2</w:t>
        </w:r>
        <w:r>
          <w:rPr>
            <w:noProof/>
            <w:webHidden/>
          </w:rPr>
          <w:fldChar w:fldCharType="end"/>
        </w:r>
      </w:hyperlink>
    </w:p>
    <w:p w14:paraId="78DEC7B9" w14:textId="320FE5A1"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71" w:history="1">
        <w:r w:rsidRPr="00AE7D98">
          <w:rPr>
            <w:rStyle w:val="Hyperlink"/>
            <w:noProof/>
          </w:rPr>
          <w:t>1.3</w:t>
        </w:r>
        <w:r>
          <w:rPr>
            <w:rFonts w:asciiTheme="minorHAnsi" w:eastAsiaTheme="minorEastAsia" w:hAnsiTheme="minorHAnsi" w:cstheme="minorBidi"/>
            <w:noProof/>
            <w:color w:val="auto"/>
            <w:kern w:val="2"/>
            <w:szCs w:val="24"/>
            <w14:ligatures w14:val="standardContextual"/>
          </w:rPr>
          <w:tab/>
        </w:r>
        <w:r w:rsidRPr="00AE7D98">
          <w:rPr>
            <w:rStyle w:val="Hyperlink"/>
            <w:noProof/>
          </w:rPr>
          <w:t>Relevance to Australia</w:t>
        </w:r>
        <w:r>
          <w:rPr>
            <w:noProof/>
            <w:webHidden/>
          </w:rPr>
          <w:tab/>
        </w:r>
        <w:r>
          <w:rPr>
            <w:noProof/>
            <w:webHidden/>
          </w:rPr>
          <w:fldChar w:fldCharType="begin"/>
        </w:r>
        <w:r>
          <w:rPr>
            <w:noProof/>
            <w:webHidden/>
          </w:rPr>
          <w:instrText xml:space="preserve"> PAGEREF _Toc199228071 \h </w:instrText>
        </w:r>
        <w:r>
          <w:rPr>
            <w:noProof/>
            <w:webHidden/>
          </w:rPr>
        </w:r>
        <w:r>
          <w:rPr>
            <w:noProof/>
            <w:webHidden/>
          </w:rPr>
          <w:fldChar w:fldCharType="separate"/>
        </w:r>
        <w:r w:rsidR="00740007">
          <w:rPr>
            <w:noProof/>
            <w:webHidden/>
          </w:rPr>
          <w:t>3</w:t>
        </w:r>
        <w:r>
          <w:rPr>
            <w:noProof/>
            <w:webHidden/>
          </w:rPr>
          <w:fldChar w:fldCharType="end"/>
        </w:r>
      </w:hyperlink>
    </w:p>
    <w:p w14:paraId="15A0FCD8" w14:textId="58082004" w:rsidR="00DE5AE8" w:rsidRDefault="00DE5AE8">
      <w:pPr>
        <w:pStyle w:val="TOC2"/>
        <w:rPr>
          <w:rFonts w:asciiTheme="minorHAnsi" w:eastAsiaTheme="minorEastAsia" w:hAnsiTheme="minorHAnsi" w:cstheme="minorBidi"/>
          <w:color w:val="auto"/>
          <w:kern w:val="2"/>
          <w:szCs w:val="24"/>
          <w14:ligatures w14:val="standardContextual"/>
        </w:rPr>
      </w:pPr>
      <w:hyperlink w:anchor="_Toc199228072" w:history="1">
        <w:r w:rsidRPr="00AE7D98">
          <w:rPr>
            <w:rStyle w:val="Hyperlink"/>
          </w:rPr>
          <w:t>2</w:t>
        </w:r>
        <w:r>
          <w:rPr>
            <w:rFonts w:asciiTheme="minorHAnsi" w:eastAsiaTheme="minorEastAsia" w:hAnsiTheme="minorHAnsi" w:cstheme="minorBidi"/>
            <w:color w:val="auto"/>
            <w:kern w:val="2"/>
            <w:szCs w:val="24"/>
            <w14:ligatures w14:val="standardContextual"/>
          </w:rPr>
          <w:tab/>
        </w:r>
        <w:r w:rsidRPr="00AE7D98">
          <w:rPr>
            <w:rStyle w:val="Hyperlink"/>
          </w:rPr>
          <w:t>Progress against the Roadmap</w:t>
        </w:r>
        <w:r>
          <w:rPr>
            <w:webHidden/>
          </w:rPr>
          <w:tab/>
        </w:r>
        <w:r>
          <w:rPr>
            <w:webHidden/>
          </w:rPr>
          <w:fldChar w:fldCharType="begin"/>
        </w:r>
        <w:r>
          <w:rPr>
            <w:webHidden/>
          </w:rPr>
          <w:instrText xml:space="preserve"> PAGEREF _Toc199228072 \h </w:instrText>
        </w:r>
        <w:r>
          <w:rPr>
            <w:webHidden/>
          </w:rPr>
        </w:r>
        <w:r>
          <w:rPr>
            <w:webHidden/>
          </w:rPr>
          <w:fldChar w:fldCharType="separate"/>
        </w:r>
        <w:r w:rsidR="00740007">
          <w:rPr>
            <w:webHidden/>
          </w:rPr>
          <w:t>4</w:t>
        </w:r>
        <w:r>
          <w:rPr>
            <w:webHidden/>
          </w:rPr>
          <w:fldChar w:fldCharType="end"/>
        </w:r>
      </w:hyperlink>
    </w:p>
    <w:p w14:paraId="5C10AF07" w14:textId="6F948D4F"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81" w:history="1">
        <w:r w:rsidRPr="00AE7D98">
          <w:rPr>
            <w:rStyle w:val="Hyperlink"/>
            <w:noProof/>
          </w:rPr>
          <w:t>2.1</w:t>
        </w:r>
        <w:r>
          <w:rPr>
            <w:rFonts w:asciiTheme="minorHAnsi" w:eastAsiaTheme="minorEastAsia" w:hAnsiTheme="minorHAnsi" w:cstheme="minorBidi"/>
            <w:noProof/>
            <w:color w:val="auto"/>
            <w:kern w:val="2"/>
            <w:szCs w:val="24"/>
            <w14:ligatures w14:val="standardContextual"/>
          </w:rPr>
          <w:tab/>
        </w:r>
        <w:r w:rsidRPr="00AE7D98">
          <w:rPr>
            <w:rStyle w:val="Hyperlink"/>
            <w:noProof/>
          </w:rPr>
          <w:t>General</w:t>
        </w:r>
        <w:r>
          <w:rPr>
            <w:noProof/>
            <w:webHidden/>
          </w:rPr>
          <w:tab/>
        </w:r>
        <w:r>
          <w:rPr>
            <w:noProof/>
            <w:webHidden/>
          </w:rPr>
          <w:fldChar w:fldCharType="begin"/>
        </w:r>
        <w:r>
          <w:rPr>
            <w:noProof/>
            <w:webHidden/>
          </w:rPr>
          <w:instrText xml:space="preserve"> PAGEREF _Toc199228081 \h </w:instrText>
        </w:r>
        <w:r>
          <w:rPr>
            <w:noProof/>
            <w:webHidden/>
          </w:rPr>
        </w:r>
        <w:r>
          <w:rPr>
            <w:noProof/>
            <w:webHidden/>
          </w:rPr>
          <w:fldChar w:fldCharType="separate"/>
        </w:r>
        <w:r w:rsidR="00740007">
          <w:rPr>
            <w:noProof/>
            <w:webHidden/>
          </w:rPr>
          <w:t>5</w:t>
        </w:r>
        <w:r>
          <w:rPr>
            <w:noProof/>
            <w:webHidden/>
          </w:rPr>
          <w:fldChar w:fldCharType="end"/>
        </w:r>
      </w:hyperlink>
    </w:p>
    <w:p w14:paraId="0717811A" w14:textId="197093D0"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82" w:history="1">
        <w:r w:rsidRPr="00AE7D98">
          <w:rPr>
            <w:rStyle w:val="Hyperlink"/>
            <w:noProof/>
          </w:rPr>
          <w:t>2.2</w:t>
        </w:r>
        <w:r>
          <w:rPr>
            <w:rFonts w:asciiTheme="minorHAnsi" w:eastAsiaTheme="minorEastAsia" w:hAnsiTheme="minorHAnsi" w:cstheme="minorBidi"/>
            <w:noProof/>
            <w:color w:val="auto"/>
            <w:kern w:val="2"/>
            <w:szCs w:val="24"/>
            <w14:ligatures w14:val="standardContextual"/>
          </w:rPr>
          <w:tab/>
        </w:r>
        <w:r w:rsidRPr="00AE7D98">
          <w:rPr>
            <w:rStyle w:val="Hyperlink"/>
            <w:noProof/>
          </w:rPr>
          <w:t>Dual logo IEC-IEEE Standard on Grid Forming Inverter Standard</w:t>
        </w:r>
        <w:r>
          <w:rPr>
            <w:noProof/>
            <w:webHidden/>
          </w:rPr>
          <w:tab/>
        </w:r>
        <w:r>
          <w:rPr>
            <w:noProof/>
            <w:webHidden/>
          </w:rPr>
          <w:fldChar w:fldCharType="begin"/>
        </w:r>
        <w:r>
          <w:rPr>
            <w:noProof/>
            <w:webHidden/>
          </w:rPr>
          <w:instrText xml:space="preserve"> PAGEREF _Toc199228082 \h </w:instrText>
        </w:r>
        <w:r>
          <w:rPr>
            <w:noProof/>
            <w:webHidden/>
          </w:rPr>
        </w:r>
        <w:r>
          <w:rPr>
            <w:noProof/>
            <w:webHidden/>
          </w:rPr>
          <w:fldChar w:fldCharType="separate"/>
        </w:r>
        <w:r w:rsidR="00740007">
          <w:rPr>
            <w:noProof/>
            <w:webHidden/>
          </w:rPr>
          <w:t>5</w:t>
        </w:r>
        <w:r>
          <w:rPr>
            <w:noProof/>
            <w:webHidden/>
          </w:rPr>
          <w:fldChar w:fldCharType="end"/>
        </w:r>
      </w:hyperlink>
    </w:p>
    <w:p w14:paraId="2BC088F4" w14:textId="3FF45FF4"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83" w:history="1">
        <w:r w:rsidRPr="00AE7D98">
          <w:rPr>
            <w:rStyle w:val="Hyperlink"/>
            <w:noProof/>
          </w:rPr>
          <w:t>2.3</w:t>
        </w:r>
        <w:r>
          <w:rPr>
            <w:rFonts w:asciiTheme="minorHAnsi" w:eastAsiaTheme="minorEastAsia" w:hAnsiTheme="minorHAnsi" w:cstheme="minorBidi"/>
            <w:noProof/>
            <w:color w:val="auto"/>
            <w:kern w:val="2"/>
            <w:szCs w:val="24"/>
            <w14:ligatures w14:val="standardContextual"/>
          </w:rPr>
          <w:tab/>
        </w:r>
        <w:r w:rsidRPr="00AE7D98">
          <w:rPr>
            <w:rStyle w:val="Hyperlink"/>
            <w:noProof/>
          </w:rPr>
          <w:t>Scoping of the Joint IEC /IEEE GFM Standard</w:t>
        </w:r>
        <w:r>
          <w:rPr>
            <w:noProof/>
            <w:webHidden/>
          </w:rPr>
          <w:tab/>
        </w:r>
        <w:r>
          <w:rPr>
            <w:noProof/>
            <w:webHidden/>
          </w:rPr>
          <w:fldChar w:fldCharType="begin"/>
        </w:r>
        <w:r>
          <w:rPr>
            <w:noProof/>
            <w:webHidden/>
          </w:rPr>
          <w:instrText xml:space="preserve"> PAGEREF _Toc199228083 \h </w:instrText>
        </w:r>
        <w:r>
          <w:rPr>
            <w:noProof/>
            <w:webHidden/>
          </w:rPr>
        </w:r>
        <w:r>
          <w:rPr>
            <w:noProof/>
            <w:webHidden/>
          </w:rPr>
          <w:fldChar w:fldCharType="separate"/>
        </w:r>
        <w:r w:rsidR="00740007">
          <w:rPr>
            <w:noProof/>
            <w:webHidden/>
          </w:rPr>
          <w:t>5</w:t>
        </w:r>
        <w:r>
          <w:rPr>
            <w:noProof/>
            <w:webHidden/>
          </w:rPr>
          <w:fldChar w:fldCharType="end"/>
        </w:r>
      </w:hyperlink>
    </w:p>
    <w:p w14:paraId="1452CF8F" w14:textId="5115D8C8"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84" w:history="1">
        <w:r w:rsidRPr="00AE7D98">
          <w:rPr>
            <w:rStyle w:val="Hyperlink"/>
            <w:noProof/>
          </w:rPr>
          <w:t>2.4</w:t>
        </w:r>
        <w:r>
          <w:rPr>
            <w:rFonts w:asciiTheme="minorHAnsi" w:eastAsiaTheme="minorEastAsia" w:hAnsiTheme="minorHAnsi" w:cstheme="minorBidi"/>
            <w:noProof/>
            <w:color w:val="auto"/>
            <w:kern w:val="2"/>
            <w:szCs w:val="24"/>
            <w14:ligatures w14:val="standardContextual"/>
          </w:rPr>
          <w:tab/>
        </w:r>
        <w:r w:rsidRPr="00AE7D98">
          <w:rPr>
            <w:rStyle w:val="Hyperlink"/>
            <w:noProof/>
          </w:rPr>
          <w:t>Joint Project Structure IEC / IEEE</w:t>
        </w:r>
        <w:r>
          <w:rPr>
            <w:noProof/>
            <w:webHidden/>
          </w:rPr>
          <w:tab/>
        </w:r>
        <w:r>
          <w:rPr>
            <w:noProof/>
            <w:webHidden/>
          </w:rPr>
          <w:fldChar w:fldCharType="begin"/>
        </w:r>
        <w:r>
          <w:rPr>
            <w:noProof/>
            <w:webHidden/>
          </w:rPr>
          <w:instrText xml:space="preserve"> PAGEREF _Toc199228084 \h </w:instrText>
        </w:r>
        <w:r>
          <w:rPr>
            <w:noProof/>
            <w:webHidden/>
          </w:rPr>
        </w:r>
        <w:r>
          <w:rPr>
            <w:noProof/>
            <w:webHidden/>
          </w:rPr>
          <w:fldChar w:fldCharType="separate"/>
        </w:r>
        <w:r w:rsidR="00740007">
          <w:rPr>
            <w:noProof/>
            <w:webHidden/>
          </w:rPr>
          <w:t>7</w:t>
        </w:r>
        <w:r>
          <w:rPr>
            <w:noProof/>
            <w:webHidden/>
          </w:rPr>
          <w:fldChar w:fldCharType="end"/>
        </w:r>
      </w:hyperlink>
    </w:p>
    <w:p w14:paraId="47F16F66" w14:textId="47FFD5BB" w:rsidR="00DE5AE8" w:rsidRDefault="00DE5AE8">
      <w:pPr>
        <w:pStyle w:val="TOC2"/>
        <w:rPr>
          <w:rFonts w:asciiTheme="minorHAnsi" w:eastAsiaTheme="minorEastAsia" w:hAnsiTheme="minorHAnsi" w:cstheme="minorBidi"/>
          <w:color w:val="auto"/>
          <w:kern w:val="2"/>
          <w:szCs w:val="24"/>
          <w14:ligatures w14:val="standardContextual"/>
        </w:rPr>
      </w:pPr>
      <w:hyperlink w:anchor="_Toc199228085" w:history="1">
        <w:r w:rsidRPr="00AE7D98">
          <w:rPr>
            <w:rStyle w:val="Hyperlink"/>
          </w:rPr>
          <w:t>3</w:t>
        </w:r>
        <w:r>
          <w:rPr>
            <w:rFonts w:asciiTheme="minorHAnsi" w:eastAsiaTheme="minorEastAsia" w:hAnsiTheme="minorHAnsi" w:cstheme="minorBidi"/>
            <w:color w:val="auto"/>
            <w:kern w:val="2"/>
            <w:szCs w:val="24"/>
            <w14:ligatures w14:val="standardContextual"/>
          </w:rPr>
          <w:tab/>
        </w:r>
        <w:r w:rsidRPr="00AE7D98">
          <w:rPr>
            <w:rStyle w:val="Hyperlink"/>
          </w:rPr>
          <w:t>Background Documents to the Development of GFM Standards</w:t>
        </w:r>
        <w:r>
          <w:rPr>
            <w:webHidden/>
          </w:rPr>
          <w:tab/>
        </w:r>
        <w:r>
          <w:rPr>
            <w:webHidden/>
          </w:rPr>
          <w:fldChar w:fldCharType="begin"/>
        </w:r>
        <w:r>
          <w:rPr>
            <w:webHidden/>
          </w:rPr>
          <w:instrText xml:space="preserve"> PAGEREF _Toc199228085 \h </w:instrText>
        </w:r>
        <w:r>
          <w:rPr>
            <w:webHidden/>
          </w:rPr>
        </w:r>
        <w:r>
          <w:rPr>
            <w:webHidden/>
          </w:rPr>
          <w:fldChar w:fldCharType="separate"/>
        </w:r>
        <w:r w:rsidR="00740007">
          <w:rPr>
            <w:webHidden/>
          </w:rPr>
          <w:t>9</w:t>
        </w:r>
        <w:r>
          <w:rPr>
            <w:webHidden/>
          </w:rPr>
          <w:fldChar w:fldCharType="end"/>
        </w:r>
      </w:hyperlink>
    </w:p>
    <w:p w14:paraId="144B7CB7" w14:textId="5CE3A19C"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86" w:history="1">
        <w:r w:rsidRPr="00AE7D98">
          <w:rPr>
            <w:rStyle w:val="Hyperlink"/>
            <w:noProof/>
          </w:rPr>
          <w:t>3.1</w:t>
        </w:r>
        <w:r>
          <w:rPr>
            <w:rFonts w:asciiTheme="minorHAnsi" w:eastAsiaTheme="minorEastAsia" w:hAnsiTheme="minorHAnsi" w:cstheme="minorBidi"/>
            <w:noProof/>
            <w:color w:val="auto"/>
            <w:kern w:val="2"/>
            <w:szCs w:val="24"/>
            <w14:ligatures w14:val="standardContextual"/>
          </w:rPr>
          <w:tab/>
        </w:r>
        <w:r w:rsidRPr="00AE7D98">
          <w:rPr>
            <w:rStyle w:val="Hyperlink"/>
            <w:noProof/>
          </w:rPr>
          <w:t>CIGRE CSE Report</w:t>
        </w:r>
        <w:r>
          <w:rPr>
            <w:noProof/>
            <w:webHidden/>
          </w:rPr>
          <w:tab/>
        </w:r>
        <w:r>
          <w:rPr>
            <w:noProof/>
            <w:webHidden/>
          </w:rPr>
          <w:fldChar w:fldCharType="begin"/>
        </w:r>
        <w:r>
          <w:rPr>
            <w:noProof/>
            <w:webHidden/>
          </w:rPr>
          <w:instrText xml:space="preserve"> PAGEREF _Toc199228086 \h </w:instrText>
        </w:r>
        <w:r>
          <w:rPr>
            <w:noProof/>
            <w:webHidden/>
          </w:rPr>
        </w:r>
        <w:r>
          <w:rPr>
            <w:noProof/>
            <w:webHidden/>
          </w:rPr>
          <w:fldChar w:fldCharType="separate"/>
        </w:r>
        <w:r w:rsidR="00740007">
          <w:rPr>
            <w:noProof/>
            <w:webHidden/>
          </w:rPr>
          <w:t>9</w:t>
        </w:r>
        <w:r>
          <w:rPr>
            <w:noProof/>
            <w:webHidden/>
          </w:rPr>
          <w:fldChar w:fldCharType="end"/>
        </w:r>
      </w:hyperlink>
    </w:p>
    <w:p w14:paraId="2EFC3819" w14:textId="7550792E"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88" w:history="1">
        <w:r w:rsidRPr="00AE7D98">
          <w:rPr>
            <w:rStyle w:val="Hyperlink"/>
            <w:noProof/>
          </w:rPr>
          <w:t>3.2</w:t>
        </w:r>
        <w:r>
          <w:rPr>
            <w:rFonts w:asciiTheme="minorHAnsi" w:eastAsiaTheme="minorEastAsia" w:hAnsiTheme="minorHAnsi" w:cstheme="minorBidi"/>
            <w:noProof/>
            <w:color w:val="auto"/>
            <w:kern w:val="2"/>
            <w:szCs w:val="24"/>
            <w14:ligatures w14:val="standardContextual"/>
          </w:rPr>
          <w:tab/>
        </w:r>
        <w:r w:rsidRPr="00AE7D98">
          <w:rPr>
            <w:rStyle w:val="Hyperlink"/>
            <w:noProof/>
          </w:rPr>
          <w:t>AEMO</w:t>
        </w:r>
        <w:r>
          <w:rPr>
            <w:noProof/>
            <w:webHidden/>
          </w:rPr>
          <w:tab/>
        </w:r>
        <w:r>
          <w:rPr>
            <w:noProof/>
            <w:webHidden/>
          </w:rPr>
          <w:fldChar w:fldCharType="begin"/>
        </w:r>
        <w:r>
          <w:rPr>
            <w:noProof/>
            <w:webHidden/>
          </w:rPr>
          <w:instrText xml:space="preserve"> PAGEREF _Toc199228088 \h </w:instrText>
        </w:r>
        <w:r>
          <w:rPr>
            <w:noProof/>
            <w:webHidden/>
          </w:rPr>
        </w:r>
        <w:r>
          <w:rPr>
            <w:noProof/>
            <w:webHidden/>
          </w:rPr>
          <w:fldChar w:fldCharType="separate"/>
        </w:r>
        <w:r w:rsidR="00740007">
          <w:rPr>
            <w:noProof/>
            <w:webHidden/>
          </w:rPr>
          <w:t>10</w:t>
        </w:r>
        <w:r>
          <w:rPr>
            <w:noProof/>
            <w:webHidden/>
          </w:rPr>
          <w:fldChar w:fldCharType="end"/>
        </w:r>
      </w:hyperlink>
    </w:p>
    <w:p w14:paraId="1D00D2BA" w14:textId="2EC63A36"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89" w:history="1">
        <w:r w:rsidRPr="00AE7D98">
          <w:rPr>
            <w:rStyle w:val="Hyperlink"/>
            <w:noProof/>
          </w:rPr>
          <w:t>3.3</w:t>
        </w:r>
        <w:r>
          <w:rPr>
            <w:rFonts w:asciiTheme="minorHAnsi" w:eastAsiaTheme="minorEastAsia" w:hAnsiTheme="minorHAnsi" w:cstheme="minorBidi"/>
            <w:noProof/>
            <w:color w:val="auto"/>
            <w:kern w:val="2"/>
            <w:szCs w:val="24"/>
            <w14:ligatures w14:val="standardContextual"/>
          </w:rPr>
          <w:tab/>
        </w:r>
        <w:r w:rsidRPr="00AE7D98">
          <w:rPr>
            <w:rStyle w:val="Hyperlink"/>
            <w:noProof/>
          </w:rPr>
          <w:t>UNIFI</w:t>
        </w:r>
        <w:r>
          <w:rPr>
            <w:noProof/>
            <w:webHidden/>
          </w:rPr>
          <w:tab/>
        </w:r>
        <w:r>
          <w:rPr>
            <w:noProof/>
            <w:webHidden/>
          </w:rPr>
          <w:fldChar w:fldCharType="begin"/>
        </w:r>
        <w:r>
          <w:rPr>
            <w:noProof/>
            <w:webHidden/>
          </w:rPr>
          <w:instrText xml:space="preserve"> PAGEREF _Toc199228089 \h </w:instrText>
        </w:r>
        <w:r>
          <w:rPr>
            <w:noProof/>
            <w:webHidden/>
          </w:rPr>
        </w:r>
        <w:r>
          <w:rPr>
            <w:noProof/>
            <w:webHidden/>
          </w:rPr>
          <w:fldChar w:fldCharType="separate"/>
        </w:r>
        <w:r w:rsidR="00740007">
          <w:rPr>
            <w:noProof/>
            <w:webHidden/>
          </w:rPr>
          <w:t>11</w:t>
        </w:r>
        <w:r>
          <w:rPr>
            <w:noProof/>
            <w:webHidden/>
          </w:rPr>
          <w:fldChar w:fldCharType="end"/>
        </w:r>
      </w:hyperlink>
    </w:p>
    <w:p w14:paraId="43A0F386" w14:textId="640FA708"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90" w:history="1">
        <w:r w:rsidRPr="00AE7D98">
          <w:rPr>
            <w:rStyle w:val="Hyperlink"/>
            <w:noProof/>
          </w:rPr>
          <w:t>3.4</w:t>
        </w:r>
        <w:r>
          <w:rPr>
            <w:rFonts w:asciiTheme="minorHAnsi" w:eastAsiaTheme="minorEastAsia" w:hAnsiTheme="minorHAnsi" w:cstheme="minorBidi"/>
            <w:noProof/>
            <w:color w:val="auto"/>
            <w:kern w:val="2"/>
            <w:szCs w:val="24"/>
            <w14:ligatures w14:val="standardContextual"/>
          </w:rPr>
          <w:tab/>
        </w:r>
        <w:r w:rsidRPr="00AE7D98">
          <w:rPr>
            <w:rStyle w:val="Hyperlink"/>
            <w:noProof/>
          </w:rPr>
          <w:t>ENTSO-E</w:t>
        </w:r>
        <w:r>
          <w:rPr>
            <w:noProof/>
            <w:webHidden/>
          </w:rPr>
          <w:tab/>
        </w:r>
        <w:r>
          <w:rPr>
            <w:noProof/>
            <w:webHidden/>
          </w:rPr>
          <w:fldChar w:fldCharType="begin"/>
        </w:r>
        <w:r>
          <w:rPr>
            <w:noProof/>
            <w:webHidden/>
          </w:rPr>
          <w:instrText xml:space="preserve"> PAGEREF _Toc199228090 \h </w:instrText>
        </w:r>
        <w:r>
          <w:rPr>
            <w:noProof/>
            <w:webHidden/>
          </w:rPr>
        </w:r>
        <w:r>
          <w:rPr>
            <w:noProof/>
            <w:webHidden/>
          </w:rPr>
          <w:fldChar w:fldCharType="separate"/>
        </w:r>
        <w:r w:rsidR="00740007">
          <w:rPr>
            <w:noProof/>
            <w:webHidden/>
          </w:rPr>
          <w:t>13</w:t>
        </w:r>
        <w:r>
          <w:rPr>
            <w:noProof/>
            <w:webHidden/>
          </w:rPr>
          <w:fldChar w:fldCharType="end"/>
        </w:r>
      </w:hyperlink>
    </w:p>
    <w:p w14:paraId="10AB403D" w14:textId="3D72C29E"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91" w:history="1">
        <w:r w:rsidRPr="00AE7D98">
          <w:rPr>
            <w:rStyle w:val="Hyperlink"/>
            <w:noProof/>
          </w:rPr>
          <w:t>3.5</w:t>
        </w:r>
        <w:r>
          <w:rPr>
            <w:rFonts w:asciiTheme="minorHAnsi" w:eastAsiaTheme="minorEastAsia" w:hAnsiTheme="minorHAnsi" w:cstheme="minorBidi"/>
            <w:noProof/>
            <w:color w:val="auto"/>
            <w:kern w:val="2"/>
            <w:szCs w:val="24"/>
            <w14:ligatures w14:val="standardContextual"/>
          </w:rPr>
          <w:tab/>
        </w:r>
        <w:r w:rsidRPr="00AE7D98">
          <w:rPr>
            <w:rStyle w:val="Hyperlink"/>
            <w:noProof/>
          </w:rPr>
          <w:t>National Energy System Operator</w:t>
        </w:r>
        <w:r>
          <w:rPr>
            <w:noProof/>
            <w:webHidden/>
          </w:rPr>
          <w:tab/>
        </w:r>
        <w:r>
          <w:rPr>
            <w:noProof/>
            <w:webHidden/>
          </w:rPr>
          <w:fldChar w:fldCharType="begin"/>
        </w:r>
        <w:r>
          <w:rPr>
            <w:noProof/>
            <w:webHidden/>
          </w:rPr>
          <w:instrText xml:space="preserve"> PAGEREF _Toc199228091 \h </w:instrText>
        </w:r>
        <w:r>
          <w:rPr>
            <w:noProof/>
            <w:webHidden/>
          </w:rPr>
        </w:r>
        <w:r>
          <w:rPr>
            <w:noProof/>
            <w:webHidden/>
          </w:rPr>
          <w:fldChar w:fldCharType="separate"/>
        </w:r>
        <w:r w:rsidR="00740007">
          <w:rPr>
            <w:noProof/>
            <w:webHidden/>
          </w:rPr>
          <w:t>14</w:t>
        </w:r>
        <w:r>
          <w:rPr>
            <w:noProof/>
            <w:webHidden/>
          </w:rPr>
          <w:fldChar w:fldCharType="end"/>
        </w:r>
      </w:hyperlink>
    </w:p>
    <w:p w14:paraId="14CC0E7F" w14:textId="1A90E923"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92" w:history="1">
        <w:r w:rsidRPr="00AE7D98">
          <w:rPr>
            <w:rStyle w:val="Hyperlink"/>
            <w:noProof/>
          </w:rPr>
          <w:t>3.6</w:t>
        </w:r>
        <w:r>
          <w:rPr>
            <w:rFonts w:asciiTheme="minorHAnsi" w:eastAsiaTheme="minorEastAsia" w:hAnsiTheme="minorHAnsi" w:cstheme="minorBidi"/>
            <w:noProof/>
            <w:color w:val="auto"/>
            <w:kern w:val="2"/>
            <w:szCs w:val="24"/>
            <w14:ligatures w14:val="standardContextual"/>
          </w:rPr>
          <w:tab/>
        </w:r>
        <w:r w:rsidRPr="00AE7D98">
          <w:rPr>
            <w:rStyle w:val="Hyperlink"/>
            <w:noProof/>
          </w:rPr>
          <w:t>Summary</w:t>
        </w:r>
        <w:r>
          <w:rPr>
            <w:noProof/>
            <w:webHidden/>
          </w:rPr>
          <w:tab/>
        </w:r>
        <w:r>
          <w:rPr>
            <w:noProof/>
            <w:webHidden/>
          </w:rPr>
          <w:fldChar w:fldCharType="begin"/>
        </w:r>
        <w:r>
          <w:rPr>
            <w:noProof/>
            <w:webHidden/>
          </w:rPr>
          <w:instrText xml:space="preserve"> PAGEREF _Toc199228092 \h </w:instrText>
        </w:r>
        <w:r>
          <w:rPr>
            <w:noProof/>
            <w:webHidden/>
          </w:rPr>
        </w:r>
        <w:r>
          <w:rPr>
            <w:noProof/>
            <w:webHidden/>
          </w:rPr>
          <w:fldChar w:fldCharType="separate"/>
        </w:r>
        <w:r w:rsidR="00740007">
          <w:rPr>
            <w:noProof/>
            <w:webHidden/>
          </w:rPr>
          <w:t>15</w:t>
        </w:r>
        <w:r>
          <w:rPr>
            <w:noProof/>
            <w:webHidden/>
          </w:rPr>
          <w:fldChar w:fldCharType="end"/>
        </w:r>
      </w:hyperlink>
    </w:p>
    <w:p w14:paraId="7354E9A9" w14:textId="48EF48DF" w:rsidR="00DE5AE8" w:rsidRDefault="00DE5AE8">
      <w:pPr>
        <w:pStyle w:val="TOC2"/>
        <w:rPr>
          <w:rFonts w:asciiTheme="minorHAnsi" w:eastAsiaTheme="minorEastAsia" w:hAnsiTheme="minorHAnsi" w:cstheme="minorBidi"/>
          <w:color w:val="auto"/>
          <w:kern w:val="2"/>
          <w:szCs w:val="24"/>
          <w14:ligatures w14:val="standardContextual"/>
        </w:rPr>
      </w:pPr>
      <w:hyperlink w:anchor="_Toc199228093" w:history="1">
        <w:r w:rsidRPr="00AE7D98">
          <w:rPr>
            <w:rStyle w:val="Hyperlink"/>
          </w:rPr>
          <w:t>4</w:t>
        </w:r>
        <w:r>
          <w:rPr>
            <w:rFonts w:asciiTheme="minorHAnsi" w:eastAsiaTheme="minorEastAsia" w:hAnsiTheme="minorHAnsi" w:cstheme="minorBidi"/>
            <w:color w:val="auto"/>
            <w:kern w:val="2"/>
            <w:szCs w:val="24"/>
            <w14:ligatures w14:val="standardContextual"/>
          </w:rPr>
          <w:tab/>
        </w:r>
        <w:r w:rsidRPr="00AE7D98">
          <w:rPr>
            <w:rStyle w:val="Hyperlink"/>
          </w:rPr>
          <w:t>Initial Structure of Proposed IEC IEEE GFM Standard</w:t>
        </w:r>
        <w:r>
          <w:rPr>
            <w:webHidden/>
          </w:rPr>
          <w:tab/>
        </w:r>
        <w:r>
          <w:rPr>
            <w:webHidden/>
          </w:rPr>
          <w:fldChar w:fldCharType="begin"/>
        </w:r>
        <w:r>
          <w:rPr>
            <w:webHidden/>
          </w:rPr>
          <w:instrText xml:space="preserve"> PAGEREF _Toc199228093 \h </w:instrText>
        </w:r>
        <w:r>
          <w:rPr>
            <w:webHidden/>
          </w:rPr>
        </w:r>
        <w:r>
          <w:rPr>
            <w:webHidden/>
          </w:rPr>
          <w:fldChar w:fldCharType="separate"/>
        </w:r>
        <w:r w:rsidR="00740007">
          <w:rPr>
            <w:webHidden/>
          </w:rPr>
          <w:t>16</w:t>
        </w:r>
        <w:r>
          <w:rPr>
            <w:webHidden/>
          </w:rPr>
          <w:fldChar w:fldCharType="end"/>
        </w:r>
      </w:hyperlink>
    </w:p>
    <w:p w14:paraId="1B94FC32" w14:textId="7B0AD0A9"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94" w:history="1">
        <w:r w:rsidRPr="00AE7D98">
          <w:rPr>
            <w:rStyle w:val="Hyperlink"/>
            <w:noProof/>
          </w:rPr>
          <w:t>4.1</w:t>
        </w:r>
        <w:r>
          <w:rPr>
            <w:rFonts w:asciiTheme="minorHAnsi" w:eastAsiaTheme="minorEastAsia" w:hAnsiTheme="minorHAnsi" w:cstheme="minorBidi"/>
            <w:noProof/>
            <w:color w:val="auto"/>
            <w:kern w:val="2"/>
            <w:szCs w:val="24"/>
            <w14:ligatures w14:val="standardContextual"/>
          </w:rPr>
          <w:tab/>
        </w:r>
        <w:r w:rsidRPr="00AE7D98">
          <w:rPr>
            <w:rStyle w:val="Hyperlink"/>
            <w:noProof/>
          </w:rPr>
          <w:t>Progress to date</w:t>
        </w:r>
        <w:r>
          <w:rPr>
            <w:noProof/>
            <w:webHidden/>
          </w:rPr>
          <w:tab/>
        </w:r>
        <w:r>
          <w:rPr>
            <w:noProof/>
            <w:webHidden/>
          </w:rPr>
          <w:fldChar w:fldCharType="begin"/>
        </w:r>
        <w:r>
          <w:rPr>
            <w:noProof/>
            <w:webHidden/>
          </w:rPr>
          <w:instrText xml:space="preserve"> PAGEREF _Toc199228094 \h </w:instrText>
        </w:r>
        <w:r>
          <w:rPr>
            <w:noProof/>
            <w:webHidden/>
          </w:rPr>
        </w:r>
        <w:r>
          <w:rPr>
            <w:noProof/>
            <w:webHidden/>
          </w:rPr>
          <w:fldChar w:fldCharType="separate"/>
        </w:r>
        <w:r w:rsidR="00740007">
          <w:rPr>
            <w:noProof/>
            <w:webHidden/>
          </w:rPr>
          <w:t>16</w:t>
        </w:r>
        <w:r>
          <w:rPr>
            <w:noProof/>
            <w:webHidden/>
          </w:rPr>
          <w:fldChar w:fldCharType="end"/>
        </w:r>
      </w:hyperlink>
    </w:p>
    <w:p w14:paraId="3D9BD11F" w14:textId="6E05069F"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95" w:history="1">
        <w:r w:rsidRPr="00AE7D98">
          <w:rPr>
            <w:rStyle w:val="Hyperlink"/>
            <w:noProof/>
          </w:rPr>
          <w:t>4.2</w:t>
        </w:r>
        <w:r>
          <w:rPr>
            <w:rFonts w:asciiTheme="minorHAnsi" w:eastAsiaTheme="minorEastAsia" w:hAnsiTheme="minorHAnsi" w:cstheme="minorBidi"/>
            <w:noProof/>
            <w:color w:val="auto"/>
            <w:kern w:val="2"/>
            <w:szCs w:val="24"/>
            <w14:ligatures w14:val="standardContextual"/>
          </w:rPr>
          <w:tab/>
        </w:r>
        <w:r w:rsidRPr="00AE7D98">
          <w:rPr>
            <w:rStyle w:val="Hyperlink"/>
            <w:noProof/>
          </w:rPr>
          <w:t>Development of Working Draft on GFM Converter standards</w:t>
        </w:r>
        <w:r>
          <w:rPr>
            <w:noProof/>
            <w:webHidden/>
          </w:rPr>
          <w:tab/>
        </w:r>
        <w:r>
          <w:rPr>
            <w:noProof/>
            <w:webHidden/>
          </w:rPr>
          <w:fldChar w:fldCharType="begin"/>
        </w:r>
        <w:r>
          <w:rPr>
            <w:noProof/>
            <w:webHidden/>
          </w:rPr>
          <w:instrText xml:space="preserve"> PAGEREF _Toc199228095 \h </w:instrText>
        </w:r>
        <w:r>
          <w:rPr>
            <w:noProof/>
            <w:webHidden/>
          </w:rPr>
        </w:r>
        <w:r>
          <w:rPr>
            <w:noProof/>
            <w:webHidden/>
          </w:rPr>
          <w:fldChar w:fldCharType="separate"/>
        </w:r>
        <w:r w:rsidR="00740007">
          <w:rPr>
            <w:noProof/>
            <w:webHidden/>
          </w:rPr>
          <w:t>17</w:t>
        </w:r>
        <w:r>
          <w:rPr>
            <w:noProof/>
            <w:webHidden/>
          </w:rPr>
          <w:fldChar w:fldCharType="end"/>
        </w:r>
      </w:hyperlink>
    </w:p>
    <w:p w14:paraId="1DB26CA1" w14:textId="7E9225ED" w:rsidR="00DE5AE8" w:rsidRDefault="00DE5AE8">
      <w:pPr>
        <w:pStyle w:val="TOC2"/>
        <w:rPr>
          <w:rFonts w:asciiTheme="minorHAnsi" w:eastAsiaTheme="minorEastAsia" w:hAnsiTheme="minorHAnsi" w:cstheme="minorBidi"/>
          <w:color w:val="auto"/>
          <w:kern w:val="2"/>
          <w:szCs w:val="24"/>
          <w14:ligatures w14:val="standardContextual"/>
        </w:rPr>
      </w:pPr>
      <w:hyperlink w:anchor="_Toc199228096" w:history="1">
        <w:r w:rsidRPr="00AE7D98">
          <w:rPr>
            <w:rStyle w:val="Hyperlink"/>
          </w:rPr>
          <w:t>5</w:t>
        </w:r>
        <w:r>
          <w:rPr>
            <w:rFonts w:asciiTheme="minorHAnsi" w:eastAsiaTheme="minorEastAsia" w:hAnsiTheme="minorHAnsi" w:cstheme="minorBidi"/>
            <w:color w:val="auto"/>
            <w:kern w:val="2"/>
            <w:szCs w:val="24"/>
            <w14:ligatures w14:val="standardContextual"/>
          </w:rPr>
          <w:tab/>
        </w:r>
        <w:r w:rsidRPr="00AE7D98">
          <w:rPr>
            <w:rStyle w:val="Hyperlink"/>
          </w:rPr>
          <w:t>Future Work</w:t>
        </w:r>
        <w:r>
          <w:rPr>
            <w:webHidden/>
          </w:rPr>
          <w:tab/>
        </w:r>
        <w:r>
          <w:rPr>
            <w:webHidden/>
          </w:rPr>
          <w:fldChar w:fldCharType="begin"/>
        </w:r>
        <w:r>
          <w:rPr>
            <w:webHidden/>
          </w:rPr>
          <w:instrText xml:space="preserve"> PAGEREF _Toc199228096 \h </w:instrText>
        </w:r>
        <w:r>
          <w:rPr>
            <w:webHidden/>
          </w:rPr>
        </w:r>
        <w:r>
          <w:rPr>
            <w:webHidden/>
          </w:rPr>
          <w:fldChar w:fldCharType="separate"/>
        </w:r>
        <w:r w:rsidR="00740007">
          <w:rPr>
            <w:webHidden/>
          </w:rPr>
          <w:t>19</w:t>
        </w:r>
        <w:r>
          <w:rPr>
            <w:webHidden/>
          </w:rPr>
          <w:fldChar w:fldCharType="end"/>
        </w:r>
      </w:hyperlink>
    </w:p>
    <w:p w14:paraId="60FE1236" w14:textId="1193EEF6"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97" w:history="1">
        <w:r w:rsidRPr="00AE7D98">
          <w:rPr>
            <w:rStyle w:val="Hyperlink"/>
            <w:noProof/>
          </w:rPr>
          <w:t>5.1</w:t>
        </w:r>
        <w:r>
          <w:rPr>
            <w:rFonts w:asciiTheme="minorHAnsi" w:eastAsiaTheme="minorEastAsia" w:hAnsiTheme="minorHAnsi" w:cstheme="minorBidi"/>
            <w:noProof/>
            <w:color w:val="auto"/>
            <w:kern w:val="2"/>
            <w:szCs w:val="24"/>
            <w14:ligatures w14:val="standardContextual"/>
          </w:rPr>
          <w:tab/>
        </w:r>
        <w:r w:rsidRPr="00AE7D98">
          <w:rPr>
            <w:rStyle w:val="Hyperlink"/>
            <w:noProof/>
          </w:rPr>
          <w:t>Short term</w:t>
        </w:r>
        <w:r>
          <w:rPr>
            <w:noProof/>
            <w:webHidden/>
          </w:rPr>
          <w:tab/>
        </w:r>
        <w:r>
          <w:rPr>
            <w:noProof/>
            <w:webHidden/>
          </w:rPr>
          <w:fldChar w:fldCharType="begin"/>
        </w:r>
        <w:r>
          <w:rPr>
            <w:noProof/>
            <w:webHidden/>
          </w:rPr>
          <w:instrText xml:space="preserve"> PAGEREF _Toc199228097 \h </w:instrText>
        </w:r>
        <w:r>
          <w:rPr>
            <w:noProof/>
            <w:webHidden/>
          </w:rPr>
        </w:r>
        <w:r>
          <w:rPr>
            <w:noProof/>
            <w:webHidden/>
          </w:rPr>
          <w:fldChar w:fldCharType="separate"/>
        </w:r>
        <w:r w:rsidR="00740007">
          <w:rPr>
            <w:noProof/>
            <w:webHidden/>
          </w:rPr>
          <w:t>19</w:t>
        </w:r>
        <w:r>
          <w:rPr>
            <w:noProof/>
            <w:webHidden/>
          </w:rPr>
          <w:fldChar w:fldCharType="end"/>
        </w:r>
      </w:hyperlink>
    </w:p>
    <w:p w14:paraId="0E0D8487" w14:textId="6C988794"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98" w:history="1">
        <w:r w:rsidRPr="00AE7D98">
          <w:rPr>
            <w:rStyle w:val="Hyperlink"/>
            <w:noProof/>
          </w:rPr>
          <w:t>5.2</w:t>
        </w:r>
        <w:r>
          <w:rPr>
            <w:rFonts w:asciiTheme="minorHAnsi" w:eastAsiaTheme="minorEastAsia" w:hAnsiTheme="minorHAnsi" w:cstheme="minorBidi"/>
            <w:noProof/>
            <w:color w:val="auto"/>
            <w:kern w:val="2"/>
            <w:szCs w:val="24"/>
            <w14:ligatures w14:val="standardContextual"/>
          </w:rPr>
          <w:tab/>
        </w:r>
        <w:r w:rsidRPr="00AE7D98">
          <w:rPr>
            <w:rStyle w:val="Hyperlink"/>
            <w:noProof/>
          </w:rPr>
          <w:t>Medium term</w:t>
        </w:r>
        <w:r>
          <w:rPr>
            <w:noProof/>
            <w:webHidden/>
          </w:rPr>
          <w:tab/>
        </w:r>
        <w:r>
          <w:rPr>
            <w:noProof/>
            <w:webHidden/>
          </w:rPr>
          <w:fldChar w:fldCharType="begin"/>
        </w:r>
        <w:r>
          <w:rPr>
            <w:noProof/>
            <w:webHidden/>
          </w:rPr>
          <w:instrText xml:space="preserve"> PAGEREF _Toc199228098 \h </w:instrText>
        </w:r>
        <w:r>
          <w:rPr>
            <w:noProof/>
            <w:webHidden/>
          </w:rPr>
        </w:r>
        <w:r>
          <w:rPr>
            <w:noProof/>
            <w:webHidden/>
          </w:rPr>
          <w:fldChar w:fldCharType="separate"/>
        </w:r>
        <w:r w:rsidR="00740007">
          <w:rPr>
            <w:noProof/>
            <w:webHidden/>
          </w:rPr>
          <w:t>19</w:t>
        </w:r>
        <w:r>
          <w:rPr>
            <w:noProof/>
            <w:webHidden/>
          </w:rPr>
          <w:fldChar w:fldCharType="end"/>
        </w:r>
      </w:hyperlink>
    </w:p>
    <w:p w14:paraId="37A1D987" w14:textId="471D1EF6" w:rsidR="00DE5AE8" w:rsidRDefault="00DE5AE8">
      <w:pPr>
        <w:pStyle w:val="TOC3"/>
        <w:rPr>
          <w:rFonts w:asciiTheme="minorHAnsi" w:eastAsiaTheme="minorEastAsia" w:hAnsiTheme="minorHAnsi" w:cstheme="minorBidi"/>
          <w:noProof/>
          <w:color w:val="auto"/>
          <w:kern w:val="2"/>
          <w:szCs w:val="24"/>
          <w14:ligatures w14:val="standardContextual"/>
        </w:rPr>
      </w:pPr>
      <w:hyperlink w:anchor="_Toc199228099" w:history="1">
        <w:r w:rsidRPr="00AE7D98">
          <w:rPr>
            <w:rStyle w:val="Hyperlink"/>
            <w:noProof/>
          </w:rPr>
          <w:t>5.3</w:t>
        </w:r>
        <w:r>
          <w:rPr>
            <w:rFonts w:asciiTheme="minorHAnsi" w:eastAsiaTheme="minorEastAsia" w:hAnsiTheme="minorHAnsi" w:cstheme="minorBidi"/>
            <w:noProof/>
            <w:color w:val="auto"/>
            <w:kern w:val="2"/>
            <w:szCs w:val="24"/>
            <w14:ligatures w14:val="standardContextual"/>
          </w:rPr>
          <w:tab/>
        </w:r>
        <w:r w:rsidRPr="00AE7D98">
          <w:rPr>
            <w:rStyle w:val="Hyperlink"/>
            <w:noProof/>
          </w:rPr>
          <w:t>Long term</w:t>
        </w:r>
        <w:r>
          <w:rPr>
            <w:noProof/>
            <w:webHidden/>
          </w:rPr>
          <w:tab/>
        </w:r>
        <w:r>
          <w:rPr>
            <w:noProof/>
            <w:webHidden/>
          </w:rPr>
          <w:fldChar w:fldCharType="begin"/>
        </w:r>
        <w:r>
          <w:rPr>
            <w:noProof/>
            <w:webHidden/>
          </w:rPr>
          <w:instrText xml:space="preserve"> PAGEREF _Toc199228099 \h </w:instrText>
        </w:r>
        <w:r>
          <w:rPr>
            <w:noProof/>
            <w:webHidden/>
          </w:rPr>
        </w:r>
        <w:r>
          <w:rPr>
            <w:noProof/>
            <w:webHidden/>
          </w:rPr>
          <w:fldChar w:fldCharType="separate"/>
        </w:r>
        <w:r w:rsidR="00740007">
          <w:rPr>
            <w:noProof/>
            <w:webHidden/>
          </w:rPr>
          <w:t>19</w:t>
        </w:r>
        <w:r>
          <w:rPr>
            <w:noProof/>
            <w:webHidden/>
          </w:rPr>
          <w:fldChar w:fldCharType="end"/>
        </w:r>
      </w:hyperlink>
    </w:p>
    <w:p w14:paraId="5722E982" w14:textId="16A990E6" w:rsidR="00DE5AE8" w:rsidRDefault="00DE5AE8">
      <w:pPr>
        <w:pStyle w:val="TOC2"/>
        <w:rPr>
          <w:rFonts w:asciiTheme="minorHAnsi" w:eastAsiaTheme="minorEastAsia" w:hAnsiTheme="minorHAnsi" w:cstheme="minorBidi"/>
          <w:color w:val="auto"/>
          <w:kern w:val="2"/>
          <w:szCs w:val="24"/>
          <w14:ligatures w14:val="standardContextual"/>
        </w:rPr>
      </w:pPr>
      <w:hyperlink w:anchor="_Toc199228100" w:history="1">
        <w:r w:rsidRPr="00AE7D98">
          <w:rPr>
            <w:rStyle w:val="Hyperlink"/>
          </w:rPr>
          <w:t>6</w:t>
        </w:r>
        <w:r>
          <w:rPr>
            <w:rFonts w:asciiTheme="minorHAnsi" w:eastAsiaTheme="minorEastAsia" w:hAnsiTheme="minorHAnsi" w:cstheme="minorBidi"/>
            <w:color w:val="auto"/>
            <w:kern w:val="2"/>
            <w:szCs w:val="24"/>
            <w14:ligatures w14:val="standardContextual"/>
          </w:rPr>
          <w:tab/>
        </w:r>
        <w:r w:rsidRPr="00AE7D98">
          <w:rPr>
            <w:rStyle w:val="Hyperlink"/>
          </w:rPr>
          <w:t>Conclusion</w:t>
        </w:r>
        <w:r>
          <w:rPr>
            <w:webHidden/>
          </w:rPr>
          <w:tab/>
        </w:r>
        <w:r>
          <w:rPr>
            <w:webHidden/>
          </w:rPr>
          <w:fldChar w:fldCharType="begin"/>
        </w:r>
        <w:r>
          <w:rPr>
            <w:webHidden/>
          </w:rPr>
          <w:instrText xml:space="preserve"> PAGEREF _Toc199228100 \h </w:instrText>
        </w:r>
        <w:r>
          <w:rPr>
            <w:webHidden/>
          </w:rPr>
        </w:r>
        <w:r>
          <w:rPr>
            <w:webHidden/>
          </w:rPr>
          <w:fldChar w:fldCharType="separate"/>
        </w:r>
        <w:r w:rsidR="00740007">
          <w:rPr>
            <w:webHidden/>
          </w:rPr>
          <w:t>20</w:t>
        </w:r>
        <w:r>
          <w:rPr>
            <w:webHidden/>
          </w:rPr>
          <w:fldChar w:fldCharType="end"/>
        </w:r>
      </w:hyperlink>
    </w:p>
    <w:p w14:paraId="7164F56B" w14:textId="691B3003" w:rsidR="00DE5AE8" w:rsidRDefault="00DE5AE8">
      <w:pPr>
        <w:pStyle w:val="TOC2"/>
        <w:rPr>
          <w:rFonts w:asciiTheme="minorHAnsi" w:eastAsiaTheme="minorEastAsia" w:hAnsiTheme="minorHAnsi" w:cstheme="minorBidi"/>
          <w:color w:val="auto"/>
          <w:kern w:val="2"/>
          <w:szCs w:val="24"/>
          <w14:ligatures w14:val="standardContextual"/>
        </w:rPr>
      </w:pPr>
      <w:hyperlink w:anchor="_Toc199228101" w:history="1">
        <w:r w:rsidRPr="00AE7D98">
          <w:rPr>
            <w:rStyle w:val="Hyperlink"/>
          </w:rPr>
          <w:t>References</w:t>
        </w:r>
        <w:r>
          <w:rPr>
            <w:webHidden/>
          </w:rPr>
          <w:tab/>
        </w:r>
        <w:r>
          <w:rPr>
            <w:webHidden/>
          </w:rPr>
          <w:tab/>
        </w:r>
        <w:r>
          <w:rPr>
            <w:webHidden/>
          </w:rPr>
          <w:fldChar w:fldCharType="begin"/>
        </w:r>
        <w:r>
          <w:rPr>
            <w:webHidden/>
          </w:rPr>
          <w:instrText xml:space="preserve"> PAGEREF _Toc199228101 \h </w:instrText>
        </w:r>
        <w:r>
          <w:rPr>
            <w:webHidden/>
          </w:rPr>
        </w:r>
        <w:r>
          <w:rPr>
            <w:webHidden/>
          </w:rPr>
          <w:fldChar w:fldCharType="separate"/>
        </w:r>
        <w:r w:rsidR="00740007">
          <w:rPr>
            <w:webHidden/>
          </w:rPr>
          <w:t>21</w:t>
        </w:r>
        <w:r>
          <w:rPr>
            <w:webHidden/>
          </w:rPr>
          <w:fldChar w:fldCharType="end"/>
        </w:r>
      </w:hyperlink>
    </w:p>
    <w:p w14:paraId="7A7C1E00" w14:textId="64FBC169" w:rsidR="003053C7" w:rsidRPr="004D1FAA" w:rsidRDefault="009959BB" w:rsidP="004D1FAA">
      <w:pPr>
        <w:pStyle w:val="BodyText"/>
      </w:pPr>
      <w:r>
        <w:fldChar w:fldCharType="end"/>
      </w:r>
      <w:r w:rsidR="003053C7">
        <w:br w:type="page"/>
      </w:r>
    </w:p>
    <w:p w14:paraId="0697CCF5" w14:textId="77777777" w:rsidR="00A943B2" w:rsidRDefault="004D139E" w:rsidP="00D1044D">
      <w:pPr>
        <w:pStyle w:val="ListofFiguresandTablesTOCHeading"/>
      </w:pPr>
      <w:r w:rsidRPr="00D1044D">
        <w:lastRenderedPageBreak/>
        <w:t>F</w:t>
      </w:r>
      <w:r w:rsidR="00A943B2" w:rsidRPr="00D1044D">
        <w:t>igures</w:t>
      </w:r>
    </w:p>
    <w:p w14:paraId="44956B8A" w14:textId="65F2C532" w:rsidR="00DE5AE8" w:rsidRDefault="009959BB">
      <w:pPr>
        <w:pStyle w:val="TableofFigures"/>
        <w:rPr>
          <w:rFonts w:asciiTheme="minorHAnsi" w:eastAsiaTheme="minorEastAsia" w:hAnsiTheme="minorHAnsi" w:cstheme="minorBidi"/>
          <w:noProof/>
          <w:color w:val="auto"/>
          <w:kern w:val="2"/>
          <w:szCs w:val="24"/>
          <w14:ligatures w14:val="standardContextual"/>
        </w:rPr>
      </w:pPr>
      <w:r>
        <w:fldChar w:fldCharType="begin"/>
      </w:r>
      <w:r w:rsidR="00A943B2">
        <w:instrText xml:space="preserve"> TOC \h \z \c "Figure" </w:instrText>
      </w:r>
      <w:r>
        <w:fldChar w:fldCharType="separate"/>
      </w:r>
      <w:hyperlink w:anchor="_Toc199228102" w:history="1">
        <w:r w:rsidR="00DE5AE8" w:rsidRPr="009D6A45">
          <w:rPr>
            <w:rStyle w:val="Hyperlink"/>
            <w:noProof/>
          </w:rPr>
          <w:t>Figure 1  Topics covered by the 2021 AR-PST Research Road Map</w:t>
        </w:r>
        <w:r w:rsidR="00DE5AE8">
          <w:rPr>
            <w:noProof/>
            <w:webHidden/>
          </w:rPr>
          <w:tab/>
        </w:r>
        <w:r w:rsidR="00DE5AE8">
          <w:rPr>
            <w:noProof/>
            <w:webHidden/>
          </w:rPr>
          <w:fldChar w:fldCharType="begin"/>
        </w:r>
        <w:r w:rsidR="00DE5AE8">
          <w:rPr>
            <w:noProof/>
            <w:webHidden/>
          </w:rPr>
          <w:instrText xml:space="preserve"> PAGEREF _Toc199228102 \h </w:instrText>
        </w:r>
        <w:r w:rsidR="00DE5AE8">
          <w:rPr>
            <w:noProof/>
            <w:webHidden/>
          </w:rPr>
        </w:r>
        <w:r w:rsidR="00DE5AE8">
          <w:rPr>
            <w:noProof/>
            <w:webHidden/>
          </w:rPr>
          <w:fldChar w:fldCharType="separate"/>
        </w:r>
        <w:r w:rsidR="00740007">
          <w:rPr>
            <w:noProof/>
            <w:webHidden/>
          </w:rPr>
          <w:t>4</w:t>
        </w:r>
        <w:r w:rsidR="00DE5AE8">
          <w:rPr>
            <w:noProof/>
            <w:webHidden/>
          </w:rPr>
          <w:fldChar w:fldCharType="end"/>
        </w:r>
      </w:hyperlink>
    </w:p>
    <w:p w14:paraId="334B6B9E" w14:textId="3B463DBD" w:rsidR="00DE5AE8" w:rsidRDefault="00DE5AE8">
      <w:pPr>
        <w:pStyle w:val="TableofFigures"/>
        <w:rPr>
          <w:rFonts w:asciiTheme="minorHAnsi" w:eastAsiaTheme="minorEastAsia" w:hAnsiTheme="minorHAnsi" w:cstheme="minorBidi"/>
          <w:noProof/>
          <w:color w:val="auto"/>
          <w:kern w:val="2"/>
          <w:szCs w:val="24"/>
          <w14:ligatures w14:val="standardContextual"/>
        </w:rPr>
      </w:pPr>
      <w:hyperlink w:anchor="_Toc199228103" w:history="1">
        <w:r w:rsidRPr="009D6A45">
          <w:rPr>
            <w:rStyle w:val="Hyperlink"/>
            <w:noProof/>
          </w:rPr>
          <w:t>Figure 2  Illustration of possible scope covered by IEEE 2800.</w:t>
        </w:r>
        <w:r>
          <w:rPr>
            <w:noProof/>
            <w:webHidden/>
          </w:rPr>
          <w:tab/>
        </w:r>
        <w:r>
          <w:rPr>
            <w:noProof/>
            <w:webHidden/>
          </w:rPr>
          <w:fldChar w:fldCharType="begin"/>
        </w:r>
        <w:r>
          <w:rPr>
            <w:noProof/>
            <w:webHidden/>
          </w:rPr>
          <w:instrText xml:space="preserve"> PAGEREF _Toc199228103 \h </w:instrText>
        </w:r>
        <w:r>
          <w:rPr>
            <w:noProof/>
            <w:webHidden/>
          </w:rPr>
        </w:r>
        <w:r>
          <w:rPr>
            <w:noProof/>
            <w:webHidden/>
          </w:rPr>
          <w:fldChar w:fldCharType="separate"/>
        </w:r>
        <w:r w:rsidR="00740007">
          <w:rPr>
            <w:noProof/>
            <w:webHidden/>
          </w:rPr>
          <w:t>6</w:t>
        </w:r>
        <w:r>
          <w:rPr>
            <w:noProof/>
            <w:webHidden/>
          </w:rPr>
          <w:fldChar w:fldCharType="end"/>
        </w:r>
      </w:hyperlink>
    </w:p>
    <w:p w14:paraId="6F6C681C" w14:textId="7DC061B0" w:rsidR="00DE5AE8" w:rsidRDefault="00DE5AE8">
      <w:pPr>
        <w:pStyle w:val="TableofFigures"/>
        <w:rPr>
          <w:rFonts w:asciiTheme="minorHAnsi" w:eastAsiaTheme="minorEastAsia" w:hAnsiTheme="minorHAnsi" w:cstheme="minorBidi"/>
          <w:noProof/>
          <w:color w:val="auto"/>
          <w:kern w:val="2"/>
          <w:szCs w:val="24"/>
          <w14:ligatures w14:val="standardContextual"/>
        </w:rPr>
      </w:pPr>
      <w:hyperlink w:anchor="_Toc199228104" w:history="1">
        <w:r w:rsidRPr="009D6A45">
          <w:rPr>
            <w:rStyle w:val="Hyperlink"/>
            <w:noProof/>
          </w:rPr>
          <w:t>Figure 3  Possible sequencing of the development of documents related to  IEEE 2800</w:t>
        </w:r>
        <w:r>
          <w:rPr>
            <w:noProof/>
            <w:webHidden/>
          </w:rPr>
          <w:tab/>
        </w:r>
        <w:r>
          <w:rPr>
            <w:noProof/>
            <w:webHidden/>
          </w:rPr>
          <w:fldChar w:fldCharType="begin"/>
        </w:r>
        <w:r>
          <w:rPr>
            <w:noProof/>
            <w:webHidden/>
          </w:rPr>
          <w:instrText xml:space="preserve"> PAGEREF _Toc199228104 \h </w:instrText>
        </w:r>
        <w:r>
          <w:rPr>
            <w:noProof/>
            <w:webHidden/>
          </w:rPr>
        </w:r>
        <w:r>
          <w:rPr>
            <w:noProof/>
            <w:webHidden/>
          </w:rPr>
          <w:fldChar w:fldCharType="separate"/>
        </w:r>
        <w:r w:rsidR="00740007">
          <w:rPr>
            <w:noProof/>
            <w:webHidden/>
          </w:rPr>
          <w:t>7</w:t>
        </w:r>
        <w:r>
          <w:rPr>
            <w:noProof/>
            <w:webHidden/>
          </w:rPr>
          <w:fldChar w:fldCharType="end"/>
        </w:r>
      </w:hyperlink>
    </w:p>
    <w:p w14:paraId="2CE2E09A" w14:textId="6FF0A65D" w:rsidR="00DE5AE8" w:rsidRDefault="00DE5AE8">
      <w:pPr>
        <w:pStyle w:val="TableofFigures"/>
        <w:rPr>
          <w:rFonts w:asciiTheme="minorHAnsi" w:eastAsiaTheme="minorEastAsia" w:hAnsiTheme="minorHAnsi" w:cstheme="minorBidi"/>
          <w:noProof/>
          <w:color w:val="auto"/>
          <w:kern w:val="2"/>
          <w:szCs w:val="24"/>
          <w14:ligatures w14:val="standardContextual"/>
        </w:rPr>
      </w:pPr>
      <w:hyperlink w:anchor="_Toc199228105" w:history="1">
        <w:r w:rsidRPr="009D6A45">
          <w:rPr>
            <w:rStyle w:val="Hyperlink"/>
            <w:noProof/>
          </w:rPr>
          <w:t>Figure 4 IEC IEEE Dual logo development - Joint Project approach</w:t>
        </w:r>
        <w:r>
          <w:rPr>
            <w:noProof/>
            <w:webHidden/>
          </w:rPr>
          <w:tab/>
        </w:r>
        <w:r>
          <w:rPr>
            <w:noProof/>
            <w:webHidden/>
          </w:rPr>
          <w:fldChar w:fldCharType="begin"/>
        </w:r>
        <w:r>
          <w:rPr>
            <w:noProof/>
            <w:webHidden/>
          </w:rPr>
          <w:instrText xml:space="preserve"> PAGEREF _Toc199228105 \h </w:instrText>
        </w:r>
        <w:r>
          <w:rPr>
            <w:noProof/>
            <w:webHidden/>
          </w:rPr>
        </w:r>
        <w:r>
          <w:rPr>
            <w:noProof/>
            <w:webHidden/>
          </w:rPr>
          <w:fldChar w:fldCharType="separate"/>
        </w:r>
        <w:r w:rsidR="00740007">
          <w:rPr>
            <w:noProof/>
            <w:webHidden/>
          </w:rPr>
          <w:t>8</w:t>
        </w:r>
        <w:r>
          <w:rPr>
            <w:noProof/>
            <w:webHidden/>
          </w:rPr>
          <w:fldChar w:fldCharType="end"/>
        </w:r>
      </w:hyperlink>
    </w:p>
    <w:p w14:paraId="16CF331D" w14:textId="57417AC5" w:rsidR="00DE5AE8" w:rsidRDefault="00DE5AE8">
      <w:pPr>
        <w:pStyle w:val="TableofFigures"/>
        <w:rPr>
          <w:rFonts w:asciiTheme="minorHAnsi" w:eastAsiaTheme="minorEastAsia" w:hAnsiTheme="minorHAnsi" w:cstheme="minorBidi"/>
          <w:noProof/>
          <w:color w:val="auto"/>
          <w:kern w:val="2"/>
          <w:szCs w:val="24"/>
          <w14:ligatures w14:val="standardContextual"/>
        </w:rPr>
      </w:pPr>
      <w:hyperlink w:anchor="_Toc199228106" w:history="1">
        <w:r w:rsidRPr="009D6A45">
          <w:rPr>
            <w:rStyle w:val="Hyperlink"/>
            <w:noProof/>
          </w:rPr>
          <w:t>Figure 5  IEC / IEEE Joint project structure</w:t>
        </w:r>
        <w:r>
          <w:rPr>
            <w:noProof/>
            <w:webHidden/>
          </w:rPr>
          <w:tab/>
        </w:r>
        <w:r>
          <w:rPr>
            <w:noProof/>
            <w:webHidden/>
          </w:rPr>
          <w:fldChar w:fldCharType="begin"/>
        </w:r>
        <w:r>
          <w:rPr>
            <w:noProof/>
            <w:webHidden/>
          </w:rPr>
          <w:instrText xml:space="preserve"> PAGEREF _Toc199228106 \h </w:instrText>
        </w:r>
        <w:r>
          <w:rPr>
            <w:noProof/>
            <w:webHidden/>
          </w:rPr>
        </w:r>
        <w:r>
          <w:rPr>
            <w:noProof/>
            <w:webHidden/>
          </w:rPr>
          <w:fldChar w:fldCharType="separate"/>
        </w:r>
        <w:r w:rsidR="00740007">
          <w:rPr>
            <w:noProof/>
            <w:webHidden/>
          </w:rPr>
          <w:t>8</w:t>
        </w:r>
        <w:r>
          <w:rPr>
            <w:noProof/>
            <w:webHidden/>
          </w:rPr>
          <w:fldChar w:fldCharType="end"/>
        </w:r>
      </w:hyperlink>
    </w:p>
    <w:p w14:paraId="318D106E" w14:textId="5B384183" w:rsidR="00BB09C0" w:rsidRDefault="009959BB" w:rsidP="00BB09C0">
      <w:pPr>
        <w:pStyle w:val="TableofFigures"/>
      </w:pPr>
      <w:r>
        <w:fldChar w:fldCharType="end"/>
      </w:r>
    </w:p>
    <w:p w14:paraId="6F05DE69" w14:textId="74D52F86" w:rsidR="00A943B2" w:rsidRDefault="004D139E" w:rsidP="00D1044D">
      <w:pPr>
        <w:pStyle w:val="ListofFiguresandTablesTOCHeading"/>
      </w:pPr>
      <w:r>
        <w:t>T</w:t>
      </w:r>
      <w:r w:rsidR="00A943B2">
        <w:t>ables</w:t>
      </w:r>
    </w:p>
    <w:p w14:paraId="3140DF68" w14:textId="2315B475" w:rsidR="00DE5AE8" w:rsidRDefault="009959BB">
      <w:pPr>
        <w:pStyle w:val="TableofFigures"/>
        <w:tabs>
          <w:tab w:val="left" w:pos="1100"/>
        </w:tabs>
        <w:rPr>
          <w:rFonts w:asciiTheme="minorHAnsi" w:eastAsiaTheme="minorEastAsia" w:hAnsiTheme="minorHAnsi" w:cstheme="minorBidi"/>
          <w:noProof/>
          <w:color w:val="auto"/>
          <w:kern w:val="2"/>
          <w:szCs w:val="24"/>
          <w14:ligatures w14:val="standardContextual"/>
        </w:rPr>
      </w:pPr>
      <w:r>
        <w:fldChar w:fldCharType="begin"/>
      </w:r>
      <w:r w:rsidR="00A943B2">
        <w:instrText xml:space="preserve"> TOC \h \z \c "Table" </w:instrText>
      </w:r>
      <w:r>
        <w:fldChar w:fldCharType="separate"/>
      </w:r>
      <w:hyperlink w:anchor="_Toc199228107" w:history="1">
        <w:r w:rsidR="00DE5AE8" w:rsidRPr="00AA78F0">
          <w:rPr>
            <w:rStyle w:val="Hyperlink"/>
            <w:noProof/>
          </w:rPr>
          <w:t>Table 1</w:t>
        </w:r>
        <w:r w:rsidR="00DE5AE8">
          <w:rPr>
            <w:rFonts w:asciiTheme="minorHAnsi" w:eastAsiaTheme="minorEastAsia" w:hAnsiTheme="minorHAnsi" w:cstheme="minorBidi"/>
            <w:noProof/>
            <w:color w:val="auto"/>
            <w:kern w:val="2"/>
            <w:szCs w:val="24"/>
            <w14:ligatures w14:val="standardContextual"/>
          </w:rPr>
          <w:tab/>
        </w:r>
        <w:r w:rsidR="00DE5AE8" w:rsidRPr="00AA78F0">
          <w:rPr>
            <w:rStyle w:val="Hyperlink"/>
            <w:noProof/>
          </w:rPr>
          <w:t>AR-PST Research Topics relevant to GFM Converter Standard</w:t>
        </w:r>
        <w:r w:rsidR="00DE5AE8">
          <w:rPr>
            <w:noProof/>
            <w:webHidden/>
          </w:rPr>
          <w:tab/>
        </w:r>
        <w:r w:rsidR="00DE5AE8">
          <w:rPr>
            <w:noProof/>
            <w:webHidden/>
          </w:rPr>
          <w:fldChar w:fldCharType="begin"/>
        </w:r>
        <w:r w:rsidR="00DE5AE8">
          <w:rPr>
            <w:noProof/>
            <w:webHidden/>
          </w:rPr>
          <w:instrText xml:space="preserve"> PAGEREF _Toc199228107 \h </w:instrText>
        </w:r>
        <w:r w:rsidR="00DE5AE8">
          <w:rPr>
            <w:noProof/>
            <w:webHidden/>
          </w:rPr>
        </w:r>
        <w:r w:rsidR="00DE5AE8">
          <w:rPr>
            <w:noProof/>
            <w:webHidden/>
          </w:rPr>
          <w:fldChar w:fldCharType="separate"/>
        </w:r>
        <w:r w:rsidR="00740007">
          <w:rPr>
            <w:noProof/>
            <w:webHidden/>
          </w:rPr>
          <w:t>4</w:t>
        </w:r>
        <w:r w:rsidR="00DE5AE8">
          <w:rPr>
            <w:noProof/>
            <w:webHidden/>
          </w:rPr>
          <w:fldChar w:fldCharType="end"/>
        </w:r>
      </w:hyperlink>
    </w:p>
    <w:p w14:paraId="20C771F3" w14:textId="4FCCF2A1" w:rsidR="00DE5AE8" w:rsidRDefault="00DE5AE8">
      <w:pPr>
        <w:pStyle w:val="TableofFigures"/>
        <w:rPr>
          <w:rFonts w:asciiTheme="minorHAnsi" w:eastAsiaTheme="minorEastAsia" w:hAnsiTheme="minorHAnsi" w:cstheme="minorBidi"/>
          <w:noProof/>
          <w:color w:val="auto"/>
          <w:kern w:val="2"/>
          <w:szCs w:val="24"/>
          <w14:ligatures w14:val="standardContextual"/>
        </w:rPr>
      </w:pPr>
      <w:hyperlink w:anchor="_Toc199228108" w:history="1">
        <w:r w:rsidRPr="00AA78F0">
          <w:rPr>
            <w:rStyle w:val="Hyperlink"/>
            <w:noProof/>
          </w:rPr>
          <w:t>Table 2 Functional Specifications of GFL and GFM Battery Energy Systems</w:t>
        </w:r>
        <w:r>
          <w:rPr>
            <w:noProof/>
            <w:webHidden/>
          </w:rPr>
          <w:tab/>
        </w:r>
        <w:r>
          <w:rPr>
            <w:noProof/>
            <w:webHidden/>
          </w:rPr>
          <w:fldChar w:fldCharType="begin"/>
        </w:r>
        <w:r>
          <w:rPr>
            <w:noProof/>
            <w:webHidden/>
          </w:rPr>
          <w:instrText xml:space="preserve"> PAGEREF _Toc199228108 \h </w:instrText>
        </w:r>
        <w:r>
          <w:rPr>
            <w:noProof/>
            <w:webHidden/>
          </w:rPr>
        </w:r>
        <w:r>
          <w:rPr>
            <w:noProof/>
            <w:webHidden/>
          </w:rPr>
          <w:fldChar w:fldCharType="separate"/>
        </w:r>
        <w:r w:rsidR="00740007">
          <w:rPr>
            <w:noProof/>
            <w:webHidden/>
          </w:rPr>
          <w:t>10</w:t>
        </w:r>
        <w:r>
          <w:rPr>
            <w:noProof/>
            <w:webHidden/>
          </w:rPr>
          <w:fldChar w:fldCharType="end"/>
        </w:r>
      </w:hyperlink>
    </w:p>
    <w:p w14:paraId="4F0C2073" w14:textId="44ACFC3E" w:rsidR="00A943B2" w:rsidRDefault="009959BB" w:rsidP="00BB09C0">
      <w:pPr>
        <w:pStyle w:val="TableofFigures"/>
      </w:pPr>
      <w:r>
        <w:fldChar w:fldCharType="end"/>
      </w:r>
    </w:p>
    <w:p w14:paraId="1B553959" w14:textId="10974A25" w:rsidR="007D6E3C" w:rsidRDefault="007D6E3C" w:rsidP="007D6E3C">
      <w:pPr>
        <w:pStyle w:val="ListofFiguresandTablesTOCHeading"/>
      </w:pPr>
      <w:r>
        <w:t>List of Acronyms</w:t>
      </w:r>
    </w:p>
    <w:p w14:paraId="64FADDC7" w14:textId="38D4F959" w:rsidR="007D6E3C" w:rsidRDefault="007D6E3C" w:rsidP="007D6E3C">
      <w:pPr>
        <w:pStyle w:val="BodyText"/>
      </w:pPr>
      <w:r>
        <w:t>AEMO</w:t>
      </w:r>
      <w:r>
        <w:tab/>
      </w:r>
      <w:r>
        <w:tab/>
        <w:t>Australian Energy Market Commission</w:t>
      </w:r>
    </w:p>
    <w:p w14:paraId="032ABC3E" w14:textId="4EC4969B" w:rsidR="007D6E3C" w:rsidRDefault="007D6E3C" w:rsidP="007D6E3C">
      <w:pPr>
        <w:pStyle w:val="BodyText"/>
      </w:pPr>
      <w:r>
        <w:t>AR-PST</w:t>
      </w:r>
      <w:r>
        <w:tab/>
      </w:r>
      <w:r>
        <w:tab/>
        <w:t>Australian Research – Power Systems Transition</w:t>
      </w:r>
    </w:p>
    <w:p w14:paraId="02703410" w14:textId="7478346E" w:rsidR="007D6E3C" w:rsidRDefault="00454728" w:rsidP="00454728">
      <w:pPr>
        <w:pStyle w:val="BodyText"/>
        <w:ind w:left="1418" w:hanging="1418"/>
      </w:pPr>
      <w:r>
        <w:t>CIGRE</w:t>
      </w:r>
      <w:r>
        <w:tab/>
      </w:r>
      <w:r>
        <w:tab/>
      </w:r>
      <w:r w:rsidRPr="00454728">
        <w:t>global community committed to the collaborative development and sharing of end t</w:t>
      </w:r>
      <w:r w:rsidR="0062640B">
        <w:t xml:space="preserve">o </w:t>
      </w:r>
      <w:r w:rsidRPr="00454728">
        <w:t>end power system expertise</w:t>
      </w:r>
    </w:p>
    <w:p w14:paraId="341D8DE9" w14:textId="2110FB35" w:rsidR="007D6E3C" w:rsidRDefault="007D6E3C" w:rsidP="007D6E3C">
      <w:pPr>
        <w:pStyle w:val="BodyText"/>
      </w:pPr>
      <w:r>
        <w:t>CSIRO</w:t>
      </w:r>
      <w:r>
        <w:tab/>
      </w:r>
      <w:r>
        <w:tab/>
        <w:t>Commonwealth Scientific and Industrial Research Organisation</w:t>
      </w:r>
    </w:p>
    <w:p w14:paraId="01FD6CBE" w14:textId="200055F1" w:rsidR="00454728" w:rsidRDefault="00454728" w:rsidP="007D6E3C">
      <w:pPr>
        <w:pStyle w:val="BodyText"/>
      </w:pPr>
      <w:r>
        <w:t>EPRI</w:t>
      </w:r>
      <w:r w:rsidR="0062640B">
        <w:tab/>
      </w:r>
      <w:r w:rsidR="0062640B">
        <w:tab/>
        <w:t>Electric Power Research Institute (USA)</w:t>
      </w:r>
    </w:p>
    <w:p w14:paraId="4A0C6E44" w14:textId="3F522142" w:rsidR="00454728" w:rsidRDefault="00454728" w:rsidP="007D6E3C">
      <w:pPr>
        <w:pStyle w:val="BodyText"/>
      </w:pPr>
      <w:r>
        <w:t>ENSTO-E</w:t>
      </w:r>
      <w:r>
        <w:tab/>
      </w:r>
      <w:r w:rsidRPr="00454728">
        <w:t>European Network of Transmission System Operators for Electricity</w:t>
      </w:r>
    </w:p>
    <w:p w14:paraId="57F00776" w14:textId="30A22880" w:rsidR="00454728" w:rsidRDefault="00454728" w:rsidP="007D6E3C">
      <w:pPr>
        <w:pStyle w:val="BodyText"/>
      </w:pPr>
      <w:r>
        <w:t>ESIG</w:t>
      </w:r>
      <w:r>
        <w:tab/>
      </w:r>
      <w:r>
        <w:tab/>
      </w:r>
      <w:r w:rsidR="0062640B">
        <w:t>Energy System Integration Group (USA)</w:t>
      </w:r>
    </w:p>
    <w:p w14:paraId="02A90565" w14:textId="77777777" w:rsidR="0062640B" w:rsidRDefault="0062640B" w:rsidP="007D6E3C">
      <w:pPr>
        <w:pStyle w:val="BodyText"/>
      </w:pPr>
      <w:r>
        <w:t>ESO</w:t>
      </w:r>
      <w:r>
        <w:tab/>
      </w:r>
      <w:r>
        <w:tab/>
        <w:t>Electricity System Operator</w:t>
      </w:r>
    </w:p>
    <w:p w14:paraId="283FE2AB" w14:textId="3742399D" w:rsidR="007D6E3C" w:rsidRDefault="007D6E3C" w:rsidP="007D6E3C">
      <w:pPr>
        <w:pStyle w:val="BodyText"/>
      </w:pPr>
      <w:r>
        <w:t>GFM</w:t>
      </w:r>
      <w:r>
        <w:tab/>
      </w:r>
      <w:r>
        <w:tab/>
        <w:t xml:space="preserve">Grid Forming </w:t>
      </w:r>
    </w:p>
    <w:p w14:paraId="21BC4550" w14:textId="0413C402" w:rsidR="007D6E3C" w:rsidRDefault="007D6E3C" w:rsidP="007D6E3C">
      <w:pPr>
        <w:pStyle w:val="BodyText"/>
      </w:pPr>
      <w:r>
        <w:t>IBR</w:t>
      </w:r>
      <w:r>
        <w:tab/>
      </w:r>
      <w:r>
        <w:tab/>
        <w:t xml:space="preserve">Inverter Based Resources  </w:t>
      </w:r>
    </w:p>
    <w:p w14:paraId="3A588F66" w14:textId="079F16B9" w:rsidR="007D6E3C" w:rsidRDefault="007D6E3C" w:rsidP="007D6E3C">
      <w:pPr>
        <w:pStyle w:val="BodyText"/>
      </w:pPr>
      <w:r>
        <w:t>IEC</w:t>
      </w:r>
      <w:r>
        <w:tab/>
      </w:r>
      <w:r>
        <w:tab/>
        <w:t>International Electrotechnical Commission</w:t>
      </w:r>
    </w:p>
    <w:p w14:paraId="1A836E4E" w14:textId="6117FF51" w:rsidR="00454728" w:rsidRDefault="00454728" w:rsidP="007D6E3C">
      <w:pPr>
        <w:pStyle w:val="BodyText"/>
      </w:pPr>
      <w:r>
        <w:t>IEC SC</w:t>
      </w:r>
      <w:r>
        <w:tab/>
      </w:r>
      <w:r>
        <w:tab/>
        <w:t>IEC Subcommittee</w:t>
      </w:r>
    </w:p>
    <w:p w14:paraId="28DACABB" w14:textId="6D895C3E" w:rsidR="00454728" w:rsidRDefault="00454728" w:rsidP="007D6E3C">
      <w:pPr>
        <w:pStyle w:val="BodyText"/>
      </w:pPr>
      <w:r>
        <w:t>IEC TC</w:t>
      </w:r>
      <w:r>
        <w:tab/>
      </w:r>
      <w:r>
        <w:tab/>
        <w:t>IEC Technical Committee</w:t>
      </w:r>
    </w:p>
    <w:p w14:paraId="7A2EAD62" w14:textId="547AB97E" w:rsidR="007D6E3C" w:rsidRDefault="007D6E3C" w:rsidP="007D6E3C">
      <w:pPr>
        <w:pStyle w:val="BodyText"/>
      </w:pPr>
      <w:r>
        <w:t>IEC TS</w:t>
      </w:r>
      <w:r>
        <w:tab/>
      </w:r>
      <w:r>
        <w:tab/>
        <w:t>IEC Technical Specification</w:t>
      </w:r>
    </w:p>
    <w:p w14:paraId="1CF8303C" w14:textId="2635C0C9" w:rsidR="007D6E3C" w:rsidRDefault="007D6E3C" w:rsidP="007D6E3C">
      <w:pPr>
        <w:pStyle w:val="BodyText"/>
      </w:pPr>
      <w:r>
        <w:t>IEEE</w:t>
      </w:r>
      <w:r>
        <w:tab/>
      </w:r>
      <w:r>
        <w:tab/>
        <w:t>Institute of Electronic and Electrical Engineers</w:t>
      </w:r>
    </w:p>
    <w:p w14:paraId="18604040" w14:textId="6A2404FC" w:rsidR="00454728" w:rsidRDefault="00454728" w:rsidP="007D6E3C">
      <w:pPr>
        <w:pStyle w:val="BodyText"/>
      </w:pPr>
      <w:r>
        <w:t>NERC</w:t>
      </w:r>
      <w:r>
        <w:tab/>
      </w:r>
      <w:r>
        <w:tab/>
      </w:r>
      <w:r w:rsidR="00147807">
        <w:t>North American Electric Reliability Corporation</w:t>
      </w:r>
    </w:p>
    <w:p w14:paraId="3BA22265" w14:textId="03AAD03D" w:rsidR="00454728" w:rsidRDefault="00454728" w:rsidP="007D6E3C">
      <w:pPr>
        <w:pStyle w:val="BodyText"/>
      </w:pPr>
      <w:r>
        <w:t>NESO</w:t>
      </w:r>
      <w:r>
        <w:tab/>
      </w:r>
      <w:r>
        <w:tab/>
      </w:r>
      <w:r w:rsidRPr="00454728">
        <w:t>National Energy System Operator</w:t>
      </w:r>
    </w:p>
    <w:p w14:paraId="03A517E6" w14:textId="4596B1AA" w:rsidR="00454728" w:rsidRDefault="00454728" w:rsidP="007D6E3C">
      <w:pPr>
        <w:pStyle w:val="BodyText"/>
      </w:pPr>
      <w:r>
        <w:lastRenderedPageBreak/>
        <w:t>OEM</w:t>
      </w:r>
      <w:r>
        <w:tab/>
      </w:r>
      <w:r>
        <w:tab/>
        <w:t>Other Equipment Manufacturers</w:t>
      </w:r>
    </w:p>
    <w:p w14:paraId="7C637349" w14:textId="60F77B5F" w:rsidR="0062640B" w:rsidRPr="007D6E3C" w:rsidRDefault="0062640B" w:rsidP="00B84D2E">
      <w:pPr>
        <w:pStyle w:val="BodyText"/>
      </w:pPr>
      <w:r>
        <w:t>OSD</w:t>
      </w:r>
      <w:r>
        <w:tab/>
      </w:r>
      <w:r>
        <w:tab/>
        <w:t>Online Standards Development  (IEC)</w:t>
      </w:r>
    </w:p>
    <w:p w14:paraId="1F45C9B3" w14:textId="77777777" w:rsidR="00A943B2" w:rsidRDefault="00A943B2" w:rsidP="00D1044D">
      <w:pPr>
        <w:pStyle w:val="Heading1notnumbered"/>
      </w:pPr>
      <w:bookmarkStart w:id="1" w:name="_Toc315694429"/>
      <w:bookmarkStart w:id="2" w:name="_Toc199228066"/>
      <w:r w:rsidRPr="008D5E56">
        <w:lastRenderedPageBreak/>
        <w:t>Acknowledgments</w:t>
      </w:r>
      <w:bookmarkEnd w:id="1"/>
      <w:bookmarkEnd w:id="2"/>
    </w:p>
    <w:p w14:paraId="53579D69" w14:textId="0C84CF85" w:rsidR="00A943B2" w:rsidRPr="008E36EC" w:rsidRDefault="00B30197" w:rsidP="00DC2413">
      <w:pPr>
        <w:pStyle w:val="BodyText"/>
      </w:pPr>
      <w:r w:rsidRPr="00B30197">
        <w:t xml:space="preserve">The </w:t>
      </w:r>
      <w:r w:rsidR="006C2156">
        <w:t xml:space="preserve">activities </w:t>
      </w:r>
      <w:r w:rsidR="006C2156" w:rsidRPr="00B30197">
        <w:t>presented</w:t>
      </w:r>
      <w:r w:rsidRPr="00B30197">
        <w:t xml:space="preserve"> in this report </w:t>
      </w:r>
      <w:r>
        <w:t xml:space="preserve">have been supported by </w:t>
      </w:r>
      <w:r w:rsidRPr="00B30197">
        <w:t>CSIRO as a part of CSIRO’s contribution to the initiatives of the Australian power systems renewables transition research and is carried out with the support of subject matter experts from both AEMO and CSIRO. This research supports Australia’s transition to a stable, secure and affordable power system</w:t>
      </w:r>
      <w:r>
        <w:t xml:space="preserve">.  Together with the activities of Standards Australia, the objective is to use the output of the various research activities to accelerate the development of international standards by the IEC and IEEE. </w:t>
      </w:r>
      <w:r w:rsidR="00364F2A">
        <w:t xml:space="preserve"> </w:t>
      </w:r>
    </w:p>
    <w:p w14:paraId="633EA6A0" w14:textId="77777777" w:rsidR="00A943B2" w:rsidRDefault="00A943B2" w:rsidP="00D1044D">
      <w:pPr>
        <w:pStyle w:val="Heading1notnumbered"/>
      </w:pPr>
      <w:bookmarkStart w:id="3" w:name="_Toc315694430"/>
      <w:bookmarkStart w:id="4" w:name="_Toc199228067"/>
      <w:r>
        <w:lastRenderedPageBreak/>
        <w:t>Executive summary</w:t>
      </w:r>
      <w:bookmarkEnd w:id="3"/>
      <w:bookmarkEnd w:id="4"/>
    </w:p>
    <w:p w14:paraId="5459CC95" w14:textId="1FDFE31A" w:rsidR="00D15743" w:rsidRDefault="00BB09C0" w:rsidP="00BB09C0">
      <w:pPr>
        <w:pStyle w:val="BodyText"/>
      </w:pPr>
      <w:r>
        <w:t>This report provides a review of the progress of</w:t>
      </w:r>
      <w:r w:rsidR="00BA0A91">
        <w:t xml:space="preserve"> A-</w:t>
      </w:r>
      <w:r w:rsidR="006C2156">
        <w:t>PSRT Stage</w:t>
      </w:r>
      <w:r>
        <w:t xml:space="preserve"> 4 Topic 1a Grid Forming Standard Development project that was initiated in July 2024.  The objective of this project is to complement the technical research that is being undertaken in this field by leading research groups and coordinating at an international level to assist in creating a path to the development of consistent international standards associated with Grid Forming Converters.  </w:t>
      </w:r>
    </w:p>
    <w:p w14:paraId="02308FAC" w14:textId="0AFAD098" w:rsidR="00A8698E" w:rsidRDefault="009851B4" w:rsidP="00B84D2E">
      <w:pPr>
        <w:pStyle w:val="BodyText"/>
        <w:jc w:val="center"/>
      </w:pPr>
      <w:r>
        <w:t xml:space="preserve">Estimated </w:t>
      </w:r>
      <w:r w:rsidR="00722186">
        <w:t>Timeline</w:t>
      </w:r>
      <w:r w:rsidR="00695816">
        <w:t xml:space="preserve"> for the Standards Develop</w:t>
      </w:r>
      <w:r w:rsidR="006C4077">
        <w:t xml:space="preserve">ment (including </w:t>
      </w:r>
      <w:r w:rsidR="00334048">
        <w:t xml:space="preserve">progress </w:t>
      </w:r>
      <w:r w:rsidR="006C4077">
        <w:t>2024-25</w:t>
      </w:r>
      <w:r w:rsidR="00334048">
        <w:t>)</w:t>
      </w:r>
    </w:p>
    <w:tbl>
      <w:tblPr>
        <w:tblStyle w:val="TableGrid"/>
        <w:tblW w:w="0" w:type="auto"/>
        <w:tblLook w:val="04A0" w:firstRow="1" w:lastRow="0" w:firstColumn="1" w:lastColumn="0" w:noHBand="0" w:noVBand="1"/>
      </w:tblPr>
      <w:tblGrid>
        <w:gridCol w:w="4533"/>
        <w:gridCol w:w="1280"/>
        <w:gridCol w:w="1305"/>
        <w:gridCol w:w="1255"/>
        <w:gridCol w:w="1255"/>
      </w:tblGrid>
      <w:tr w:rsidR="003202B9" w:rsidRPr="008D41A3" w14:paraId="18C3B4AE" w14:textId="77777777" w:rsidTr="00BB2BF3">
        <w:tc>
          <w:tcPr>
            <w:tcW w:w="0" w:type="auto"/>
            <w:vAlign w:val="center"/>
          </w:tcPr>
          <w:p w14:paraId="771BE433" w14:textId="319EB01B" w:rsidR="0051584F" w:rsidRPr="00B84D2E" w:rsidRDefault="0051584F" w:rsidP="0051584F">
            <w:pPr>
              <w:pStyle w:val="BodyText"/>
              <w:rPr>
                <w:b/>
                <w:bCs/>
              </w:rPr>
            </w:pPr>
            <w:r w:rsidRPr="008D41A3">
              <w:rPr>
                <w:rFonts w:ascii="Aptos Narrow" w:hAnsi="Aptos Narrow"/>
                <w:b/>
                <w:bCs/>
                <w:sz w:val="22"/>
              </w:rPr>
              <w:t>Activity</w:t>
            </w:r>
          </w:p>
        </w:tc>
        <w:tc>
          <w:tcPr>
            <w:tcW w:w="0" w:type="auto"/>
            <w:vAlign w:val="center"/>
          </w:tcPr>
          <w:p w14:paraId="040E6CAC" w14:textId="2FD6D6EC" w:rsidR="0051584F" w:rsidRPr="00B84D2E" w:rsidRDefault="0051584F" w:rsidP="00B84D2E">
            <w:pPr>
              <w:pStyle w:val="BodyText"/>
              <w:jc w:val="center"/>
              <w:rPr>
                <w:b/>
                <w:bCs/>
              </w:rPr>
            </w:pPr>
            <w:r w:rsidRPr="008D41A3">
              <w:rPr>
                <w:rFonts w:ascii="Aptos Narrow" w:hAnsi="Aptos Narrow"/>
                <w:b/>
                <w:bCs/>
                <w:sz w:val="22"/>
              </w:rPr>
              <w:t>Year  1 2024-25</w:t>
            </w:r>
          </w:p>
        </w:tc>
        <w:tc>
          <w:tcPr>
            <w:tcW w:w="0" w:type="auto"/>
            <w:vAlign w:val="center"/>
          </w:tcPr>
          <w:p w14:paraId="386BA494" w14:textId="5FFFF0C7" w:rsidR="0051584F" w:rsidRPr="00B84D2E" w:rsidRDefault="0051584F" w:rsidP="00B84D2E">
            <w:pPr>
              <w:pStyle w:val="BodyText"/>
              <w:jc w:val="center"/>
              <w:rPr>
                <w:b/>
                <w:bCs/>
              </w:rPr>
            </w:pPr>
            <w:r w:rsidRPr="008D41A3">
              <w:rPr>
                <w:rFonts w:ascii="Aptos Narrow" w:hAnsi="Aptos Narrow"/>
                <w:b/>
                <w:bCs/>
                <w:sz w:val="22"/>
              </w:rPr>
              <w:t>Year  2  2025-26</w:t>
            </w:r>
          </w:p>
        </w:tc>
        <w:tc>
          <w:tcPr>
            <w:tcW w:w="0" w:type="auto"/>
            <w:vAlign w:val="center"/>
          </w:tcPr>
          <w:p w14:paraId="14958E0C" w14:textId="78C4E259" w:rsidR="0051584F" w:rsidRPr="00B84D2E" w:rsidRDefault="0051584F" w:rsidP="00B84D2E">
            <w:pPr>
              <w:pStyle w:val="BodyText"/>
              <w:jc w:val="center"/>
              <w:rPr>
                <w:b/>
                <w:bCs/>
              </w:rPr>
            </w:pPr>
            <w:r w:rsidRPr="008D41A3">
              <w:rPr>
                <w:rFonts w:ascii="Aptos Narrow" w:hAnsi="Aptos Narrow"/>
                <w:b/>
                <w:bCs/>
                <w:sz w:val="22"/>
              </w:rPr>
              <w:t>Year 3 2026-27</w:t>
            </w:r>
          </w:p>
        </w:tc>
        <w:tc>
          <w:tcPr>
            <w:tcW w:w="0" w:type="auto"/>
            <w:vAlign w:val="center"/>
          </w:tcPr>
          <w:p w14:paraId="48771263" w14:textId="342C6B4A" w:rsidR="0051584F" w:rsidRPr="00B84D2E" w:rsidRDefault="0051584F" w:rsidP="00B84D2E">
            <w:pPr>
              <w:pStyle w:val="BodyText"/>
              <w:jc w:val="center"/>
              <w:rPr>
                <w:b/>
                <w:bCs/>
              </w:rPr>
            </w:pPr>
            <w:r w:rsidRPr="008D41A3">
              <w:rPr>
                <w:rFonts w:ascii="Aptos Narrow" w:hAnsi="Aptos Narrow"/>
                <w:b/>
                <w:bCs/>
                <w:sz w:val="22"/>
              </w:rPr>
              <w:t>Year 4 2027-28</w:t>
            </w:r>
          </w:p>
        </w:tc>
      </w:tr>
      <w:tr w:rsidR="003202B9" w14:paraId="66275A8B" w14:textId="77777777" w:rsidTr="00BB2BF3">
        <w:tc>
          <w:tcPr>
            <w:tcW w:w="0" w:type="auto"/>
            <w:vAlign w:val="bottom"/>
          </w:tcPr>
          <w:p w14:paraId="4E76A8ED" w14:textId="4D8EABAD" w:rsidR="0051584F" w:rsidRDefault="0051584F" w:rsidP="0051584F">
            <w:pPr>
              <w:pStyle w:val="BodyText"/>
            </w:pPr>
            <w:r>
              <w:rPr>
                <w:rFonts w:ascii="Aptos Narrow" w:hAnsi="Aptos Narrow"/>
                <w:sz w:val="22"/>
              </w:rPr>
              <w:t xml:space="preserve">Development of </w:t>
            </w:r>
            <w:r w:rsidR="00B64516">
              <w:rPr>
                <w:rFonts w:ascii="Aptos Narrow" w:hAnsi="Aptos Narrow"/>
                <w:sz w:val="22"/>
              </w:rPr>
              <w:t>Strategy</w:t>
            </w:r>
            <w:r>
              <w:rPr>
                <w:rFonts w:ascii="Aptos Narrow" w:hAnsi="Aptos Narrow"/>
                <w:sz w:val="22"/>
              </w:rPr>
              <w:t xml:space="preserve"> for Joint </w:t>
            </w:r>
            <w:r w:rsidR="00B64516">
              <w:rPr>
                <w:rFonts w:ascii="Aptos Narrow" w:hAnsi="Aptos Narrow"/>
                <w:sz w:val="22"/>
              </w:rPr>
              <w:t>Project</w:t>
            </w:r>
            <w:r>
              <w:rPr>
                <w:rFonts w:ascii="Aptos Narrow" w:hAnsi="Aptos Narrow"/>
                <w:sz w:val="22"/>
              </w:rPr>
              <w:t xml:space="preserve">  IEC IEEE</w:t>
            </w:r>
          </w:p>
        </w:tc>
        <w:tc>
          <w:tcPr>
            <w:tcW w:w="0" w:type="auto"/>
            <w:vAlign w:val="center"/>
          </w:tcPr>
          <w:p w14:paraId="393B6F74" w14:textId="6B181EAE" w:rsidR="0051584F" w:rsidRDefault="00532903" w:rsidP="00B84D2E">
            <w:pPr>
              <w:pStyle w:val="BodyText"/>
              <w:jc w:val="center"/>
            </w:pPr>
            <w:r>
              <w:rPr>
                <w:rFonts w:ascii="Aptos Narrow" w:hAnsi="Aptos Narrow"/>
                <w:sz w:val="22"/>
              </w:rPr>
              <w:t>10</w:t>
            </w:r>
            <w:r w:rsidR="0051584F">
              <w:rPr>
                <w:rFonts w:ascii="Aptos Narrow" w:hAnsi="Aptos Narrow"/>
                <w:sz w:val="22"/>
              </w:rPr>
              <w:t>0</w:t>
            </w:r>
            <w:r w:rsidR="00A86909">
              <w:rPr>
                <w:rFonts w:ascii="Aptos Narrow" w:hAnsi="Aptos Narrow"/>
                <w:sz w:val="22"/>
              </w:rPr>
              <w:t>%</w:t>
            </w:r>
          </w:p>
        </w:tc>
        <w:tc>
          <w:tcPr>
            <w:tcW w:w="0" w:type="auto"/>
            <w:vAlign w:val="center"/>
          </w:tcPr>
          <w:p w14:paraId="382F8970" w14:textId="77777777" w:rsidR="0051584F" w:rsidRDefault="0051584F" w:rsidP="00B84D2E">
            <w:pPr>
              <w:pStyle w:val="BodyText"/>
              <w:jc w:val="center"/>
            </w:pPr>
          </w:p>
        </w:tc>
        <w:tc>
          <w:tcPr>
            <w:tcW w:w="0" w:type="auto"/>
            <w:vAlign w:val="center"/>
          </w:tcPr>
          <w:p w14:paraId="12B84E6E" w14:textId="77777777" w:rsidR="0051584F" w:rsidRDefault="0051584F" w:rsidP="00B84D2E">
            <w:pPr>
              <w:pStyle w:val="BodyText"/>
              <w:jc w:val="center"/>
            </w:pPr>
          </w:p>
        </w:tc>
        <w:tc>
          <w:tcPr>
            <w:tcW w:w="0" w:type="auto"/>
            <w:vAlign w:val="center"/>
          </w:tcPr>
          <w:p w14:paraId="43A5830A" w14:textId="32EC78CA" w:rsidR="0051584F" w:rsidRDefault="0051584F" w:rsidP="00B84D2E">
            <w:pPr>
              <w:pStyle w:val="BodyText"/>
              <w:jc w:val="center"/>
            </w:pPr>
          </w:p>
        </w:tc>
      </w:tr>
      <w:tr w:rsidR="003202B9" w14:paraId="7CB696FA" w14:textId="77777777" w:rsidTr="00BB2BF3">
        <w:tc>
          <w:tcPr>
            <w:tcW w:w="0" w:type="auto"/>
            <w:vAlign w:val="bottom"/>
          </w:tcPr>
          <w:p w14:paraId="1C10C550" w14:textId="7AD4B9EA" w:rsidR="0051584F" w:rsidRDefault="0051584F" w:rsidP="0051584F">
            <w:pPr>
              <w:pStyle w:val="BodyText"/>
            </w:pPr>
            <w:r>
              <w:rPr>
                <w:rFonts w:ascii="Aptos Narrow" w:hAnsi="Aptos Narrow"/>
                <w:sz w:val="22"/>
              </w:rPr>
              <w:t>Conversion of Proposed Work Item to a New Work Item Proposal IEC</w:t>
            </w:r>
          </w:p>
        </w:tc>
        <w:tc>
          <w:tcPr>
            <w:tcW w:w="0" w:type="auto"/>
            <w:vAlign w:val="center"/>
          </w:tcPr>
          <w:p w14:paraId="4A6E504C" w14:textId="36725EF7" w:rsidR="0051584F" w:rsidRDefault="0051584F" w:rsidP="00B84D2E">
            <w:pPr>
              <w:pStyle w:val="BodyText"/>
              <w:jc w:val="center"/>
            </w:pPr>
            <w:r>
              <w:rPr>
                <w:rFonts w:ascii="Aptos Narrow" w:hAnsi="Aptos Narrow"/>
                <w:sz w:val="22"/>
              </w:rPr>
              <w:t>10</w:t>
            </w:r>
            <w:r w:rsidR="00A86909">
              <w:rPr>
                <w:rFonts w:ascii="Aptos Narrow" w:hAnsi="Aptos Narrow"/>
                <w:sz w:val="22"/>
              </w:rPr>
              <w:t>%</w:t>
            </w:r>
          </w:p>
        </w:tc>
        <w:tc>
          <w:tcPr>
            <w:tcW w:w="0" w:type="auto"/>
            <w:vAlign w:val="center"/>
          </w:tcPr>
          <w:p w14:paraId="050B6355" w14:textId="03557CAE" w:rsidR="0051584F" w:rsidRDefault="0051584F" w:rsidP="00B84D2E">
            <w:pPr>
              <w:pStyle w:val="BodyText"/>
              <w:jc w:val="center"/>
            </w:pPr>
            <w:r>
              <w:rPr>
                <w:rFonts w:ascii="Aptos Narrow" w:hAnsi="Aptos Narrow"/>
                <w:sz w:val="22"/>
              </w:rPr>
              <w:t>90</w:t>
            </w:r>
            <w:r w:rsidR="00A86909">
              <w:rPr>
                <w:rFonts w:ascii="Aptos Narrow" w:hAnsi="Aptos Narrow"/>
                <w:sz w:val="22"/>
              </w:rPr>
              <w:t>%</w:t>
            </w:r>
          </w:p>
        </w:tc>
        <w:tc>
          <w:tcPr>
            <w:tcW w:w="0" w:type="auto"/>
            <w:vAlign w:val="center"/>
          </w:tcPr>
          <w:p w14:paraId="20EE60B0" w14:textId="77777777" w:rsidR="0051584F" w:rsidRDefault="0051584F" w:rsidP="00B84D2E">
            <w:pPr>
              <w:pStyle w:val="BodyText"/>
              <w:jc w:val="center"/>
            </w:pPr>
          </w:p>
        </w:tc>
        <w:tc>
          <w:tcPr>
            <w:tcW w:w="0" w:type="auto"/>
            <w:vAlign w:val="center"/>
          </w:tcPr>
          <w:p w14:paraId="74000B3D" w14:textId="34E2A76A" w:rsidR="0051584F" w:rsidRDefault="0051584F" w:rsidP="00B84D2E">
            <w:pPr>
              <w:pStyle w:val="BodyText"/>
              <w:jc w:val="center"/>
            </w:pPr>
          </w:p>
        </w:tc>
      </w:tr>
      <w:tr w:rsidR="003202B9" w14:paraId="3AFF01BE" w14:textId="77777777" w:rsidTr="00BB2BF3">
        <w:tc>
          <w:tcPr>
            <w:tcW w:w="0" w:type="auto"/>
            <w:vAlign w:val="bottom"/>
          </w:tcPr>
          <w:p w14:paraId="0A0D7656" w14:textId="0381638E" w:rsidR="0051584F" w:rsidRDefault="0051584F" w:rsidP="0051584F">
            <w:pPr>
              <w:pStyle w:val="BodyText"/>
            </w:pPr>
            <w:r>
              <w:rPr>
                <w:rFonts w:ascii="Aptos Narrow" w:hAnsi="Aptos Narrow"/>
                <w:sz w:val="22"/>
              </w:rPr>
              <w:t>Define  cooperation arrangement IEC IEEE</w:t>
            </w:r>
          </w:p>
        </w:tc>
        <w:tc>
          <w:tcPr>
            <w:tcW w:w="0" w:type="auto"/>
            <w:vAlign w:val="center"/>
          </w:tcPr>
          <w:p w14:paraId="41816D27" w14:textId="63A372FF" w:rsidR="0051584F" w:rsidRDefault="0051584F" w:rsidP="00B84D2E">
            <w:pPr>
              <w:pStyle w:val="BodyText"/>
              <w:jc w:val="center"/>
            </w:pPr>
            <w:r>
              <w:rPr>
                <w:rFonts w:ascii="Aptos Narrow" w:hAnsi="Aptos Narrow"/>
                <w:sz w:val="22"/>
              </w:rPr>
              <w:t>30</w:t>
            </w:r>
            <w:r w:rsidR="00A86909">
              <w:rPr>
                <w:rFonts w:ascii="Aptos Narrow" w:hAnsi="Aptos Narrow"/>
                <w:sz w:val="22"/>
              </w:rPr>
              <w:t>%</w:t>
            </w:r>
          </w:p>
        </w:tc>
        <w:tc>
          <w:tcPr>
            <w:tcW w:w="0" w:type="auto"/>
            <w:vAlign w:val="center"/>
          </w:tcPr>
          <w:p w14:paraId="1D453594" w14:textId="35A7632D" w:rsidR="0051584F" w:rsidRDefault="0051584F" w:rsidP="00B84D2E">
            <w:pPr>
              <w:pStyle w:val="BodyText"/>
              <w:jc w:val="center"/>
            </w:pPr>
            <w:r>
              <w:rPr>
                <w:rFonts w:ascii="Aptos Narrow" w:hAnsi="Aptos Narrow"/>
                <w:sz w:val="22"/>
              </w:rPr>
              <w:t>70</w:t>
            </w:r>
            <w:r w:rsidR="00A86909">
              <w:rPr>
                <w:rFonts w:ascii="Aptos Narrow" w:hAnsi="Aptos Narrow"/>
                <w:sz w:val="22"/>
              </w:rPr>
              <w:t>%</w:t>
            </w:r>
          </w:p>
        </w:tc>
        <w:tc>
          <w:tcPr>
            <w:tcW w:w="0" w:type="auto"/>
            <w:vAlign w:val="center"/>
          </w:tcPr>
          <w:p w14:paraId="03254264" w14:textId="77777777" w:rsidR="0051584F" w:rsidRDefault="0051584F" w:rsidP="00B84D2E">
            <w:pPr>
              <w:pStyle w:val="BodyText"/>
              <w:jc w:val="center"/>
            </w:pPr>
          </w:p>
        </w:tc>
        <w:tc>
          <w:tcPr>
            <w:tcW w:w="0" w:type="auto"/>
            <w:vAlign w:val="center"/>
          </w:tcPr>
          <w:p w14:paraId="47709EB7" w14:textId="763D52AA" w:rsidR="0051584F" w:rsidRDefault="0051584F" w:rsidP="00B84D2E">
            <w:pPr>
              <w:pStyle w:val="BodyText"/>
              <w:jc w:val="center"/>
            </w:pPr>
          </w:p>
        </w:tc>
      </w:tr>
      <w:tr w:rsidR="003202B9" w14:paraId="616E2AAF" w14:textId="77777777" w:rsidTr="00BB2BF3">
        <w:tc>
          <w:tcPr>
            <w:tcW w:w="0" w:type="auto"/>
            <w:vAlign w:val="bottom"/>
          </w:tcPr>
          <w:p w14:paraId="10A3D4CE" w14:textId="1656E17C" w:rsidR="0051584F" w:rsidRDefault="0051584F" w:rsidP="0051584F">
            <w:pPr>
              <w:pStyle w:val="BodyText"/>
            </w:pPr>
            <w:r>
              <w:rPr>
                <w:rFonts w:ascii="Aptos Narrow" w:hAnsi="Aptos Narrow"/>
                <w:sz w:val="22"/>
              </w:rPr>
              <w:t>Development of Working Draft for IEC and IEEE</w:t>
            </w:r>
          </w:p>
        </w:tc>
        <w:tc>
          <w:tcPr>
            <w:tcW w:w="0" w:type="auto"/>
            <w:vAlign w:val="center"/>
          </w:tcPr>
          <w:p w14:paraId="782796E8" w14:textId="54C1DF9D" w:rsidR="0051584F" w:rsidRDefault="0051584F" w:rsidP="00B84D2E">
            <w:pPr>
              <w:pStyle w:val="BodyText"/>
              <w:jc w:val="center"/>
            </w:pPr>
            <w:r>
              <w:rPr>
                <w:rFonts w:ascii="Aptos Narrow" w:hAnsi="Aptos Narrow"/>
                <w:sz w:val="22"/>
              </w:rPr>
              <w:t>20</w:t>
            </w:r>
            <w:r w:rsidR="00A86909">
              <w:rPr>
                <w:rFonts w:ascii="Aptos Narrow" w:hAnsi="Aptos Narrow"/>
                <w:sz w:val="22"/>
              </w:rPr>
              <w:t>%</w:t>
            </w:r>
          </w:p>
        </w:tc>
        <w:tc>
          <w:tcPr>
            <w:tcW w:w="0" w:type="auto"/>
            <w:vAlign w:val="center"/>
          </w:tcPr>
          <w:p w14:paraId="21D54BB4" w14:textId="6FAF00A3" w:rsidR="0051584F" w:rsidRDefault="0051584F" w:rsidP="00B84D2E">
            <w:pPr>
              <w:pStyle w:val="BodyText"/>
              <w:jc w:val="center"/>
            </w:pPr>
            <w:r>
              <w:rPr>
                <w:rFonts w:ascii="Aptos Narrow" w:hAnsi="Aptos Narrow"/>
                <w:sz w:val="22"/>
              </w:rPr>
              <w:t>50</w:t>
            </w:r>
            <w:r w:rsidR="00A86909">
              <w:rPr>
                <w:rFonts w:ascii="Aptos Narrow" w:hAnsi="Aptos Narrow"/>
                <w:sz w:val="22"/>
              </w:rPr>
              <w:t>%</w:t>
            </w:r>
          </w:p>
        </w:tc>
        <w:tc>
          <w:tcPr>
            <w:tcW w:w="0" w:type="auto"/>
            <w:vAlign w:val="center"/>
          </w:tcPr>
          <w:p w14:paraId="0EC5F0F7" w14:textId="4076E69E" w:rsidR="0051584F" w:rsidRDefault="0051584F" w:rsidP="00B84D2E">
            <w:pPr>
              <w:pStyle w:val="BodyText"/>
              <w:jc w:val="center"/>
            </w:pPr>
            <w:r>
              <w:rPr>
                <w:rFonts w:ascii="Aptos Narrow" w:hAnsi="Aptos Narrow"/>
                <w:sz w:val="22"/>
              </w:rPr>
              <w:t>30</w:t>
            </w:r>
            <w:r w:rsidR="00A86909">
              <w:rPr>
                <w:rFonts w:ascii="Aptos Narrow" w:hAnsi="Aptos Narrow"/>
                <w:sz w:val="22"/>
              </w:rPr>
              <w:t>%</w:t>
            </w:r>
          </w:p>
        </w:tc>
        <w:tc>
          <w:tcPr>
            <w:tcW w:w="0" w:type="auto"/>
            <w:vAlign w:val="center"/>
          </w:tcPr>
          <w:p w14:paraId="5AB9EC86" w14:textId="299936B3" w:rsidR="0051584F" w:rsidRDefault="0051584F" w:rsidP="00B84D2E">
            <w:pPr>
              <w:pStyle w:val="BodyText"/>
              <w:jc w:val="center"/>
            </w:pPr>
          </w:p>
        </w:tc>
      </w:tr>
      <w:tr w:rsidR="003202B9" w14:paraId="132EC8FB" w14:textId="77777777" w:rsidTr="00BB2BF3">
        <w:tc>
          <w:tcPr>
            <w:tcW w:w="0" w:type="auto"/>
            <w:vAlign w:val="bottom"/>
          </w:tcPr>
          <w:p w14:paraId="708F94B9" w14:textId="4F5EBC26" w:rsidR="0051584F" w:rsidRDefault="0051584F" w:rsidP="0051584F">
            <w:pPr>
              <w:pStyle w:val="BodyText"/>
            </w:pPr>
            <w:r>
              <w:rPr>
                <w:rFonts w:ascii="Aptos Narrow" w:hAnsi="Aptos Narrow"/>
                <w:sz w:val="22"/>
              </w:rPr>
              <w:t>Process Committee Draft through approval stages within IEC</w:t>
            </w:r>
          </w:p>
        </w:tc>
        <w:tc>
          <w:tcPr>
            <w:tcW w:w="0" w:type="auto"/>
            <w:vAlign w:val="center"/>
          </w:tcPr>
          <w:p w14:paraId="4F496608" w14:textId="77777777" w:rsidR="0051584F" w:rsidRDefault="0051584F" w:rsidP="00B84D2E">
            <w:pPr>
              <w:pStyle w:val="BodyText"/>
              <w:jc w:val="center"/>
            </w:pPr>
          </w:p>
        </w:tc>
        <w:tc>
          <w:tcPr>
            <w:tcW w:w="0" w:type="auto"/>
            <w:vAlign w:val="center"/>
          </w:tcPr>
          <w:p w14:paraId="4DDC1F3E" w14:textId="78C40F32" w:rsidR="0051584F" w:rsidRDefault="0051584F" w:rsidP="00B84D2E">
            <w:pPr>
              <w:pStyle w:val="BodyText"/>
              <w:jc w:val="center"/>
            </w:pPr>
            <w:r>
              <w:rPr>
                <w:rFonts w:ascii="Aptos Narrow" w:hAnsi="Aptos Narrow"/>
                <w:sz w:val="22"/>
              </w:rPr>
              <w:t>10</w:t>
            </w:r>
            <w:r w:rsidR="00FC3B67">
              <w:rPr>
                <w:rFonts w:ascii="Aptos Narrow" w:hAnsi="Aptos Narrow"/>
                <w:sz w:val="22"/>
              </w:rPr>
              <w:t>%</w:t>
            </w:r>
          </w:p>
        </w:tc>
        <w:tc>
          <w:tcPr>
            <w:tcW w:w="0" w:type="auto"/>
            <w:vAlign w:val="center"/>
          </w:tcPr>
          <w:p w14:paraId="10A75B4D" w14:textId="4C7A7129" w:rsidR="0051584F" w:rsidRDefault="0051584F" w:rsidP="00B84D2E">
            <w:pPr>
              <w:pStyle w:val="BodyText"/>
              <w:jc w:val="center"/>
            </w:pPr>
            <w:r>
              <w:rPr>
                <w:rFonts w:ascii="Aptos Narrow" w:hAnsi="Aptos Narrow"/>
                <w:sz w:val="22"/>
              </w:rPr>
              <w:t>60</w:t>
            </w:r>
            <w:r w:rsidR="00FC3B67">
              <w:rPr>
                <w:rFonts w:ascii="Aptos Narrow" w:hAnsi="Aptos Narrow"/>
                <w:sz w:val="22"/>
              </w:rPr>
              <w:t>%</w:t>
            </w:r>
          </w:p>
        </w:tc>
        <w:tc>
          <w:tcPr>
            <w:tcW w:w="0" w:type="auto"/>
            <w:vAlign w:val="center"/>
          </w:tcPr>
          <w:p w14:paraId="7F666146" w14:textId="175DE8EF" w:rsidR="0051584F" w:rsidRDefault="00532903" w:rsidP="00B84D2E">
            <w:pPr>
              <w:pStyle w:val="BodyText"/>
              <w:jc w:val="center"/>
            </w:pPr>
            <w:r>
              <w:rPr>
                <w:rFonts w:ascii="Aptos Narrow" w:hAnsi="Aptos Narrow"/>
                <w:sz w:val="22"/>
              </w:rPr>
              <w:t>3</w:t>
            </w:r>
            <w:r w:rsidR="0051584F">
              <w:rPr>
                <w:rFonts w:ascii="Aptos Narrow" w:hAnsi="Aptos Narrow"/>
                <w:sz w:val="22"/>
              </w:rPr>
              <w:t>0</w:t>
            </w:r>
            <w:r w:rsidR="00A86909">
              <w:rPr>
                <w:rFonts w:ascii="Aptos Narrow" w:hAnsi="Aptos Narrow"/>
                <w:sz w:val="22"/>
              </w:rPr>
              <w:t>%</w:t>
            </w:r>
          </w:p>
        </w:tc>
      </w:tr>
      <w:tr w:rsidR="003202B9" w14:paraId="70C35C03" w14:textId="77777777" w:rsidTr="00BB2BF3">
        <w:tc>
          <w:tcPr>
            <w:tcW w:w="0" w:type="auto"/>
            <w:vAlign w:val="bottom"/>
          </w:tcPr>
          <w:p w14:paraId="6CDB77C5" w14:textId="5F617A7E" w:rsidR="0051584F" w:rsidRDefault="0051584F" w:rsidP="0051584F">
            <w:pPr>
              <w:pStyle w:val="BodyText"/>
            </w:pPr>
            <w:r>
              <w:rPr>
                <w:rFonts w:ascii="Aptos Narrow" w:hAnsi="Aptos Narrow"/>
                <w:sz w:val="22"/>
              </w:rPr>
              <w:t>Review and process with IEC and IEEE through Committee draft stages</w:t>
            </w:r>
          </w:p>
        </w:tc>
        <w:tc>
          <w:tcPr>
            <w:tcW w:w="0" w:type="auto"/>
            <w:vAlign w:val="center"/>
          </w:tcPr>
          <w:p w14:paraId="3A8EAA37" w14:textId="75D43D14" w:rsidR="0051584F" w:rsidRDefault="0051584F" w:rsidP="00B84D2E">
            <w:pPr>
              <w:pStyle w:val="BodyText"/>
              <w:jc w:val="center"/>
            </w:pPr>
          </w:p>
        </w:tc>
        <w:tc>
          <w:tcPr>
            <w:tcW w:w="0" w:type="auto"/>
            <w:vAlign w:val="center"/>
          </w:tcPr>
          <w:p w14:paraId="0E24DE52" w14:textId="14C73F34" w:rsidR="0051584F" w:rsidRDefault="0051584F" w:rsidP="00B84D2E">
            <w:pPr>
              <w:pStyle w:val="BodyText"/>
              <w:jc w:val="center"/>
            </w:pPr>
            <w:r>
              <w:rPr>
                <w:rFonts w:ascii="Aptos Narrow" w:hAnsi="Aptos Narrow"/>
                <w:sz w:val="22"/>
              </w:rPr>
              <w:t>10</w:t>
            </w:r>
            <w:r w:rsidR="00A86909">
              <w:rPr>
                <w:rFonts w:ascii="Aptos Narrow" w:hAnsi="Aptos Narrow"/>
                <w:sz w:val="22"/>
              </w:rPr>
              <w:t>%</w:t>
            </w:r>
          </w:p>
        </w:tc>
        <w:tc>
          <w:tcPr>
            <w:tcW w:w="0" w:type="auto"/>
            <w:vAlign w:val="center"/>
          </w:tcPr>
          <w:p w14:paraId="37719734" w14:textId="733359AA" w:rsidR="0051584F" w:rsidRDefault="0051584F" w:rsidP="00B84D2E">
            <w:pPr>
              <w:pStyle w:val="BodyText"/>
              <w:jc w:val="center"/>
            </w:pPr>
            <w:r>
              <w:rPr>
                <w:rFonts w:ascii="Aptos Narrow" w:hAnsi="Aptos Narrow"/>
                <w:sz w:val="22"/>
              </w:rPr>
              <w:t>60</w:t>
            </w:r>
            <w:r w:rsidR="00A86909">
              <w:rPr>
                <w:rFonts w:ascii="Aptos Narrow" w:hAnsi="Aptos Narrow"/>
                <w:sz w:val="22"/>
              </w:rPr>
              <w:t>%</w:t>
            </w:r>
          </w:p>
        </w:tc>
        <w:tc>
          <w:tcPr>
            <w:tcW w:w="0" w:type="auto"/>
            <w:vAlign w:val="center"/>
          </w:tcPr>
          <w:p w14:paraId="1BC26E33" w14:textId="08BDC5B6" w:rsidR="0051584F" w:rsidRDefault="00532903" w:rsidP="00B84D2E">
            <w:pPr>
              <w:pStyle w:val="BodyText"/>
              <w:jc w:val="center"/>
            </w:pPr>
            <w:r>
              <w:rPr>
                <w:rFonts w:ascii="Aptos Narrow" w:hAnsi="Aptos Narrow"/>
                <w:sz w:val="22"/>
              </w:rPr>
              <w:t>3</w:t>
            </w:r>
            <w:r w:rsidR="0051584F">
              <w:rPr>
                <w:rFonts w:ascii="Aptos Narrow" w:hAnsi="Aptos Narrow"/>
                <w:sz w:val="22"/>
              </w:rPr>
              <w:t>0</w:t>
            </w:r>
            <w:r w:rsidR="00A86909">
              <w:rPr>
                <w:rFonts w:ascii="Aptos Narrow" w:hAnsi="Aptos Narrow"/>
                <w:sz w:val="22"/>
              </w:rPr>
              <w:t>%</w:t>
            </w:r>
          </w:p>
        </w:tc>
      </w:tr>
    </w:tbl>
    <w:p w14:paraId="4FEB6610" w14:textId="74BC32D9" w:rsidR="00365382" w:rsidRDefault="00365382" w:rsidP="00BB09C0">
      <w:pPr>
        <w:pStyle w:val="BodyText"/>
      </w:pPr>
    </w:p>
    <w:p w14:paraId="59D0AE24" w14:textId="3B1FFB8F" w:rsidR="00BB09C0" w:rsidRDefault="00BB09C0" w:rsidP="00BB09C0">
      <w:pPr>
        <w:pStyle w:val="BodyText"/>
      </w:pPr>
      <w:r>
        <w:t xml:space="preserve">The intention is to provide leadership and coordination on the joint standards development effort with the major players in this space. </w:t>
      </w:r>
      <w:r w:rsidR="00A16BED">
        <w:t>This leadership and coordination is being provided b</w:t>
      </w:r>
      <w:r w:rsidR="00A92C98">
        <w:t xml:space="preserve">y </w:t>
      </w:r>
      <w:r w:rsidR="00F17CF5">
        <w:t>participation</w:t>
      </w:r>
      <w:r w:rsidR="002C3BD8">
        <w:t xml:space="preserve"> in the development and management of the joint process between </w:t>
      </w:r>
      <w:r w:rsidR="00A92C98">
        <w:t>the IEC and IE</w:t>
      </w:r>
      <w:r w:rsidR="00A940C7">
        <w:t>E</w:t>
      </w:r>
      <w:r w:rsidR="00A92C98">
        <w:t xml:space="preserve">E  </w:t>
      </w:r>
      <w:r>
        <w:t>Typically</w:t>
      </w:r>
      <w:r w:rsidR="00BA0A91">
        <w:t>,</w:t>
      </w:r>
      <w:r>
        <w:t xml:space="preserve"> development of international standards in newly developing fields or with new technology can take many years to complete.  </w:t>
      </w:r>
    </w:p>
    <w:p w14:paraId="5D9D9EE9" w14:textId="5830B1A8" w:rsidR="00A30C00" w:rsidRDefault="00AF0E17" w:rsidP="00BB09C0">
      <w:pPr>
        <w:pStyle w:val="BodyText"/>
      </w:pPr>
      <w:r>
        <w:t xml:space="preserve">Both the IEC and IEEE </w:t>
      </w:r>
      <w:r w:rsidR="00013B75">
        <w:t>w</w:t>
      </w:r>
      <w:r w:rsidR="004A47E6">
        <w:t xml:space="preserve">ere </w:t>
      </w:r>
      <w:r w:rsidR="00013B75">
        <w:t xml:space="preserve">looking to develop a Grid Forming Converter standard.  </w:t>
      </w:r>
      <w:r w:rsidR="00BD13B3">
        <w:t xml:space="preserve">However </w:t>
      </w:r>
      <w:r w:rsidR="00C74740">
        <w:t>while the IEEE had a document that was focussed on gird follo</w:t>
      </w:r>
      <w:r w:rsidR="005A0F48">
        <w:t>w</w:t>
      </w:r>
      <w:r w:rsidR="00C74740">
        <w:t>in</w:t>
      </w:r>
      <w:r w:rsidR="005A0F48">
        <w:t>g</w:t>
      </w:r>
      <w:r w:rsidR="00C74740">
        <w:t xml:space="preserve"> IBR</w:t>
      </w:r>
      <w:r w:rsidR="00270C41">
        <w:t xml:space="preserve"> for grid connection, the IEC documents had a document </w:t>
      </w:r>
      <w:r w:rsidR="00B0699B">
        <w:t xml:space="preserve">that was more focused on microgrids </w:t>
      </w:r>
      <w:r w:rsidR="00FA4C41">
        <w:t xml:space="preserve">and connections at the distribution level. </w:t>
      </w:r>
      <w:r w:rsidR="0092149F">
        <w:t xml:space="preserve"> These are described as follows:  </w:t>
      </w:r>
    </w:p>
    <w:p w14:paraId="675627B8" w14:textId="73568306" w:rsidR="00BB09C0" w:rsidRDefault="00BB09C0" w:rsidP="00BB09C0">
      <w:pPr>
        <w:pStyle w:val="BodyText"/>
      </w:pPr>
      <w:r>
        <w:t>In 2022, IEEE published its document “</w:t>
      </w:r>
      <w:r w:rsidR="00BE5083">
        <w:t xml:space="preserve">IEEE 28000:2022 </w:t>
      </w:r>
      <w:r>
        <w:t xml:space="preserve">IEEE Standard for Interconnection and Interoperability of Inverter-Based resources (IBRS) Interconnection with Associated Transmission Electric Power Systems”.  This document deals with connection requirements of grid-following inverters connected to electricity transmission systems, which are characterised as being meshed networks.  </w:t>
      </w:r>
    </w:p>
    <w:p w14:paraId="6F3E9D26" w14:textId="58ED67F4" w:rsidR="00BB09C0" w:rsidRDefault="00BB09C0" w:rsidP="00BB09C0">
      <w:pPr>
        <w:pStyle w:val="BodyText"/>
      </w:pPr>
      <w:r>
        <w:lastRenderedPageBreak/>
        <w:t>Within the IEC, although there are a range of documents that deal with various aspects of IBR devices, the only standards that ha</w:t>
      </w:r>
      <w:r w:rsidR="00BA0A91">
        <w:t>ve</w:t>
      </w:r>
      <w:r>
        <w:t xml:space="preserve"> been produced that relate to connection issues to the grid are in the IEC 62786 series of standards related to connections to the low and medium voltage systems which are characterised as being typically radial systems. IEC TS 62786-“Distributed energy resources connection with the grid - Part 1: General requirements”.</w:t>
      </w:r>
    </w:p>
    <w:p w14:paraId="346B3E68" w14:textId="30EB7D77" w:rsidR="00D12452" w:rsidRDefault="00A4255A" w:rsidP="002568AB">
      <w:pPr>
        <w:pStyle w:val="BodyText"/>
      </w:pPr>
      <w:r>
        <w:t>Rather th</w:t>
      </w:r>
      <w:r w:rsidR="005F7AF8">
        <w:t>a</w:t>
      </w:r>
      <w:r>
        <w:t xml:space="preserve">n developing </w:t>
      </w:r>
      <w:r w:rsidR="00FC5D24">
        <w:t>documents</w:t>
      </w:r>
      <w:r w:rsidR="005F7AF8">
        <w:t xml:space="preserve"> independentl</w:t>
      </w:r>
      <w:r w:rsidR="007F330B">
        <w:t>y and without consistency bet</w:t>
      </w:r>
      <w:r w:rsidR="00604B8D">
        <w:t>ween the two standards bodi</w:t>
      </w:r>
      <w:r w:rsidR="00D24F79">
        <w:t>es, it was</w:t>
      </w:r>
      <w:r w:rsidR="008761C1">
        <w:t xml:space="preserve"> considered desirable to</w:t>
      </w:r>
      <w:r w:rsidR="00C32F11">
        <w:t xml:space="preserve"> have a common standard.</w:t>
      </w:r>
      <w:r w:rsidR="001262A2">
        <w:t xml:space="preserve"> with the Australian representati</w:t>
      </w:r>
      <w:r w:rsidR="00D12452">
        <w:t xml:space="preserve">ve acting </w:t>
      </w:r>
      <w:r w:rsidR="005C54B4">
        <w:t xml:space="preserve">as </w:t>
      </w:r>
      <w:r w:rsidR="00D12452">
        <w:t xml:space="preserve">an </w:t>
      </w:r>
      <w:r w:rsidR="005C54B4">
        <w:t>accepted</w:t>
      </w:r>
      <w:r w:rsidR="00D12452">
        <w:t xml:space="preserve"> liaison person. </w:t>
      </w:r>
      <w:r w:rsidR="00B81513">
        <w:t xml:space="preserve">It is also of benefit to the Australian industry. </w:t>
      </w:r>
    </w:p>
    <w:p w14:paraId="60DA0116" w14:textId="35FC8AF2" w:rsidR="002568AB" w:rsidRDefault="002568AB" w:rsidP="002568AB">
      <w:pPr>
        <w:pStyle w:val="BodyText"/>
      </w:pPr>
      <w:r>
        <w:t>In considering a pathway to the development of the Joint IEC/ IEEE GFM standard it is recognised that performance requirements</w:t>
      </w:r>
      <w:r w:rsidR="00BA0A91">
        <w:t>.</w:t>
      </w:r>
      <w:r>
        <w:t xml:space="preserve"> in terms of interface with the grid or electricity network</w:t>
      </w:r>
      <w:r w:rsidR="00BA0A91">
        <w:t>,</w:t>
      </w:r>
      <w:r>
        <w:t xml:space="preserve"> need to be defined at the plant level.  This is the case for the development of the IEEE 2800-2022 standards.  However, </w:t>
      </w:r>
      <w:r w:rsidR="00BA0A91">
        <w:t>to</w:t>
      </w:r>
      <w:r>
        <w:t xml:space="preserve"> achieve the overall plant performance, it is essential that the required performance is achieved for the various items within the plant at equipment level.</w:t>
      </w:r>
    </w:p>
    <w:p w14:paraId="0587103F" w14:textId="77777777" w:rsidR="002568AB" w:rsidRDefault="002568AB" w:rsidP="002568AB">
      <w:pPr>
        <w:pStyle w:val="BodyText"/>
      </w:pPr>
      <w:r>
        <w:t xml:space="preserve">In the Joint Project approach, existing structures and systems of IEC and IEEE are utilised to formalise the adoptions of the various stages of development of a standards and can be implemented within existing Working Groups.  Technical content would be developed in a cooperative way. </w:t>
      </w:r>
    </w:p>
    <w:p w14:paraId="70E58B12" w14:textId="6D9AF706" w:rsidR="00BB09C0" w:rsidRDefault="00A61EED" w:rsidP="00BB09C0">
      <w:pPr>
        <w:pStyle w:val="BodyText"/>
      </w:pPr>
      <w:r>
        <w:t>In the first year of th</w:t>
      </w:r>
      <w:r w:rsidR="009B5ABD">
        <w:t xml:space="preserve">is Research Project, an outline of a framework for the progression of the development of a dual logo iEC /IEEE standard on Grid Forming Converters has been established. </w:t>
      </w:r>
      <w:r>
        <w:t xml:space="preserve"> </w:t>
      </w:r>
    </w:p>
    <w:p w14:paraId="4DE13974" w14:textId="7C861175" w:rsidR="0038179F" w:rsidRDefault="0038179F" w:rsidP="00BB09C0">
      <w:pPr>
        <w:pStyle w:val="BodyText"/>
      </w:pPr>
    </w:p>
    <w:p w14:paraId="77719D94" w14:textId="77777777" w:rsidR="005B77B6" w:rsidRDefault="005B77B6">
      <w:pPr>
        <w:spacing w:after="0"/>
      </w:pPr>
      <w:r>
        <w:br w:type="page"/>
      </w:r>
    </w:p>
    <w:p w14:paraId="5CB72B47" w14:textId="77777777" w:rsidR="00AE0D97" w:rsidRDefault="00AE0D97" w:rsidP="00D1044D">
      <w:pPr>
        <w:pStyle w:val="Heading1"/>
        <w:sectPr w:rsidR="00AE0D97" w:rsidSect="008A3DFC">
          <w:footerReference w:type="even" r:id="rId18"/>
          <w:footerReference w:type="default" r:id="rId19"/>
          <w:pgSz w:w="11906" w:h="16838" w:code="9"/>
          <w:pgMar w:top="1134" w:right="1134" w:bottom="1134" w:left="1134" w:header="510" w:footer="624" w:gutter="0"/>
          <w:pgNumType w:fmt="lowerRoman" w:start="1"/>
          <w:cols w:space="284"/>
          <w:docGrid w:linePitch="360"/>
        </w:sectPr>
      </w:pPr>
    </w:p>
    <w:p w14:paraId="7DB746A2" w14:textId="0D0710A0" w:rsidR="00A943B2" w:rsidRPr="009A20E5" w:rsidRDefault="00A943B2" w:rsidP="00D1044D">
      <w:pPr>
        <w:pStyle w:val="Heading1"/>
      </w:pPr>
      <w:bookmarkStart w:id="5" w:name="_Toc199228068"/>
      <w:r w:rsidRPr="009A20E5">
        <w:lastRenderedPageBreak/>
        <w:t>Introduction</w:t>
      </w:r>
      <w:r w:rsidR="00FE097C">
        <w:t xml:space="preserve"> </w:t>
      </w:r>
      <w:bookmarkEnd w:id="5"/>
    </w:p>
    <w:p w14:paraId="490768AE" w14:textId="0B38E047" w:rsidR="00080D16" w:rsidRDefault="001B5E6D" w:rsidP="00080D16">
      <w:pPr>
        <w:pStyle w:val="BodyText"/>
      </w:pPr>
      <w:r>
        <w:t xml:space="preserve">This is the Final Report of the Stage 1a Project undertaken in 2024-25 related to </w:t>
      </w:r>
      <w:r w:rsidRPr="001B5E6D">
        <w:t>Grid Forming Standard Development</w:t>
      </w:r>
      <w:r>
        <w:t xml:space="preserve"> within the general topic R</w:t>
      </w:r>
      <w:r w:rsidRPr="001B5E6D">
        <w:t>esearch Topic 1 – Inverter Design</w:t>
      </w:r>
      <w:r w:rsidR="001F725E">
        <w:t>:</w:t>
      </w:r>
      <w:r w:rsidRPr="001B5E6D">
        <w:t xml:space="preserve"> Development of capabilities, services, design methodologies and standards for Inverter-Based Resources (IBRs)</w:t>
      </w:r>
      <w:r>
        <w:t xml:space="preserve">. </w:t>
      </w:r>
      <w:r w:rsidR="00080D16">
        <w:t xml:space="preserve">The CSIRO is working </w:t>
      </w:r>
      <w:r w:rsidR="004C2201">
        <w:t>together with</w:t>
      </w:r>
      <w:r w:rsidR="00080D16">
        <w:t xml:space="preserve"> the Australian Energy Market Operator (AEMO) on a comprehensive “Research Roadmap”</w:t>
      </w:r>
      <w:r w:rsidR="004C2201">
        <w:t xml:space="preserve"> referred to as the </w:t>
      </w:r>
      <w:r w:rsidR="004C2201" w:rsidRPr="004C2201">
        <w:t xml:space="preserve">Australian </w:t>
      </w:r>
      <w:r w:rsidR="004C2201">
        <w:t>P</w:t>
      </w:r>
      <w:r w:rsidR="004C2201" w:rsidRPr="004C2201">
        <w:t xml:space="preserve">ower </w:t>
      </w:r>
      <w:r w:rsidR="004C2201">
        <w:t>S</w:t>
      </w:r>
      <w:r w:rsidR="004C2201" w:rsidRPr="004C2201">
        <w:t xml:space="preserve">ystems </w:t>
      </w:r>
      <w:r w:rsidR="004C2201">
        <w:t>R</w:t>
      </w:r>
      <w:r w:rsidR="004C2201" w:rsidRPr="004C2201">
        <w:t xml:space="preserve">enewables </w:t>
      </w:r>
      <w:r w:rsidR="004C2201">
        <w:t>T</w:t>
      </w:r>
      <w:r w:rsidR="004C2201" w:rsidRPr="004C2201">
        <w:t>ransition research</w:t>
      </w:r>
      <w:r w:rsidR="00080D16">
        <w:t xml:space="preserve"> that identifies and explores the research required to continue Australia’s transition to a more secure, affordable, and decarbonized electricity system. The Research Roadmap is a collaborative effort and based on input from leading Australian and international </w:t>
      </w:r>
      <w:r w:rsidR="004C2201">
        <w:t xml:space="preserve">electricity utilities and researchers.  </w:t>
      </w:r>
    </w:p>
    <w:p w14:paraId="612793B8" w14:textId="2808931B" w:rsidR="00BE5083" w:rsidRDefault="00BE5083" w:rsidP="00080D16">
      <w:pPr>
        <w:pStyle w:val="BodyText"/>
      </w:pPr>
      <w:r>
        <w:t xml:space="preserve">Section 1 provides an overview to the </w:t>
      </w:r>
      <w:r w:rsidR="001165D2">
        <w:t>research effort</w:t>
      </w:r>
      <w:r>
        <w:t xml:space="preserve"> being undertaken with respect to GFM Converter </w:t>
      </w:r>
      <w:r w:rsidR="001165D2">
        <w:t>requirements</w:t>
      </w:r>
      <w:r>
        <w:t xml:space="preserve">.  Section 2 </w:t>
      </w:r>
      <w:r w:rsidR="001165D2">
        <w:t>deals with the work being undertaken in development of GFM Converters and the possible approach to the development of a joint IEC /IEEE standard.  The work being undertaken by various standards bodies is described in Section 3.  The approach being taken for the development of a joint IEC /IEEE standard is dealt with in Section 4 while future work is set out in Section 5.</w:t>
      </w:r>
      <w:r w:rsidR="009B5ABD">
        <w:t xml:space="preserve">  Conclusions are set out in Section 6. </w:t>
      </w:r>
    </w:p>
    <w:p w14:paraId="5D53BC32" w14:textId="38D51091" w:rsidR="00D31FA5" w:rsidRDefault="00D31FA5" w:rsidP="00D31FA5">
      <w:pPr>
        <w:pStyle w:val="Heading2"/>
      </w:pPr>
      <w:bookmarkStart w:id="6" w:name="_Toc199228069"/>
      <w:r>
        <w:t>Background</w:t>
      </w:r>
      <w:bookmarkEnd w:id="6"/>
    </w:p>
    <w:p w14:paraId="3C47B32D" w14:textId="26B9CF56" w:rsidR="00080D16" w:rsidRDefault="00080D16" w:rsidP="00080D16">
      <w:pPr>
        <w:pStyle w:val="BodyText"/>
      </w:pPr>
      <w:r>
        <w:t xml:space="preserve">The </w:t>
      </w:r>
      <w:r w:rsidR="00046EFC">
        <w:t>AR-PST</w:t>
      </w:r>
      <w:r w:rsidR="00BA0A91">
        <w:t xml:space="preserve"> </w:t>
      </w:r>
      <w:r>
        <w:t xml:space="preserve">Stage 4 Topic 1a Grid Forming Standard Development is a project that was initiated </w:t>
      </w:r>
      <w:r w:rsidR="00D31FA5">
        <w:t>in July 2024</w:t>
      </w:r>
      <w:r>
        <w:t>.  The objective of this project is to complement the technical research that is being undertaken in this field by leading</w:t>
      </w:r>
      <w:r w:rsidR="00D31FA5">
        <w:t xml:space="preserve"> research groups</w:t>
      </w:r>
      <w:r>
        <w:t xml:space="preserve"> and coordinating at an international level to assist in creating a path to the development of consistent international standards associated with Grid Forming Converters. The intention is to provide leadership and coordination on the joint standards development effort with the major players in this space. </w:t>
      </w:r>
    </w:p>
    <w:p w14:paraId="2B9EF5D1" w14:textId="7281FB3D" w:rsidR="00080D16" w:rsidRDefault="00377293" w:rsidP="00080D16">
      <w:pPr>
        <w:pStyle w:val="BodyText"/>
      </w:pPr>
      <w:r>
        <w:t>As previously identified</w:t>
      </w:r>
      <w:r w:rsidR="00080D16">
        <w:t xml:space="preserve"> Australia is in a rapid transition towards an inverter-dominated structure as </w:t>
      </w:r>
      <w:r w:rsidR="00BE4836">
        <w:t>most</w:t>
      </w:r>
      <w:r w:rsidR="00080D16">
        <w:t xml:space="preserve"> synchronous generators are </w:t>
      </w:r>
      <w:r>
        <w:t xml:space="preserve">being </w:t>
      </w:r>
      <w:r w:rsidR="00080D16">
        <w:t>displaced by inverter-based resources (IBRs) over the next two decades. Renewable energy plants, such as wind and solar farms, are typically located in regions where wind and solar resources are abundant, yet usually distant to synchronous generators (SGs) and loads. These resources, interfaced by power electronic</w:t>
      </w:r>
      <w:r w:rsidR="003D2C7D">
        <w:t>s</w:t>
      </w:r>
      <w:r w:rsidR="00080D16">
        <w:t xml:space="preserve"> inverters, may face stability challenges in weak areas of the grid. To address this, grid-forming inverters are deployed in these regions to enhance the stability of the local network. </w:t>
      </w:r>
      <w:r w:rsidR="00032BFF">
        <w:t>Consequently</w:t>
      </w:r>
      <w:r w:rsidR="00080D16">
        <w:t xml:space="preserve">, the transmission of generated power from these remote energy plants to centralised urban areas necessitates the use of various network topologies, including radial and meshed configurations in transmission networks. </w:t>
      </w:r>
    </w:p>
    <w:p w14:paraId="4C5FC86C" w14:textId="46993432" w:rsidR="00377293" w:rsidRDefault="00080D16" w:rsidP="00080D16">
      <w:pPr>
        <w:pStyle w:val="BodyText"/>
      </w:pPr>
      <w:r>
        <w:t>Currently a great deal of research and development is being undertaken in multiple areas internationally to both properly understand the technical issues that are being faced to ensure stable and proper operation of such systems</w:t>
      </w:r>
      <w:r w:rsidR="00BA0A91">
        <w:t>,</w:t>
      </w:r>
      <w:r>
        <w:t xml:space="preserve"> and with a view to development of a consistent international standard that can be developed to define the requirements of such Grid Forming Inverters. </w:t>
      </w:r>
    </w:p>
    <w:p w14:paraId="0C4917CA" w14:textId="21EDCD1F" w:rsidR="00080D16" w:rsidRDefault="00377293" w:rsidP="00080D16">
      <w:pPr>
        <w:pStyle w:val="BodyText"/>
      </w:pPr>
      <w:r>
        <w:lastRenderedPageBreak/>
        <w:t xml:space="preserve">AEMO, </w:t>
      </w:r>
      <w:r w:rsidR="00080D16">
        <w:t>ENTSOE (European Network of Transmission System Operators); UNIFI Consortium (a consortium co-let by the National Renewable Energy Laboratory, the University of Texas- Austin and EPRI); NERC (North American Electric Reliability Council), for instance are all undertaking research activity to try to facilitate the development of specifications addressing grid forming functionality.</w:t>
      </w:r>
    </w:p>
    <w:p w14:paraId="6B225115" w14:textId="1C9A1A74" w:rsidR="00080D16" w:rsidRDefault="00080D16" w:rsidP="00080D16">
      <w:pPr>
        <w:pStyle w:val="BodyText"/>
      </w:pPr>
      <w:r>
        <w:t>Within the IEC a number of committees are actively involved including IEC TC8 “System aspects of electrical energy supply” and its subcommittees, in particular IEC SC8A “Grid Integration of Renewable Energy Generation”, IEC TC 82 “Solar photovoltaic energy systems”, IEC TC88 “Wind energy generation systems” and IEC TC 120 “Electrical Energy Storage (EES) systems”. A range of documents have been produced dealing with aspects of operation of inverter based resources.</w:t>
      </w:r>
    </w:p>
    <w:p w14:paraId="1E8D9562" w14:textId="77777777" w:rsidR="00080D16" w:rsidRDefault="00080D16" w:rsidP="00080D16">
      <w:pPr>
        <w:pStyle w:val="BodyText"/>
      </w:pPr>
      <w:r>
        <w:t>Within the IEEE, IEEE 2800-2022 IEEE Standard for Interconnection and Interoperability of Inverter-Based Resources (IBRs) Interconnecting with Associated Transmission Electric Power Systems has been published.</w:t>
      </w:r>
    </w:p>
    <w:p w14:paraId="36330CA6" w14:textId="512AC7CB" w:rsidR="00377293" w:rsidRDefault="00532903" w:rsidP="00377293">
      <w:pPr>
        <w:pStyle w:val="Heading2"/>
      </w:pPr>
      <w:bookmarkStart w:id="7" w:name="_Toc199228070"/>
      <w:r>
        <w:t xml:space="preserve">Existing Work and Gaps </w:t>
      </w:r>
      <w:r w:rsidR="00FE68DC">
        <w:t>on Standards for GFM technology.</w:t>
      </w:r>
      <w:bookmarkEnd w:id="7"/>
      <w:r>
        <w:t xml:space="preserve"> </w:t>
      </w:r>
    </w:p>
    <w:p w14:paraId="38A882BB" w14:textId="731CC955" w:rsidR="00080D16" w:rsidRDefault="00080D16" w:rsidP="00D8471C">
      <w:pPr>
        <w:pStyle w:val="BodyText"/>
      </w:pPr>
      <w:r>
        <w:t xml:space="preserve">This part of the project is to drive the coordination and development of a dual logo IEC/IEEE standard (or series of standards) over </w:t>
      </w:r>
      <w:r w:rsidR="00920D36">
        <w:t>a period</w:t>
      </w:r>
      <w:r>
        <w:t xml:space="preserve"> defining the requirements of a Grid Forming Converter. </w:t>
      </w:r>
      <w:r w:rsidR="00532903">
        <w:t xml:space="preserve">  The term Converter is used rather than Inverter as Converter is the general IEC covering all power electronic equipment covering inverters, battery chargers and other conversion modes.  </w:t>
      </w:r>
      <w:r>
        <w:t xml:space="preserve">The intention is to draw on the resources of the various organisations referred to above to develop a road map to progress to an international standard.  This will provide a solid foundation for the adoption of an appropriate Australian Standard which is consistent with international practice. </w:t>
      </w:r>
    </w:p>
    <w:p w14:paraId="33AC0744" w14:textId="48A97352" w:rsidR="00080D16" w:rsidRDefault="00080D16" w:rsidP="00080D16">
      <w:pPr>
        <w:pStyle w:val="BodyText"/>
      </w:pPr>
      <w:r>
        <w:t xml:space="preserve">The project is structured to provide leadership and coordination in the development of Dual Logo Standards with the IEC and IEEE defining the requirements and capabilities of GFM Technology.  </w:t>
      </w:r>
    </w:p>
    <w:p w14:paraId="314D22FA" w14:textId="6D994209" w:rsidR="00080D16" w:rsidRDefault="00080D16" w:rsidP="00080D16">
      <w:pPr>
        <w:pStyle w:val="BodyText"/>
      </w:pPr>
      <w:r>
        <w:t xml:space="preserve">Very high shares of </w:t>
      </w:r>
      <w:r w:rsidR="00FE68DC">
        <w:t>C</w:t>
      </w:r>
      <w:r>
        <w:t xml:space="preserve">nverter Based Resources  without grid-forming technology pose critical threats to power system reliability. This is evident in the form of grid and equipment instabilities, unwanted grid oscillations, poor power quality and even local and region-wide blackouts. A deliberate framework of demonstrations, requirements and incentives to be deployed quickly is required so the energy transition can continue to accelerate and power system operators can manage the increasingly aggressive global commitments required to address climate change </w:t>
      </w:r>
    </w:p>
    <w:p w14:paraId="7743A603" w14:textId="47E81533" w:rsidR="00080D16" w:rsidRDefault="00080D16" w:rsidP="00080D16">
      <w:pPr>
        <w:pStyle w:val="BodyText"/>
      </w:pPr>
      <w:r>
        <w:t>There is a critical gap in grid forming standards, codes and requirements that address the complex grid and equipment stability problems. Only one or two advanced system operators (one of which is AEMO with the AEMO Voluntary Specification for Grid-forming Inverters May 2023</w:t>
      </w:r>
      <w:r w:rsidR="00410DA8">
        <w:t xml:space="preserve"> </w:t>
      </w:r>
      <w:r w:rsidR="009E1DE4">
        <w:t>[</w:t>
      </w:r>
      <w:r w:rsidR="005E0910">
        <w:t>1</w:t>
      </w:r>
      <w:r w:rsidR="009E1DE4">
        <w:t>]</w:t>
      </w:r>
      <w:r w:rsidR="005E0910">
        <w:t xml:space="preserve"> </w:t>
      </w:r>
      <w:r w:rsidR="00410DA8">
        <w:t>and the AEMO Voluntary Specification for Grid-forming Inverters: Core Requirements Test Framework Jan 2024</w:t>
      </w:r>
      <w:r w:rsidR="005E0910">
        <w:t xml:space="preserve"> [6]</w:t>
      </w:r>
      <w:r>
        <w:t xml:space="preserve"> have taken measures to define grid forming requirements today with a couple more in the process of developing them. These early efforts of development and replication from one country to another have been supported by the learnings shared between </w:t>
      </w:r>
      <w:r w:rsidR="00BA0A91">
        <w:t>researchers and grid operators globally</w:t>
      </w:r>
      <w:r>
        <w:t>. There is an urgent need to more universally define a baseline of grid forming requirements that may be used in all systems around the world when they are needed.</w:t>
      </w:r>
    </w:p>
    <w:p w14:paraId="5AFDAB58" w14:textId="0570DC3F" w:rsidR="00080D16" w:rsidRDefault="00080D16" w:rsidP="00080D16">
      <w:pPr>
        <w:pStyle w:val="BodyText"/>
      </w:pPr>
      <w:r>
        <w:t>Institutional standards drafted by industry through IEEE and IEC are trusted sources of equipment and system design and industry practice. IEEE generally covers 60Hz systems (mostly North American focus) and IEC covers 50Hz systems (rest of the world).</w:t>
      </w:r>
    </w:p>
    <w:p w14:paraId="7B1DC0AA" w14:textId="404E24EF" w:rsidR="00A943B2" w:rsidRDefault="00377293" w:rsidP="00080D16">
      <w:pPr>
        <w:pStyle w:val="BodyText"/>
      </w:pPr>
      <w:r>
        <w:lastRenderedPageBreak/>
        <w:t xml:space="preserve">The </w:t>
      </w:r>
      <w:r w:rsidR="00046EFC">
        <w:t>AR-PST</w:t>
      </w:r>
      <w:r>
        <w:t xml:space="preserve"> </w:t>
      </w:r>
      <w:r w:rsidRPr="00377293">
        <w:t>research</w:t>
      </w:r>
      <w:r>
        <w:t xml:space="preserve"> for </w:t>
      </w:r>
      <w:r w:rsidR="00080D16">
        <w:t>Pillar 4</w:t>
      </w:r>
      <w:r w:rsidR="00C35381">
        <w:t>,</w:t>
      </w:r>
      <w:r w:rsidR="00080D16">
        <w:t xml:space="preserve"> covering standardization and technology adoption and effort</w:t>
      </w:r>
      <w:r w:rsidR="00C35381">
        <w:t>,</w:t>
      </w:r>
      <w:r w:rsidR="00080D16">
        <w:t xml:space="preserve"> </w:t>
      </w:r>
      <w:r>
        <w:t xml:space="preserve">is being undertaken </w:t>
      </w:r>
      <w:r w:rsidR="00080D16">
        <w:t>to develop a joint standard across IEEE and IEC, based on a recently developed IBR standard specifying minimum capabilities in IEEE.</w:t>
      </w:r>
    </w:p>
    <w:p w14:paraId="475F0C39" w14:textId="6FD903A1" w:rsidR="00920D36" w:rsidRDefault="00C113C0" w:rsidP="00C113C0">
      <w:pPr>
        <w:pStyle w:val="Heading2"/>
      </w:pPr>
      <w:bookmarkStart w:id="8" w:name="_Toc199228071"/>
      <w:r>
        <w:t>Relevance to Australia</w:t>
      </w:r>
      <w:bookmarkEnd w:id="8"/>
      <w:r>
        <w:t xml:space="preserve"> </w:t>
      </w:r>
    </w:p>
    <w:p w14:paraId="6F473F32" w14:textId="457303F0" w:rsidR="00C113C0" w:rsidRDefault="00C113C0" w:rsidP="00C113C0">
      <w:pPr>
        <w:pStyle w:val="BodyText"/>
      </w:pPr>
      <w:r>
        <w:t>As set out in AEMO’s “Voluntary Specification for Grid-forming Inverters” May 2023</w:t>
      </w:r>
      <w:r w:rsidR="005E0910">
        <w:t xml:space="preserve"> [1]</w:t>
      </w:r>
      <w:r>
        <w:t>, with increasing penetration of inverter-based resources (IBR) and retirement of synchronous generators (SG) in power grids worldwide, new operational challenges with respect to system strength, voltage and frequency control, synchronous inertia, power system protection, and other phenomena will need to be considered by power system operators. Grid-forming (GFM) inverters have the potential capability to address some of the operational challenges associated with high levels of IBR penetration.</w:t>
      </w:r>
    </w:p>
    <w:p w14:paraId="7942AE1E" w14:textId="0CD0969F" w:rsidR="00FA688D" w:rsidRDefault="00FA688D" w:rsidP="00C113C0">
      <w:pPr>
        <w:pStyle w:val="BodyText"/>
      </w:pPr>
      <w:r>
        <w:t xml:space="preserve">Within Australia, Standards Australia is liaising closely with AEMO with a view to develop relevant Australian Standards through its Australian mirror committee to the IEC in this field, being Standards Australia committee EL-064.  It is participating at the IEC level to support the activities of the relevant committees in this field in the IEC.  Preference is given to the adoption of IEC International Standards such that the requirements can be broad based and common to multiple vendors.     </w:t>
      </w:r>
    </w:p>
    <w:p w14:paraId="76215FFA" w14:textId="0AE0F40B" w:rsidR="00C113C0" w:rsidRDefault="00C113C0" w:rsidP="00C113C0">
      <w:pPr>
        <w:pStyle w:val="BodyText"/>
      </w:pPr>
      <w:r>
        <w:t>As set out in Section 1, very high shares of Inverter Based Resources (IBRs) without grid-forming technology pose critical threats to power system reliability. This is evident in the form of grid and IBR equipment instabilities, unwanted grid oscillations, poor power quality and even local and region-wide blackouts. A deliberate framework of demonstrations, requirements and incentives to be deployed quickly is required so the energy transition can continue to accelerate and power system operators can manage the increasingly aggressive global commitments required to address climate change</w:t>
      </w:r>
      <w:r w:rsidR="00C35381">
        <w:t>.</w:t>
      </w:r>
      <w:r>
        <w:t xml:space="preserve"> </w:t>
      </w:r>
    </w:p>
    <w:p w14:paraId="796BFD64" w14:textId="4C786CE5" w:rsidR="00C113C0" w:rsidRDefault="00C113C0" w:rsidP="00C113C0">
      <w:pPr>
        <w:pStyle w:val="BodyText"/>
      </w:pPr>
      <w:r>
        <w:t>Given the high percentage of renewable energy growth at the distribution level, it is projected that GFM converters will form an important function in the future grid.  As set out in AEMO ‘s Public Consultation Report on “Technical Requirements for 200 kW to 5 MW connections”, Sep 2024</w:t>
      </w:r>
      <w:r w:rsidR="005E0910">
        <w:t xml:space="preserve"> [2]</w:t>
      </w:r>
      <w:r w:rsidR="00C35381">
        <w:t>,</w:t>
      </w:r>
      <w:r>
        <w:t xml:space="preserve"> it states in the section on System Strength, that </w:t>
      </w:r>
      <w:r w:rsidR="00C35381">
        <w:t>i</w:t>
      </w:r>
      <w:r>
        <w:t>n future, a portion of DER connections are likely to include GFM capabilities. In the short term</w:t>
      </w:r>
      <w:r w:rsidR="00C35381">
        <w:t>,</w:t>
      </w:r>
      <w:r>
        <w:t xml:space="preserve"> this is most likely to be BESS in larger size projects. Some developers have expressed interest in GFM inverters in the sub-5 MW range of equipment. Some DNSPs are also exploring the possibilities for GFM technologies to support the local grid in abnormal power system conditions, including islanding of part of a distribution system.”</w:t>
      </w:r>
    </w:p>
    <w:p w14:paraId="13DAB85C" w14:textId="70E8D9DB" w:rsidR="00C113C0" w:rsidRPr="00C113C0" w:rsidRDefault="00C113C0" w:rsidP="00C113C0">
      <w:pPr>
        <w:pStyle w:val="BodyText"/>
      </w:pPr>
      <w:r>
        <w:t>Accordingly, the development of a Dual Logo IEC /IEEE GFM Converter standard will be invaluable for Australia and assist in ensuring international alignment of various OEM products and facilitate interoperability of multiple converters supplied by various OEMs.</w:t>
      </w:r>
    </w:p>
    <w:p w14:paraId="6D8491E3" w14:textId="0F6166BB" w:rsidR="00920D36" w:rsidRDefault="00C113C0" w:rsidP="00920D36">
      <w:pPr>
        <w:pStyle w:val="Heading1"/>
      </w:pPr>
      <w:bookmarkStart w:id="9" w:name="_Toc199228072"/>
      <w:r>
        <w:lastRenderedPageBreak/>
        <w:t>Progress against the Roadmap</w:t>
      </w:r>
      <w:bookmarkEnd w:id="9"/>
    </w:p>
    <w:p w14:paraId="167681B0" w14:textId="77777777" w:rsidR="00C113C0" w:rsidRDefault="00C113C0" w:rsidP="00C113C0">
      <w:pPr>
        <w:pStyle w:val="BodyText"/>
      </w:pPr>
      <w:r>
        <w:t xml:space="preserve">The development of standards related to GFM converters is a practical outcome that can evolve from all of the research effort that is being undertaken </w:t>
      </w:r>
    </w:p>
    <w:p w14:paraId="28A01C03" w14:textId="60681C30" w:rsidR="001962CA" w:rsidRDefault="00C113C0" w:rsidP="00C113C0">
      <w:pPr>
        <w:pStyle w:val="BodyText"/>
      </w:pPr>
      <w:r>
        <w:t xml:space="preserve">Topic 1a is a new addition to the Roadmap for </w:t>
      </w:r>
      <w:r w:rsidR="00046EFC">
        <w:t>AR-PST</w:t>
      </w:r>
      <w:r w:rsidR="00C35381">
        <w:t xml:space="preserve"> </w:t>
      </w:r>
      <w:r>
        <w:t xml:space="preserve">Stage 4 and is thus at the start of the anticipated development, optimistically over the next 3 years but perhaps some time longer.  </w:t>
      </w:r>
    </w:p>
    <w:p w14:paraId="34BC9AA0" w14:textId="150E3D46" w:rsidR="002A4990" w:rsidRDefault="002A4990" w:rsidP="00C113C0">
      <w:pPr>
        <w:pStyle w:val="BodyText"/>
      </w:pPr>
      <w:r>
        <w:t xml:space="preserve">The development of a Grid Forming Standard will rely on the input from a number of Topics of the Roadmap activity as illustrated in </w:t>
      </w:r>
      <w:r>
        <w:fldChar w:fldCharType="begin"/>
      </w:r>
      <w:r>
        <w:instrText xml:space="preserve"> REF _Ref193364718 \h </w:instrText>
      </w:r>
      <w:r>
        <w:fldChar w:fldCharType="separate"/>
      </w:r>
      <w:r w:rsidR="00740007">
        <w:t xml:space="preserve">Figure </w:t>
      </w:r>
      <w:r w:rsidR="00740007">
        <w:rPr>
          <w:noProof/>
        </w:rPr>
        <w:t>1</w:t>
      </w:r>
      <w:r>
        <w:fldChar w:fldCharType="end"/>
      </w:r>
      <w:r>
        <w:t xml:space="preserve">. </w:t>
      </w:r>
    </w:p>
    <w:p w14:paraId="5751A892" w14:textId="55C908E9" w:rsidR="00C113C0" w:rsidRDefault="009B5ABD" w:rsidP="00C113C0">
      <w:pPr>
        <w:pStyle w:val="BodyText"/>
      </w:pPr>
      <w:r>
        <w:rPr>
          <w:noProof/>
        </w:rPr>
        <mc:AlternateContent>
          <mc:Choice Requires="wps">
            <w:drawing>
              <wp:anchor distT="0" distB="0" distL="114300" distR="114300" simplePos="0" relativeHeight="251658240" behindDoc="0" locked="0" layoutInCell="1" allowOverlap="1" wp14:anchorId="74F16C41" wp14:editId="2AF25F85">
                <wp:simplePos x="0" y="0"/>
                <wp:positionH relativeFrom="column">
                  <wp:posOffset>165735</wp:posOffset>
                </wp:positionH>
                <wp:positionV relativeFrom="paragraph">
                  <wp:posOffset>13970</wp:posOffset>
                </wp:positionV>
                <wp:extent cx="6296025" cy="2676525"/>
                <wp:effectExtent l="0" t="0" r="28575" b="28575"/>
                <wp:wrapNone/>
                <wp:docPr id="2084916474" name="Text Box 11"/>
                <wp:cNvGraphicFramePr/>
                <a:graphic xmlns:a="http://schemas.openxmlformats.org/drawingml/2006/main">
                  <a:graphicData uri="http://schemas.microsoft.com/office/word/2010/wordprocessingShape">
                    <wps:wsp>
                      <wps:cNvSpPr txBox="1"/>
                      <wps:spPr>
                        <a:xfrm>
                          <a:off x="0" y="0"/>
                          <a:ext cx="6296025" cy="2676525"/>
                        </a:xfrm>
                        <a:prstGeom prst="rect">
                          <a:avLst/>
                        </a:prstGeom>
                        <a:solidFill>
                          <a:schemeClr val="lt1"/>
                        </a:solidFill>
                        <a:ln w="6350">
                          <a:solidFill>
                            <a:prstClr val="black"/>
                          </a:solidFill>
                        </a:ln>
                      </wps:spPr>
                      <wps:txbx>
                        <w:txbxContent>
                          <w:p w14:paraId="27E1864D" w14:textId="2597CD49" w:rsidR="002A4990" w:rsidRDefault="002A4990">
                            <w:r>
                              <w:rPr>
                                <w:noProof/>
                              </w:rPr>
                              <w:drawing>
                                <wp:inline distT="0" distB="0" distL="0" distR="0" wp14:anchorId="4BAB1E6B" wp14:editId="4F2EC798">
                                  <wp:extent cx="5850052" cy="2466975"/>
                                  <wp:effectExtent l="0" t="0" r="0" b="0"/>
                                  <wp:docPr id="868658065" name="Picture 12" descr="A diagram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58065" name="Picture 12" descr="A diagram of a power line&#10;&#10;AI-generated content may be incorrect."/>
                                          <pic:cNvPicPr/>
                                        </pic:nvPicPr>
                                        <pic:blipFill>
                                          <a:blip r:embed="rId20"/>
                                          <a:stretch>
                                            <a:fillRect/>
                                          </a:stretch>
                                        </pic:blipFill>
                                        <pic:spPr>
                                          <a:xfrm>
                                            <a:off x="0" y="0"/>
                                            <a:ext cx="5855476" cy="24692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16C41" id="Text Box 11" o:spid="_x0000_s1027" type="#_x0000_t202" style="position:absolute;left:0;text-align:left;margin-left:13.05pt;margin-top:1.1pt;width:495.75pt;height:21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" fillcolor="white [3201]" strokeweight=".5pt">
                <v:textbox>
                  <w:txbxContent>
                    <w:p w14:paraId="27E1864D" w14:textId="2597CD49" w:rsidR="002A4990" w:rsidRDefault="002A4990">
                      <w:r>
                        <w:rPr>
                          <w:noProof/>
                        </w:rPr>
                        <w:drawing>
                          <wp:inline distT="0" distB="0" distL="0" distR="0" wp14:anchorId="4BAB1E6B" wp14:editId="4F2EC798">
                            <wp:extent cx="5850052" cy="2466975"/>
                            <wp:effectExtent l="0" t="0" r="0" b="0"/>
                            <wp:docPr id="868658065" name="Picture 12" descr="A diagram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58065" name="Picture 12" descr="A diagram of a power line&#10;&#10;AI-generated content may be incorrect."/>
                                    <pic:cNvPicPr/>
                                  </pic:nvPicPr>
                                  <pic:blipFill>
                                    <a:blip r:embed="rId20"/>
                                    <a:stretch>
                                      <a:fillRect/>
                                    </a:stretch>
                                  </pic:blipFill>
                                  <pic:spPr>
                                    <a:xfrm>
                                      <a:off x="0" y="0"/>
                                      <a:ext cx="5855476" cy="2469262"/>
                                    </a:xfrm>
                                    <a:prstGeom prst="rect">
                                      <a:avLst/>
                                    </a:prstGeom>
                                  </pic:spPr>
                                </pic:pic>
                              </a:graphicData>
                            </a:graphic>
                          </wp:inline>
                        </w:drawing>
                      </w:r>
                    </w:p>
                  </w:txbxContent>
                </v:textbox>
              </v:shape>
            </w:pict>
          </mc:Fallback>
        </mc:AlternateContent>
      </w:r>
      <w:r w:rsidR="00C113C0">
        <w:t xml:space="preserve"> </w:t>
      </w:r>
    </w:p>
    <w:p w14:paraId="77B586B0" w14:textId="77777777" w:rsidR="002A4990" w:rsidRDefault="002A4990" w:rsidP="00C113C0">
      <w:pPr>
        <w:pStyle w:val="BodyText"/>
      </w:pPr>
    </w:p>
    <w:p w14:paraId="7977A015" w14:textId="77777777" w:rsidR="002A4990" w:rsidRDefault="002A4990" w:rsidP="00C113C0">
      <w:pPr>
        <w:pStyle w:val="BodyText"/>
      </w:pPr>
    </w:p>
    <w:p w14:paraId="3E5A305B" w14:textId="77777777" w:rsidR="002A4990" w:rsidRDefault="002A4990" w:rsidP="00C113C0">
      <w:pPr>
        <w:pStyle w:val="BodyText"/>
      </w:pPr>
    </w:p>
    <w:p w14:paraId="7EB8F667" w14:textId="77777777" w:rsidR="002A4990" w:rsidRDefault="002A4990" w:rsidP="00C113C0">
      <w:pPr>
        <w:pStyle w:val="BodyText"/>
      </w:pPr>
    </w:p>
    <w:p w14:paraId="62B9D17E" w14:textId="77777777" w:rsidR="002A4990" w:rsidRDefault="002A4990" w:rsidP="00C113C0">
      <w:pPr>
        <w:pStyle w:val="BodyText"/>
      </w:pPr>
    </w:p>
    <w:p w14:paraId="4D41C331" w14:textId="77777777" w:rsidR="002A4990" w:rsidRDefault="002A4990" w:rsidP="00C113C0">
      <w:pPr>
        <w:pStyle w:val="BodyText"/>
      </w:pPr>
    </w:p>
    <w:p w14:paraId="50C5CD33" w14:textId="77777777" w:rsidR="002A4990" w:rsidRDefault="002A4990" w:rsidP="00C113C0">
      <w:pPr>
        <w:pStyle w:val="BodyText"/>
      </w:pPr>
    </w:p>
    <w:p w14:paraId="4B02BADA" w14:textId="77777777" w:rsidR="002A4990" w:rsidRDefault="002A4990" w:rsidP="00C113C0">
      <w:pPr>
        <w:pStyle w:val="BodyText"/>
      </w:pPr>
    </w:p>
    <w:p w14:paraId="505FAA5C" w14:textId="77777777" w:rsidR="002A4990" w:rsidRDefault="002A4990" w:rsidP="00C113C0">
      <w:pPr>
        <w:pStyle w:val="BodyText"/>
      </w:pPr>
    </w:p>
    <w:p w14:paraId="094BF1B6" w14:textId="4601D835" w:rsidR="002A4990" w:rsidRDefault="002A4990" w:rsidP="002A4990">
      <w:pPr>
        <w:pStyle w:val="Caption"/>
      </w:pPr>
      <w:bookmarkStart w:id="10" w:name="_Ref193364718"/>
      <w:bookmarkStart w:id="11" w:name="_Toc199228102"/>
      <w:r>
        <w:t xml:space="preserve">Figure </w:t>
      </w:r>
      <w:fldSimple w:instr=" SEQ Figure \* ARABIC ">
        <w:r w:rsidR="00740007">
          <w:rPr>
            <w:noProof/>
          </w:rPr>
          <w:t>1</w:t>
        </w:r>
      </w:fldSimple>
      <w:bookmarkEnd w:id="10"/>
      <w:r>
        <w:t xml:space="preserve">  Topics covered by the 202</w:t>
      </w:r>
      <w:r w:rsidR="00BE4836">
        <w:t>1</w:t>
      </w:r>
      <w:r>
        <w:t xml:space="preserve"> </w:t>
      </w:r>
      <w:r w:rsidR="00046EFC">
        <w:t>AR-PST</w:t>
      </w:r>
      <w:r>
        <w:t xml:space="preserve"> Research Road Map</w:t>
      </w:r>
      <w:bookmarkEnd w:id="11"/>
      <w:r>
        <w:t xml:space="preserve"> </w:t>
      </w:r>
    </w:p>
    <w:p w14:paraId="54E14220" w14:textId="3FDE6074" w:rsidR="002A4990" w:rsidRDefault="002A4990" w:rsidP="002A4990">
      <w:pPr>
        <w:pStyle w:val="BodyText"/>
      </w:pPr>
      <w:r>
        <w:t xml:space="preserve">In particular, the outputs of the following </w:t>
      </w:r>
      <w:r w:rsidR="007D67CC">
        <w:t xml:space="preserve">topics </w:t>
      </w:r>
      <w:r>
        <w:t>are likely to influence the development of the GFM Converter Standard:</w:t>
      </w:r>
      <w:r w:rsidR="00F353E5">
        <w:t xml:space="preserve"> are shown in </w:t>
      </w:r>
      <w:r w:rsidR="00F353E5">
        <w:fldChar w:fldCharType="begin"/>
      </w:r>
      <w:r w:rsidR="00F353E5">
        <w:instrText xml:space="preserve"> REF _Ref199198411 \h </w:instrText>
      </w:r>
      <w:r w:rsidR="00F353E5">
        <w:fldChar w:fldCharType="separate"/>
      </w:r>
      <w:r w:rsidR="00740007">
        <w:t xml:space="preserve">Table </w:t>
      </w:r>
      <w:r w:rsidR="00740007">
        <w:rPr>
          <w:noProof/>
        </w:rPr>
        <w:t>1</w:t>
      </w:r>
      <w:r w:rsidR="00F353E5">
        <w:fldChar w:fldCharType="end"/>
      </w:r>
      <w:r w:rsidR="005948C4">
        <w:t>.</w:t>
      </w:r>
      <w:r>
        <w:t xml:space="preserve">  </w:t>
      </w:r>
    </w:p>
    <w:p w14:paraId="67A60EFA" w14:textId="354BDD85" w:rsidR="00C03BDC" w:rsidRDefault="00C03BDC" w:rsidP="00C03BDC">
      <w:pPr>
        <w:pStyle w:val="Caption"/>
      </w:pPr>
      <w:bookmarkStart w:id="12" w:name="_Ref199198411"/>
      <w:bookmarkStart w:id="13" w:name="_Toc199228107"/>
      <w:r>
        <w:t xml:space="preserve">Table </w:t>
      </w:r>
      <w:fldSimple w:instr=" SEQ Table \* ARABIC ">
        <w:r w:rsidR="00740007">
          <w:rPr>
            <w:noProof/>
          </w:rPr>
          <w:t>1</w:t>
        </w:r>
      </w:fldSimple>
      <w:bookmarkEnd w:id="12"/>
      <w:r>
        <w:tab/>
      </w:r>
      <w:r w:rsidR="00046EFC">
        <w:t>AR-PST</w:t>
      </w:r>
      <w:r>
        <w:t xml:space="preserve"> Research Topics relevant to GFM Converter Standar</w:t>
      </w:r>
      <w:r w:rsidR="001F725E">
        <w:t>d</w:t>
      </w:r>
      <w:bookmarkEnd w:id="13"/>
    </w:p>
    <w:tbl>
      <w:tblPr>
        <w:tblStyle w:val="TableGrid"/>
        <w:tblW w:w="0" w:type="auto"/>
        <w:tblLook w:val="04A0" w:firstRow="1" w:lastRow="0" w:firstColumn="1" w:lastColumn="0" w:noHBand="0" w:noVBand="1"/>
      </w:tblPr>
      <w:tblGrid>
        <w:gridCol w:w="2263"/>
        <w:gridCol w:w="3969"/>
        <w:gridCol w:w="2268"/>
      </w:tblGrid>
      <w:tr w:rsidR="00452AE9" w14:paraId="5AFB4704" w14:textId="77777777" w:rsidTr="00B84D2E">
        <w:trPr>
          <w:cantSplit/>
          <w:tblHeader/>
        </w:trPr>
        <w:tc>
          <w:tcPr>
            <w:tcW w:w="2263" w:type="dxa"/>
            <w:vAlign w:val="center"/>
          </w:tcPr>
          <w:p w14:paraId="5A399533" w14:textId="7F61A5FA" w:rsidR="00452AE9" w:rsidRPr="00B84D2E" w:rsidRDefault="00452AE9" w:rsidP="00B84D2E">
            <w:pPr>
              <w:pStyle w:val="BodyText"/>
              <w:spacing w:before="60" w:after="60" w:line="240" w:lineRule="auto"/>
              <w:ind w:left="456"/>
              <w:jc w:val="center"/>
              <w:rPr>
                <w:b/>
                <w:bCs/>
              </w:rPr>
            </w:pPr>
            <w:r w:rsidRPr="00B84D2E">
              <w:rPr>
                <w:rFonts w:ascii="Aptos Narrow" w:hAnsi="Aptos Narrow"/>
                <w:b/>
                <w:bCs/>
                <w:sz w:val="22"/>
              </w:rPr>
              <w:t>Topic Number</w:t>
            </w:r>
          </w:p>
        </w:tc>
        <w:tc>
          <w:tcPr>
            <w:tcW w:w="3969" w:type="dxa"/>
            <w:vAlign w:val="center"/>
          </w:tcPr>
          <w:p w14:paraId="6E1DA2A9" w14:textId="63462129" w:rsidR="00452AE9" w:rsidRPr="00B84D2E" w:rsidRDefault="00452AE9" w:rsidP="00B84D2E">
            <w:pPr>
              <w:pStyle w:val="BodyText"/>
              <w:spacing w:before="60" w:after="60" w:line="240" w:lineRule="auto"/>
              <w:jc w:val="center"/>
              <w:rPr>
                <w:b/>
                <w:bCs/>
              </w:rPr>
            </w:pPr>
            <w:r w:rsidRPr="00B84D2E">
              <w:rPr>
                <w:rFonts w:ascii="Aptos Narrow" w:hAnsi="Aptos Narrow"/>
                <w:b/>
                <w:bCs/>
                <w:sz w:val="22"/>
              </w:rPr>
              <w:t>Topic Title</w:t>
            </w:r>
          </w:p>
        </w:tc>
        <w:tc>
          <w:tcPr>
            <w:tcW w:w="2268" w:type="dxa"/>
            <w:vAlign w:val="center"/>
          </w:tcPr>
          <w:p w14:paraId="01F62522" w14:textId="6DC5BFF5" w:rsidR="00452AE9" w:rsidRPr="00B84D2E" w:rsidRDefault="00452AE9" w:rsidP="00B84D2E">
            <w:pPr>
              <w:pStyle w:val="BodyText"/>
              <w:spacing w:before="60" w:after="60" w:line="240" w:lineRule="auto"/>
              <w:jc w:val="center"/>
              <w:rPr>
                <w:b/>
                <w:bCs/>
              </w:rPr>
            </w:pPr>
            <w:r w:rsidRPr="00B84D2E">
              <w:rPr>
                <w:rFonts w:ascii="Aptos Narrow" w:hAnsi="Aptos Narrow"/>
                <w:b/>
                <w:bCs/>
                <w:sz w:val="22"/>
              </w:rPr>
              <w:t>Relevant to GFM</w:t>
            </w:r>
          </w:p>
        </w:tc>
      </w:tr>
      <w:tr w:rsidR="00452AE9" w14:paraId="254DAA65" w14:textId="77777777" w:rsidTr="00B84D2E">
        <w:trPr>
          <w:cantSplit/>
          <w:tblHeader/>
        </w:trPr>
        <w:tc>
          <w:tcPr>
            <w:tcW w:w="2263" w:type="dxa"/>
            <w:vAlign w:val="center"/>
          </w:tcPr>
          <w:p w14:paraId="74E05119" w14:textId="1A63EAA5" w:rsidR="00452AE9" w:rsidRDefault="00452AE9" w:rsidP="00B84D2E">
            <w:pPr>
              <w:pStyle w:val="BodyText"/>
              <w:spacing w:before="60" w:after="60" w:line="240" w:lineRule="auto"/>
              <w:jc w:val="center"/>
            </w:pPr>
            <w:r>
              <w:rPr>
                <w:rFonts w:cs="Calibri"/>
              </w:rPr>
              <w:t>Topic 1</w:t>
            </w:r>
          </w:p>
        </w:tc>
        <w:tc>
          <w:tcPr>
            <w:tcW w:w="3969" w:type="dxa"/>
            <w:vAlign w:val="center"/>
          </w:tcPr>
          <w:p w14:paraId="5C942B75" w14:textId="062D7185" w:rsidR="00452AE9" w:rsidRDefault="00452AE9" w:rsidP="00B84D2E">
            <w:pPr>
              <w:pStyle w:val="BodyText"/>
              <w:spacing w:before="60" w:after="60" w:line="240" w:lineRule="auto"/>
              <w:jc w:val="left"/>
            </w:pPr>
            <w:r>
              <w:rPr>
                <w:rFonts w:cs="Calibri"/>
              </w:rPr>
              <w:t>Inverter Design</w:t>
            </w:r>
          </w:p>
        </w:tc>
        <w:tc>
          <w:tcPr>
            <w:tcW w:w="2268" w:type="dxa"/>
            <w:vAlign w:val="bottom"/>
          </w:tcPr>
          <w:p w14:paraId="3B541F9D" w14:textId="1868A9ED" w:rsidR="00452AE9" w:rsidRDefault="00452AE9" w:rsidP="00B84D2E">
            <w:pPr>
              <w:pStyle w:val="BodyText"/>
              <w:spacing w:before="60" w:after="60" w:line="240" w:lineRule="auto"/>
              <w:jc w:val="center"/>
            </w:pPr>
            <w:r>
              <w:rPr>
                <w:rFonts w:ascii="Aptos Narrow" w:hAnsi="Aptos Narrow"/>
                <w:sz w:val="22"/>
              </w:rPr>
              <w:t>X</w:t>
            </w:r>
          </w:p>
        </w:tc>
      </w:tr>
      <w:tr w:rsidR="00452AE9" w14:paraId="7E4F69AC" w14:textId="77777777" w:rsidTr="00B84D2E">
        <w:trPr>
          <w:cantSplit/>
          <w:tblHeader/>
        </w:trPr>
        <w:tc>
          <w:tcPr>
            <w:tcW w:w="2263" w:type="dxa"/>
            <w:vAlign w:val="center"/>
          </w:tcPr>
          <w:p w14:paraId="2F8EAECC" w14:textId="055D1246" w:rsidR="00452AE9" w:rsidRDefault="00452AE9" w:rsidP="00B84D2E">
            <w:pPr>
              <w:pStyle w:val="BodyText"/>
              <w:spacing w:before="60" w:after="60" w:line="240" w:lineRule="auto"/>
              <w:jc w:val="center"/>
            </w:pPr>
            <w:r>
              <w:rPr>
                <w:rFonts w:cs="Calibri"/>
              </w:rPr>
              <w:t>Topic 2</w:t>
            </w:r>
          </w:p>
        </w:tc>
        <w:tc>
          <w:tcPr>
            <w:tcW w:w="3969" w:type="dxa"/>
            <w:vAlign w:val="center"/>
          </w:tcPr>
          <w:p w14:paraId="0FD4943D" w14:textId="29A5C65E" w:rsidR="00452AE9" w:rsidRDefault="00452AE9" w:rsidP="00B84D2E">
            <w:pPr>
              <w:pStyle w:val="BodyText"/>
              <w:spacing w:before="60" w:after="60" w:line="240" w:lineRule="auto"/>
              <w:jc w:val="left"/>
            </w:pPr>
            <w:r>
              <w:rPr>
                <w:rFonts w:cs="Calibri"/>
              </w:rPr>
              <w:t>Stability Tools and Methods</w:t>
            </w:r>
          </w:p>
        </w:tc>
        <w:tc>
          <w:tcPr>
            <w:tcW w:w="2268" w:type="dxa"/>
            <w:vAlign w:val="bottom"/>
          </w:tcPr>
          <w:p w14:paraId="6947B09D" w14:textId="57B7E063" w:rsidR="00452AE9" w:rsidRDefault="00452AE9" w:rsidP="00B84D2E">
            <w:pPr>
              <w:pStyle w:val="BodyText"/>
              <w:spacing w:before="60" w:after="60" w:line="240" w:lineRule="auto"/>
              <w:jc w:val="center"/>
            </w:pPr>
            <w:r>
              <w:rPr>
                <w:rFonts w:ascii="Aptos Narrow" w:hAnsi="Aptos Narrow"/>
                <w:sz w:val="22"/>
              </w:rPr>
              <w:t>X</w:t>
            </w:r>
          </w:p>
        </w:tc>
      </w:tr>
      <w:tr w:rsidR="00452AE9" w14:paraId="34DC569A" w14:textId="77777777" w:rsidTr="00B84D2E">
        <w:trPr>
          <w:cantSplit/>
          <w:tblHeader/>
        </w:trPr>
        <w:tc>
          <w:tcPr>
            <w:tcW w:w="2263" w:type="dxa"/>
            <w:vAlign w:val="center"/>
          </w:tcPr>
          <w:p w14:paraId="4795E83D" w14:textId="44281772" w:rsidR="00452AE9" w:rsidRDefault="00452AE9" w:rsidP="00B84D2E">
            <w:pPr>
              <w:pStyle w:val="BodyText"/>
              <w:spacing w:before="60" w:after="60" w:line="240" w:lineRule="auto"/>
              <w:jc w:val="center"/>
            </w:pPr>
            <w:r>
              <w:rPr>
                <w:rFonts w:cs="Calibri"/>
                <w:sz w:val="22"/>
              </w:rPr>
              <w:t>Topic 3</w:t>
            </w:r>
          </w:p>
        </w:tc>
        <w:tc>
          <w:tcPr>
            <w:tcW w:w="3969" w:type="dxa"/>
            <w:vAlign w:val="bottom"/>
          </w:tcPr>
          <w:p w14:paraId="5CFB56A2" w14:textId="51185651" w:rsidR="00452AE9" w:rsidRDefault="00452AE9" w:rsidP="00B84D2E">
            <w:pPr>
              <w:pStyle w:val="BodyText"/>
              <w:spacing w:before="60" w:after="60" w:line="240" w:lineRule="auto"/>
              <w:jc w:val="left"/>
            </w:pPr>
            <w:r>
              <w:rPr>
                <w:rFonts w:ascii="Aptos Narrow" w:hAnsi="Aptos Narrow"/>
                <w:sz w:val="22"/>
              </w:rPr>
              <w:t>Control Room of the Future</w:t>
            </w:r>
          </w:p>
        </w:tc>
        <w:tc>
          <w:tcPr>
            <w:tcW w:w="2268" w:type="dxa"/>
            <w:vAlign w:val="bottom"/>
          </w:tcPr>
          <w:p w14:paraId="313762F6" w14:textId="77777777" w:rsidR="00452AE9" w:rsidRDefault="00452AE9" w:rsidP="00B84D2E">
            <w:pPr>
              <w:pStyle w:val="BodyText"/>
              <w:spacing w:before="60" w:after="60" w:line="240" w:lineRule="auto"/>
              <w:jc w:val="center"/>
            </w:pPr>
          </w:p>
        </w:tc>
      </w:tr>
      <w:tr w:rsidR="00452AE9" w14:paraId="033B808A" w14:textId="77777777" w:rsidTr="00B84D2E">
        <w:trPr>
          <w:cantSplit/>
          <w:tblHeader/>
        </w:trPr>
        <w:tc>
          <w:tcPr>
            <w:tcW w:w="2263" w:type="dxa"/>
            <w:vAlign w:val="center"/>
          </w:tcPr>
          <w:p w14:paraId="03F3269E" w14:textId="2DB43C77" w:rsidR="00452AE9" w:rsidRDefault="00452AE9" w:rsidP="00B84D2E">
            <w:pPr>
              <w:pStyle w:val="BodyText"/>
              <w:spacing w:before="60" w:after="60" w:line="240" w:lineRule="auto"/>
              <w:jc w:val="center"/>
            </w:pPr>
            <w:r>
              <w:rPr>
                <w:rFonts w:cs="Calibri"/>
              </w:rPr>
              <w:t>Topic 4</w:t>
            </w:r>
          </w:p>
        </w:tc>
        <w:tc>
          <w:tcPr>
            <w:tcW w:w="3969" w:type="dxa"/>
            <w:vAlign w:val="center"/>
          </w:tcPr>
          <w:p w14:paraId="221D389E" w14:textId="76806F4E" w:rsidR="00452AE9" w:rsidRDefault="00452AE9" w:rsidP="00B84D2E">
            <w:pPr>
              <w:pStyle w:val="BodyText"/>
              <w:spacing w:before="60" w:after="60" w:line="240" w:lineRule="auto"/>
              <w:jc w:val="left"/>
            </w:pPr>
            <w:r>
              <w:rPr>
                <w:rFonts w:cs="Calibri"/>
              </w:rPr>
              <w:t>System Planning</w:t>
            </w:r>
          </w:p>
        </w:tc>
        <w:tc>
          <w:tcPr>
            <w:tcW w:w="2268" w:type="dxa"/>
            <w:vAlign w:val="bottom"/>
          </w:tcPr>
          <w:p w14:paraId="5611C83C" w14:textId="383AE784" w:rsidR="00452AE9" w:rsidRDefault="00452AE9" w:rsidP="00B84D2E">
            <w:pPr>
              <w:pStyle w:val="BodyText"/>
              <w:spacing w:before="60" w:after="60" w:line="240" w:lineRule="auto"/>
              <w:jc w:val="center"/>
            </w:pPr>
            <w:r>
              <w:rPr>
                <w:rFonts w:ascii="Aptos Narrow" w:hAnsi="Aptos Narrow"/>
                <w:sz w:val="22"/>
              </w:rPr>
              <w:t>X</w:t>
            </w:r>
          </w:p>
        </w:tc>
      </w:tr>
      <w:tr w:rsidR="00452AE9" w14:paraId="151EA880" w14:textId="77777777" w:rsidTr="00B84D2E">
        <w:trPr>
          <w:cantSplit/>
          <w:tblHeader/>
        </w:trPr>
        <w:tc>
          <w:tcPr>
            <w:tcW w:w="2263" w:type="dxa"/>
            <w:vAlign w:val="center"/>
          </w:tcPr>
          <w:p w14:paraId="1CBEE056" w14:textId="46D0873F" w:rsidR="00452AE9" w:rsidRDefault="00452AE9" w:rsidP="00B84D2E">
            <w:pPr>
              <w:pStyle w:val="BodyText"/>
              <w:spacing w:before="60" w:after="60" w:line="240" w:lineRule="auto"/>
              <w:jc w:val="center"/>
            </w:pPr>
            <w:r>
              <w:rPr>
                <w:rFonts w:cs="Calibri"/>
              </w:rPr>
              <w:t>Topic 5</w:t>
            </w:r>
          </w:p>
        </w:tc>
        <w:tc>
          <w:tcPr>
            <w:tcW w:w="3969" w:type="dxa"/>
            <w:vAlign w:val="center"/>
          </w:tcPr>
          <w:p w14:paraId="61B1118B" w14:textId="48E162FD" w:rsidR="00452AE9" w:rsidRDefault="00452AE9" w:rsidP="00B84D2E">
            <w:pPr>
              <w:pStyle w:val="BodyText"/>
              <w:spacing w:before="60" w:after="60" w:line="240" w:lineRule="auto"/>
              <w:jc w:val="left"/>
            </w:pPr>
            <w:r>
              <w:rPr>
                <w:rFonts w:cs="Calibri"/>
              </w:rPr>
              <w:t>Restoration and Black Start</w:t>
            </w:r>
          </w:p>
        </w:tc>
        <w:tc>
          <w:tcPr>
            <w:tcW w:w="2268" w:type="dxa"/>
            <w:vAlign w:val="bottom"/>
          </w:tcPr>
          <w:p w14:paraId="60FAEB38" w14:textId="099F5B5B" w:rsidR="00452AE9" w:rsidRDefault="00452AE9" w:rsidP="00B84D2E">
            <w:pPr>
              <w:pStyle w:val="BodyText"/>
              <w:spacing w:before="60" w:after="60" w:line="240" w:lineRule="auto"/>
              <w:jc w:val="center"/>
            </w:pPr>
            <w:r>
              <w:rPr>
                <w:rFonts w:ascii="Aptos Narrow" w:hAnsi="Aptos Narrow"/>
                <w:sz w:val="22"/>
              </w:rPr>
              <w:t>X</w:t>
            </w:r>
          </w:p>
        </w:tc>
      </w:tr>
      <w:tr w:rsidR="00452AE9" w14:paraId="3DCF93CA" w14:textId="77777777" w:rsidTr="00B84D2E">
        <w:trPr>
          <w:cantSplit/>
          <w:tblHeader/>
        </w:trPr>
        <w:tc>
          <w:tcPr>
            <w:tcW w:w="2263" w:type="dxa"/>
            <w:vAlign w:val="center"/>
          </w:tcPr>
          <w:p w14:paraId="5432F238" w14:textId="5E92B25D" w:rsidR="00452AE9" w:rsidRDefault="00452AE9" w:rsidP="00B84D2E">
            <w:pPr>
              <w:pStyle w:val="BodyText"/>
              <w:spacing w:before="60" w:after="60" w:line="240" w:lineRule="auto"/>
              <w:jc w:val="center"/>
            </w:pPr>
            <w:r>
              <w:rPr>
                <w:rFonts w:cs="Calibri"/>
              </w:rPr>
              <w:t>Topic 6</w:t>
            </w:r>
          </w:p>
        </w:tc>
        <w:tc>
          <w:tcPr>
            <w:tcW w:w="3969" w:type="dxa"/>
            <w:vAlign w:val="bottom"/>
          </w:tcPr>
          <w:p w14:paraId="41831F44" w14:textId="759EAC1F" w:rsidR="00452AE9" w:rsidRDefault="00452AE9" w:rsidP="00B84D2E">
            <w:pPr>
              <w:pStyle w:val="BodyText"/>
              <w:spacing w:before="60" w:after="60" w:line="240" w:lineRule="auto"/>
              <w:jc w:val="left"/>
            </w:pPr>
            <w:r>
              <w:rPr>
                <w:rFonts w:ascii="Aptos Narrow" w:hAnsi="Aptos Narrow"/>
                <w:sz w:val="22"/>
              </w:rPr>
              <w:t>Services</w:t>
            </w:r>
          </w:p>
        </w:tc>
        <w:tc>
          <w:tcPr>
            <w:tcW w:w="2268" w:type="dxa"/>
            <w:vAlign w:val="bottom"/>
          </w:tcPr>
          <w:p w14:paraId="5E535422" w14:textId="77777777" w:rsidR="00452AE9" w:rsidRDefault="00452AE9" w:rsidP="00B84D2E">
            <w:pPr>
              <w:pStyle w:val="BodyText"/>
              <w:spacing w:before="60" w:after="60" w:line="240" w:lineRule="auto"/>
              <w:jc w:val="center"/>
            </w:pPr>
          </w:p>
        </w:tc>
      </w:tr>
      <w:tr w:rsidR="00452AE9" w14:paraId="400DD275" w14:textId="77777777" w:rsidTr="00B84D2E">
        <w:trPr>
          <w:cantSplit/>
          <w:tblHeader/>
        </w:trPr>
        <w:tc>
          <w:tcPr>
            <w:tcW w:w="2263" w:type="dxa"/>
            <w:vAlign w:val="center"/>
          </w:tcPr>
          <w:p w14:paraId="5F657463" w14:textId="1E5E50A7" w:rsidR="00452AE9" w:rsidRDefault="00452AE9" w:rsidP="00B84D2E">
            <w:pPr>
              <w:pStyle w:val="BodyText"/>
              <w:spacing w:before="60" w:after="60" w:line="240" w:lineRule="auto"/>
              <w:jc w:val="center"/>
            </w:pPr>
            <w:r>
              <w:rPr>
                <w:rFonts w:cs="Calibri"/>
              </w:rPr>
              <w:t>Topic 7</w:t>
            </w:r>
          </w:p>
        </w:tc>
        <w:tc>
          <w:tcPr>
            <w:tcW w:w="3969" w:type="dxa"/>
            <w:vAlign w:val="bottom"/>
          </w:tcPr>
          <w:p w14:paraId="522EE928" w14:textId="2348E259" w:rsidR="00452AE9" w:rsidRDefault="00452AE9" w:rsidP="00B84D2E">
            <w:pPr>
              <w:pStyle w:val="BodyText"/>
              <w:spacing w:before="60" w:after="60" w:line="240" w:lineRule="auto"/>
              <w:jc w:val="left"/>
            </w:pPr>
            <w:r>
              <w:rPr>
                <w:rFonts w:ascii="Aptos Narrow" w:hAnsi="Aptos Narrow"/>
                <w:sz w:val="22"/>
              </w:rPr>
              <w:t>Power System Architecture</w:t>
            </w:r>
          </w:p>
        </w:tc>
        <w:tc>
          <w:tcPr>
            <w:tcW w:w="2268" w:type="dxa"/>
            <w:vAlign w:val="bottom"/>
          </w:tcPr>
          <w:p w14:paraId="6CB392A6" w14:textId="3E203557" w:rsidR="00452AE9" w:rsidRDefault="00452AE9" w:rsidP="00B84D2E">
            <w:pPr>
              <w:pStyle w:val="BodyText"/>
              <w:spacing w:before="60" w:after="60" w:line="240" w:lineRule="auto"/>
              <w:jc w:val="center"/>
            </w:pPr>
            <w:r>
              <w:rPr>
                <w:rFonts w:ascii="Aptos Narrow" w:hAnsi="Aptos Narrow"/>
                <w:sz w:val="22"/>
              </w:rPr>
              <w:t>X</w:t>
            </w:r>
          </w:p>
        </w:tc>
      </w:tr>
      <w:tr w:rsidR="00452AE9" w14:paraId="7D3B6387" w14:textId="77777777" w:rsidTr="00B84D2E">
        <w:trPr>
          <w:cantSplit/>
          <w:tblHeader/>
        </w:trPr>
        <w:tc>
          <w:tcPr>
            <w:tcW w:w="2263" w:type="dxa"/>
            <w:vAlign w:val="center"/>
          </w:tcPr>
          <w:p w14:paraId="6D4F988F" w14:textId="3CD176B2" w:rsidR="00452AE9" w:rsidRDefault="00452AE9" w:rsidP="00B84D2E">
            <w:pPr>
              <w:pStyle w:val="BodyText"/>
              <w:spacing w:before="60" w:after="60" w:line="240" w:lineRule="auto"/>
              <w:jc w:val="center"/>
            </w:pPr>
            <w:r>
              <w:rPr>
                <w:rFonts w:cs="Calibri"/>
              </w:rPr>
              <w:t>Topic 8</w:t>
            </w:r>
          </w:p>
        </w:tc>
        <w:tc>
          <w:tcPr>
            <w:tcW w:w="3969" w:type="dxa"/>
            <w:vAlign w:val="bottom"/>
          </w:tcPr>
          <w:p w14:paraId="219C9FC9" w14:textId="664E47D0" w:rsidR="00452AE9" w:rsidRDefault="00452AE9" w:rsidP="00B84D2E">
            <w:pPr>
              <w:pStyle w:val="BodyText"/>
              <w:spacing w:before="60" w:after="60" w:line="240" w:lineRule="auto"/>
              <w:jc w:val="left"/>
            </w:pPr>
            <w:r>
              <w:rPr>
                <w:rFonts w:ascii="Aptos Narrow" w:hAnsi="Aptos Narrow"/>
                <w:sz w:val="22"/>
              </w:rPr>
              <w:t>Distributed Energy Resources</w:t>
            </w:r>
          </w:p>
        </w:tc>
        <w:tc>
          <w:tcPr>
            <w:tcW w:w="2268" w:type="dxa"/>
            <w:vAlign w:val="bottom"/>
          </w:tcPr>
          <w:p w14:paraId="10AAA2FC" w14:textId="77777777" w:rsidR="00452AE9" w:rsidRDefault="00452AE9" w:rsidP="00B84D2E">
            <w:pPr>
              <w:pStyle w:val="BodyText"/>
              <w:spacing w:before="60" w:after="60" w:line="240" w:lineRule="auto"/>
              <w:jc w:val="center"/>
            </w:pPr>
          </w:p>
        </w:tc>
      </w:tr>
      <w:tr w:rsidR="00452AE9" w14:paraId="429114A1" w14:textId="77777777" w:rsidTr="00B84D2E">
        <w:trPr>
          <w:cantSplit/>
          <w:tblHeader/>
        </w:trPr>
        <w:tc>
          <w:tcPr>
            <w:tcW w:w="2263" w:type="dxa"/>
            <w:vAlign w:val="center"/>
          </w:tcPr>
          <w:p w14:paraId="6A6624E8" w14:textId="4AC36D7F" w:rsidR="00452AE9" w:rsidRDefault="00452AE9" w:rsidP="00B84D2E">
            <w:pPr>
              <w:pStyle w:val="BodyText"/>
              <w:spacing w:before="60" w:after="60" w:line="240" w:lineRule="auto"/>
              <w:jc w:val="center"/>
            </w:pPr>
            <w:r>
              <w:rPr>
                <w:rFonts w:cs="Calibri"/>
              </w:rPr>
              <w:t>Topic 9</w:t>
            </w:r>
          </w:p>
        </w:tc>
        <w:tc>
          <w:tcPr>
            <w:tcW w:w="3969" w:type="dxa"/>
            <w:vAlign w:val="bottom"/>
          </w:tcPr>
          <w:p w14:paraId="6BA2C3A7" w14:textId="464C6B04" w:rsidR="00452AE9" w:rsidRDefault="00452AE9" w:rsidP="00B84D2E">
            <w:pPr>
              <w:pStyle w:val="BodyText"/>
              <w:spacing w:before="60" w:after="60" w:line="240" w:lineRule="auto"/>
              <w:jc w:val="left"/>
            </w:pPr>
            <w:r>
              <w:rPr>
                <w:rFonts w:ascii="Aptos Narrow" w:hAnsi="Aptos Narrow"/>
                <w:sz w:val="22"/>
              </w:rPr>
              <w:t>DERs and Stability Methodology</w:t>
            </w:r>
          </w:p>
        </w:tc>
        <w:tc>
          <w:tcPr>
            <w:tcW w:w="2268" w:type="dxa"/>
            <w:vAlign w:val="bottom"/>
          </w:tcPr>
          <w:p w14:paraId="5E38C2AB" w14:textId="7CDAB1A3" w:rsidR="00452AE9" w:rsidRDefault="00452AE9" w:rsidP="00B84D2E">
            <w:pPr>
              <w:pStyle w:val="BodyText"/>
              <w:spacing w:before="60" w:after="60" w:line="240" w:lineRule="auto"/>
              <w:jc w:val="center"/>
            </w:pPr>
            <w:r>
              <w:rPr>
                <w:rFonts w:ascii="Aptos Narrow" w:hAnsi="Aptos Narrow"/>
                <w:sz w:val="22"/>
              </w:rPr>
              <w:t>X</w:t>
            </w:r>
          </w:p>
        </w:tc>
      </w:tr>
    </w:tbl>
    <w:p w14:paraId="66DA0C25" w14:textId="2874E9C4" w:rsidR="00562D56" w:rsidRDefault="00211CD3" w:rsidP="009D5F4F">
      <w:pPr>
        <w:pStyle w:val="Heading2"/>
      </w:pPr>
      <w:bookmarkStart w:id="14" w:name="_Toc199220597"/>
      <w:bookmarkStart w:id="15" w:name="_Toc199228073"/>
      <w:bookmarkStart w:id="16" w:name="_Toc199220598"/>
      <w:bookmarkStart w:id="17" w:name="_Toc199228074"/>
      <w:bookmarkStart w:id="18" w:name="_Toc199220599"/>
      <w:bookmarkStart w:id="19" w:name="_Toc199228075"/>
      <w:bookmarkStart w:id="20" w:name="_Toc199220600"/>
      <w:bookmarkStart w:id="21" w:name="_Toc199228076"/>
      <w:bookmarkStart w:id="22" w:name="_Toc199220601"/>
      <w:bookmarkStart w:id="23" w:name="_Toc199228077"/>
      <w:bookmarkStart w:id="24" w:name="_Toc199220602"/>
      <w:bookmarkStart w:id="25" w:name="_Toc199228078"/>
      <w:bookmarkStart w:id="26" w:name="_Toc199220603"/>
      <w:bookmarkStart w:id="27" w:name="_Toc199228079"/>
      <w:bookmarkStart w:id="28" w:name="_Toc199220604"/>
      <w:bookmarkStart w:id="29" w:name="_Toc199228080"/>
      <w:bookmarkStart w:id="30" w:name="_Toc19922808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lastRenderedPageBreak/>
        <w:t>General</w:t>
      </w:r>
      <w:bookmarkEnd w:id="30"/>
    </w:p>
    <w:p w14:paraId="0FB3BEE9" w14:textId="56354D70" w:rsidR="00211CD3" w:rsidRPr="00211CD3" w:rsidRDefault="00F353E5" w:rsidP="00B84D2E">
      <w:pPr>
        <w:pStyle w:val="BodyText"/>
      </w:pPr>
      <w:r>
        <w:t>Th</w:t>
      </w:r>
      <w:r w:rsidR="00211CD3">
        <w:t xml:space="preserve">is section </w:t>
      </w:r>
      <w:r>
        <w:t xml:space="preserve">is </w:t>
      </w:r>
      <w:r w:rsidR="00EE5611">
        <w:t>a description</w:t>
      </w:r>
      <w:r w:rsidR="00D701E5">
        <w:t xml:space="preserve"> </w:t>
      </w:r>
      <w:r w:rsidR="006D2966">
        <w:t xml:space="preserve">of </w:t>
      </w:r>
      <w:r w:rsidR="00EE5611">
        <w:t xml:space="preserve">the </w:t>
      </w:r>
      <w:r w:rsidR="00C6224E">
        <w:t xml:space="preserve">methodology </w:t>
      </w:r>
      <w:r w:rsidR="001D5377">
        <w:t xml:space="preserve">adopted </w:t>
      </w:r>
      <w:r w:rsidR="00B31CC3">
        <w:t>associated with the organisational structure</w:t>
      </w:r>
      <w:r w:rsidR="00174E87">
        <w:t xml:space="preserve">s examined and being pursued </w:t>
      </w:r>
      <w:r w:rsidR="001D5377">
        <w:t xml:space="preserve">in the development of a dual logo standard between </w:t>
      </w:r>
      <w:r w:rsidR="00D701E5">
        <w:t xml:space="preserve">the IEC and IEEE.  </w:t>
      </w:r>
    </w:p>
    <w:p w14:paraId="3D6F9908" w14:textId="63E1C1F0" w:rsidR="00A07679" w:rsidRDefault="00A07679" w:rsidP="009D5F4F">
      <w:pPr>
        <w:pStyle w:val="Heading2"/>
      </w:pPr>
      <w:bookmarkStart w:id="31" w:name="_Toc199228082"/>
      <w:r>
        <w:t>Dual logo IEC-IEEE Standard on Grid Forming Inverter Standard</w:t>
      </w:r>
      <w:bookmarkEnd w:id="31"/>
    </w:p>
    <w:p w14:paraId="0EAE3267" w14:textId="6ABF3C64" w:rsidR="009D5F4F" w:rsidRDefault="00E9119F" w:rsidP="00A07679">
      <w:pPr>
        <w:pStyle w:val="BodyText"/>
      </w:pPr>
      <w:r>
        <w:t>During the course of meetings of IEC SC8A JWG5 “</w:t>
      </w:r>
      <w:r w:rsidRPr="00E9119F">
        <w:t>System issues regarding integration of wind and PV generation into bulk electrical grid</w:t>
      </w:r>
      <w:r>
        <w:t>”, it was recognised that there would be mutual advantage to the IEC and IEE</w:t>
      </w:r>
      <w:r w:rsidR="00AC5197">
        <w:t>E</w:t>
      </w:r>
      <w:r>
        <w:t xml:space="preserve"> for a dual logo standard to be developed to cover the newly developing area of Grid Forming (GFM) inverters.  </w:t>
      </w:r>
      <w:r w:rsidR="001D5F14">
        <w:t>Standards Australia representative</w:t>
      </w:r>
      <w:r w:rsidR="00C35381">
        <w:t>s</w:t>
      </w:r>
      <w:r w:rsidR="001D5F14">
        <w:t xml:space="preserve"> have been participating</w:t>
      </w:r>
      <w:r w:rsidR="00F275E7">
        <w:t xml:space="preserve"> </w:t>
      </w:r>
      <w:r w:rsidR="001D5F14">
        <w:t>in the activities of IEC SC8A JWG5 since the formation of</w:t>
      </w:r>
      <w:r w:rsidR="00C35381">
        <w:t xml:space="preserve"> the</w:t>
      </w:r>
      <w:r w:rsidR="001D5F14">
        <w:t xml:space="preserve"> </w:t>
      </w:r>
      <w:r w:rsidR="00F275E7">
        <w:t xml:space="preserve">committee.  </w:t>
      </w:r>
    </w:p>
    <w:p w14:paraId="793ED370" w14:textId="457CBB0B" w:rsidR="00E9119F" w:rsidRDefault="00E9119F" w:rsidP="00A07679">
      <w:pPr>
        <w:pStyle w:val="BodyText"/>
      </w:pPr>
      <w:r>
        <w:t xml:space="preserve">In 2022, IEEE published its document “IEEE Standard for Interconnection and Interoperability of Inverter-Based resources (IBRS) Interconnection with Associated Transmission Electric Power Systems”.  </w:t>
      </w:r>
      <w:r w:rsidR="00D75C3F">
        <w:t xml:space="preserve">This document deals with connection requirements of grid-following inverters connected to electricity transmission systems, which are characterised as being meshed networks.  </w:t>
      </w:r>
    </w:p>
    <w:p w14:paraId="72DD7087" w14:textId="40CFF356" w:rsidR="00D75C3F" w:rsidRDefault="00D75C3F" w:rsidP="00D75C3F">
      <w:pPr>
        <w:pStyle w:val="BodyText"/>
      </w:pPr>
      <w:r>
        <w:t>Within the IEC,</w:t>
      </w:r>
      <w:r w:rsidR="009D39BB">
        <w:t xml:space="preserve"> although there are a range of documents that deal with various aspects of IBR devices,</w:t>
      </w:r>
      <w:r>
        <w:t xml:space="preserve"> the only standards that ha</w:t>
      </w:r>
      <w:r w:rsidR="00C35381">
        <w:t>ve</w:t>
      </w:r>
      <w:r>
        <w:t xml:space="preserve"> been produced that relates to connection issues to the g</w:t>
      </w:r>
      <w:r w:rsidR="00F275E7">
        <w:t>r</w:t>
      </w:r>
      <w:r>
        <w:t>id are in the IEC 62</w:t>
      </w:r>
      <w:r w:rsidR="00C52175">
        <w:t>78</w:t>
      </w:r>
      <w:r>
        <w:t>6 series of standards</w:t>
      </w:r>
      <w:r w:rsidR="00C35381">
        <w:t xml:space="preserve">.  These </w:t>
      </w:r>
      <w:r w:rsidR="009C37F0">
        <w:t>standards relate</w:t>
      </w:r>
      <w:r>
        <w:t xml:space="preserve"> to connections to the low and medium voltage systems which are characterised as being typically radial systems.  </w:t>
      </w:r>
      <w:r w:rsidR="00C35381">
        <w:t xml:space="preserve">The </w:t>
      </w:r>
      <w:r>
        <w:t>IEC TS 62786</w:t>
      </w:r>
      <w:r w:rsidR="00C35381">
        <w:t xml:space="preserve"> series is titled “</w:t>
      </w:r>
      <w:r>
        <w:t>Distributed energy resources connection with the grid - Part 1: General requirements”.</w:t>
      </w:r>
    </w:p>
    <w:p w14:paraId="7FEA97CB" w14:textId="20F19EF2" w:rsidR="008533F2" w:rsidRDefault="008533F2" w:rsidP="00D75C3F">
      <w:pPr>
        <w:pStyle w:val="BodyText"/>
      </w:pPr>
      <w:r>
        <w:t xml:space="preserve">Accordingly, it was considered that IEEE 2800 provides a valuable basis for the development of a dual logo IEC / IEEE GFM Inverter Standard.  </w:t>
      </w:r>
    </w:p>
    <w:p w14:paraId="6435F34A" w14:textId="5C0201DF" w:rsidR="00D75C3F" w:rsidRDefault="008533F2" w:rsidP="00D75C3F">
      <w:pPr>
        <w:pStyle w:val="BodyText"/>
      </w:pPr>
      <w:r>
        <w:t>In July 2024, to progress the matter of a joint IEC IEEE dual log</w:t>
      </w:r>
      <w:r w:rsidR="00F275E7">
        <w:t>o</w:t>
      </w:r>
      <w:r>
        <w:t xml:space="preserve"> development</w:t>
      </w:r>
      <w:r w:rsidR="00C35381">
        <w:t>,</w:t>
      </w:r>
      <w:r>
        <w:t xml:space="preserve"> it was proposed that the project progress as a Joint Project utilizing the existing structures and Working Group of IEC and IEEE respectively.  This was supported by the SC 8A members and accepted in principle by the IEC TC8 Plenary held in September 2024.  At this meeting the following decisions were made;</w:t>
      </w:r>
    </w:p>
    <w:p w14:paraId="28D03C51" w14:textId="540EC225" w:rsidR="008533F2" w:rsidRDefault="008533F2" w:rsidP="008533F2">
      <w:pPr>
        <w:pStyle w:val="ListBullet2"/>
      </w:pPr>
      <w:r>
        <w:t>It was agreed in principle to continue to cooperate with a proposal to establish a series of grid connection standards also considering the grid forming converter functions.  It agreed in principle to receive a proposal from IEEE for Category C liaison if such an application is received from IEEE.</w:t>
      </w:r>
    </w:p>
    <w:p w14:paraId="14598FFC" w14:textId="4F01D9EA" w:rsidR="008533F2" w:rsidRDefault="008533F2" w:rsidP="008533F2">
      <w:pPr>
        <w:pStyle w:val="ListBullet2"/>
      </w:pPr>
      <w:r>
        <w:t xml:space="preserve">Agreed to seek agreement from IEC National Committees to establish appropriate liaison members from IEC and IEEE to promote the joint development of IEC and IEEE dual logo standard within IEC SC8A JWG5.  </w:t>
      </w:r>
    </w:p>
    <w:p w14:paraId="5C5156F1" w14:textId="1511BC41" w:rsidR="008533F2" w:rsidRDefault="008533F2" w:rsidP="008533F2">
      <w:pPr>
        <w:pStyle w:val="Heading2"/>
      </w:pPr>
      <w:bookmarkStart w:id="32" w:name="_Ref193654788"/>
      <w:bookmarkStart w:id="33" w:name="_Toc199228083"/>
      <w:r>
        <w:t xml:space="preserve">Scoping of the </w:t>
      </w:r>
      <w:r w:rsidR="001165D2">
        <w:t>J</w:t>
      </w:r>
      <w:r>
        <w:t>oint IEC /IEEE GFM Standard</w:t>
      </w:r>
      <w:bookmarkEnd w:id="32"/>
      <w:bookmarkEnd w:id="33"/>
    </w:p>
    <w:p w14:paraId="48FDA49E" w14:textId="292E34A4" w:rsidR="008533F2" w:rsidRDefault="008533F2" w:rsidP="008533F2">
      <w:pPr>
        <w:pStyle w:val="BodyText"/>
      </w:pPr>
      <w:r>
        <w:t xml:space="preserve">In reviewing IEEE 2800 it was noted that the standard deals with legacy IBRs that inject active power at unity power factor and </w:t>
      </w:r>
      <w:r w:rsidR="00966298">
        <w:t xml:space="preserve">do not </w:t>
      </w:r>
      <w:r>
        <w:t>provide grid support services</w:t>
      </w:r>
      <w:r w:rsidR="00280E5C">
        <w:t>.  As</w:t>
      </w:r>
      <w:r>
        <w:t xml:space="preserve"> well</w:t>
      </w:r>
      <w:r w:rsidR="00303850">
        <w:t>, IEEE 2800 deals with</w:t>
      </w:r>
      <w:r>
        <w:t xml:space="preserve"> </w:t>
      </w:r>
      <w:r>
        <w:lastRenderedPageBreak/>
        <w:t xml:space="preserve">conventional IBRs that have capability to provide both frequency and voltage response as well as typically full delivery response over multiple seconds.  </w:t>
      </w:r>
    </w:p>
    <w:p w14:paraId="5A5F4AEB" w14:textId="7DEE0562" w:rsidR="008533F2" w:rsidRDefault="008533F2" w:rsidP="008533F2">
      <w:pPr>
        <w:pStyle w:val="BodyText"/>
      </w:pPr>
      <w:r>
        <w:t>However, it does not provide what are referred to as enhanced IBR by delivering full frequency and voltage response within 1</w:t>
      </w:r>
      <w:r w:rsidR="00FB0A0E">
        <w:t xml:space="preserve"> </w:t>
      </w:r>
      <w:r>
        <w:t xml:space="preserve">second of an event, nor could </w:t>
      </w:r>
      <w:r w:rsidR="00FB0A0E">
        <w:t xml:space="preserve">it </w:t>
      </w:r>
      <w:r w:rsidR="00303850">
        <w:t>survive</w:t>
      </w:r>
      <w:r>
        <w:t xml:space="preserve"> the loss of the last synchronous machine</w:t>
      </w:r>
      <w:r w:rsidR="00FB0A0E">
        <w:t>.  S</w:t>
      </w:r>
      <w:r>
        <w:t xml:space="preserve">uch IBRs </w:t>
      </w:r>
      <w:r w:rsidR="00FB0A0E">
        <w:t xml:space="preserve">would not </w:t>
      </w:r>
      <w:r>
        <w:t>be capable of providing blackstart facility</w:t>
      </w:r>
      <w:r w:rsidR="00125422">
        <w:t xml:space="preserve"> and could not sustain a</w:t>
      </w:r>
      <w:r>
        <w:t xml:space="preserve"> single IBR ride through extreme load-generation mismatch.</w:t>
      </w:r>
    </w:p>
    <w:p w14:paraId="0A5EE4F3" w14:textId="0DBB99FB" w:rsidR="008533F2" w:rsidRDefault="008533F2" w:rsidP="008533F2">
      <w:pPr>
        <w:pStyle w:val="BodyText"/>
      </w:pPr>
      <w:r>
        <w:t>The joint IEC /IEEE project is see</w:t>
      </w:r>
      <w:r w:rsidR="00303850">
        <w:t>n</w:t>
      </w:r>
      <w:r>
        <w:t xml:space="preserve"> as fulfilling</w:t>
      </w:r>
      <w:r w:rsidR="00303850">
        <w:t xml:space="preserve"> </w:t>
      </w:r>
      <w:r w:rsidR="00125422">
        <w:t xml:space="preserve">the </w:t>
      </w:r>
      <w:r w:rsidR="00303850">
        <w:t xml:space="preserve">gap of providing </w:t>
      </w:r>
      <w:r>
        <w:t xml:space="preserve">the grid services provided by enhanced IBR or future IBR.  </w:t>
      </w:r>
    </w:p>
    <w:p w14:paraId="6601C857" w14:textId="4BE5220B" w:rsidR="008533F2" w:rsidRPr="008533F2" w:rsidRDefault="008533F2" w:rsidP="008533F2">
      <w:pPr>
        <w:pStyle w:val="BodyText"/>
      </w:pPr>
      <w:r>
        <w:t xml:space="preserve">This is illustrated in </w:t>
      </w:r>
      <w:r w:rsidR="0015274F">
        <w:fldChar w:fldCharType="begin"/>
      </w:r>
      <w:r w:rsidR="0015274F">
        <w:instrText xml:space="preserve"> REF _Ref193493161 \h </w:instrText>
      </w:r>
      <w:r w:rsidR="0015274F">
        <w:fldChar w:fldCharType="separate"/>
      </w:r>
      <w:r w:rsidR="00740007">
        <w:t xml:space="preserve">Figure </w:t>
      </w:r>
      <w:r w:rsidR="00740007">
        <w:rPr>
          <w:noProof/>
        </w:rPr>
        <w:t>2</w:t>
      </w:r>
      <w:r w:rsidR="0015274F">
        <w:fldChar w:fldCharType="end"/>
      </w:r>
      <w:r w:rsidR="0099228A">
        <w:t>.</w:t>
      </w:r>
    </w:p>
    <w:p w14:paraId="08C40C38" w14:textId="5F5D84FC" w:rsidR="008533F2" w:rsidRDefault="008533F2" w:rsidP="008533F2">
      <w:pPr>
        <w:pStyle w:val="BodyText"/>
      </w:pPr>
      <w:r>
        <w:rPr>
          <w:noProof/>
        </w:rPr>
        <mc:AlternateContent>
          <mc:Choice Requires="wps">
            <w:drawing>
              <wp:anchor distT="0" distB="0" distL="114300" distR="114300" simplePos="0" relativeHeight="251662336" behindDoc="0" locked="0" layoutInCell="1" allowOverlap="1" wp14:anchorId="21C3AD09" wp14:editId="5355C21B">
                <wp:simplePos x="0" y="0"/>
                <wp:positionH relativeFrom="margin">
                  <wp:align>left</wp:align>
                </wp:positionH>
                <wp:positionV relativeFrom="paragraph">
                  <wp:posOffset>76200</wp:posOffset>
                </wp:positionV>
                <wp:extent cx="6623050" cy="2552700"/>
                <wp:effectExtent l="0" t="0" r="25400" b="19050"/>
                <wp:wrapNone/>
                <wp:docPr id="1482019987" name="Text Box 11"/>
                <wp:cNvGraphicFramePr/>
                <a:graphic xmlns:a="http://schemas.openxmlformats.org/drawingml/2006/main">
                  <a:graphicData uri="http://schemas.microsoft.com/office/word/2010/wordprocessingShape">
                    <wps:wsp>
                      <wps:cNvSpPr txBox="1"/>
                      <wps:spPr>
                        <a:xfrm>
                          <a:off x="0" y="0"/>
                          <a:ext cx="6623050" cy="2552700"/>
                        </a:xfrm>
                        <a:prstGeom prst="rect">
                          <a:avLst/>
                        </a:prstGeom>
                        <a:solidFill>
                          <a:schemeClr val="lt1"/>
                        </a:solidFill>
                        <a:ln w="6350">
                          <a:solidFill>
                            <a:prstClr val="black"/>
                          </a:solidFill>
                        </a:ln>
                      </wps:spPr>
                      <wps:txbx>
                        <w:txbxContent>
                          <w:p w14:paraId="47A50F30" w14:textId="36A5619E" w:rsidR="008533F2" w:rsidRDefault="008533F2">
                            <w:r>
                              <w:rPr>
                                <w:noProof/>
                              </w:rPr>
                              <w:drawing>
                                <wp:inline distT="0" distB="0" distL="0" distR="0" wp14:anchorId="7D9089AC" wp14:editId="43745BD8">
                                  <wp:extent cx="6371470" cy="2657475"/>
                                  <wp:effectExtent l="0" t="0" r="0" b="0"/>
                                  <wp:docPr id="1763129679" name="Picture 12"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29679" name="Picture 12" descr="A close-up of a diagram&#10;&#10;AI-generated content may be incorrect."/>
                                          <pic:cNvPicPr/>
                                        </pic:nvPicPr>
                                        <pic:blipFill>
                                          <a:blip r:embed="rId21"/>
                                          <a:stretch>
                                            <a:fillRect/>
                                          </a:stretch>
                                        </pic:blipFill>
                                        <pic:spPr>
                                          <a:xfrm>
                                            <a:off x="0" y="0"/>
                                            <a:ext cx="6380243" cy="2661134"/>
                                          </a:xfrm>
                                          <a:prstGeom prst="rect">
                                            <a:avLst/>
                                          </a:prstGeom>
                                        </pic:spPr>
                                      </pic:pic>
                                    </a:graphicData>
                                  </a:graphic>
                                </wp:inline>
                              </w:drawing>
                            </w:r>
                          </w:p>
                          <w:p w14:paraId="7DAC7DF7" w14:textId="5E439B68" w:rsidR="00D14FCE" w:rsidRDefault="00D14FCE"/>
                          <w:p w14:paraId="010ED440" w14:textId="77777777" w:rsidR="00D14FCE" w:rsidRDefault="00D14FCE"/>
                          <w:p w14:paraId="0F3DA077" w14:textId="77777777" w:rsidR="00D14FCE" w:rsidRDefault="00D14FCE"/>
                          <w:p w14:paraId="7ED731CA" w14:textId="77777777" w:rsidR="00D14FCE" w:rsidRDefault="00D14FCE"/>
                          <w:p w14:paraId="4E5EB34B" w14:textId="77777777" w:rsidR="00D14FCE" w:rsidRDefault="00D14F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AD09" id="_x0000_s1028" type="#_x0000_t202" style="position:absolute;left:0;text-align:left;margin-left:0;margin-top:6pt;width:521.5pt;height:20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" fillcolor="white [3201]" strokeweight=".5pt">
                <v:textbox>
                  <w:txbxContent>
                    <w:p w14:paraId="47A50F30" w14:textId="36A5619E" w:rsidR="008533F2" w:rsidRDefault="008533F2">
                      <w:r>
                        <w:rPr>
                          <w:noProof/>
                        </w:rPr>
                        <w:drawing>
                          <wp:inline distT="0" distB="0" distL="0" distR="0" wp14:anchorId="7D9089AC" wp14:editId="43745BD8">
                            <wp:extent cx="6371470" cy="2657475"/>
                            <wp:effectExtent l="0" t="0" r="0" b="0"/>
                            <wp:docPr id="1763129679" name="Picture 12"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29679" name="Picture 12" descr="A close-up of a diagram&#10;&#10;AI-generated content may be incorrect."/>
                                    <pic:cNvPicPr/>
                                  </pic:nvPicPr>
                                  <pic:blipFill>
                                    <a:blip r:embed="rId21"/>
                                    <a:stretch>
                                      <a:fillRect/>
                                    </a:stretch>
                                  </pic:blipFill>
                                  <pic:spPr>
                                    <a:xfrm>
                                      <a:off x="0" y="0"/>
                                      <a:ext cx="6380243" cy="2661134"/>
                                    </a:xfrm>
                                    <a:prstGeom prst="rect">
                                      <a:avLst/>
                                    </a:prstGeom>
                                  </pic:spPr>
                                </pic:pic>
                              </a:graphicData>
                            </a:graphic>
                          </wp:inline>
                        </w:drawing>
                      </w:r>
                    </w:p>
                    <w:p w14:paraId="7DAC7DF7" w14:textId="5E439B68" w:rsidR="00D14FCE" w:rsidRDefault="00D14FCE"/>
                    <w:p w14:paraId="010ED440" w14:textId="77777777" w:rsidR="00D14FCE" w:rsidRDefault="00D14FCE"/>
                    <w:p w14:paraId="0F3DA077" w14:textId="77777777" w:rsidR="00D14FCE" w:rsidRDefault="00D14FCE"/>
                    <w:p w14:paraId="7ED731CA" w14:textId="77777777" w:rsidR="00D14FCE" w:rsidRDefault="00D14FCE"/>
                    <w:p w14:paraId="4E5EB34B" w14:textId="77777777" w:rsidR="00D14FCE" w:rsidRDefault="00D14FCE"/>
                  </w:txbxContent>
                </v:textbox>
                <w10:wrap anchorx="margin"/>
              </v:shape>
            </w:pict>
          </mc:Fallback>
        </mc:AlternateContent>
      </w:r>
      <w:r>
        <w:t xml:space="preserve"> </w:t>
      </w:r>
    </w:p>
    <w:p w14:paraId="00DEC039" w14:textId="77777777" w:rsidR="008533F2" w:rsidRDefault="008533F2" w:rsidP="008533F2">
      <w:pPr>
        <w:pStyle w:val="BodyText"/>
      </w:pPr>
    </w:p>
    <w:p w14:paraId="6A97D326" w14:textId="77777777" w:rsidR="008533F2" w:rsidRDefault="008533F2" w:rsidP="008533F2">
      <w:pPr>
        <w:pStyle w:val="BodyText"/>
      </w:pPr>
    </w:p>
    <w:p w14:paraId="1B88AE6D" w14:textId="77777777" w:rsidR="008533F2" w:rsidRDefault="008533F2" w:rsidP="008533F2">
      <w:pPr>
        <w:pStyle w:val="BodyText"/>
      </w:pPr>
    </w:p>
    <w:p w14:paraId="7CA17599" w14:textId="77777777" w:rsidR="008533F2" w:rsidRDefault="008533F2" w:rsidP="008533F2">
      <w:pPr>
        <w:pStyle w:val="BodyText"/>
      </w:pPr>
    </w:p>
    <w:p w14:paraId="1B214424" w14:textId="77777777" w:rsidR="008533F2" w:rsidRDefault="008533F2" w:rsidP="008533F2">
      <w:pPr>
        <w:pStyle w:val="BodyText"/>
      </w:pPr>
    </w:p>
    <w:p w14:paraId="1C2552B3" w14:textId="77777777" w:rsidR="008533F2" w:rsidRDefault="008533F2" w:rsidP="008533F2">
      <w:pPr>
        <w:pStyle w:val="BodyText"/>
      </w:pPr>
    </w:p>
    <w:p w14:paraId="64F9238F" w14:textId="77777777" w:rsidR="008533F2" w:rsidRDefault="008533F2" w:rsidP="008533F2">
      <w:pPr>
        <w:pStyle w:val="BodyText"/>
      </w:pPr>
    </w:p>
    <w:p w14:paraId="7EC4EB70" w14:textId="77777777" w:rsidR="008533F2" w:rsidRDefault="008533F2" w:rsidP="008533F2">
      <w:pPr>
        <w:pStyle w:val="BodyText"/>
      </w:pPr>
    </w:p>
    <w:p w14:paraId="3A857C24" w14:textId="77777777" w:rsidR="008533F2" w:rsidRDefault="008533F2" w:rsidP="008533F2">
      <w:pPr>
        <w:pStyle w:val="BodyText"/>
      </w:pPr>
    </w:p>
    <w:p w14:paraId="50E197E4" w14:textId="44D6E553" w:rsidR="008533F2" w:rsidRDefault="008533F2" w:rsidP="008533F2">
      <w:pPr>
        <w:pStyle w:val="Caption"/>
      </w:pPr>
      <w:bookmarkStart w:id="34" w:name="_Ref193493161"/>
      <w:bookmarkStart w:id="35" w:name="_Toc199228103"/>
      <w:r>
        <w:t xml:space="preserve">Figure </w:t>
      </w:r>
      <w:fldSimple w:instr=" SEQ Figure \* ARABIC ">
        <w:r w:rsidR="00740007">
          <w:rPr>
            <w:noProof/>
          </w:rPr>
          <w:t>2</w:t>
        </w:r>
      </w:fldSimple>
      <w:bookmarkEnd w:id="34"/>
      <w:r>
        <w:t xml:space="preserve">  </w:t>
      </w:r>
      <w:r w:rsidR="00BA0A91">
        <w:t>I</w:t>
      </w:r>
      <w:r>
        <w:t>llustration of possible scop</w:t>
      </w:r>
      <w:r w:rsidR="00BA0A91">
        <w:t>e</w:t>
      </w:r>
      <w:r>
        <w:t xml:space="preserve"> covered by IEEE 2800.</w:t>
      </w:r>
      <w:bookmarkEnd w:id="35"/>
    </w:p>
    <w:p w14:paraId="0C82170E" w14:textId="6CA64161" w:rsidR="003A65EB" w:rsidRDefault="003A65EB" w:rsidP="008533F2">
      <w:pPr>
        <w:pStyle w:val="BodyText"/>
      </w:pPr>
      <w:r>
        <w:t>In considering a pathway to the development of the Joint IEC/ IEEE GFM standard</w:t>
      </w:r>
      <w:r w:rsidR="00FB0A0E">
        <w:t>,</w:t>
      </w:r>
      <w:r>
        <w:t xml:space="preserve"> it is recognised that performance requirements in terms of interface with the grid or electricity network needs to be defined at the plant level.  This is the case for the development of the IEEE 2800-2022 standards.  However, to achieve the overall plant performance, it is essential that the required performance is achieved for the various items within the plant at equipment level.</w:t>
      </w:r>
    </w:p>
    <w:p w14:paraId="018ADB93" w14:textId="31892769" w:rsidR="003A65EB" w:rsidRDefault="003A65EB" w:rsidP="008533F2">
      <w:pPr>
        <w:pStyle w:val="BodyText"/>
      </w:pPr>
      <w:r>
        <w:t>At the equipment level</w:t>
      </w:r>
      <w:r w:rsidR="00FB0A0E">
        <w:t>,</w:t>
      </w:r>
      <w:r>
        <w:t xml:space="preserve"> it then is dependent on the type of plant as to the particular characteristics of the equipment as to how performance needs to be defined to achieve the plant level performance.  </w:t>
      </w:r>
    </w:p>
    <w:p w14:paraId="4209F37C" w14:textId="77777777" w:rsidR="003A65EB" w:rsidRDefault="003A65EB" w:rsidP="008533F2">
      <w:pPr>
        <w:pStyle w:val="BodyText"/>
      </w:pPr>
      <w:r>
        <w:t>Accordingly, consideration is presently being given to the development of an overall framework  document at the plant level to define the performance at the interface between plant and grid or electricity network.</w:t>
      </w:r>
    </w:p>
    <w:p w14:paraId="56970D5E" w14:textId="76721012" w:rsidR="008533F2" w:rsidRDefault="003A65EB" w:rsidP="008533F2">
      <w:pPr>
        <w:pStyle w:val="BodyText"/>
      </w:pPr>
      <w:r>
        <w:t>Th</w:t>
      </w:r>
      <w:r w:rsidR="006F611E">
        <w:t xml:space="preserve">e possible sequencing of the development with respect to IEC and IEEE documents </w:t>
      </w:r>
      <w:r>
        <w:t xml:space="preserve">is illustrated in </w:t>
      </w:r>
      <w:r w:rsidR="006F611E">
        <w:fldChar w:fldCharType="begin"/>
      </w:r>
      <w:r w:rsidR="006F611E">
        <w:instrText xml:space="preserve"> REF _Ref193554816 \h </w:instrText>
      </w:r>
      <w:r w:rsidR="006F611E">
        <w:fldChar w:fldCharType="separate"/>
      </w:r>
      <w:r w:rsidR="00740007">
        <w:t xml:space="preserve">Figure </w:t>
      </w:r>
      <w:r w:rsidR="00740007">
        <w:rPr>
          <w:noProof/>
        </w:rPr>
        <w:t>3</w:t>
      </w:r>
      <w:r w:rsidR="006F611E">
        <w:fldChar w:fldCharType="end"/>
      </w:r>
      <w:r w:rsidR="006F611E">
        <w:t xml:space="preserve">.  </w:t>
      </w:r>
      <w:r>
        <w:t xml:space="preserve">  </w:t>
      </w:r>
    </w:p>
    <w:p w14:paraId="5574AA20" w14:textId="24A8C57B" w:rsidR="00A72BA6" w:rsidRDefault="004936A3" w:rsidP="008533F2">
      <w:pPr>
        <w:pStyle w:val="BodyText"/>
      </w:pPr>
      <w:r>
        <w:t xml:space="preserve">This illustrates the development of what is referenced in the diagram as a “framework for equipment level”.  Working through IEC TC8/SC8A </w:t>
      </w:r>
      <w:r w:rsidR="004C6BA7">
        <w:t>“</w:t>
      </w:r>
      <w:r w:rsidR="004C6BA7" w:rsidRPr="004C6BA7">
        <w:t>Grid Integration of Renewable Energy Generation</w:t>
      </w:r>
      <w:r w:rsidR="004C6BA7">
        <w:t xml:space="preserve">” it would be an </w:t>
      </w:r>
      <w:r>
        <w:t>overarching</w:t>
      </w:r>
      <w:r w:rsidR="004C6BA7">
        <w:t xml:space="preserve"> document defining </w:t>
      </w:r>
      <w:r>
        <w:t>equipment level performance for the various types of equipment as defined by the various Technical Committees of the IEC such as:</w:t>
      </w:r>
    </w:p>
    <w:p w14:paraId="4C6D295F" w14:textId="44ADD6F7" w:rsidR="004936A3" w:rsidRDefault="004936A3" w:rsidP="004936A3">
      <w:pPr>
        <w:pStyle w:val="ListBullet2"/>
      </w:pPr>
      <w:r>
        <w:lastRenderedPageBreak/>
        <w:t>IEC TC82</w:t>
      </w:r>
      <w:r w:rsidR="004C6BA7">
        <w:t xml:space="preserve">  </w:t>
      </w:r>
      <w:r w:rsidR="004C6BA7" w:rsidRPr="004C6BA7">
        <w:t>Solar photovoltaic energy systems</w:t>
      </w:r>
    </w:p>
    <w:p w14:paraId="12BF42B3" w14:textId="5D174DB0" w:rsidR="004936A3" w:rsidRDefault="004936A3" w:rsidP="004936A3">
      <w:pPr>
        <w:pStyle w:val="ListBullet2"/>
      </w:pPr>
      <w:r>
        <w:t>IEC TC88</w:t>
      </w:r>
      <w:r w:rsidR="004C6BA7">
        <w:t xml:space="preserve">  </w:t>
      </w:r>
      <w:r w:rsidR="004C6BA7" w:rsidRPr="004C6BA7">
        <w:t>Wind energy generation systems</w:t>
      </w:r>
    </w:p>
    <w:p w14:paraId="4E4E04E7" w14:textId="1A47A4FD" w:rsidR="004936A3" w:rsidRDefault="004936A3" w:rsidP="004936A3">
      <w:pPr>
        <w:pStyle w:val="ListBullet2"/>
      </w:pPr>
      <w:r>
        <w:t>IEC TC114</w:t>
      </w:r>
      <w:r w:rsidR="004C6BA7">
        <w:t xml:space="preserve">  </w:t>
      </w:r>
      <w:r w:rsidR="004C6BA7" w:rsidRPr="004C6BA7">
        <w:t>Marine energy - Wave, tidal and other water current converters</w:t>
      </w:r>
    </w:p>
    <w:p w14:paraId="2FE03C5B" w14:textId="5D6987FE" w:rsidR="004936A3" w:rsidRDefault="004936A3" w:rsidP="004936A3">
      <w:pPr>
        <w:pStyle w:val="ListBullet2"/>
      </w:pPr>
      <w:r>
        <w:t xml:space="preserve"> IEC TC115</w:t>
      </w:r>
      <w:r w:rsidR="004C6BA7">
        <w:t xml:space="preserve"> </w:t>
      </w:r>
      <w:r w:rsidR="004C6BA7" w:rsidRPr="004C6BA7">
        <w:t>High Voltage Direct Current (HVDC) transmission for DC voltages above 100 kV</w:t>
      </w:r>
      <w:r w:rsidR="004C6BA7">
        <w:t xml:space="preserve"> </w:t>
      </w:r>
    </w:p>
    <w:p w14:paraId="263D2A7E" w14:textId="109CE56C" w:rsidR="004936A3" w:rsidRDefault="004936A3" w:rsidP="004936A3">
      <w:pPr>
        <w:pStyle w:val="ListBullet2"/>
      </w:pPr>
      <w:r>
        <w:t xml:space="preserve"> IEC TC120</w:t>
      </w:r>
      <w:r w:rsidR="004C6BA7">
        <w:t xml:space="preserve">  </w:t>
      </w:r>
      <w:r w:rsidR="004C6BA7" w:rsidRPr="004C6BA7">
        <w:t>Electrical Energy Storage (EES) systems</w:t>
      </w:r>
    </w:p>
    <w:p w14:paraId="7D8F00E4" w14:textId="1A509083" w:rsidR="004936A3" w:rsidRPr="004936A3" w:rsidRDefault="004936A3" w:rsidP="004936A3">
      <w:pPr>
        <w:pStyle w:val="ListBullet2"/>
      </w:pPr>
      <w:r>
        <w:t xml:space="preserve"> IEC TC22/SC22F</w:t>
      </w:r>
      <w:r w:rsidR="004C6BA7">
        <w:t xml:space="preserve">  </w:t>
      </w:r>
      <w:r w:rsidR="004C6BA7" w:rsidRPr="004C6BA7">
        <w:t>Power electronics for electrical transmission and distribution systems</w:t>
      </w:r>
    </w:p>
    <w:p w14:paraId="3A5F1DC7" w14:textId="49A35BC3" w:rsidR="003A65EB" w:rsidRDefault="003A65EB" w:rsidP="008533F2">
      <w:pPr>
        <w:pStyle w:val="BodyText"/>
      </w:pPr>
    </w:p>
    <w:p w14:paraId="4FE552F0" w14:textId="4C83D7F0" w:rsidR="003A65EB" w:rsidRDefault="00BE0C5F" w:rsidP="008533F2">
      <w:pPr>
        <w:pStyle w:val="BodyText"/>
      </w:pPr>
      <w:r>
        <w:rPr>
          <w:noProof/>
        </w:rPr>
        <mc:AlternateContent>
          <mc:Choice Requires="wps">
            <w:drawing>
              <wp:anchor distT="0" distB="0" distL="114300" distR="114300" simplePos="0" relativeHeight="251652096" behindDoc="0" locked="0" layoutInCell="1" allowOverlap="1" wp14:anchorId="76A9624A" wp14:editId="2C52DF2C">
                <wp:simplePos x="0" y="0"/>
                <wp:positionH relativeFrom="margin">
                  <wp:posOffset>175260</wp:posOffset>
                </wp:positionH>
                <wp:positionV relativeFrom="paragraph">
                  <wp:posOffset>-124460</wp:posOffset>
                </wp:positionV>
                <wp:extent cx="5943600" cy="3048000"/>
                <wp:effectExtent l="0" t="0" r="19050" b="19050"/>
                <wp:wrapNone/>
                <wp:docPr id="785356182" name="Text Box 12"/>
                <wp:cNvGraphicFramePr/>
                <a:graphic xmlns:a="http://schemas.openxmlformats.org/drawingml/2006/main">
                  <a:graphicData uri="http://schemas.microsoft.com/office/word/2010/wordprocessingShape">
                    <wps:wsp>
                      <wps:cNvSpPr txBox="1"/>
                      <wps:spPr>
                        <a:xfrm>
                          <a:off x="0" y="0"/>
                          <a:ext cx="5943600" cy="3048000"/>
                        </a:xfrm>
                        <a:prstGeom prst="rect">
                          <a:avLst/>
                        </a:prstGeom>
                        <a:solidFill>
                          <a:schemeClr val="lt1"/>
                        </a:solidFill>
                        <a:ln w="6350">
                          <a:solidFill>
                            <a:prstClr val="black"/>
                          </a:solidFill>
                        </a:ln>
                      </wps:spPr>
                      <wps:txbx>
                        <w:txbxContent>
                          <w:p w14:paraId="66CBFB94" w14:textId="6B884885" w:rsidR="003A65EB" w:rsidRDefault="003A65EB">
                            <w:r>
                              <w:rPr>
                                <w:noProof/>
                              </w:rPr>
                              <w:drawing>
                                <wp:inline distT="0" distB="0" distL="0" distR="0" wp14:anchorId="66530E80" wp14:editId="70911882">
                                  <wp:extent cx="5717106" cy="2924175"/>
                                  <wp:effectExtent l="0" t="0" r="0" b="0"/>
                                  <wp:docPr id="703895759" name="Picture 13"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95759" name="Picture 13" descr="A screenshot of a computer program&#10;&#10;AI-generated content may be incorrect."/>
                                          <pic:cNvPicPr/>
                                        </pic:nvPicPr>
                                        <pic:blipFill>
                                          <a:blip r:embed="rId22"/>
                                          <a:stretch>
                                            <a:fillRect/>
                                          </a:stretch>
                                        </pic:blipFill>
                                        <pic:spPr>
                                          <a:xfrm>
                                            <a:off x="0" y="0"/>
                                            <a:ext cx="5720221" cy="29257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9624A" id="Text Box 12" o:spid="_x0000_s1029" type="#_x0000_t202" style="position:absolute;left:0;text-align:left;margin-left:13.8pt;margin-top:-9.8pt;width:468pt;height:240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" fillcolor="white [3201]" strokeweight=".5pt">
                <v:textbox>
                  <w:txbxContent>
                    <w:p w14:paraId="66CBFB94" w14:textId="6B884885" w:rsidR="003A65EB" w:rsidRDefault="003A65EB">
                      <w:r>
                        <w:rPr>
                          <w:noProof/>
                        </w:rPr>
                        <w:drawing>
                          <wp:inline distT="0" distB="0" distL="0" distR="0" wp14:anchorId="66530E80" wp14:editId="70911882">
                            <wp:extent cx="5717106" cy="2924175"/>
                            <wp:effectExtent l="0" t="0" r="0" b="0"/>
                            <wp:docPr id="703895759" name="Picture 13"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95759" name="Picture 13" descr="A screenshot of a computer program&#10;&#10;AI-generated content may be incorrect."/>
                                    <pic:cNvPicPr/>
                                  </pic:nvPicPr>
                                  <pic:blipFill>
                                    <a:blip r:embed="rId22"/>
                                    <a:stretch>
                                      <a:fillRect/>
                                    </a:stretch>
                                  </pic:blipFill>
                                  <pic:spPr>
                                    <a:xfrm>
                                      <a:off x="0" y="0"/>
                                      <a:ext cx="5720221" cy="2925768"/>
                                    </a:xfrm>
                                    <a:prstGeom prst="rect">
                                      <a:avLst/>
                                    </a:prstGeom>
                                  </pic:spPr>
                                </pic:pic>
                              </a:graphicData>
                            </a:graphic>
                          </wp:inline>
                        </w:drawing>
                      </w:r>
                    </w:p>
                  </w:txbxContent>
                </v:textbox>
                <w10:wrap anchorx="margin"/>
              </v:shape>
            </w:pict>
          </mc:Fallback>
        </mc:AlternateContent>
      </w:r>
    </w:p>
    <w:p w14:paraId="5A0E6317" w14:textId="77777777" w:rsidR="003A65EB" w:rsidRDefault="003A65EB" w:rsidP="008533F2">
      <w:pPr>
        <w:pStyle w:val="BodyText"/>
      </w:pPr>
    </w:p>
    <w:p w14:paraId="0A4B8AD7" w14:textId="77777777" w:rsidR="003A65EB" w:rsidRDefault="003A65EB" w:rsidP="008533F2">
      <w:pPr>
        <w:pStyle w:val="BodyText"/>
      </w:pPr>
    </w:p>
    <w:p w14:paraId="3DAA3A43" w14:textId="77777777" w:rsidR="003A65EB" w:rsidRDefault="003A65EB" w:rsidP="008533F2">
      <w:pPr>
        <w:pStyle w:val="BodyText"/>
      </w:pPr>
    </w:p>
    <w:p w14:paraId="47D76161" w14:textId="77777777" w:rsidR="00BE0C5F" w:rsidRDefault="00BE0C5F" w:rsidP="008533F2">
      <w:pPr>
        <w:pStyle w:val="BodyText"/>
      </w:pPr>
    </w:p>
    <w:p w14:paraId="08FAA865" w14:textId="77777777" w:rsidR="00BE0C5F" w:rsidRDefault="00BE0C5F" w:rsidP="008533F2">
      <w:pPr>
        <w:pStyle w:val="BodyText"/>
      </w:pPr>
    </w:p>
    <w:p w14:paraId="6DB19905" w14:textId="77777777" w:rsidR="00BE0C5F" w:rsidRDefault="00BE0C5F" w:rsidP="008533F2">
      <w:pPr>
        <w:pStyle w:val="BodyText"/>
      </w:pPr>
    </w:p>
    <w:p w14:paraId="28947C7B" w14:textId="77777777" w:rsidR="00BE0C5F" w:rsidRDefault="00BE0C5F" w:rsidP="008533F2">
      <w:pPr>
        <w:pStyle w:val="BodyText"/>
      </w:pPr>
    </w:p>
    <w:p w14:paraId="5C55A112" w14:textId="77777777" w:rsidR="00BE0C5F" w:rsidRDefault="00BE0C5F" w:rsidP="008533F2">
      <w:pPr>
        <w:pStyle w:val="BodyText"/>
      </w:pPr>
    </w:p>
    <w:p w14:paraId="634EE2DA" w14:textId="77777777" w:rsidR="00A72BA6" w:rsidRDefault="00A72BA6" w:rsidP="008533F2">
      <w:pPr>
        <w:pStyle w:val="BodyText"/>
      </w:pPr>
    </w:p>
    <w:p w14:paraId="34036F19" w14:textId="77777777" w:rsidR="00A72BA6" w:rsidRDefault="00A72BA6" w:rsidP="008533F2">
      <w:pPr>
        <w:pStyle w:val="BodyText"/>
      </w:pPr>
    </w:p>
    <w:p w14:paraId="51964CF0" w14:textId="2F60693E" w:rsidR="00A72BA6" w:rsidRDefault="003A65EB" w:rsidP="003A65EB">
      <w:pPr>
        <w:pStyle w:val="Caption"/>
      </w:pPr>
      <w:bookmarkStart w:id="36" w:name="_Ref193554816"/>
      <w:bookmarkStart w:id="37" w:name="_Toc199228104"/>
      <w:r>
        <w:t xml:space="preserve">Figure </w:t>
      </w:r>
      <w:fldSimple w:instr=" SEQ Figure \* ARABIC ">
        <w:r w:rsidR="00740007">
          <w:rPr>
            <w:noProof/>
          </w:rPr>
          <w:t>3</w:t>
        </w:r>
      </w:fldSimple>
      <w:bookmarkEnd w:id="36"/>
      <w:r w:rsidR="006F611E">
        <w:t xml:space="preserve">  Possible sequencing of the development of documents related to  IEEE 2800</w:t>
      </w:r>
      <w:bookmarkEnd w:id="37"/>
    </w:p>
    <w:p w14:paraId="7F795BCC" w14:textId="41272338" w:rsidR="00A72BA6" w:rsidRDefault="004C6BA7" w:rsidP="004C6BA7">
      <w:pPr>
        <w:pStyle w:val="Heading2"/>
      </w:pPr>
      <w:bookmarkStart w:id="38" w:name="_Toc199228084"/>
      <w:r>
        <w:t xml:space="preserve">Joint Project </w:t>
      </w:r>
      <w:r w:rsidR="001165D2">
        <w:t>S</w:t>
      </w:r>
      <w:r>
        <w:t>tructure IEC / IEEE</w:t>
      </w:r>
      <w:bookmarkEnd w:id="38"/>
    </w:p>
    <w:p w14:paraId="0BD87189" w14:textId="7CE127FB" w:rsidR="003A65EB" w:rsidRDefault="002568AB" w:rsidP="008533F2">
      <w:pPr>
        <w:pStyle w:val="BodyText"/>
      </w:pPr>
      <w:r>
        <w:t>T</w:t>
      </w:r>
      <w:r w:rsidR="004C6BA7">
        <w:t xml:space="preserve">he formally adopted structure for working by the IEC and IEEE in the development of Dual Logo standards, is </w:t>
      </w:r>
      <w:r>
        <w:t xml:space="preserve">to use </w:t>
      </w:r>
      <w:r w:rsidR="004C6BA7">
        <w:t>what is referred to as a Joint Working Group structure</w:t>
      </w:r>
      <w:r>
        <w:t xml:space="preserve">.  However, </w:t>
      </w:r>
      <w:r w:rsidR="004C6BA7">
        <w:t xml:space="preserve">based on expert advice provided by a Convenor of another Technical Committee convenor (Ludwig Winkel of IEC TC65), the preferred structure it to utilise what is referred to as a Joint Project structure.  </w:t>
      </w:r>
    </w:p>
    <w:p w14:paraId="4CA2378F" w14:textId="4C753D40" w:rsidR="004C6BA7" w:rsidRDefault="004C6BA7" w:rsidP="008533F2">
      <w:pPr>
        <w:pStyle w:val="BodyText"/>
      </w:pPr>
      <w:r>
        <w:t xml:space="preserve">In the Joint Project approach, existing structures and systems of IEC and IEEE are utilised to formalise the adoptions of the various stages of development of standards and can be implemented within existing Working Groups.  Technical content would be developed in a cooperative way. </w:t>
      </w:r>
    </w:p>
    <w:p w14:paraId="473EF6A2" w14:textId="64C7B02F" w:rsidR="004C6BA7" w:rsidRDefault="004C6BA7" w:rsidP="008533F2">
      <w:pPr>
        <w:pStyle w:val="BodyText"/>
      </w:pPr>
      <w:r>
        <w:t xml:space="preserve">The overall structure in principle is illustrated in </w:t>
      </w:r>
      <w:r>
        <w:fldChar w:fldCharType="begin"/>
      </w:r>
      <w:r>
        <w:instrText xml:space="preserve"> REF _Ref193584473 \h </w:instrText>
      </w:r>
      <w:r>
        <w:fldChar w:fldCharType="separate"/>
      </w:r>
      <w:r w:rsidR="00740007">
        <w:t xml:space="preserve">Figure </w:t>
      </w:r>
      <w:r w:rsidR="00740007">
        <w:rPr>
          <w:noProof/>
        </w:rPr>
        <w:t>4</w:t>
      </w:r>
      <w:r>
        <w:fldChar w:fldCharType="end"/>
      </w:r>
      <w:r>
        <w:t>.</w:t>
      </w:r>
    </w:p>
    <w:p w14:paraId="18F69AFD" w14:textId="5BBED968" w:rsidR="00A72BA6" w:rsidRDefault="004C6BA7" w:rsidP="008533F2">
      <w:pPr>
        <w:pStyle w:val="BodyText"/>
      </w:pPr>
      <w:r>
        <w:t>To facilitate the level of close cooperation between the IEC and IEEE, at the 2024 Plenary meeting of IEC TC8</w:t>
      </w:r>
      <w:r w:rsidR="00CC0226">
        <w:t xml:space="preserve"> held in September 2024 in Paris-Saclay</w:t>
      </w:r>
      <w:r>
        <w:t xml:space="preserve">, based on the recommendation of IEC SC8A, </w:t>
      </w:r>
      <w:r w:rsidR="00CC0226">
        <w:t xml:space="preserve">it was agreed that IEC would await the formal request from the IEEE to firstly establish what is referred to as Category C liaison between IEC SC8A and the IEEE </w:t>
      </w:r>
      <w:r w:rsidR="00FB0A0E">
        <w:t>to</w:t>
      </w:r>
      <w:r w:rsidR="00CC0226">
        <w:t xml:space="preserve"> develop a dual logo standard on GFM inverters </w:t>
      </w:r>
    </w:p>
    <w:p w14:paraId="191031C4" w14:textId="3005B5DC" w:rsidR="004C6BA7" w:rsidRDefault="004C6BA7" w:rsidP="008533F2">
      <w:pPr>
        <w:pStyle w:val="BodyText"/>
      </w:pPr>
    </w:p>
    <w:p w14:paraId="1F344D77" w14:textId="77777777" w:rsidR="00C64670" w:rsidRDefault="00C64670" w:rsidP="008533F2">
      <w:pPr>
        <w:pStyle w:val="BodyText"/>
      </w:pPr>
    </w:p>
    <w:p w14:paraId="372DB2F3" w14:textId="2E6AD150" w:rsidR="00A72BA6" w:rsidRDefault="00A72BA6" w:rsidP="008533F2">
      <w:pPr>
        <w:pStyle w:val="BodyText"/>
      </w:pPr>
    </w:p>
    <w:p w14:paraId="597E63C9" w14:textId="2EA17052" w:rsidR="00A72BA6" w:rsidRDefault="00A72BA6" w:rsidP="008533F2">
      <w:pPr>
        <w:pStyle w:val="BodyText"/>
      </w:pPr>
    </w:p>
    <w:p w14:paraId="751ADB4C" w14:textId="23C7191C" w:rsidR="00A72BA6" w:rsidRDefault="004C6BA7" w:rsidP="008533F2">
      <w:pPr>
        <w:pStyle w:val="BodyText"/>
      </w:pPr>
      <w:r>
        <w:rPr>
          <w:noProof/>
        </w:rPr>
        <mc:AlternateContent>
          <mc:Choice Requires="wps">
            <w:drawing>
              <wp:anchor distT="0" distB="0" distL="114300" distR="114300" simplePos="0" relativeHeight="251656192" behindDoc="0" locked="0" layoutInCell="1" allowOverlap="1" wp14:anchorId="159FE140" wp14:editId="390B60AF">
                <wp:simplePos x="0" y="0"/>
                <wp:positionH relativeFrom="margin">
                  <wp:align>center</wp:align>
                </wp:positionH>
                <wp:positionV relativeFrom="paragraph">
                  <wp:posOffset>8890</wp:posOffset>
                </wp:positionV>
                <wp:extent cx="4258102" cy="3098042"/>
                <wp:effectExtent l="0" t="0" r="28575" b="26670"/>
                <wp:wrapNone/>
                <wp:docPr id="985494107" name="Text Box 17"/>
                <wp:cNvGraphicFramePr/>
                <a:graphic xmlns:a="http://schemas.openxmlformats.org/drawingml/2006/main">
                  <a:graphicData uri="http://schemas.microsoft.com/office/word/2010/wordprocessingShape">
                    <wps:wsp>
                      <wps:cNvSpPr txBox="1"/>
                      <wps:spPr>
                        <a:xfrm>
                          <a:off x="0" y="0"/>
                          <a:ext cx="4258102" cy="3098042"/>
                        </a:xfrm>
                        <a:prstGeom prst="rect">
                          <a:avLst/>
                        </a:prstGeom>
                        <a:solidFill>
                          <a:schemeClr val="lt1"/>
                        </a:solidFill>
                        <a:ln w="6350">
                          <a:solidFill>
                            <a:prstClr val="black"/>
                          </a:solidFill>
                        </a:ln>
                      </wps:spPr>
                      <wps:txbx>
                        <w:txbxContent>
                          <w:p w14:paraId="6E0DED37" w14:textId="2320D242" w:rsidR="004C6BA7" w:rsidRDefault="004C6BA7">
                            <w:r>
                              <w:rPr>
                                <w:noProof/>
                              </w:rPr>
                              <w:drawing>
                                <wp:inline distT="0" distB="0" distL="0" distR="0" wp14:anchorId="3D2EE307" wp14:editId="1394EDF9">
                                  <wp:extent cx="3923416" cy="2880217"/>
                                  <wp:effectExtent l="0" t="0" r="1270" b="0"/>
                                  <wp:docPr id="291465207" name="Picture 18" descr="A diagram of a project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8559" name="Picture 18" descr="A diagram of a project structure&#10;&#10;AI-generated content may be incorrect."/>
                                          <pic:cNvPicPr/>
                                        </pic:nvPicPr>
                                        <pic:blipFill>
                                          <a:blip r:embed="rId23"/>
                                          <a:stretch>
                                            <a:fillRect/>
                                          </a:stretch>
                                        </pic:blipFill>
                                        <pic:spPr>
                                          <a:xfrm>
                                            <a:off x="0" y="0"/>
                                            <a:ext cx="3952440" cy="2901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FE140" id="Text Box 17" o:spid="_x0000_s1030" type="#_x0000_t202" style="position:absolute;left:0;text-align:left;margin-left:0;margin-top:.7pt;width:335.3pt;height:243.9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" fillcolor="white [3201]" strokeweight=".5pt">
                <v:textbox>
                  <w:txbxContent>
                    <w:p w14:paraId="6E0DED37" w14:textId="2320D242" w:rsidR="004C6BA7" w:rsidRDefault="004C6BA7">
                      <w:r>
                        <w:rPr>
                          <w:noProof/>
                        </w:rPr>
                        <w:drawing>
                          <wp:inline distT="0" distB="0" distL="0" distR="0" wp14:anchorId="3D2EE307" wp14:editId="1394EDF9">
                            <wp:extent cx="3923416" cy="2880217"/>
                            <wp:effectExtent l="0" t="0" r="1270" b="0"/>
                            <wp:docPr id="291465207" name="Picture 18" descr="A diagram of a project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8559" name="Picture 18" descr="A diagram of a project structure&#10;&#10;AI-generated content may be incorrect."/>
                                    <pic:cNvPicPr/>
                                  </pic:nvPicPr>
                                  <pic:blipFill>
                                    <a:blip r:embed="rId23"/>
                                    <a:stretch>
                                      <a:fillRect/>
                                    </a:stretch>
                                  </pic:blipFill>
                                  <pic:spPr>
                                    <a:xfrm>
                                      <a:off x="0" y="0"/>
                                      <a:ext cx="3952440" cy="2901524"/>
                                    </a:xfrm>
                                    <a:prstGeom prst="rect">
                                      <a:avLst/>
                                    </a:prstGeom>
                                  </pic:spPr>
                                </pic:pic>
                              </a:graphicData>
                            </a:graphic>
                          </wp:inline>
                        </w:drawing>
                      </w:r>
                    </w:p>
                  </w:txbxContent>
                </v:textbox>
                <w10:wrap anchorx="margin"/>
              </v:shape>
            </w:pict>
          </mc:Fallback>
        </mc:AlternateContent>
      </w:r>
    </w:p>
    <w:p w14:paraId="4F72FA74" w14:textId="1C691D56" w:rsidR="00A72BA6" w:rsidRDefault="00A72BA6" w:rsidP="008533F2">
      <w:pPr>
        <w:pStyle w:val="BodyText"/>
      </w:pPr>
    </w:p>
    <w:p w14:paraId="6FCFC587" w14:textId="77777777" w:rsidR="00A72BA6" w:rsidRDefault="00A72BA6" w:rsidP="008533F2">
      <w:pPr>
        <w:pStyle w:val="BodyText"/>
      </w:pPr>
    </w:p>
    <w:p w14:paraId="289CC4FA" w14:textId="77777777" w:rsidR="00A72BA6" w:rsidRDefault="00A72BA6" w:rsidP="008533F2">
      <w:pPr>
        <w:pStyle w:val="BodyText"/>
      </w:pPr>
    </w:p>
    <w:p w14:paraId="4C9C0E3F" w14:textId="77777777" w:rsidR="00A72BA6" w:rsidRDefault="00A72BA6" w:rsidP="008533F2">
      <w:pPr>
        <w:pStyle w:val="BodyText"/>
      </w:pPr>
    </w:p>
    <w:p w14:paraId="5A95AFCF" w14:textId="77777777" w:rsidR="004C6BA7" w:rsidRDefault="004C6BA7" w:rsidP="008533F2">
      <w:pPr>
        <w:pStyle w:val="BodyText"/>
      </w:pPr>
    </w:p>
    <w:p w14:paraId="78847D17" w14:textId="77777777" w:rsidR="004C6BA7" w:rsidRDefault="004C6BA7" w:rsidP="008533F2">
      <w:pPr>
        <w:pStyle w:val="BodyText"/>
      </w:pPr>
    </w:p>
    <w:p w14:paraId="07A8C522" w14:textId="77777777" w:rsidR="004C6BA7" w:rsidRDefault="004C6BA7" w:rsidP="008533F2">
      <w:pPr>
        <w:pStyle w:val="BodyText"/>
      </w:pPr>
    </w:p>
    <w:p w14:paraId="0A38CD48" w14:textId="77777777" w:rsidR="004C6BA7" w:rsidRDefault="004C6BA7" w:rsidP="008533F2">
      <w:pPr>
        <w:pStyle w:val="BodyText"/>
      </w:pPr>
    </w:p>
    <w:p w14:paraId="7466EF99" w14:textId="77777777" w:rsidR="004C6BA7" w:rsidRDefault="004C6BA7" w:rsidP="008533F2">
      <w:pPr>
        <w:pStyle w:val="BodyText"/>
      </w:pPr>
    </w:p>
    <w:p w14:paraId="242E5141" w14:textId="77777777" w:rsidR="004C6BA7" w:rsidRDefault="004C6BA7" w:rsidP="008533F2">
      <w:pPr>
        <w:pStyle w:val="BodyText"/>
      </w:pPr>
    </w:p>
    <w:p w14:paraId="13BD0896" w14:textId="77777777" w:rsidR="004C6BA7" w:rsidRDefault="004C6BA7" w:rsidP="008533F2">
      <w:pPr>
        <w:pStyle w:val="BodyText"/>
      </w:pPr>
    </w:p>
    <w:p w14:paraId="503DEAC8" w14:textId="4ACF84C5" w:rsidR="004C6BA7" w:rsidRDefault="004C6BA7" w:rsidP="004C6BA7">
      <w:pPr>
        <w:pStyle w:val="Caption"/>
      </w:pPr>
      <w:bookmarkStart w:id="39" w:name="_Ref193584473"/>
      <w:bookmarkStart w:id="40" w:name="_Toc199228105"/>
      <w:r>
        <w:t xml:space="preserve">Figure </w:t>
      </w:r>
      <w:fldSimple w:instr=" SEQ Figure \* ARABIC ">
        <w:r w:rsidR="00740007">
          <w:rPr>
            <w:noProof/>
          </w:rPr>
          <w:t>4</w:t>
        </w:r>
      </w:fldSimple>
      <w:bookmarkEnd w:id="39"/>
      <w:r>
        <w:t xml:space="preserve"> IEC IEEE Dual logo development - Joint Project approach</w:t>
      </w:r>
      <w:bookmarkEnd w:id="40"/>
    </w:p>
    <w:p w14:paraId="4EEE62A7" w14:textId="682A1D06" w:rsidR="004C6BA7" w:rsidRDefault="004C6BA7" w:rsidP="004C6BA7">
      <w:pPr>
        <w:pStyle w:val="BodyText"/>
      </w:pPr>
      <w:r>
        <w:t xml:space="preserve">When specifically related to the IEC / IEEE Joint Project structure and Working Groups the structure will be as illustrated in </w:t>
      </w:r>
      <w:r>
        <w:fldChar w:fldCharType="begin"/>
      </w:r>
      <w:r>
        <w:instrText xml:space="preserve"> REF _Ref193584505 \h </w:instrText>
      </w:r>
      <w:r>
        <w:fldChar w:fldCharType="separate"/>
      </w:r>
      <w:r w:rsidR="00740007">
        <w:t xml:space="preserve">Figure </w:t>
      </w:r>
      <w:r w:rsidR="00740007">
        <w:rPr>
          <w:noProof/>
        </w:rPr>
        <w:t>5</w:t>
      </w:r>
      <w:r>
        <w:fldChar w:fldCharType="end"/>
      </w:r>
      <w:r w:rsidR="00FB0A0E">
        <w:t>.</w:t>
      </w:r>
    </w:p>
    <w:p w14:paraId="19084D86" w14:textId="64061180" w:rsidR="004C6BA7" w:rsidRDefault="004C6BA7" w:rsidP="004C6BA7">
      <w:pPr>
        <w:pStyle w:val="BodyText"/>
      </w:pPr>
      <w:r>
        <w:rPr>
          <w:noProof/>
        </w:rPr>
        <mc:AlternateContent>
          <mc:Choice Requires="wps">
            <w:drawing>
              <wp:anchor distT="0" distB="0" distL="114300" distR="114300" simplePos="0" relativeHeight="251660288" behindDoc="0" locked="0" layoutInCell="1" allowOverlap="1" wp14:anchorId="57DA5748" wp14:editId="6F3B0F65">
                <wp:simplePos x="0" y="0"/>
                <wp:positionH relativeFrom="margin">
                  <wp:align>left</wp:align>
                </wp:positionH>
                <wp:positionV relativeFrom="paragraph">
                  <wp:posOffset>6454</wp:posOffset>
                </wp:positionV>
                <wp:extent cx="6400611" cy="3241344"/>
                <wp:effectExtent l="0" t="0" r="19685" b="16510"/>
                <wp:wrapNone/>
                <wp:docPr id="1207462553" name="Text Box 19"/>
                <wp:cNvGraphicFramePr/>
                <a:graphic xmlns:a="http://schemas.openxmlformats.org/drawingml/2006/main">
                  <a:graphicData uri="http://schemas.microsoft.com/office/word/2010/wordprocessingShape">
                    <wps:wsp>
                      <wps:cNvSpPr txBox="1"/>
                      <wps:spPr>
                        <a:xfrm>
                          <a:off x="0" y="0"/>
                          <a:ext cx="6400611" cy="3241344"/>
                        </a:xfrm>
                        <a:prstGeom prst="rect">
                          <a:avLst/>
                        </a:prstGeom>
                        <a:solidFill>
                          <a:schemeClr val="lt1"/>
                        </a:solidFill>
                        <a:ln w="6350">
                          <a:solidFill>
                            <a:prstClr val="black"/>
                          </a:solidFill>
                        </a:ln>
                      </wps:spPr>
                      <wps:txbx>
                        <w:txbxContent>
                          <w:p w14:paraId="5FCB1372" w14:textId="706BBD8B" w:rsidR="004C6BA7" w:rsidRDefault="004C6BA7">
                            <w:r>
                              <w:rPr>
                                <w:noProof/>
                              </w:rPr>
                              <w:drawing>
                                <wp:inline distT="0" distB="0" distL="0" distR="0" wp14:anchorId="705378E6" wp14:editId="37B6886A">
                                  <wp:extent cx="6232476" cy="2954740"/>
                                  <wp:effectExtent l="0" t="0" r="0" b="0"/>
                                  <wp:docPr id="559861119" name="Picture 20"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61119" name="Picture 20" descr="A diagram of a company&#10;&#10;AI-generated content may be incorrect."/>
                                          <pic:cNvPicPr/>
                                        </pic:nvPicPr>
                                        <pic:blipFill>
                                          <a:blip r:embed="rId24"/>
                                          <a:stretch>
                                            <a:fillRect/>
                                          </a:stretch>
                                        </pic:blipFill>
                                        <pic:spPr>
                                          <a:xfrm>
                                            <a:off x="0" y="0"/>
                                            <a:ext cx="6246181" cy="29612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A5748" id="Text Box 19" o:spid="_x0000_s1031" type="#_x0000_t202" style="position:absolute;left:0;text-align:left;margin-left:0;margin-top:.5pt;width:7in;height:25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" fillcolor="white [3201]" strokeweight=".5pt">
                <v:textbox>
                  <w:txbxContent>
                    <w:p w14:paraId="5FCB1372" w14:textId="706BBD8B" w:rsidR="004C6BA7" w:rsidRDefault="004C6BA7">
                      <w:r>
                        <w:rPr>
                          <w:noProof/>
                        </w:rPr>
                        <w:drawing>
                          <wp:inline distT="0" distB="0" distL="0" distR="0" wp14:anchorId="705378E6" wp14:editId="37B6886A">
                            <wp:extent cx="6232476" cy="2954740"/>
                            <wp:effectExtent l="0" t="0" r="0" b="0"/>
                            <wp:docPr id="559861119" name="Picture 20"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61119" name="Picture 20" descr="A diagram of a company&#10;&#10;AI-generated content may be incorrect."/>
                                    <pic:cNvPicPr/>
                                  </pic:nvPicPr>
                                  <pic:blipFill>
                                    <a:blip r:embed="rId24"/>
                                    <a:stretch>
                                      <a:fillRect/>
                                    </a:stretch>
                                  </pic:blipFill>
                                  <pic:spPr>
                                    <a:xfrm>
                                      <a:off x="0" y="0"/>
                                      <a:ext cx="6246181" cy="2961238"/>
                                    </a:xfrm>
                                    <a:prstGeom prst="rect">
                                      <a:avLst/>
                                    </a:prstGeom>
                                  </pic:spPr>
                                </pic:pic>
                              </a:graphicData>
                            </a:graphic>
                          </wp:inline>
                        </w:drawing>
                      </w:r>
                    </w:p>
                  </w:txbxContent>
                </v:textbox>
                <w10:wrap anchorx="margin"/>
              </v:shape>
            </w:pict>
          </mc:Fallback>
        </mc:AlternateContent>
      </w:r>
    </w:p>
    <w:p w14:paraId="4D4C894A" w14:textId="77777777" w:rsidR="004C6BA7" w:rsidRDefault="004C6BA7" w:rsidP="004C6BA7">
      <w:pPr>
        <w:pStyle w:val="BodyText"/>
      </w:pPr>
    </w:p>
    <w:p w14:paraId="53B39940" w14:textId="77777777" w:rsidR="004C6BA7" w:rsidRDefault="004C6BA7" w:rsidP="004C6BA7">
      <w:pPr>
        <w:pStyle w:val="BodyText"/>
      </w:pPr>
    </w:p>
    <w:p w14:paraId="1916998E" w14:textId="77777777" w:rsidR="004C6BA7" w:rsidRDefault="004C6BA7" w:rsidP="004C6BA7">
      <w:pPr>
        <w:pStyle w:val="BodyText"/>
      </w:pPr>
    </w:p>
    <w:p w14:paraId="5442CF92" w14:textId="77777777" w:rsidR="004C6BA7" w:rsidRDefault="004C6BA7" w:rsidP="004C6BA7">
      <w:pPr>
        <w:pStyle w:val="BodyText"/>
      </w:pPr>
    </w:p>
    <w:p w14:paraId="17A7526F" w14:textId="77777777" w:rsidR="004C6BA7" w:rsidRDefault="004C6BA7" w:rsidP="004C6BA7">
      <w:pPr>
        <w:pStyle w:val="BodyText"/>
      </w:pPr>
    </w:p>
    <w:p w14:paraId="3943E93F" w14:textId="77777777" w:rsidR="004C6BA7" w:rsidRDefault="004C6BA7" w:rsidP="004C6BA7">
      <w:pPr>
        <w:pStyle w:val="BodyText"/>
      </w:pPr>
    </w:p>
    <w:p w14:paraId="4B96F84A" w14:textId="77777777" w:rsidR="004C6BA7" w:rsidRDefault="004C6BA7" w:rsidP="004C6BA7">
      <w:pPr>
        <w:pStyle w:val="BodyText"/>
      </w:pPr>
    </w:p>
    <w:p w14:paraId="248F26FA" w14:textId="77777777" w:rsidR="004C6BA7" w:rsidRDefault="004C6BA7" w:rsidP="004C6BA7">
      <w:pPr>
        <w:pStyle w:val="BodyText"/>
      </w:pPr>
    </w:p>
    <w:p w14:paraId="0F7B971D" w14:textId="77777777" w:rsidR="004C6BA7" w:rsidRDefault="004C6BA7" w:rsidP="004C6BA7">
      <w:pPr>
        <w:pStyle w:val="BodyText"/>
      </w:pPr>
    </w:p>
    <w:p w14:paraId="7B1BCF44" w14:textId="77777777" w:rsidR="004C6BA7" w:rsidRDefault="004C6BA7" w:rsidP="004C6BA7">
      <w:pPr>
        <w:pStyle w:val="BodyText"/>
      </w:pPr>
    </w:p>
    <w:p w14:paraId="19CFCA6F" w14:textId="77777777" w:rsidR="004C6BA7" w:rsidRDefault="004C6BA7" w:rsidP="004C6BA7">
      <w:pPr>
        <w:pStyle w:val="BodyText"/>
      </w:pPr>
    </w:p>
    <w:p w14:paraId="23736934" w14:textId="684E649E" w:rsidR="004C6BA7" w:rsidRDefault="004C6BA7" w:rsidP="004C6BA7">
      <w:pPr>
        <w:pStyle w:val="Caption"/>
      </w:pPr>
      <w:bookmarkStart w:id="41" w:name="_Ref193584505"/>
      <w:bookmarkStart w:id="42" w:name="_Toc199228106"/>
      <w:r>
        <w:t xml:space="preserve">Figure </w:t>
      </w:r>
      <w:fldSimple w:instr=" SEQ Figure \* ARABIC ">
        <w:r w:rsidR="00740007">
          <w:rPr>
            <w:noProof/>
          </w:rPr>
          <w:t>5</w:t>
        </w:r>
      </w:fldSimple>
      <w:bookmarkEnd w:id="41"/>
      <w:r>
        <w:t xml:space="preserve">  IEC / IEEE Joint project structure</w:t>
      </w:r>
      <w:bookmarkEnd w:id="42"/>
      <w:r>
        <w:t xml:space="preserve"> </w:t>
      </w:r>
    </w:p>
    <w:p w14:paraId="2533C2C2" w14:textId="77777777" w:rsidR="004C6BA7" w:rsidRDefault="004C6BA7" w:rsidP="004C6BA7">
      <w:pPr>
        <w:pStyle w:val="BodyText"/>
      </w:pPr>
    </w:p>
    <w:p w14:paraId="235CCD88" w14:textId="77777777" w:rsidR="004C6BA7" w:rsidRDefault="004C6BA7" w:rsidP="004C6BA7">
      <w:pPr>
        <w:pStyle w:val="BodyText"/>
      </w:pPr>
    </w:p>
    <w:p w14:paraId="4CD1BE01" w14:textId="77777777" w:rsidR="004C6BA7" w:rsidRPr="004C6BA7" w:rsidRDefault="004C6BA7" w:rsidP="004C6BA7">
      <w:pPr>
        <w:pStyle w:val="BodyText"/>
      </w:pPr>
    </w:p>
    <w:p w14:paraId="5D5BFDF9" w14:textId="06F14C0B" w:rsidR="00835F12" w:rsidRDefault="00A943B2" w:rsidP="00835F12">
      <w:pPr>
        <w:pStyle w:val="Heading1"/>
      </w:pPr>
      <w:r w:rsidRPr="001D36DC">
        <w:lastRenderedPageBreak/>
        <w:t xml:space="preserve"> </w:t>
      </w:r>
      <w:bookmarkStart w:id="43" w:name="_Ref193650754"/>
      <w:bookmarkStart w:id="44" w:name="_Toc199228085"/>
      <w:r w:rsidR="00835F12">
        <w:t xml:space="preserve">Background </w:t>
      </w:r>
      <w:r w:rsidR="001165D2">
        <w:t>D</w:t>
      </w:r>
      <w:r w:rsidR="00835F12">
        <w:t xml:space="preserve">ocuments to the </w:t>
      </w:r>
      <w:r w:rsidR="001165D2">
        <w:t>D</w:t>
      </w:r>
      <w:r w:rsidR="00835F12">
        <w:t>evelopment of GFM Standards</w:t>
      </w:r>
      <w:bookmarkEnd w:id="43"/>
      <w:bookmarkEnd w:id="44"/>
    </w:p>
    <w:p w14:paraId="2D2B1BC4" w14:textId="24493A06" w:rsidR="00835F12" w:rsidRDefault="00835F12" w:rsidP="00835F12">
      <w:pPr>
        <w:pStyle w:val="BodyText"/>
      </w:pPr>
      <w:r>
        <w:t xml:space="preserve">In recent years a number of relevant documents have been produced that are helpful in establishing a basis for the development of an international standard in this area.  As would be expected in a developing area, each entity that develops a proposal, has its own perspective of the requirements based on its experience and understanding of the issues.  Additionally, the complexity of use of differing terminology on a regional / continental basis needs to be addressed. </w:t>
      </w:r>
    </w:p>
    <w:p w14:paraId="28AE8D31" w14:textId="36FB263C" w:rsidR="00835F12" w:rsidRDefault="00835F12" w:rsidP="00835F12">
      <w:pPr>
        <w:pStyle w:val="BodyText"/>
      </w:pPr>
      <w:r>
        <w:t>Ultimately, the aim is to create a uniform framework, that specifies acceptable performance with sufficient technical minimum criteria, that can be used to confirm GFM capabilities and evaluate the design of GFM inverters and plants to show conformance with specified performance criteria.</w:t>
      </w:r>
    </w:p>
    <w:p w14:paraId="4B6B62FF" w14:textId="77777777" w:rsidR="00835F12" w:rsidRDefault="00835F12" w:rsidP="00835F12">
      <w:pPr>
        <w:pStyle w:val="BodyText"/>
      </w:pPr>
      <w:r>
        <w:t>The aim is to support both grid reliability and the comparison of performance data from GFM systems deployed in diverse environments, thus enabling better understanding of GFM behaviour across different grid conditions and specifying a uniform technical floor for GFM performance.</w:t>
      </w:r>
    </w:p>
    <w:p w14:paraId="71C1B470" w14:textId="5B3A4D7D" w:rsidR="00835F12" w:rsidRDefault="00835F12" w:rsidP="00835F12">
      <w:pPr>
        <w:pStyle w:val="BodyText"/>
      </w:pPr>
      <w:r>
        <w:t>In the absence of a common international document, there are a range of perspectives and views of what should be covered and what issue</w:t>
      </w:r>
      <w:r w:rsidR="00FB0A0E">
        <w:t>s</w:t>
      </w:r>
      <w:r>
        <w:t xml:space="preserve"> needs to be covered in the development of GFM requirements.   </w:t>
      </w:r>
    </w:p>
    <w:p w14:paraId="2F342ACB" w14:textId="4E71F4FB" w:rsidR="00835F12" w:rsidRDefault="00835F12" w:rsidP="00835F12">
      <w:pPr>
        <w:pStyle w:val="BodyText"/>
      </w:pPr>
      <w:r>
        <w:t>Accordingly, the various publications as listed here are part of the overall process of gaining a common understanding and perhaps vocabulary with respect to GFM performance and requirements.</w:t>
      </w:r>
    </w:p>
    <w:p w14:paraId="5374CBD4" w14:textId="53B523CD" w:rsidR="00835F12" w:rsidRDefault="00835F12" w:rsidP="00835F12">
      <w:pPr>
        <w:pStyle w:val="Heading2"/>
      </w:pPr>
      <w:bookmarkStart w:id="45" w:name="_Toc199228086"/>
      <w:r>
        <w:t>CIGRE CSE Report</w:t>
      </w:r>
      <w:bookmarkEnd w:id="45"/>
    </w:p>
    <w:p w14:paraId="4D0170F5" w14:textId="4B61DC16" w:rsidR="00835F12" w:rsidRDefault="008720A4" w:rsidP="00835F12">
      <w:pPr>
        <w:pStyle w:val="BodyText"/>
      </w:pPr>
      <w:r>
        <w:t xml:space="preserve">Amongst various other CIGRE Publications published, a recent </w:t>
      </w:r>
      <w:r w:rsidR="00835F12">
        <w:t>paper titled  “</w:t>
      </w:r>
      <w:r w:rsidR="00835F12" w:rsidRPr="00835F12">
        <w:t>Grid forming  functional specifications and verification tests for North American bulk power system connected battery energy storage systems” by Thant, Isaacs, Unruh, Quint, Ramasubramanian, Matevosyan and Hoke, CIGRE Science and Engineering publication CSE No 34 October 2024</w:t>
      </w:r>
      <w:r w:rsidR="00835F12">
        <w:t xml:space="preserve"> </w:t>
      </w:r>
      <w:r w:rsidR="000C5F7A">
        <w:t xml:space="preserve">[5] </w:t>
      </w:r>
      <w:r w:rsidR="00835F12">
        <w:t xml:space="preserve">was presented at the CIGRE 2024 Session in Paris and subsequently published as a CIGRE CSE report.   </w:t>
      </w:r>
    </w:p>
    <w:p w14:paraId="68A2E275" w14:textId="2C822428" w:rsidR="00835F12" w:rsidRDefault="00835F12" w:rsidP="00835F12">
      <w:pPr>
        <w:pStyle w:val="BodyText"/>
      </w:pPr>
      <w:r w:rsidRPr="00835F12">
        <w:t>The authors of this report are from NERC, USA</w:t>
      </w:r>
      <w:r w:rsidR="00FB0A0E">
        <w:t>,</w:t>
      </w:r>
      <w:r w:rsidRPr="00835F12">
        <w:t xml:space="preserve"> Electranix, Canada Elevate Energy Consulting, USA</w:t>
      </w:r>
      <w:r w:rsidR="00FB0A0E">
        <w:t>,</w:t>
      </w:r>
      <w:r w:rsidRPr="00835F12">
        <w:t xml:space="preserve"> EPRI, USA; ESIG, USA and NREL USA</w:t>
      </w:r>
      <w:r>
        <w:t xml:space="preserve"> and some, if not all have been involved in the development of IEEE 2800 – 2022.  </w:t>
      </w:r>
    </w:p>
    <w:p w14:paraId="3281C2AD" w14:textId="29E5E974" w:rsidR="00835F12" w:rsidRDefault="00835F12" w:rsidP="00835F12">
      <w:pPr>
        <w:pStyle w:val="BodyText"/>
      </w:pPr>
      <w:r>
        <w:t>The paper summary not</w:t>
      </w:r>
      <w:r w:rsidR="00FB0A0E">
        <w:t>e</w:t>
      </w:r>
      <w:r>
        <w:t>s that gr</w:t>
      </w:r>
      <w:r w:rsidR="00FB0A0E">
        <w:t>i</w:t>
      </w:r>
      <w:r>
        <w:t xml:space="preserve">ds dominated by IBRs in the absence of synchronous resources need a portion of the IBR </w:t>
      </w:r>
      <w:r w:rsidR="00462EF2">
        <w:t>resource</w:t>
      </w:r>
      <w:r>
        <w:t xml:space="preserve"> mix to be grid forming to maintain stable operation.  </w:t>
      </w:r>
    </w:p>
    <w:p w14:paraId="765F279F" w14:textId="293B8182" w:rsidR="00835F12" w:rsidRDefault="00835F12" w:rsidP="00835F12">
      <w:pPr>
        <w:pStyle w:val="BodyText"/>
      </w:pPr>
      <w:r>
        <w:t>A major obstacle of deploying GFM on the bulk power system is establishing clear specifications and interconnection requirements regarding the performance, test procedures and validation of GFM technology.  The paper ai</w:t>
      </w:r>
      <w:r w:rsidR="00FB0A0E">
        <w:t>m</w:t>
      </w:r>
      <w:r>
        <w:t xml:space="preserve">s to provide contributions to this area.   </w:t>
      </w:r>
    </w:p>
    <w:p w14:paraId="5499A3A8" w14:textId="2F2E96ED" w:rsidR="00835F12" w:rsidRDefault="00835F12" w:rsidP="00835F12">
      <w:pPr>
        <w:pStyle w:val="BodyText"/>
      </w:pPr>
      <w:r w:rsidRPr="00835F12">
        <w:t>The report includes a useful summary table of functionality required of a GFM Battery Energy System compared to Grid Following Inverter</w:t>
      </w:r>
      <w:r>
        <w:t xml:space="preserve"> as shown in </w:t>
      </w:r>
      <w:r w:rsidR="00E624ED">
        <w:t>Table 1.</w:t>
      </w:r>
    </w:p>
    <w:p w14:paraId="5FC39EB6" w14:textId="77777777" w:rsidR="00E624ED" w:rsidRDefault="00E624ED" w:rsidP="00835F12">
      <w:pPr>
        <w:pStyle w:val="BodyText"/>
      </w:pPr>
    </w:p>
    <w:p w14:paraId="1251B170" w14:textId="69034B2D" w:rsidR="00835F12" w:rsidRDefault="00835F12" w:rsidP="00835F12">
      <w:pPr>
        <w:pStyle w:val="Caption"/>
      </w:pPr>
      <w:bookmarkStart w:id="46" w:name="_Toc199228108"/>
      <w:r>
        <w:t xml:space="preserve">Table </w:t>
      </w:r>
      <w:fldSimple w:instr=" SEQ Table \* ARABIC ">
        <w:r w:rsidR="00740007">
          <w:rPr>
            <w:noProof/>
          </w:rPr>
          <w:t>2</w:t>
        </w:r>
      </w:fldSimple>
      <w:r>
        <w:t xml:space="preserve"> </w:t>
      </w:r>
      <w:r w:rsidRPr="00835F12">
        <w:t>Functional Specifications of GFL and GFM Battery Energy Systems</w:t>
      </w:r>
      <w:bookmarkEnd w:id="46"/>
    </w:p>
    <w:p w14:paraId="6459C4F7" w14:textId="0F409E3A" w:rsidR="00835F12" w:rsidRDefault="00835F12" w:rsidP="00835F12">
      <w:pPr>
        <w:pStyle w:val="BodyText"/>
      </w:pPr>
      <w:r>
        <w:rPr>
          <w:noProof/>
        </w:rPr>
        <mc:AlternateContent>
          <mc:Choice Requires="wps">
            <w:drawing>
              <wp:anchor distT="0" distB="0" distL="114300" distR="114300" simplePos="0" relativeHeight="251654144" behindDoc="0" locked="0" layoutInCell="1" allowOverlap="1" wp14:anchorId="3DDFD769" wp14:editId="2E0A7E9B">
                <wp:simplePos x="0" y="0"/>
                <wp:positionH relativeFrom="column">
                  <wp:posOffset>13335</wp:posOffset>
                </wp:positionH>
                <wp:positionV relativeFrom="paragraph">
                  <wp:posOffset>33656</wp:posOffset>
                </wp:positionV>
                <wp:extent cx="6477000" cy="3238500"/>
                <wp:effectExtent l="0" t="0" r="19050" b="19050"/>
                <wp:wrapNone/>
                <wp:docPr id="1866854459" name="Text Box 14"/>
                <wp:cNvGraphicFramePr/>
                <a:graphic xmlns:a="http://schemas.openxmlformats.org/drawingml/2006/main">
                  <a:graphicData uri="http://schemas.microsoft.com/office/word/2010/wordprocessingShape">
                    <wps:wsp>
                      <wps:cNvSpPr txBox="1"/>
                      <wps:spPr>
                        <a:xfrm>
                          <a:off x="0" y="0"/>
                          <a:ext cx="6477000" cy="3238500"/>
                        </a:xfrm>
                        <a:prstGeom prst="rect">
                          <a:avLst/>
                        </a:prstGeom>
                        <a:solidFill>
                          <a:schemeClr val="lt1"/>
                        </a:solidFill>
                        <a:ln w="6350">
                          <a:solidFill>
                            <a:prstClr val="black"/>
                          </a:solidFill>
                        </a:ln>
                      </wps:spPr>
                      <wps:txbx>
                        <w:txbxContent>
                          <w:p w14:paraId="14539FBD" w14:textId="24F1C17D" w:rsidR="00835F12" w:rsidRDefault="00835F12">
                            <w:r w:rsidRPr="00835F12">
                              <w:rPr>
                                <w:noProof/>
                              </w:rPr>
                              <w:drawing>
                                <wp:inline distT="0" distB="0" distL="0" distR="0" wp14:anchorId="4C94D0AE" wp14:editId="3E1C821D">
                                  <wp:extent cx="6154420" cy="3141980"/>
                                  <wp:effectExtent l="0" t="0" r="0" b="1270"/>
                                  <wp:docPr id="1334471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4420" cy="3141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FD769" id="Text Box 14" o:spid="_x0000_s1032" type="#_x0000_t202" style="position:absolute;left:0;text-align:left;margin-left:1.05pt;margin-top:2.65pt;width:510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" fillcolor="white [3201]" strokeweight=".5pt">
                <v:textbox>
                  <w:txbxContent>
                    <w:p w14:paraId="14539FBD" w14:textId="24F1C17D" w:rsidR="00835F12" w:rsidRDefault="00835F12">
                      <w:r w:rsidRPr="00835F12">
                        <w:rPr>
                          <w:noProof/>
                        </w:rPr>
                        <w:drawing>
                          <wp:inline distT="0" distB="0" distL="0" distR="0" wp14:anchorId="4C94D0AE" wp14:editId="3E1C821D">
                            <wp:extent cx="6154420" cy="3141980"/>
                            <wp:effectExtent l="0" t="0" r="0" b="1270"/>
                            <wp:docPr id="1334471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4420" cy="3141980"/>
                                    </a:xfrm>
                                    <a:prstGeom prst="rect">
                                      <a:avLst/>
                                    </a:prstGeom>
                                    <a:noFill/>
                                    <a:ln>
                                      <a:noFill/>
                                    </a:ln>
                                  </pic:spPr>
                                </pic:pic>
                              </a:graphicData>
                            </a:graphic>
                          </wp:inline>
                        </w:drawing>
                      </w:r>
                    </w:p>
                  </w:txbxContent>
                </v:textbox>
              </v:shape>
            </w:pict>
          </mc:Fallback>
        </mc:AlternateContent>
      </w:r>
    </w:p>
    <w:p w14:paraId="148E3917" w14:textId="27891605" w:rsidR="00835F12" w:rsidRDefault="00835F12" w:rsidP="00835F12">
      <w:pPr>
        <w:pStyle w:val="BodyText"/>
      </w:pPr>
    </w:p>
    <w:p w14:paraId="28BA0491" w14:textId="250D49FE" w:rsidR="00835F12" w:rsidRDefault="00835F12" w:rsidP="00835F12">
      <w:pPr>
        <w:pStyle w:val="BodyText"/>
      </w:pPr>
    </w:p>
    <w:p w14:paraId="67A6DA0E" w14:textId="77777777" w:rsidR="00835F12" w:rsidRDefault="00835F12" w:rsidP="00835F12">
      <w:pPr>
        <w:pStyle w:val="BodyText"/>
      </w:pPr>
    </w:p>
    <w:p w14:paraId="7173C652" w14:textId="576B55CA" w:rsidR="00835F12" w:rsidRDefault="00835F12" w:rsidP="00835F12">
      <w:pPr>
        <w:pStyle w:val="BodyText"/>
      </w:pPr>
    </w:p>
    <w:p w14:paraId="6B49270E" w14:textId="77777777" w:rsidR="00835F12" w:rsidRDefault="00835F12" w:rsidP="00835F12">
      <w:pPr>
        <w:pStyle w:val="BodyText"/>
      </w:pPr>
    </w:p>
    <w:p w14:paraId="2B20220B" w14:textId="77777777" w:rsidR="00E624ED" w:rsidRDefault="00E624ED" w:rsidP="00835F12">
      <w:pPr>
        <w:pStyle w:val="BodyText"/>
      </w:pPr>
    </w:p>
    <w:p w14:paraId="72C8539D" w14:textId="77777777" w:rsidR="00E624ED" w:rsidRDefault="00E624ED" w:rsidP="00835F12">
      <w:pPr>
        <w:pStyle w:val="BodyText"/>
      </w:pPr>
    </w:p>
    <w:p w14:paraId="730BA58D" w14:textId="5D305EAA" w:rsidR="00835F12" w:rsidRDefault="00835F12" w:rsidP="00835F12">
      <w:pPr>
        <w:pStyle w:val="BodyText"/>
      </w:pPr>
    </w:p>
    <w:p w14:paraId="7588DE28" w14:textId="77777777" w:rsidR="00835F12" w:rsidRDefault="00835F12" w:rsidP="00835F12">
      <w:pPr>
        <w:pStyle w:val="BodyText"/>
      </w:pPr>
    </w:p>
    <w:p w14:paraId="5A5F6724" w14:textId="04855285" w:rsidR="00835F12" w:rsidRDefault="00835F12" w:rsidP="00835F12">
      <w:pPr>
        <w:pStyle w:val="BodyText"/>
      </w:pPr>
    </w:p>
    <w:p w14:paraId="5977ADDA" w14:textId="77777777" w:rsidR="00835F12" w:rsidRDefault="00835F12" w:rsidP="00835F12">
      <w:pPr>
        <w:pStyle w:val="BodyText"/>
      </w:pPr>
    </w:p>
    <w:p w14:paraId="179EA4E0" w14:textId="21205369" w:rsidR="00835F12" w:rsidRDefault="00835F12" w:rsidP="00835F12">
      <w:pPr>
        <w:pStyle w:val="Heading2"/>
      </w:pPr>
      <w:bookmarkStart w:id="47" w:name="_Toc199220611"/>
      <w:bookmarkStart w:id="48" w:name="_Toc199228087"/>
      <w:bookmarkStart w:id="49" w:name="_Toc199228088"/>
      <w:bookmarkEnd w:id="47"/>
      <w:bookmarkEnd w:id="48"/>
      <w:r>
        <w:t>AEMO</w:t>
      </w:r>
      <w:bookmarkEnd w:id="49"/>
    </w:p>
    <w:p w14:paraId="7F5A7C31" w14:textId="77777777" w:rsidR="00835F12" w:rsidRDefault="00835F12" w:rsidP="00835F12">
      <w:pPr>
        <w:pStyle w:val="Heading3"/>
      </w:pPr>
      <w:r>
        <w:t>AEMO Voluntary Specification for Grid-Forming Inverters May 2023</w:t>
      </w:r>
    </w:p>
    <w:p w14:paraId="4D5B6AD2" w14:textId="77777777" w:rsidR="00835F12" w:rsidRDefault="00835F12" w:rsidP="00835F12">
      <w:pPr>
        <w:pStyle w:val="BodyText"/>
      </w:pPr>
      <w:r w:rsidRPr="00835F12">
        <w:t xml:space="preserve">The “voluntary specification” is a preliminary document to provide guidance to stakeholders while the regulatory environment around grid-forming technology develops.  </w:t>
      </w:r>
    </w:p>
    <w:p w14:paraId="471DE06B" w14:textId="77777777" w:rsidR="00835F12" w:rsidRDefault="00835F12" w:rsidP="00835F12">
      <w:pPr>
        <w:pStyle w:val="Heading4"/>
      </w:pPr>
      <w:r>
        <w:t xml:space="preserve">Core requirements are defined as being: </w:t>
      </w:r>
    </w:p>
    <w:p w14:paraId="60373273" w14:textId="77777777" w:rsidR="00835F12" w:rsidRPr="00835F12" w:rsidRDefault="00835F12" w:rsidP="00835F12">
      <w:pPr>
        <w:pStyle w:val="ListBullet2"/>
      </w:pPr>
      <w:r w:rsidRPr="00835F12">
        <w:t>Voltage source behaviour – response to voltage magnitude and phase changes</w:t>
      </w:r>
    </w:p>
    <w:p w14:paraId="40974DDA" w14:textId="77777777" w:rsidR="00835F12" w:rsidRPr="00835F12" w:rsidRDefault="00835F12" w:rsidP="00835F12">
      <w:pPr>
        <w:pStyle w:val="ListBullet2"/>
      </w:pPr>
      <w:r w:rsidRPr="00835F12">
        <w:t>Frequency domain response</w:t>
      </w:r>
    </w:p>
    <w:p w14:paraId="07928981" w14:textId="77777777" w:rsidR="00835F12" w:rsidRPr="00835F12" w:rsidRDefault="00835F12" w:rsidP="00835F12">
      <w:pPr>
        <w:pStyle w:val="ListBullet2"/>
      </w:pPr>
      <w:r w:rsidRPr="00835F12">
        <w:t>Inertial response</w:t>
      </w:r>
    </w:p>
    <w:p w14:paraId="1BB1BD28" w14:textId="77777777" w:rsidR="00835F12" w:rsidRPr="00835F12" w:rsidRDefault="00835F12" w:rsidP="00835F12">
      <w:pPr>
        <w:pStyle w:val="ListBullet2"/>
      </w:pPr>
      <w:r w:rsidRPr="00835F12">
        <w:t>Survive the last synchronous connection</w:t>
      </w:r>
    </w:p>
    <w:p w14:paraId="0CB27037" w14:textId="16361FD7" w:rsidR="00835F12" w:rsidRPr="00835F12" w:rsidRDefault="00835F12" w:rsidP="00835F12">
      <w:pPr>
        <w:pStyle w:val="ListBullet2"/>
      </w:pPr>
      <w:r w:rsidRPr="00835F12">
        <w:t>Weak grid operation and system strength support</w:t>
      </w:r>
    </w:p>
    <w:p w14:paraId="3487A8CD" w14:textId="77777777" w:rsidR="00835F12" w:rsidRDefault="00835F12" w:rsidP="00835F12">
      <w:pPr>
        <w:pStyle w:val="ListBullet2"/>
      </w:pPr>
      <w:r w:rsidRPr="00835F12">
        <w:t>Oscillation damping</w:t>
      </w:r>
    </w:p>
    <w:p w14:paraId="53638A80" w14:textId="77777777" w:rsidR="00835F12" w:rsidRDefault="00835F12" w:rsidP="00835F12">
      <w:pPr>
        <w:pStyle w:val="Heading4"/>
      </w:pPr>
      <w:r w:rsidRPr="00835F12">
        <w:t>Additional Capabilities</w:t>
      </w:r>
    </w:p>
    <w:p w14:paraId="2CC53C06" w14:textId="77777777" w:rsidR="00835F12" w:rsidRPr="00835F12" w:rsidRDefault="00835F12" w:rsidP="00835F12">
      <w:pPr>
        <w:pStyle w:val="ListBullet2"/>
      </w:pPr>
      <w:r w:rsidRPr="00835F12">
        <w:t>Head room and energy buffer</w:t>
      </w:r>
    </w:p>
    <w:p w14:paraId="259C7EC2" w14:textId="77777777" w:rsidR="00835F12" w:rsidRPr="00835F12" w:rsidRDefault="00835F12" w:rsidP="00835F12">
      <w:pPr>
        <w:pStyle w:val="ListBullet2"/>
      </w:pPr>
      <w:r w:rsidRPr="00835F12">
        <w:t>Current capacity above continuous rating</w:t>
      </w:r>
    </w:p>
    <w:p w14:paraId="7FB7A460" w14:textId="77777777" w:rsidR="00835F12" w:rsidRPr="00835F12" w:rsidRDefault="00835F12" w:rsidP="00835F12">
      <w:pPr>
        <w:pStyle w:val="ListBullet2"/>
      </w:pPr>
      <w:r w:rsidRPr="00835F12">
        <w:t xml:space="preserve">Black start capability </w:t>
      </w:r>
    </w:p>
    <w:p w14:paraId="4329F727" w14:textId="77777777" w:rsidR="00835F12" w:rsidRDefault="00835F12" w:rsidP="00835F12">
      <w:pPr>
        <w:pStyle w:val="ListBullet2"/>
      </w:pPr>
      <w:r w:rsidRPr="00835F12">
        <w:t>Power Quality Improvement</w:t>
      </w:r>
    </w:p>
    <w:p w14:paraId="3BFB6BCF" w14:textId="77777777" w:rsidR="00835F12" w:rsidRDefault="00835F12" w:rsidP="00835F12">
      <w:pPr>
        <w:pStyle w:val="Heading3"/>
      </w:pPr>
      <w:r>
        <w:lastRenderedPageBreak/>
        <w:t xml:space="preserve">AEMO Voluntary Specification for GFM Inverters: </w:t>
      </w:r>
      <w:r w:rsidRPr="00835F12">
        <w:t>Core requirements test framework Jan 2024</w:t>
      </w:r>
    </w:p>
    <w:p w14:paraId="3763B978" w14:textId="77777777" w:rsidR="00835F12" w:rsidRDefault="00835F12" w:rsidP="00835F12">
      <w:pPr>
        <w:pStyle w:val="BodyText"/>
      </w:pPr>
      <w:r>
        <w:t xml:space="preserve">AEMO </w:t>
      </w:r>
      <w:r w:rsidRPr="00835F12">
        <w:t>has published a set of simulation test methods to guid</w:t>
      </w:r>
      <w:r>
        <w:t>e</w:t>
      </w:r>
      <w:r w:rsidRPr="00835F12">
        <w:t xml:space="preserve"> the assessment of grid-forming inverter’s compliance to the core capabilities in AEMO’s May 2023 ‘Voluntary Specification for Grid-Forming Inverters</w:t>
      </w:r>
      <w:r>
        <w:t>.</w:t>
      </w:r>
    </w:p>
    <w:p w14:paraId="07CEFF33" w14:textId="77777777" w:rsidR="00835F12" w:rsidRDefault="00835F12" w:rsidP="00835F12">
      <w:pPr>
        <w:pStyle w:val="BodyText"/>
      </w:pPr>
      <w:r>
        <w:t>The test framework outlined in this document provides a minimal set of simulation tests which may be used to determine whether a GFMI resource meets the criteria set out as core capabilities in the Voluntary Specification.  Each test is presented with a reference to:</w:t>
      </w:r>
    </w:p>
    <w:p w14:paraId="2B20E966" w14:textId="77777777" w:rsidR="00835F12" w:rsidRDefault="00835F12" w:rsidP="00835F12">
      <w:pPr>
        <w:pStyle w:val="ListBullet2"/>
      </w:pPr>
      <w:r>
        <w:t>The Voluntary Specification</w:t>
      </w:r>
    </w:p>
    <w:p w14:paraId="28A6A56E" w14:textId="77777777" w:rsidR="00835F12" w:rsidRDefault="00835F12" w:rsidP="00835F12">
      <w:pPr>
        <w:pStyle w:val="ListBullet2"/>
      </w:pPr>
      <w:r>
        <w:t>A described simulation testbench</w:t>
      </w:r>
    </w:p>
    <w:p w14:paraId="1C25295B" w14:textId="77777777" w:rsidR="00835F12" w:rsidRPr="00835F12" w:rsidRDefault="00835F12" w:rsidP="00835F12">
      <w:pPr>
        <w:pStyle w:val="ListBullet2"/>
      </w:pPr>
      <w:r w:rsidRPr="00835F12">
        <w:t xml:space="preserve">Testbench configuration </w:t>
      </w:r>
    </w:p>
    <w:p w14:paraId="58B04AF8" w14:textId="77777777" w:rsidR="00835F12" w:rsidRPr="00835F12" w:rsidRDefault="00835F12" w:rsidP="00835F12">
      <w:pPr>
        <w:pStyle w:val="ListBullet2"/>
      </w:pPr>
      <w:r w:rsidRPr="00835F12">
        <w:t xml:space="preserve">Criteria for assessment. </w:t>
      </w:r>
    </w:p>
    <w:p w14:paraId="7E38EDCC" w14:textId="1F00A050" w:rsidR="00835F12" w:rsidRDefault="00835F12" w:rsidP="00835F12">
      <w:pPr>
        <w:pStyle w:val="BodyText"/>
      </w:pPr>
      <w:r w:rsidRPr="00835F12">
        <w:t xml:space="preserve">The </w:t>
      </w:r>
      <w:r>
        <w:t>AEMO document notes that the i</w:t>
      </w:r>
      <w:r w:rsidRPr="00835F12">
        <w:t>ntended audience for th</w:t>
      </w:r>
      <w:r>
        <w:t>e</w:t>
      </w:r>
      <w:r w:rsidRPr="00835F12">
        <w:t xml:space="preserve"> document is original equipment manufacturers (OEMs) and project developers of GFM plant, and any other stakeholders involved with planning, running, or reporting on GFM</w:t>
      </w:r>
      <w:r w:rsidR="00FB0A0E">
        <w:t xml:space="preserve"> </w:t>
      </w:r>
      <w:r w:rsidRPr="00835F12">
        <w:t>I</w:t>
      </w:r>
      <w:r w:rsidR="00FB0A0E">
        <w:t>nverter</w:t>
      </w:r>
      <w:r w:rsidRPr="00835F12">
        <w:t xml:space="preserve"> performance in the project planning phase. </w:t>
      </w:r>
      <w:r>
        <w:t>It notes that a</w:t>
      </w:r>
      <w:r w:rsidRPr="00835F12">
        <w:t>lthough voluntary in nature, this document may also be of relevance to parties seeking to procure services from GFM</w:t>
      </w:r>
      <w:r w:rsidR="00FB0A0E">
        <w:t xml:space="preserve"> Inverter supplies</w:t>
      </w:r>
      <w:r w:rsidRPr="00835F12">
        <w:t>, who may wish to incorporate elements of this framework into agreements with GFM plant developers and operators.</w:t>
      </w:r>
    </w:p>
    <w:p w14:paraId="6907A5EA" w14:textId="6638876D" w:rsidR="00835F12" w:rsidRDefault="00835F12" w:rsidP="00835F12">
      <w:pPr>
        <w:pStyle w:val="Heading2"/>
      </w:pPr>
      <w:bookmarkStart w:id="50" w:name="_Toc199228089"/>
      <w:r>
        <w:t>UNIFI</w:t>
      </w:r>
      <w:bookmarkEnd w:id="50"/>
      <w:r>
        <w:t xml:space="preserve"> </w:t>
      </w:r>
    </w:p>
    <w:p w14:paraId="027D6BF5" w14:textId="3C30DA47" w:rsidR="00835F12" w:rsidRDefault="00835F12" w:rsidP="00835F12">
      <w:pPr>
        <w:pStyle w:val="Heading3"/>
      </w:pPr>
      <w:r>
        <w:t>UNIFI Consortium</w:t>
      </w:r>
    </w:p>
    <w:p w14:paraId="2ADF6A8C" w14:textId="754B0B3B" w:rsidR="00835F12" w:rsidRDefault="00835F12" w:rsidP="00835F12">
      <w:pPr>
        <w:pStyle w:val="BodyText"/>
      </w:pPr>
      <w:r>
        <w:t xml:space="preserve">As set out in the UNIFI website </w:t>
      </w:r>
      <w:r>
        <w:rPr>
          <w:rStyle w:val="FootnoteReference"/>
        </w:rPr>
        <w:footnoteReference w:id="2"/>
      </w:r>
      <w:r>
        <w:t>, t</w:t>
      </w:r>
      <w:r w:rsidRPr="00835F12">
        <w:t>he Universal Interoperability for Grid-Forming Inverters (UNIFI) Consortium brings together leading researchers, industry stakeholders, utilities, and system operators to advance grid-forming inverter technologies. Led by the National Renewable Energy Laboratory, the University of Texas at Austin, and the Electric Power Research Institute, the UNIFI Consortium focuses on integrating these uniform and standardized grid-forming technologies into electric grids at any scale to accelerate solar and wind deployment. The consortium, with its industry partners, will ultimately develop a universal set of guidelines that enable seamless integration of inverter-based resources.</w:t>
      </w:r>
    </w:p>
    <w:p w14:paraId="60469616" w14:textId="3DE237E5" w:rsidR="00835F12" w:rsidRDefault="00835F12" w:rsidP="00835F12">
      <w:pPr>
        <w:pStyle w:val="BodyText"/>
      </w:pPr>
      <w:r w:rsidRPr="00835F12">
        <w:t>The goal of the UNIFI Consortium is to lead the industry to achieve the full potential of grid-forming technologies and to build a self-sustained collaborative community for long-term engagement and innovation. UNIFI will advance the maturity of grid-forming technologies and promote their uniform adoption by identifying and addressing the issues in inverter devices, system considerations, commercialization, standards, guidelines, education, and training. As inverter-based resources like solar, wind, and battery energy storage become the dominant generators in the energy mix, grid-</w:t>
      </w:r>
      <w:r w:rsidRPr="00835F12">
        <w:lastRenderedPageBreak/>
        <w:t>forming inverter technologies are essential to ensure the grid can function with predictable reliability, security, resilience, and stability.</w:t>
      </w:r>
    </w:p>
    <w:p w14:paraId="70BEFF62" w14:textId="61401D08" w:rsidR="00835F12" w:rsidRDefault="00835F12" w:rsidP="00835F12">
      <w:pPr>
        <w:pStyle w:val="BodyText"/>
      </w:pPr>
      <w:r>
        <w:t xml:space="preserve">It is understood that funding for this activity has now been finalised, following the publication of the UNIFI Specification as referred to in Section </w:t>
      </w:r>
      <w:r>
        <w:fldChar w:fldCharType="begin"/>
      </w:r>
      <w:r>
        <w:instrText xml:space="preserve"> REF _Ref193559361 \r \h </w:instrText>
      </w:r>
      <w:r>
        <w:fldChar w:fldCharType="separate"/>
      </w:r>
      <w:r w:rsidR="00740007">
        <w:t>3.3.2</w:t>
      </w:r>
      <w:r>
        <w:fldChar w:fldCharType="end"/>
      </w:r>
      <w:r>
        <w:t>.</w:t>
      </w:r>
    </w:p>
    <w:p w14:paraId="2737F4EC" w14:textId="5D747C63" w:rsidR="00835F12" w:rsidRDefault="00835F12" w:rsidP="00835F12">
      <w:pPr>
        <w:pStyle w:val="Heading3"/>
      </w:pPr>
      <w:bookmarkStart w:id="51" w:name="_Ref193559361"/>
      <w:r w:rsidRPr="00835F12">
        <w:t>UNIFI Specification for Grid-Forming Inverter Based Resources V2 Mar 2024</w:t>
      </w:r>
      <w:bookmarkEnd w:id="51"/>
    </w:p>
    <w:p w14:paraId="4F46F1F7" w14:textId="2870B53A" w:rsidR="00835F12" w:rsidRPr="00835F12" w:rsidRDefault="00835F12" w:rsidP="00835F12">
      <w:pPr>
        <w:pStyle w:val="BodyText"/>
      </w:pPr>
      <w:r>
        <w:t>The UNIFI Spec</w:t>
      </w:r>
      <w:r w:rsidR="005E1D2C">
        <w:t>i</w:t>
      </w:r>
      <w:r>
        <w:t>fication</w:t>
      </w:r>
      <w:r w:rsidR="005E0910">
        <w:t xml:space="preserve"> [7]</w:t>
      </w:r>
      <w:r>
        <w:t xml:space="preserve"> </w:t>
      </w:r>
      <w:r w:rsidRPr="00835F12">
        <w:t>defines a set of</w:t>
      </w:r>
      <w:r w:rsidR="00E01641">
        <w:t xml:space="preserve"> s</w:t>
      </w:r>
      <w:r w:rsidRPr="00835F12">
        <w:t>pecifications for GFM IBRs that provides requirements at the inverter level that are intended to provide means for vendor-</w:t>
      </w:r>
      <w:r w:rsidR="005E1D2C" w:rsidRPr="00835F12">
        <w:t>agnostic</w:t>
      </w:r>
      <w:r w:rsidRPr="00835F12">
        <w:t xml:space="preserve"> operation of IBRs at any scale in electric power systems.  </w:t>
      </w:r>
    </w:p>
    <w:p w14:paraId="14A3DF9A" w14:textId="0157635A" w:rsidR="00835F12" w:rsidRDefault="00835F12" w:rsidP="00835F12">
      <w:pPr>
        <w:pStyle w:val="BodyText"/>
      </w:pPr>
      <w:r>
        <w:t xml:space="preserve">The document notes that </w:t>
      </w:r>
      <w:r w:rsidRPr="00835F12">
        <w:t>IBRs can potentially have a large spectrum of control objectives and the terms GFL and GFM may be too general. The GFL/GFM distinction may fail to reflect the relevant variation in spectrum in IBRs’ capabilities and cause the importance of existing IBRs’ capabilities to be underestimated</w:t>
      </w:r>
      <w:r>
        <w:t>.</w:t>
      </w:r>
    </w:p>
    <w:p w14:paraId="77909783" w14:textId="77777777" w:rsidR="00835F12" w:rsidRPr="00835F12" w:rsidRDefault="00835F12" w:rsidP="00835F12">
      <w:pPr>
        <w:pStyle w:val="BodyText"/>
      </w:pPr>
      <w:r w:rsidRPr="00835F12">
        <w:t>This document classifies IBRs in four categories:</w:t>
      </w:r>
    </w:p>
    <w:p w14:paraId="011175C1" w14:textId="04ABD159" w:rsidR="00835F12" w:rsidRPr="00835F12" w:rsidRDefault="00835F12" w:rsidP="00835F12">
      <w:pPr>
        <w:pStyle w:val="ListBullet2"/>
      </w:pPr>
      <w:r>
        <w:t xml:space="preserve"> </w:t>
      </w:r>
      <w:r w:rsidRPr="00835F12">
        <w:t>Category 1 - IBRs that inject active power at unity power factor and provide no grid services.</w:t>
      </w:r>
    </w:p>
    <w:p w14:paraId="15DF15A7" w14:textId="38B73FCE" w:rsidR="00835F12" w:rsidRPr="00835F12" w:rsidRDefault="00835F12" w:rsidP="00835F12">
      <w:pPr>
        <w:pStyle w:val="ListBullet2"/>
      </w:pPr>
      <w:r w:rsidRPr="00835F12">
        <w:t xml:space="preserve"> Category 2 - IBRs that provide frequency and voltage response over multiple seconds.</w:t>
      </w:r>
    </w:p>
    <w:p w14:paraId="2A4E6569" w14:textId="3EC5E822" w:rsidR="00835F12" w:rsidRPr="00835F12" w:rsidRDefault="00835F12" w:rsidP="00835F12">
      <w:pPr>
        <w:pStyle w:val="ListBullet2"/>
      </w:pPr>
      <w:r w:rsidRPr="00835F12">
        <w:t xml:space="preserve"> Category 3 - IBRs that provide fast voltage/frequency response within 1s of an event in addition to providing a slower response similar to that of conventional IBRs. As a group, these IBRs can help a network with high IBR percentage ride through grid disturbances.</w:t>
      </w:r>
    </w:p>
    <w:p w14:paraId="57339092" w14:textId="5E66F4E6" w:rsidR="00835F12" w:rsidRDefault="00835F12" w:rsidP="00835F12">
      <w:pPr>
        <w:pStyle w:val="ListBullet2"/>
      </w:pPr>
      <w:r w:rsidRPr="00835F12">
        <w:t xml:space="preserve"> Category 4 – IBRs that provide the above services and individually are capable of surviving/riding through grid disturbances. This category is also able to provide blackstart services.</w:t>
      </w:r>
    </w:p>
    <w:p w14:paraId="1781EFFB" w14:textId="729A8738" w:rsidR="005E1D2C" w:rsidRDefault="005E1D2C" w:rsidP="005E1D2C">
      <w:pPr>
        <w:pStyle w:val="BodyText"/>
      </w:pPr>
      <w:r>
        <w:t>Three categories of operation are defined</w:t>
      </w:r>
      <w:r w:rsidR="000E0CE0">
        <w:t>,</w:t>
      </w:r>
      <w:r>
        <w:t xml:space="preserve"> as well as performance requirements</w:t>
      </w:r>
      <w:r w:rsidR="000E0CE0">
        <w:t>,</w:t>
      </w:r>
      <w:r>
        <w:t xml:space="preserve"> within each category:</w:t>
      </w:r>
    </w:p>
    <w:p w14:paraId="1FD3C6E8" w14:textId="0E97EFB5" w:rsidR="005E1D2C" w:rsidRDefault="005E1D2C" w:rsidP="005E1D2C">
      <w:pPr>
        <w:pStyle w:val="ListBullet2"/>
      </w:pPr>
      <w:r>
        <w:t xml:space="preserve"> Normal grid operating conditions</w:t>
      </w:r>
    </w:p>
    <w:p w14:paraId="4BF29807" w14:textId="004CC36B" w:rsidR="005E1D2C" w:rsidRDefault="005E1D2C" w:rsidP="005E1D2C">
      <w:pPr>
        <w:pStyle w:val="ListBullet2"/>
      </w:pPr>
      <w:r>
        <w:t xml:space="preserve"> Operation outside normal grid operation conditions.  </w:t>
      </w:r>
    </w:p>
    <w:p w14:paraId="36EC344C" w14:textId="46257F8D" w:rsidR="005E1D2C" w:rsidRDefault="005E1D2C" w:rsidP="005E1D2C">
      <w:pPr>
        <w:pStyle w:val="ListBullet2"/>
      </w:pPr>
      <w:r>
        <w:t xml:space="preserve"> Additional consideration that may be implemented in coordination with the system operator</w:t>
      </w:r>
    </w:p>
    <w:p w14:paraId="4BCE0DCD" w14:textId="117D3BAF" w:rsidR="005E1D2C" w:rsidRDefault="005E1D2C" w:rsidP="005E1D2C">
      <w:pPr>
        <w:pStyle w:val="Heading3notnumbered"/>
      </w:pPr>
      <w:r>
        <w:t>Normal grid operation conditions</w:t>
      </w:r>
    </w:p>
    <w:p w14:paraId="27EF11E8" w14:textId="77777777" w:rsidR="005E1D2C" w:rsidRPr="005E1D2C" w:rsidRDefault="005E1D2C" w:rsidP="005E1D2C">
      <w:pPr>
        <w:pStyle w:val="ListBullet2"/>
      </w:pPr>
      <w:r w:rsidRPr="005E1D2C">
        <w:t>Autonomously support the grid</w:t>
      </w:r>
    </w:p>
    <w:p w14:paraId="198EC31B" w14:textId="77777777" w:rsidR="005E1D2C" w:rsidRPr="005E1D2C" w:rsidRDefault="005E1D2C" w:rsidP="005E1D2C">
      <w:pPr>
        <w:pStyle w:val="ListBullet2"/>
      </w:pPr>
      <w:r w:rsidRPr="005E1D2C">
        <w:t>Dispatchability of power output</w:t>
      </w:r>
    </w:p>
    <w:p w14:paraId="14DFA3C6" w14:textId="75D3A39B" w:rsidR="005E1D2C" w:rsidRPr="005E1D2C" w:rsidRDefault="005E1D2C" w:rsidP="005E1D2C">
      <w:pPr>
        <w:pStyle w:val="ListBullet2"/>
      </w:pPr>
      <w:r w:rsidRPr="005E1D2C">
        <w:t>Provide positive damping of voltage and frequency oscillations</w:t>
      </w:r>
    </w:p>
    <w:p w14:paraId="629AA8E9" w14:textId="53385BA2" w:rsidR="005E1D2C" w:rsidRPr="005E1D2C" w:rsidRDefault="005E1D2C" w:rsidP="005E1D2C">
      <w:pPr>
        <w:pStyle w:val="ListBullet2"/>
      </w:pPr>
      <w:r w:rsidRPr="005E1D2C">
        <w:t>Active and reactive power sharing across generation sources</w:t>
      </w:r>
    </w:p>
    <w:p w14:paraId="624EE582" w14:textId="77777777" w:rsidR="005E1D2C" w:rsidRPr="005E1D2C" w:rsidRDefault="005E1D2C" w:rsidP="005E1D2C">
      <w:pPr>
        <w:pStyle w:val="ListBullet2"/>
      </w:pPr>
      <w:r w:rsidRPr="005E1D2C">
        <w:t>Operation in grids with low strength</w:t>
      </w:r>
    </w:p>
    <w:p w14:paraId="7171B4C9" w14:textId="3420261A" w:rsidR="005E1D2C" w:rsidRPr="005E1D2C" w:rsidRDefault="005E1D2C" w:rsidP="005E1D2C">
      <w:pPr>
        <w:pStyle w:val="ListBullet2"/>
      </w:pPr>
      <w:r w:rsidRPr="005E1D2C">
        <w:t>Operation under system unbalance</w:t>
      </w:r>
      <w:r w:rsidR="00D72E98">
        <w:t>.</w:t>
      </w:r>
    </w:p>
    <w:p w14:paraId="29F9E831" w14:textId="013A8465" w:rsidR="005E1D2C" w:rsidRDefault="005E1D2C" w:rsidP="005E1D2C">
      <w:pPr>
        <w:pStyle w:val="Heading3notnumbered"/>
      </w:pPr>
      <w:r>
        <w:t xml:space="preserve">Operation outside normal grid operation conditions.  </w:t>
      </w:r>
    </w:p>
    <w:p w14:paraId="293F5B7D" w14:textId="77777777" w:rsidR="005E1D2C" w:rsidRPr="005E1D2C" w:rsidRDefault="005E1D2C" w:rsidP="005E1D2C">
      <w:pPr>
        <w:pStyle w:val="ListBullet2"/>
      </w:pPr>
      <w:r w:rsidRPr="005E1D2C">
        <w:t>Ride-through behaviour</w:t>
      </w:r>
    </w:p>
    <w:p w14:paraId="7EA59DE0" w14:textId="77777777" w:rsidR="005E1D2C" w:rsidRPr="005E1D2C" w:rsidRDefault="005E1D2C" w:rsidP="005E1D2C">
      <w:pPr>
        <w:pStyle w:val="ListBullet2"/>
      </w:pPr>
      <w:r w:rsidRPr="005E1D2C">
        <w:lastRenderedPageBreak/>
        <w:t>Response to symmetrical faults</w:t>
      </w:r>
    </w:p>
    <w:p w14:paraId="32A6A7EA" w14:textId="77777777" w:rsidR="005E1D2C" w:rsidRPr="005E1D2C" w:rsidRDefault="005E1D2C" w:rsidP="005E1D2C">
      <w:pPr>
        <w:pStyle w:val="ListBullet2"/>
      </w:pPr>
      <w:r w:rsidRPr="005E1D2C">
        <w:t>Response to asymmetrical faults</w:t>
      </w:r>
    </w:p>
    <w:p w14:paraId="3E849A7E" w14:textId="77777777" w:rsidR="005E1D2C" w:rsidRPr="005E1D2C" w:rsidRDefault="005E1D2C" w:rsidP="005E1D2C">
      <w:pPr>
        <w:pStyle w:val="ListBullet2"/>
      </w:pPr>
      <w:r w:rsidRPr="005E1D2C">
        <w:t>Response to abnormal frequency</w:t>
      </w:r>
    </w:p>
    <w:p w14:paraId="1542F135" w14:textId="0027AF7D" w:rsidR="005E1D2C" w:rsidRDefault="005E1D2C" w:rsidP="005E1D2C">
      <w:pPr>
        <w:pStyle w:val="ListBullet2"/>
      </w:pPr>
      <w:r w:rsidRPr="005E1D2C">
        <w:t>Response to phase jumps and voltage steps</w:t>
      </w:r>
    </w:p>
    <w:p w14:paraId="561237A7" w14:textId="19BE3726" w:rsidR="005E1D2C" w:rsidRDefault="005E1D2C" w:rsidP="005E1D2C">
      <w:pPr>
        <w:pStyle w:val="Heading3notnumbered"/>
      </w:pPr>
      <w:r w:rsidRPr="005E1D2C">
        <w:t>Additional considerations</w:t>
      </w:r>
    </w:p>
    <w:p w14:paraId="4C937A78" w14:textId="77777777" w:rsidR="005E1D2C" w:rsidRPr="005E1D2C" w:rsidRDefault="005E1D2C" w:rsidP="005E1D2C">
      <w:pPr>
        <w:pStyle w:val="ListBullet2"/>
      </w:pPr>
      <w:r w:rsidRPr="005E1D2C">
        <w:t>Intentional islanding</w:t>
      </w:r>
    </w:p>
    <w:p w14:paraId="50CE331F" w14:textId="77777777" w:rsidR="005E1D2C" w:rsidRPr="005E1D2C" w:rsidRDefault="005E1D2C" w:rsidP="005E1D2C">
      <w:pPr>
        <w:pStyle w:val="ListBullet2"/>
      </w:pPr>
      <w:r w:rsidRPr="005E1D2C">
        <w:t>Black start and system restoration</w:t>
      </w:r>
    </w:p>
    <w:p w14:paraId="118C0AD3" w14:textId="77777777" w:rsidR="005E1D2C" w:rsidRPr="005E1D2C" w:rsidRDefault="005E1D2C" w:rsidP="005E1D2C">
      <w:pPr>
        <w:pStyle w:val="ListBullet2"/>
      </w:pPr>
      <w:r w:rsidRPr="005E1D2C">
        <w:t>Regulating voltage harmonics</w:t>
      </w:r>
    </w:p>
    <w:p w14:paraId="00C6456A" w14:textId="769F71E0" w:rsidR="005E1D2C" w:rsidRDefault="005E1D2C" w:rsidP="005E1D2C">
      <w:pPr>
        <w:pStyle w:val="ListBullet2"/>
      </w:pPr>
      <w:r w:rsidRPr="005E1D2C">
        <w:t>Communications between System Operator and IBR plant</w:t>
      </w:r>
      <w:r w:rsidR="00D72E98">
        <w:t>.</w:t>
      </w:r>
    </w:p>
    <w:p w14:paraId="7B10B425" w14:textId="4C555842" w:rsidR="005E1D2C" w:rsidRDefault="00BE0C5F" w:rsidP="00BE0C5F">
      <w:pPr>
        <w:pStyle w:val="Heading2"/>
      </w:pPr>
      <w:bookmarkStart w:id="52" w:name="_Toc199228090"/>
      <w:r>
        <w:t>ENTSO-E</w:t>
      </w:r>
      <w:bookmarkEnd w:id="52"/>
      <w:r>
        <w:t xml:space="preserve"> </w:t>
      </w:r>
    </w:p>
    <w:p w14:paraId="7DC230A6" w14:textId="614016B4" w:rsidR="00BE0C5F" w:rsidRDefault="00BE0C5F" w:rsidP="00BE0C5F">
      <w:pPr>
        <w:pStyle w:val="Heading3"/>
      </w:pPr>
      <w:r>
        <w:t>ENTSO-E Mission</w:t>
      </w:r>
      <w:r>
        <w:rPr>
          <w:rStyle w:val="FootnoteReference"/>
        </w:rPr>
        <w:footnoteReference w:id="3"/>
      </w:r>
    </w:p>
    <w:p w14:paraId="2666B93F" w14:textId="44A919B7" w:rsidR="00BE0C5F" w:rsidRDefault="00BE0C5F" w:rsidP="00BE0C5F">
      <w:pPr>
        <w:pStyle w:val="BodyText"/>
      </w:pPr>
      <w:r>
        <w:t>ENTSO-E, the European Network of Transmission System Operators for Electricity, is the association for the cooperation of the European transmission system operators (TSOs). The 40 member TSOs representing 36 countries are responsible for the secure and coordinated operation of Europe’s electricity system, the largest interconnected electrical grid in the world. In addition to its core historical role in technical cooperation, ENTSO-E is also the common voice of TSOs</w:t>
      </w:r>
      <w:r w:rsidR="000E0CE0">
        <w:t xml:space="preserve"> of Europe</w:t>
      </w:r>
      <w:r>
        <w:t>.</w:t>
      </w:r>
    </w:p>
    <w:p w14:paraId="749EDCC4" w14:textId="43A82931" w:rsidR="00BE0C5F" w:rsidRDefault="00BE0C5F" w:rsidP="00BE0C5F">
      <w:pPr>
        <w:pStyle w:val="BodyText"/>
      </w:pPr>
      <w:r>
        <w:t>ENTSO-E brings together the unique expertise of TSOs for the benefit of European citizens by keeping the lights on, enabling the energy transition, and promoting the completion and optimal functioning of the internal electricity market, including via the fulfilment of the mandates given to ENTSO-E based on EU legislation.</w:t>
      </w:r>
    </w:p>
    <w:p w14:paraId="5C12275F" w14:textId="1DEE65B7" w:rsidR="00BE0C5F" w:rsidRDefault="00BE0C5F" w:rsidP="00BE0C5F">
      <w:pPr>
        <w:pStyle w:val="BodyText"/>
      </w:pPr>
      <w:r w:rsidRPr="00BE0C5F">
        <w:t>ENTSO-E</w:t>
      </w:r>
      <w:r>
        <w:t>’s website defines i</w:t>
      </w:r>
      <w:r w:rsidR="000E0CE0">
        <w:t>t</w:t>
      </w:r>
      <w:r>
        <w:t>s mission as being to e</w:t>
      </w:r>
      <w:r w:rsidRPr="00BE0C5F">
        <w:t>nsur</w:t>
      </w:r>
      <w:r w:rsidR="000E0CE0">
        <w:t>e</w:t>
      </w:r>
      <w:r w:rsidRPr="00BE0C5F">
        <w:t xml:space="preserve"> the security of the interconnected power system in all time frames at pan-European level and the optimal functioning and development of the European interconnected electricity markets, while enabling the integration of electricity generated from renewable energy sources and of emerging technologies.</w:t>
      </w:r>
    </w:p>
    <w:p w14:paraId="77EC2990" w14:textId="43ED1C58" w:rsidR="00BE0C5F" w:rsidRDefault="00BE0C5F" w:rsidP="00BE0C5F">
      <w:pPr>
        <w:pStyle w:val="Heading3"/>
      </w:pPr>
      <w:r w:rsidRPr="00BE0C5F">
        <w:t>ENTSOE Grid Forming Capability of Power Park Modules, First Interim Report on Technical Requirements, Final version | 3 May 2024</w:t>
      </w:r>
    </w:p>
    <w:p w14:paraId="03F23682" w14:textId="2BB1C5DD" w:rsidR="00BE0C5F" w:rsidRDefault="00BE0C5F" w:rsidP="00BE0C5F">
      <w:pPr>
        <w:pStyle w:val="BodyText"/>
      </w:pPr>
      <w:r w:rsidRPr="00BE0C5F">
        <w:t xml:space="preserve">In the context of grid forming capability for power park modules, this report proposes a first interim non-binding approach of detailing grid forming technical requirements for power park modules.  </w:t>
      </w:r>
    </w:p>
    <w:p w14:paraId="6F686CC2" w14:textId="348F2582" w:rsidR="00BE0C5F" w:rsidRDefault="00BE0C5F" w:rsidP="00BE0C5F">
      <w:pPr>
        <w:pStyle w:val="BodyText"/>
      </w:pPr>
      <w:r w:rsidRPr="00BE0C5F">
        <w:t>The ENSTO-E document</w:t>
      </w:r>
      <w:r w:rsidR="005E0910">
        <w:t xml:space="preserve"> [8]</w:t>
      </w:r>
      <w:r w:rsidRPr="00BE0C5F">
        <w:t xml:space="preserve"> states th</w:t>
      </w:r>
      <w:r>
        <w:t xml:space="preserve">at to facilitate its application and address stakeholder concerns about harmonisation, an Implementation Guidance Document is planned to be issued proposing exhaustive GFM requirements after publication of updated regulation, expected in 2025.  </w:t>
      </w:r>
    </w:p>
    <w:p w14:paraId="080DDE37" w14:textId="4DC6D40F" w:rsidR="00BE0C5F" w:rsidRDefault="00BE0C5F" w:rsidP="00BE0C5F">
      <w:pPr>
        <w:pStyle w:val="BodyText"/>
      </w:pPr>
      <w:r>
        <w:lastRenderedPageBreak/>
        <w:t xml:space="preserve">Although unclear, presumably the harmonisation relates to the European Grid Operators and not internationally.    </w:t>
      </w:r>
    </w:p>
    <w:p w14:paraId="06F0610A" w14:textId="1A5C35D8" w:rsidR="00BE0C5F" w:rsidRDefault="00BE0C5F" w:rsidP="00BE0C5F">
      <w:pPr>
        <w:pStyle w:val="BodyText"/>
      </w:pPr>
      <w:r w:rsidRPr="00BE0C5F">
        <w:t>The ENSTO-E document states that</w:t>
      </w:r>
      <w:r>
        <w:t xml:space="preserve"> a “Power par</w:t>
      </w:r>
      <w:r w:rsidR="000E0CE0">
        <w:t>k</w:t>
      </w:r>
      <w:r>
        <w:t xml:space="preserve"> module shall be capable of providing grid forming capability at the connection points, considering the sub-cycle character of the physical quantities where appropriate.”  It further states that technical requirements for the voltage source behaviour shall be defined at the terminal of the individual unit(s)</w:t>
      </w:r>
      <w:r w:rsidR="000E0CE0">
        <w:t>,</w:t>
      </w:r>
      <w:r>
        <w:t xml:space="preserve"> while the compliance shall be proven at the connection point.  </w:t>
      </w:r>
    </w:p>
    <w:p w14:paraId="4951921D" w14:textId="50627B87" w:rsidR="00BE0C5F" w:rsidRDefault="00BE0C5F" w:rsidP="00BE0C5F">
      <w:pPr>
        <w:pStyle w:val="BodyText"/>
      </w:pPr>
      <w:r>
        <w:t>In term</w:t>
      </w:r>
      <w:r w:rsidR="000E0CE0">
        <w:t>s</w:t>
      </w:r>
      <w:r>
        <w:t xml:space="preserve"> of describing the compliance tests that a GFM power park must satisfy the capability required of connections to the grid at the connection point includes </w:t>
      </w:r>
      <w:r w:rsidR="000E0CE0">
        <w:t>the functions as summarised in Section 4 below.</w:t>
      </w:r>
    </w:p>
    <w:p w14:paraId="2B644532" w14:textId="77777777" w:rsidR="00BE0C5F" w:rsidRPr="00BE0C5F" w:rsidRDefault="00BE0C5F" w:rsidP="00BE0C5F">
      <w:pPr>
        <w:pStyle w:val="Heading3notnumbered"/>
      </w:pPr>
      <w:r w:rsidRPr="00BE0C5F">
        <w:rPr>
          <w:lang w:val="en-GB"/>
        </w:rPr>
        <w:t>4 Verifying compliance with the proposed exhaustive requirements</w:t>
      </w:r>
    </w:p>
    <w:p w14:paraId="40BF5CA4" w14:textId="77777777" w:rsidR="00BE0C5F" w:rsidRPr="00BE0C5F" w:rsidRDefault="00BE0C5F" w:rsidP="00BE0C5F">
      <w:pPr>
        <w:pStyle w:val="ListBullet2"/>
      </w:pPr>
      <w:r w:rsidRPr="00BE0C5F">
        <w:rPr>
          <w:lang w:val="en-GB"/>
        </w:rPr>
        <w:t>4.1 Voltage phase angle step test</w:t>
      </w:r>
    </w:p>
    <w:p w14:paraId="0851D261" w14:textId="77777777" w:rsidR="00BE0C5F" w:rsidRPr="00BE0C5F" w:rsidRDefault="00BE0C5F" w:rsidP="00BE0C5F">
      <w:pPr>
        <w:pStyle w:val="ListBullet2"/>
      </w:pPr>
      <w:r w:rsidRPr="00BE0C5F">
        <w:rPr>
          <w:lang w:val="en-GB"/>
        </w:rPr>
        <w:t>4.2 Small symmetrical voltage magnitude step</w:t>
      </w:r>
    </w:p>
    <w:p w14:paraId="46007BB3" w14:textId="77777777" w:rsidR="00BE0C5F" w:rsidRPr="00BE0C5F" w:rsidRDefault="00BE0C5F" w:rsidP="00BE0C5F">
      <w:pPr>
        <w:pStyle w:val="ListBullet2"/>
      </w:pPr>
      <w:r w:rsidRPr="00BE0C5F">
        <w:rPr>
          <w:lang w:val="en-GB"/>
        </w:rPr>
        <w:t>4.3 Short circuit ratio step</w:t>
      </w:r>
    </w:p>
    <w:p w14:paraId="1B965F2A" w14:textId="77777777" w:rsidR="00BE0C5F" w:rsidRPr="00BE0C5F" w:rsidRDefault="00BE0C5F" w:rsidP="00BE0C5F">
      <w:pPr>
        <w:pStyle w:val="ListBullet2"/>
      </w:pPr>
      <w:r w:rsidRPr="00BE0C5F">
        <w:rPr>
          <w:lang w:val="en-GB"/>
        </w:rPr>
        <w:t>4.4 Loss of last synchronous generator</w:t>
      </w:r>
    </w:p>
    <w:p w14:paraId="7361DCB2" w14:textId="6D29B9D7" w:rsidR="00BE0C5F" w:rsidRPr="00BE0C5F" w:rsidRDefault="00BE0C5F" w:rsidP="00BE0C5F">
      <w:pPr>
        <w:pStyle w:val="ListBullet2"/>
      </w:pPr>
      <w:r w:rsidRPr="00BE0C5F">
        <w:t>4.5 RoCoF with increasing</w:t>
      </w:r>
      <w:r>
        <w:t xml:space="preserve"> frequency (typically due to due to loss of load)</w:t>
      </w:r>
    </w:p>
    <w:p w14:paraId="0C5C7C3F" w14:textId="77777777" w:rsidR="00BE0C5F" w:rsidRPr="00BE0C5F" w:rsidRDefault="00BE0C5F" w:rsidP="00BE0C5F">
      <w:pPr>
        <w:pStyle w:val="ListBullet2"/>
      </w:pPr>
      <w:r w:rsidRPr="00BE0C5F">
        <w:t>4.6 Large symmetrical voltage amplitude step test</w:t>
      </w:r>
    </w:p>
    <w:p w14:paraId="53173FCC" w14:textId="77777777" w:rsidR="00BE0C5F" w:rsidRPr="00BE0C5F" w:rsidRDefault="00BE0C5F" w:rsidP="00BE0C5F">
      <w:pPr>
        <w:pStyle w:val="ListBullet2"/>
      </w:pPr>
      <w:r w:rsidRPr="00BE0C5F">
        <w:t>4.7 Large asymmetrical (unbalanced) voltage amplitude step test</w:t>
      </w:r>
    </w:p>
    <w:p w14:paraId="454D8A12" w14:textId="3DF756D1" w:rsidR="00BE0C5F" w:rsidRDefault="00BE0C5F" w:rsidP="00BE0C5F">
      <w:pPr>
        <w:pStyle w:val="ListBullet2"/>
      </w:pPr>
      <w:r w:rsidRPr="00BE0C5F">
        <w:t>4.8 RoCof including voltage angle step changes</w:t>
      </w:r>
      <w:r>
        <w:t xml:space="preserve">  </w:t>
      </w:r>
    </w:p>
    <w:p w14:paraId="73BEEFCE" w14:textId="7B348E81" w:rsidR="00BE0C5F" w:rsidRDefault="00703B18" w:rsidP="00703B18">
      <w:pPr>
        <w:pStyle w:val="Heading2"/>
      </w:pPr>
      <w:bookmarkStart w:id="53" w:name="_Toc199228091"/>
      <w:r>
        <w:t>National Energy System Operator</w:t>
      </w:r>
      <w:bookmarkEnd w:id="53"/>
    </w:p>
    <w:p w14:paraId="0A5E44D6" w14:textId="6A7634BF" w:rsidR="00703B18" w:rsidRDefault="00703B18" w:rsidP="00703B18">
      <w:pPr>
        <w:pStyle w:val="Heading3"/>
      </w:pPr>
      <w:r>
        <w:t>NESO</w:t>
      </w:r>
    </w:p>
    <w:p w14:paraId="3979E8F6" w14:textId="37FFC5F9" w:rsidR="00703B18" w:rsidRDefault="00703B18" w:rsidP="00703B18">
      <w:pPr>
        <w:pStyle w:val="BodyText"/>
      </w:pPr>
      <w:r>
        <w:t>As</w:t>
      </w:r>
      <w:r w:rsidR="000E0CE0">
        <w:t xml:space="preserve"> s</w:t>
      </w:r>
      <w:r>
        <w:t>et out in the web site</w:t>
      </w:r>
      <w:r>
        <w:rPr>
          <w:rStyle w:val="FootnoteReference"/>
        </w:rPr>
        <w:footnoteReference w:id="4"/>
      </w:r>
      <w:r>
        <w:t>, t</w:t>
      </w:r>
      <w:r w:rsidRPr="00703B18">
        <w:t xml:space="preserve">he National Energy System Operator </w:t>
      </w:r>
      <w:r>
        <w:t xml:space="preserve">(NESO) is the system operator </w:t>
      </w:r>
      <w:r w:rsidRPr="00703B18">
        <w:t>for Great Britain</w:t>
      </w:r>
      <w:r>
        <w:t xml:space="preserve">.  Its role is to </w:t>
      </w:r>
      <w:r w:rsidRPr="00703B18">
        <w:t>mak</w:t>
      </w:r>
      <w:r>
        <w:t>e</w:t>
      </w:r>
      <w:r w:rsidRPr="00703B18">
        <w:t xml:space="preserve"> sure that Great Britain has the essential energy it needs by ensuring supply meets demand </w:t>
      </w:r>
      <w:r>
        <w:t xml:space="preserve">at all times.  </w:t>
      </w:r>
    </w:p>
    <w:p w14:paraId="2AC45297" w14:textId="54C58609" w:rsidR="00703B18" w:rsidRDefault="00703B18" w:rsidP="00703B18">
      <w:pPr>
        <w:pStyle w:val="BodyText"/>
      </w:pPr>
      <w:r>
        <w:t>The UK’s 2023 Energy Act established an independent system planner and operator to help accelerate Great Britain’s energy transition</w:t>
      </w:r>
      <w:r w:rsidR="000E0CE0">
        <w:t>,</w:t>
      </w:r>
      <w:r>
        <w:t xml:space="preserve"> creating the National Energy System Operator (NESO). </w:t>
      </w:r>
    </w:p>
    <w:p w14:paraId="7818718E" w14:textId="6A5AA3EB" w:rsidR="00703B18" w:rsidRDefault="00703B18" w:rsidP="00703B18">
      <w:pPr>
        <w:pStyle w:val="BodyText"/>
      </w:pPr>
      <w:r>
        <w:t>NESO is built on the previous experience as the Electricity System Operator (ESO), where ESO had extensive expertise in balancing electricity supply and demand 24/7, whilst making sure the networks we</w:t>
      </w:r>
      <w:r w:rsidR="000E0CE0">
        <w:t>re</w:t>
      </w:r>
      <w:r>
        <w:t xml:space="preserve"> operated and the markets </w:t>
      </w:r>
      <w:r w:rsidR="000E0CE0">
        <w:t xml:space="preserve">were </w:t>
      </w:r>
      <w:r>
        <w:t>prepared for the future.</w:t>
      </w:r>
    </w:p>
    <w:p w14:paraId="5C6C02ED" w14:textId="681D7EDC" w:rsidR="00703B18" w:rsidRDefault="00703B18" w:rsidP="00703B18">
      <w:pPr>
        <w:pStyle w:val="BodyText"/>
      </w:pPr>
      <w:r w:rsidRPr="00703B18">
        <w:t>NESO has taken over the electricity system operation from National Grid Electricity System Operator Limited (NGESO) and responsibility for gas system planning from National Gas Transmission plc (NGT).</w:t>
      </w:r>
    </w:p>
    <w:p w14:paraId="6AB089C7" w14:textId="715A0818" w:rsidR="00703B18" w:rsidRDefault="00703B18" w:rsidP="00703B18">
      <w:pPr>
        <w:pStyle w:val="Heading3"/>
      </w:pPr>
      <w:r>
        <w:lastRenderedPageBreak/>
        <w:t>Grid Code (GC) GC0137</w:t>
      </w:r>
      <w:r w:rsidR="007C234D">
        <w:t xml:space="preserve"> </w:t>
      </w:r>
      <w:r>
        <w:t xml:space="preserve">Minimum specification required for provision of GB Grid Forming Capability   </w:t>
      </w:r>
    </w:p>
    <w:p w14:paraId="0A60F02D" w14:textId="324F4CA2" w:rsidR="00703B18" w:rsidRDefault="00703B18" w:rsidP="00703B18">
      <w:pPr>
        <w:pStyle w:val="BodyText"/>
      </w:pPr>
      <w:r>
        <w:t>In January 202</w:t>
      </w:r>
      <w:r w:rsidR="00FE6319">
        <w:t>2</w:t>
      </w:r>
      <w:r>
        <w:t xml:space="preserve"> </w:t>
      </w:r>
      <w:r w:rsidR="008720A4">
        <w:t>Ofgem (as it was known then) directed that a proposed modification to the Gr</w:t>
      </w:r>
      <w:r w:rsidR="000E0CE0">
        <w:t>i</w:t>
      </w:r>
      <w:r w:rsidR="008720A4">
        <w:t xml:space="preserve">d Code be made in accordance with GC0137.  </w:t>
      </w:r>
    </w:p>
    <w:p w14:paraId="3DEF7B0A" w14:textId="01E3BF35" w:rsidR="008720A4" w:rsidRDefault="008720A4" w:rsidP="008720A4">
      <w:pPr>
        <w:pStyle w:val="BodyText"/>
      </w:pPr>
      <w:r>
        <w:t>As set out in the National Grid ESO Final Modification Report</w:t>
      </w:r>
      <w:r>
        <w:rPr>
          <w:rStyle w:val="FootnoteReference"/>
        </w:rPr>
        <w:footnoteReference w:id="5"/>
      </w:r>
      <w:r w:rsidR="000E0CE0">
        <w:t xml:space="preserve">, the </w:t>
      </w:r>
      <w:r>
        <w:t>modification adds a non-mandatory technical specification to the Grid Code, relating to GB Grid Forming Capability (which was formerly referred to as a Virtual Synchronous Machine (“VSM”) capability.</w:t>
      </w:r>
    </w:p>
    <w:p w14:paraId="2602D432" w14:textId="34BAB5E5" w:rsidR="008720A4" w:rsidRDefault="008720A4" w:rsidP="008720A4">
      <w:pPr>
        <w:pStyle w:val="BodyText"/>
      </w:pPr>
      <w:r>
        <w:t>This Report asserts that the modification is fundamental to ensuring future Grid Stability, facilitating the target of zero carbon System operation by 2025 and providing the opportunity to take part in a commercial market or become part of other market arrangements such as the stability pathfinder work and/or dynamic containment.</w:t>
      </w:r>
    </w:p>
    <w:p w14:paraId="03DB8CF7" w14:textId="367B4A22" w:rsidR="008720A4" w:rsidRDefault="008720A4" w:rsidP="008720A4">
      <w:pPr>
        <w:pStyle w:val="BodyText"/>
      </w:pPr>
      <w:r>
        <w:t>The Report specification itself comprises three main sections: -</w:t>
      </w:r>
    </w:p>
    <w:p w14:paraId="18BBA292" w14:textId="04CA4B9F" w:rsidR="008720A4" w:rsidRDefault="008720A4" w:rsidP="008720A4">
      <w:pPr>
        <w:pStyle w:val="ListBullet2"/>
      </w:pPr>
      <w:r>
        <w:t xml:space="preserve"> The technical performance requirements which define the plant capability.</w:t>
      </w:r>
    </w:p>
    <w:p w14:paraId="5C9490AC" w14:textId="306A0961" w:rsidR="008720A4" w:rsidRDefault="008720A4" w:rsidP="008720A4">
      <w:pPr>
        <w:pStyle w:val="ListBullet2"/>
      </w:pPr>
      <w:r>
        <w:t xml:space="preserve"> The plant data and modelling information. This is necessary to assess the capability of the plant and enable the model to be integrated into the ESO’s software suite so its impact on the System can be established. It also includes the necessary data to ensure the plant does not cause any undue interactions on other User’s plant or the wider Transmission System.</w:t>
      </w:r>
    </w:p>
    <w:p w14:paraId="564FEB52" w14:textId="5B220392" w:rsidR="008720A4" w:rsidRDefault="000E0CE0" w:rsidP="008720A4">
      <w:pPr>
        <w:pStyle w:val="ListBullet2"/>
      </w:pPr>
      <w:r>
        <w:t xml:space="preserve"> </w:t>
      </w:r>
      <w:r w:rsidR="008720A4">
        <w:t>Compliance which is to demonstrate that the plant</w:t>
      </w:r>
      <w:r>
        <w:t>,</w:t>
      </w:r>
      <w:r w:rsidR="008720A4">
        <w:t xml:space="preserve"> as built</w:t>
      </w:r>
      <w:r>
        <w:t>,</w:t>
      </w:r>
      <w:r w:rsidR="008720A4">
        <w:t xml:space="preserve"> is fully capable of meeting the requirements of the Grid Code specification. </w:t>
      </w:r>
    </w:p>
    <w:p w14:paraId="226F9C9E" w14:textId="3185BEAD" w:rsidR="008720A4" w:rsidRDefault="008720A4" w:rsidP="008720A4">
      <w:pPr>
        <w:pStyle w:val="BodyText"/>
      </w:pPr>
      <w:r>
        <w:t>The Technical Performance requirements identified include the following requirements.</w:t>
      </w:r>
    </w:p>
    <w:p w14:paraId="24D428B4" w14:textId="71590128" w:rsidR="008720A4" w:rsidRDefault="008720A4" w:rsidP="008720A4">
      <w:pPr>
        <w:pStyle w:val="ListBullet2"/>
      </w:pPr>
      <w:r>
        <w:t xml:space="preserve"> Active Control Based Power</w:t>
      </w:r>
    </w:p>
    <w:p w14:paraId="1CF1E6FA" w14:textId="77777777" w:rsidR="008720A4" w:rsidRDefault="008720A4" w:rsidP="008720A4">
      <w:pPr>
        <w:pStyle w:val="ListBullet2"/>
      </w:pPr>
      <w:r>
        <w:t xml:space="preserve"> Active Phase Jump Power</w:t>
      </w:r>
    </w:p>
    <w:p w14:paraId="1517AAA4" w14:textId="77777777" w:rsidR="008720A4" w:rsidRDefault="008720A4" w:rsidP="008720A4">
      <w:pPr>
        <w:pStyle w:val="ListBullet2"/>
      </w:pPr>
      <w:r>
        <w:t xml:space="preserve"> Active Damping Power</w:t>
      </w:r>
    </w:p>
    <w:p w14:paraId="700D4D15" w14:textId="32DFB4C2" w:rsidR="008720A4" w:rsidRDefault="008720A4" w:rsidP="008720A4">
      <w:pPr>
        <w:pStyle w:val="ListBullet2"/>
      </w:pPr>
      <w:r>
        <w:t xml:space="preserve"> Active Inertia Power</w:t>
      </w:r>
    </w:p>
    <w:p w14:paraId="0F7354E2" w14:textId="77777777" w:rsidR="008720A4" w:rsidRDefault="008720A4" w:rsidP="008720A4">
      <w:pPr>
        <w:pStyle w:val="ListBullet2"/>
      </w:pPr>
      <w:r>
        <w:t xml:space="preserve"> Active ROCOF Response Power</w:t>
      </w:r>
    </w:p>
    <w:p w14:paraId="259C84DD" w14:textId="77777777" w:rsidR="008720A4" w:rsidRDefault="008720A4" w:rsidP="008720A4">
      <w:pPr>
        <w:pStyle w:val="ListBullet2"/>
      </w:pPr>
      <w:r>
        <w:t xml:space="preserve"> Control Based Reactive Power</w:t>
      </w:r>
    </w:p>
    <w:p w14:paraId="0EA3CF94" w14:textId="77777777" w:rsidR="008720A4" w:rsidRDefault="008720A4" w:rsidP="008720A4">
      <w:pPr>
        <w:pStyle w:val="ListBullet2"/>
      </w:pPr>
      <w:r>
        <w:t xml:space="preserve"> GBGF Fast Fault Current Injection</w:t>
      </w:r>
    </w:p>
    <w:p w14:paraId="0ADE188A" w14:textId="77777777" w:rsidR="008720A4" w:rsidRDefault="008720A4" w:rsidP="008720A4">
      <w:pPr>
        <w:pStyle w:val="ListBullet2"/>
      </w:pPr>
      <w:r>
        <w:t xml:space="preserve"> Grid Forming Active Power</w:t>
      </w:r>
    </w:p>
    <w:p w14:paraId="3FDF836C" w14:textId="77777777" w:rsidR="008720A4" w:rsidRDefault="008720A4" w:rsidP="008720A4">
      <w:pPr>
        <w:pStyle w:val="ListBullet2"/>
      </w:pPr>
      <w:r>
        <w:t>Grid Forming Capability</w:t>
      </w:r>
    </w:p>
    <w:p w14:paraId="01E26990" w14:textId="579BB0D8" w:rsidR="0038179F" w:rsidRPr="0038179F" w:rsidRDefault="008720A4" w:rsidP="0038179F">
      <w:pPr>
        <w:pStyle w:val="ListBullet2"/>
      </w:pPr>
      <w:r>
        <w:t xml:space="preserve"> Voltage Jump Reactive Power</w:t>
      </w:r>
    </w:p>
    <w:p w14:paraId="308C9F0B" w14:textId="01CCD92F" w:rsidR="008720A4" w:rsidRDefault="008720A4" w:rsidP="008720A4">
      <w:pPr>
        <w:pStyle w:val="Heading2"/>
      </w:pPr>
      <w:bookmarkStart w:id="54" w:name="_Toc199228092"/>
      <w:r>
        <w:t>Summary</w:t>
      </w:r>
      <w:bookmarkEnd w:id="54"/>
    </w:p>
    <w:p w14:paraId="6062C542" w14:textId="1D045085" w:rsidR="008720A4" w:rsidRPr="008720A4" w:rsidRDefault="008720A4" w:rsidP="008720A4">
      <w:pPr>
        <w:pStyle w:val="BodyText"/>
      </w:pPr>
      <w:r>
        <w:t xml:space="preserve">As evident from the above review, the matter of GFM Inverters is in an active stage of development with many entities defining requirement, largely with similar objectives. </w:t>
      </w:r>
    </w:p>
    <w:p w14:paraId="14E04FFF" w14:textId="36E884D3" w:rsidR="00A14AA3" w:rsidRDefault="00A14AA3" w:rsidP="00D1044D">
      <w:pPr>
        <w:pStyle w:val="Heading1"/>
      </w:pPr>
      <w:bookmarkStart w:id="55" w:name="_Toc199228093"/>
      <w:r>
        <w:lastRenderedPageBreak/>
        <w:t xml:space="preserve">Initial </w:t>
      </w:r>
      <w:r w:rsidR="001165D2">
        <w:t>S</w:t>
      </w:r>
      <w:r>
        <w:t xml:space="preserve">tructure of </w:t>
      </w:r>
      <w:r w:rsidR="001165D2">
        <w:t>P</w:t>
      </w:r>
      <w:r>
        <w:t>roposed IEC IEEE GFM Standard</w:t>
      </w:r>
      <w:bookmarkEnd w:id="55"/>
    </w:p>
    <w:p w14:paraId="3F7537DD" w14:textId="473F5312" w:rsidR="00A943B2" w:rsidRDefault="00A14AA3" w:rsidP="00A14AA3">
      <w:pPr>
        <w:pStyle w:val="Heading2"/>
      </w:pPr>
      <w:r>
        <w:t xml:space="preserve"> </w:t>
      </w:r>
      <w:bookmarkStart w:id="56" w:name="_Toc199228094"/>
      <w:r>
        <w:t>Progress to date</w:t>
      </w:r>
      <w:bookmarkEnd w:id="56"/>
    </w:p>
    <w:p w14:paraId="28AF8642" w14:textId="0CD5EC69" w:rsidR="005951E7" w:rsidRDefault="005951E7" w:rsidP="005951E7">
      <w:pPr>
        <w:pStyle w:val="Heading3"/>
      </w:pPr>
      <w:r>
        <w:t>IEC Technical Reports</w:t>
      </w:r>
    </w:p>
    <w:p w14:paraId="14DE6908" w14:textId="3B5D2499" w:rsidR="005951E7" w:rsidRDefault="005951E7" w:rsidP="005951E7">
      <w:pPr>
        <w:pStyle w:val="BodyText"/>
      </w:pPr>
      <w:r>
        <w:t xml:space="preserve">In addressing the issues that need to be addressed in connection of grid integration of renewable energy generation, the following documents have been produced by SC8A’s Working Groups: .  </w:t>
      </w:r>
    </w:p>
    <w:p w14:paraId="33D16936" w14:textId="7AE6C78D" w:rsidR="005951E7" w:rsidRDefault="005951E7" w:rsidP="00F11250">
      <w:pPr>
        <w:pStyle w:val="ListBullet2"/>
      </w:pPr>
      <w:r>
        <w:t xml:space="preserve"> IEC TR 63043:2020  </w:t>
      </w:r>
      <w:r w:rsidRPr="005951E7">
        <w:t>Renewable energy power forecasting technology</w:t>
      </w:r>
    </w:p>
    <w:p w14:paraId="5077FE9C" w14:textId="30959E97" w:rsidR="005951E7" w:rsidRDefault="005951E7" w:rsidP="005951E7">
      <w:pPr>
        <w:pStyle w:val="ListBullet2"/>
      </w:pPr>
      <w:r>
        <w:t xml:space="preserve"> </w:t>
      </w:r>
      <w:r w:rsidRPr="005951E7">
        <w:t>EC TS 63102:2021</w:t>
      </w:r>
      <w:r>
        <w:t xml:space="preserve">  </w:t>
      </w:r>
      <w:r w:rsidRPr="005951E7">
        <w:t>Grid code compliance assessment methods for grid connection of wind and PV power plants</w:t>
      </w:r>
    </w:p>
    <w:p w14:paraId="003FCDC5" w14:textId="423A54AC" w:rsidR="005951E7" w:rsidRDefault="005951E7" w:rsidP="005951E7">
      <w:pPr>
        <w:pStyle w:val="ListBullet2"/>
      </w:pPr>
      <w:r>
        <w:t xml:space="preserve"> </w:t>
      </w:r>
      <w:r w:rsidRPr="005951E7">
        <w:t>IEC TR 63401-1:2022</w:t>
      </w:r>
      <w:r>
        <w:t xml:space="preserve">  </w:t>
      </w:r>
      <w:r w:rsidRPr="005951E7">
        <w:t>Dynamic characteristics of inverter-based resources in bulk power systems - Part 1: Interconnecting inverter-based resources to low short circuit ratio AC networks</w:t>
      </w:r>
    </w:p>
    <w:p w14:paraId="14994238" w14:textId="2A7C85F1" w:rsidR="005951E7" w:rsidRDefault="005951E7" w:rsidP="005951E7">
      <w:pPr>
        <w:pStyle w:val="ListBullet2"/>
      </w:pPr>
      <w:r>
        <w:t xml:space="preserve"> </w:t>
      </w:r>
      <w:r w:rsidRPr="005951E7">
        <w:t>IEC TR 63401-2:2022</w:t>
      </w:r>
      <w:r>
        <w:t xml:space="preserve">  </w:t>
      </w:r>
      <w:r w:rsidRPr="005951E7">
        <w:t>Dynamic characteristics of inverter-based resources in bulk power systems - Part 2: Sub- and Super-synchronous control Interactions</w:t>
      </w:r>
    </w:p>
    <w:p w14:paraId="7F59DFCD" w14:textId="208EAA1A" w:rsidR="005951E7" w:rsidRDefault="005951E7" w:rsidP="005951E7">
      <w:pPr>
        <w:pStyle w:val="ListBullet2"/>
      </w:pPr>
      <w:r>
        <w:t xml:space="preserve"> </w:t>
      </w:r>
      <w:r w:rsidRPr="005951E7">
        <w:t>IEC TR 63401-3:2023</w:t>
      </w:r>
      <w:r>
        <w:t xml:space="preserve"> </w:t>
      </w:r>
      <w:r w:rsidRPr="005951E7">
        <w:t>Dynamic characteristics of inverter-based resources in bulk power systems - Part 3: Fast frequency response and frequency ride-through from inverter-based resources during severe frequency disturbances</w:t>
      </w:r>
    </w:p>
    <w:p w14:paraId="65B0A65C" w14:textId="00187B2F" w:rsidR="005951E7" w:rsidRDefault="005951E7" w:rsidP="005951E7">
      <w:pPr>
        <w:pStyle w:val="ListBullet2"/>
      </w:pPr>
      <w:r>
        <w:t xml:space="preserve"> </w:t>
      </w:r>
      <w:r w:rsidRPr="005951E7">
        <w:t>IEC TR 63401-4:2022</w:t>
      </w:r>
      <w:r>
        <w:t xml:space="preserve"> </w:t>
      </w:r>
      <w:r w:rsidRPr="005951E7">
        <w:t>Dynamic characteristics of inverter-based resources in bulk power systems - Part 4: Behaviour of inverter-based resources in response to bulk grid faults</w:t>
      </w:r>
    </w:p>
    <w:p w14:paraId="5E2D365A" w14:textId="670783C3" w:rsidR="005951E7" w:rsidRPr="005951E7" w:rsidRDefault="005951E7" w:rsidP="005951E7">
      <w:pPr>
        <w:pStyle w:val="ListBullet2"/>
      </w:pPr>
      <w:r>
        <w:t xml:space="preserve"> </w:t>
      </w:r>
      <w:r w:rsidRPr="005951E7">
        <w:t>IEC TR 63411:2025</w:t>
      </w:r>
      <w:r>
        <w:t xml:space="preserve">  </w:t>
      </w:r>
      <w:r w:rsidRPr="005951E7">
        <w:t>Grid connection of offshore wind via VSC-HVDC systems</w:t>
      </w:r>
    </w:p>
    <w:p w14:paraId="5BB87D14" w14:textId="40CA3712" w:rsidR="007A5E9B" w:rsidRDefault="00370B14" w:rsidP="00A14AA3">
      <w:pPr>
        <w:pStyle w:val="BodyText"/>
      </w:pPr>
      <w:r>
        <w:t xml:space="preserve">Within the IEC the matter of development of documents related to </w:t>
      </w:r>
      <w:r w:rsidR="00B03B52">
        <w:t xml:space="preserve">general requirements for grid-forming control of renewable energy was registered as </w:t>
      </w:r>
      <w:r w:rsidR="00AE49F9">
        <w:t xml:space="preserve">Proposed Work Item </w:t>
      </w:r>
      <w:r w:rsidR="00B03B52">
        <w:t>PWI TR 8A-22</w:t>
      </w:r>
      <w:r w:rsidR="00CA0D27">
        <w:t xml:space="preserve"> within SC8A JWG5.  </w:t>
      </w:r>
      <w:r w:rsidR="00C935DD" w:rsidRPr="00C935DD">
        <w:t>The work will include input from solar and wind as well as any associated areas such as energy storage system etc. Work will also involve discussions with associated committees including SC 8A, SC 8B, SC 8C, TC 8, TC82, TC 88, TC 115, TC 120.</w:t>
      </w:r>
    </w:p>
    <w:p w14:paraId="5AEF0AD4" w14:textId="7F51DC51" w:rsidR="00124D85" w:rsidRDefault="003777FD" w:rsidP="00A14AA3">
      <w:pPr>
        <w:pStyle w:val="BodyText"/>
      </w:pPr>
      <w:r>
        <w:t>During consideration of the PWI, SC8A agreed to launch a questionnaire for collection of information and call for participation.  As well</w:t>
      </w:r>
      <w:r w:rsidR="000E0CE0">
        <w:t>,</w:t>
      </w:r>
      <w:r>
        <w:t xml:space="preserve"> a PWI was registered described as “General requirements for grid-forming control of renewable energy”.  It was also agreed to closely align with global GFM activities and reports with inputs from all National Committees.   </w:t>
      </w:r>
    </w:p>
    <w:p w14:paraId="1B33D2F0" w14:textId="65D4AFB8" w:rsidR="0086492B" w:rsidRDefault="0086492B" w:rsidP="00A14AA3">
      <w:pPr>
        <w:pStyle w:val="BodyText"/>
      </w:pPr>
      <w:r>
        <w:t>It was</w:t>
      </w:r>
      <w:r w:rsidR="000E0CE0">
        <w:t xml:space="preserve"> </w:t>
      </w:r>
      <w:r>
        <w:t xml:space="preserve">recognised that there would be mutual advantage to IEC and IEEE to work closely together with a view to develop a dual logo IEC IEEE standard.   </w:t>
      </w:r>
    </w:p>
    <w:p w14:paraId="3848E627" w14:textId="7107E914" w:rsidR="0086492B" w:rsidRDefault="0086492B" w:rsidP="00A14AA3">
      <w:pPr>
        <w:pStyle w:val="BodyText"/>
      </w:pPr>
      <w:r>
        <w:t xml:space="preserve">Accordingly the process as described in Section </w:t>
      </w:r>
      <w:r>
        <w:fldChar w:fldCharType="begin"/>
      </w:r>
      <w:r>
        <w:instrText xml:space="preserve"> REF _Ref193646112 \n \h </w:instrText>
      </w:r>
      <w:r>
        <w:fldChar w:fldCharType="separate"/>
      </w:r>
      <w:r w:rsidR="00740007">
        <w:t>1.1</w:t>
      </w:r>
      <w:r>
        <w:fldChar w:fldCharType="end"/>
      </w:r>
      <w:r w:rsidR="000E0CE0">
        <w:t xml:space="preserve"> was initiated in order to </w:t>
      </w:r>
      <w:r w:rsidR="007D67CC">
        <w:t>define</w:t>
      </w:r>
      <w:r w:rsidR="000E0CE0">
        <w:t xml:space="preserve"> the working arrangements. </w:t>
      </w:r>
    </w:p>
    <w:p w14:paraId="4EB83183" w14:textId="1A6D3047" w:rsidR="00A14AA3" w:rsidRDefault="00A14AA3" w:rsidP="00A14AA3">
      <w:pPr>
        <w:pStyle w:val="BodyText"/>
      </w:pPr>
      <w:r>
        <w:lastRenderedPageBreak/>
        <w:t>The initial activities associated with this development have been focused on establishing and developing the appropriate structure between the IEC and IEEE to progress the project</w:t>
      </w:r>
      <w:r w:rsidR="0086492B">
        <w:t xml:space="preserve"> at an organisational level </w:t>
      </w:r>
      <w:r>
        <w:t xml:space="preserve">in the first instance.  </w:t>
      </w:r>
    </w:p>
    <w:p w14:paraId="66CA32D5" w14:textId="69E1D966" w:rsidR="0086492B" w:rsidRDefault="0086492B" w:rsidP="00A14AA3">
      <w:pPr>
        <w:pStyle w:val="BodyText"/>
      </w:pPr>
      <w:r>
        <w:t>While the project has not at this stage been formally initiated as a Joint IEC</w:t>
      </w:r>
      <w:r w:rsidR="000E0CE0">
        <w:t xml:space="preserve"> /</w:t>
      </w:r>
      <w:r>
        <w:t xml:space="preserve"> IEEE project, initial background work has been undertaken to develop an outline of the technical content of the proposed standard at a Working Draft level.  </w:t>
      </w:r>
    </w:p>
    <w:p w14:paraId="0CAFA15B" w14:textId="7C9DE362" w:rsidR="00C52175" w:rsidRDefault="00C52175" w:rsidP="00C52175">
      <w:pPr>
        <w:pStyle w:val="Heading3"/>
      </w:pPr>
      <w:r>
        <w:t>IEEE Standard</w:t>
      </w:r>
    </w:p>
    <w:p w14:paraId="2B5553D3" w14:textId="7645B2A4" w:rsidR="00C52175" w:rsidRDefault="00C52175" w:rsidP="00C52175">
      <w:pPr>
        <w:pStyle w:val="BodyText"/>
      </w:pPr>
      <w:r>
        <w:t>IEEE has the following standards</w:t>
      </w:r>
      <w:r w:rsidR="001E3500">
        <w:t xml:space="preserve"> related to grid following inverters at the distribution level and at the transmission voltage level. </w:t>
      </w:r>
    </w:p>
    <w:p w14:paraId="6DC75518" w14:textId="185E1472" w:rsidR="00C52175" w:rsidRDefault="00C52175" w:rsidP="00C52175">
      <w:pPr>
        <w:pStyle w:val="ListBullet2"/>
      </w:pPr>
      <w:r w:rsidRPr="00C52175">
        <w:t>IEEE Std 1547-2018</w:t>
      </w:r>
      <w:r w:rsidR="001E3500">
        <w:t xml:space="preserve"> </w:t>
      </w:r>
      <w:r w:rsidR="001E3500" w:rsidRPr="001E3500">
        <w:t>IEEE Standard for Interconnection and Interoperability of Distributed Energy Resources with Associated Electric Power Systems Interfaces</w:t>
      </w:r>
    </w:p>
    <w:p w14:paraId="78696E2F" w14:textId="6346D904" w:rsidR="00C52175" w:rsidRDefault="001E3500" w:rsidP="001E3500">
      <w:pPr>
        <w:pStyle w:val="ListBullet2"/>
      </w:pPr>
      <w:r>
        <w:t xml:space="preserve"> </w:t>
      </w:r>
      <w:r w:rsidRPr="001E3500">
        <w:t>IEEE 2800-2022</w:t>
      </w:r>
      <w:r>
        <w:t xml:space="preserve"> </w:t>
      </w:r>
      <w:r w:rsidRPr="001E3500">
        <w:t>IEEE Standard for Interconnection and Interoperability of Inverter-Based Resources (IBRs) Interconnecting with Associated Transmission Electric Power Systems</w:t>
      </w:r>
    </w:p>
    <w:p w14:paraId="17593ACF" w14:textId="3000587A" w:rsidR="001E3500" w:rsidRDefault="00E30105" w:rsidP="001E3500">
      <w:pPr>
        <w:pStyle w:val="BodyText"/>
      </w:pPr>
      <w:r>
        <w:t xml:space="preserve">IEEE anticipated development of IEEE 2800.2 </w:t>
      </w:r>
      <w:r w:rsidRPr="00E30105">
        <w:t>Recommended Practice for Test and Verification Procedures for Inverter-based Resources (IBRs) Interconnecting with Bulk Power Systems</w:t>
      </w:r>
      <w:r>
        <w:t xml:space="preserve"> </w:t>
      </w:r>
    </w:p>
    <w:p w14:paraId="306250D1" w14:textId="77777777" w:rsidR="0046434C" w:rsidRDefault="00E30105" w:rsidP="001E3500">
      <w:pPr>
        <w:pStyle w:val="BodyText"/>
      </w:pPr>
      <w:r>
        <w:t>Nominally, IEEE is looking forward to development of IEEE 2800.3 as the dual logo IEC/IEEE standards for grid forming inverters</w:t>
      </w:r>
      <w:r w:rsidR="001A40E3">
        <w:t>, although the development would be under an IEC number.</w:t>
      </w:r>
    </w:p>
    <w:p w14:paraId="39C56867" w14:textId="46DF7B8A" w:rsidR="0086492B" w:rsidRDefault="001A40E3" w:rsidP="0086492B">
      <w:pPr>
        <w:pStyle w:val="Heading2"/>
      </w:pPr>
      <w:bookmarkStart w:id="57" w:name="_Toc199228095"/>
      <w:r>
        <w:t>Development of Working Draft on GFM Converter standards</w:t>
      </w:r>
      <w:bookmarkEnd w:id="57"/>
    </w:p>
    <w:p w14:paraId="0A9669C7" w14:textId="60DDE8DC" w:rsidR="001A40E3" w:rsidRDefault="001A40E3" w:rsidP="001A40E3">
      <w:pPr>
        <w:pStyle w:val="BodyText"/>
      </w:pPr>
      <w:r>
        <w:t>The process of considering the technical content of the GFM converter standards was considered at a SC8A JWG5 meeting held in Kassel</w:t>
      </w:r>
      <w:r w:rsidR="0046434C">
        <w:t xml:space="preserve">, Germany 4-6 March 2025.  The basic structure was proposed by </w:t>
      </w:r>
      <w:r>
        <w:t>Alex Baitch</w:t>
      </w:r>
      <w:r w:rsidR="0046434C">
        <w:t xml:space="preserve"> as coordinator between IEC and IEEE.  T</w:t>
      </w:r>
      <w:r w:rsidR="008E7D90">
        <w:t>o</w:t>
      </w:r>
      <w:r w:rsidR="0046434C">
        <w:t xml:space="preserve"> define the proposed structure and content </w:t>
      </w:r>
      <w:r w:rsidR="008E7D90">
        <w:t xml:space="preserve">of the draft </w:t>
      </w:r>
      <w:r w:rsidR="0046434C">
        <w:t xml:space="preserve">consideration has been given to the various documents referred to in Section </w:t>
      </w:r>
      <w:r w:rsidR="0046434C">
        <w:fldChar w:fldCharType="begin"/>
      </w:r>
      <w:r w:rsidR="0046434C">
        <w:instrText xml:space="preserve"> REF _Ref193650754 \n \h </w:instrText>
      </w:r>
      <w:r w:rsidR="0046434C">
        <w:fldChar w:fldCharType="separate"/>
      </w:r>
      <w:r w:rsidR="00740007">
        <w:t>3</w:t>
      </w:r>
      <w:r w:rsidR="0046434C">
        <w:fldChar w:fldCharType="end"/>
      </w:r>
      <w:r w:rsidR="0046434C">
        <w:t xml:space="preserve">.  </w:t>
      </w:r>
    </w:p>
    <w:p w14:paraId="78668CCD" w14:textId="3C3B38A2" w:rsidR="0046434C" w:rsidRDefault="0046434C" w:rsidP="001A40E3">
      <w:pPr>
        <w:pStyle w:val="BodyText"/>
      </w:pPr>
      <w:r>
        <w:t xml:space="preserve">The </w:t>
      </w:r>
      <w:r w:rsidRPr="0046434C">
        <w:t>UNIFI Specification for Grid-Forming Inverter Based Resources V2 Mar 2024</w:t>
      </w:r>
      <w:r>
        <w:t xml:space="preserve"> and the </w:t>
      </w:r>
      <w:r w:rsidRPr="0046434C">
        <w:t>AEMO Voluntary Specification for Grid-Forming Inverters May 2023</w:t>
      </w:r>
      <w:r w:rsidR="008E7D90">
        <w:t xml:space="preserve"> provide valuable input for the development.   </w:t>
      </w:r>
    </w:p>
    <w:p w14:paraId="1C2DEB5E" w14:textId="7CC20811" w:rsidR="008E7D90" w:rsidRDefault="008E7D90" w:rsidP="008E7D90">
      <w:pPr>
        <w:pStyle w:val="Heading3"/>
      </w:pPr>
      <w:r>
        <w:t>Proposed outline of IEC</w:t>
      </w:r>
      <w:r w:rsidR="000E0CE0">
        <w:t xml:space="preserve"> /</w:t>
      </w:r>
      <w:r>
        <w:t xml:space="preserve"> IEEE </w:t>
      </w:r>
      <w:r w:rsidR="000E0CE0">
        <w:t xml:space="preserve">Dual Logo </w:t>
      </w:r>
      <w:r>
        <w:t>GFM standard</w:t>
      </w:r>
    </w:p>
    <w:p w14:paraId="75D4FC1D" w14:textId="77777777" w:rsidR="008E7D90" w:rsidRDefault="008E7D90" w:rsidP="001A40E3">
      <w:pPr>
        <w:pStyle w:val="BodyText"/>
      </w:pPr>
      <w:r>
        <w:t xml:space="preserve">The starting point for the development of the IEC IEEE GFM standard is as follows:  </w:t>
      </w:r>
    </w:p>
    <w:p w14:paraId="14E0367E" w14:textId="77777777" w:rsidR="008E7D90" w:rsidRPr="008E7D90" w:rsidRDefault="008E7D90" w:rsidP="008E7D90">
      <w:pPr>
        <w:pStyle w:val="ListBullet2"/>
      </w:pPr>
      <w:r w:rsidRPr="008E7D90">
        <w:t>FOREWORD</w:t>
      </w:r>
      <w:r w:rsidRPr="008E7D90">
        <w:tab/>
      </w:r>
    </w:p>
    <w:p w14:paraId="78972D1A" w14:textId="77777777" w:rsidR="008E7D90" w:rsidRPr="008E7D90" w:rsidRDefault="008E7D90" w:rsidP="008E7D90">
      <w:pPr>
        <w:pStyle w:val="ListBullet2"/>
      </w:pPr>
      <w:r w:rsidRPr="008E7D90">
        <w:t>INTRODUCTION</w:t>
      </w:r>
      <w:r w:rsidRPr="008E7D90">
        <w:tab/>
      </w:r>
    </w:p>
    <w:p w14:paraId="5AAA3A86" w14:textId="77777777" w:rsidR="008E7D90" w:rsidRPr="008E7D90" w:rsidRDefault="008E7D90" w:rsidP="008E7D90">
      <w:pPr>
        <w:pStyle w:val="ListBullet2"/>
      </w:pPr>
      <w:r w:rsidRPr="008E7D90">
        <w:t>1</w:t>
      </w:r>
      <w:r w:rsidRPr="008E7D90">
        <w:tab/>
        <w:t>Scope</w:t>
      </w:r>
      <w:r w:rsidRPr="008E7D90">
        <w:tab/>
      </w:r>
    </w:p>
    <w:p w14:paraId="4F941F17" w14:textId="77777777" w:rsidR="008E7D90" w:rsidRPr="008E7D90" w:rsidRDefault="008E7D90" w:rsidP="008E7D90">
      <w:pPr>
        <w:pStyle w:val="ListBullet2"/>
      </w:pPr>
      <w:r w:rsidRPr="008E7D90">
        <w:t>2</w:t>
      </w:r>
      <w:r w:rsidRPr="008E7D90">
        <w:tab/>
        <w:t>Normative references</w:t>
      </w:r>
      <w:r w:rsidRPr="008E7D90">
        <w:tab/>
      </w:r>
    </w:p>
    <w:p w14:paraId="00798B3A" w14:textId="77777777" w:rsidR="008E7D90" w:rsidRPr="008E7D90" w:rsidRDefault="008E7D90" w:rsidP="008E7D90">
      <w:pPr>
        <w:pStyle w:val="ListBullet2"/>
      </w:pPr>
      <w:r w:rsidRPr="008E7D90">
        <w:t>3</w:t>
      </w:r>
      <w:r w:rsidRPr="008E7D90">
        <w:tab/>
        <w:t>Terms and definitions</w:t>
      </w:r>
      <w:r w:rsidRPr="008E7D90">
        <w:tab/>
      </w:r>
    </w:p>
    <w:p w14:paraId="51DEE9B0" w14:textId="77777777" w:rsidR="008E7D90" w:rsidRPr="008E7D90" w:rsidRDefault="008E7D90" w:rsidP="008E7D90">
      <w:pPr>
        <w:pStyle w:val="ListBullet2"/>
      </w:pPr>
      <w:r w:rsidRPr="008E7D90">
        <w:t>3.1</w:t>
      </w:r>
      <w:r w:rsidRPr="008E7D90">
        <w:tab/>
        <w:t>General definitions</w:t>
      </w:r>
      <w:r w:rsidRPr="008E7D90">
        <w:tab/>
      </w:r>
    </w:p>
    <w:p w14:paraId="6FB7F8ED" w14:textId="77777777" w:rsidR="008E7D90" w:rsidRPr="008E7D90" w:rsidRDefault="008E7D90" w:rsidP="008E7D90">
      <w:pPr>
        <w:pStyle w:val="ListBullet2"/>
      </w:pPr>
      <w:r w:rsidRPr="008E7D90">
        <w:t>4</w:t>
      </w:r>
      <w:r w:rsidRPr="008E7D90">
        <w:tab/>
        <w:t>Background to requirements re IBRs</w:t>
      </w:r>
      <w:r w:rsidRPr="008E7D90">
        <w:tab/>
      </w:r>
    </w:p>
    <w:p w14:paraId="7FD5884A" w14:textId="77777777" w:rsidR="008E7D90" w:rsidRPr="008E7D90" w:rsidRDefault="008E7D90" w:rsidP="008E7D90">
      <w:pPr>
        <w:pStyle w:val="ListBullet2"/>
      </w:pPr>
      <w:r w:rsidRPr="008E7D90">
        <w:t>4.1</w:t>
      </w:r>
      <w:r w:rsidRPr="008E7D90">
        <w:tab/>
        <w:t>Overview</w:t>
      </w:r>
      <w:r w:rsidRPr="008E7D90">
        <w:tab/>
      </w:r>
    </w:p>
    <w:p w14:paraId="3DDA8A2D" w14:textId="77777777" w:rsidR="008E7D90" w:rsidRPr="008E7D90" w:rsidRDefault="008E7D90" w:rsidP="008E7D90">
      <w:pPr>
        <w:pStyle w:val="ListBullet2"/>
      </w:pPr>
      <w:r w:rsidRPr="008E7D90">
        <w:lastRenderedPageBreak/>
        <w:t>4.2</w:t>
      </w:r>
      <w:r w:rsidRPr="008E7D90">
        <w:tab/>
        <w:t>Grid Forming (GFM) Controls</w:t>
      </w:r>
      <w:r w:rsidRPr="008E7D90">
        <w:tab/>
      </w:r>
    </w:p>
    <w:p w14:paraId="65C61967" w14:textId="449A01C0" w:rsidR="0046434C" w:rsidRDefault="008E7D90" w:rsidP="008E7D90">
      <w:pPr>
        <w:pStyle w:val="ListBullet2"/>
      </w:pPr>
      <w:r w:rsidRPr="008E7D90">
        <w:t>4.3</w:t>
      </w:r>
      <w:r w:rsidRPr="008E7D90">
        <w:tab/>
        <w:t>Classification of IBRs</w:t>
      </w:r>
      <w:r w:rsidRPr="008E7D90">
        <w:tab/>
      </w:r>
    </w:p>
    <w:p w14:paraId="151E5218" w14:textId="7A5A820B" w:rsidR="008E7D90" w:rsidRPr="008E7D90" w:rsidRDefault="008E7D90" w:rsidP="008E7D90">
      <w:pPr>
        <w:pStyle w:val="ListBullet2"/>
      </w:pPr>
      <w:r w:rsidRPr="008E7D90">
        <w:rPr>
          <w:lang w:val="en-GB"/>
        </w:rPr>
        <w:t>5</w:t>
      </w:r>
      <w:r w:rsidRPr="008E7D90">
        <w:rPr>
          <w:lang w:val="en-GB"/>
        </w:rPr>
        <w:tab/>
      </w:r>
      <w:r w:rsidR="006E67AF">
        <w:rPr>
          <w:lang w:val="en-GB"/>
        </w:rPr>
        <w:t xml:space="preserve"> </w:t>
      </w:r>
      <w:r w:rsidRPr="008E7D90">
        <w:rPr>
          <w:lang w:val="en-GB"/>
        </w:rPr>
        <w:t>Universal  requirements of Grid Forming Converters</w:t>
      </w:r>
      <w:r w:rsidRPr="008E7D90">
        <w:rPr>
          <w:lang w:val="en-GB"/>
        </w:rPr>
        <w:tab/>
      </w:r>
    </w:p>
    <w:p w14:paraId="47400C9B" w14:textId="77777777" w:rsidR="008E7D90" w:rsidRPr="008E7D90" w:rsidRDefault="008E7D90" w:rsidP="008E7D90">
      <w:pPr>
        <w:pStyle w:val="ListBullet2"/>
      </w:pPr>
      <w:r w:rsidRPr="008E7D90">
        <w:rPr>
          <w:lang w:val="en-GB"/>
        </w:rPr>
        <w:t>5.1</w:t>
      </w:r>
      <w:r w:rsidRPr="008E7D90">
        <w:rPr>
          <w:lang w:val="en-GB"/>
        </w:rPr>
        <w:tab/>
        <w:t>General</w:t>
      </w:r>
      <w:r w:rsidRPr="008E7D90">
        <w:rPr>
          <w:lang w:val="en-GB"/>
        </w:rPr>
        <w:tab/>
      </w:r>
    </w:p>
    <w:p w14:paraId="7F305E63" w14:textId="16BDBF20" w:rsidR="008E7D90" w:rsidRPr="008E7D90" w:rsidRDefault="008E7D90" w:rsidP="008E7D90">
      <w:pPr>
        <w:pStyle w:val="ListBullet2"/>
      </w:pPr>
      <w:r w:rsidRPr="008E7D90">
        <w:rPr>
          <w:lang w:val="en-GB"/>
        </w:rPr>
        <w:t>5.</w:t>
      </w:r>
      <w:r w:rsidR="006E67AF">
        <w:rPr>
          <w:lang w:val="en-GB"/>
        </w:rPr>
        <w:t>2</w:t>
      </w:r>
      <w:r w:rsidRPr="008E7D90">
        <w:rPr>
          <w:lang w:val="en-GB"/>
        </w:rPr>
        <w:t>.</w:t>
      </w:r>
      <w:r w:rsidRPr="008E7D90">
        <w:rPr>
          <w:lang w:val="en-GB"/>
        </w:rPr>
        <w:tab/>
      </w:r>
      <w:r w:rsidR="006E67AF">
        <w:rPr>
          <w:lang w:val="en-GB"/>
        </w:rPr>
        <w:t>Operation at limits</w:t>
      </w:r>
    </w:p>
    <w:p w14:paraId="7DA1F220" w14:textId="19BCFB74" w:rsidR="008E7D90" w:rsidRDefault="008E7D90" w:rsidP="008E7D90">
      <w:pPr>
        <w:pStyle w:val="ListBullet2"/>
        <w:rPr>
          <w:lang w:val="en-GB"/>
        </w:rPr>
      </w:pPr>
      <w:r w:rsidRPr="008E7D90">
        <w:rPr>
          <w:lang w:val="en-GB"/>
        </w:rPr>
        <w:t>5.</w:t>
      </w:r>
      <w:r w:rsidR="006E67AF">
        <w:rPr>
          <w:lang w:val="en-GB"/>
        </w:rPr>
        <w:t>3</w:t>
      </w:r>
      <w:r w:rsidRPr="008E7D90">
        <w:rPr>
          <w:lang w:val="en-GB"/>
        </w:rPr>
        <w:tab/>
        <w:t>Sub-cycle voltage and frequency support</w:t>
      </w:r>
      <w:r w:rsidRPr="008E7D90">
        <w:rPr>
          <w:lang w:val="en-GB"/>
        </w:rPr>
        <w:tab/>
      </w:r>
    </w:p>
    <w:p w14:paraId="1A54FD45" w14:textId="52778C70" w:rsidR="006E67AF" w:rsidRPr="008E7D90" w:rsidRDefault="006E67AF" w:rsidP="006E67AF">
      <w:pPr>
        <w:pStyle w:val="ListBullet2"/>
      </w:pPr>
      <w:r w:rsidRPr="008E7D90">
        <w:rPr>
          <w:lang w:val="en-GB"/>
        </w:rPr>
        <w:t>5.</w:t>
      </w:r>
      <w:r>
        <w:rPr>
          <w:lang w:val="en-GB"/>
        </w:rPr>
        <w:t>4</w:t>
      </w:r>
      <w:r w:rsidRPr="008E7D90">
        <w:rPr>
          <w:lang w:val="en-GB"/>
        </w:rPr>
        <w:tab/>
      </w:r>
      <w:r>
        <w:rPr>
          <w:lang w:val="en-GB"/>
        </w:rPr>
        <w:t>Response to phase angle step</w:t>
      </w:r>
      <w:r w:rsidRPr="008E7D90">
        <w:rPr>
          <w:lang w:val="en-GB"/>
        </w:rPr>
        <w:tab/>
      </w:r>
    </w:p>
    <w:p w14:paraId="5CED6BAB" w14:textId="2ECCA546" w:rsidR="006E67AF" w:rsidRPr="008E7D90" w:rsidRDefault="006E67AF" w:rsidP="006E67AF">
      <w:pPr>
        <w:pStyle w:val="ListBullet2"/>
      </w:pPr>
      <w:r w:rsidRPr="008E7D90">
        <w:rPr>
          <w:lang w:val="en-GB"/>
        </w:rPr>
        <w:t>5.</w:t>
      </w:r>
      <w:r>
        <w:rPr>
          <w:lang w:val="en-GB"/>
        </w:rPr>
        <w:t>5</w:t>
      </w:r>
      <w:r w:rsidRPr="008E7D90">
        <w:rPr>
          <w:lang w:val="en-GB"/>
        </w:rPr>
        <w:tab/>
      </w:r>
      <w:r>
        <w:rPr>
          <w:lang w:val="en-GB"/>
        </w:rPr>
        <w:t>Response to frequency variations</w:t>
      </w:r>
      <w:r w:rsidRPr="008E7D90">
        <w:rPr>
          <w:lang w:val="en-GB"/>
        </w:rPr>
        <w:tab/>
      </w:r>
    </w:p>
    <w:p w14:paraId="48D2A0B3" w14:textId="59106ADC" w:rsidR="008E7D90" w:rsidRPr="008E7D90" w:rsidRDefault="008E7D90" w:rsidP="008E7D90">
      <w:pPr>
        <w:pStyle w:val="ListBullet2"/>
      </w:pPr>
      <w:r w:rsidRPr="008E7D90">
        <w:rPr>
          <w:lang w:val="en-GB"/>
        </w:rPr>
        <w:t>5.</w:t>
      </w:r>
      <w:r w:rsidR="006E67AF">
        <w:rPr>
          <w:lang w:val="en-GB"/>
        </w:rPr>
        <w:t>6</w:t>
      </w:r>
      <w:r w:rsidRPr="008E7D90">
        <w:rPr>
          <w:lang w:val="en-GB"/>
        </w:rPr>
        <w:tab/>
        <w:t>Phase-jump resistance</w:t>
      </w:r>
      <w:r w:rsidRPr="008E7D90">
        <w:rPr>
          <w:lang w:val="en-GB"/>
        </w:rPr>
        <w:tab/>
      </w:r>
    </w:p>
    <w:p w14:paraId="536BBC3B" w14:textId="02CB27F3" w:rsidR="008E7D90" w:rsidRPr="008E7D90" w:rsidRDefault="008E7D90" w:rsidP="008E7D90">
      <w:pPr>
        <w:pStyle w:val="ListBullet2"/>
      </w:pPr>
      <w:r w:rsidRPr="008E7D90">
        <w:rPr>
          <w:lang w:val="en-GB"/>
        </w:rPr>
        <w:t>5.</w:t>
      </w:r>
      <w:r w:rsidR="006E67AF">
        <w:rPr>
          <w:lang w:val="en-GB"/>
        </w:rPr>
        <w:t>7</w:t>
      </w:r>
      <w:r w:rsidRPr="008E7D90">
        <w:rPr>
          <w:lang w:val="en-GB"/>
        </w:rPr>
        <w:tab/>
        <w:t>System strength support</w:t>
      </w:r>
      <w:r w:rsidRPr="008E7D90">
        <w:rPr>
          <w:lang w:val="en-GB"/>
        </w:rPr>
        <w:tab/>
      </w:r>
    </w:p>
    <w:p w14:paraId="67210F07" w14:textId="7FFE885B" w:rsidR="008E7D90" w:rsidRPr="008E7D90" w:rsidRDefault="008E7D90" w:rsidP="008E7D90">
      <w:pPr>
        <w:pStyle w:val="ListBullet2"/>
      </w:pPr>
      <w:r w:rsidRPr="008E7D90">
        <w:rPr>
          <w:lang w:val="en-GB"/>
        </w:rPr>
        <w:t>5.</w:t>
      </w:r>
      <w:r w:rsidR="006E67AF">
        <w:rPr>
          <w:lang w:val="en-GB"/>
        </w:rPr>
        <w:t>8</w:t>
      </w:r>
      <w:r w:rsidRPr="008E7D90">
        <w:rPr>
          <w:lang w:val="en-GB"/>
        </w:rPr>
        <w:tab/>
        <w:t>Stable operation with loss of synchronous machines</w:t>
      </w:r>
      <w:r w:rsidRPr="008E7D90">
        <w:rPr>
          <w:lang w:val="en-GB"/>
        </w:rPr>
        <w:tab/>
      </w:r>
    </w:p>
    <w:p w14:paraId="6F049190" w14:textId="46F86A3B" w:rsidR="008C1419" w:rsidRPr="008C1419" w:rsidRDefault="008C1419" w:rsidP="008C1419">
      <w:pPr>
        <w:pStyle w:val="ListBullet2"/>
      </w:pPr>
      <w:r w:rsidRPr="008C1419">
        <w:t>6</w:t>
      </w:r>
      <w:r w:rsidR="006E67AF">
        <w:t xml:space="preserve">  </w:t>
      </w:r>
      <w:r w:rsidRPr="008C1419">
        <w:t>Additional GFM capabilities and considerations</w:t>
      </w:r>
      <w:r w:rsidRPr="008C1419">
        <w:tab/>
      </w:r>
    </w:p>
    <w:p w14:paraId="1D5127AB" w14:textId="77777777" w:rsidR="008C1419" w:rsidRPr="008C1419" w:rsidRDefault="008C1419" w:rsidP="008C1419">
      <w:pPr>
        <w:pStyle w:val="ListBullet2"/>
      </w:pPr>
      <w:r w:rsidRPr="008C1419">
        <w:t>6.1</w:t>
      </w:r>
      <w:r w:rsidRPr="008C1419">
        <w:tab/>
        <w:t>Intentional islanding</w:t>
      </w:r>
      <w:r w:rsidRPr="008C1419">
        <w:tab/>
      </w:r>
    </w:p>
    <w:p w14:paraId="4D6B8364" w14:textId="77777777" w:rsidR="008C1419" w:rsidRPr="008C1419" w:rsidRDefault="008C1419" w:rsidP="008C1419">
      <w:pPr>
        <w:pStyle w:val="ListBullet2"/>
      </w:pPr>
      <w:r w:rsidRPr="008C1419">
        <w:t>6.2</w:t>
      </w:r>
      <w:r w:rsidRPr="008C1419">
        <w:tab/>
        <w:t>Black start and system restoration</w:t>
      </w:r>
      <w:r w:rsidRPr="008C1419">
        <w:tab/>
      </w:r>
    </w:p>
    <w:p w14:paraId="309C7CFA" w14:textId="77777777" w:rsidR="008C1419" w:rsidRPr="008C1419" w:rsidRDefault="008C1419" w:rsidP="008C1419">
      <w:pPr>
        <w:pStyle w:val="ListBullet2"/>
      </w:pPr>
      <w:r w:rsidRPr="008C1419">
        <w:t>6.3</w:t>
      </w:r>
      <w:r w:rsidRPr="008C1419">
        <w:tab/>
        <w:t>Regulating voltage harmonics</w:t>
      </w:r>
      <w:r w:rsidRPr="008C1419">
        <w:tab/>
      </w:r>
    </w:p>
    <w:p w14:paraId="7E736100" w14:textId="77777777" w:rsidR="008C1419" w:rsidRPr="008C1419" w:rsidRDefault="008C1419" w:rsidP="008C1419">
      <w:pPr>
        <w:pStyle w:val="ListBullet2"/>
      </w:pPr>
      <w:r w:rsidRPr="008C1419">
        <w:t>6.4</w:t>
      </w:r>
      <w:r w:rsidRPr="008C1419">
        <w:tab/>
        <w:t>Communication between system operator and IBR plant</w:t>
      </w:r>
      <w:r w:rsidRPr="008C1419">
        <w:tab/>
      </w:r>
    </w:p>
    <w:p w14:paraId="2B5D4991" w14:textId="77777777" w:rsidR="008C1419" w:rsidRPr="008C1419" w:rsidRDefault="008C1419" w:rsidP="008C1419">
      <w:pPr>
        <w:pStyle w:val="ListBullet2"/>
      </w:pPr>
      <w:r w:rsidRPr="008C1419">
        <w:t>6.5</w:t>
      </w:r>
      <w:r w:rsidRPr="008C1419">
        <w:tab/>
        <w:t>Secondary voltage and frequency signal response</w:t>
      </w:r>
      <w:r w:rsidRPr="008C1419">
        <w:tab/>
      </w:r>
    </w:p>
    <w:p w14:paraId="34DC103A" w14:textId="431028EF" w:rsidR="008C1419" w:rsidRPr="008C1419" w:rsidRDefault="008C1419" w:rsidP="008C1419">
      <w:pPr>
        <w:pStyle w:val="ListBullet2"/>
      </w:pPr>
      <w:r w:rsidRPr="008C1419">
        <w:t>7</w:t>
      </w:r>
      <w:r w:rsidR="006E67AF">
        <w:t xml:space="preserve">  </w:t>
      </w:r>
      <w:r w:rsidRPr="008C1419">
        <w:t>Modelling and documentation</w:t>
      </w:r>
      <w:r w:rsidRPr="008C1419">
        <w:tab/>
      </w:r>
    </w:p>
    <w:p w14:paraId="79673EA8" w14:textId="61715F65" w:rsidR="008C1419" w:rsidRPr="008C1419" w:rsidRDefault="008C1419" w:rsidP="008C1419">
      <w:pPr>
        <w:pStyle w:val="ListBullet2"/>
      </w:pPr>
      <w:r w:rsidRPr="008C1419">
        <w:t xml:space="preserve">Annex A (informative/normative)   </w:t>
      </w:r>
    </w:p>
    <w:p w14:paraId="6BD0AE35" w14:textId="713E021C" w:rsidR="008E7D90" w:rsidRPr="008E7D90" w:rsidRDefault="008C1419" w:rsidP="008C1419">
      <w:pPr>
        <w:pStyle w:val="ListBullet2"/>
      </w:pPr>
      <w:r w:rsidRPr="008C1419">
        <w:t>Bibliography</w:t>
      </w:r>
      <w:r w:rsidRPr="008C1419">
        <w:tab/>
      </w:r>
    </w:p>
    <w:p w14:paraId="53FDD56A" w14:textId="3CE859B6" w:rsidR="0046434C" w:rsidRDefault="008C1419" w:rsidP="008C1419">
      <w:pPr>
        <w:pStyle w:val="Heading3"/>
      </w:pPr>
      <w:r>
        <w:t>Detailed content of IEC IEEE GFM standard</w:t>
      </w:r>
    </w:p>
    <w:p w14:paraId="3A9C3BBD" w14:textId="77777777" w:rsidR="006E67AF" w:rsidRDefault="008C1419" w:rsidP="001A40E3">
      <w:pPr>
        <w:pStyle w:val="BodyText"/>
      </w:pPr>
      <w:r>
        <w:t>The significant challenge that is faced by the Working Group  is to examine in detail the technical content of each of the sections.</w:t>
      </w:r>
    </w:p>
    <w:p w14:paraId="247AEA9A" w14:textId="20AC67ED" w:rsidR="0046434C" w:rsidRDefault="00980A56" w:rsidP="00FE6319">
      <w:pPr>
        <w:pStyle w:val="BodyText"/>
      </w:pPr>
      <w:r>
        <w:t xml:space="preserve">As referred to in Section </w:t>
      </w:r>
      <w:r>
        <w:fldChar w:fldCharType="begin"/>
      </w:r>
      <w:r>
        <w:instrText xml:space="preserve"> REF _Ref193654788 \n \h </w:instrText>
      </w:r>
      <w:r w:rsidR="00FE6319">
        <w:instrText xml:space="preserve"> \* MERGEFORMAT </w:instrText>
      </w:r>
      <w:r>
        <w:fldChar w:fldCharType="separate"/>
      </w:r>
      <w:r w:rsidR="00740007">
        <w:t>2.3</w:t>
      </w:r>
      <w:r>
        <w:fldChar w:fldCharType="end"/>
      </w:r>
      <w:r w:rsidR="000E0CE0">
        <w:t>,</w:t>
      </w:r>
      <w:r w:rsidR="008C1419">
        <w:t xml:space="preserve"> </w:t>
      </w:r>
      <w:r>
        <w:t>it is anticipated that an overarching document defining equipment level performance for the various types of equipment as defined by the various Technical Committees of the IEC</w:t>
      </w:r>
      <w:r w:rsidR="000E0CE0">
        <w:t xml:space="preserve"> will be developed at an initial stage. </w:t>
      </w:r>
    </w:p>
    <w:p w14:paraId="7764C164" w14:textId="2FD2D830" w:rsidR="00187EC5" w:rsidRDefault="00187EC5" w:rsidP="00187EC5">
      <w:pPr>
        <w:pStyle w:val="Heading3"/>
      </w:pPr>
      <w:r>
        <w:t>Transfer to use IEC Online Standards Development (OSD)</w:t>
      </w:r>
    </w:p>
    <w:p w14:paraId="65531918" w14:textId="04D6C7E3" w:rsidR="00187EC5" w:rsidRPr="00187EC5" w:rsidRDefault="00187EC5" w:rsidP="00187EC5">
      <w:pPr>
        <w:pStyle w:val="BodyText"/>
      </w:pPr>
      <w:r>
        <w:t>The IEC is currently transitioning to the use of the IEC OSD tool for cooperative development.  This too</w:t>
      </w:r>
      <w:r w:rsidR="000E0CE0">
        <w:t>l</w:t>
      </w:r>
      <w:r>
        <w:t xml:space="preserve"> facilitates improved efficiency and collaboration in the development of standards.  However, it is, at this stage, unclear </w:t>
      </w:r>
      <w:r w:rsidR="0038179F">
        <w:t xml:space="preserve">how this tool will be applied as a Joint Project with the IEEE.  </w:t>
      </w:r>
      <w:r>
        <w:t xml:space="preserve"> </w:t>
      </w:r>
    </w:p>
    <w:p w14:paraId="3BAFDD6B" w14:textId="512A76B6" w:rsidR="002568AB" w:rsidRDefault="00187EC5" w:rsidP="002568AB">
      <w:pPr>
        <w:pStyle w:val="Heading1"/>
      </w:pPr>
      <w:bookmarkStart w:id="58" w:name="_Toc199228096"/>
      <w:r>
        <w:lastRenderedPageBreak/>
        <w:t>Future Work</w:t>
      </w:r>
      <w:bookmarkEnd w:id="58"/>
    </w:p>
    <w:p w14:paraId="25A44366" w14:textId="54EBE74E" w:rsidR="00187EC5" w:rsidRDefault="00187EC5" w:rsidP="00187EC5">
      <w:pPr>
        <w:pStyle w:val="Heading2"/>
      </w:pPr>
      <w:bookmarkStart w:id="59" w:name="_Toc199228097"/>
      <w:r>
        <w:t>Short term</w:t>
      </w:r>
      <w:bookmarkEnd w:id="59"/>
    </w:p>
    <w:p w14:paraId="653632B2" w14:textId="5E5B1A4D" w:rsidR="00187EC5" w:rsidRDefault="00187EC5" w:rsidP="00187EC5">
      <w:pPr>
        <w:pStyle w:val="BodyText"/>
      </w:pPr>
      <w:r>
        <w:t>In the</w:t>
      </w:r>
      <w:r w:rsidR="0038179F">
        <w:t xml:space="preserve"> </w:t>
      </w:r>
      <w:r>
        <w:t>short term</w:t>
      </w:r>
      <w:r w:rsidR="0038179F">
        <w:t xml:space="preserve">, the following issues need to be addressed:  </w:t>
      </w:r>
    </w:p>
    <w:p w14:paraId="3C9391BD" w14:textId="111BAFFD" w:rsidR="0038179F" w:rsidRDefault="0038179F" w:rsidP="0038179F">
      <w:pPr>
        <w:pStyle w:val="BodyText"/>
        <w:numPr>
          <w:ilvl w:val="0"/>
          <w:numId w:val="49"/>
        </w:numPr>
      </w:pPr>
      <w:r>
        <w:t>Complete development of arrangements between IEC and IEEE and confirm whether to proceed with Joint Projects</w:t>
      </w:r>
    </w:p>
    <w:p w14:paraId="51AD0A74" w14:textId="5FC73B9B" w:rsidR="0038179F" w:rsidRDefault="0038179F" w:rsidP="0038179F">
      <w:pPr>
        <w:pStyle w:val="BodyText"/>
        <w:numPr>
          <w:ilvl w:val="0"/>
          <w:numId w:val="49"/>
        </w:numPr>
      </w:pPr>
      <w:r>
        <w:t>Implement transition of the proposed development to the OSD development.</w:t>
      </w:r>
    </w:p>
    <w:p w14:paraId="4D229C50" w14:textId="7176C3B8" w:rsidR="00D64911" w:rsidRDefault="00D64911" w:rsidP="00D64911">
      <w:pPr>
        <w:pStyle w:val="BodyText"/>
        <w:numPr>
          <w:ilvl w:val="0"/>
          <w:numId w:val="49"/>
        </w:numPr>
      </w:pPr>
      <w:r>
        <w:t xml:space="preserve">Continue with development of a </w:t>
      </w:r>
      <w:r w:rsidR="0084210A">
        <w:t xml:space="preserve">working </w:t>
      </w:r>
      <w:r>
        <w:t>draft of GFM standard</w:t>
      </w:r>
    </w:p>
    <w:p w14:paraId="4867ADAB" w14:textId="525A6648" w:rsidR="00D64911" w:rsidRDefault="00D64911" w:rsidP="00D64911">
      <w:pPr>
        <w:pStyle w:val="BodyText"/>
        <w:numPr>
          <w:ilvl w:val="0"/>
          <w:numId w:val="49"/>
        </w:numPr>
      </w:pPr>
      <w:r>
        <w:t xml:space="preserve">Commence examination of required grid connection performance data across regions/ countries </w:t>
      </w:r>
    </w:p>
    <w:p w14:paraId="1E20C844" w14:textId="3CA3C4D6" w:rsidR="00D64911" w:rsidRDefault="00D64911" w:rsidP="00D64911">
      <w:pPr>
        <w:pStyle w:val="BodyText"/>
        <w:numPr>
          <w:ilvl w:val="0"/>
          <w:numId w:val="49"/>
        </w:numPr>
      </w:pPr>
      <w:r>
        <w:t xml:space="preserve">Get feedback from </w:t>
      </w:r>
      <w:r w:rsidR="00046EFC">
        <w:t>AR-PST</w:t>
      </w:r>
      <w:r>
        <w:t xml:space="preserve"> of relevant streams of research and other interested parties re relevance  / application of findings of research to the standard development </w:t>
      </w:r>
    </w:p>
    <w:p w14:paraId="63FBB233" w14:textId="58D2A8F6" w:rsidR="00D64911" w:rsidRDefault="00D64911" w:rsidP="00D64911">
      <w:pPr>
        <w:pStyle w:val="Heading2"/>
      </w:pPr>
      <w:bookmarkStart w:id="60" w:name="_Toc199228098"/>
      <w:r>
        <w:t>Medium term</w:t>
      </w:r>
      <w:bookmarkEnd w:id="60"/>
    </w:p>
    <w:p w14:paraId="0B05109F" w14:textId="3C1D3FAF" w:rsidR="000E556A" w:rsidRPr="000E556A" w:rsidRDefault="000E556A" w:rsidP="000E556A">
      <w:pPr>
        <w:pStyle w:val="BodyText"/>
      </w:pPr>
      <w:r>
        <w:t xml:space="preserve">In addition to completing the short term issues, in the medium term (1-2 years) , the following issues need to be addressed </w:t>
      </w:r>
    </w:p>
    <w:p w14:paraId="0DF00530" w14:textId="6B565A27" w:rsidR="00D64911" w:rsidRDefault="000E556A" w:rsidP="000E556A">
      <w:pPr>
        <w:pStyle w:val="BodyText"/>
        <w:numPr>
          <w:ilvl w:val="0"/>
          <w:numId w:val="50"/>
        </w:numPr>
      </w:pPr>
      <w:r>
        <w:t xml:space="preserve">Define performance requirements for grid connection </w:t>
      </w:r>
    </w:p>
    <w:p w14:paraId="78455EEB" w14:textId="17C0828D" w:rsidR="000E556A" w:rsidRDefault="000E556A" w:rsidP="000E556A">
      <w:pPr>
        <w:pStyle w:val="BodyText"/>
        <w:numPr>
          <w:ilvl w:val="0"/>
          <w:numId w:val="50"/>
        </w:numPr>
      </w:pPr>
      <w:r>
        <w:t xml:space="preserve">Develop anticipated framework document </w:t>
      </w:r>
    </w:p>
    <w:p w14:paraId="22D355B6" w14:textId="63C7FE02" w:rsidR="000E556A" w:rsidRPr="00D64911" w:rsidRDefault="000E556A" w:rsidP="000E556A">
      <w:pPr>
        <w:pStyle w:val="BodyText"/>
        <w:numPr>
          <w:ilvl w:val="0"/>
          <w:numId w:val="50"/>
        </w:numPr>
      </w:pPr>
      <w:r>
        <w:t xml:space="preserve">Initiate process with relevant </w:t>
      </w:r>
      <w:r w:rsidR="005E0910">
        <w:t xml:space="preserve">Transmission Operators </w:t>
      </w:r>
      <w:r>
        <w:t xml:space="preserve"> re grid connection</w:t>
      </w:r>
    </w:p>
    <w:p w14:paraId="0804AB90" w14:textId="22EADA0F" w:rsidR="0038179F" w:rsidRDefault="000E556A" w:rsidP="000E556A">
      <w:pPr>
        <w:pStyle w:val="Heading2"/>
      </w:pPr>
      <w:bookmarkStart w:id="61" w:name="_Toc199228099"/>
      <w:r>
        <w:t>Long term</w:t>
      </w:r>
      <w:bookmarkEnd w:id="61"/>
    </w:p>
    <w:p w14:paraId="39F49C49" w14:textId="669A9FFF" w:rsidR="000E556A" w:rsidRPr="000E556A" w:rsidRDefault="000E556A" w:rsidP="000E556A">
      <w:pPr>
        <w:pStyle w:val="BodyText"/>
      </w:pPr>
      <w:r>
        <w:t xml:space="preserve">The long term objective (3-5 years) is to complete the production of a GFM standard.  </w:t>
      </w:r>
    </w:p>
    <w:p w14:paraId="38222F94" w14:textId="0DB07CB9" w:rsidR="000E556A" w:rsidRDefault="009B5ABD" w:rsidP="009B5ABD">
      <w:pPr>
        <w:pStyle w:val="Heading1"/>
      </w:pPr>
      <w:bookmarkStart w:id="62" w:name="_Toc199228100"/>
      <w:r>
        <w:lastRenderedPageBreak/>
        <w:t>Conclusion</w:t>
      </w:r>
      <w:bookmarkEnd w:id="62"/>
    </w:p>
    <w:p w14:paraId="4EFC0037" w14:textId="41B701E6" w:rsidR="00420F49" w:rsidRDefault="00420F49" w:rsidP="00420F49">
      <w:pPr>
        <w:pStyle w:val="BodyText"/>
      </w:pPr>
      <w:r>
        <w:t xml:space="preserve">The </w:t>
      </w:r>
      <w:r w:rsidRPr="00420F49">
        <w:t>AR-PST Stage 4 Topic 1a Grid Forming Standard Development project that was initiated in July 2024</w:t>
      </w:r>
      <w:r>
        <w:t>, in the first year of its activities has established in principle the</w:t>
      </w:r>
      <w:r w:rsidR="00DE5AE8">
        <w:t xml:space="preserve"> </w:t>
      </w:r>
      <w:r>
        <w:t xml:space="preserve">framework and proposed structure of the development of a dual logo IEC / IEEE standard. </w:t>
      </w:r>
    </w:p>
    <w:p w14:paraId="2758FC3F" w14:textId="1DBA1562" w:rsidR="00420F49" w:rsidRDefault="00420F49" w:rsidP="00420F49">
      <w:pPr>
        <w:pStyle w:val="BodyText"/>
      </w:pPr>
      <w:r>
        <w:t xml:space="preserve">It is recognised that the process of standards particularly when aiming to align activities of the two large organisations is challenging.  </w:t>
      </w:r>
    </w:p>
    <w:p w14:paraId="51EBFAF7" w14:textId="23DA9DE0" w:rsidR="00420F49" w:rsidRDefault="00420F49" w:rsidP="00420F49">
      <w:pPr>
        <w:pStyle w:val="BodyText"/>
      </w:pPr>
      <w:r>
        <w:t xml:space="preserve">The introduction of new tools within the IEC referred to as Online Standards Development (OSD) is both a </w:t>
      </w:r>
      <w:r w:rsidR="00B33554">
        <w:t xml:space="preserve">challenge and an opportunity to facilitate open processes for the development of standards.  </w:t>
      </w:r>
    </w:p>
    <w:p w14:paraId="364DDB79" w14:textId="6259F5C6" w:rsidR="00B33554" w:rsidRPr="00420F49" w:rsidRDefault="00B33554" w:rsidP="00420F49">
      <w:pPr>
        <w:pStyle w:val="BodyText"/>
      </w:pPr>
      <w:r>
        <w:t>Key development will take place during the year ahead in drafting an initial working document (referred to as pre-work) and being key to defining requirements.</w:t>
      </w:r>
    </w:p>
    <w:p w14:paraId="6884D5DF" w14:textId="07F872C5" w:rsidR="00A943B2" w:rsidRPr="00FE6319" w:rsidRDefault="00A943B2" w:rsidP="00D1044D">
      <w:pPr>
        <w:pStyle w:val="Heading1notnumbered"/>
      </w:pPr>
      <w:bookmarkStart w:id="63" w:name="_Toc315694433"/>
      <w:bookmarkStart w:id="64" w:name="_Toc199228101"/>
      <w:r w:rsidRPr="00FE6319">
        <w:lastRenderedPageBreak/>
        <w:t>References</w:t>
      </w:r>
      <w:bookmarkEnd w:id="63"/>
      <w:bookmarkEnd w:id="64"/>
      <w:r w:rsidRPr="00FE6319">
        <w:t xml:space="preserve"> </w:t>
      </w:r>
    </w:p>
    <w:p w14:paraId="472585FC" w14:textId="097D15BD" w:rsidR="00032BFF" w:rsidRPr="00FE6319" w:rsidRDefault="00032BFF" w:rsidP="00DC2413">
      <w:pPr>
        <w:pStyle w:val="BodyText"/>
      </w:pPr>
      <w:r w:rsidRPr="00FE6319">
        <w:t>[</w:t>
      </w:r>
      <w:fldSimple w:instr=" AUTONUM  \* Arabic "/>
      <w:r w:rsidR="00FE6319" w:rsidRPr="00FE6319">
        <w:t>]</w:t>
      </w:r>
      <w:r w:rsidR="00FE6319" w:rsidRPr="00FE6319">
        <w:tab/>
        <w:t>AEMO Voluntary Specification for Grid-forming Inverters May 2023</w:t>
      </w:r>
    </w:p>
    <w:p w14:paraId="4BB98055" w14:textId="56899B35" w:rsidR="00FE6319" w:rsidRPr="00FE6319" w:rsidRDefault="00FE6319" w:rsidP="00FE6319">
      <w:pPr>
        <w:pStyle w:val="BodyText"/>
      </w:pPr>
      <w:r w:rsidRPr="00FE6319">
        <w:t>[</w:t>
      </w:r>
      <w:fldSimple w:instr=" AUTONUM  \* Arabic "/>
      <w:r w:rsidRPr="00FE6319">
        <w:t>]</w:t>
      </w:r>
      <w:r w:rsidRPr="00FE6319">
        <w:tab/>
      </w:r>
      <w:r>
        <w:t>AEMO Public Consultation Report on “Technical Requirements for 200 kW to 5 MW connections”, Sep 2024</w:t>
      </w:r>
    </w:p>
    <w:p w14:paraId="42358417" w14:textId="5DAF6A13" w:rsidR="00FE6319" w:rsidRDefault="00FE6319" w:rsidP="00FE6319">
      <w:pPr>
        <w:pStyle w:val="BodyText"/>
      </w:pPr>
      <w:r w:rsidRPr="00FE6319">
        <w:t>[</w:t>
      </w:r>
      <w:fldSimple w:instr=" AUTONUM  \* Arabic "/>
      <w:r w:rsidRPr="00FE6319">
        <w:t>]</w:t>
      </w:r>
      <w:r w:rsidRPr="00FE6319">
        <w:tab/>
      </w:r>
      <w:r w:rsidR="00BE5083">
        <w:t xml:space="preserve">IEEE 2800, </w:t>
      </w:r>
      <w:r w:rsidRPr="00FE6319">
        <w:t>IEEE Standard for Interconnection and Interoperability of Inverter-Based resources (IBRS) Interconnection with Associated Transmission Electric Power Systems</w:t>
      </w:r>
      <w:r>
        <w:t xml:space="preserve"> (2022)</w:t>
      </w:r>
    </w:p>
    <w:p w14:paraId="0F976A1F" w14:textId="270A9EC9" w:rsidR="00C35381" w:rsidRPr="00FE6319" w:rsidRDefault="00C35381" w:rsidP="00FE6319">
      <w:pPr>
        <w:pStyle w:val="BodyText"/>
      </w:pPr>
      <w:r w:rsidRPr="00FE6319">
        <w:t>[</w:t>
      </w:r>
      <w:fldSimple w:instr=" AUTONUM  \* Arabic "/>
      <w:r w:rsidRPr="00FE6319">
        <w:t>]</w:t>
      </w:r>
      <w:r w:rsidRPr="00FE6319">
        <w:tab/>
      </w:r>
      <w:r>
        <w:t>IEC TS 62786 series is titled “Distributed energy resources connection with the grid - Part 1: General requirements”</w:t>
      </w:r>
    </w:p>
    <w:p w14:paraId="18AAB61A" w14:textId="1EB7A963" w:rsidR="00FE6319" w:rsidRPr="00FE6319" w:rsidRDefault="00FE6319" w:rsidP="00FE6319">
      <w:pPr>
        <w:pStyle w:val="BodyText"/>
      </w:pPr>
      <w:r w:rsidRPr="00FE6319">
        <w:t>[</w:t>
      </w:r>
      <w:fldSimple w:instr=" AUTONUM  \* Arabic "/>
      <w:r w:rsidRPr="00FE6319">
        <w:t>]</w:t>
      </w:r>
      <w:r w:rsidRPr="00FE6319">
        <w:tab/>
      </w:r>
      <w:r w:rsidRPr="00835F12">
        <w:t>Thant, Isaacs, Unruh, Quint, Ramasubramanian, Matevosyan and Hoke</w:t>
      </w:r>
      <w:r>
        <w:t xml:space="preserve"> (2024)  “</w:t>
      </w:r>
      <w:r w:rsidRPr="00835F12">
        <w:t>Grid forming  functional specifications and verification tests for North American bulk power system connected battery energy storage systems</w:t>
      </w:r>
      <w:r>
        <w:t xml:space="preserve">”  </w:t>
      </w:r>
      <w:r w:rsidRPr="00835F12">
        <w:t>CIGRE Science and Engineering publication CSE No 34 October 2024</w:t>
      </w:r>
    </w:p>
    <w:p w14:paraId="0E614B5F" w14:textId="220C1145" w:rsidR="00FE6319" w:rsidRPr="00FE6319" w:rsidRDefault="00FE6319" w:rsidP="00FE6319">
      <w:pPr>
        <w:pStyle w:val="BodyText"/>
      </w:pPr>
      <w:r w:rsidRPr="00FE6319">
        <w:t>[</w:t>
      </w:r>
      <w:fldSimple w:instr=" AUTONUM  \* Arabic "/>
      <w:r w:rsidRPr="00FE6319">
        <w:t>]</w:t>
      </w:r>
      <w:r w:rsidRPr="00FE6319">
        <w:tab/>
        <w:t xml:space="preserve">AEMO Voluntary Specification for GFM Inverters: Core requirements test framework Jan </w:t>
      </w:r>
      <w:r>
        <w:t>(</w:t>
      </w:r>
      <w:r w:rsidRPr="00FE6319">
        <w:t>2024</w:t>
      </w:r>
      <w:r>
        <w:t>)</w:t>
      </w:r>
    </w:p>
    <w:p w14:paraId="50DFB191" w14:textId="0B0922DF" w:rsidR="00FE6319" w:rsidRPr="00FE6319" w:rsidRDefault="00FE6319" w:rsidP="00FE6319">
      <w:pPr>
        <w:pStyle w:val="BodyText"/>
      </w:pPr>
      <w:r w:rsidRPr="00FE6319">
        <w:t>[</w:t>
      </w:r>
      <w:fldSimple w:instr=" AUTONUM  \* Arabic "/>
      <w:r w:rsidRPr="00FE6319">
        <w:t>]</w:t>
      </w:r>
      <w:r w:rsidRPr="00FE6319">
        <w:tab/>
      </w:r>
      <w:r>
        <w:t xml:space="preserve">UNIFI Consortium  UNIFI Specifications for Grid-Forming Inverter-Based Resources Version 2 (2024)  Technical Report NREL/TP-5D00-89269  March 21 2024  </w:t>
      </w:r>
      <w:hyperlink r:id="rId26" w:history="1">
        <w:r w:rsidRPr="009D608B">
          <w:rPr>
            <w:rStyle w:val="Hyperlink"/>
          </w:rPr>
          <w:t>www.nrel.gov/publicaitons</w:t>
        </w:r>
      </w:hyperlink>
      <w:r>
        <w:t xml:space="preserve"> </w:t>
      </w:r>
    </w:p>
    <w:p w14:paraId="786113A5" w14:textId="10561C4E" w:rsidR="00FE6319" w:rsidRPr="00FE6319" w:rsidRDefault="00FE6319" w:rsidP="00FE6319">
      <w:pPr>
        <w:pStyle w:val="BodyText"/>
      </w:pPr>
      <w:r w:rsidRPr="00FE6319">
        <w:t>[</w:t>
      </w:r>
      <w:fldSimple w:instr=" AUTONUM  \* Arabic "/>
      <w:r w:rsidRPr="00FE6319">
        <w:t>]</w:t>
      </w:r>
      <w:r w:rsidRPr="00FE6319">
        <w:tab/>
        <w:t>ENTSOE Grid Forming Capability of Power Park Modules, First Interim Report on Technical Requirements, Final version  3 May 2024</w:t>
      </w:r>
    </w:p>
    <w:p w14:paraId="681939D8" w14:textId="5709C506" w:rsidR="00FE6319" w:rsidRPr="00FE6319" w:rsidRDefault="00FE6319" w:rsidP="00FE6319">
      <w:pPr>
        <w:pStyle w:val="BodyText"/>
      </w:pPr>
      <w:r w:rsidRPr="00FE6319">
        <w:t>[</w:t>
      </w:r>
      <w:fldSimple w:instr=" AUTONUM  \* Arabic "/>
      <w:r w:rsidRPr="00FE6319">
        <w:t>]</w:t>
      </w:r>
      <w:r w:rsidRPr="00FE6319">
        <w:tab/>
        <w:t>Grid Code (GC) GC0137Minimum specification required for provision of GB Grid Forming Capability</w:t>
      </w:r>
      <w:r>
        <w:t xml:space="preserve">  (2022)</w:t>
      </w:r>
    </w:p>
    <w:p w14:paraId="68B99FE1" w14:textId="6E7E673F" w:rsidR="00FE6319" w:rsidRPr="00FE6319" w:rsidRDefault="00FE6319" w:rsidP="00FE6319">
      <w:pPr>
        <w:pStyle w:val="BodyText"/>
      </w:pPr>
    </w:p>
    <w:p w14:paraId="1AEFFFEC" w14:textId="77777777" w:rsidR="00032BFF" w:rsidRDefault="00032BFF" w:rsidP="00DC2413">
      <w:pPr>
        <w:pStyle w:val="BodyText"/>
        <w:rPr>
          <w:highlight w:val="yellow"/>
        </w:rPr>
      </w:pPr>
    </w:p>
    <w:p w14:paraId="6812900A" w14:textId="77777777" w:rsidR="00C42E7C" w:rsidRDefault="00C42E7C" w:rsidP="00DC2413">
      <w:pPr>
        <w:pStyle w:val="BodyText"/>
        <w:rPr>
          <w:highlight w:val="yellow"/>
        </w:rPr>
      </w:pPr>
    </w:p>
    <w:p w14:paraId="71451560" w14:textId="77777777" w:rsidR="00C42E7C" w:rsidRDefault="00C42E7C" w:rsidP="00DC2413">
      <w:pPr>
        <w:pStyle w:val="BodyText"/>
        <w:rPr>
          <w:highlight w:val="yellow"/>
        </w:rPr>
      </w:pPr>
    </w:p>
    <w:p w14:paraId="0CC25D1C" w14:textId="77777777" w:rsidR="00C42E7C" w:rsidRDefault="00C42E7C" w:rsidP="00DC2413">
      <w:pPr>
        <w:pStyle w:val="BodyText"/>
        <w:rPr>
          <w:highlight w:val="yellow"/>
        </w:rPr>
      </w:pPr>
    </w:p>
    <w:p w14:paraId="567FBF83" w14:textId="77777777" w:rsidR="00C42E7C" w:rsidRDefault="00C42E7C" w:rsidP="00DC2413">
      <w:pPr>
        <w:pStyle w:val="BodyText"/>
        <w:rPr>
          <w:highlight w:val="yellow"/>
        </w:rPr>
      </w:pPr>
    </w:p>
    <w:p w14:paraId="35596B6D" w14:textId="77777777" w:rsidR="00C42E7C" w:rsidRPr="00C02992" w:rsidRDefault="00C42E7C" w:rsidP="00DC2413">
      <w:pPr>
        <w:pStyle w:val="BodyText"/>
      </w:pPr>
    </w:p>
    <w:p w14:paraId="02E35306" w14:textId="092C4F4D" w:rsidR="00C42E7C" w:rsidRPr="00C02992" w:rsidRDefault="00C02992" w:rsidP="00C02992">
      <w:pPr>
        <w:pStyle w:val="NoSpacing"/>
      </w:pPr>
      <w:r w:rsidRPr="00C02992">
        <w:t xml:space="preserve">BES Projects/24917/CSIRO </w:t>
      </w:r>
      <w:r w:rsidR="00046EFC">
        <w:t>AR-PST</w:t>
      </w:r>
      <w:r w:rsidRPr="00C02992">
        <w:t>/</w:t>
      </w:r>
      <w:r w:rsidR="00023839" w:rsidRPr="00C02992">
        <w:t>20250</w:t>
      </w:r>
      <w:r w:rsidR="00CD4054">
        <w:t>629</w:t>
      </w:r>
      <w:r w:rsidR="00023839" w:rsidRPr="00C02992">
        <w:t xml:space="preserve"> </w:t>
      </w:r>
      <w:r w:rsidRPr="00C02992">
        <w:t xml:space="preserve">ABaitch  Final CSIRO report </w:t>
      </w:r>
      <w:r w:rsidR="00023839" w:rsidRPr="00C02992">
        <w:t>V</w:t>
      </w:r>
      <w:r w:rsidR="00CD4054">
        <w:t>3</w:t>
      </w:r>
    </w:p>
    <w:p w14:paraId="4BF4A626" w14:textId="785AB32E" w:rsidR="004F287F" w:rsidRDefault="00B522B8" w:rsidP="004F287F">
      <w:pPr>
        <w:pStyle w:val="Reference"/>
      </w:pPr>
      <w:r w:rsidRPr="00C02992">
        <w:t>.</w:t>
      </w:r>
    </w:p>
    <w:p w14:paraId="0396CE42" w14:textId="77777777" w:rsidR="004F287F" w:rsidRPr="004F287F" w:rsidRDefault="004F287F" w:rsidP="004F287F">
      <w:pPr>
        <w:pStyle w:val="BodyText"/>
        <w:sectPr w:rsidR="004F287F" w:rsidRPr="004F287F" w:rsidSect="008A3DFC">
          <w:pgSz w:w="11906" w:h="16838" w:code="9"/>
          <w:pgMar w:top="1134" w:right="1134" w:bottom="1134" w:left="1134" w:header="510" w:footer="624" w:gutter="0"/>
          <w:pgNumType w:start="1"/>
          <w:cols w:space="284"/>
          <w:docGrid w:linePitch="360"/>
        </w:sect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78"/>
      </w:tblGrid>
      <w:tr w:rsidR="00557BBC" w14:paraId="42A8AC14" w14:textId="77777777" w:rsidTr="00220861">
        <w:trPr>
          <w:trHeight w:val="7767"/>
          <w:jc w:val="right"/>
        </w:trPr>
        <w:tc>
          <w:tcPr>
            <w:tcW w:w="4478" w:type="dxa"/>
          </w:tcPr>
          <w:p w14:paraId="4B737445" w14:textId="77777777" w:rsidR="00557BBC" w:rsidRPr="00FE76FF" w:rsidRDefault="00557BBC" w:rsidP="003972BC">
            <w:pPr>
              <w:pStyle w:val="BackCoverContactHeading"/>
              <w:spacing w:after="120"/>
              <w:rPr>
                <w:sz w:val="24"/>
                <w:szCs w:val="24"/>
              </w:rPr>
            </w:pPr>
            <w:r w:rsidRPr="00FE76FF">
              <w:rPr>
                <w:sz w:val="24"/>
                <w:szCs w:val="24"/>
              </w:rPr>
              <w:lastRenderedPageBreak/>
              <w:t>As Australia’s national science agency and innovation catalyst, CSIRO is solving the greatest challenges through innovative science and technology.</w:t>
            </w:r>
          </w:p>
          <w:p w14:paraId="2740610C" w14:textId="77777777" w:rsidR="00557BBC" w:rsidRPr="00FE76FF" w:rsidRDefault="00557BBC" w:rsidP="003972BC">
            <w:pPr>
              <w:pStyle w:val="BackCoverContactDetails"/>
              <w:rPr>
                <w:sz w:val="24"/>
                <w:szCs w:val="24"/>
              </w:rPr>
            </w:pPr>
            <w:r w:rsidRPr="00FE76FF">
              <w:rPr>
                <w:sz w:val="24"/>
                <w:szCs w:val="24"/>
              </w:rPr>
              <w:t>CSIRO. Unlocking a better future for everyone.</w:t>
            </w:r>
          </w:p>
          <w:p w14:paraId="6BD7C500" w14:textId="77777777" w:rsidR="00557BBC" w:rsidRPr="00FE76FF" w:rsidRDefault="00557BBC" w:rsidP="003972BC">
            <w:pPr>
              <w:pStyle w:val="BackCoverContactHeading"/>
            </w:pPr>
            <w:r w:rsidRPr="00FE76FF">
              <w:t>Contact us</w:t>
            </w:r>
          </w:p>
          <w:p w14:paraId="4FAD8151" w14:textId="77777777" w:rsidR="004D1FAA" w:rsidRPr="00FE76FF" w:rsidRDefault="004D1FAA" w:rsidP="004D1FAA">
            <w:pPr>
              <w:pStyle w:val="BackCoverContactDetails"/>
            </w:pPr>
            <w:r w:rsidRPr="00FE76FF">
              <w:t>1300 363 400</w:t>
            </w:r>
          </w:p>
          <w:p w14:paraId="4E46E50E" w14:textId="77777777" w:rsidR="004D1FAA" w:rsidRPr="00FE76FF" w:rsidRDefault="004D1FAA" w:rsidP="004D1FAA">
            <w:pPr>
              <w:pStyle w:val="BackCoverContactDetails"/>
            </w:pPr>
            <w:r w:rsidRPr="00FE76FF">
              <w:t>+61 3 9545 2176</w:t>
            </w:r>
          </w:p>
          <w:p w14:paraId="10CE21C1" w14:textId="1849D437" w:rsidR="004D1FAA" w:rsidRPr="00FE76FF" w:rsidRDefault="004D1FAA" w:rsidP="004D1FAA">
            <w:pPr>
              <w:pStyle w:val="BackCoverContactDetails"/>
            </w:pPr>
            <w:hyperlink r:id="rId27" w:history="1">
              <w:r w:rsidRPr="00FE76FF">
                <w:rPr>
                  <w:rStyle w:val="Hyperlink"/>
                  <w:color w:val="auto"/>
                </w:rPr>
                <w:t>csiro.au/contact</w:t>
              </w:r>
            </w:hyperlink>
          </w:p>
          <w:p w14:paraId="4EF1B085" w14:textId="50317630" w:rsidR="004D1FAA" w:rsidRPr="00FE76FF" w:rsidRDefault="004D1FAA" w:rsidP="004D1FAA">
            <w:pPr>
              <w:pStyle w:val="BackCoverContactDetails"/>
            </w:pPr>
            <w:hyperlink r:id="rId28" w:history="1">
              <w:r w:rsidRPr="00FE76FF">
                <w:rPr>
                  <w:rStyle w:val="Hyperlink"/>
                  <w:color w:val="auto"/>
                </w:rPr>
                <w:t>csiro.au</w:t>
              </w:r>
            </w:hyperlink>
          </w:p>
          <w:p w14:paraId="61EC55E9" w14:textId="5186EDE5" w:rsidR="00557BBC" w:rsidRPr="00FE76FF" w:rsidRDefault="00557BBC" w:rsidP="003972BC">
            <w:pPr>
              <w:pStyle w:val="BackCoverContactDetails"/>
            </w:pPr>
          </w:p>
        </w:tc>
      </w:tr>
      <w:tr w:rsidR="00557BBC" w14:paraId="6D307C34" w14:textId="77777777" w:rsidTr="00220861">
        <w:trPr>
          <w:trHeight w:val="4819"/>
          <w:jc w:val="right"/>
        </w:trPr>
        <w:tc>
          <w:tcPr>
            <w:tcW w:w="4478" w:type="dxa"/>
          </w:tcPr>
          <w:p w14:paraId="327FD58E" w14:textId="11BC0622" w:rsidR="00557BBC" w:rsidRPr="00557BBC" w:rsidRDefault="00557BBC" w:rsidP="00557BBC">
            <w:pPr>
              <w:pStyle w:val="BackCoverContactDetails"/>
            </w:pPr>
          </w:p>
        </w:tc>
      </w:tr>
    </w:tbl>
    <w:sdt>
      <w:sdtPr>
        <w:id w:val="-993248963"/>
        <w:docPartObj>
          <w:docPartGallery w:val="Cover Pages"/>
        </w:docPartObj>
      </w:sdtPr>
      <w:sdtEndPr/>
      <w:sdtContent>
        <w:p w14:paraId="7819CC00" w14:textId="77777777" w:rsidR="00925BAA" w:rsidRDefault="00557BBC" w:rsidP="00595936">
          <w:pPr>
            <w:pStyle w:val="BodyText"/>
            <w:sectPr w:rsidR="00925BAA" w:rsidSect="008A3DFC">
              <w:type w:val="evenPage"/>
              <w:pgSz w:w="11906" w:h="16838" w:code="9"/>
              <w:pgMar w:top="1134" w:right="1134" w:bottom="1134" w:left="1134" w:header="510" w:footer="624" w:gutter="0"/>
              <w:cols w:space="850"/>
              <w:docGrid w:linePitch="360"/>
            </w:sectPr>
          </w:pPr>
          <w:r>
            <w:rPr>
              <w:noProof/>
              <w:sz w:val="18"/>
            </w:rPr>
            <mc:AlternateContent>
              <mc:Choice Requires="wps">
                <w:drawing>
                  <wp:anchor distT="0" distB="0" distL="114300" distR="114300" simplePos="0" relativeHeight="251658245" behindDoc="0" locked="1" layoutInCell="1" allowOverlap="1" wp14:anchorId="343993A0" wp14:editId="0488E99A">
                    <wp:simplePos x="0" y="0"/>
                    <wp:positionH relativeFrom="page">
                      <wp:posOffset>0</wp:posOffset>
                    </wp:positionH>
                    <wp:positionV relativeFrom="page">
                      <wp:align>bottom</wp:align>
                    </wp:positionV>
                    <wp:extent cx="7560000" cy="630000"/>
                    <wp:effectExtent l="0" t="0" r="3175" b="0"/>
                    <wp:wrapNone/>
                    <wp:docPr id="35" name="Rectangle 35"/>
                    <wp:cNvGraphicFramePr/>
                    <a:graphic xmlns:a="http://schemas.openxmlformats.org/drawingml/2006/main">
                      <a:graphicData uri="http://schemas.microsoft.com/office/word/2010/wordprocessingShape">
                        <wps:wsp>
                          <wps:cNvSpPr/>
                          <wps:spPr>
                            <a:xfrm>
                              <a:off x="0" y="0"/>
                              <a:ext cx="7560000" cy="63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EB0E" id="Rectangle 35" o:spid="_x0000_s1026" style="position:absolute;margin-left:0;margin-top:0;width:595.3pt;height:49.6pt;z-index:25165824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" fillcolor="white [3214]" stroked="f" strokeweight="2pt">
                    <w10:wrap anchorx="page" anchory="page"/>
                    <w10:anchorlock/>
                  </v:rect>
                </w:pict>
              </mc:Fallback>
            </mc:AlternateContent>
          </w:r>
          <w:r w:rsidRPr="000F4BA3">
            <w:rPr>
              <w:noProof/>
              <w:sz w:val="18"/>
            </w:rPr>
            <mc:AlternateContent>
              <mc:Choice Requires="wpg">
                <w:drawing>
                  <wp:anchor distT="0" distB="0" distL="720090" distR="114300" simplePos="0" relativeHeight="251658243" behindDoc="1" locked="1" layoutInCell="1" allowOverlap="1" wp14:anchorId="1D105962" wp14:editId="63A7D7B7">
                    <wp:simplePos x="0" y="0"/>
                    <wp:positionH relativeFrom="page">
                      <wp:posOffset>-2772410</wp:posOffset>
                    </wp:positionH>
                    <wp:positionV relativeFrom="margin">
                      <wp:posOffset>1843405</wp:posOffset>
                    </wp:positionV>
                    <wp:extent cx="5551170" cy="5543550"/>
                    <wp:effectExtent l="19050" t="19050" r="11430" b="19050"/>
                    <wp:wrapTight wrapText="bothSides">
                      <wp:wrapPolygon edited="0">
                        <wp:start x="9562" y="-74"/>
                        <wp:lineTo x="8524" y="-74"/>
                        <wp:lineTo x="5559" y="816"/>
                        <wp:lineTo x="5559" y="1113"/>
                        <wp:lineTo x="3780" y="2153"/>
                        <wp:lineTo x="2520" y="3340"/>
                        <wp:lineTo x="1631" y="4528"/>
                        <wp:lineTo x="667" y="6235"/>
                        <wp:lineTo x="74" y="8016"/>
                        <wp:lineTo x="-74" y="9427"/>
                        <wp:lineTo x="-74" y="12693"/>
                        <wp:lineTo x="296" y="14177"/>
                        <wp:lineTo x="741" y="15365"/>
                        <wp:lineTo x="1334" y="16553"/>
                        <wp:lineTo x="2150" y="17740"/>
                        <wp:lineTo x="3336" y="18928"/>
                        <wp:lineTo x="5040" y="20190"/>
                        <wp:lineTo x="7635" y="21303"/>
                        <wp:lineTo x="7857" y="21303"/>
                        <wp:lineTo x="9340" y="21600"/>
                        <wp:lineTo x="9414" y="21600"/>
                        <wp:lineTo x="12156" y="21600"/>
                        <wp:lineTo x="12231" y="21600"/>
                        <wp:lineTo x="13713" y="21303"/>
                        <wp:lineTo x="13787" y="21303"/>
                        <wp:lineTo x="16456" y="20115"/>
                        <wp:lineTo x="16530" y="20115"/>
                        <wp:lineTo x="18161" y="18928"/>
                        <wp:lineTo x="19347" y="17740"/>
                        <wp:lineTo x="20162" y="16553"/>
                        <wp:lineTo x="20755" y="15365"/>
                        <wp:lineTo x="21570" y="12990"/>
                        <wp:lineTo x="21570" y="9427"/>
                        <wp:lineTo x="21422" y="8313"/>
                        <wp:lineTo x="21422" y="8239"/>
                        <wp:lineTo x="21126" y="7052"/>
                        <wp:lineTo x="20607" y="5864"/>
                        <wp:lineTo x="19940" y="4676"/>
                        <wp:lineTo x="18976" y="3489"/>
                        <wp:lineTo x="17716" y="2227"/>
                        <wp:lineTo x="16307" y="1262"/>
                        <wp:lineTo x="15937" y="1113"/>
                        <wp:lineTo x="15937" y="816"/>
                        <wp:lineTo x="12898" y="-74"/>
                        <wp:lineTo x="11934" y="-74"/>
                        <wp:lineTo x="9562" y="-74"/>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1170" cy="5543550"/>
                              <a:chOff x="0" y="0"/>
                              <a:chExt cx="5410200" cy="5403215"/>
                            </a:xfrm>
                          </wpg:grpSpPr>
                          <wps:wsp>
                            <wps:cNvPr id="21" name="Oval 21"/>
                            <wps:cNvSpPr>
                              <a:spLocks noChangeAspect="1"/>
                            </wps:cNvSpPr>
                            <wps:spPr>
                              <a:xfrm>
                                <a:off x="0" y="0"/>
                                <a:ext cx="5410200" cy="540321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ie 53"/>
                            <wps:cNvSpPr>
                              <a:spLocks noChangeAspect="1"/>
                            </wps:cNvSpPr>
                            <wps:spPr>
                              <a:xfrm rot="16200000">
                                <a:off x="1355834" y="1340070"/>
                                <a:ext cx="2704465" cy="5403215"/>
                              </a:xfrm>
                              <a:custGeom>
                                <a:avLst/>
                                <a:gdLst>
                                  <a:gd name="connsiteX0" fmla="*/ 5153594 w 5153594"/>
                                  <a:gd name="connsiteY0" fmla="*/ 2576797 h 5153594"/>
                                  <a:gd name="connsiteX1" fmla="*/ 2576797 w 5153594"/>
                                  <a:gd name="connsiteY1" fmla="*/ 5153594 h 5153594"/>
                                  <a:gd name="connsiteX2" fmla="*/ 0 w 5153594"/>
                                  <a:gd name="connsiteY2" fmla="*/ 2576797 h 5153594"/>
                                  <a:gd name="connsiteX3" fmla="*/ 2576797 w 5153594"/>
                                  <a:gd name="connsiteY3" fmla="*/ 0 h 5153594"/>
                                  <a:gd name="connsiteX4" fmla="*/ 2576797 w 5153594"/>
                                  <a:gd name="connsiteY4" fmla="*/ 2576797 h 5153594"/>
                                  <a:gd name="connsiteX5" fmla="*/ 5153594 w 5153594"/>
                                  <a:gd name="connsiteY5" fmla="*/ 2576797 h 5153594"/>
                                  <a:gd name="connsiteX0" fmla="*/ 2576797 w 2576797"/>
                                  <a:gd name="connsiteY0" fmla="*/ 2576797 h 5153594"/>
                                  <a:gd name="connsiteX1" fmla="*/ 2576797 w 2576797"/>
                                  <a:gd name="connsiteY1" fmla="*/ 5153594 h 5153594"/>
                                  <a:gd name="connsiteX2" fmla="*/ 0 w 2576797"/>
                                  <a:gd name="connsiteY2" fmla="*/ 2576797 h 5153594"/>
                                  <a:gd name="connsiteX3" fmla="*/ 2576797 w 2576797"/>
                                  <a:gd name="connsiteY3" fmla="*/ 0 h 5153594"/>
                                  <a:gd name="connsiteX4" fmla="*/ 2576797 w 2576797"/>
                                  <a:gd name="connsiteY4" fmla="*/ 2576797 h 5153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6797" h="5153594">
                                    <a:moveTo>
                                      <a:pt x="2576797" y="2576797"/>
                                    </a:moveTo>
                                    <a:lnTo>
                                      <a:pt x="2576797" y="5153594"/>
                                    </a:lnTo>
                                    <a:cubicBezTo>
                                      <a:pt x="1153671" y="5153594"/>
                                      <a:pt x="0" y="3999923"/>
                                      <a:pt x="0" y="2576797"/>
                                    </a:cubicBezTo>
                                    <a:cubicBezTo>
                                      <a:pt x="0" y="1153671"/>
                                      <a:pt x="1153671" y="0"/>
                                      <a:pt x="2576797" y="0"/>
                                    </a:cubicBezTo>
                                    <a:lnTo>
                                      <a:pt x="2576797" y="2576797"/>
                                    </a:lnTo>
                                    <a:close/>
                                  </a:path>
                                </a:pathLst>
                              </a:cu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C1AD9" id="Group 20" o:spid="_x0000_s1026" alt="&quot;&quot;" style="position:absolute;margin-left:-218.3pt;margin-top:145.15pt;width:437.1pt;height:436.5pt;z-index:-251658237;mso-wrap-distance-left:56.7pt;mso-position-horizontal-relative:page;mso-position-vertical-relative:margin;mso-width-relative:margin;mso-height-relative:margin" coordsize="54102,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">
                    <o:lock v:ext="edit" aspectratio="t"/>
                    <v:oval id="Oval 21" o:spid="_x0000_s1027" style="position:absolute;width:54102;height:5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" filled="f" strokecolor="#00a9ce [3204]" strokeweight="3pt">
                      <v:path arrowok="t"/>
                      <o:lock v:ext="edit" aspectratio="t"/>
                    </v:oval>
                    <v:shape id="Pie 53" o:spid="_x0000_s1028" style="position:absolute;left:13557;top:13401;width:27045;height:54032;rotation:-90;visibility:visible;mso-wrap-style:square;v-text-anchor:middle" coordsize="2576797,515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" path="m2576797,2576797r,2576797c1153671,5153594,,3999923,,2576797,,1153671,1153671,,2576797,r,2576797xe" fillcolor="#00a9ce [3204]" strokecolor="#00a9ce [3204]" strokeweight="3pt">
                      <v:path arrowok="t" o:connecttype="custom" o:connectlocs="2704465,2701608;2704465,5403215;0,2701608;2704465,0;2704465,2701608" o:connectangles="0,0,0,0,0"/>
                      <o:lock v:ext="edit" aspectratio="t"/>
                    </v:shape>
                    <w10:wrap type="tight" anchorx="page" anchory="margin"/>
                    <w10:anchorlock/>
                  </v:group>
                </w:pict>
              </mc:Fallback>
            </mc:AlternateContent>
          </w:r>
          <w:r w:rsidRPr="000F4BA3">
            <w:rPr>
              <w:noProof/>
              <w:sz w:val="18"/>
            </w:rPr>
            <mc:AlternateContent>
              <mc:Choice Requires="wps">
                <w:drawing>
                  <wp:anchor distT="0" distB="0" distL="114300" distR="114300" simplePos="0" relativeHeight="251658241" behindDoc="1" locked="1" layoutInCell="1" allowOverlap="1" wp14:anchorId="4EC9CE3D" wp14:editId="024862FF">
                    <wp:simplePos x="0" y="0"/>
                    <wp:positionH relativeFrom="page">
                      <wp:align>right</wp:align>
                    </wp:positionH>
                    <wp:positionV relativeFrom="page">
                      <wp:posOffset>5325110</wp:posOffset>
                    </wp:positionV>
                    <wp:extent cx="7560000" cy="0"/>
                    <wp:effectExtent l="0" t="19050" r="22225" b="1905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0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65AB47" id="Straight Connector 36" o:spid="_x0000_s1026" alt="&quot;&quot;" style="position:absolute;z-index:-251658239;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from="544.1pt,419.3pt" to="1139.4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" strokecolor="#00a0c3 [3044]" strokeweight="3pt">
                    <w10:wrap anchorx="page" anchory="page"/>
                    <w10:anchorlock/>
                  </v:line>
                </w:pict>
              </mc:Fallback>
            </mc:AlternateContent>
          </w:r>
        </w:p>
      </w:sdtContent>
    </w:sdt>
    <w:p w14:paraId="10B4189C" w14:textId="77777777" w:rsidR="00A14107" w:rsidRPr="006C2F7A" w:rsidRDefault="00A14107" w:rsidP="00557BBC">
      <w:pPr>
        <w:pStyle w:val="BodyText"/>
        <w:rPr>
          <w:sz w:val="18"/>
        </w:rPr>
      </w:pPr>
    </w:p>
    <w:sectPr w:rsidR="00A14107" w:rsidRPr="006C2F7A" w:rsidSect="008A3DFC">
      <w:type w:val="continuous"/>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ED2AC" w14:textId="77777777" w:rsidR="002175D4" w:rsidRDefault="002175D4" w:rsidP="009964E7">
      <w:r>
        <w:separator/>
      </w:r>
    </w:p>
    <w:p w14:paraId="2954BA5F" w14:textId="77777777" w:rsidR="002175D4" w:rsidRDefault="002175D4"/>
  </w:endnote>
  <w:endnote w:type="continuationSeparator" w:id="0">
    <w:p w14:paraId="3D641505" w14:textId="77777777" w:rsidR="002175D4" w:rsidRDefault="002175D4" w:rsidP="009964E7">
      <w:r>
        <w:continuationSeparator/>
      </w:r>
    </w:p>
    <w:p w14:paraId="43872573" w14:textId="77777777" w:rsidR="002175D4" w:rsidRDefault="002175D4"/>
  </w:endnote>
  <w:endnote w:type="continuationNotice" w:id="1">
    <w:p w14:paraId="54D093B9" w14:textId="77777777" w:rsidR="002175D4" w:rsidRDefault="002175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10E57" w14:textId="77777777" w:rsidR="003972BC" w:rsidRDefault="003972BC"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 xml:space="preserve">  |  </w:t>
    </w:r>
    <w:r w:rsidRPr="00883E43">
      <w:rPr>
        <w:b/>
        <w:noProof/>
      </w:rPr>
      <w:t>CSIRO</w:t>
    </w:r>
    <w:r w:rsidRPr="00883E43">
      <w:rPr>
        <w:noProof/>
      </w:rPr>
      <w:t xml:space="preserve"> Australia’s National Science Agency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B36AC" w14:textId="2FF35C0C" w:rsidR="003972BC" w:rsidRDefault="003972BC"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B84D2E">
      <w:rPr>
        <w:noProof/>
      </w:rPr>
      <w:t>Australian power systems renewables transition research Topic 1 – Inverter Design -  Development of capabilities, services, design methodologies and standards for Inverter-Based Resources (IBRs)</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E1007" w14:textId="77777777" w:rsidR="002175D4" w:rsidRDefault="002175D4" w:rsidP="009964E7">
      <w:r>
        <w:separator/>
      </w:r>
    </w:p>
    <w:p w14:paraId="4C499DCE" w14:textId="77777777" w:rsidR="002175D4" w:rsidRDefault="002175D4"/>
  </w:footnote>
  <w:footnote w:type="continuationSeparator" w:id="0">
    <w:p w14:paraId="5A416DAE" w14:textId="77777777" w:rsidR="002175D4" w:rsidRDefault="002175D4" w:rsidP="009964E7">
      <w:r>
        <w:continuationSeparator/>
      </w:r>
    </w:p>
    <w:p w14:paraId="1B199902" w14:textId="77777777" w:rsidR="002175D4" w:rsidRDefault="002175D4"/>
  </w:footnote>
  <w:footnote w:type="continuationNotice" w:id="1">
    <w:p w14:paraId="35200C6B" w14:textId="77777777" w:rsidR="002175D4" w:rsidRDefault="002175D4">
      <w:pPr>
        <w:spacing w:after="0"/>
      </w:pPr>
    </w:p>
  </w:footnote>
  <w:footnote w:id="2">
    <w:p w14:paraId="2683D9A2" w14:textId="24012803" w:rsidR="00835F12" w:rsidRPr="00835F12" w:rsidRDefault="00835F12">
      <w:pPr>
        <w:pStyle w:val="FootnoteText"/>
        <w:rPr>
          <w:lang w:val="en-US"/>
        </w:rPr>
      </w:pPr>
      <w:r>
        <w:rPr>
          <w:rStyle w:val="FootnoteReference"/>
        </w:rPr>
        <w:footnoteRef/>
      </w:r>
      <w:r>
        <w:t xml:space="preserve"> </w:t>
      </w:r>
      <w:r w:rsidRPr="00835F12">
        <w:t>https://www.energy.gov/eere/solar/unifi-consortium</w:t>
      </w:r>
    </w:p>
  </w:footnote>
  <w:footnote w:id="3">
    <w:p w14:paraId="72B3E9F4" w14:textId="533734C9" w:rsidR="00BE0C5F" w:rsidRPr="00BE0C5F" w:rsidRDefault="00BE0C5F">
      <w:pPr>
        <w:pStyle w:val="FootnoteText"/>
        <w:rPr>
          <w:lang w:val="en-US"/>
        </w:rPr>
      </w:pPr>
      <w:r>
        <w:rPr>
          <w:rStyle w:val="FootnoteReference"/>
        </w:rPr>
        <w:footnoteRef/>
      </w:r>
      <w:r>
        <w:t xml:space="preserve"> </w:t>
      </w:r>
      <w:r w:rsidRPr="00BE0C5F">
        <w:t>https://www.entsoe.eu/about/inside-entsoe/objectives/</w:t>
      </w:r>
    </w:p>
  </w:footnote>
  <w:footnote w:id="4">
    <w:p w14:paraId="1CB3E31F" w14:textId="49FB1FAF" w:rsidR="00703B18" w:rsidRPr="00703B18" w:rsidRDefault="00703B18">
      <w:pPr>
        <w:pStyle w:val="FootnoteText"/>
        <w:rPr>
          <w:lang w:val="en-US"/>
        </w:rPr>
      </w:pPr>
      <w:r>
        <w:rPr>
          <w:rStyle w:val="FootnoteReference"/>
        </w:rPr>
        <w:footnoteRef/>
      </w:r>
      <w:r>
        <w:t xml:space="preserve"> </w:t>
      </w:r>
      <w:r w:rsidRPr="00703B18">
        <w:t>https://www.neso.energy/</w:t>
      </w:r>
    </w:p>
  </w:footnote>
  <w:footnote w:id="5">
    <w:p w14:paraId="2653E23B" w14:textId="01339EBB" w:rsidR="008720A4" w:rsidRPr="008720A4" w:rsidRDefault="008720A4">
      <w:pPr>
        <w:pStyle w:val="FootnoteText"/>
        <w:rPr>
          <w:lang w:val="en-US"/>
        </w:rPr>
      </w:pPr>
      <w:r>
        <w:rPr>
          <w:rStyle w:val="FootnoteReference"/>
        </w:rPr>
        <w:footnoteRef/>
      </w:r>
      <w:r>
        <w:t xml:space="preserve"> </w:t>
      </w:r>
      <w:r>
        <w:rPr>
          <w:lang w:val="en-US"/>
        </w:rPr>
        <w:t xml:space="preserve">nationalgirdESO Final Modification report GC0137  published 11 Nov 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03A41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2" w15:restartNumberingAfterBreak="0">
    <w:nsid w:val="FFFFFF80"/>
    <w:multiLevelType w:val="singleLevel"/>
    <w:tmpl w:val="FCD050F4"/>
    <w:lvl w:ilvl="0">
      <w:start w:val="1"/>
      <w:numFmt w:val="bullet"/>
      <w:pStyle w:val="ListNumber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284826E"/>
    <w:lvl w:ilvl="0">
      <w:start w:val="1"/>
      <w:numFmt w:val="bullet"/>
      <w:pStyle w:val="ListNumber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B7F497FC"/>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9DCE4E2C"/>
    <w:lvl w:ilvl="0">
      <w:start w:val="1"/>
      <w:numFmt w:val="decimal"/>
      <w:pStyle w:val="ListBullet4"/>
      <w:lvlText w:val="%1."/>
      <w:lvlJc w:val="left"/>
      <w:pPr>
        <w:ind w:left="360" w:hanging="360"/>
      </w:pPr>
      <w:rPr>
        <w:rFonts w:cs="Times New Roman"/>
      </w:rPr>
    </w:lvl>
  </w:abstractNum>
  <w:abstractNum w:abstractNumId="6" w15:restartNumberingAfterBreak="0">
    <w:nsid w:val="11504EE2"/>
    <w:multiLevelType w:val="hybridMultilevel"/>
    <w:tmpl w:val="4AD8CC6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9"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38A678F3"/>
    <w:multiLevelType w:val="hybridMultilevel"/>
    <w:tmpl w:val="9566CD9C"/>
    <w:lvl w:ilvl="0" w:tplc="9858FA1C">
      <w:start w:val="1"/>
      <w:numFmt w:val="bullet"/>
      <w:lvlText w:val="•"/>
      <w:lvlJc w:val="left"/>
      <w:pPr>
        <w:tabs>
          <w:tab w:val="num" w:pos="720"/>
        </w:tabs>
        <w:ind w:left="720" w:hanging="360"/>
      </w:pPr>
      <w:rPr>
        <w:rFonts w:ascii="Arial" w:hAnsi="Arial" w:hint="default"/>
      </w:rPr>
    </w:lvl>
    <w:lvl w:ilvl="1" w:tplc="B0A8B2F0" w:tentative="1">
      <w:start w:val="1"/>
      <w:numFmt w:val="bullet"/>
      <w:lvlText w:val="•"/>
      <w:lvlJc w:val="left"/>
      <w:pPr>
        <w:tabs>
          <w:tab w:val="num" w:pos="1440"/>
        </w:tabs>
        <w:ind w:left="1440" w:hanging="360"/>
      </w:pPr>
      <w:rPr>
        <w:rFonts w:ascii="Arial" w:hAnsi="Arial" w:hint="default"/>
      </w:rPr>
    </w:lvl>
    <w:lvl w:ilvl="2" w:tplc="3CFCE7C0" w:tentative="1">
      <w:start w:val="1"/>
      <w:numFmt w:val="bullet"/>
      <w:lvlText w:val="•"/>
      <w:lvlJc w:val="left"/>
      <w:pPr>
        <w:tabs>
          <w:tab w:val="num" w:pos="2160"/>
        </w:tabs>
        <w:ind w:left="2160" w:hanging="360"/>
      </w:pPr>
      <w:rPr>
        <w:rFonts w:ascii="Arial" w:hAnsi="Arial" w:hint="default"/>
      </w:rPr>
    </w:lvl>
    <w:lvl w:ilvl="3" w:tplc="421EC918" w:tentative="1">
      <w:start w:val="1"/>
      <w:numFmt w:val="bullet"/>
      <w:lvlText w:val="•"/>
      <w:lvlJc w:val="left"/>
      <w:pPr>
        <w:tabs>
          <w:tab w:val="num" w:pos="2880"/>
        </w:tabs>
        <w:ind w:left="2880" w:hanging="360"/>
      </w:pPr>
      <w:rPr>
        <w:rFonts w:ascii="Arial" w:hAnsi="Arial" w:hint="default"/>
      </w:rPr>
    </w:lvl>
    <w:lvl w:ilvl="4" w:tplc="395AB4DA" w:tentative="1">
      <w:start w:val="1"/>
      <w:numFmt w:val="bullet"/>
      <w:lvlText w:val="•"/>
      <w:lvlJc w:val="left"/>
      <w:pPr>
        <w:tabs>
          <w:tab w:val="num" w:pos="3600"/>
        </w:tabs>
        <w:ind w:left="3600" w:hanging="360"/>
      </w:pPr>
      <w:rPr>
        <w:rFonts w:ascii="Arial" w:hAnsi="Arial" w:hint="default"/>
      </w:rPr>
    </w:lvl>
    <w:lvl w:ilvl="5" w:tplc="8FA88BB2" w:tentative="1">
      <w:start w:val="1"/>
      <w:numFmt w:val="bullet"/>
      <w:lvlText w:val="•"/>
      <w:lvlJc w:val="left"/>
      <w:pPr>
        <w:tabs>
          <w:tab w:val="num" w:pos="4320"/>
        </w:tabs>
        <w:ind w:left="4320" w:hanging="360"/>
      </w:pPr>
      <w:rPr>
        <w:rFonts w:ascii="Arial" w:hAnsi="Arial" w:hint="default"/>
      </w:rPr>
    </w:lvl>
    <w:lvl w:ilvl="6" w:tplc="C262AD9A" w:tentative="1">
      <w:start w:val="1"/>
      <w:numFmt w:val="bullet"/>
      <w:lvlText w:val="•"/>
      <w:lvlJc w:val="left"/>
      <w:pPr>
        <w:tabs>
          <w:tab w:val="num" w:pos="5040"/>
        </w:tabs>
        <w:ind w:left="5040" w:hanging="360"/>
      </w:pPr>
      <w:rPr>
        <w:rFonts w:ascii="Arial" w:hAnsi="Arial" w:hint="default"/>
      </w:rPr>
    </w:lvl>
    <w:lvl w:ilvl="7" w:tplc="778A4A6A" w:tentative="1">
      <w:start w:val="1"/>
      <w:numFmt w:val="bullet"/>
      <w:lvlText w:val="•"/>
      <w:lvlJc w:val="left"/>
      <w:pPr>
        <w:tabs>
          <w:tab w:val="num" w:pos="5760"/>
        </w:tabs>
        <w:ind w:left="5760" w:hanging="360"/>
      </w:pPr>
      <w:rPr>
        <w:rFonts w:ascii="Arial" w:hAnsi="Arial" w:hint="default"/>
      </w:rPr>
    </w:lvl>
    <w:lvl w:ilvl="8" w:tplc="178A83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3" w15:restartNumberingAfterBreak="0">
    <w:nsid w:val="4265682E"/>
    <w:multiLevelType w:val="multilevel"/>
    <w:tmpl w:val="D0FE4E06"/>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624"/>
        </w:tabs>
        <w:ind w:left="624"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4"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6"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8"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74D5557E"/>
    <w:multiLevelType w:val="hybridMultilevel"/>
    <w:tmpl w:val="B19C297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1" w15:restartNumberingAfterBreak="0">
    <w:nsid w:val="7EC29C0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1319914">
    <w:abstractNumId w:val="5"/>
  </w:num>
  <w:num w:numId="2" w16cid:durableId="990328367">
    <w:abstractNumId w:val="4"/>
  </w:num>
  <w:num w:numId="3" w16cid:durableId="912273820">
    <w:abstractNumId w:val="3"/>
  </w:num>
  <w:num w:numId="4" w16cid:durableId="1972511558">
    <w:abstractNumId w:val="2"/>
  </w:num>
  <w:num w:numId="5" w16cid:durableId="88694605">
    <w:abstractNumId w:val="13"/>
  </w:num>
  <w:num w:numId="6" w16cid:durableId="1448113513">
    <w:abstractNumId w:val="8"/>
  </w:num>
  <w:num w:numId="7" w16cid:durableId="2078672123">
    <w:abstractNumId w:val="8"/>
  </w:num>
  <w:num w:numId="8" w16cid:durableId="774134311">
    <w:abstractNumId w:val="7"/>
  </w:num>
  <w:num w:numId="9" w16cid:durableId="1424959774">
    <w:abstractNumId w:val="15"/>
  </w:num>
  <w:num w:numId="10" w16cid:durableId="34890227">
    <w:abstractNumId w:val="10"/>
  </w:num>
  <w:num w:numId="11" w16cid:durableId="1076978911">
    <w:abstractNumId w:val="9"/>
  </w:num>
  <w:num w:numId="12" w16cid:durableId="1640263414">
    <w:abstractNumId w:val="17"/>
  </w:num>
  <w:num w:numId="13" w16cid:durableId="621617730">
    <w:abstractNumId w:val="1"/>
  </w:num>
  <w:num w:numId="14" w16cid:durableId="1245725213">
    <w:abstractNumId w:val="14"/>
  </w:num>
  <w:num w:numId="15" w16cid:durableId="1104810525">
    <w:abstractNumId w:val="18"/>
  </w:num>
  <w:num w:numId="16" w16cid:durableId="277563373">
    <w:abstractNumId w:val="20"/>
  </w:num>
  <w:num w:numId="17" w16cid:durableId="330792038">
    <w:abstractNumId w:val="16"/>
  </w:num>
  <w:num w:numId="18" w16cid:durableId="1715810550">
    <w:abstractNumId w:val="12"/>
  </w:num>
  <w:num w:numId="19" w16cid:durableId="1708942648">
    <w:abstractNumId w:val="10"/>
  </w:num>
  <w:num w:numId="20" w16cid:durableId="1720661961">
    <w:abstractNumId w:val="9"/>
  </w:num>
  <w:num w:numId="21" w16cid:durableId="1686175828">
    <w:abstractNumId w:val="18"/>
  </w:num>
  <w:num w:numId="22" w16cid:durableId="1239292527">
    <w:abstractNumId w:val="14"/>
  </w:num>
  <w:num w:numId="23" w16cid:durableId="1456633559">
    <w:abstractNumId w:val="14"/>
  </w:num>
  <w:num w:numId="24" w16cid:durableId="1999071498">
    <w:abstractNumId w:val="18"/>
  </w:num>
  <w:num w:numId="25" w16cid:durableId="2102330149">
    <w:abstractNumId w:val="14"/>
  </w:num>
  <w:num w:numId="26" w16cid:durableId="1188253694">
    <w:abstractNumId w:val="18"/>
  </w:num>
  <w:num w:numId="27" w16cid:durableId="12535903">
    <w:abstractNumId w:val="17"/>
  </w:num>
  <w:num w:numId="28" w16cid:durableId="887298582">
    <w:abstractNumId w:val="12"/>
  </w:num>
  <w:num w:numId="29" w16cid:durableId="1947613656">
    <w:abstractNumId w:val="12"/>
  </w:num>
  <w:num w:numId="30" w16cid:durableId="1547327001">
    <w:abstractNumId w:val="12"/>
  </w:num>
  <w:num w:numId="31" w16cid:durableId="979533698">
    <w:abstractNumId w:val="13"/>
  </w:num>
  <w:num w:numId="32" w16cid:durableId="2098477131">
    <w:abstractNumId w:val="18"/>
  </w:num>
  <w:num w:numId="33" w16cid:durableId="1536771659">
    <w:abstractNumId w:val="13"/>
    <w:lvlOverride w:ilvl="0">
      <w:lvl w:ilvl="0">
        <w:start w:val="1"/>
        <w:numFmt w:val="bullet"/>
        <w:pStyle w:val="ListBullet"/>
        <w:lvlText w:val=""/>
        <w:lvlJc w:val="left"/>
        <w:pPr>
          <w:tabs>
            <w:tab w:val="num" w:pos="199"/>
          </w:tabs>
          <w:ind w:left="199" w:hanging="199"/>
        </w:pPr>
        <w:rPr>
          <w:rFonts w:ascii="Symbol" w:hAnsi="Symbol" w:hint="default"/>
          <w:color w:val="auto"/>
        </w:rPr>
      </w:lvl>
    </w:lvlOverride>
  </w:num>
  <w:num w:numId="34" w16cid:durableId="193932432">
    <w:abstractNumId w:val="13"/>
    <w:lvlOverride w:ilvl="0">
      <w:lvl w:ilvl="0">
        <w:start w:val="1"/>
        <w:numFmt w:val="bullet"/>
        <w:pStyle w:val="ListBullet"/>
        <w:lvlText w:val=""/>
        <w:lvlJc w:val="left"/>
        <w:pPr>
          <w:tabs>
            <w:tab w:val="num" w:pos="199"/>
          </w:tabs>
          <w:ind w:left="199" w:hanging="199"/>
        </w:pPr>
        <w:rPr>
          <w:rFonts w:ascii="Symbol" w:hAnsi="Symbol" w:hint="default"/>
          <w:color w:val="auto"/>
        </w:rPr>
      </w:lvl>
    </w:lvlOverride>
  </w:num>
  <w:num w:numId="35" w16cid:durableId="1102384674">
    <w:abstractNumId w:val="20"/>
  </w:num>
  <w:num w:numId="36" w16cid:durableId="1698234546">
    <w:abstractNumId w:val="5"/>
  </w:num>
  <w:num w:numId="37" w16cid:durableId="589972072">
    <w:abstractNumId w:val="4"/>
  </w:num>
  <w:num w:numId="38" w16cid:durableId="312491360">
    <w:abstractNumId w:val="15"/>
  </w:num>
  <w:num w:numId="39" w16cid:durableId="1319383290">
    <w:abstractNumId w:val="1"/>
  </w:num>
  <w:num w:numId="40" w16cid:durableId="705980655">
    <w:abstractNumId w:val="16"/>
  </w:num>
  <w:num w:numId="41" w16cid:durableId="1996715106">
    <w:abstractNumId w:val="3"/>
  </w:num>
  <w:num w:numId="42" w16cid:durableId="411395999">
    <w:abstractNumId w:val="2"/>
  </w:num>
  <w:num w:numId="43" w16cid:durableId="220361448">
    <w:abstractNumId w:val="15"/>
  </w:num>
  <w:num w:numId="44" w16cid:durableId="236478782">
    <w:abstractNumId w:val="8"/>
  </w:num>
  <w:num w:numId="45" w16cid:durableId="1134447212">
    <w:abstractNumId w:val="7"/>
  </w:num>
  <w:num w:numId="46" w16cid:durableId="1135564591">
    <w:abstractNumId w:val="7"/>
  </w:num>
  <w:num w:numId="47" w16cid:durableId="1236935597">
    <w:abstractNumId w:val="0"/>
  </w:num>
  <w:num w:numId="48" w16cid:durableId="1177306642">
    <w:abstractNumId w:val="11"/>
  </w:num>
  <w:num w:numId="49" w16cid:durableId="826434887">
    <w:abstractNumId w:val="6"/>
  </w:num>
  <w:num w:numId="50" w16cid:durableId="1307206320">
    <w:abstractNumId w:val="19"/>
  </w:num>
  <w:num w:numId="51" w16cid:durableId="1728646779">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revisionView w:markup="0"/>
  <w:defaultTabStop w:val="720"/>
  <w:evenAndOddHeaders/>
  <w:drawingGridHorizontalSpacing w:val="10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A3DFC"/>
    <w:rsid w:val="00000EEA"/>
    <w:rsid w:val="00001864"/>
    <w:rsid w:val="00002AA7"/>
    <w:rsid w:val="000031E1"/>
    <w:rsid w:val="00011FC6"/>
    <w:rsid w:val="000126EB"/>
    <w:rsid w:val="00013B75"/>
    <w:rsid w:val="00014D7B"/>
    <w:rsid w:val="00015E82"/>
    <w:rsid w:val="0001775B"/>
    <w:rsid w:val="00022CFC"/>
    <w:rsid w:val="00023839"/>
    <w:rsid w:val="00024F6E"/>
    <w:rsid w:val="00025FD5"/>
    <w:rsid w:val="0002686D"/>
    <w:rsid w:val="000312EA"/>
    <w:rsid w:val="000316D4"/>
    <w:rsid w:val="0003217B"/>
    <w:rsid w:val="00032BFF"/>
    <w:rsid w:val="00032C10"/>
    <w:rsid w:val="000331D4"/>
    <w:rsid w:val="00042A1A"/>
    <w:rsid w:val="00043876"/>
    <w:rsid w:val="000443E1"/>
    <w:rsid w:val="00046533"/>
    <w:rsid w:val="00046EFC"/>
    <w:rsid w:val="0005048B"/>
    <w:rsid w:val="00051219"/>
    <w:rsid w:val="00051456"/>
    <w:rsid w:val="0005226F"/>
    <w:rsid w:val="0005371F"/>
    <w:rsid w:val="00053E83"/>
    <w:rsid w:val="00056FD0"/>
    <w:rsid w:val="00060EEF"/>
    <w:rsid w:val="0006194D"/>
    <w:rsid w:val="00064612"/>
    <w:rsid w:val="000667A4"/>
    <w:rsid w:val="00074DFE"/>
    <w:rsid w:val="00075774"/>
    <w:rsid w:val="00075B0B"/>
    <w:rsid w:val="00080D16"/>
    <w:rsid w:val="000815C2"/>
    <w:rsid w:val="00082184"/>
    <w:rsid w:val="00083CBE"/>
    <w:rsid w:val="00083FBD"/>
    <w:rsid w:val="00085DC0"/>
    <w:rsid w:val="00087ADA"/>
    <w:rsid w:val="000979AD"/>
    <w:rsid w:val="000A2838"/>
    <w:rsid w:val="000A6F40"/>
    <w:rsid w:val="000B0A3D"/>
    <w:rsid w:val="000B1470"/>
    <w:rsid w:val="000B3486"/>
    <w:rsid w:val="000B40F1"/>
    <w:rsid w:val="000B547C"/>
    <w:rsid w:val="000C02C0"/>
    <w:rsid w:val="000C05F1"/>
    <w:rsid w:val="000C0940"/>
    <w:rsid w:val="000C0E41"/>
    <w:rsid w:val="000C2143"/>
    <w:rsid w:val="000C4051"/>
    <w:rsid w:val="000C5523"/>
    <w:rsid w:val="000C5F7A"/>
    <w:rsid w:val="000C615E"/>
    <w:rsid w:val="000C61C0"/>
    <w:rsid w:val="000C7D15"/>
    <w:rsid w:val="000D0298"/>
    <w:rsid w:val="000D19DE"/>
    <w:rsid w:val="000D436B"/>
    <w:rsid w:val="000D6D2F"/>
    <w:rsid w:val="000E0CE0"/>
    <w:rsid w:val="000E1CF3"/>
    <w:rsid w:val="000E2422"/>
    <w:rsid w:val="000E52A5"/>
    <w:rsid w:val="000E556A"/>
    <w:rsid w:val="000E599F"/>
    <w:rsid w:val="000E6D3D"/>
    <w:rsid w:val="000F1EC3"/>
    <w:rsid w:val="000F1FE4"/>
    <w:rsid w:val="00101A2A"/>
    <w:rsid w:val="00104FBD"/>
    <w:rsid w:val="001067F0"/>
    <w:rsid w:val="001068F9"/>
    <w:rsid w:val="001100D4"/>
    <w:rsid w:val="0011346D"/>
    <w:rsid w:val="001134E0"/>
    <w:rsid w:val="0011470B"/>
    <w:rsid w:val="00114B30"/>
    <w:rsid w:val="001165D2"/>
    <w:rsid w:val="00116C3E"/>
    <w:rsid w:val="00117E59"/>
    <w:rsid w:val="00120B89"/>
    <w:rsid w:val="0012201E"/>
    <w:rsid w:val="00123BCC"/>
    <w:rsid w:val="00123FD7"/>
    <w:rsid w:val="001249CC"/>
    <w:rsid w:val="00124D85"/>
    <w:rsid w:val="00125422"/>
    <w:rsid w:val="001262A2"/>
    <w:rsid w:val="0013089B"/>
    <w:rsid w:val="00132F76"/>
    <w:rsid w:val="0013384F"/>
    <w:rsid w:val="00134FC3"/>
    <w:rsid w:val="001362D8"/>
    <w:rsid w:val="00136B7F"/>
    <w:rsid w:val="00140928"/>
    <w:rsid w:val="00141D5A"/>
    <w:rsid w:val="00143C00"/>
    <w:rsid w:val="00147807"/>
    <w:rsid w:val="0015274F"/>
    <w:rsid w:val="00154168"/>
    <w:rsid w:val="0015572F"/>
    <w:rsid w:val="0015605C"/>
    <w:rsid w:val="00157AAE"/>
    <w:rsid w:val="00161BB6"/>
    <w:rsid w:val="001708B3"/>
    <w:rsid w:val="00173C4D"/>
    <w:rsid w:val="00174A49"/>
    <w:rsid w:val="00174E87"/>
    <w:rsid w:val="00175388"/>
    <w:rsid w:val="00177270"/>
    <w:rsid w:val="001772D6"/>
    <w:rsid w:val="0017758B"/>
    <w:rsid w:val="00184E5A"/>
    <w:rsid w:val="00187EC5"/>
    <w:rsid w:val="00190E0B"/>
    <w:rsid w:val="00192E59"/>
    <w:rsid w:val="00193162"/>
    <w:rsid w:val="00194542"/>
    <w:rsid w:val="00195301"/>
    <w:rsid w:val="00196146"/>
    <w:rsid w:val="001962CA"/>
    <w:rsid w:val="00196890"/>
    <w:rsid w:val="00197448"/>
    <w:rsid w:val="001A1020"/>
    <w:rsid w:val="001A40E3"/>
    <w:rsid w:val="001B00A0"/>
    <w:rsid w:val="001B23ED"/>
    <w:rsid w:val="001B34DE"/>
    <w:rsid w:val="001B3A6B"/>
    <w:rsid w:val="001B5E6D"/>
    <w:rsid w:val="001B6CB5"/>
    <w:rsid w:val="001B79DA"/>
    <w:rsid w:val="001B7BF3"/>
    <w:rsid w:val="001C07F5"/>
    <w:rsid w:val="001C3137"/>
    <w:rsid w:val="001C540A"/>
    <w:rsid w:val="001C5CA5"/>
    <w:rsid w:val="001C6336"/>
    <w:rsid w:val="001C663B"/>
    <w:rsid w:val="001C77C3"/>
    <w:rsid w:val="001D1412"/>
    <w:rsid w:val="001D36DC"/>
    <w:rsid w:val="001D4D59"/>
    <w:rsid w:val="001D5377"/>
    <w:rsid w:val="001D5F14"/>
    <w:rsid w:val="001D713C"/>
    <w:rsid w:val="001E2029"/>
    <w:rsid w:val="001E2D97"/>
    <w:rsid w:val="001E30E8"/>
    <w:rsid w:val="001E3500"/>
    <w:rsid w:val="001E4C59"/>
    <w:rsid w:val="001E531C"/>
    <w:rsid w:val="001F725E"/>
    <w:rsid w:val="001F7450"/>
    <w:rsid w:val="0020034E"/>
    <w:rsid w:val="00201C06"/>
    <w:rsid w:val="00207117"/>
    <w:rsid w:val="002101A4"/>
    <w:rsid w:val="002109F9"/>
    <w:rsid w:val="00211CD3"/>
    <w:rsid w:val="00212902"/>
    <w:rsid w:val="002137D2"/>
    <w:rsid w:val="00214440"/>
    <w:rsid w:val="00215132"/>
    <w:rsid w:val="002154A2"/>
    <w:rsid w:val="002156C8"/>
    <w:rsid w:val="002175D4"/>
    <w:rsid w:val="00220861"/>
    <w:rsid w:val="00221A8F"/>
    <w:rsid w:val="00221D5A"/>
    <w:rsid w:val="0022431B"/>
    <w:rsid w:val="002254A0"/>
    <w:rsid w:val="002256CA"/>
    <w:rsid w:val="00226A5A"/>
    <w:rsid w:val="002274F9"/>
    <w:rsid w:val="0023091D"/>
    <w:rsid w:val="00232B56"/>
    <w:rsid w:val="00234D40"/>
    <w:rsid w:val="00235450"/>
    <w:rsid w:val="002418DA"/>
    <w:rsid w:val="00241BAC"/>
    <w:rsid w:val="002421F2"/>
    <w:rsid w:val="00242402"/>
    <w:rsid w:val="00242545"/>
    <w:rsid w:val="00251361"/>
    <w:rsid w:val="0025177C"/>
    <w:rsid w:val="00251DDE"/>
    <w:rsid w:val="00252B35"/>
    <w:rsid w:val="00252CBB"/>
    <w:rsid w:val="002568AB"/>
    <w:rsid w:val="002579B2"/>
    <w:rsid w:val="00260CC9"/>
    <w:rsid w:val="00263A58"/>
    <w:rsid w:val="00267364"/>
    <w:rsid w:val="0026739B"/>
    <w:rsid w:val="00270C41"/>
    <w:rsid w:val="00273A31"/>
    <w:rsid w:val="00274483"/>
    <w:rsid w:val="00274DF1"/>
    <w:rsid w:val="00274FEA"/>
    <w:rsid w:val="00276E3E"/>
    <w:rsid w:val="00277240"/>
    <w:rsid w:val="00277610"/>
    <w:rsid w:val="00277A23"/>
    <w:rsid w:val="00280E4B"/>
    <w:rsid w:val="00280E5C"/>
    <w:rsid w:val="002852DB"/>
    <w:rsid w:val="00285F27"/>
    <w:rsid w:val="002863D8"/>
    <w:rsid w:val="00287FBB"/>
    <w:rsid w:val="0029026E"/>
    <w:rsid w:val="0029371B"/>
    <w:rsid w:val="00293EB0"/>
    <w:rsid w:val="00295D01"/>
    <w:rsid w:val="002A47DB"/>
    <w:rsid w:val="002A4990"/>
    <w:rsid w:val="002A5A18"/>
    <w:rsid w:val="002A5D8F"/>
    <w:rsid w:val="002A658F"/>
    <w:rsid w:val="002B2A12"/>
    <w:rsid w:val="002B3E6E"/>
    <w:rsid w:val="002B4524"/>
    <w:rsid w:val="002C1D69"/>
    <w:rsid w:val="002C21C4"/>
    <w:rsid w:val="002C3BD8"/>
    <w:rsid w:val="002C5384"/>
    <w:rsid w:val="002C54A6"/>
    <w:rsid w:val="002D19CD"/>
    <w:rsid w:val="002D688F"/>
    <w:rsid w:val="002E00BA"/>
    <w:rsid w:val="002E0C1E"/>
    <w:rsid w:val="002E11E5"/>
    <w:rsid w:val="002E3124"/>
    <w:rsid w:val="002E3B33"/>
    <w:rsid w:val="002E3BB0"/>
    <w:rsid w:val="002E6619"/>
    <w:rsid w:val="002E7AB1"/>
    <w:rsid w:val="002E7DC9"/>
    <w:rsid w:val="002F0071"/>
    <w:rsid w:val="002F06CC"/>
    <w:rsid w:val="002F5550"/>
    <w:rsid w:val="002F6563"/>
    <w:rsid w:val="002F6753"/>
    <w:rsid w:val="002F7A19"/>
    <w:rsid w:val="00300322"/>
    <w:rsid w:val="00301C5C"/>
    <w:rsid w:val="003036A2"/>
    <w:rsid w:val="00303850"/>
    <w:rsid w:val="003053C7"/>
    <w:rsid w:val="003059EB"/>
    <w:rsid w:val="00306A4B"/>
    <w:rsid w:val="00307B3C"/>
    <w:rsid w:val="00310421"/>
    <w:rsid w:val="003139EB"/>
    <w:rsid w:val="00313CAE"/>
    <w:rsid w:val="00315DA7"/>
    <w:rsid w:val="0031605A"/>
    <w:rsid w:val="00316C29"/>
    <w:rsid w:val="003202B9"/>
    <w:rsid w:val="00322BA1"/>
    <w:rsid w:val="0032796C"/>
    <w:rsid w:val="00331731"/>
    <w:rsid w:val="0033254F"/>
    <w:rsid w:val="00333EED"/>
    <w:rsid w:val="00334048"/>
    <w:rsid w:val="0033551F"/>
    <w:rsid w:val="00340806"/>
    <w:rsid w:val="00341FFE"/>
    <w:rsid w:val="003425BE"/>
    <w:rsid w:val="003450A8"/>
    <w:rsid w:val="003461B2"/>
    <w:rsid w:val="003464DE"/>
    <w:rsid w:val="00353F97"/>
    <w:rsid w:val="00355B43"/>
    <w:rsid w:val="00356B61"/>
    <w:rsid w:val="00357251"/>
    <w:rsid w:val="003579A8"/>
    <w:rsid w:val="00357F24"/>
    <w:rsid w:val="00361EE2"/>
    <w:rsid w:val="0036319D"/>
    <w:rsid w:val="00364F2A"/>
    <w:rsid w:val="00365382"/>
    <w:rsid w:val="00370B14"/>
    <w:rsid w:val="003754DC"/>
    <w:rsid w:val="00376436"/>
    <w:rsid w:val="00377293"/>
    <w:rsid w:val="003777FD"/>
    <w:rsid w:val="0038179F"/>
    <w:rsid w:val="00383ADF"/>
    <w:rsid w:val="0038407D"/>
    <w:rsid w:val="00387974"/>
    <w:rsid w:val="00390015"/>
    <w:rsid w:val="0039270B"/>
    <w:rsid w:val="00395EF5"/>
    <w:rsid w:val="0039729E"/>
    <w:rsid w:val="003972BC"/>
    <w:rsid w:val="003A0A64"/>
    <w:rsid w:val="003A1355"/>
    <w:rsid w:val="003A2E28"/>
    <w:rsid w:val="003A2FF2"/>
    <w:rsid w:val="003A3052"/>
    <w:rsid w:val="003A3919"/>
    <w:rsid w:val="003A476E"/>
    <w:rsid w:val="003A4AF4"/>
    <w:rsid w:val="003A63AC"/>
    <w:rsid w:val="003A647C"/>
    <w:rsid w:val="003A65EB"/>
    <w:rsid w:val="003A710E"/>
    <w:rsid w:val="003B1238"/>
    <w:rsid w:val="003B4380"/>
    <w:rsid w:val="003B58A6"/>
    <w:rsid w:val="003C40B6"/>
    <w:rsid w:val="003D26A3"/>
    <w:rsid w:val="003D2C7D"/>
    <w:rsid w:val="003D62C9"/>
    <w:rsid w:val="003D641F"/>
    <w:rsid w:val="003D6565"/>
    <w:rsid w:val="003D778D"/>
    <w:rsid w:val="003E27E2"/>
    <w:rsid w:val="003E3972"/>
    <w:rsid w:val="003F061A"/>
    <w:rsid w:val="003F1806"/>
    <w:rsid w:val="003F1FBD"/>
    <w:rsid w:val="003F5D80"/>
    <w:rsid w:val="003F6EAD"/>
    <w:rsid w:val="003F7476"/>
    <w:rsid w:val="00400B31"/>
    <w:rsid w:val="0040108B"/>
    <w:rsid w:val="00401C9F"/>
    <w:rsid w:val="004070AA"/>
    <w:rsid w:val="00410CB7"/>
    <w:rsid w:val="00410DA8"/>
    <w:rsid w:val="00411649"/>
    <w:rsid w:val="00411FA7"/>
    <w:rsid w:val="00412553"/>
    <w:rsid w:val="004134DD"/>
    <w:rsid w:val="0041517D"/>
    <w:rsid w:val="00416DF7"/>
    <w:rsid w:val="00420005"/>
    <w:rsid w:val="00420CC0"/>
    <w:rsid w:val="00420F49"/>
    <w:rsid w:val="0042174B"/>
    <w:rsid w:val="00424719"/>
    <w:rsid w:val="00425B20"/>
    <w:rsid w:val="00426E97"/>
    <w:rsid w:val="004362E3"/>
    <w:rsid w:val="00440CFE"/>
    <w:rsid w:val="00441D99"/>
    <w:rsid w:val="004424D2"/>
    <w:rsid w:val="00444967"/>
    <w:rsid w:val="00444D4A"/>
    <w:rsid w:val="004459B1"/>
    <w:rsid w:val="00450B7D"/>
    <w:rsid w:val="00450C41"/>
    <w:rsid w:val="00452AE9"/>
    <w:rsid w:val="00454728"/>
    <w:rsid w:val="00454A8E"/>
    <w:rsid w:val="00455807"/>
    <w:rsid w:val="00457440"/>
    <w:rsid w:val="0046209B"/>
    <w:rsid w:val="00462182"/>
    <w:rsid w:val="00462EF2"/>
    <w:rsid w:val="00463ED6"/>
    <w:rsid w:val="0046434C"/>
    <w:rsid w:val="00466556"/>
    <w:rsid w:val="004666B7"/>
    <w:rsid w:val="00467438"/>
    <w:rsid w:val="004712A8"/>
    <w:rsid w:val="00471DED"/>
    <w:rsid w:val="00472F1A"/>
    <w:rsid w:val="004731AF"/>
    <w:rsid w:val="00475BB5"/>
    <w:rsid w:val="00475C57"/>
    <w:rsid w:val="00475EB7"/>
    <w:rsid w:val="004766E5"/>
    <w:rsid w:val="00481F1D"/>
    <w:rsid w:val="004826CF"/>
    <w:rsid w:val="00483F64"/>
    <w:rsid w:val="00487034"/>
    <w:rsid w:val="0048768F"/>
    <w:rsid w:val="00487D3D"/>
    <w:rsid w:val="00491B05"/>
    <w:rsid w:val="00492547"/>
    <w:rsid w:val="004936A3"/>
    <w:rsid w:val="00494587"/>
    <w:rsid w:val="00494743"/>
    <w:rsid w:val="00494EFC"/>
    <w:rsid w:val="004A044A"/>
    <w:rsid w:val="004A067D"/>
    <w:rsid w:val="004A4028"/>
    <w:rsid w:val="004A47E6"/>
    <w:rsid w:val="004A575F"/>
    <w:rsid w:val="004A698B"/>
    <w:rsid w:val="004A71A6"/>
    <w:rsid w:val="004A7FA7"/>
    <w:rsid w:val="004B1330"/>
    <w:rsid w:val="004B1C3F"/>
    <w:rsid w:val="004B2DAA"/>
    <w:rsid w:val="004B5AC9"/>
    <w:rsid w:val="004C08B6"/>
    <w:rsid w:val="004C0D00"/>
    <w:rsid w:val="004C14AB"/>
    <w:rsid w:val="004C2201"/>
    <w:rsid w:val="004C3462"/>
    <w:rsid w:val="004C5772"/>
    <w:rsid w:val="004C6BA7"/>
    <w:rsid w:val="004D0A90"/>
    <w:rsid w:val="004D139E"/>
    <w:rsid w:val="004D1CE2"/>
    <w:rsid w:val="004D1FAA"/>
    <w:rsid w:val="004D3DB4"/>
    <w:rsid w:val="004D44AC"/>
    <w:rsid w:val="004D5ED7"/>
    <w:rsid w:val="004D76BE"/>
    <w:rsid w:val="004D7860"/>
    <w:rsid w:val="004E1262"/>
    <w:rsid w:val="004E3049"/>
    <w:rsid w:val="004E411B"/>
    <w:rsid w:val="004E5109"/>
    <w:rsid w:val="004E5C69"/>
    <w:rsid w:val="004E60D0"/>
    <w:rsid w:val="004F12A6"/>
    <w:rsid w:val="004F1565"/>
    <w:rsid w:val="004F1878"/>
    <w:rsid w:val="004F2304"/>
    <w:rsid w:val="004F24C0"/>
    <w:rsid w:val="004F26F8"/>
    <w:rsid w:val="004F287F"/>
    <w:rsid w:val="004F3C06"/>
    <w:rsid w:val="004F4CC9"/>
    <w:rsid w:val="004F75D8"/>
    <w:rsid w:val="005025FE"/>
    <w:rsid w:val="00504585"/>
    <w:rsid w:val="00506DDE"/>
    <w:rsid w:val="00510E82"/>
    <w:rsid w:val="005136AD"/>
    <w:rsid w:val="005138BA"/>
    <w:rsid w:val="00513923"/>
    <w:rsid w:val="00514D9D"/>
    <w:rsid w:val="0051584F"/>
    <w:rsid w:val="00516657"/>
    <w:rsid w:val="00516904"/>
    <w:rsid w:val="00520CB5"/>
    <w:rsid w:val="005210CC"/>
    <w:rsid w:val="005211AF"/>
    <w:rsid w:val="005213E2"/>
    <w:rsid w:val="00521BDE"/>
    <w:rsid w:val="005276C2"/>
    <w:rsid w:val="00532903"/>
    <w:rsid w:val="00533D29"/>
    <w:rsid w:val="005405C3"/>
    <w:rsid w:val="005406F8"/>
    <w:rsid w:val="0054169B"/>
    <w:rsid w:val="005417D2"/>
    <w:rsid w:val="005420CC"/>
    <w:rsid w:val="005422E4"/>
    <w:rsid w:val="00543721"/>
    <w:rsid w:val="00544161"/>
    <w:rsid w:val="0054436C"/>
    <w:rsid w:val="00545CF8"/>
    <w:rsid w:val="00550E4D"/>
    <w:rsid w:val="00550F69"/>
    <w:rsid w:val="005523C6"/>
    <w:rsid w:val="005535C1"/>
    <w:rsid w:val="00557BBC"/>
    <w:rsid w:val="0056169E"/>
    <w:rsid w:val="005616AE"/>
    <w:rsid w:val="00562D56"/>
    <w:rsid w:val="00571296"/>
    <w:rsid w:val="00571AAC"/>
    <w:rsid w:val="00571ADF"/>
    <w:rsid w:val="00571CEA"/>
    <w:rsid w:val="00571F91"/>
    <w:rsid w:val="0057516A"/>
    <w:rsid w:val="00575E75"/>
    <w:rsid w:val="00581C8A"/>
    <w:rsid w:val="005871BD"/>
    <w:rsid w:val="005900A1"/>
    <w:rsid w:val="00590B01"/>
    <w:rsid w:val="00590FC9"/>
    <w:rsid w:val="005948C4"/>
    <w:rsid w:val="005951E7"/>
    <w:rsid w:val="00595936"/>
    <w:rsid w:val="00596F99"/>
    <w:rsid w:val="00597236"/>
    <w:rsid w:val="005A0224"/>
    <w:rsid w:val="005A0BA6"/>
    <w:rsid w:val="005A0F48"/>
    <w:rsid w:val="005A1201"/>
    <w:rsid w:val="005A15E8"/>
    <w:rsid w:val="005A35B2"/>
    <w:rsid w:val="005A3671"/>
    <w:rsid w:val="005A3F38"/>
    <w:rsid w:val="005A68C6"/>
    <w:rsid w:val="005A6C20"/>
    <w:rsid w:val="005A6F02"/>
    <w:rsid w:val="005B0BCB"/>
    <w:rsid w:val="005B170A"/>
    <w:rsid w:val="005B2B2E"/>
    <w:rsid w:val="005B753C"/>
    <w:rsid w:val="005B77B6"/>
    <w:rsid w:val="005C1B4B"/>
    <w:rsid w:val="005C2541"/>
    <w:rsid w:val="005C54B4"/>
    <w:rsid w:val="005C71E9"/>
    <w:rsid w:val="005D5D01"/>
    <w:rsid w:val="005D7700"/>
    <w:rsid w:val="005E0910"/>
    <w:rsid w:val="005E1488"/>
    <w:rsid w:val="005E1D2C"/>
    <w:rsid w:val="005E5EEE"/>
    <w:rsid w:val="005E7012"/>
    <w:rsid w:val="005F0DA6"/>
    <w:rsid w:val="005F32AD"/>
    <w:rsid w:val="005F41CD"/>
    <w:rsid w:val="005F573F"/>
    <w:rsid w:val="005F7AF8"/>
    <w:rsid w:val="005F7C32"/>
    <w:rsid w:val="00601BED"/>
    <w:rsid w:val="00604B8D"/>
    <w:rsid w:val="006065A9"/>
    <w:rsid w:val="006075B1"/>
    <w:rsid w:val="00607651"/>
    <w:rsid w:val="006101EB"/>
    <w:rsid w:val="006103AF"/>
    <w:rsid w:val="006105E8"/>
    <w:rsid w:val="00610C1D"/>
    <w:rsid w:val="00612DE2"/>
    <w:rsid w:val="006131D3"/>
    <w:rsid w:val="006137A9"/>
    <w:rsid w:val="00620AB1"/>
    <w:rsid w:val="00620C5C"/>
    <w:rsid w:val="00622516"/>
    <w:rsid w:val="00625BAE"/>
    <w:rsid w:val="0062640B"/>
    <w:rsid w:val="00627195"/>
    <w:rsid w:val="00630E7C"/>
    <w:rsid w:val="0063561B"/>
    <w:rsid w:val="0064042D"/>
    <w:rsid w:val="00641AEC"/>
    <w:rsid w:val="0064524B"/>
    <w:rsid w:val="006469A4"/>
    <w:rsid w:val="00650A8F"/>
    <w:rsid w:val="00651877"/>
    <w:rsid w:val="00655388"/>
    <w:rsid w:val="00655D42"/>
    <w:rsid w:val="00655E48"/>
    <w:rsid w:val="00656199"/>
    <w:rsid w:val="00664D3A"/>
    <w:rsid w:val="00666B96"/>
    <w:rsid w:val="00675060"/>
    <w:rsid w:val="006759C2"/>
    <w:rsid w:val="0067631B"/>
    <w:rsid w:val="00676831"/>
    <w:rsid w:val="006770AF"/>
    <w:rsid w:val="00677A9F"/>
    <w:rsid w:val="00681CA4"/>
    <w:rsid w:val="00682027"/>
    <w:rsid w:val="006839AA"/>
    <w:rsid w:val="00685B63"/>
    <w:rsid w:val="00690252"/>
    <w:rsid w:val="006945AD"/>
    <w:rsid w:val="00694E1A"/>
    <w:rsid w:val="00695816"/>
    <w:rsid w:val="00695A1E"/>
    <w:rsid w:val="006A1C10"/>
    <w:rsid w:val="006A25BB"/>
    <w:rsid w:val="006A4E81"/>
    <w:rsid w:val="006A4F08"/>
    <w:rsid w:val="006A5D0B"/>
    <w:rsid w:val="006B10B6"/>
    <w:rsid w:val="006B1377"/>
    <w:rsid w:val="006B2726"/>
    <w:rsid w:val="006B57B2"/>
    <w:rsid w:val="006C0EDC"/>
    <w:rsid w:val="006C109B"/>
    <w:rsid w:val="006C180F"/>
    <w:rsid w:val="006C2156"/>
    <w:rsid w:val="006C2F7A"/>
    <w:rsid w:val="006C33D9"/>
    <w:rsid w:val="006C4077"/>
    <w:rsid w:val="006C4214"/>
    <w:rsid w:val="006C63D3"/>
    <w:rsid w:val="006D1B2D"/>
    <w:rsid w:val="006D1E80"/>
    <w:rsid w:val="006D2966"/>
    <w:rsid w:val="006D4C17"/>
    <w:rsid w:val="006D5061"/>
    <w:rsid w:val="006D555F"/>
    <w:rsid w:val="006D79AB"/>
    <w:rsid w:val="006D7E28"/>
    <w:rsid w:val="006E17CD"/>
    <w:rsid w:val="006E23B6"/>
    <w:rsid w:val="006E25AB"/>
    <w:rsid w:val="006E3262"/>
    <w:rsid w:val="006E3A6D"/>
    <w:rsid w:val="006E4748"/>
    <w:rsid w:val="006E67AF"/>
    <w:rsid w:val="006E7746"/>
    <w:rsid w:val="006E7F70"/>
    <w:rsid w:val="006F4826"/>
    <w:rsid w:val="006F4D0E"/>
    <w:rsid w:val="006F611E"/>
    <w:rsid w:val="006F738D"/>
    <w:rsid w:val="00700738"/>
    <w:rsid w:val="00703B18"/>
    <w:rsid w:val="00707997"/>
    <w:rsid w:val="0071029B"/>
    <w:rsid w:val="0071052E"/>
    <w:rsid w:val="00711762"/>
    <w:rsid w:val="00712542"/>
    <w:rsid w:val="00713285"/>
    <w:rsid w:val="00715A59"/>
    <w:rsid w:val="00716588"/>
    <w:rsid w:val="0071739C"/>
    <w:rsid w:val="00721552"/>
    <w:rsid w:val="00722186"/>
    <w:rsid w:val="00726E5E"/>
    <w:rsid w:val="007327F4"/>
    <w:rsid w:val="007367A7"/>
    <w:rsid w:val="00736C13"/>
    <w:rsid w:val="00736E1E"/>
    <w:rsid w:val="00736F0E"/>
    <w:rsid w:val="00740007"/>
    <w:rsid w:val="007445DB"/>
    <w:rsid w:val="007447F4"/>
    <w:rsid w:val="0074569B"/>
    <w:rsid w:val="00746FE8"/>
    <w:rsid w:val="007510E2"/>
    <w:rsid w:val="007513AA"/>
    <w:rsid w:val="00752314"/>
    <w:rsid w:val="00752473"/>
    <w:rsid w:val="00752903"/>
    <w:rsid w:val="00757D44"/>
    <w:rsid w:val="00763A71"/>
    <w:rsid w:val="00766BBE"/>
    <w:rsid w:val="00767521"/>
    <w:rsid w:val="007732C9"/>
    <w:rsid w:val="007738F3"/>
    <w:rsid w:val="00774CB6"/>
    <w:rsid w:val="00776A3D"/>
    <w:rsid w:val="00782488"/>
    <w:rsid w:val="00785E49"/>
    <w:rsid w:val="007868C5"/>
    <w:rsid w:val="00786A8D"/>
    <w:rsid w:val="00786B17"/>
    <w:rsid w:val="00787338"/>
    <w:rsid w:val="00787C90"/>
    <w:rsid w:val="00790A1F"/>
    <w:rsid w:val="00793B7A"/>
    <w:rsid w:val="00793C15"/>
    <w:rsid w:val="00793DA2"/>
    <w:rsid w:val="007A01EB"/>
    <w:rsid w:val="007A5E9B"/>
    <w:rsid w:val="007B13AE"/>
    <w:rsid w:val="007B2475"/>
    <w:rsid w:val="007B249F"/>
    <w:rsid w:val="007B24DD"/>
    <w:rsid w:val="007B2ECC"/>
    <w:rsid w:val="007B68D3"/>
    <w:rsid w:val="007C1DF4"/>
    <w:rsid w:val="007C234D"/>
    <w:rsid w:val="007C32EF"/>
    <w:rsid w:val="007C5394"/>
    <w:rsid w:val="007C6BB9"/>
    <w:rsid w:val="007C74AA"/>
    <w:rsid w:val="007C7A81"/>
    <w:rsid w:val="007D1633"/>
    <w:rsid w:val="007D1B60"/>
    <w:rsid w:val="007D2E6D"/>
    <w:rsid w:val="007D5501"/>
    <w:rsid w:val="007D67CC"/>
    <w:rsid w:val="007D6E3C"/>
    <w:rsid w:val="007D7F23"/>
    <w:rsid w:val="007E073D"/>
    <w:rsid w:val="007E260F"/>
    <w:rsid w:val="007E35CB"/>
    <w:rsid w:val="007E4B05"/>
    <w:rsid w:val="007F16A8"/>
    <w:rsid w:val="007F330B"/>
    <w:rsid w:val="007F6149"/>
    <w:rsid w:val="007F618C"/>
    <w:rsid w:val="007F688D"/>
    <w:rsid w:val="00802325"/>
    <w:rsid w:val="00806F44"/>
    <w:rsid w:val="00807954"/>
    <w:rsid w:val="0081018F"/>
    <w:rsid w:val="00812E7D"/>
    <w:rsid w:val="00815DBC"/>
    <w:rsid w:val="00816F1C"/>
    <w:rsid w:val="008175AA"/>
    <w:rsid w:val="008223E7"/>
    <w:rsid w:val="00826D20"/>
    <w:rsid w:val="00833678"/>
    <w:rsid w:val="008346AE"/>
    <w:rsid w:val="00834C23"/>
    <w:rsid w:val="00835F12"/>
    <w:rsid w:val="00840460"/>
    <w:rsid w:val="008408C1"/>
    <w:rsid w:val="00840B15"/>
    <w:rsid w:val="008413D6"/>
    <w:rsid w:val="0084210A"/>
    <w:rsid w:val="00843A62"/>
    <w:rsid w:val="008467C7"/>
    <w:rsid w:val="0084698B"/>
    <w:rsid w:val="0084763A"/>
    <w:rsid w:val="008503AA"/>
    <w:rsid w:val="0085234E"/>
    <w:rsid w:val="008533F2"/>
    <w:rsid w:val="00854E3D"/>
    <w:rsid w:val="00856E94"/>
    <w:rsid w:val="00857E65"/>
    <w:rsid w:val="008601C5"/>
    <w:rsid w:val="008631BE"/>
    <w:rsid w:val="00863F9A"/>
    <w:rsid w:val="00864126"/>
    <w:rsid w:val="008644E9"/>
    <w:rsid w:val="0086492B"/>
    <w:rsid w:val="00865F66"/>
    <w:rsid w:val="00867518"/>
    <w:rsid w:val="008704E4"/>
    <w:rsid w:val="008720A4"/>
    <w:rsid w:val="00874365"/>
    <w:rsid w:val="00875655"/>
    <w:rsid w:val="00876062"/>
    <w:rsid w:val="008761C1"/>
    <w:rsid w:val="00880650"/>
    <w:rsid w:val="00880DE8"/>
    <w:rsid w:val="008827CE"/>
    <w:rsid w:val="00887AD9"/>
    <w:rsid w:val="00890BD7"/>
    <w:rsid w:val="00891A6E"/>
    <w:rsid w:val="008937AA"/>
    <w:rsid w:val="008941B7"/>
    <w:rsid w:val="008951FB"/>
    <w:rsid w:val="008968EB"/>
    <w:rsid w:val="00897689"/>
    <w:rsid w:val="00897FEE"/>
    <w:rsid w:val="008A3993"/>
    <w:rsid w:val="008A3A56"/>
    <w:rsid w:val="008A3DFC"/>
    <w:rsid w:val="008A405E"/>
    <w:rsid w:val="008A4DD1"/>
    <w:rsid w:val="008A51A2"/>
    <w:rsid w:val="008A51C6"/>
    <w:rsid w:val="008A51D2"/>
    <w:rsid w:val="008B2100"/>
    <w:rsid w:val="008B2EB2"/>
    <w:rsid w:val="008B7AF1"/>
    <w:rsid w:val="008C1419"/>
    <w:rsid w:val="008C3EB9"/>
    <w:rsid w:val="008D0832"/>
    <w:rsid w:val="008D40BB"/>
    <w:rsid w:val="008D41A3"/>
    <w:rsid w:val="008D5E56"/>
    <w:rsid w:val="008D75CA"/>
    <w:rsid w:val="008E3244"/>
    <w:rsid w:val="008E36EC"/>
    <w:rsid w:val="008E3A6A"/>
    <w:rsid w:val="008E5CE3"/>
    <w:rsid w:val="008E7D0C"/>
    <w:rsid w:val="008E7D90"/>
    <w:rsid w:val="008F10C0"/>
    <w:rsid w:val="008F1194"/>
    <w:rsid w:val="008F1CBF"/>
    <w:rsid w:val="008F273A"/>
    <w:rsid w:val="008F5FA6"/>
    <w:rsid w:val="008F64BD"/>
    <w:rsid w:val="008F7A9C"/>
    <w:rsid w:val="00900503"/>
    <w:rsid w:val="00900EE9"/>
    <w:rsid w:val="0091299A"/>
    <w:rsid w:val="00914764"/>
    <w:rsid w:val="0091539C"/>
    <w:rsid w:val="009159D1"/>
    <w:rsid w:val="00917822"/>
    <w:rsid w:val="00920D36"/>
    <w:rsid w:val="0092149F"/>
    <w:rsid w:val="009238C0"/>
    <w:rsid w:val="00924D99"/>
    <w:rsid w:val="00925BAA"/>
    <w:rsid w:val="00925EE3"/>
    <w:rsid w:val="0092796F"/>
    <w:rsid w:val="009317F7"/>
    <w:rsid w:val="009328FC"/>
    <w:rsid w:val="00933D7D"/>
    <w:rsid w:val="009360C5"/>
    <w:rsid w:val="00937D0D"/>
    <w:rsid w:val="00944443"/>
    <w:rsid w:val="00950842"/>
    <w:rsid w:val="00952FBD"/>
    <w:rsid w:val="00957152"/>
    <w:rsid w:val="0096064B"/>
    <w:rsid w:val="009620A5"/>
    <w:rsid w:val="00962C63"/>
    <w:rsid w:val="00963568"/>
    <w:rsid w:val="00966298"/>
    <w:rsid w:val="009704B0"/>
    <w:rsid w:val="00972036"/>
    <w:rsid w:val="00980A56"/>
    <w:rsid w:val="00982FF7"/>
    <w:rsid w:val="00983F19"/>
    <w:rsid w:val="0098505B"/>
    <w:rsid w:val="009851B4"/>
    <w:rsid w:val="00987853"/>
    <w:rsid w:val="009920D4"/>
    <w:rsid w:val="0099228A"/>
    <w:rsid w:val="0099432F"/>
    <w:rsid w:val="009952EB"/>
    <w:rsid w:val="009959BB"/>
    <w:rsid w:val="00995D43"/>
    <w:rsid w:val="009964E7"/>
    <w:rsid w:val="009A0940"/>
    <w:rsid w:val="009A180F"/>
    <w:rsid w:val="009A20E5"/>
    <w:rsid w:val="009A623A"/>
    <w:rsid w:val="009B3319"/>
    <w:rsid w:val="009B4B17"/>
    <w:rsid w:val="009B532B"/>
    <w:rsid w:val="009B5ABD"/>
    <w:rsid w:val="009B5F0E"/>
    <w:rsid w:val="009B6B20"/>
    <w:rsid w:val="009B7560"/>
    <w:rsid w:val="009B77E9"/>
    <w:rsid w:val="009C33E5"/>
    <w:rsid w:val="009C37F0"/>
    <w:rsid w:val="009C3E19"/>
    <w:rsid w:val="009C4684"/>
    <w:rsid w:val="009C532F"/>
    <w:rsid w:val="009C5CA3"/>
    <w:rsid w:val="009C5DC9"/>
    <w:rsid w:val="009D2DEB"/>
    <w:rsid w:val="009D39BB"/>
    <w:rsid w:val="009D3EE1"/>
    <w:rsid w:val="009D5C18"/>
    <w:rsid w:val="009D5F4F"/>
    <w:rsid w:val="009D7DFE"/>
    <w:rsid w:val="009D7E3F"/>
    <w:rsid w:val="009D7E49"/>
    <w:rsid w:val="009E1DE4"/>
    <w:rsid w:val="009E354F"/>
    <w:rsid w:val="009E3E67"/>
    <w:rsid w:val="009E51CE"/>
    <w:rsid w:val="009E5D82"/>
    <w:rsid w:val="009E734D"/>
    <w:rsid w:val="009F0667"/>
    <w:rsid w:val="009F0EAA"/>
    <w:rsid w:val="009F38A2"/>
    <w:rsid w:val="009F42AB"/>
    <w:rsid w:val="009F5A9B"/>
    <w:rsid w:val="009F78CB"/>
    <w:rsid w:val="009F79DC"/>
    <w:rsid w:val="00A00A06"/>
    <w:rsid w:val="00A0309C"/>
    <w:rsid w:val="00A04193"/>
    <w:rsid w:val="00A0599B"/>
    <w:rsid w:val="00A07679"/>
    <w:rsid w:val="00A14107"/>
    <w:rsid w:val="00A14AA3"/>
    <w:rsid w:val="00A16BED"/>
    <w:rsid w:val="00A20DBC"/>
    <w:rsid w:val="00A23FE4"/>
    <w:rsid w:val="00A303EE"/>
    <w:rsid w:val="00A30C00"/>
    <w:rsid w:val="00A32EDC"/>
    <w:rsid w:val="00A33AA3"/>
    <w:rsid w:val="00A35817"/>
    <w:rsid w:val="00A36C54"/>
    <w:rsid w:val="00A37466"/>
    <w:rsid w:val="00A40CC4"/>
    <w:rsid w:val="00A410CD"/>
    <w:rsid w:val="00A41431"/>
    <w:rsid w:val="00A4255A"/>
    <w:rsid w:val="00A4301D"/>
    <w:rsid w:val="00A502B4"/>
    <w:rsid w:val="00A51997"/>
    <w:rsid w:val="00A52C01"/>
    <w:rsid w:val="00A55391"/>
    <w:rsid w:val="00A57B4D"/>
    <w:rsid w:val="00A61EED"/>
    <w:rsid w:val="00A63318"/>
    <w:rsid w:val="00A65678"/>
    <w:rsid w:val="00A66BDC"/>
    <w:rsid w:val="00A70DD1"/>
    <w:rsid w:val="00A716CA"/>
    <w:rsid w:val="00A72BA6"/>
    <w:rsid w:val="00A73471"/>
    <w:rsid w:val="00A7397B"/>
    <w:rsid w:val="00A73B89"/>
    <w:rsid w:val="00A74EB3"/>
    <w:rsid w:val="00A81299"/>
    <w:rsid w:val="00A82227"/>
    <w:rsid w:val="00A847E1"/>
    <w:rsid w:val="00A85C20"/>
    <w:rsid w:val="00A86058"/>
    <w:rsid w:val="00A86909"/>
    <w:rsid w:val="00A86985"/>
    <w:rsid w:val="00A8698E"/>
    <w:rsid w:val="00A90BD5"/>
    <w:rsid w:val="00A90F41"/>
    <w:rsid w:val="00A92786"/>
    <w:rsid w:val="00A92C98"/>
    <w:rsid w:val="00A9367A"/>
    <w:rsid w:val="00A940C7"/>
    <w:rsid w:val="00A943B2"/>
    <w:rsid w:val="00A948A7"/>
    <w:rsid w:val="00A9602E"/>
    <w:rsid w:val="00A965CC"/>
    <w:rsid w:val="00AA0222"/>
    <w:rsid w:val="00AA2AD0"/>
    <w:rsid w:val="00AA4BB9"/>
    <w:rsid w:val="00AB07A4"/>
    <w:rsid w:val="00AB181B"/>
    <w:rsid w:val="00AB2E64"/>
    <w:rsid w:val="00AB4D75"/>
    <w:rsid w:val="00AC3B69"/>
    <w:rsid w:val="00AC3E58"/>
    <w:rsid w:val="00AC5197"/>
    <w:rsid w:val="00AC6720"/>
    <w:rsid w:val="00AC7ECD"/>
    <w:rsid w:val="00AD0766"/>
    <w:rsid w:val="00AD083F"/>
    <w:rsid w:val="00AD2170"/>
    <w:rsid w:val="00AD275A"/>
    <w:rsid w:val="00AD3D6D"/>
    <w:rsid w:val="00AD7F00"/>
    <w:rsid w:val="00AE0559"/>
    <w:rsid w:val="00AE0D97"/>
    <w:rsid w:val="00AE22BA"/>
    <w:rsid w:val="00AE3B5F"/>
    <w:rsid w:val="00AE3CFD"/>
    <w:rsid w:val="00AE49F9"/>
    <w:rsid w:val="00AE4AF2"/>
    <w:rsid w:val="00AE55D2"/>
    <w:rsid w:val="00AE7106"/>
    <w:rsid w:val="00AF06CB"/>
    <w:rsid w:val="00AF0E17"/>
    <w:rsid w:val="00AF1B84"/>
    <w:rsid w:val="00AF1D7B"/>
    <w:rsid w:val="00AF37BE"/>
    <w:rsid w:val="00AF4D16"/>
    <w:rsid w:val="00AF5B4A"/>
    <w:rsid w:val="00AF6215"/>
    <w:rsid w:val="00B03428"/>
    <w:rsid w:val="00B035CC"/>
    <w:rsid w:val="00B03B52"/>
    <w:rsid w:val="00B06606"/>
    <w:rsid w:val="00B068D9"/>
    <w:rsid w:val="00B0699B"/>
    <w:rsid w:val="00B06E83"/>
    <w:rsid w:val="00B103CA"/>
    <w:rsid w:val="00B14087"/>
    <w:rsid w:val="00B15013"/>
    <w:rsid w:val="00B222AD"/>
    <w:rsid w:val="00B23CE0"/>
    <w:rsid w:val="00B26878"/>
    <w:rsid w:val="00B268F6"/>
    <w:rsid w:val="00B30197"/>
    <w:rsid w:val="00B31CC3"/>
    <w:rsid w:val="00B33554"/>
    <w:rsid w:val="00B34418"/>
    <w:rsid w:val="00B3452A"/>
    <w:rsid w:val="00B34F64"/>
    <w:rsid w:val="00B45E08"/>
    <w:rsid w:val="00B51B5C"/>
    <w:rsid w:val="00B51E8B"/>
    <w:rsid w:val="00B522B8"/>
    <w:rsid w:val="00B53061"/>
    <w:rsid w:val="00B5338E"/>
    <w:rsid w:val="00B5561F"/>
    <w:rsid w:val="00B55F0E"/>
    <w:rsid w:val="00B64516"/>
    <w:rsid w:val="00B80087"/>
    <w:rsid w:val="00B81513"/>
    <w:rsid w:val="00B816CE"/>
    <w:rsid w:val="00B827FF"/>
    <w:rsid w:val="00B83E94"/>
    <w:rsid w:val="00B8445D"/>
    <w:rsid w:val="00B846E1"/>
    <w:rsid w:val="00B84835"/>
    <w:rsid w:val="00B84D2E"/>
    <w:rsid w:val="00B9000E"/>
    <w:rsid w:val="00B9010E"/>
    <w:rsid w:val="00B9061C"/>
    <w:rsid w:val="00B90A67"/>
    <w:rsid w:val="00B90FD6"/>
    <w:rsid w:val="00B93351"/>
    <w:rsid w:val="00B93FAF"/>
    <w:rsid w:val="00B96AC7"/>
    <w:rsid w:val="00B96DBD"/>
    <w:rsid w:val="00B9744A"/>
    <w:rsid w:val="00BA0A91"/>
    <w:rsid w:val="00BA0D89"/>
    <w:rsid w:val="00BA6C89"/>
    <w:rsid w:val="00BB09C0"/>
    <w:rsid w:val="00BC2074"/>
    <w:rsid w:val="00BC22E1"/>
    <w:rsid w:val="00BC46FA"/>
    <w:rsid w:val="00BC622C"/>
    <w:rsid w:val="00BD0813"/>
    <w:rsid w:val="00BD13B3"/>
    <w:rsid w:val="00BD241F"/>
    <w:rsid w:val="00BD403D"/>
    <w:rsid w:val="00BD5C05"/>
    <w:rsid w:val="00BD7002"/>
    <w:rsid w:val="00BE0C5F"/>
    <w:rsid w:val="00BE3C7B"/>
    <w:rsid w:val="00BE4836"/>
    <w:rsid w:val="00BE4C8E"/>
    <w:rsid w:val="00BE5083"/>
    <w:rsid w:val="00BE6C4F"/>
    <w:rsid w:val="00BF2E42"/>
    <w:rsid w:val="00BF6512"/>
    <w:rsid w:val="00C02992"/>
    <w:rsid w:val="00C03BDC"/>
    <w:rsid w:val="00C0427F"/>
    <w:rsid w:val="00C102B5"/>
    <w:rsid w:val="00C113C0"/>
    <w:rsid w:val="00C14296"/>
    <w:rsid w:val="00C148C1"/>
    <w:rsid w:val="00C21955"/>
    <w:rsid w:val="00C23138"/>
    <w:rsid w:val="00C235CA"/>
    <w:rsid w:val="00C25CB9"/>
    <w:rsid w:val="00C27641"/>
    <w:rsid w:val="00C32E7A"/>
    <w:rsid w:val="00C32F11"/>
    <w:rsid w:val="00C34329"/>
    <w:rsid w:val="00C35381"/>
    <w:rsid w:val="00C422BC"/>
    <w:rsid w:val="00C42B47"/>
    <w:rsid w:val="00C42E7C"/>
    <w:rsid w:val="00C44B25"/>
    <w:rsid w:val="00C44BBE"/>
    <w:rsid w:val="00C469A4"/>
    <w:rsid w:val="00C507C3"/>
    <w:rsid w:val="00C52175"/>
    <w:rsid w:val="00C52188"/>
    <w:rsid w:val="00C5358D"/>
    <w:rsid w:val="00C563A6"/>
    <w:rsid w:val="00C56AB8"/>
    <w:rsid w:val="00C56D03"/>
    <w:rsid w:val="00C607F8"/>
    <w:rsid w:val="00C61603"/>
    <w:rsid w:val="00C6224E"/>
    <w:rsid w:val="00C628A9"/>
    <w:rsid w:val="00C62BBB"/>
    <w:rsid w:val="00C6302E"/>
    <w:rsid w:val="00C63B3B"/>
    <w:rsid w:val="00C64670"/>
    <w:rsid w:val="00C64AD3"/>
    <w:rsid w:val="00C66A8B"/>
    <w:rsid w:val="00C72208"/>
    <w:rsid w:val="00C731E8"/>
    <w:rsid w:val="00C74740"/>
    <w:rsid w:val="00C770B0"/>
    <w:rsid w:val="00C80108"/>
    <w:rsid w:val="00C8085F"/>
    <w:rsid w:val="00C832E2"/>
    <w:rsid w:val="00C83B2F"/>
    <w:rsid w:val="00C83DF8"/>
    <w:rsid w:val="00C84FA2"/>
    <w:rsid w:val="00C858FA"/>
    <w:rsid w:val="00C8699C"/>
    <w:rsid w:val="00C86A37"/>
    <w:rsid w:val="00C91DDE"/>
    <w:rsid w:val="00C935DD"/>
    <w:rsid w:val="00C945DD"/>
    <w:rsid w:val="00C94E13"/>
    <w:rsid w:val="00CA0D27"/>
    <w:rsid w:val="00CA0DC9"/>
    <w:rsid w:val="00CA391F"/>
    <w:rsid w:val="00CA43A1"/>
    <w:rsid w:val="00CA4E97"/>
    <w:rsid w:val="00CA5249"/>
    <w:rsid w:val="00CB2DEC"/>
    <w:rsid w:val="00CB33B3"/>
    <w:rsid w:val="00CB4923"/>
    <w:rsid w:val="00CB59D1"/>
    <w:rsid w:val="00CB5F26"/>
    <w:rsid w:val="00CC0226"/>
    <w:rsid w:val="00CC0F54"/>
    <w:rsid w:val="00CC3D0D"/>
    <w:rsid w:val="00CC6FA2"/>
    <w:rsid w:val="00CC7674"/>
    <w:rsid w:val="00CD23DC"/>
    <w:rsid w:val="00CD27C9"/>
    <w:rsid w:val="00CD33C4"/>
    <w:rsid w:val="00CD4054"/>
    <w:rsid w:val="00CD4424"/>
    <w:rsid w:val="00CD5730"/>
    <w:rsid w:val="00CD5B9E"/>
    <w:rsid w:val="00CE067D"/>
    <w:rsid w:val="00CE0BBD"/>
    <w:rsid w:val="00CE17A5"/>
    <w:rsid w:val="00CE44C5"/>
    <w:rsid w:val="00CE6D6D"/>
    <w:rsid w:val="00CF1C3C"/>
    <w:rsid w:val="00CF1F0A"/>
    <w:rsid w:val="00CF561E"/>
    <w:rsid w:val="00CF6520"/>
    <w:rsid w:val="00CF65CD"/>
    <w:rsid w:val="00CF6FBE"/>
    <w:rsid w:val="00CF7499"/>
    <w:rsid w:val="00CF7B71"/>
    <w:rsid w:val="00D0366F"/>
    <w:rsid w:val="00D044DD"/>
    <w:rsid w:val="00D051DE"/>
    <w:rsid w:val="00D06EB7"/>
    <w:rsid w:val="00D1044D"/>
    <w:rsid w:val="00D105D7"/>
    <w:rsid w:val="00D11503"/>
    <w:rsid w:val="00D12452"/>
    <w:rsid w:val="00D13AE0"/>
    <w:rsid w:val="00D14796"/>
    <w:rsid w:val="00D14FCE"/>
    <w:rsid w:val="00D15743"/>
    <w:rsid w:val="00D1613E"/>
    <w:rsid w:val="00D16D7D"/>
    <w:rsid w:val="00D17ACB"/>
    <w:rsid w:val="00D20077"/>
    <w:rsid w:val="00D2283C"/>
    <w:rsid w:val="00D23445"/>
    <w:rsid w:val="00D24F79"/>
    <w:rsid w:val="00D26EB7"/>
    <w:rsid w:val="00D308D9"/>
    <w:rsid w:val="00D30DD9"/>
    <w:rsid w:val="00D31FA5"/>
    <w:rsid w:val="00D338F3"/>
    <w:rsid w:val="00D349D1"/>
    <w:rsid w:val="00D4229E"/>
    <w:rsid w:val="00D53040"/>
    <w:rsid w:val="00D5513A"/>
    <w:rsid w:val="00D572EB"/>
    <w:rsid w:val="00D578AD"/>
    <w:rsid w:val="00D61F41"/>
    <w:rsid w:val="00D62C77"/>
    <w:rsid w:val="00D62DA7"/>
    <w:rsid w:val="00D64911"/>
    <w:rsid w:val="00D679DE"/>
    <w:rsid w:val="00D701E5"/>
    <w:rsid w:val="00D7081E"/>
    <w:rsid w:val="00D726E8"/>
    <w:rsid w:val="00D72E98"/>
    <w:rsid w:val="00D731AD"/>
    <w:rsid w:val="00D743B6"/>
    <w:rsid w:val="00D74957"/>
    <w:rsid w:val="00D75C3F"/>
    <w:rsid w:val="00D77F94"/>
    <w:rsid w:val="00D80059"/>
    <w:rsid w:val="00D81B3B"/>
    <w:rsid w:val="00D84113"/>
    <w:rsid w:val="00D8471C"/>
    <w:rsid w:val="00D86132"/>
    <w:rsid w:val="00D92DC5"/>
    <w:rsid w:val="00D92E2E"/>
    <w:rsid w:val="00D94F12"/>
    <w:rsid w:val="00DA1A87"/>
    <w:rsid w:val="00DA2297"/>
    <w:rsid w:val="00DA24CE"/>
    <w:rsid w:val="00DA42CB"/>
    <w:rsid w:val="00DB2075"/>
    <w:rsid w:val="00DB525D"/>
    <w:rsid w:val="00DB55B9"/>
    <w:rsid w:val="00DB6EE5"/>
    <w:rsid w:val="00DC165E"/>
    <w:rsid w:val="00DC1DD3"/>
    <w:rsid w:val="00DC2413"/>
    <w:rsid w:val="00DC3CE7"/>
    <w:rsid w:val="00DC5857"/>
    <w:rsid w:val="00DC60CB"/>
    <w:rsid w:val="00DC739A"/>
    <w:rsid w:val="00DD29DC"/>
    <w:rsid w:val="00DD4E93"/>
    <w:rsid w:val="00DD4F5E"/>
    <w:rsid w:val="00DD5BBB"/>
    <w:rsid w:val="00DE09D9"/>
    <w:rsid w:val="00DE1C54"/>
    <w:rsid w:val="00DE1FE6"/>
    <w:rsid w:val="00DE30A8"/>
    <w:rsid w:val="00DE5AE8"/>
    <w:rsid w:val="00DE5B08"/>
    <w:rsid w:val="00DE63F9"/>
    <w:rsid w:val="00DF1A83"/>
    <w:rsid w:val="00DF238C"/>
    <w:rsid w:val="00DF4393"/>
    <w:rsid w:val="00E01641"/>
    <w:rsid w:val="00E021E3"/>
    <w:rsid w:val="00E04447"/>
    <w:rsid w:val="00E06970"/>
    <w:rsid w:val="00E079CA"/>
    <w:rsid w:val="00E104FC"/>
    <w:rsid w:val="00E1167F"/>
    <w:rsid w:val="00E15CA5"/>
    <w:rsid w:val="00E20A2C"/>
    <w:rsid w:val="00E22258"/>
    <w:rsid w:val="00E251B6"/>
    <w:rsid w:val="00E30105"/>
    <w:rsid w:val="00E313DA"/>
    <w:rsid w:val="00E32A95"/>
    <w:rsid w:val="00E34923"/>
    <w:rsid w:val="00E34CA5"/>
    <w:rsid w:val="00E35E89"/>
    <w:rsid w:val="00E36862"/>
    <w:rsid w:val="00E404F9"/>
    <w:rsid w:val="00E414CC"/>
    <w:rsid w:val="00E4491D"/>
    <w:rsid w:val="00E467E7"/>
    <w:rsid w:val="00E50F60"/>
    <w:rsid w:val="00E539E7"/>
    <w:rsid w:val="00E557E6"/>
    <w:rsid w:val="00E624ED"/>
    <w:rsid w:val="00E66BA4"/>
    <w:rsid w:val="00E66F0F"/>
    <w:rsid w:val="00E7095D"/>
    <w:rsid w:val="00E71F2C"/>
    <w:rsid w:val="00E72FFF"/>
    <w:rsid w:val="00E76B74"/>
    <w:rsid w:val="00E80CC5"/>
    <w:rsid w:val="00E81CC9"/>
    <w:rsid w:val="00E825CA"/>
    <w:rsid w:val="00E84118"/>
    <w:rsid w:val="00E84B8C"/>
    <w:rsid w:val="00E857E0"/>
    <w:rsid w:val="00E86979"/>
    <w:rsid w:val="00E909DE"/>
    <w:rsid w:val="00E9119F"/>
    <w:rsid w:val="00E92EF9"/>
    <w:rsid w:val="00E95956"/>
    <w:rsid w:val="00EA1519"/>
    <w:rsid w:val="00EA1543"/>
    <w:rsid w:val="00EA1D11"/>
    <w:rsid w:val="00EA3214"/>
    <w:rsid w:val="00EB0407"/>
    <w:rsid w:val="00EB0536"/>
    <w:rsid w:val="00EB2587"/>
    <w:rsid w:val="00EB376C"/>
    <w:rsid w:val="00EB42A8"/>
    <w:rsid w:val="00EB5601"/>
    <w:rsid w:val="00EC501A"/>
    <w:rsid w:val="00EC526F"/>
    <w:rsid w:val="00EC5C01"/>
    <w:rsid w:val="00EC6558"/>
    <w:rsid w:val="00ED0A75"/>
    <w:rsid w:val="00ED7E5E"/>
    <w:rsid w:val="00EE032A"/>
    <w:rsid w:val="00EE11FE"/>
    <w:rsid w:val="00EE5611"/>
    <w:rsid w:val="00EF08E3"/>
    <w:rsid w:val="00EF2E4D"/>
    <w:rsid w:val="00EF3427"/>
    <w:rsid w:val="00EF5074"/>
    <w:rsid w:val="00F00CBB"/>
    <w:rsid w:val="00F020F8"/>
    <w:rsid w:val="00F0278D"/>
    <w:rsid w:val="00F10410"/>
    <w:rsid w:val="00F10924"/>
    <w:rsid w:val="00F1548E"/>
    <w:rsid w:val="00F15CEC"/>
    <w:rsid w:val="00F16569"/>
    <w:rsid w:val="00F178DE"/>
    <w:rsid w:val="00F17CF5"/>
    <w:rsid w:val="00F17EF3"/>
    <w:rsid w:val="00F2495C"/>
    <w:rsid w:val="00F275E7"/>
    <w:rsid w:val="00F305AD"/>
    <w:rsid w:val="00F31ECF"/>
    <w:rsid w:val="00F34445"/>
    <w:rsid w:val="00F34BA8"/>
    <w:rsid w:val="00F353E5"/>
    <w:rsid w:val="00F36F98"/>
    <w:rsid w:val="00F40B38"/>
    <w:rsid w:val="00F43209"/>
    <w:rsid w:val="00F444B7"/>
    <w:rsid w:val="00F45304"/>
    <w:rsid w:val="00F46AB9"/>
    <w:rsid w:val="00F46B5A"/>
    <w:rsid w:val="00F46CC7"/>
    <w:rsid w:val="00F50E71"/>
    <w:rsid w:val="00F519E6"/>
    <w:rsid w:val="00F51B38"/>
    <w:rsid w:val="00F52633"/>
    <w:rsid w:val="00F53DC4"/>
    <w:rsid w:val="00F57032"/>
    <w:rsid w:val="00F6104A"/>
    <w:rsid w:val="00F63438"/>
    <w:rsid w:val="00F65292"/>
    <w:rsid w:val="00F66234"/>
    <w:rsid w:val="00F75532"/>
    <w:rsid w:val="00F75CA3"/>
    <w:rsid w:val="00F76B77"/>
    <w:rsid w:val="00F77457"/>
    <w:rsid w:val="00F80238"/>
    <w:rsid w:val="00F83572"/>
    <w:rsid w:val="00F8357C"/>
    <w:rsid w:val="00F85E4C"/>
    <w:rsid w:val="00F86215"/>
    <w:rsid w:val="00F86688"/>
    <w:rsid w:val="00F8713D"/>
    <w:rsid w:val="00F87ECD"/>
    <w:rsid w:val="00F90B68"/>
    <w:rsid w:val="00F90BFC"/>
    <w:rsid w:val="00F91888"/>
    <w:rsid w:val="00F947AE"/>
    <w:rsid w:val="00F94EF4"/>
    <w:rsid w:val="00FA0A5E"/>
    <w:rsid w:val="00FA1C4A"/>
    <w:rsid w:val="00FA3625"/>
    <w:rsid w:val="00FA4C41"/>
    <w:rsid w:val="00FA64DA"/>
    <w:rsid w:val="00FA652A"/>
    <w:rsid w:val="00FA688D"/>
    <w:rsid w:val="00FA7D7E"/>
    <w:rsid w:val="00FB0A0E"/>
    <w:rsid w:val="00FB4C0B"/>
    <w:rsid w:val="00FB5BF5"/>
    <w:rsid w:val="00FB6C47"/>
    <w:rsid w:val="00FB702E"/>
    <w:rsid w:val="00FB748B"/>
    <w:rsid w:val="00FB7E2B"/>
    <w:rsid w:val="00FC1729"/>
    <w:rsid w:val="00FC1F79"/>
    <w:rsid w:val="00FC2106"/>
    <w:rsid w:val="00FC21E2"/>
    <w:rsid w:val="00FC2995"/>
    <w:rsid w:val="00FC345F"/>
    <w:rsid w:val="00FC3B67"/>
    <w:rsid w:val="00FC4B72"/>
    <w:rsid w:val="00FC4D89"/>
    <w:rsid w:val="00FC5206"/>
    <w:rsid w:val="00FC5D24"/>
    <w:rsid w:val="00FC61AC"/>
    <w:rsid w:val="00FD028C"/>
    <w:rsid w:val="00FD2217"/>
    <w:rsid w:val="00FD5AA1"/>
    <w:rsid w:val="00FD76CC"/>
    <w:rsid w:val="00FE097C"/>
    <w:rsid w:val="00FE0CF9"/>
    <w:rsid w:val="00FE3F4D"/>
    <w:rsid w:val="00FE45A9"/>
    <w:rsid w:val="00FE5074"/>
    <w:rsid w:val="00FE5DBC"/>
    <w:rsid w:val="00FE6319"/>
    <w:rsid w:val="00FE68DC"/>
    <w:rsid w:val="00FE6FDC"/>
    <w:rsid w:val="00FE71D7"/>
    <w:rsid w:val="00FE76FF"/>
    <w:rsid w:val="00FF014F"/>
    <w:rsid w:val="00FF03D7"/>
    <w:rsid w:val="00FF2B3C"/>
    <w:rsid w:val="00FF6451"/>
    <w:rsid w:val="00FF793B"/>
    <w:rsid w:val="00FF7D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672F53F6"/>
  <w15:docId w15:val="{3F857256-B453-4B2E-AFF9-FA6DAA925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71C"/>
    <w:pPr>
      <w:spacing w:before="0" w:after="120" w:line="240" w:lineRule="auto"/>
    </w:pPr>
    <w:rPr>
      <w:rFonts w:ascii="Calibri" w:eastAsia="Calibri" w:hAnsi="Calibri" w:cs="Times New Roman"/>
      <w:color w:val="000000"/>
      <w:sz w:val="22"/>
      <w:szCs w:val="22"/>
    </w:rPr>
  </w:style>
  <w:style w:type="paragraph" w:styleId="Heading1">
    <w:name w:val="heading 1"/>
    <w:next w:val="BodyText"/>
    <w:link w:val="Heading1Char"/>
    <w:uiPriority w:val="9"/>
    <w:qFormat/>
    <w:rsid w:val="009159D1"/>
    <w:pPr>
      <w:keepNext/>
      <w:keepLines/>
      <w:pageBreakBefore/>
      <w:numPr>
        <w:numId w:val="25"/>
      </w:numPr>
      <w:tabs>
        <w:tab w:val="left" w:pos="1134"/>
      </w:tabs>
      <w:spacing w:before="0" w:after="960" w:line="480" w:lineRule="exact"/>
      <w:outlineLvl w:val="0"/>
    </w:pPr>
    <w:rPr>
      <w:rFonts w:ascii="Calibri" w:eastAsiaTheme="majorEastAsia" w:hAnsi="Calibri" w:cstheme="majorBidi"/>
      <w:bCs/>
      <w:color w:val="757579" w:themeColor="accent3"/>
      <w:sz w:val="44"/>
      <w:szCs w:val="28"/>
    </w:rPr>
  </w:style>
  <w:style w:type="paragraph" w:styleId="Heading2">
    <w:name w:val="heading 2"/>
    <w:basedOn w:val="Heading1"/>
    <w:next w:val="BodyText"/>
    <w:link w:val="Heading2Char"/>
    <w:uiPriority w:val="1"/>
    <w:qFormat/>
    <w:rsid w:val="009159D1"/>
    <w:pPr>
      <w:pageBreakBefore w:val="0"/>
      <w:numPr>
        <w:ilvl w:val="1"/>
      </w:numPr>
      <w:spacing w:before="360" w:after="240" w:line="240" w:lineRule="auto"/>
      <w:outlineLvl w:val="1"/>
    </w:pPr>
    <w:rPr>
      <w:color w:val="001D34" w:themeColor="accent2"/>
      <w:sz w:val="32"/>
      <w:szCs w:val="26"/>
    </w:rPr>
  </w:style>
  <w:style w:type="paragraph" w:styleId="Heading3">
    <w:name w:val="heading 3"/>
    <w:basedOn w:val="Heading2"/>
    <w:next w:val="BodyText"/>
    <w:link w:val="Heading3Char"/>
    <w:uiPriority w:val="1"/>
    <w:qFormat/>
    <w:rsid w:val="009159D1"/>
    <w:pPr>
      <w:numPr>
        <w:ilvl w:val="2"/>
      </w:numPr>
      <w:outlineLvl w:val="2"/>
    </w:pPr>
    <w:rPr>
      <w:b/>
      <w:color w:val="auto"/>
      <w:sz w:val="26"/>
    </w:rPr>
  </w:style>
  <w:style w:type="paragraph" w:styleId="Heading4">
    <w:name w:val="heading 4"/>
    <w:basedOn w:val="Heading3"/>
    <w:next w:val="BodyText"/>
    <w:link w:val="Heading4Char"/>
    <w:uiPriority w:val="1"/>
    <w:qFormat/>
    <w:rsid w:val="009159D1"/>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9159D1"/>
    <w:pPr>
      <w:outlineLvl w:val="4"/>
    </w:pPr>
    <w:rPr>
      <w:color w:val="auto"/>
      <w:sz w:val="22"/>
    </w:rPr>
  </w:style>
  <w:style w:type="paragraph" w:styleId="Heading6">
    <w:name w:val="heading 6"/>
    <w:basedOn w:val="Normal"/>
    <w:next w:val="Normal"/>
    <w:link w:val="Heading6Char"/>
    <w:uiPriority w:val="99"/>
    <w:semiHidden/>
    <w:qFormat/>
    <w:rsid w:val="009159D1"/>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9159D1"/>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9159D1"/>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9159D1"/>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159D1"/>
    <w:rPr>
      <w:rFonts w:ascii="Calibri" w:eastAsiaTheme="majorEastAsia" w:hAnsi="Calibri" w:cstheme="majorBidi"/>
      <w:bCs/>
      <w:color w:val="757579" w:themeColor="accent3"/>
      <w:sz w:val="44"/>
      <w:szCs w:val="28"/>
    </w:rPr>
  </w:style>
  <w:style w:type="character" w:customStyle="1" w:styleId="Heading2Char">
    <w:name w:val="Heading 2 Char"/>
    <w:basedOn w:val="DefaultParagraphFont"/>
    <w:link w:val="Heading2"/>
    <w:uiPriority w:val="1"/>
    <w:locked/>
    <w:rsid w:val="009159D1"/>
    <w:rPr>
      <w:rFonts w:ascii="Calibri" w:eastAsiaTheme="majorEastAsia" w:hAnsi="Calibri" w:cstheme="majorBidi"/>
      <w:bCs/>
      <w:color w:val="001D34" w:themeColor="accent2"/>
      <w:sz w:val="32"/>
      <w:szCs w:val="26"/>
    </w:rPr>
  </w:style>
  <w:style w:type="character" w:customStyle="1" w:styleId="Heading3Char">
    <w:name w:val="Heading 3 Char"/>
    <w:basedOn w:val="DefaultParagraphFont"/>
    <w:link w:val="Heading3"/>
    <w:uiPriority w:val="1"/>
    <w:locked/>
    <w:rsid w:val="009159D1"/>
    <w:rPr>
      <w:rFonts w:ascii="Calibri" w:eastAsiaTheme="majorEastAsia" w:hAnsi="Calibri" w:cstheme="majorBidi"/>
      <w:b/>
      <w:bCs/>
      <w:sz w:val="26"/>
      <w:szCs w:val="26"/>
    </w:rPr>
  </w:style>
  <w:style w:type="character" w:customStyle="1" w:styleId="Heading4Char">
    <w:name w:val="Heading 4 Char"/>
    <w:basedOn w:val="DefaultParagraphFont"/>
    <w:link w:val="Heading4"/>
    <w:uiPriority w:val="1"/>
    <w:locked/>
    <w:rsid w:val="009159D1"/>
    <w:rPr>
      <w:rFonts w:ascii="Calibri" w:eastAsiaTheme="majorEastAsia" w:hAnsi="Calibri"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9159D1"/>
    <w:rPr>
      <w:rFonts w:ascii="Calibri" w:eastAsiaTheme="majorEastAsia" w:hAnsi="Calibri" w:cstheme="majorBidi"/>
      <w:b/>
      <w:bCs/>
      <w:iCs/>
      <w:spacing w:val="1"/>
      <w:sz w:val="22"/>
      <w:szCs w:val="26"/>
    </w:rPr>
  </w:style>
  <w:style w:type="character" w:customStyle="1" w:styleId="Heading6Char">
    <w:name w:val="Heading 6 Char"/>
    <w:basedOn w:val="DefaultParagraphFont"/>
    <w:link w:val="Heading6"/>
    <w:uiPriority w:val="99"/>
    <w:semiHidden/>
    <w:locked/>
    <w:rsid w:val="009159D1"/>
    <w:rPr>
      <w:rFonts w:ascii="Calibri" w:eastAsiaTheme="majorEastAsia" w:hAnsi="Calibri" w:cstheme="majorBidi"/>
      <w:i/>
      <w:iCs/>
      <w:color w:val="000000"/>
      <w:sz w:val="22"/>
      <w:szCs w:val="22"/>
    </w:rPr>
  </w:style>
  <w:style w:type="character" w:customStyle="1" w:styleId="Heading7Char">
    <w:name w:val="Heading 7 Char"/>
    <w:basedOn w:val="DefaultParagraphFont"/>
    <w:link w:val="Heading7"/>
    <w:uiPriority w:val="99"/>
    <w:semiHidden/>
    <w:locked/>
    <w:rsid w:val="009159D1"/>
    <w:rPr>
      <w:rFonts w:eastAsia="Calibri" w:cstheme="majorBidi"/>
      <w:color w:val="000000"/>
      <w:sz w:val="24"/>
      <w:szCs w:val="24"/>
    </w:rPr>
  </w:style>
  <w:style w:type="character" w:customStyle="1" w:styleId="Heading8Char">
    <w:name w:val="Heading 8 Char"/>
    <w:basedOn w:val="DefaultParagraphFont"/>
    <w:link w:val="Heading8"/>
    <w:uiPriority w:val="99"/>
    <w:semiHidden/>
    <w:locked/>
    <w:rsid w:val="009159D1"/>
    <w:rPr>
      <w:rFonts w:eastAsia="Calibr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9159D1"/>
    <w:rPr>
      <w:rFonts w:ascii="Calibri" w:eastAsiaTheme="majorEastAsia" w:hAnsi="Calibri" w:cstheme="majorBidi"/>
      <w:bCs/>
      <w:color w:val="757579" w:themeColor="accent3"/>
      <w:sz w:val="44"/>
      <w:szCs w:val="28"/>
    </w:rPr>
  </w:style>
  <w:style w:type="paragraph" w:styleId="Header">
    <w:name w:val="header"/>
    <w:basedOn w:val="Normal"/>
    <w:link w:val="HeaderChar"/>
    <w:uiPriority w:val="99"/>
    <w:semiHidden/>
    <w:rsid w:val="009159D1"/>
    <w:rPr>
      <w:caps/>
      <w:color w:val="FFFFFF"/>
      <w:spacing w:val="16"/>
    </w:rPr>
  </w:style>
  <w:style w:type="character" w:customStyle="1" w:styleId="HeaderChar">
    <w:name w:val="Header Char"/>
    <w:basedOn w:val="DefaultParagraphFont"/>
    <w:link w:val="Header"/>
    <w:uiPriority w:val="99"/>
    <w:semiHidden/>
    <w:locked/>
    <w:rsid w:val="009159D1"/>
    <w:rPr>
      <w:rFonts w:ascii="Calibri" w:eastAsia="Calibri" w:hAnsi="Calibri" w:cs="Times New Roman"/>
      <w:caps/>
      <w:color w:val="FFFFFF"/>
      <w:spacing w:val="16"/>
      <w:sz w:val="22"/>
      <w:szCs w:val="22"/>
    </w:rPr>
  </w:style>
  <w:style w:type="paragraph" w:styleId="Footer">
    <w:name w:val="footer"/>
    <w:basedOn w:val="BodyText"/>
    <w:link w:val="FooterChar"/>
    <w:uiPriority w:val="99"/>
    <w:qFormat/>
    <w:rsid w:val="009159D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9159D1"/>
    <w:rPr>
      <w:rFonts w:ascii="Calibri" w:eastAsia="Calibri" w:hAnsi="Calibri" w:cs="Times New Roman"/>
      <w:color w:val="757579" w:themeColor="accent3"/>
      <w:sz w:val="16"/>
      <w:szCs w:val="22"/>
    </w:rPr>
  </w:style>
  <w:style w:type="paragraph" w:styleId="BalloonText">
    <w:name w:val="Balloon Text"/>
    <w:basedOn w:val="Normal"/>
    <w:link w:val="BalloonTextChar"/>
    <w:uiPriority w:val="99"/>
    <w:semiHidden/>
    <w:locked/>
    <w:rsid w:val="009159D1"/>
    <w:pPr>
      <w:spacing w:after="0"/>
    </w:pPr>
    <w:rPr>
      <w:rFonts w:ascii="Tahoma" w:hAnsi="Tahoma" w:cs="Tahoma"/>
      <w:sz w:val="16"/>
      <w:szCs w:val="16"/>
    </w:rPr>
  </w:style>
  <w:style w:type="paragraph" w:styleId="ListBullet">
    <w:name w:val="List Bullet"/>
    <w:basedOn w:val="BodyText"/>
    <w:next w:val="BodyText"/>
    <w:uiPriority w:val="2"/>
    <w:qFormat/>
    <w:rsid w:val="009159D1"/>
    <w:pPr>
      <w:numPr>
        <w:numId w:val="34"/>
      </w:numPr>
      <w:tabs>
        <w:tab w:val="left" w:pos="227"/>
        <w:tab w:val="left" w:pos="397"/>
      </w:tabs>
      <w:spacing w:before="60" w:after="60"/>
    </w:pPr>
  </w:style>
  <w:style w:type="paragraph" w:styleId="ListNumber">
    <w:name w:val="List Number"/>
    <w:basedOn w:val="BodyText"/>
    <w:next w:val="BodyText"/>
    <w:uiPriority w:val="2"/>
    <w:qFormat/>
    <w:rsid w:val="009159D1"/>
    <w:pPr>
      <w:numPr>
        <w:numId w:val="43"/>
      </w:numPr>
      <w:tabs>
        <w:tab w:val="left" w:pos="397"/>
      </w:tabs>
    </w:pPr>
  </w:style>
  <w:style w:type="paragraph" w:styleId="ListBullet2">
    <w:name w:val="List Bullet 2"/>
    <w:basedOn w:val="ListBullet"/>
    <w:next w:val="BodyText"/>
    <w:uiPriority w:val="2"/>
    <w:qFormat/>
    <w:rsid w:val="009159D1"/>
    <w:pPr>
      <w:numPr>
        <w:ilvl w:val="1"/>
      </w:numPr>
      <w:tabs>
        <w:tab w:val="clear" w:pos="397"/>
        <w:tab w:val="left" w:pos="794"/>
      </w:tabs>
    </w:pPr>
  </w:style>
  <w:style w:type="paragraph" w:styleId="TOC1">
    <w:name w:val="toc 1"/>
    <w:basedOn w:val="BodyText"/>
    <w:next w:val="TOC2"/>
    <w:uiPriority w:val="39"/>
    <w:unhideWhenUsed/>
    <w:rsid w:val="009159D1"/>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9159D1"/>
    <w:pPr>
      <w:tabs>
        <w:tab w:val="left" w:pos="737"/>
        <w:tab w:val="left" w:pos="1531"/>
        <w:tab w:val="right" w:leader="dot" w:pos="9639"/>
      </w:tabs>
      <w:ind w:right="284"/>
    </w:pPr>
    <w:rPr>
      <w:noProof/>
      <w:color w:val="001D34" w:themeColor="accent2"/>
    </w:rPr>
  </w:style>
  <w:style w:type="table" w:styleId="TableGrid">
    <w:name w:val="Table Grid"/>
    <w:basedOn w:val="TableNormal"/>
    <w:uiPriority w:val="39"/>
    <w:rsid w:val="009159D1"/>
    <w:pPr>
      <w:spacing w:before="0" w:after="0" w:line="240" w:lineRule="auto"/>
    </w:pPr>
    <w:rPr>
      <w:rFonts w:ascii="Calibri" w:eastAsiaTheme="minorHAnsi" w:hAnsi="Calibri" w:cs="Times New Roman"/>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9159D1"/>
    <w:rPr>
      <w:rFonts w:ascii="Calibri" w:hAnsi="Calibri" w:cs="Times New Roman"/>
      <w:sz w:val="16"/>
    </w:rPr>
  </w:style>
  <w:style w:type="paragraph" w:styleId="TOC3">
    <w:name w:val="toc 3"/>
    <w:basedOn w:val="BodyText"/>
    <w:uiPriority w:val="39"/>
    <w:unhideWhenUsed/>
    <w:rsid w:val="009159D1"/>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9159D1"/>
    <w:pPr>
      <w:spacing w:before="480" w:after="360" w:line="216" w:lineRule="auto"/>
    </w:pPr>
    <w:rPr>
      <w:rFonts w:ascii="Calibri" w:eastAsiaTheme="majorEastAsia" w:hAnsi="Calibri" w:cstheme="majorBidi"/>
      <w:color w:val="757579" w:themeColor="accent3"/>
      <w:spacing w:val="5"/>
      <w:kern w:val="28"/>
      <w:sz w:val="72"/>
      <w:szCs w:val="52"/>
    </w:rPr>
  </w:style>
  <w:style w:type="paragraph" w:customStyle="1" w:styleId="PartTitle">
    <w:name w:val="PartTitle"/>
    <w:next w:val="PartSubtitle"/>
    <w:uiPriority w:val="15"/>
    <w:qFormat/>
    <w:rsid w:val="009159D1"/>
    <w:pPr>
      <w:keepNext/>
      <w:tabs>
        <w:tab w:val="left" w:pos="2552"/>
      </w:tabs>
      <w:spacing w:before="0" w:after="0" w:line="240" w:lineRule="auto"/>
      <w:ind w:left="2552" w:hanging="2552"/>
      <w:outlineLvl w:val="0"/>
    </w:pPr>
    <w:rPr>
      <w:rFonts w:ascii="Calibri" w:eastAsia="Calibri" w:hAnsi="Calibri" w:cs="Times New Roman"/>
      <w:color w:val="757579" w:themeColor="accent3"/>
      <w:sz w:val="80"/>
      <w:szCs w:val="22"/>
    </w:rPr>
  </w:style>
  <w:style w:type="paragraph" w:customStyle="1" w:styleId="PartSubtitle">
    <w:name w:val="PartSubtitle"/>
    <w:basedOn w:val="PartTitle"/>
    <w:next w:val="BodyText"/>
    <w:uiPriority w:val="15"/>
    <w:qFormat/>
    <w:rsid w:val="009159D1"/>
    <w:pPr>
      <w:spacing w:before="360" w:after="240" w:line="340" w:lineRule="atLeast"/>
      <w:outlineLvl w:val="9"/>
    </w:pPr>
    <w:rPr>
      <w:color w:val="001D34" w:themeColor="accent2"/>
      <w:sz w:val="34"/>
    </w:rPr>
  </w:style>
  <w:style w:type="paragraph" w:customStyle="1" w:styleId="ListofFiguresandTablesTOCHeading">
    <w:name w:val="List of Figures and Tables TOC Heading"/>
    <w:basedOn w:val="TOCHeading"/>
    <w:next w:val="TableofFigures"/>
    <w:uiPriority w:val="14"/>
    <w:qFormat/>
    <w:rsid w:val="009159D1"/>
  </w:style>
  <w:style w:type="paragraph" w:styleId="ListBullet3">
    <w:name w:val="List Bullet 3"/>
    <w:basedOn w:val="ListBullet2"/>
    <w:uiPriority w:val="2"/>
    <w:rsid w:val="009159D1"/>
    <w:pPr>
      <w:numPr>
        <w:ilvl w:val="0"/>
        <w:numId w:val="35"/>
      </w:numPr>
      <w:tabs>
        <w:tab w:val="clear" w:pos="794"/>
        <w:tab w:val="left" w:pos="851"/>
      </w:tabs>
    </w:pPr>
  </w:style>
  <w:style w:type="paragraph" w:styleId="FootnoteText">
    <w:name w:val="footnote text"/>
    <w:basedOn w:val="BodyText"/>
    <w:link w:val="FootnoteTextChar"/>
    <w:uiPriority w:val="9"/>
    <w:qFormat/>
    <w:rsid w:val="009159D1"/>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9159D1"/>
    <w:rPr>
      <w:rFonts w:ascii="Calibri" w:eastAsia="Calibri" w:hAnsi="Calibri" w:cs="Times New Roman"/>
      <w:color w:val="000000"/>
      <w:sz w:val="16"/>
    </w:rPr>
  </w:style>
  <w:style w:type="paragraph" w:customStyle="1" w:styleId="FootnoteHeading">
    <w:name w:val="Footnote Heading"/>
    <w:basedOn w:val="FootnoteText"/>
    <w:uiPriority w:val="9"/>
    <w:qFormat/>
    <w:rsid w:val="009159D1"/>
    <w:rPr>
      <w:b/>
    </w:rPr>
  </w:style>
  <w:style w:type="paragraph" w:customStyle="1" w:styleId="FigureTableSource">
    <w:name w:val="Figure/Table Source"/>
    <w:basedOn w:val="BodyText"/>
    <w:next w:val="BodyText"/>
    <w:uiPriority w:val="4"/>
    <w:qFormat/>
    <w:rsid w:val="009159D1"/>
    <w:pPr>
      <w:tabs>
        <w:tab w:val="left" w:pos="539"/>
      </w:tabs>
      <w:spacing w:after="240" w:line="180" w:lineRule="atLeast"/>
    </w:pPr>
    <w:rPr>
      <w:sz w:val="16"/>
      <w:szCs w:val="20"/>
    </w:rPr>
  </w:style>
  <w:style w:type="paragraph" w:customStyle="1" w:styleId="TableText">
    <w:name w:val="TableText"/>
    <w:basedOn w:val="Normal"/>
    <w:uiPriority w:val="5"/>
    <w:qFormat/>
    <w:rsid w:val="009159D1"/>
    <w:pPr>
      <w:spacing w:before="60" w:after="60"/>
    </w:pPr>
    <w:rPr>
      <w:sz w:val="18"/>
    </w:rPr>
  </w:style>
  <w:style w:type="paragraph" w:customStyle="1" w:styleId="TableBullet">
    <w:name w:val="TableBullet"/>
    <w:basedOn w:val="TableText"/>
    <w:next w:val="TableText"/>
    <w:uiPriority w:val="5"/>
    <w:qFormat/>
    <w:rsid w:val="009159D1"/>
    <w:pPr>
      <w:numPr>
        <w:numId w:val="46"/>
      </w:numPr>
    </w:pPr>
  </w:style>
  <w:style w:type="paragraph" w:customStyle="1" w:styleId="RowHeading">
    <w:name w:val="RowHeading"/>
    <w:basedOn w:val="TableText"/>
    <w:next w:val="TableText"/>
    <w:uiPriority w:val="5"/>
    <w:qFormat/>
    <w:rsid w:val="009159D1"/>
    <w:rPr>
      <w:b/>
      <w:color w:val="auto"/>
    </w:rPr>
  </w:style>
  <w:style w:type="paragraph" w:customStyle="1" w:styleId="ColumnHeading">
    <w:name w:val="ColumnHeading"/>
    <w:basedOn w:val="TableText"/>
    <w:uiPriority w:val="5"/>
    <w:qFormat/>
    <w:rsid w:val="009159D1"/>
    <w:pPr>
      <w:spacing w:after="0" w:line="180" w:lineRule="atLeast"/>
    </w:pPr>
    <w:rPr>
      <w:b/>
      <w:caps/>
      <w:color w:val="FFFFFF"/>
      <w:sz w:val="16"/>
    </w:rPr>
  </w:style>
  <w:style w:type="paragraph" w:customStyle="1" w:styleId="CoverSubtitle">
    <w:name w:val="CoverSubtitle"/>
    <w:next w:val="BodyText"/>
    <w:uiPriority w:val="12"/>
    <w:qFormat/>
    <w:rsid w:val="009159D1"/>
    <w:pPr>
      <w:numPr>
        <w:ilvl w:val="1"/>
      </w:numPr>
      <w:spacing w:before="0" w:after="240" w:line="240" w:lineRule="auto"/>
    </w:pPr>
    <w:rPr>
      <w:rFonts w:ascii="Calibri" w:eastAsiaTheme="majorEastAsia" w:hAnsi="Calibri" w:cstheme="majorBidi"/>
      <w:iCs/>
      <w:color w:val="000000" w:themeColor="text2"/>
      <w:spacing w:val="15"/>
      <w:sz w:val="32"/>
      <w:szCs w:val="24"/>
    </w:rPr>
  </w:style>
  <w:style w:type="paragraph" w:customStyle="1" w:styleId="BackCoverContactHeading">
    <w:name w:val="BackCover ContactHeading"/>
    <w:next w:val="BackCoverContactDetails"/>
    <w:uiPriority w:val="18"/>
    <w:qFormat/>
    <w:rsid w:val="009159D1"/>
    <w:pPr>
      <w:spacing w:before="360" w:after="60" w:line="240" w:lineRule="auto"/>
    </w:pPr>
    <w:rPr>
      <w:rFonts w:ascii="Calibri" w:eastAsia="Calibri" w:hAnsi="Calibri" w:cs="Times New Roman"/>
      <w:b/>
      <w:sz w:val="18"/>
    </w:rPr>
  </w:style>
  <w:style w:type="paragraph" w:customStyle="1" w:styleId="BackCoverContactDetails">
    <w:name w:val="BackCover ContactDetails"/>
    <w:uiPriority w:val="18"/>
    <w:qFormat/>
    <w:rsid w:val="009159D1"/>
    <w:pPr>
      <w:tabs>
        <w:tab w:val="left" w:pos="199"/>
      </w:tabs>
      <w:spacing w:before="0" w:after="0" w:line="240" w:lineRule="auto"/>
    </w:pPr>
    <w:rPr>
      <w:rFonts w:ascii="Calibri" w:eastAsia="Calibri" w:hAnsi="Calibri" w:cs="Times New Roman"/>
      <w:sz w:val="18"/>
      <w:szCs w:val="22"/>
    </w:rPr>
  </w:style>
  <w:style w:type="character" w:customStyle="1" w:styleId="BackCoverContactBold">
    <w:name w:val="BackCover ContactBold"/>
    <w:basedOn w:val="DefaultParagraphFont"/>
    <w:uiPriority w:val="18"/>
    <w:qFormat/>
    <w:rsid w:val="009159D1"/>
    <w:rPr>
      <w:b/>
    </w:rPr>
  </w:style>
  <w:style w:type="paragraph" w:styleId="TOCHeading">
    <w:name w:val="TOC Heading"/>
    <w:basedOn w:val="Heading1"/>
    <w:next w:val="Normal"/>
    <w:link w:val="TOCHeadingChar"/>
    <w:uiPriority w:val="39"/>
    <w:qFormat/>
    <w:rsid w:val="009159D1"/>
    <w:pPr>
      <w:pageBreakBefore w:val="0"/>
      <w:numPr>
        <w:numId w:val="0"/>
      </w:numPr>
      <w:spacing w:before="480" w:after="240"/>
      <w:outlineLvl w:val="1"/>
    </w:pPr>
    <w:rPr>
      <w:bCs w:val="0"/>
    </w:rPr>
  </w:style>
  <w:style w:type="character" w:styleId="Hyperlink">
    <w:name w:val="Hyperlink"/>
    <w:basedOn w:val="DefaultParagraphFont"/>
    <w:uiPriority w:val="99"/>
    <w:qFormat/>
    <w:rsid w:val="009159D1"/>
    <w:rPr>
      <w:rFonts w:cs="Times New Roman"/>
      <w:color w:val="757579" w:themeColor="accent3"/>
      <w:u w:val="none"/>
    </w:rPr>
  </w:style>
  <w:style w:type="paragraph" w:styleId="TOC4">
    <w:name w:val="toc 4"/>
    <w:basedOn w:val="Normal"/>
    <w:next w:val="Normal"/>
    <w:autoRedefine/>
    <w:uiPriority w:val="99"/>
    <w:semiHidden/>
    <w:rsid w:val="009159D1"/>
    <w:pPr>
      <w:spacing w:after="100"/>
      <w:ind w:left="660"/>
    </w:pPr>
  </w:style>
  <w:style w:type="paragraph" w:styleId="TOC9">
    <w:name w:val="toc 9"/>
    <w:basedOn w:val="Normal"/>
    <w:next w:val="Normal"/>
    <w:autoRedefine/>
    <w:uiPriority w:val="99"/>
    <w:semiHidden/>
    <w:rsid w:val="009159D1"/>
    <w:pPr>
      <w:spacing w:after="100"/>
      <w:ind w:left="1760"/>
    </w:pPr>
  </w:style>
  <w:style w:type="character" w:customStyle="1" w:styleId="BalloonTextChar">
    <w:name w:val="Balloon Text Char"/>
    <w:basedOn w:val="DefaultParagraphFont"/>
    <w:link w:val="BalloonText"/>
    <w:uiPriority w:val="99"/>
    <w:semiHidden/>
    <w:rsid w:val="009159D1"/>
    <w:rPr>
      <w:rFonts w:ascii="Tahoma" w:eastAsia="Calibri" w:hAnsi="Tahoma" w:cs="Tahoma"/>
      <w:color w:val="000000"/>
      <w:sz w:val="16"/>
      <w:szCs w:val="16"/>
    </w:rPr>
  </w:style>
  <w:style w:type="paragraph" w:styleId="Caption">
    <w:name w:val="caption"/>
    <w:basedOn w:val="BodyText"/>
    <w:next w:val="BodyText"/>
    <w:uiPriority w:val="4"/>
    <w:qFormat/>
    <w:rsid w:val="009159D1"/>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159D1"/>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9159D1"/>
    <w:rPr>
      <w:color w:val="001D34" w:themeColor="accent2"/>
    </w:rPr>
  </w:style>
  <w:style w:type="paragraph" w:customStyle="1" w:styleId="Heading1notnumbered">
    <w:name w:val="Heading 1 not numbered"/>
    <w:basedOn w:val="Heading1"/>
    <w:next w:val="BodyText"/>
    <w:uiPriority w:val="1"/>
    <w:qFormat/>
    <w:rsid w:val="009159D1"/>
    <w:pPr>
      <w:numPr>
        <w:numId w:val="0"/>
      </w:numPr>
    </w:pPr>
  </w:style>
  <w:style w:type="paragraph" w:customStyle="1" w:styleId="Heading3notnumbered">
    <w:name w:val="Heading 3 not numbered"/>
    <w:basedOn w:val="Heading3"/>
    <w:next w:val="BodyText"/>
    <w:uiPriority w:val="1"/>
    <w:qFormat/>
    <w:rsid w:val="009159D1"/>
    <w:pPr>
      <w:numPr>
        <w:ilvl w:val="0"/>
        <w:numId w:val="0"/>
      </w:numPr>
    </w:pPr>
  </w:style>
  <w:style w:type="paragraph" w:customStyle="1" w:styleId="Heading2notnumbered">
    <w:name w:val="Heading 2 not numbered"/>
    <w:basedOn w:val="Heading2"/>
    <w:next w:val="BodyText"/>
    <w:uiPriority w:val="1"/>
    <w:qFormat/>
    <w:rsid w:val="009159D1"/>
    <w:pPr>
      <w:numPr>
        <w:ilvl w:val="0"/>
        <w:numId w:val="0"/>
      </w:numPr>
    </w:pPr>
  </w:style>
  <w:style w:type="paragraph" w:customStyle="1" w:styleId="Heading1noTOC">
    <w:name w:val="Heading 1 no TOC"/>
    <w:basedOn w:val="Heading1notnumbered"/>
    <w:next w:val="BodyText"/>
    <w:uiPriority w:val="1"/>
    <w:qFormat/>
    <w:rsid w:val="009159D1"/>
  </w:style>
  <w:style w:type="character" w:customStyle="1" w:styleId="TOCHeadingChar">
    <w:name w:val="TOC Heading Char"/>
    <w:basedOn w:val="DefaultParagraphFont"/>
    <w:link w:val="TOCHeading"/>
    <w:uiPriority w:val="39"/>
    <w:locked/>
    <w:rsid w:val="009159D1"/>
    <w:rPr>
      <w:rFonts w:ascii="Calibri" w:eastAsiaTheme="majorEastAsia" w:hAnsi="Calibri" w:cstheme="majorBidi"/>
      <w:color w:val="757579" w:themeColor="accent3"/>
      <w:sz w:val="44"/>
      <w:szCs w:val="28"/>
    </w:rPr>
  </w:style>
  <w:style w:type="paragraph" w:styleId="BlockText">
    <w:name w:val="Block Text"/>
    <w:basedOn w:val="Normal"/>
    <w:uiPriority w:val="99"/>
    <w:semiHidden/>
    <w:locked/>
    <w:rsid w:val="009159D1"/>
    <w:pPr>
      <w:ind w:left="1440" w:right="1440"/>
    </w:pPr>
  </w:style>
  <w:style w:type="paragraph" w:styleId="BodyText">
    <w:name w:val="Body Text"/>
    <w:link w:val="BodyTextChar"/>
    <w:qFormat/>
    <w:locked/>
    <w:rsid w:val="00D8471C"/>
    <w:pPr>
      <w:spacing w:before="120" w:after="120" w:line="264" w:lineRule="auto"/>
      <w:jc w:val="both"/>
    </w:pPr>
    <w:rPr>
      <w:rFonts w:ascii="Calibri" w:eastAsia="Calibri" w:hAnsi="Calibri" w:cs="Times New Roman"/>
      <w:color w:val="000000"/>
      <w:sz w:val="24"/>
      <w:szCs w:val="22"/>
    </w:rPr>
  </w:style>
  <w:style w:type="character" w:customStyle="1" w:styleId="BodyTextChar">
    <w:name w:val="Body Text Char"/>
    <w:basedOn w:val="DefaultParagraphFont"/>
    <w:link w:val="BodyText"/>
    <w:locked/>
    <w:rsid w:val="00D8471C"/>
    <w:rPr>
      <w:rFonts w:ascii="Calibri" w:eastAsia="Calibri" w:hAnsi="Calibri" w:cs="Times New Roman"/>
      <w:color w:val="000000"/>
      <w:sz w:val="24"/>
      <w:szCs w:val="22"/>
    </w:rPr>
  </w:style>
  <w:style w:type="paragraph" w:styleId="BodyText2">
    <w:name w:val="Body Text 2"/>
    <w:basedOn w:val="Normal"/>
    <w:link w:val="BodyText2Char"/>
    <w:uiPriority w:val="99"/>
    <w:semiHidden/>
    <w:locked/>
    <w:rsid w:val="009159D1"/>
    <w:pPr>
      <w:spacing w:line="480" w:lineRule="auto"/>
    </w:pPr>
  </w:style>
  <w:style w:type="character" w:customStyle="1" w:styleId="BodyText2Char">
    <w:name w:val="Body Text 2 Char"/>
    <w:basedOn w:val="DefaultParagraphFont"/>
    <w:link w:val="BodyText2"/>
    <w:uiPriority w:val="99"/>
    <w:semiHidden/>
    <w:locked/>
    <w:rsid w:val="009159D1"/>
    <w:rPr>
      <w:rFonts w:ascii="Calibri" w:eastAsia="Calibri" w:hAnsi="Calibri" w:cs="Times New Roman"/>
      <w:color w:val="000000"/>
      <w:sz w:val="22"/>
      <w:szCs w:val="22"/>
    </w:rPr>
  </w:style>
  <w:style w:type="paragraph" w:styleId="BodyText3">
    <w:name w:val="Body Text 3"/>
    <w:basedOn w:val="Normal"/>
    <w:link w:val="BodyText3Char"/>
    <w:uiPriority w:val="99"/>
    <w:semiHidden/>
    <w:locked/>
    <w:rsid w:val="009159D1"/>
    <w:rPr>
      <w:sz w:val="16"/>
      <w:szCs w:val="16"/>
    </w:rPr>
  </w:style>
  <w:style w:type="character" w:customStyle="1" w:styleId="BodyText3Char">
    <w:name w:val="Body Text 3 Char"/>
    <w:basedOn w:val="DefaultParagraphFont"/>
    <w:link w:val="BodyText3"/>
    <w:uiPriority w:val="99"/>
    <w:semiHidden/>
    <w:locked/>
    <w:rsid w:val="009159D1"/>
    <w:rPr>
      <w:rFonts w:ascii="Calibri" w:eastAsia="Calibri" w:hAnsi="Calibri" w:cs="Times New Roman"/>
      <w:color w:val="000000"/>
      <w:sz w:val="16"/>
      <w:szCs w:val="16"/>
    </w:rPr>
  </w:style>
  <w:style w:type="paragraph" w:styleId="BodyTextFirstIndent">
    <w:name w:val="Body Text First Indent"/>
    <w:basedOn w:val="BodyText"/>
    <w:link w:val="BodyTextFirstIndentChar"/>
    <w:uiPriority w:val="99"/>
    <w:semiHidden/>
    <w:locked/>
    <w:rsid w:val="009159D1"/>
    <w:pPr>
      <w:ind w:firstLine="210"/>
    </w:pPr>
  </w:style>
  <w:style w:type="character" w:customStyle="1" w:styleId="BodyTextFirstIndentChar">
    <w:name w:val="Body Text First Indent Char"/>
    <w:basedOn w:val="BodyTextChar"/>
    <w:link w:val="BodyTextFirstIndent"/>
    <w:uiPriority w:val="99"/>
    <w:semiHidden/>
    <w:locked/>
    <w:rsid w:val="009159D1"/>
    <w:rPr>
      <w:rFonts w:ascii="Calibri" w:eastAsia="Calibri" w:hAnsi="Calibri" w:cs="Times New Roman"/>
      <w:color w:val="000000"/>
      <w:sz w:val="24"/>
      <w:szCs w:val="22"/>
    </w:rPr>
  </w:style>
  <w:style w:type="paragraph" w:styleId="BodyTextIndent">
    <w:name w:val="Body Text Indent"/>
    <w:basedOn w:val="Normal"/>
    <w:link w:val="BodyTextIndentChar"/>
    <w:uiPriority w:val="99"/>
    <w:semiHidden/>
    <w:locked/>
    <w:rsid w:val="009159D1"/>
    <w:pPr>
      <w:ind w:left="283"/>
    </w:pPr>
  </w:style>
  <w:style w:type="character" w:customStyle="1" w:styleId="BodyTextIndentChar">
    <w:name w:val="Body Text Indent Char"/>
    <w:basedOn w:val="DefaultParagraphFont"/>
    <w:link w:val="BodyTextIndent"/>
    <w:uiPriority w:val="99"/>
    <w:semiHidden/>
    <w:locked/>
    <w:rsid w:val="009159D1"/>
    <w:rPr>
      <w:rFonts w:ascii="Calibri" w:eastAsia="Calibri" w:hAnsi="Calibri" w:cs="Times New Roman"/>
      <w:color w:val="000000"/>
      <w:sz w:val="22"/>
      <w:szCs w:val="22"/>
    </w:rPr>
  </w:style>
  <w:style w:type="paragraph" w:styleId="BodyTextFirstIndent2">
    <w:name w:val="Body Text First Indent 2"/>
    <w:basedOn w:val="BodyTextIndent"/>
    <w:link w:val="BodyTextFirstIndent2Char"/>
    <w:uiPriority w:val="99"/>
    <w:semiHidden/>
    <w:locked/>
    <w:rsid w:val="009159D1"/>
    <w:pPr>
      <w:ind w:firstLine="210"/>
    </w:pPr>
  </w:style>
  <w:style w:type="character" w:customStyle="1" w:styleId="BodyTextFirstIndent2Char">
    <w:name w:val="Body Text First Indent 2 Char"/>
    <w:basedOn w:val="BodyTextIndentChar"/>
    <w:link w:val="BodyTextFirstIndent2"/>
    <w:uiPriority w:val="99"/>
    <w:semiHidden/>
    <w:locked/>
    <w:rsid w:val="009159D1"/>
    <w:rPr>
      <w:rFonts w:ascii="Calibri" w:eastAsia="Calibri" w:hAnsi="Calibri" w:cs="Times New Roman"/>
      <w:color w:val="000000"/>
      <w:sz w:val="22"/>
      <w:szCs w:val="22"/>
    </w:rPr>
  </w:style>
  <w:style w:type="paragraph" w:styleId="BodyTextIndent2">
    <w:name w:val="Body Text Indent 2"/>
    <w:basedOn w:val="Normal"/>
    <w:link w:val="BodyTextIndent2Char"/>
    <w:uiPriority w:val="99"/>
    <w:semiHidden/>
    <w:locked/>
    <w:rsid w:val="009159D1"/>
    <w:pPr>
      <w:spacing w:line="480" w:lineRule="auto"/>
      <w:ind w:left="283"/>
    </w:pPr>
  </w:style>
  <w:style w:type="character" w:customStyle="1" w:styleId="BodyTextIndent2Char">
    <w:name w:val="Body Text Indent 2 Char"/>
    <w:basedOn w:val="DefaultParagraphFont"/>
    <w:link w:val="BodyTextIndent2"/>
    <w:uiPriority w:val="99"/>
    <w:semiHidden/>
    <w:locked/>
    <w:rsid w:val="009159D1"/>
    <w:rPr>
      <w:rFonts w:ascii="Calibri" w:eastAsia="Calibri" w:hAnsi="Calibri" w:cs="Times New Roman"/>
      <w:color w:val="000000"/>
      <w:sz w:val="22"/>
      <w:szCs w:val="22"/>
    </w:rPr>
  </w:style>
  <w:style w:type="paragraph" w:styleId="BodyTextIndent3">
    <w:name w:val="Body Text Indent 3"/>
    <w:basedOn w:val="Normal"/>
    <w:link w:val="BodyTextIndent3Char"/>
    <w:uiPriority w:val="99"/>
    <w:semiHidden/>
    <w:locked/>
    <w:rsid w:val="009159D1"/>
    <w:pPr>
      <w:ind w:left="283"/>
    </w:pPr>
    <w:rPr>
      <w:sz w:val="16"/>
      <w:szCs w:val="16"/>
    </w:rPr>
  </w:style>
  <w:style w:type="character" w:customStyle="1" w:styleId="BodyTextIndent3Char">
    <w:name w:val="Body Text Indent 3 Char"/>
    <w:basedOn w:val="DefaultParagraphFont"/>
    <w:link w:val="BodyTextIndent3"/>
    <w:uiPriority w:val="99"/>
    <w:semiHidden/>
    <w:locked/>
    <w:rsid w:val="009159D1"/>
    <w:rPr>
      <w:rFonts w:ascii="Calibri" w:eastAsia="Calibri" w:hAnsi="Calibri" w:cs="Times New Roman"/>
      <w:color w:val="000000"/>
      <w:sz w:val="16"/>
      <w:szCs w:val="16"/>
    </w:rPr>
  </w:style>
  <w:style w:type="paragraph" w:styleId="Closing">
    <w:name w:val="Closing"/>
    <w:basedOn w:val="Normal"/>
    <w:link w:val="ClosingChar"/>
    <w:uiPriority w:val="99"/>
    <w:semiHidden/>
    <w:locked/>
    <w:rsid w:val="009159D1"/>
    <w:pPr>
      <w:ind w:left="4252"/>
    </w:pPr>
  </w:style>
  <w:style w:type="character" w:customStyle="1" w:styleId="ClosingChar">
    <w:name w:val="Closing Char"/>
    <w:basedOn w:val="DefaultParagraphFont"/>
    <w:link w:val="Closing"/>
    <w:uiPriority w:val="99"/>
    <w:semiHidden/>
    <w:locked/>
    <w:rsid w:val="009159D1"/>
    <w:rPr>
      <w:rFonts w:ascii="Calibri" w:eastAsia="Calibri" w:hAnsi="Calibri" w:cs="Times New Roman"/>
      <w:color w:val="000000"/>
      <w:sz w:val="22"/>
      <w:szCs w:val="22"/>
    </w:rPr>
  </w:style>
  <w:style w:type="paragraph" w:styleId="Date">
    <w:name w:val="Date"/>
    <w:basedOn w:val="Normal"/>
    <w:next w:val="Normal"/>
    <w:link w:val="DateChar"/>
    <w:uiPriority w:val="99"/>
    <w:semiHidden/>
    <w:locked/>
    <w:rsid w:val="009159D1"/>
  </w:style>
  <w:style w:type="character" w:customStyle="1" w:styleId="DateChar">
    <w:name w:val="Date Char"/>
    <w:basedOn w:val="DefaultParagraphFont"/>
    <w:link w:val="Date"/>
    <w:uiPriority w:val="99"/>
    <w:semiHidden/>
    <w:locked/>
    <w:rsid w:val="009159D1"/>
    <w:rPr>
      <w:rFonts w:ascii="Calibri" w:eastAsia="Calibri" w:hAnsi="Calibri" w:cs="Times New Roman"/>
      <w:color w:val="000000"/>
      <w:sz w:val="22"/>
      <w:szCs w:val="22"/>
    </w:rPr>
  </w:style>
  <w:style w:type="paragraph" w:styleId="E-mailSignature">
    <w:name w:val="E-mail Signature"/>
    <w:basedOn w:val="Normal"/>
    <w:link w:val="E-mailSignatureChar"/>
    <w:uiPriority w:val="99"/>
    <w:semiHidden/>
    <w:locked/>
    <w:rsid w:val="009159D1"/>
  </w:style>
  <w:style w:type="character" w:customStyle="1" w:styleId="E-mailSignatureChar">
    <w:name w:val="E-mail Signature Char"/>
    <w:basedOn w:val="DefaultParagraphFont"/>
    <w:link w:val="E-mailSignature"/>
    <w:uiPriority w:val="99"/>
    <w:semiHidden/>
    <w:locked/>
    <w:rsid w:val="009159D1"/>
    <w:rPr>
      <w:rFonts w:ascii="Calibri" w:eastAsia="Calibri" w:hAnsi="Calibri" w:cs="Times New Roman"/>
      <w:color w:val="000000"/>
      <w:sz w:val="22"/>
      <w:szCs w:val="22"/>
    </w:rPr>
  </w:style>
  <w:style w:type="character" w:styleId="Emphasis">
    <w:name w:val="Emphasis"/>
    <w:basedOn w:val="DefaultParagraphFont"/>
    <w:uiPriority w:val="20"/>
    <w:qFormat/>
    <w:locked/>
    <w:rsid w:val="009159D1"/>
    <w:rPr>
      <w:rFonts w:cs="Times New Roman"/>
      <w:i/>
      <w:iCs/>
    </w:rPr>
  </w:style>
  <w:style w:type="paragraph" w:styleId="EnvelopeAddress">
    <w:name w:val="envelope address"/>
    <w:basedOn w:val="Normal"/>
    <w:uiPriority w:val="99"/>
    <w:semiHidden/>
    <w:locked/>
    <w:rsid w:val="009159D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9159D1"/>
    <w:rPr>
      <w:rFonts w:ascii="Arial" w:hAnsi="Arial" w:cs="Arial"/>
      <w:sz w:val="20"/>
      <w:szCs w:val="20"/>
    </w:rPr>
  </w:style>
  <w:style w:type="character" w:styleId="FollowedHyperlink">
    <w:name w:val="FollowedHyperlink"/>
    <w:basedOn w:val="DefaultParagraphFont"/>
    <w:uiPriority w:val="99"/>
    <w:semiHidden/>
    <w:locked/>
    <w:rsid w:val="009159D1"/>
    <w:rPr>
      <w:rFonts w:cs="Times New Roman"/>
      <w:color w:val="auto"/>
      <w:u w:val="none"/>
    </w:rPr>
  </w:style>
  <w:style w:type="character" w:styleId="FootnoteReference">
    <w:name w:val="footnote reference"/>
    <w:basedOn w:val="DefaultParagraphFont"/>
    <w:uiPriority w:val="9"/>
    <w:locked/>
    <w:rsid w:val="009159D1"/>
    <w:rPr>
      <w:rFonts w:cs="Times New Roman"/>
      <w:vertAlign w:val="superscript"/>
    </w:rPr>
  </w:style>
  <w:style w:type="character" w:styleId="HTMLAcronym">
    <w:name w:val="HTML Acronym"/>
    <w:basedOn w:val="DefaultParagraphFont"/>
    <w:uiPriority w:val="99"/>
    <w:semiHidden/>
    <w:locked/>
    <w:rsid w:val="009159D1"/>
    <w:rPr>
      <w:rFonts w:cs="Times New Roman"/>
    </w:rPr>
  </w:style>
  <w:style w:type="paragraph" w:styleId="HTMLAddress">
    <w:name w:val="HTML Address"/>
    <w:basedOn w:val="Normal"/>
    <w:link w:val="HTMLAddressChar"/>
    <w:uiPriority w:val="99"/>
    <w:semiHidden/>
    <w:locked/>
    <w:rsid w:val="009159D1"/>
    <w:rPr>
      <w:i/>
      <w:iCs/>
    </w:rPr>
  </w:style>
  <w:style w:type="character" w:customStyle="1" w:styleId="HTMLAddressChar">
    <w:name w:val="HTML Address Char"/>
    <w:basedOn w:val="DefaultParagraphFont"/>
    <w:link w:val="HTMLAddress"/>
    <w:uiPriority w:val="99"/>
    <w:semiHidden/>
    <w:locked/>
    <w:rsid w:val="009159D1"/>
    <w:rPr>
      <w:rFonts w:ascii="Calibri" w:eastAsia="Calibri" w:hAnsi="Calibri" w:cs="Times New Roman"/>
      <w:i/>
      <w:iCs/>
      <w:color w:val="000000"/>
      <w:sz w:val="22"/>
      <w:szCs w:val="22"/>
    </w:rPr>
  </w:style>
  <w:style w:type="character" w:styleId="HTMLCite">
    <w:name w:val="HTML Cite"/>
    <w:basedOn w:val="DefaultParagraphFont"/>
    <w:uiPriority w:val="99"/>
    <w:semiHidden/>
    <w:locked/>
    <w:rsid w:val="009159D1"/>
    <w:rPr>
      <w:rFonts w:cs="Times New Roman"/>
      <w:i/>
      <w:iCs/>
    </w:rPr>
  </w:style>
  <w:style w:type="character" w:styleId="HTMLCode">
    <w:name w:val="HTML Code"/>
    <w:basedOn w:val="DefaultParagraphFont"/>
    <w:uiPriority w:val="99"/>
    <w:semiHidden/>
    <w:locked/>
    <w:rsid w:val="009159D1"/>
    <w:rPr>
      <w:rFonts w:ascii="Courier New" w:hAnsi="Courier New" w:cs="Courier New"/>
      <w:sz w:val="20"/>
      <w:szCs w:val="20"/>
    </w:rPr>
  </w:style>
  <w:style w:type="character" w:styleId="HTMLDefinition">
    <w:name w:val="HTML Definition"/>
    <w:basedOn w:val="DefaultParagraphFont"/>
    <w:uiPriority w:val="99"/>
    <w:semiHidden/>
    <w:locked/>
    <w:rsid w:val="009159D1"/>
    <w:rPr>
      <w:rFonts w:cs="Times New Roman"/>
      <w:i/>
      <w:iCs/>
    </w:rPr>
  </w:style>
  <w:style w:type="character" w:styleId="HTMLKeyboard">
    <w:name w:val="HTML Keyboard"/>
    <w:basedOn w:val="DefaultParagraphFont"/>
    <w:uiPriority w:val="99"/>
    <w:semiHidden/>
    <w:locked/>
    <w:rsid w:val="009159D1"/>
    <w:rPr>
      <w:rFonts w:ascii="Courier New" w:hAnsi="Courier New" w:cs="Courier New"/>
      <w:sz w:val="20"/>
      <w:szCs w:val="20"/>
    </w:rPr>
  </w:style>
  <w:style w:type="paragraph" w:styleId="HTMLPreformatted">
    <w:name w:val="HTML Preformatted"/>
    <w:basedOn w:val="Normal"/>
    <w:link w:val="HTMLPreformattedChar"/>
    <w:uiPriority w:val="99"/>
    <w:semiHidden/>
    <w:locked/>
    <w:rsid w:val="009159D1"/>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9159D1"/>
    <w:rPr>
      <w:rFonts w:ascii="Courier New" w:eastAsia="Calibri" w:hAnsi="Courier New" w:cs="Courier New"/>
      <w:color w:val="000000"/>
    </w:rPr>
  </w:style>
  <w:style w:type="character" w:styleId="HTMLSample">
    <w:name w:val="HTML Sample"/>
    <w:basedOn w:val="DefaultParagraphFont"/>
    <w:uiPriority w:val="99"/>
    <w:semiHidden/>
    <w:locked/>
    <w:rsid w:val="009159D1"/>
    <w:rPr>
      <w:rFonts w:ascii="Courier New" w:hAnsi="Courier New" w:cs="Courier New"/>
    </w:rPr>
  </w:style>
  <w:style w:type="character" w:styleId="HTMLTypewriter">
    <w:name w:val="HTML Typewriter"/>
    <w:basedOn w:val="DefaultParagraphFont"/>
    <w:uiPriority w:val="99"/>
    <w:semiHidden/>
    <w:locked/>
    <w:rsid w:val="009159D1"/>
    <w:rPr>
      <w:rFonts w:ascii="Courier New" w:hAnsi="Courier New" w:cs="Courier New"/>
      <w:sz w:val="20"/>
      <w:szCs w:val="20"/>
    </w:rPr>
  </w:style>
  <w:style w:type="character" w:styleId="HTMLVariable">
    <w:name w:val="HTML Variable"/>
    <w:basedOn w:val="DefaultParagraphFont"/>
    <w:uiPriority w:val="99"/>
    <w:semiHidden/>
    <w:locked/>
    <w:rsid w:val="009159D1"/>
    <w:rPr>
      <w:rFonts w:cs="Times New Roman"/>
      <w:i/>
      <w:iCs/>
    </w:rPr>
  </w:style>
  <w:style w:type="character" w:styleId="LineNumber">
    <w:name w:val="line number"/>
    <w:basedOn w:val="DefaultParagraphFont"/>
    <w:uiPriority w:val="99"/>
    <w:semiHidden/>
    <w:locked/>
    <w:rsid w:val="009159D1"/>
    <w:rPr>
      <w:rFonts w:cs="Times New Roman"/>
    </w:rPr>
  </w:style>
  <w:style w:type="paragraph" w:styleId="List">
    <w:name w:val="List"/>
    <w:basedOn w:val="Normal"/>
    <w:uiPriority w:val="99"/>
    <w:semiHidden/>
    <w:locked/>
    <w:rsid w:val="009159D1"/>
    <w:pPr>
      <w:ind w:left="283" w:hanging="283"/>
    </w:pPr>
  </w:style>
  <w:style w:type="paragraph" w:styleId="List2">
    <w:name w:val="List 2"/>
    <w:basedOn w:val="Normal"/>
    <w:uiPriority w:val="99"/>
    <w:semiHidden/>
    <w:locked/>
    <w:rsid w:val="009159D1"/>
    <w:pPr>
      <w:ind w:left="566" w:hanging="283"/>
    </w:pPr>
  </w:style>
  <w:style w:type="paragraph" w:styleId="List3">
    <w:name w:val="List 3"/>
    <w:basedOn w:val="Normal"/>
    <w:uiPriority w:val="99"/>
    <w:semiHidden/>
    <w:locked/>
    <w:rsid w:val="009159D1"/>
    <w:pPr>
      <w:ind w:left="849" w:hanging="283"/>
    </w:pPr>
  </w:style>
  <w:style w:type="paragraph" w:styleId="List4">
    <w:name w:val="List 4"/>
    <w:basedOn w:val="Normal"/>
    <w:uiPriority w:val="99"/>
    <w:semiHidden/>
    <w:locked/>
    <w:rsid w:val="009159D1"/>
    <w:pPr>
      <w:ind w:left="1132" w:hanging="283"/>
    </w:pPr>
  </w:style>
  <w:style w:type="paragraph" w:styleId="List5">
    <w:name w:val="List 5"/>
    <w:basedOn w:val="Normal"/>
    <w:uiPriority w:val="99"/>
    <w:semiHidden/>
    <w:locked/>
    <w:rsid w:val="009159D1"/>
    <w:pPr>
      <w:ind w:left="1415" w:hanging="283"/>
    </w:pPr>
  </w:style>
  <w:style w:type="paragraph" w:styleId="ListBullet4">
    <w:name w:val="List Bullet 4"/>
    <w:basedOn w:val="Normal"/>
    <w:uiPriority w:val="99"/>
    <w:semiHidden/>
    <w:locked/>
    <w:rsid w:val="009159D1"/>
    <w:pPr>
      <w:numPr>
        <w:numId w:val="36"/>
      </w:numPr>
      <w:tabs>
        <w:tab w:val="num" w:pos="1209"/>
      </w:tabs>
    </w:pPr>
  </w:style>
  <w:style w:type="paragraph" w:styleId="ListBullet5">
    <w:name w:val="List Bullet 5"/>
    <w:basedOn w:val="Normal"/>
    <w:uiPriority w:val="99"/>
    <w:semiHidden/>
    <w:locked/>
    <w:rsid w:val="009159D1"/>
    <w:pPr>
      <w:numPr>
        <w:numId w:val="37"/>
      </w:numPr>
      <w:tabs>
        <w:tab w:val="num" w:pos="926"/>
        <w:tab w:val="num" w:pos="1492"/>
      </w:tabs>
    </w:pPr>
  </w:style>
  <w:style w:type="paragraph" w:styleId="ListContinue">
    <w:name w:val="List Continue"/>
    <w:basedOn w:val="Normal"/>
    <w:uiPriority w:val="99"/>
    <w:semiHidden/>
    <w:locked/>
    <w:rsid w:val="009159D1"/>
    <w:pPr>
      <w:ind w:left="283"/>
    </w:pPr>
  </w:style>
  <w:style w:type="paragraph" w:styleId="ListContinue2">
    <w:name w:val="List Continue 2"/>
    <w:basedOn w:val="Normal"/>
    <w:uiPriority w:val="99"/>
    <w:semiHidden/>
    <w:locked/>
    <w:rsid w:val="009159D1"/>
    <w:pPr>
      <w:ind w:left="566"/>
    </w:pPr>
  </w:style>
  <w:style w:type="paragraph" w:styleId="ListContinue3">
    <w:name w:val="List Continue 3"/>
    <w:basedOn w:val="Normal"/>
    <w:uiPriority w:val="99"/>
    <w:semiHidden/>
    <w:locked/>
    <w:rsid w:val="009159D1"/>
    <w:pPr>
      <w:ind w:left="849"/>
    </w:pPr>
  </w:style>
  <w:style w:type="paragraph" w:styleId="ListContinue4">
    <w:name w:val="List Continue 4"/>
    <w:basedOn w:val="Normal"/>
    <w:uiPriority w:val="99"/>
    <w:semiHidden/>
    <w:locked/>
    <w:rsid w:val="009159D1"/>
    <w:pPr>
      <w:ind w:left="1132"/>
    </w:pPr>
  </w:style>
  <w:style w:type="paragraph" w:styleId="ListContinue5">
    <w:name w:val="List Continue 5"/>
    <w:basedOn w:val="Normal"/>
    <w:uiPriority w:val="99"/>
    <w:semiHidden/>
    <w:locked/>
    <w:rsid w:val="009159D1"/>
    <w:pPr>
      <w:ind w:left="1415"/>
    </w:pPr>
  </w:style>
  <w:style w:type="paragraph" w:styleId="ListNumber3">
    <w:name w:val="List Number 3"/>
    <w:basedOn w:val="ListNumber2"/>
    <w:uiPriority w:val="2"/>
    <w:locked/>
    <w:rsid w:val="009159D1"/>
    <w:pPr>
      <w:numPr>
        <w:numId w:val="40"/>
      </w:numPr>
      <w:tabs>
        <w:tab w:val="clear" w:pos="397"/>
      </w:tabs>
    </w:pPr>
  </w:style>
  <w:style w:type="paragraph" w:styleId="ListNumber4">
    <w:name w:val="List Number 4"/>
    <w:basedOn w:val="Normal"/>
    <w:uiPriority w:val="99"/>
    <w:semiHidden/>
    <w:locked/>
    <w:rsid w:val="009159D1"/>
    <w:pPr>
      <w:numPr>
        <w:numId w:val="41"/>
      </w:numPr>
    </w:pPr>
  </w:style>
  <w:style w:type="paragraph" w:styleId="ListNumber5">
    <w:name w:val="List Number 5"/>
    <w:basedOn w:val="Normal"/>
    <w:uiPriority w:val="99"/>
    <w:semiHidden/>
    <w:locked/>
    <w:rsid w:val="009159D1"/>
    <w:pPr>
      <w:numPr>
        <w:numId w:val="42"/>
      </w:numPr>
    </w:pPr>
  </w:style>
  <w:style w:type="paragraph" w:styleId="MessageHeader">
    <w:name w:val="Message Header"/>
    <w:basedOn w:val="Normal"/>
    <w:link w:val="MessageHeaderChar"/>
    <w:uiPriority w:val="99"/>
    <w:semiHidden/>
    <w:locked/>
    <w:rsid w:val="009159D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9159D1"/>
    <w:rPr>
      <w:rFonts w:ascii="Arial" w:eastAsia="Calibri" w:hAnsi="Arial" w:cs="Arial"/>
      <w:color w:val="000000"/>
      <w:sz w:val="24"/>
      <w:szCs w:val="24"/>
      <w:shd w:val="pct20" w:color="auto" w:fill="auto"/>
    </w:rPr>
  </w:style>
  <w:style w:type="paragraph" w:styleId="NormalWeb">
    <w:name w:val="Normal (Web)"/>
    <w:basedOn w:val="Normal"/>
    <w:uiPriority w:val="99"/>
    <w:locked/>
    <w:rsid w:val="009159D1"/>
    <w:rPr>
      <w:rFonts w:ascii="Times New Roman" w:hAnsi="Times New Roman"/>
      <w:sz w:val="24"/>
      <w:szCs w:val="24"/>
    </w:rPr>
  </w:style>
  <w:style w:type="paragraph" w:styleId="NormalIndent">
    <w:name w:val="Normal Indent"/>
    <w:basedOn w:val="Normal"/>
    <w:uiPriority w:val="99"/>
    <w:semiHidden/>
    <w:locked/>
    <w:rsid w:val="009159D1"/>
    <w:pPr>
      <w:ind w:left="720"/>
    </w:pPr>
  </w:style>
  <w:style w:type="paragraph" w:styleId="NoteHeading">
    <w:name w:val="Note Heading"/>
    <w:basedOn w:val="Normal"/>
    <w:next w:val="Normal"/>
    <w:link w:val="NoteHeadingChar"/>
    <w:uiPriority w:val="99"/>
    <w:semiHidden/>
    <w:locked/>
    <w:rsid w:val="009159D1"/>
  </w:style>
  <w:style w:type="character" w:customStyle="1" w:styleId="NoteHeadingChar">
    <w:name w:val="Note Heading Char"/>
    <w:basedOn w:val="DefaultParagraphFont"/>
    <w:link w:val="NoteHeading"/>
    <w:uiPriority w:val="99"/>
    <w:semiHidden/>
    <w:locked/>
    <w:rsid w:val="009159D1"/>
    <w:rPr>
      <w:rFonts w:ascii="Calibri" w:eastAsia="Calibri" w:hAnsi="Calibri" w:cs="Times New Roman"/>
      <w:color w:val="000000"/>
      <w:sz w:val="22"/>
      <w:szCs w:val="22"/>
    </w:rPr>
  </w:style>
  <w:style w:type="paragraph" w:styleId="PlainText">
    <w:name w:val="Plain Text"/>
    <w:basedOn w:val="Normal"/>
    <w:link w:val="PlainTextChar"/>
    <w:uiPriority w:val="99"/>
    <w:semiHidden/>
    <w:locked/>
    <w:rsid w:val="009159D1"/>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9159D1"/>
    <w:rPr>
      <w:rFonts w:ascii="Courier New" w:eastAsia="Calibri" w:hAnsi="Courier New" w:cs="Courier New"/>
      <w:color w:val="000000"/>
    </w:rPr>
  </w:style>
  <w:style w:type="paragraph" w:styleId="Salutation">
    <w:name w:val="Salutation"/>
    <w:basedOn w:val="Normal"/>
    <w:next w:val="Normal"/>
    <w:link w:val="SalutationChar"/>
    <w:uiPriority w:val="99"/>
    <w:semiHidden/>
    <w:locked/>
    <w:rsid w:val="009159D1"/>
  </w:style>
  <w:style w:type="character" w:customStyle="1" w:styleId="SalutationChar">
    <w:name w:val="Salutation Char"/>
    <w:basedOn w:val="DefaultParagraphFont"/>
    <w:link w:val="Salutation"/>
    <w:uiPriority w:val="99"/>
    <w:semiHidden/>
    <w:locked/>
    <w:rsid w:val="009159D1"/>
    <w:rPr>
      <w:rFonts w:ascii="Calibri" w:eastAsia="Calibri" w:hAnsi="Calibri" w:cs="Times New Roman"/>
      <w:color w:val="000000"/>
      <w:sz w:val="22"/>
      <w:szCs w:val="22"/>
    </w:rPr>
  </w:style>
  <w:style w:type="paragraph" w:styleId="Signature">
    <w:name w:val="Signature"/>
    <w:basedOn w:val="Normal"/>
    <w:link w:val="SignatureChar"/>
    <w:uiPriority w:val="99"/>
    <w:semiHidden/>
    <w:locked/>
    <w:rsid w:val="009159D1"/>
    <w:pPr>
      <w:ind w:left="4252"/>
    </w:pPr>
  </w:style>
  <w:style w:type="character" w:customStyle="1" w:styleId="SignatureChar">
    <w:name w:val="Signature Char"/>
    <w:basedOn w:val="DefaultParagraphFont"/>
    <w:link w:val="Signature"/>
    <w:uiPriority w:val="99"/>
    <w:semiHidden/>
    <w:locked/>
    <w:rsid w:val="009159D1"/>
    <w:rPr>
      <w:rFonts w:ascii="Calibri" w:eastAsia="Calibri" w:hAnsi="Calibri" w:cs="Times New Roman"/>
      <w:color w:val="000000"/>
      <w:sz w:val="22"/>
      <w:szCs w:val="22"/>
    </w:rPr>
  </w:style>
  <w:style w:type="character" w:styleId="Strong">
    <w:name w:val="Strong"/>
    <w:basedOn w:val="DefaultParagraphFont"/>
    <w:uiPriority w:val="99"/>
    <w:locked/>
    <w:rsid w:val="009159D1"/>
    <w:rPr>
      <w:rFonts w:cs="Times New Roman"/>
      <w:b/>
      <w:bCs/>
    </w:rPr>
  </w:style>
  <w:style w:type="table" w:styleId="Table3Deffects1">
    <w:name w:val="Table 3D effects 1"/>
    <w:basedOn w:val="TableNormal"/>
    <w:uiPriority w:val="99"/>
    <w:locked/>
    <w:rsid w:val="009159D1"/>
    <w:pPr>
      <w:spacing w:before="0" w:after="120" w:line="240" w:lineRule="auto"/>
    </w:pPr>
    <w:rPr>
      <w:rFonts w:ascii="Calibri" w:eastAsia="Times New Roman" w:hAnsi="Calibri" w:cs="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9159D1"/>
    <w:pPr>
      <w:spacing w:before="0" w:after="120" w:line="240" w:lineRule="auto"/>
    </w:pPr>
    <w:rPr>
      <w:rFonts w:ascii="Calibri" w:eastAsia="Times New Roman" w:hAnsi="Calibri" w:cs="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9159D1"/>
    <w:pPr>
      <w:spacing w:before="0" w:after="120" w:line="240" w:lineRule="auto"/>
    </w:pPr>
    <w:rPr>
      <w:rFonts w:ascii="Calibri" w:eastAsia="Times New Roman" w:hAnsi="Calibri" w:cs="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9159D1"/>
    <w:pPr>
      <w:spacing w:before="0" w:after="120" w:line="240" w:lineRule="auto"/>
    </w:pPr>
    <w:rPr>
      <w:rFonts w:ascii="Calibri" w:eastAsia="Times New Roman" w:hAnsi="Calibri" w:cs="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9159D1"/>
    <w:pPr>
      <w:spacing w:before="0" w:after="120" w:line="240" w:lineRule="auto"/>
    </w:pPr>
    <w:rPr>
      <w:rFonts w:ascii="Calibri" w:eastAsia="Times New Roman" w:hAnsi="Calibri" w:cs="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9159D1"/>
    <w:pPr>
      <w:spacing w:before="0" w:after="120" w:line="240" w:lineRule="auto"/>
    </w:pPr>
    <w:rPr>
      <w:rFonts w:ascii="Calibri" w:eastAsia="Times New Roman" w:hAnsi="Calibri"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9159D1"/>
    <w:pPr>
      <w:spacing w:before="0" w:after="120" w:line="240" w:lineRule="auto"/>
    </w:pPr>
    <w:rPr>
      <w:rFonts w:ascii="Calibri" w:eastAsia="Times New Roman" w:hAnsi="Calibri"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9159D1"/>
    <w:pPr>
      <w:spacing w:before="0" w:after="120" w:line="240" w:lineRule="auto"/>
    </w:pPr>
    <w:rPr>
      <w:rFonts w:ascii="Calibri" w:eastAsia="Times New Roman" w:hAnsi="Calibri"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9159D1"/>
    <w:pPr>
      <w:spacing w:before="0" w:after="120" w:line="240" w:lineRule="auto"/>
    </w:pPr>
    <w:rPr>
      <w:rFonts w:ascii="Calibri" w:eastAsia="Times New Roman" w:hAnsi="Calibri" w:cs="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9159D1"/>
    <w:pPr>
      <w:spacing w:before="0" w:after="120" w:line="240" w:lineRule="auto"/>
    </w:pPr>
    <w:rPr>
      <w:rFonts w:ascii="Calibri" w:eastAsia="Times New Roman" w:hAnsi="Calibri"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9159D1"/>
    <w:pPr>
      <w:spacing w:before="0" w:after="120" w:line="240" w:lineRule="auto"/>
    </w:pPr>
    <w:rPr>
      <w:rFonts w:ascii="Calibri" w:eastAsia="Times New Roman"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9159D1"/>
    <w:pPr>
      <w:spacing w:before="0" w:after="120" w:line="240" w:lineRule="auto"/>
    </w:pPr>
    <w:rPr>
      <w:rFonts w:ascii="Calibri" w:eastAsia="Times New Roman" w:hAnsi="Calibri" w:cs="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9159D1"/>
    <w:pPr>
      <w:spacing w:before="0" w:after="120" w:line="240" w:lineRule="auto"/>
    </w:pPr>
    <w:rPr>
      <w:rFonts w:ascii="Calibri" w:eastAsia="Times New Roman" w:hAnsi="Calibri"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9159D1"/>
    <w:pPr>
      <w:spacing w:before="0" w:after="120" w:line="240" w:lineRule="auto"/>
    </w:pPr>
    <w:rPr>
      <w:rFonts w:ascii="Calibri" w:eastAsia="Times New Roman" w:hAnsi="Calibri" w:cs="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9159D1"/>
    <w:pPr>
      <w:spacing w:before="0" w:after="120" w:line="240" w:lineRule="auto"/>
    </w:pPr>
    <w:rPr>
      <w:rFonts w:ascii="Calibri" w:eastAsia="Times New Roman"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9159D1"/>
    <w:pPr>
      <w:spacing w:before="0" w:after="120" w:line="240" w:lineRule="auto"/>
    </w:pPr>
    <w:rPr>
      <w:rFonts w:ascii="Calibri" w:eastAsia="Times New Roman" w:hAnsi="Calibri" w:cs="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9159D1"/>
    <w:pPr>
      <w:spacing w:before="0" w:after="120" w:line="240" w:lineRule="auto"/>
    </w:pPr>
    <w:rPr>
      <w:rFonts w:ascii="Calibri" w:eastAsia="Times New Roman" w:hAnsi="Calibri"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9159D1"/>
    <w:pPr>
      <w:spacing w:before="0" w:after="120" w:line="240" w:lineRule="auto"/>
    </w:pPr>
    <w:rPr>
      <w:rFonts w:ascii="Calibri" w:eastAsia="Times New Roman"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9159D1"/>
    <w:pPr>
      <w:spacing w:before="0" w:after="120" w:line="240" w:lineRule="auto"/>
    </w:pPr>
    <w:rPr>
      <w:rFonts w:ascii="Calibri" w:eastAsia="Times New Roman" w:hAnsi="Calibri" w:cs="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9159D1"/>
    <w:pPr>
      <w:spacing w:before="0" w:after="120" w:line="240" w:lineRule="auto"/>
    </w:pPr>
    <w:rPr>
      <w:rFonts w:ascii="Calibri" w:eastAsia="Times New Roman" w:hAnsi="Calibri"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9159D1"/>
    <w:pPr>
      <w:spacing w:before="0" w:after="120" w:line="240" w:lineRule="auto"/>
    </w:pPr>
    <w:rPr>
      <w:rFonts w:ascii="Calibri" w:eastAsia="Times New Roman" w:hAnsi="Calibri"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9159D1"/>
    <w:pPr>
      <w:spacing w:before="0" w:after="120" w:line="240" w:lineRule="auto"/>
    </w:pPr>
    <w:rPr>
      <w:rFonts w:ascii="Calibri" w:eastAsia="Times New Roman"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9159D1"/>
    <w:pPr>
      <w:spacing w:before="0" w:after="120" w:line="240" w:lineRule="auto"/>
    </w:pPr>
    <w:rPr>
      <w:rFonts w:ascii="Calibri" w:eastAsia="Times New Roman" w:hAnsi="Calibri"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9159D1"/>
    <w:pPr>
      <w:spacing w:before="0" w:after="120" w:line="240" w:lineRule="auto"/>
    </w:pPr>
    <w:rPr>
      <w:rFonts w:ascii="Calibri" w:eastAsia="Times New Roman" w:hAnsi="Calibri"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9159D1"/>
    <w:pPr>
      <w:spacing w:before="0" w:after="120" w:line="240" w:lineRule="auto"/>
    </w:pPr>
    <w:rPr>
      <w:rFonts w:ascii="Calibri" w:eastAsia="Times New Roman" w:hAnsi="Calibri"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9159D1"/>
    <w:pPr>
      <w:spacing w:before="0" w:after="120" w:line="240" w:lineRule="auto"/>
    </w:pPr>
    <w:rPr>
      <w:rFonts w:ascii="Calibri" w:eastAsia="Times New Roman" w:hAnsi="Calibri"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9159D1"/>
    <w:pPr>
      <w:spacing w:before="0" w:after="120" w:line="240" w:lineRule="auto"/>
    </w:pPr>
    <w:rPr>
      <w:rFonts w:ascii="Calibri" w:eastAsia="Times New Roman" w:hAnsi="Calibri" w:cs="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9159D1"/>
    <w:pPr>
      <w:spacing w:before="0" w:after="120" w:line="240" w:lineRule="auto"/>
    </w:pPr>
    <w:rPr>
      <w:rFonts w:ascii="Calibri" w:eastAsia="Times New Roman" w:hAnsi="Calibri" w:cs="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9159D1"/>
    <w:pPr>
      <w:spacing w:before="0" w:after="120" w:line="240" w:lineRule="auto"/>
    </w:pPr>
    <w:rPr>
      <w:rFonts w:ascii="Calibri" w:eastAsia="Times New Roman" w:hAnsi="Calibri"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9159D1"/>
    <w:pPr>
      <w:spacing w:before="0" w:after="120" w:line="240" w:lineRule="auto"/>
    </w:pPr>
    <w:rPr>
      <w:rFonts w:ascii="Calibri" w:eastAsia="Times New Roman" w:hAnsi="Calibri"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9159D1"/>
    <w:pPr>
      <w:spacing w:before="0" w:after="120" w:line="240" w:lineRule="auto"/>
    </w:pPr>
    <w:rPr>
      <w:rFonts w:ascii="Calibri" w:eastAsia="Times New Roman" w:hAnsi="Calibri"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9159D1"/>
    <w:pPr>
      <w:spacing w:before="0" w:after="120" w:line="240" w:lineRule="auto"/>
    </w:pPr>
    <w:rPr>
      <w:rFonts w:ascii="Calibri" w:eastAsia="Times New Roman" w:hAnsi="Calibri"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9159D1"/>
    <w:pPr>
      <w:spacing w:before="0" w:after="120" w:line="240" w:lineRule="auto"/>
    </w:pPr>
    <w:rPr>
      <w:rFonts w:ascii="Calibri" w:eastAsia="Times New Roman" w:hAnsi="Calibri"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9159D1"/>
    <w:pPr>
      <w:spacing w:before="0" w:after="120" w:line="240" w:lineRule="auto"/>
    </w:pPr>
    <w:rPr>
      <w:rFonts w:ascii="Calibri" w:eastAsia="Times New Roman" w:hAnsi="Calibri"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9159D1"/>
    <w:pPr>
      <w:spacing w:before="0" w:after="120" w:line="240" w:lineRule="auto"/>
    </w:pPr>
    <w:rPr>
      <w:rFonts w:ascii="Calibri" w:eastAsia="Times New Roman" w:hAnsi="Calibri"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9159D1"/>
    <w:pPr>
      <w:spacing w:before="0" w:after="120" w:line="240" w:lineRule="auto"/>
    </w:pPr>
    <w:rPr>
      <w:rFonts w:ascii="Calibri" w:eastAsia="Times New Roman" w:hAnsi="Calibri" w:cs="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9159D1"/>
    <w:pPr>
      <w:spacing w:before="0" w:after="120" w:line="240" w:lineRule="auto"/>
    </w:pPr>
    <w:rPr>
      <w:rFonts w:ascii="Calibri" w:eastAsia="Times New Roman" w:hAnsi="Calibri"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9159D1"/>
    <w:pPr>
      <w:spacing w:before="0" w:after="120" w:line="240" w:lineRule="auto"/>
    </w:pPr>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9159D1"/>
    <w:pPr>
      <w:spacing w:before="0" w:after="120" w:line="240" w:lineRule="auto"/>
    </w:pPr>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9159D1"/>
    <w:pPr>
      <w:spacing w:before="0" w:after="12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9159D1"/>
    <w:pPr>
      <w:spacing w:before="0" w:after="120" w:line="240" w:lineRule="auto"/>
    </w:pPr>
    <w:rPr>
      <w:rFonts w:ascii="Calibri" w:eastAsia="Times New Roman" w:hAnsi="Calibri"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9159D1"/>
    <w:pPr>
      <w:spacing w:before="0" w:after="120" w:line="240" w:lineRule="auto"/>
    </w:pPr>
    <w:rPr>
      <w:rFonts w:ascii="Calibri" w:eastAsia="Times New Roman" w:hAnsi="Calibri"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9159D1"/>
    <w:pPr>
      <w:spacing w:before="0" w:after="120" w:line="240" w:lineRule="auto"/>
    </w:pPr>
    <w:rPr>
      <w:rFonts w:ascii="Calibri" w:eastAsia="Times New Roman"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9159D1"/>
    <w:pPr>
      <w:spacing w:before="180" w:after="60" w:line="240" w:lineRule="auto"/>
    </w:pPr>
    <w:rPr>
      <w:rFonts w:ascii="Calibri" w:eastAsia="Times New Roman" w:hAnsi="Calibri" w:cs="Times New Roman"/>
      <w:bCs/>
      <w:color w:val="001D34" w:themeColor="accent2"/>
      <w:sz w:val="24"/>
      <w:szCs w:val="26"/>
      <w:lang w:eastAsia="en-US"/>
    </w:rPr>
  </w:style>
  <w:style w:type="paragraph" w:customStyle="1" w:styleId="BusinessUnitName">
    <w:name w:val="Business Unit Name"/>
    <w:uiPriority w:val="12"/>
    <w:rsid w:val="009159D1"/>
    <w:pPr>
      <w:spacing w:before="0" w:after="0" w:line="240" w:lineRule="auto"/>
    </w:pPr>
    <w:rPr>
      <w:rFonts w:ascii="Calibri" w:eastAsiaTheme="minorHAnsi" w:hAnsi="Calibri" w:cs="Times New Roman"/>
      <w:b/>
      <w:caps/>
      <w:noProof/>
      <w:color w:val="FFFFFF"/>
      <w:spacing w:val="16"/>
      <w:sz w:val="22"/>
      <w:szCs w:val="24"/>
      <w:lang w:eastAsia="en-US"/>
    </w:rPr>
  </w:style>
  <w:style w:type="character" w:styleId="CommentReference">
    <w:name w:val="annotation reference"/>
    <w:basedOn w:val="DefaultParagraphFont"/>
    <w:uiPriority w:val="99"/>
    <w:semiHidden/>
    <w:locked/>
    <w:rsid w:val="009159D1"/>
    <w:rPr>
      <w:rFonts w:cs="Times New Roman"/>
      <w:sz w:val="16"/>
      <w:szCs w:val="16"/>
    </w:rPr>
  </w:style>
  <w:style w:type="paragraph" w:styleId="CommentText">
    <w:name w:val="annotation text"/>
    <w:basedOn w:val="Normal"/>
    <w:link w:val="CommentTextChar"/>
    <w:uiPriority w:val="99"/>
    <w:semiHidden/>
    <w:locked/>
    <w:rsid w:val="009159D1"/>
    <w:rPr>
      <w:sz w:val="20"/>
      <w:szCs w:val="20"/>
    </w:rPr>
  </w:style>
  <w:style w:type="character" w:customStyle="1" w:styleId="CommentTextChar">
    <w:name w:val="Comment Text Char"/>
    <w:basedOn w:val="DefaultParagraphFont"/>
    <w:link w:val="CommentText"/>
    <w:uiPriority w:val="99"/>
    <w:semiHidden/>
    <w:rsid w:val="009159D1"/>
    <w:rPr>
      <w:rFonts w:ascii="Calibri" w:eastAsia="Calibri" w:hAnsi="Calibri" w:cs="Times New Roman"/>
      <w:color w:val="000000"/>
    </w:rPr>
  </w:style>
  <w:style w:type="paragraph" w:styleId="CommentSubject">
    <w:name w:val="annotation subject"/>
    <w:basedOn w:val="CommentText"/>
    <w:next w:val="CommentText"/>
    <w:link w:val="CommentSubjectChar"/>
    <w:uiPriority w:val="99"/>
    <w:semiHidden/>
    <w:locked/>
    <w:rsid w:val="009159D1"/>
    <w:rPr>
      <w:b/>
      <w:bCs/>
    </w:rPr>
  </w:style>
  <w:style w:type="character" w:customStyle="1" w:styleId="CommentSubjectChar">
    <w:name w:val="Comment Subject Char"/>
    <w:basedOn w:val="CommentTextChar"/>
    <w:link w:val="CommentSubject"/>
    <w:uiPriority w:val="99"/>
    <w:semiHidden/>
    <w:rsid w:val="009159D1"/>
    <w:rPr>
      <w:rFonts w:ascii="Calibri" w:eastAsia="Calibri" w:hAnsi="Calibri" w:cs="Times New Roman"/>
      <w:b/>
      <w:bCs/>
      <w:color w:val="000000"/>
    </w:rPr>
  </w:style>
  <w:style w:type="paragraph" w:styleId="DocumentMap">
    <w:name w:val="Document Map"/>
    <w:basedOn w:val="Normal"/>
    <w:link w:val="DocumentMapChar"/>
    <w:uiPriority w:val="99"/>
    <w:semiHidden/>
    <w:locked/>
    <w:rsid w:val="009159D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9159D1"/>
    <w:rPr>
      <w:rFonts w:ascii="Tahoma" w:eastAsia="Calibri" w:hAnsi="Tahoma" w:cs="Tahoma"/>
      <w:color w:val="000000"/>
      <w:shd w:val="clear" w:color="auto" w:fill="000080"/>
    </w:rPr>
  </w:style>
  <w:style w:type="character" w:styleId="EndnoteReference">
    <w:name w:val="endnote reference"/>
    <w:basedOn w:val="DefaultParagraphFont"/>
    <w:uiPriority w:val="99"/>
    <w:semiHidden/>
    <w:locked/>
    <w:rsid w:val="009159D1"/>
    <w:rPr>
      <w:rFonts w:cs="Times New Roman"/>
      <w:vertAlign w:val="superscript"/>
    </w:rPr>
  </w:style>
  <w:style w:type="paragraph" w:styleId="EndnoteText">
    <w:name w:val="endnote text"/>
    <w:basedOn w:val="Normal"/>
    <w:link w:val="EndnoteTextChar"/>
    <w:uiPriority w:val="99"/>
    <w:semiHidden/>
    <w:locked/>
    <w:rsid w:val="009159D1"/>
    <w:rPr>
      <w:sz w:val="20"/>
      <w:szCs w:val="20"/>
    </w:rPr>
  </w:style>
  <w:style w:type="character" w:customStyle="1" w:styleId="EndnoteTextChar">
    <w:name w:val="Endnote Text Char"/>
    <w:basedOn w:val="DefaultParagraphFont"/>
    <w:link w:val="EndnoteText"/>
    <w:uiPriority w:val="99"/>
    <w:semiHidden/>
    <w:rsid w:val="009159D1"/>
    <w:rPr>
      <w:rFonts w:ascii="Calibri" w:eastAsia="Calibri" w:hAnsi="Calibri" w:cs="Times New Roman"/>
      <w:color w:val="000000"/>
    </w:rPr>
  </w:style>
  <w:style w:type="paragraph" w:styleId="Index1">
    <w:name w:val="index 1"/>
    <w:basedOn w:val="Normal"/>
    <w:next w:val="Normal"/>
    <w:autoRedefine/>
    <w:uiPriority w:val="99"/>
    <w:semiHidden/>
    <w:locked/>
    <w:rsid w:val="009159D1"/>
    <w:pPr>
      <w:ind w:left="220" w:hanging="220"/>
    </w:pPr>
  </w:style>
  <w:style w:type="paragraph" w:styleId="Index2">
    <w:name w:val="index 2"/>
    <w:basedOn w:val="Normal"/>
    <w:next w:val="Normal"/>
    <w:autoRedefine/>
    <w:uiPriority w:val="99"/>
    <w:semiHidden/>
    <w:locked/>
    <w:rsid w:val="009159D1"/>
    <w:pPr>
      <w:ind w:left="440" w:hanging="220"/>
    </w:pPr>
  </w:style>
  <w:style w:type="paragraph" w:styleId="Index3">
    <w:name w:val="index 3"/>
    <w:basedOn w:val="Normal"/>
    <w:next w:val="Normal"/>
    <w:autoRedefine/>
    <w:uiPriority w:val="99"/>
    <w:semiHidden/>
    <w:locked/>
    <w:rsid w:val="009159D1"/>
    <w:pPr>
      <w:ind w:left="660" w:hanging="220"/>
    </w:pPr>
  </w:style>
  <w:style w:type="paragraph" w:styleId="Index4">
    <w:name w:val="index 4"/>
    <w:basedOn w:val="Normal"/>
    <w:next w:val="Normal"/>
    <w:autoRedefine/>
    <w:uiPriority w:val="99"/>
    <w:semiHidden/>
    <w:locked/>
    <w:rsid w:val="009159D1"/>
    <w:pPr>
      <w:ind w:left="880" w:hanging="220"/>
    </w:pPr>
  </w:style>
  <w:style w:type="paragraph" w:styleId="Index5">
    <w:name w:val="index 5"/>
    <w:basedOn w:val="Normal"/>
    <w:next w:val="Normal"/>
    <w:autoRedefine/>
    <w:uiPriority w:val="99"/>
    <w:semiHidden/>
    <w:locked/>
    <w:rsid w:val="009159D1"/>
    <w:pPr>
      <w:ind w:left="1100" w:hanging="220"/>
    </w:pPr>
  </w:style>
  <w:style w:type="paragraph" w:styleId="Index6">
    <w:name w:val="index 6"/>
    <w:basedOn w:val="Normal"/>
    <w:next w:val="Normal"/>
    <w:autoRedefine/>
    <w:uiPriority w:val="99"/>
    <w:semiHidden/>
    <w:locked/>
    <w:rsid w:val="009159D1"/>
    <w:pPr>
      <w:ind w:left="1320" w:hanging="220"/>
    </w:pPr>
  </w:style>
  <w:style w:type="paragraph" w:styleId="Index7">
    <w:name w:val="index 7"/>
    <w:basedOn w:val="Normal"/>
    <w:next w:val="Normal"/>
    <w:autoRedefine/>
    <w:uiPriority w:val="99"/>
    <w:semiHidden/>
    <w:locked/>
    <w:rsid w:val="009159D1"/>
    <w:pPr>
      <w:ind w:left="1540" w:hanging="220"/>
    </w:pPr>
  </w:style>
  <w:style w:type="paragraph" w:styleId="Index8">
    <w:name w:val="index 8"/>
    <w:basedOn w:val="Normal"/>
    <w:next w:val="Normal"/>
    <w:autoRedefine/>
    <w:uiPriority w:val="99"/>
    <w:semiHidden/>
    <w:locked/>
    <w:rsid w:val="009159D1"/>
    <w:pPr>
      <w:ind w:left="1760" w:hanging="220"/>
    </w:pPr>
  </w:style>
  <w:style w:type="paragraph" w:styleId="Index9">
    <w:name w:val="index 9"/>
    <w:basedOn w:val="Normal"/>
    <w:next w:val="Normal"/>
    <w:autoRedefine/>
    <w:uiPriority w:val="99"/>
    <w:semiHidden/>
    <w:locked/>
    <w:rsid w:val="009159D1"/>
    <w:pPr>
      <w:ind w:left="1980" w:hanging="220"/>
    </w:pPr>
  </w:style>
  <w:style w:type="paragraph" w:styleId="IndexHeading">
    <w:name w:val="index heading"/>
    <w:basedOn w:val="Normal"/>
    <w:next w:val="Index1"/>
    <w:uiPriority w:val="99"/>
    <w:semiHidden/>
    <w:locked/>
    <w:rsid w:val="009159D1"/>
    <w:rPr>
      <w:rFonts w:ascii="Arial" w:hAnsi="Arial" w:cs="Arial"/>
      <w:b/>
      <w:bCs/>
    </w:rPr>
  </w:style>
  <w:style w:type="paragraph" w:styleId="MacroText">
    <w:name w:val="macro"/>
    <w:link w:val="MacroTextChar"/>
    <w:uiPriority w:val="99"/>
    <w:semiHidden/>
    <w:locked/>
    <w:rsid w:val="009159D1"/>
    <w:pPr>
      <w:tabs>
        <w:tab w:val="left" w:pos="480"/>
        <w:tab w:val="left" w:pos="960"/>
        <w:tab w:val="left" w:pos="1440"/>
        <w:tab w:val="left" w:pos="1920"/>
        <w:tab w:val="left" w:pos="2400"/>
        <w:tab w:val="left" w:pos="2880"/>
        <w:tab w:val="left" w:pos="3360"/>
        <w:tab w:val="left" w:pos="3840"/>
        <w:tab w:val="left" w:pos="4320"/>
      </w:tabs>
      <w:spacing w:before="0" w:after="120" w:line="240" w:lineRule="auto"/>
    </w:pPr>
    <w:rPr>
      <w:rFonts w:ascii="Courier New" w:eastAsiaTheme="minorHAnsi" w:hAnsi="Courier New" w:cs="Courier New"/>
      <w:color w:val="000000"/>
      <w:lang w:eastAsia="en-US"/>
    </w:rPr>
  </w:style>
  <w:style w:type="character" w:customStyle="1" w:styleId="MacroTextChar">
    <w:name w:val="Macro Text Char"/>
    <w:basedOn w:val="DefaultParagraphFont"/>
    <w:link w:val="MacroText"/>
    <w:uiPriority w:val="99"/>
    <w:semiHidden/>
    <w:rsid w:val="009159D1"/>
    <w:rPr>
      <w:rFonts w:ascii="Courier New" w:eastAsiaTheme="minorHAnsi" w:hAnsi="Courier New" w:cs="Courier New"/>
      <w:color w:val="000000"/>
      <w:lang w:eastAsia="en-US"/>
    </w:rPr>
  </w:style>
  <w:style w:type="paragraph" w:styleId="TableofAuthorities">
    <w:name w:val="table of authorities"/>
    <w:basedOn w:val="Normal"/>
    <w:next w:val="Normal"/>
    <w:uiPriority w:val="99"/>
    <w:semiHidden/>
    <w:locked/>
    <w:rsid w:val="009159D1"/>
    <w:pPr>
      <w:ind w:left="220" w:hanging="220"/>
    </w:pPr>
  </w:style>
  <w:style w:type="paragraph" w:styleId="TableofFigures">
    <w:name w:val="table of figures"/>
    <w:basedOn w:val="BodyText"/>
    <w:next w:val="BodyText"/>
    <w:uiPriority w:val="99"/>
    <w:locked/>
    <w:rsid w:val="009159D1"/>
    <w:pPr>
      <w:tabs>
        <w:tab w:val="right" w:leader="dot" w:pos="9639"/>
      </w:tabs>
      <w:spacing w:before="0"/>
      <w:ind w:right="284"/>
    </w:pPr>
  </w:style>
  <w:style w:type="paragraph" w:styleId="TOAHeading">
    <w:name w:val="toa heading"/>
    <w:basedOn w:val="Normal"/>
    <w:next w:val="Normal"/>
    <w:uiPriority w:val="99"/>
    <w:semiHidden/>
    <w:locked/>
    <w:rsid w:val="009159D1"/>
    <w:pPr>
      <w:spacing w:before="120"/>
    </w:pPr>
    <w:rPr>
      <w:rFonts w:ascii="Arial" w:hAnsi="Arial" w:cs="Arial"/>
      <w:b/>
      <w:bCs/>
      <w:sz w:val="24"/>
      <w:szCs w:val="24"/>
    </w:rPr>
  </w:style>
  <w:style w:type="paragraph" w:styleId="TOC5">
    <w:name w:val="toc 5"/>
    <w:basedOn w:val="Normal"/>
    <w:next w:val="Normal"/>
    <w:autoRedefine/>
    <w:uiPriority w:val="99"/>
    <w:semiHidden/>
    <w:rsid w:val="009159D1"/>
    <w:pPr>
      <w:ind w:left="880"/>
    </w:pPr>
  </w:style>
  <w:style w:type="paragraph" w:styleId="TOC6">
    <w:name w:val="toc 6"/>
    <w:basedOn w:val="Normal"/>
    <w:next w:val="Normal"/>
    <w:autoRedefine/>
    <w:uiPriority w:val="99"/>
    <w:semiHidden/>
    <w:rsid w:val="009159D1"/>
    <w:pPr>
      <w:ind w:left="1100"/>
    </w:pPr>
  </w:style>
  <w:style w:type="paragraph" w:styleId="TOC7">
    <w:name w:val="toc 7"/>
    <w:basedOn w:val="Normal"/>
    <w:next w:val="Normal"/>
    <w:autoRedefine/>
    <w:uiPriority w:val="99"/>
    <w:semiHidden/>
    <w:rsid w:val="009159D1"/>
    <w:pPr>
      <w:ind w:left="1320"/>
    </w:pPr>
  </w:style>
  <w:style w:type="paragraph" w:styleId="TOC8">
    <w:name w:val="toc 8"/>
    <w:basedOn w:val="Normal"/>
    <w:next w:val="Normal"/>
    <w:autoRedefine/>
    <w:uiPriority w:val="99"/>
    <w:semiHidden/>
    <w:rsid w:val="009159D1"/>
    <w:pPr>
      <w:ind w:left="1540"/>
    </w:pPr>
  </w:style>
  <w:style w:type="numbering" w:customStyle="1" w:styleId="TableBullets">
    <w:name w:val="TableBullets"/>
    <w:uiPriority w:val="99"/>
    <w:rsid w:val="009159D1"/>
    <w:pPr>
      <w:numPr>
        <w:numId w:val="8"/>
      </w:numPr>
    </w:pPr>
  </w:style>
  <w:style w:type="numbering" w:customStyle="1" w:styleId="Sources">
    <w:name w:val="Sources"/>
    <w:rsid w:val="009159D1"/>
    <w:pPr>
      <w:numPr>
        <w:numId w:val="6"/>
      </w:numPr>
    </w:pPr>
  </w:style>
  <w:style w:type="numbering" w:styleId="1ai">
    <w:name w:val="Outline List 1"/>
    <w:basedOn w:val="NoList"/>
    <w:uiPriority w:val="99"/>
    <w:semiHidden/>
    <w:unhideWhenUsed/>
    <w:locked/>
    <w:rsid w:val="009159D1"/>
    <w:pPr>
      <w:numPr>
        <w:numId w:val="11"/>
      </w:numPr>
    </w:pPr>
  </w:style>
  <w:style w:type="numbering" w:styleId="111111">
    <w:name w:val="Outline List 2"/>
    <w:basedOn w:val="NoList"/>
    <w:uiPriority w:val="99"/>
    <w:semiHidden/>
    <w:unhideWhenUsed/>
    <w:locked/>
    <w:rsid w:val="009159D1"/>
    <w:pPr>
      <w:numPr>
        <w:numId w:val="10"/>
      </w:numPr>
    </w:pPr>
  </w:style>
  <w:style w:type="numbering" w:customStyle="1" w:styleId="Bullets">
    <w:name w:val="Bullets"/>
    <w:rsid w:val="009159D1"/>
    <w:pPr>
      <w:numPr>
        <w:numId w:val="5"/>
      </w:numPr>
    </w:pPr>
  </w:style>
  <w:style w:type="numbering" w:customStyle="1" w:styleId="Numbers">
    <w:name w:val="Numbers"/>
    <w:rsid w:val="009159D1"/>
    <w:pPr>
      <w:numPr>
        <w:numId w:val="9"/>
      </w:numPr>
    </w:pPr>
  </w:style>
  <w:style w:type="numbering" w:styleId="ArticleSection">
    <w:name w:val="Outline List 3"/>
    <w:basedOn w:val="NoList"/>
    <w:uiPriority w:val="99"/>
    <w:semiHidden/>
    <w:unhideWhenUsed/>
    <w:locked/>
    <w:rsid w:val="009159D1"/>
    <w:pPr>
      <w:numPr>
        <w:numId w:val="12"/>
      </w:numPr>
    </w:pPr>
  </w:style>
  <w:style w:type="paragraph" w:customStyle="1" w:styleId="AppendixHeading1base">
    <w:name w:val="Appendix Heading 1 base"/>
    <w:uiPriority w:val="20"/>
    <w:semiHidden/>
    <w:qFormat/>
    <w:rsid w:val="009159D1"/>
    <w:pPr>
      <w:keepNext/>
      <w:pageBreakBefore/>
      <w:numPr>
        <w:numId w:val="32"/>
      </w:numPr>
      <w:tabs>
        <w:tab w:val="left" w:pos="2268"/>
      </w:tabs>
      <w:spacing w:before="0" w:after="0" w:line="240" w:lineRule="auto"/>
    </w:pPr>
    <w:rPr>
      <w:rFonts w:ascii="Calibri" w:eastAsiaTheme="majorEastAsia" w:hAnsi="Calibri" w:cstheme="majorBidi"/>
      <w:b/>
      <w:bCs/>
      <w:color w:val="00A9CE" w:themeColor="accent1"/>
      <w:sz w:val="44"/>
      <w:szCs w:val="28"/>
    </w:rPr>
  </w:style>
  <w:style w:type="paragraph" w:customStyle="1" w:styleId="AppendixHeading2">
    <w:name w:val="Appendix Heading 2"/>
    <w:basedOn w:val="Heading2"/>
    <w:next w:val="BodyText"/>
    <w:uiPriority w:val="11"/>
    <w:qFormat/>
    <w:rsid w:val="009159D1"/>
    <w:pPr>
      <w:numPr>
        <w:numId w:val="32"/>
      </w:numPr>
    </w:pPr>
  </w:style>
  <w:style w:type="paragraph" w:customStyle="1" w:styleId="AppendixHeading3">
    <w:name w:val="Appendix Heading 3"/>
    <w:basedOn w:val="Heading3"/>
    <w:next w:val="BodyText"/>
    <w:uiPriority w:val="11"/>
    <w:qFormat/>
    <w:rsid w:val="009159D1"/>
    <w:pPr>
      <w:numPr>
        <w:numId w:val="32"/>
      </w:numPr>
    </w:pPr>
  </w:style>
  <w:style w:type="paragraph" w:customStyle="1" w:styleId="AppendixHeading4">
    <w:name w:val="Appendix Heading 4"/>
    <w:basedOn w:val="Heading4"/>
    <w:next w:val="BodyText"/>
    <w:uiPriority w:val="11"/>
    <w:qFormat/>
    <w:rsid w:val="009159D1"/>
  </w:style>
  <w:style w:type="paragraph" w:customStyle="1" w:styleId="Equation">
    <w:name w:val="Equation"/>
    <w:basedOn w:val="BodyText"/>
    <w:next w:val="BodyText"/>
    <w:uiPriority w:val="7"/>
    <w:qFormat/>
    <w:rsid w:val="009159D1"/>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9159D1"/>
    <w:pPr>
      <w:ind w:left="567" w:hanging="567"/>
    </w:pPr>
  </w:style>
  <w:style w:type="paragraph" w:styleId="ListNumber2">
    <w:name w:val="List Number 2"/>
    <w:basedOn w:val="ListNumber"/>
    <w:next w:val="BodyText"/>
    <w:uiPriority w:val="2"/>
    <w:qFormat/>
    <w:locked/>
    <w:rsid w:val="009159D1"/>
    <w:pPr>
      <w:numPr>
        <w:numId w:val="39"/>
      </w:numPr>
      <w:tabs>
        <w:tab w:val="left" w:pos="794"/>
      </w:tabs>
      <w:spacing w:before="60" w:after="60"/>
    </w:pPr>
  </w:style>
  <w:style w:type="character" w:customStyle="1" w:styleId="Italics">
    <w:name w:val="Italics"/>
    <w:basedOn w:val="DefaultParagraphFont"/>
    <w:uiPriority w:val="3"/>
    <w:qFormat/>
    <w:rsid w:val="009159D1"/>
    <w:rPr>
      <w:i/>
    </w:rPr>
  </w:style>
  <w:style w:type="table" w:customStyle="1" w:styleId="LightShading1">
    <w:name w:val="Light Shading1"/>
    <w:basedOn w:val="TableNormal"/>
    <w:uiPriority w:val="60"/>
    <w:rsid w:val="009159D1"/>
    <w:pPr>
      <w:spacing w:before="0" w:after="0" w:line="240" w:lineRule="auto"/>
    </w:pPr>
    <w:rPr>
      <w:rFonts w:ascii="Calibri" w:eastAsiaTheme="minorHAnsi" w:hAnsi="Calibri" w:cs="Times New Roman"/>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9159D1"/>
    <w:pPr>
      <w:spacing w:before="0" w:after="0" w:line="240" w:lineRule="auto"/>
    </w:pPr>
    <w:rPr>
      <w:rFonts w:ascii="Calibri" w:eastAsiaTheme="minorHAnsi" w:hAnsi="Calibri" w:cs="Times New Roman"/>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9159D1"/>
    <w:pPr>
      <w:spacing w:before="0"/>
    </w:pPr>
  </w:style>
  <w:style w:type="character" w:customStyle="1" w:styleId="Bold">
    <w:name w:val="Bold"/>
    <w:basedOn w:val="DefaultParagraphFont"/>
    <w:uiPriority w:val="3"/>
    <w:qFormat/>
    <w:rsid w:val="009159D1"/>
    <w:rPr>
      <w:b/>
    </w:rPr>
  </w:style>
  <w:style w:type="paragraph" w:styleId="ListParagraph">
    <w:name w:val="List Paragraph"/>
    <w:basedOn w:val="Normal"/>
    <w:uiPriority w:val="34"/>
    <w:qFormat/>
    <w:rsid w:val="009159D1"/>
    <w:pPr>
      <w:spacing w:before="180" w:line="264" w:lineRule="auto"/>
      <w:ind w:left="720"/>
      <w:contextualSpacing/>
    </w:pPr>
    <w:rPr>
      <w:sz w:val="24"/>
      <w:szCs w:val="24"/>
    </w:rPr>
  </w:style>
  <w:style w:type="character" w:styleId="IntenseEmphasis">
    <w:name w:val="Intense Emphasis"/>
    <w:basedOn w:val="DefaultParagraphFont"/>
    <w:uiPriority w:val="21"/>
    <w:qFormat/>
    <w:rsid w:val="009159D1"/>
    <w:rPr>
      <w:b/>
      <w:bCs/>
      <w:i/>
      <w:iCs/>
      <w:color w:val="001D34" w:themeColor="accent2"/>
    </w:rPr>
  </w:style>
  <w:style w:type="character" w:styleId="SubtleEmphasis">
    <w:name w:val="Subtle Emphasis"/>
    <w:basedOn w:val="DefaultParagraphFont"/>
    <w:uiPriority w:val="19"/>
    <w:qFormat/>
    <w:rsid w:val="009159D1"/>
    <w:rPr>
      <w:i/>
      <w:iCs/>
      <w:color w:val="595959" w:themeColor="text1" w:themeTint="A6"/>
    </w:rPr>
  </w:style>
  <w:style w:type="paragraph" w:styleId="IntenseQuote">
    <w:name w:val="Intense Quote"/>
    <w:basedOn w:val="Normal"/>
    <w:next w:val="Normal"/>
    <w:link w:val="IntenseQuoteChar"/>
    <w:uiPriority w:val="30"/>
    <w:qFormat/>
    <w:rsid w:val="009159D1"/>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rsid w:val="009159D1"/>
    <w:rPr>
      <w:rFonts w:ascii="Calibri" w:eastAsia="Calibri" w:hAnsi="Calibri" w:cs="Times New Roman"/>
      <w:b/>
      <w:bCs/>
      <w:i/>
      <w:iCs/>
      <w:color w:val="001D34" w:themeColor="accent2"/>
      <w:sz w:val="22"/>
      <w:szCs w:val="22"/>
    </w:rPr>
  </w:style>
  <w:style w:type="paragraph" w:customStyle="1" w:styleId="Boxedheading">
    <w:name w:val="Boxed heading"/>
    <w:uiPriority w:val="19"/>
    <w:qFormat/>
    <w:rsid w:val="009159D1"/>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line="240" w:lineRule="auto"/>
      <w:ind w:left="227" w:right="227"/>
    </w:pPr>
    <w:rPr>
      <w:rFonts w:ascii="Calibri" w:eastAsia="Calibri" w:hAnsi="Calibri" w:cs="Times New Roman"/>
      <w:b/>
      <w:color w:val="000000"/>
      <w:sz w:val="28"/>
      <w:szCs w:val="28"/>
    </w:rPr>
  </w:style>
  <w:style w:type="paragraph" w:customStyle="1" w:styleId="Boxedtext">
    <w:name w:val="Boxed text"/>
    <w:uiPriority w:val="19"/>
    <w:qFormat/>
    <w:rsid w:val="009159D1"/>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line="240" w:lineRule="auto"/>
      <w:ind w:left="227" w:right="227"/>
    </w:pPr>
    <w:rPr>
      <w:rFonts w:ascii="Calibri" w:eastAsia="Calibri" w:hAnsi="Calibri" w:cs="Times New Roman"/>
      <w:color w:val="000000"/>
      <w:sz w:val="24"/>
      <w:szCs w:val="24"/>
    </w:rPr>
  </w:style>
  <w:style w:type="paragraph" w:customStyle="1" w:styleId="Boxedlistbullet">
    <w:name w:val="Boxed list bullet"/>
    <w:basedOn w:val="Boxedtext"/>
    <w:uiPriority w:val="19"/>
    <w:qFormat/>
    <w:rsid w:val="009159D1"/>
    <w:pPr>
      <w:numPr>
        <w:numId w:val="30"/>
      </w:numPr>
      <w:spacing w:before="0" w:after="0"/>
      <w:contextualSpacing/>
    </w:pPr>
  </w:style>
  <w:style w:type="paragraph" w:customStyle="1" w:styleId="Boxedheadingblue">
    <w:name w:val="Boxed heading blue"/>
    <w:basedOn w:val="Boxedheading"/>
    <w:uiPriority w:val="20"/>
    <w:qFormat/>
    <w:rsid w:val="009159D1"/>
    <w:pPr>
      <w:shd w:val="clear" w:color="auto" w:fill="D0EAFF" w:themeFill="accent2" w:themeFillTint="1A"/>
    </w:pPr>
  </w:style>
  <w:style w:type="paragraph" w:customStyle="1" w:styleId="Boxedtextblue">
    <w:name w:val="Boxed text blue"/>
    <w:basedOn w:val="Boxedtext"/>
    <w:uiPriority w:val="20"/>
    <w:qFormat/>
    <w:rsid w:val="009159D1"/>
    <w:pPr>
      <w:shd w:val="clear" w:color="auto" w:fill="D0EAFF" w:themeFill="accent2" w:themeFillTint="1A"/>
    </w:pPr>
  </w:style>
  <w:style w:type="paragraph" w:customStyle="1" w:styleId="Boxedlistbulletblue">
    <w:name w:val="Boxed list bullet blue"/>
    <w:basedOn w:val="Boxedlistbullet"/>
    <w:uiPriority w:val="20"/>
    <w:qFormat/>
    <w:rsid w:val="009159D1"/>
    <w:pPr>
      <w:shd w:val="clear" w:color="auto" w:fill="D0EAFF" w:themeFill="accent2" w:themeFillTint="1A"/>
      <w:ind w:left="454" w:hanging="227"/>
    </w:pPr>
  </w:style>
  <w:style w:type="paragraph" w:customStyle="1" w:styleId="Boxedheadingpurple">
    <w:name w:val="Boxed heading purple"/>
    <w:basedOn w:val="Boxedheading"/>
    <w:uiPriority w:val="21"/>
    <w:qFormat/>
    <w:rsid w:val="009159D1"/>
    <w:pPr>
      <w:shd w:val="clear" w:color="auto" w:fill="CACBF5" w:themeFill="accent4" w:themeFillTint="33"/>
    </w:pPr>
  </w:style>
  <w:style w:type="paragraph" w:customStyle="1" w:styleId="Boxedtextpurple">
    <w:name w:val="Boxed text purple"/>
    <w:basedOn w:val="Boxedtext"/>
    <w:uiPriority w:val="21"/>
    <w:qFormat/>
    <w:rsid w:val="009159D1"/>
    <w:pPr>
      <w:shd w:val="clear" w:color="auto" w:fill="CACBF5" w:themeFill="accent4" w:themeFillTint="33"/>
    </w:pPr>
  </w:style>
  <w:style w:type="paragraph" w:customStyle="1" w:styleId="Boxedlistbulletpurple">
    <w:name w:val="Boxed list bullet purple"/>
    <w:basedOn w:val="Boxedlistbullet"/>
    <w:uiPriority w:val="21"/>
    <w:qFormat/>
    <w:rsid w:val="009159D1"/>
    <w:pPr>
      <w:shd w:val="clear" w:color="auto" w:fill="CACBF5" w:themeFill="accent4" w:themeFillTint="33"/>
      <w:ind w:left="454" w:hanging="227"/>
    </w:pPr>
  </w:style>
  <w:style w:type="paragraph" w:styleId="Title">
    <w:name w:val="Title"/>
    <w:basedOn w:val="Normal"/>
    <w:next w:val="Normal"/>
    <w:link w:val="TitleChar"/>
    <w:uiPriority w:val="10"/>
    <w:qFormat/>
    <w:rsid w:val="00874365"/>
    <w:pPr>
      <w:spacing w:after="0"/>
    </w:pPr>
    <w:rPr>
      <w:rFonts w:asciiTheme="majorHAnsi" w:eastAsiaTheme="majorEastAsia" w:hAnsiTheme="majorHAnsi" w:cstheme="majorBidi"/>
      <w:caps/>
      <w:color w:val="00A9CE" w:themeColor="accent1"/>
      <w:spacing w:val="10"/>
      <w:sz w:val="52"/>
      <w:szCs w:val="52"/>
    </w:rPr>
  </w:style>
  <w:style w:type="character" w:customStyle="1" w:styleId="TitleChar">
    <w:name w:val="Title Char"/>
    <w:basedOn w:val="DefaultParagraphFont"/>
    <w:link w:val="Title"/>
    <w:uiPriority w:val="10"/>
    <w:rsid w:val="00874365"/>
    <w:rPr>
      <w:rFonts w:asciiTheme="majorHAnsi" w:eastAsiaTheme="majorEastAsia" w:hAnsiTheme="majorHAnsi" w:cstheme="majorBidi"/>
      <w:caps/>
      <w:color w:val="00A9CE" w:themeColor="accent1"/>
      <w:spacing w:val="10"/>
      <w:sz w:val="52"/>
      <w:szCs w:val="52"/>
    </w:rPr>
  </w:style>
  <w:style w:type="paragraph" w:styleId="Subtitle">
    <w:name w:val="Subtitle"/>
    <w:basedOn w:val="Normal"/>
    <w:next w:val="Normal"/>
    <w:link w:val="SubtitleChar"/>
    <w:uiPriority w:val="11"/>
    <w:qFormat/>
    <w:rsid w:val="00874365"/>
    <w:pPr>
      <w:spacing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74365"/>
    <w:rPr>
      <w:caps/>
      <w:color w:val="595959" w:themeColor="text1" w:themeTint="A6"/>
      <w:spacing w:val="10"/>
      <w:sz w:val="21"/>
      <w:szCs w:val="21"/>
    </w:rPr>
  </w:style>
  <w:style w:type="paragraph" w:styleId="NoSpacing">
    <w:name w:val="No Spacing"/>
    <w:uiPriority w:val="1"/>
    <w:qFormat/>
    <w:rsid w:val="00874365"/>
    <w:pPr>
      <w:spacing w:after="0" w:line="240" w:lineRule="auto"/>
    </w:pPr>
  </w:style>
  <w:style w:type="paragraph" w:styleId="Quote">
    <w:name w:val="Quote"/>
    <w:basedOn w:val="Normal"/>
    <w:next w:val="Normal"/>
    <w:link w:val="QuoteChar"/>
    <w:uiPriority w:val="29"/>
    <w:qFormat/>
    <w:rsid w:val="00874365"/>
    <w:rPr>
      <w:i/>
      <w:iCs/>
      <w:sz w:val="24"/>
      <w:szCs w:val="24"/>
    </w:rPr>
  </w:style>
  <w:style w:type="character" w:customStyle="1" w:styleId="QuoteChar">
    <w:name w:val="Quote Char"/>
    <w:basedOn w:val="DefaultParagraphFont"/>
    <w:link w:val="Quote"/>
    <w:uiPriority w:val="29"/>
    <w:rsid w:val="00874365"/>
    <w:rPr>
      <w:i/>
      <w:iCs/>
      <w:sz w:val="24"/>
      <w:szCs w:val="24"/>
    </w:rPr>
  </w:style>
  <w:style w:type="character" w:styleId="SubtleReference">
    <w:name w:val="Subtle Reference"/>
    <w:uiPriority w:val="31"/>
    <w:qFormat/>
    <w:rsid w:val="00874365"/>
    <w:rPr>
      <w:b/>
      <w:bCs/>
      <w:color w:val="00A9CE" w:themeColor="accent1"/>
    </w:rPr>
  </w:style>
  <w:style w:type="character" w:styleId="IntenseReference">
    <w:name w:val="Intense Reference"/>
    <w:uiPriority w:val="32"/>
    <w:qFormat/>
    <w:rsid w:val="00874365"/>
    <w:rPr>
      <w:b/>
      <w:bCs/>
      <w:i/>
      <w:iCs/>
      <w:caps/>
      <w:color w:val="00A9CE" w:themeColor="accent1"/>
    </w:rPr>
  </w:style>
  <w:style w:type="character" w:styleId="BookTitle">
    <w:name w:val="Book Title"/>
    <w:uiPriority w:val="33"/>
    <w:qFormat/>
    <w:rsid w:val="00874365"/>
    <w:rPr>
      <w:b/>
      <w:bCs/>
      <w:i/>
      <w:iCs/>
      <w:spacing w:val="0"/>
    </w:rPr>
  </w:style>
  <w:style w:type="paragraph" w:styleId="Bibliography">
    <w:name w:val="Bibliography"/>
    <w:basedOn w:val="Normal"/>
    <w:next w:val="Normal"/>
    <w:uiPriority w:val="99"/>
    <w:semiHidden/>
    <w:rsid w:val="009159D1"/>
  </w:style>
  <w:style w:type="paragraph" w:customStyle="1" w:styleId="Default">
    <w:name w:val="Default"/>
    <w:rsid w:val="009159D1"/>
    <w:pPr>
      <w:autoSpaceDE w:val="0"/>
      <w:autoSpaceDN w:val="0"/>
      <w:adjustRightInd w:val="0"/>
      <w:spacing w:before="0" w:after="0" w:line="240" w:lineRule="auto"/>
    </w:pPr>
    <w:rPr>
      <w:rFonts w:ascii="Times New Roman" w:eastAsia="Arial" w:hAnsi="Times New Roman" w:cs="Times New Roman"/>
      <w:color w:val="000000"/>
      <w:sz w:val="24"/>
      <w:szCs w:val="24"/>
    </w:rPr>
  </w:style>
  <w:style w:type="table" w:styleId="GridTable2-Accent5">
    <w:name w:val="Grid Table 2 Accent 5"/>
    <w:basedOn w:val="TableNormal"/>
    <w:uiPriority w:val="47"/>
    <w:rsid w:val="009159D1"/>
    <w:pPr>
      <w:spacing w:before="0" w:after="0" w:line="240" w:lineRule="auto"/>
    </w:pPr>
    <w:rPr>
      <w:rFonts w:eastAsiaTheme="minorHAnsi"/>
      <w:sz w:val="22"/>
      <w:szCs w:val="22"/>
      <w:lang w:eastAsia="en-US"/>
    </w:rPr>
    <w:tblPr>
      <w:tblStyleRowBandSize w:val="1"/>
      <w:tblStyleColBandSize w:val="1"/>
      <w:tblBorders>
        <w:top w:val="single" w:sz="2" w:space="0" w:color="14F6FF" w:themeColor="accent5" w:themeTint="99"/>
        <w:bottom w:val="single" w:sz="2" w:space="0" w:color="14F6FF" w:themeColor="accent5" w:themeTint="99"/>
        <w:insideH w:val="single" w:sz="2" w:space="0" w:color="14F6FF" w:themeColor="accent5" w:themeTint="99"/>
        <w:insideV w:val="single" w:sz="2" w:space="0" w:color="14F6FF" w:themeColor="accent5" w:themeTint="99"/>
      </w:tblBorders>
    </w:tblPr>
    <w:tblStylePr w:type="firstRow">
      <w:rPr>
        <w:b/>
        <w:bCs/>
      </w:rPr>
      <w:tblPr/>
      <w:tcPr>
        <w:tcBorders>
          <w:top w:val="nil"/>
          <w:bottom w:val="single" w:sz="12" w:space="0" w:color="14F6FF" w:themeColor="accent5" w:themeTint="99"/>
          <w:insideH w:val="nil"/>
          <w:insideV w:val="nil"/>
        </w:tcBorders>
        <w:shd w:val="clear" w:color="auto" w:fill="FFFFFF" w:themeFill="background1"/>
      </w:tcPr>
    </w:tblStylePr>
    <w:tblStylePr w:type="lastRow">
      <w:rPr>
        <w:b/>
        <w:bCs/>
      </w:rPr>
      <w:tblPr/>
      <w:tcPr>
        <w:tcBorders>
          <w:top w:val="double" w:sz="2" w:space="0" w:color="14F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0FCFF" w:themeFill="accent5" w:themeFillTint="33"/>
      </w:tcPr>
    </w:tblStylePr>
    <w:tblStylePr w:type="band1Horz">
      <w:tblPr/>
      <w:tcPr>
        <w:shd w:val="clear" w:color="auto" w:fill="B0FCFF" w:themeFill="accent5" w:themeFillTint="33"/>
      </w:tcPr>
    </w:tblStylePr>
  </w:style>
  <w:style w:type="table" w:styleId="GridTable4">
    <w:name w:val="Grid Table 4"/>
    <w:basedOn w:val="TableNormal"/>
    <w:uiPriority w:val="49"/>
    <w:rsid w:val="009159D1"/>
    <w:pPr>
      <w:spacing w:before="0" w:after="0" w:line="240" w:lineRule="auto"/>
    </w:pPr>
    <w:rPr>
      <w:rFonts w:ascii="Calibri" w:eastAsiaTheme="minorHAnsi" w:hAnsi="Calibri" w:cs="Times New Roman"/>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w">
    <w:name w:val="hw"/>
    <w:basedOn w:val="DefaultParagraphFont"/>
    <w:rsid w:val="009159D1"/>
  </w:style>
  <w:style w:type="character" w:customStyle="1" w:styleId="mord">
    <w:name w:val="mord"/>
    <w:basedOn w:val="DefaultParagraphFont"/>
    <w:rsid w:val="009159D1"/>
  </w:style>
  <w:style w:type="character" w:styleId="PlaceholderText">
    <w:name w:val="Placeholder Text"/>
    <w:basedOn w:val="DefaultParagraphFont"/>
    <w:uiPriority w:val="99"/>
    <w:semiHidden/>
    <w:rsid w:val="009159D1"/>
    <w:rPr>
      <w:color w:val="808080"/>
    </w:rPr>
  </w:style>
  <w:style w:type="character" w:styleId="UnresolvedMention">
    <w:name w:val="Unresolved Mention"/>
    <w:basedOn w:val="DefaultParagraphFont"/>
    <w:uiPriority w:val="99"/>
    <w:semiHidden/>
    <w:unhideWhenUsed/>
    <w:rsid w:val="00FE6319"/>
    <w:rPr>
      <w:color w:val="605E5C"/>
      <w:shd w:val="clear" w:color="auto" w:fill="E1DFDD"/>
    </w:rPr>
  </w:style>
  <w:style w:type="paragraph" w:styleId="Revision">
    <w:name w:val="Revision"/>
    <w:hidden/>
    <w:uiPriority w:val="99"/>
    <w:semiHidden/>
    <w:rsid w:val="006C2156"/>
    <w:pPr>
      <w:spacing w:before="0" w:after="0" w:line="240" w:lineRule="auto"/>
    </w:pPr>
    <w:rPr>
      <w:rFonts w:ascii="Calibri" w:eastAsia="Calibri" w:hAnsi="Calibri" w:cs="Times New Roman"/>
      <w:color w:val="000000"/>
      <w:sz w:val="22"/>
      <w:szCs w:val="22"/>
    </w:rPr>
  </w:style>
  <w:style w:type="table" w:styleId="ListTable4-Accent1">
    <w:name w:val="List Table 4 Accent 1"/>
    <w:basedOn w:val="TableNormal"/>
    <w:uiPriority w:val="49"/>
    <w:rsid w:val="00F36F98"/>
    <w:pPr>
      <w:spacing w:after="0" w:line="240" w:lineRule="auto"/>
    </w:pPr>
    <w:tblPr>
      <w:tblStyleRowBandSize w:val="1"/>
      <w:tblStyleColBandSize w:val="1"/>
      <w:tblBorders>
        <w:top w:val="single" w:sz="4" w:space="0" w:color="48DEFF" w:themeColor="accent1" w:themeTint="99"/>
        <w:left w:val="single" w:sz="4" w:space="0" w:color="48DEFF" w:themeColor="accent1" w:themeTint="99"/>
        <w:bottom w:val="single" w:sz="4" w:space="0" w:color="48DEFF" w:themeColor="accent1" w:themeTint="99"/>
        <w:right w:val="single" w:sz="4" w:space="0" w:color="48DEFF" w:themeColor="accent1" w:themeTint="99"/>
        <w:insideH w:val="single" w:sz="4" w:space="0" w:color="48DEFF" w:themeColor="accent1" w:themeTint="99"/>
      </w:tblBorders>
    </w:tblPr>
    <w:tblStylePr w:type="firstRow">
      <w:rPr>
        <w:b/>
        <w:bCs/>
        <w:color w:val="FFFFFF" w:themeColor="background1"/>
      </w:rPr>
      <w:tblPr/>
      <w:tcPr>
        <w:tcBorders>
          <w:top w:val="single" w:sz="4" w:space="0" w:color="00A9CE" w:themeColor="accent1"/>
          <w:left w:val="single" w:sz="4" w:space="0" w:color="00A9CE" w:themeColor="accent1"/>
          <w:bottom w:val="single" w:sz="4" w:space="0" w:color="00A9CE" w:themeColor="accent1"/>
          <w:right w:val="single" w:sz="4" w:space="0" w:color="00A9CE" w:themeColor="accent1"/>
          <w:insideH w:val="nil"/>
        </w:tcBorders>
        <w:shd w:val="clear" w:color="auto" w:fill="00A9CE" w:themeFill="accent1"/>
      </w:tcPr>
    </w:tblStylePr>
    <w:tblStylePr w:type="lastRow">
      <w:rPr>
        <w:b/>
        <w:bCs/>
      </w:rPr>
      <w:tblPr/>
      <w:tcPr>
        <w:tcBorders>
          <w:top w:val="double" w:sz="4" w:space="0" w:color="48DEFF" w:themeColor="accent1" w:themeTint="99"/>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styleId="MediumList2-Accent1">
    <w:name w:val="Medium List 2 Accent 1"/>
    <w:basedOn w:val="TableNormal"/>
    <w:uiPriority w:val="66"/>
    <w:rsid w:val="0051584F"/>
    <w:pPr>
      <w:spacing w:before="0"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A9CE" w:themeColor="accent1"/>
        <w:left w:val="single" w:sz="8" w:space="0" w:color="00A9CE" w:themeColor="accent1"/>
        <w:bottom w:val="single" w:sz="8" w:space="0" w:color="00A9CE" w:themeColor="accent1"/>
        <w:right w:val="single" w:sz="8" w:space="0" w:color="00A9CE" w:themeColor="accent1"/>
      </w:tblBorders>
    </w:tblPr>
    <w:tblStylePr w:type="firstRow">
      <w:rPr>
        <w:sz w:val="24"/>
        <w:szCs w:val="24"/>
      </w:rPr>
      <w:tblPr/>
      <w:tcPr>
        <w:tcBorders>
          <w:top w:val="nil"/>
          <w:left w:val="nil"/>
          <w:bottom w:val="single" w:sz="24" w:space="0" w:color="00A9CE" w:themeColor="accent1"/>
          <w:right w:val="nil"/>
          <w:insideH w:val="nil"/>
          <w:insideV w:val="nil"/>
        </w:tcBorders>
        <w:shd w:val="clear" w:color="auto" w:fill="FFFFFF" w:themeFill="background1"/>
      </w:tcPr>
    </w:tblStylePr>
    <w:tblStylePr w:type="lastRow">
      <w:tblPr/>
      <w:tcPr>
        <w:tcBorders>
          <w:top w:val="single" w:sz="8" w:space="0" w:color="00A9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CE" w:themeColor="accent1"/>
          <w:insideH w:val="nil"/>
          <w:insideV w:val="nil"/>
        </w:tcBorders>
        <w:shd w:val="clear" w:color="auto" w:fill="FFFFFF" w:themeFill="background1"/>
      </w:tcPr>
    </w:tblStylePr>
    <w:tblStylePr w:type="lastCol">
      <w:tblPr/>
      <w:tcPr>
        <w:tcBorders>
          <w:top w:val="nil"/>
          <w:left w:val="single" w:sz="8" w:space="0" w:color="00A9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F1FF" w:themeFill="accent1" w:themeFillTint="3F"/>
      </w:tcPr>
    </w:tblStylePr>
    <w:tblStylePr w:type="band1Horz">
      <w:tblPr/>
      <w:tcPr>
        <w:tcBorders>
          <w:top w:val="nil"/>
          <w:bottom w:val="nil"/>
          <w:insideH w:val="nil"/>
          <w:insideV w:val="nil"/>
        </w:tcBorders>
        <w:shd w:val="clear" w:color="auto" w:fill="B3F1FF"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677850">
      <w:bodyDiv w:val="1"/>
      <w:marLeft w:val="0"/>
      <w:marRight w:val="0"/>
      <w:marTop w:val="0"/>
      <w:marBottom w:val="0"/>
      <w:divBdr>
        <w:top w:val="none" w:sz="0" w:space="0" w:color="auto"/>
        <w:left w:val="none" w:sz="0" w:space="0" w:color="auto"/>
        <w:bottom w:val="none" w:sz="0" w:space="0" w:color="auto"/>
        <w:right w:val="none" w:sz="0" w:space="0" w:color="auto"/>
      </w:divBdr>
      <w:divsChild>
        <w:div w:id="506940804">
          <w:marLeft w:val="547"/>
          <w:marRight w:val="0"/>
          <w:marTop w:val="120"/>
          <w:marBottom w:val="0"/>
          <w:divBdr>
            <w:top w:val="none" w:sz="0" w:space="0" w:color="auto"/>
            <w:left w:val="none" w:sz="0" w:space="0" w:color="auto"/>
            <w:bottom w:val="none" w:sz="0" w:space="0" w:color="auto"/>
            <w:right w:val="none" w:sz="0" w:space="0" w:color="auto"/>
          </w:divBdr>
        </w:div>
        <w:div w:id="1264150344">
          <w:marLeft w:val="547"/>
          <w:marRight w:val="0"/>
          <w:marTop w:val="120"/>
          <w:marBottom w:val="0"/>
          <w:divBdr>
            <w:top w:val="none" w:sz="0" w:space="0" w:color="auto"/>
            <w:left w:val="none" w:sz="0" w:space="0" w:color="auto"/>
            <w:bottom w:val="none" w:sz="0" w:space="0" w:color="auto"/>
            <w:right w:val="none" w:sz="0" w:space="0" w:color="auto"/>
          </w:divBdr>
        </w:div>
        <w:div w:id="262541493">
          <w:marLeft w:val="547"/>
          <w:marRight w:val="0"/>
          <w:marTop w:val="120"/>
          <w:marBottom w:val="0"/>
          <w:divBdr>
            <w:top w:val="none" w:sz="0" w:space="0" w:color="auto"/>
            <w:left w:val="none" w:sz="0" w:space="0" w:color="auto"/>
            <w:bottom w:val="none" w:sz="0" w:space="0" w:color="auto"/>
            <w:right w:val="none" w:sz="0" w:space="0" w:color="auto"/>
          </w:divBdr>
        </w:div>
        <w:div w:id="584726088">
          <w:marLeft w:val="547"/>
          <w:marRight w:val="0"/>
          <w:marTop w:val="120"/>
          <w:marBottom w:val="0"/>
          <w:divBdr>
            <w:top w:val="none" w:sz="0" w:space="0" w:color="auto"/>
            <w:left w:val="none" w:sz="0" w:space="0" w:color="auto"/>
            <w:bottom w:val="none" w:sz="0" w:space="0" w:color="auto"/>
            <w:right w:val="none" w:sz="0" w:space="0" w:color="auto"/>
          </w:divBdr>
        </w:div>
        <w:div w:id="1393388088">
          <w:marLeft w:val="547"/>
          <w:marRight w:val="0"/>
          <w:marTop w:val="120"/>
          <w:marBottom w:val="0"/>
          <w:divBdr>
            <w:top w:val="none" w:sz="0" w:space="0" w:color="auto"/>
            <w:left w:val="none" w:sz="0" w:space="0" w:color="auto"/>
            <w:bottom w:val="none" w:sz="0" w:space="0" w:color="auto"/>
            <w:right w:val="none" w:sz="0" w:space="0" w:color="auto"/>
          </w:divBdr>
        </w:div>
        <w:div w:id="498469118">
          <w:marLeft w:val="547"/>
          <w:marRight w:val="0"/>
          <w:marTop w:val="120"/>
          <w:marBottom w:val="0"/>
          <w:divBdr>
            <w:top w:val="none" w:sz="0" w:space="0" w:color="auto"/>
            <w:left w:val="none" w:sz="0" w:space="0" w:color="auto"/>
            <w:bottom w:val="none" w:sz="0" w:space="0" w:color="auto"/>
            <w:right w:val="none" w:sz="0" w:space="0" w:color="auto"/>
          </w:divBdr>
        </w:div>
        <w:div w:id="1324966376">
          <w:marLeft w:val="547"/>
          <w:marRight w:val="0"/>
          <w:marTop w:val="120"/>
          <w:marBottom w:val="0"/>
          <w:divBdr>
            <w:top w:val="none" w:sz="0" w:space="0" w:color="auto"/>
            <w:left w:val="none" w:sz="0" w:space="0" w:color="auto"/>
            <w:bottom w:val="none" w:sz="0" w:space="0" w:color="auto"/>
            <w:right w:val="none" w:sz="0" w:space="0" w:color="auto"/>
          </w:divBdr>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68119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hyperlink" Target="http://www.nrel.gov/publicaitons" TargetMode="Externa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csiro.au/contact" TargetMode="External"/><Relationship Id="rId25" Type="http://schemas.openxmlformats.org/officeDocument/2006/relationships/image" Target="media/image12.w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g"/><Relationship Id="rId28" Type="http://schemas.openxmlformats.org/officeDocument/2006/relationships/hyperlink" Target="http://www.csiro.au"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hyperlink" Target="http://www.csiro.au/contac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267\OneDrive%20-%20CSIRO\Templates\CSIRO\Technical%20Report%20-%20formal.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FF6568E1F8614EB7C90AF6A87F0B25" ma:contentTypeVersion="19" ma:contentTypeDescription="Create a new document." ma:contentTypeScope="" ma:versionID="0aa3e875341801ca936a5ed42ca32a01">
  <xsd:schema xmlns:xsd="http://www.w3.org/2001/XMLSchema" xmlns:xs="http://www.w3.org/2001/XMLSchema" xmlns:p="http://schemas.microsoft.com/office/2006/metadata/properties" xmlns:ns2="f9d56f65-ef43-4e59-b084-d4bf4ff12e34" xmlns:ns3="7495d482-cd79-44c5-a989-adf85fc91d78" targetNamespace="http://schemas.microsoft.com/office/2006/metadata/properties" ma:root="true" ma:fieldsID="89726aaec966b62918aa4724b45db7f3" ns2:_="" ns3:_="">
    <xsd:import namespace="f9d56f65-ef43-4e59-b084-d4bf4ff12e34"/>
    <xsd:import namespace="7495d482-cd79-44c5-a989-adf85fc91d7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56f65-ef43-4e59-b084-d4bf4ff12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42fca0b-3749-4d6c-8d03-cbdbf94d765c}" ma:internalName="TaxCatchAll" ma:showField="CatchAllData" ma:web="f9d56f65-ef43-4e59-b084-d4bf4ff12e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95d482-cd79-44c5-a989-adf85fc91d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95d482-cd79-44c5-a989-adf85fc91d78">
      <Terms xmlns="http://schemas.microsoft.com/office/infopath/2007/PartnerControls"/>
    </lcf76f155ced4ddcb4097134ff3c332f>
    <TaxCatchAll xmlns="f9d56f65-ef43-4e59-b084-d4bf4ff12e34" xsi:nil="true"/>
    <_dlc_DocId xmlns="f9d56f65-ef43-4e59-b084-d4bf4ff12e34">HEMTPPUVZJJR-882622623-7153</_dlc_DocId>
    <_dlc_DocIdUrl xmlns="f9d56f65-ef43-4e59-b084-d4bf4ff12e34">
      <Url>https://csiroau.sharepoint.com/sites/EnergyCommunications/_layouts/15/DocIdRedir.aspx?ID=HEMTPPUVZJJR-882622623-7153</Url>
      <Description>HEMTPPUVZJJR-882622623-7153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5C7D880-39FC-45BF-9AC8-247E719104FC}">
  <ds:schemaRefs>
    <ds:schemaRef ds:uri="http://schemas.openxmlformats.org/officeDocument/2006/bibliography"/>
  </ds:schemaRefs>
</ds:datastoreItem>
</file>

<file path=customXml/itemProps2.xml><?xml version="1.0" encoding="utf-8"?>
<ds:datastoreItem xmlns:ds="http://schemas.openxmlformats.org/officeDocument/2006/customXml" ds:itemID="{B074E13E-572D-4116-98BA-7AEEECA52B86}"/>
</file>

<file path=customXml/itemProps3.xml><?xml version="1.0" encoding="utf-8"?>
<ds:datastoreItem xmlns:ds="http://schemas.openxmlformats.org/officeDocument/2006/customXml" ds:itemID="{ECAD4759-5BD8-4147-819B-B44158706369}">
  <ds:schemaRefs>
    <ds:schemaRef ds:uri="http://schemas.microsoft.com/sharepoint/v3/contenttype/forms"/>
  </ds:schemaRefs>
</ds:datastoreItem>
</file>

<file path=customXml/itemProps4.xml><?xml version="1.0" encoding="utf-8"?>
<ds:datastoreItem xmlns:ds="http://schemas.openxmlformats.org/officeDocument/2006/customXml" ds:itemID="{F25914B4-7972-4B0F-991D-8C7B029851E2}">
  <ds:schemaRefs>
    <ds:schemaRef ds:uri="http://schemas.microsoft.com/office/2006/documentManagement/types"/>
    <ds:schemaRef ds:uri="http://schemas.microsoft.com/office/infopath/2007/PartnerControls"/>
    <ds:schemaRef ds:uri="http://purl.org/dc/elements/1.1/"/>
    <ds:schemaRef ds:uri="3861c3cf-31bc-4c65-af97-141f0782daa8"/>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5360EAE8-F5B6-4A42-887D-61069A72DA67}"/>
</file>

<file path=docMetadata/LabelInfo.xml><?xml version="1.0" encoding="utf-8"?>
<clbl:labelList xmlns:clbl="http://schemas.microsoft.com/office/2020/mipLabelMetadata">
  <clbl:label id="{c1941c47-a837-430d-8559-fd118a72769e}" enabled="1" method="Standard" siteId="{320c999e-3876-4ad0-b401-d241068e9e60}" contentBits="0" removed="0"/>
</clbl:labelList>
</file>

<file path=docProps/app.xml><?xml version="1.0" encoding="utf-8"?>
<Properties xmlns="http://schemas.openxmlformats.org/officeDocument/2006/extended-properties" xmlns:vt="http://schemas.openxmlformats.org/officeDocument/2006/docPropsVTypes">
  <Template>Technical Report - formal.dotx</Template>
  <TotalTime>6</TotalTime>
  <Pages>30</Pages>
  <Words>8024</Words>
  <Characters>45741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53658</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Brinsmead, Thomas (Energy, Newcastle)</dc:creator>
  <cp:lastModifiedBy>ABaitch 29Jun2025 </cp:lastModifiedBy>
  <cp:revision>2</cp:revision>
  <cp:lastPrinted>2025-06-29T01:48:00Z</cp:lastPrinted>
  <dcterms:created xsi:type="dcterms:W3CDTF">2025-06-29T04:40:00Z</dcterms:created>
  <dcterms:modified xsi:type="dcterms:W3CDTF">2025-06-29T04:40:00Z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0x010100DFFF6568E1F8614EB7C90AF6A87F0B25</vt:lpwstr>
  </property>
  <property fmtid="{D5CDD505-2E9C-101B-9397-08002B2CF9AE}" pid="5" name="_dlc_DocIdItemGuid">
    <vt:lpwstr>bc4e78b0-96c9-41e1-9dff-c931dce2c0f2</vt:lpwstr>
  </property>
  <property fmtid="{D5CDD505-2E9C-101B-9397-08002B2CF9AE}" pid="6" name="MediaServiceImageTags">
    <vt:lpwstr/>
  </property>
</Properties>
</file>