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C6BEB" w14:textId="77777777" w:rsidR="00010075" w:rsidRDefault="00010075" w:rsidP="00010075">
      <w:pPr>
        <w:pStyle w:val="Title"/>
      </w:pPr>
      <w:r>
        <w:t>CSIRO Australian Research for the GPST</w:t>
      </w:r>
    </w:p>
    <w:p w14:paraId="1EA4D277" w14:textId="77777777" w:rsidR="00010075" w:rsidRDefault="00010075" w:rsidP="00010075">
      <w:pPr>
        <w:pStyle w:val="Subtitle"/>
      </w:pPr>
      <w:r w:rsidRPr="00FB2326">
        <w:t>T</w:t>
      </w:r>
      <w:r>
        <w:t>opic</w:t>
      </w:r>
      <w:r w:rsidRPr="00FB2326">
        <w:t xml:space="preserve"> </w:t>
      </w:r>
      <w:r>
        <w:t>2</w:t>
      </w:r>
      <w:r w:rsidRPr="00FB2326">
        <w:t xml:space="preserve"> – </w:t>
      </w:r>
      <w:r>
        <w:t>Stability Tools and Methods</w:t>
      </w:r>
    </w:p>
    <w:p w14:paraId="342AECA2" w14:textId="77777777" w:rsidR="00010075" w:rsidRDefault="00010075" w:rsidP="00010075"/>
    <w:p w14:paraId="6DC4CEAD" w14:textId="77777777" w:rsidR="00010075" w:rsidRPr="00191685" w:rsidRDefault="00010075" w:rsidP="00010075">
      <w:pPr>
        <w:pStyle w:val="Subtitle"/>
        <w:rPr>
          <w:rStyle w:val="SubtleEmphasis"/>
        </w:rPr>
      </w:pPr>
      <w:r>
        <w:rPr>
          <w:rStyle w:val="SubtleEmphasis"/>
        </w:rPr>
        <w:t>Electric Power Research Institute</w:t>
      </w:r>
    </w:p>
    <w:p w14:paraId="3239BC28" w14:textId="77777777" w:rsidR="00010075" w:rsidRDefault="00010075" w:rsidP="00010075"/>
    <w:p w14:paraId="6BF4275D" w14:textId="69ECB82E" w:rsidR="00010075" w:rsidRPr="00191685" w:rsidRDefault="00010075" w:rsidP="00010075">
      <w:pPr>
        <w:rPr>
          <w:rStyle w:val="SubtleEmphasis"/>
        </w:rPr>
      </w:pPr>
      <w:r>
        <w:rPr>
          <w:rStyle w:val="SubtleEmphasis"/>
        </w:rPr>
        <w:t>27</w:t>
      </w:r>
      <w:r w:rsidRPr="00C53203">
        <w:rPr>
          <w:rStyle w:val="SubtleEmphasis"/>
        </w:rPr>
        <w:t>/0</w:t>
      </w:r>
      <w:r>
        <w:rPr>
          <w:rStyle w:val="SubtleEmphasis"/>
        </w:rPr>
        <w:t>9</w:t>
      </w:r>
      <w:r w:rsidRPr="00C53203">
        <w:rPr>
          <w:rStyle w:val="SubtleEmphasis"/>
        </w:rPr>
        <w:t>/2021</w:t>
      </w:r>
    </w:p>
    <w:p w14:paraId="10971D04" w14:textId="77777777" w:rsidR="00010075" w:rsidRDefault="00010075" w:rsidP="00010075"/>
    <w:p w14:paraId="1040CA3E" w14:textId="77777777" w:rsidR="00010075" w:rsidRPr="007C4B73" w:rsidRDefault="00010075" w:rsidP="00010075">
      <w:pPr>
        <w:rPr>
          <w:rStyle w:val="SubtleEmphasis"/>
        </w:rPr>
      </w:pPr>
      <w:r w:rsidRPr="007C4B73">
        <w:rPr>
          <w:rStyle w:val="SubtleEmphasis"/>
        </w:rPr>
        <w:t>Authors:</w:t>
      </w:r>
    </w:p>
    <w:p w14:paraId="209B714F" w14:textId="77777777" w:rsidR="00010075" w:rsidRDefault="00010075" w:rsidP="00010075">
      <w:pPr>
        <w:pStyle w:val="ListParagraph"/>
        <w:numPr>
          <w:ilvl w:val="0"/>
          <w:numId w:val="3"/>
        </w:numPr>
      </w:pPr>
      <w:r>
        <w:t xml:space="preserve">Deepak </w:t>
      </w:r>
      <w:proofErr w:type="spellStart"/>
      <w:r>
        <w:t>Ramasubramanian</w:t>
      </w:r>
      <w:proofErr w:type="spellEnd"/>
      <w:r>
        <w:t xml:space="preserve"> (EPRI)</w:t>
      </w:r>
    </w:p>
    <w:p w14:paraId="0656B3CD" w14:textId="77777777" w:rsidR="00010075" w:rsidRDefault="00010075" w:rsidP="00010075">
      <w:pPr>
        <w:pStyle w:val="ListParagraph"/>
        <w:numPr>
          <w:ilvl w:val="0"/>
          <w:numId w:val="3"/>
        </w:numPr>
      </w:pPr>
      <w:r>
        <w:t xml:space="preserve">Robert </w:t>
      </w:r>
      <w:proofErr w:type="spellStart"/>
      <w:r>
        <w:t>Arritt</w:t>
      </w:r>
      <w:proofErr w:type="spellEnd"/>
      <w:r>
        <w:t xml:space="preserve"> (EPRI)</w:t>
      </w:r>
    </w:p>
    <w:p w14:paraId="473C799E" w14:textId="77777777" w:rsidR="00010075" w:rsidRDefault="00010075" w:rsidP="00010075">
      <w:pPr>
        <w:pStyle w:val="ListParagraph"/>
        <w:numPr>
          <w:ilvl w:val="0"/>
          <w:numId w:val="3"/>
        </w:numPr>
      </w:pPr>
      <w:proofErr w:type="spellStart"/>
      <w:r>
        <w:t>Papiya</w:t>
      </w:r>
      <w:proofErr w:type="spellEnd"/>
      <w:r>
        <w:t xml:space="preserve"> </w:t>
      </w:r>
      <w:proofErr w:type="spellStart"/>
      <w:r>
        <w:t>Dattaray</w:t>
      </w:r>
      <w:proofErr w:type="spellEnd"/>
      <w:r>
        <w:t xml:space="preserve"> (EPRI)</w:t>
      </w:r>
    </w:p>
    <w:p w14:paraId="76127A70" w14:textId="77777777" w:rsidR="00010075" w:rsidRDefault="00010075" w:rsidP="00010075">
      <w:pPr>
        <w:pStyle w:val="ListParagraph"/>
        <w:numPr>
          <w:ilvl w:val="0"/>
          <w:numId w:val="3"/>
        </w:numPr>
      </w:pPr>
      <w:r>
        <w:t xml:space="preserve">Robert </w:t>
      </w:r>
      <w:proofErr w:type="spellStart"/>
      <w:r>
        <w:t>Entriken</w:t>
      </w:r>
      <w:proofErr w:type="spellEnd"/>
      <w:r>
        <w:t xml:space="preserve"> (EPRI)</w:t>
      </w:r>
    </w:p>
    <w:p w14:paraId="3DF004F0" w14:textId="77777777" w:rsidR="00010075" w:rsidRDefault="00010075" w:rsidP="00010075">
      <w:pPr>
        <w:pStyle w:val="ListParagraph"/>
        <w:numPr>
          <w:ilvl w:val="0"/>
          <w:numId w:val="3"/>
        </w:numPr>
      </w:pPr>
      <w:proofErr w:type="spellStart"/>
      <w:r>
        <w:t>Evangelos</w:t>
      </w:r>
      <w:proofErr w:type="spellEnd"/>
      <w:r>
        <w:t xml:space="preserve"> </w:t>
      </w:r>
      <w:proofErr w:type="spellStart"/>
      <w:r>
        <w:t>Farantatos</w:t>
      </w:r>
      <w:proofErr w:type="spellEnd"/>
      <w:r>
        <w:t xml:space="preserve"> (EPRI)</w:t>
      </w:r>
    </w:p>
    <w:p w14:paraId="3BFA348B" w14:textId="77777777" w:rsidR="00010075" w:rsidRDefault="00010075" w:rsidP="00010075">
      <w:pPr>
        <w:pStyle w:val="ListParagraph"/>
        <w:numPr>
          <w:ilvl w:val="0"/>
          <w:numId w:val="3"/>
        </w:numPr>
      </w:pPr>
      <w:r>
        <w:t>Xavier Francia (EPRI)</w:t>
      </w:r>
    </w:p>
    <w:p w14:paraId="08BE8BAC" w14:textId="77777777" w:rsidR="00010075" w:rsidRDefault="00010075" w:rsidP="00010075">
      <w:pPr>
        <w:pStyle w:val="ListParagraph"/>
        <w:numPr>
          <w:ilvl w:val="0"/>
          <w:numId w:val="3"/>
        </w:numPr>
      </w:pPr>
      <w:r>
        <w:t>Anish Gaikwad (EPRI)</w:t>
      </w:r>
    </w:p>
    <w:p w14:paraId="1100EA6D" w14:textId="77777777" w:rsidR="00010075" w:rsidRDefault="00010075" w:rsidP="00010075">
      <w:pPr>
        <w:pStyle w:val="ListParagraph"/>
        <w:numPr>
          <w:ilvl w:val="0"/>
          <w:numId w:val="3"/>
        </w:numPr>
      </w:pPr>
      <w:r>
        <w:t xml:space="preserve">Hossein </w:t>
      </w:r>
      <w:proofErr w:type="spellStart"/>
      <w:r>
        <w:t>Hooshyar</w:t>
      </w:r>
      <w:proofErr w:type="spellEnd"/>
      <w:r>
        <w:t xml:space="preserve"> (EPRI)</w:t>
      </w:r>
    </w:p>
    <w:p w14:paraId="6B2E2020" w14:textId="77777777" w:rsidR="00010075" w:rsidRDefault="00010075" w:rsidP="00010075">
      <w:pPr>
        <w:pStyle w:val="ListParagraph"/>
        <w:numPr>
          <w:ilvl w:val="0"/>
          <w:numId w:val="3"/>
        </w:numPr>
      </w:pPr>
      <w:r>
        <w:t xml:space="preserve">Robin </w:t>
      </w:r>
      <w:proofErr w:type="spellStart"/>
      <w:r>
        <w:t>Hytowitz</w:t>
      </w:r>
      <w:proofErr w:type="spellEnd"/>
      <w:r>
        <w:t xml:space="preserve"> (EPRI)</w:t>
      </w:r>
    </w:p>
    <w:p w14:paraId="6393653B" w14:textId="77777777" w:rsidR="00010075" w:rsidRDefault="00010075" w:rsidP="00010075">
      <w:pPr>
        <w:pStyle w:val="ListParagraph"/>
        <w:numPr>
          <w:ilvl w:val="0"/>
          <w:numId w:val="3"/>
        </w:numPr>
      </w:pPr>
      <w:r>
        <w:t>Bruno Leonardi (EPRI)</w:t>
      </w:r>
    </w:p>
    <w:p w14:paraId="289F8125" w14:textId="77777777" w:rsidR="00010075" w:rsidRDefault="00010075" w:rsidP="00010075">
      <w:pPr>
        <w:pStyle w:val="ListParagraph"/>
        <w:numPr>
          <w:ilvl w:val="0"/>
          <w:numId w:val="3"/>
        </w:numPr>
      </w:pPr>
      <w:r>
        <w:t xml:space="preserve">Georgios </w:t>
      </w:r>
      <w:proofErr w:type="spellStart"/>
      <w:r>
        <w:t>Misyris</w:t>
      </w:r>
      <w:proofErr w:type="spellEnd"/>
      <w:r>
        <w:t xml:space="preserve"> (EPRI)</w:t>
      </w:r>
    </w:p>
    <w:p w14:paraId="0A2A33D3" w14:textId="77777777" w:rsidR="00010075" w:rsidRDefault="00010075" w:rsidP="00010075">
      <w:pPr>
        <w:pStyle w:val="ListParagraph"/>
        <w:numPr>
          <w:ilvl w:val="0"/>
          <w:numId w:val="3"/>
        </w:numPr>
      </w:pPr>
      <w:r>
        <w:t>Parag Mitra (EPRI)</w:t>
      </w:r>
    </w:p>
    <w:p w14:paraId="1012CECB" w14:textId="77777777" w:rsidR="00010075" w:rsidRDefault="00010075" w:rsidP="00010075">
      <w:pPr>
        <w:pStyle w:val="ListParagraph"/>
        <w:numPr>
          <w:ilvl w:val="0"/>
          <w:numId w:val="3"/>
        </w:numPr>
      </w:pPr>
      <w:r>
        <w:t>Matthew Pellow (Pellow Energy Insights)</w:t>
      </w:r>
    </w:p>
    <w:p w14:paraId="3C93EA82" w14:textId="77777777" w:rsidR="00010075" w:rsidRDefault="00010075" w:rsidP="00010075">
      <w:pPr>
        <w:pStyle w:val="ListParagraph"/>
        <w:numPr>
          <w:ilvl w:val="0"/>
          <w:numId w:val="3"/>
        </w:numPr>
      </w:pPr>
      <w:r>
        <w:t>Alberto Del Rosso (EPRI)</w:t>
      </w:r>
    </w:p>
    <w:p w14:paraId="11984FE0" w14:textId="77777777" w:rsidR="00010075" w:rsidRPr="00EE52DC" w:rsidRDefault="00010075" w:rsidP="00010075">
      <w:pPr>
        <w:pStyle w:val="ListParagraph"/>
        <w:numPr>
          <w:ilvl w:val="0"/>
          <w:numId w:val="3"/>
        </w:numPr>
      </w:pPr>
      <w:r w:rsidRPr="00EE52DC">
        <w:t xml:space="preserve">Vikas </w:t>
      </w:r>
      <w:proofErr w:type="spellStart"/>
      <w:r w:rsidRPr="00EE52DC">
        <w:t>Singhvi</w:t>
      </w:r>
      <w:proofErr w:type="spellEnd"/>
      <w:r>
        <w:t xml:space="preserve"> (EPRI)</w:t>
      </w:r>
    </w:p>
    <w:p w14:paraId="1B3D0544" w14:textId="77777777" w:rsidR="00010075" w:rsidRDefault="00010075" w:rsidP="00010075">
      <w:pPr>
        <w:pStyle w:val="ListParagraph"/>
        <w:numPr>
          <w:ilvl w:val="0"/>
          <w:numId w:val="3"/>
        </w:numPr>
        <w:spacing w:after="0"/>
      </w:pPr>
      <w:r>
        <w:t xml:space="preserve">Eknath </w:t>
      </w:r>
      <w:proofErr w:type="spellStart"/>
      <w:r>
        <w:t>Vittal</w:t>
      </w:r>
      <w:proofErr w:type="spellEnd"/>
      <w:r>
        <w:t xml:space="preserve"> (EPRI)</w:t>
      </w:r>
    </w:p>
    <w:p w14:paraId="279FDDDE" w14:textId="0EFFC0B9" w:rsidR="00F2283C" w:rsidRDefault="00010075" w:rsidP="00010075">
      <w:pPr>
        <w:pStyle w:val="ListParagraph"/>
        <w:numPr>
          <w:ilvl w:val="0"/>
          <w:numId w:val="3"/>
        </w:numPr>
        <w:spacing w:after="0"/>
      </w:pPr>
      <w:r>
        <w:t xml:space="preserve">Adam </w:t>
      </w:r>
      <w:proofErr w:type="spellStart"/>
      <w:r>
        <w:t>Wigington</w:t>
      </w:r>
      <w:proofErr w:type="spellEnd"/>
      <w:r>
        <w:t xml:space="preserve"> (EPRI)</w:t>
      </w:r>
    </w:p>
    <w:p w14:paraId="2C2AA999" w14:textId="77777777" w:rsidR="0010737E" w:rsidRDefault="0010737E" w:rsidP="0010737E"/>
    <w:p w14:paraId="030D6CAC" w14:textId="42941A39" w:rsidR="00250879" w:rsidRDefault="00250879">
      <w:r>
        <w:br w:type="page"/>
      </w:r>
    </w:p>
    <w:p w14:paraId="0FCF18E3" w14:textId="77777777" w:rsidR="00E50F31" w:rsidRDefault="00E50F31" w:rsidP="00E50F31">
      <w:pPr>
        <w:pStyle w:val="Heading1"/>
        <w:numPr>
          <w:ilvl w:val="0"/>
          <w:numId w:val="0"/>
        </w:numPr>
      </w:pPr>
      <w:bookmarkStart w:id="0" w:name="_Toc83624727"/>
      <w:r>
        <w:lastRenderedPageBreak/>
        <w:t>Executive Summary</w:t>
      </w:r>
      <w:bookmarkEnd w:id="0"/>
    </w:p>
    <w:p w14:paraId="09A8EB81" w14:textId="6540625E" w:rsidR="000F5D23" w:rsidRDefault="000F5D23" w:rsidP="000F5D23">
      <w:pPr>
        <w:jc w:val="both"/>
      </w:pPr>
      <w:r>
        <w:t>As the Australian power system undergoes significant transitions in the coming years – including increasing shares of inverter-based resources (IBR) and distributed energy resources (DER) a</w:t>
      </w:r>
      <w:r w:rsidR="00CD70B8">
        <w:t>long with</w:t>
      </w:r>
      <w:r>
        <w:t xml:space="preserve"> decreas</w:t>
      </w:r>
      <w:r w:rsidR="00CD70B8">
        <w:t>e in</w:t>
      </w:r>
      <w:r>
        <w:t xml:space="preserve"> synchronous generation capacity – enhanced simulation and analytical capability will be required to ensure stable</w:t>
      </w:r>
      <w:r w:rsidR="00CD70B8">
        <w:t xml:space="preserve">, secure, and reliable </w:t>
      </w:r>
      <w:r>
        <w:t xml:space="preserve">system operation. </w:t>
      </w:r>
      <w:r w:rsidR="00CD70B8">
        <w:t>This would in turn require processes and tools to</w:t>
      </w:r>
      <w:r>
        <w:t xml:space="preserve"> efficiently plan and operate </w:t>
      </w:r>
      <w:r w:rsidR="00CD70B8">
        <w:t>these</w:t>
      </w:r>
      <w:r>
        <w:t xml:space="preserve"> high-renewables networks, including to procure and manage the various services required. </w:t>
      </w:r>
      <w:r w:rsidR="0046029A">
        <w:t xml:space="preserve">It is acknowledged that there are already several initiatives either recently implemented or actively underway to improve the analysis and simulation tools used in the </w:t>
      </w:r>
      <w:r w:rsidR="0009484E">
        <w:t>National Electricity Market (</w:t>
      </w:r>
      <w:r w:rsidR="0046029A">
        <w:t>NEM</w:t>
      </w:r>
      <w:r w:rsidR="0009484E">
        <w:t>)</w:t>
      </w:r>
      <w:r w:rsidR="0046029A">
        <w:t xml:space="preserve"> and </w:t>
      </w:r>
      <w:r w:rsidR="0009484E">
        <w:t>Wholesale Electricity Market (</w:t>
      </w:r>
      <w:r w:rsidR="0046029A">
        <w:t>WEM</w:t>
      </w:r>
      <w:r w:rsidR="0009484E">
        <w:t>)</w:t>
      </w:r>
      <w:r w:rsidR="0046029A">
        <w:t xml:space="preserve">, such as increased use of electromagnetic transient (EMT) models for high fidelity simulation. </w:t>
      </w:r>
      <w:r>
        <w:t xml:space="preserve">The objective of this research roadmap is to survey key topics with opportunities to </w:t>
      </w:r>
      <w:r w:rsidR="0046029A">
        <w:t xml:space="preserve">further </w:t>
      </w:r>
      <w:r>
        <w:t>advance power system stability assessment processes to improve management of the network. Such advances are expected to streamline the interconnection process, help reduce the likelihood of large disturbance events, and mitigate loss of power supply in case of such event</w:t>
      </w:r>
      <w:r w:rsidR="00CF5F9B">
        <w:t>s</w:t>
      </w:r>
      <w:r>
        <w:t>.</w:t>
      </w:r>
    </w:p>
    <w:p w14:paraId="305F75CD" w14:textId="77777777" w:rsidR="000F5D23" w:rsidRDefault="000F5D23" w:rsidP="000F5D23">
      <w:pPr>
        <w:jc w:val="both"/>
      </w:pPr>
      <w:r>
        <w:t>The research topics identified in this roadmap were developed by the Electric Power Research Institute’s (EPRI) Transmission Operations and Planning (TO&amp;P) group, based on an initial set of questions (provided by CSIRO) based on work carried out by the Global Power System Transformation (G-PST) Consortium. The topics are also informed by consultations with transmission network service providers (TNSPs) and the Australian Energy Market Operator (AEMO).</w:t>
      </w:r>
    </w:p>
    <w:p w14:paraId="3C044347" w14:textId="394712CC" w:rsidR="00937A92" w:rsidRDefault="000F5D23" w:rsidP="00B6056B">
      <w:pPr>
        <w:jc w:val="both"/>
      </w:pPr>
      <w:r>
        <w:t>This roadmap first summarizes current practice for management of the Australian power system concerning network stability assessment, model validation, contingencies, stability constraints, and other related topics. Next, the roadmap address</w:t>
      </w:r>
      <w:r w:rsidR="0046029A">
        <w:t>es</w:t>
      </w:r>
      <w:r>
        <w:t xml:space="preserve"> each of </w:t>
      </w:r>
      <w:r w:rsidR="0046029A">
        <w:t xml:space="preserve">nine </w:t>
      </w:r>
      <w:r>
        <w:t xml:space="preserve">initial questions for power system planning </w:t>
      </w:r>
      <w:r w:rsidR="0046029A">
        <w:t>proposed by</w:t>
      </w:r>
      <w:r>
        <w:t xml:space="preserve"> the G-PST work</w:t>
      </w:r>
      <w:r w:rsidR="0046029A">
        <w:t>, providing a detailed list of considerations required to address each question</w:t>
      </w:r>
      <w:r>
        <w:t xml:space="preserve">. The roadmap then presents and discusses twenty-one topics relevant for advancing stability tools and methods, detailing open research questions for each. </w:t>
      </w:r>
    </w:p>
    <w:p w14:paraId="6AF2D05E" w14:textId="0C2FE703" w:rsidR="00DE47E4" w:rsidRDefault="00D30601" w:rsidP="000F5D23">
      <w:pPr>
        <w:jc w:val="both"/>
      </w:pPr>
      <w:r>
        <w:fldChar w:fldCharType="begin"/>
      </w:r>
      <w:r>
        <w:instrText xml:space="preserve"> REF _Ref83395744 \h </w:instrText>
      </w:r>
      <w:r>
        <w:fldChar w:fldCharType="separate"/>
      </w:r>
      <w:r w:rsidR="0097505F">
        <w:t xml:space="preserve">Table </w:t>
      </w:r>
      <w:r w:rsidR="0097505F">
        <w:rPr>
          <w:noProof/>
        </w:rPr>
        <w:t>1</w:t>
      </w:r>
      <w:r>
        <w:fldChar w:fldCharType="end"/>
      </w:r>
      <w:r>
        <w:t xml:space="preserve"> and </w:t>
      </w:r>
      <w:r>
        <w:fldChar w:fldCharType="begin"/>
      </w:r>
      <w:r>
        <w:instrText xml:space="preserve"> REF _Ref83395748 \h </w:instrText>
      </w:r>
      <w:r>
        <w:fldChar w:fldCharType="separate"/>
      </w:r>
      <w:r w:rsidR="0097505F">
        <w:t xml:space="preserve">Table </w:t>
      </w:r>
      <w:r w:rsidR="0097505F">
        <w:rPr>
          <w:noProof/>
        </w:rPr>
        <w:t>2</w:t>
      </w:r>
      <w:r>
        <w:fldChar w:fldCharType="end"/>
      </w:r>
      <w:r>
        <w:t xml:space="preserve"> below provide summaries of (respectively) the </w:t>
      </w:r>
      <w:r w:rsidR="005A7CFC">
        <w:rPr>
          <w:i/>
          <w:iCs/>
        </w:rPr>
        <w:t>Critical</w:t>
      </w:r>
      <w:r>
        <w:t xml:space="preserve"> and </w:t>
      </w:r>
      <w:r>
        <w:rPr>
          <w:i/>
          <w:iCs/>
        </w:rPr>
        <w:t xml:space="preserve">High </w:t>
      </w:r>
      <w:r w:rsidRPr="00D30601">
        <w:t>priority</w:t>
      </w:r>
      <w:r>
        <w:t xml:space="preserve"> topic groups identified in this report. While abbreviated notes of key gaps and suggested research </w:t>
      </w:r>
      <w:r w:rsidR="00CF10DD">
        <w:t>outcomes</w:t>
      </w:r>
      <w:r>
        <w:t xml:space="preserve"> are listed here, the main body of the report provides </w:t>
      </w:r>
      <w:r w:rsidR="00B36C04">
        <w:t xml:space="preserve">comprehensive </w:t>
      </w:r>
      <w:r>
        <w:t xml:space="preserve">discussion. </w:t>
      </w:r>
      <w:r w:rsidR="00FD1D45">
        <w:t>The</w:t>
      </w:r>
      <w:r w:rsidR="00B56E0C">
        <w:t>se</w:t>
      </w:r>
      <w:r w:rsidR="00FD1D45">
        <w:t xml:space="preserve"> priority categories </w:t>
      </w:r>
      <w:r w:rsidR="00B56E0C">
        <w:t>have been defined</w:t>
      </w:r>
      <w:r w:rsidR="00FD1D45">
        <w:t xml:space="preserve"> </w:t>
      </w:r>
      <w:r w:rsidR="00B56E0C">
        <w:t xml:space="preserve">in part </w:t>
      </w:r>
      <w:r w:rsidR="00FD1D45">
        <w:t>based on our consultations with the TNSPs</w:t>
      </w:r>
      <w:r w:rsidR="00B56E0C">
        <w:t>. The prioritization also takes into consideration the consequence of not addressing the gaps in these categories, with respect to maintain</w:t>
      </w:r>
      <w:r w:rsidR="00F14155">
        <w:t>ing</w:t>
      </w:r>
      <w:r w:rsidR="00B56E0C">
        <w:t xml:space="preserve"> a stable power system operation.</w:t>
      </w:r>
    </w:p>
    <w:p w14:paraId="09475931" w14:textId="65388487" w:rsidR="00FE6236" w:rsidRDefault="00FE6236" w:rsidP="00FE6236">
      <w:pPr>
        <w:pStyle w:val="Caption"/>
        <w:keepNext/>
      </w:pPr>
      <w:bookmarkStart w:id="1" w:name="_Ref83395744"/>
      <w:r>
        <w:t xml:space="preserve">Table </w:t>
      </w:r>
      <w:r>
        <w:fldChar w:fldCharType="begin"/>
      </w:r>
      <w:r>
        <w:instrText xml:space="preserve"> SEQ Table \* ARABIC </w:instrText>
      </w:r>
      <w:r>
        <w:fldChar w:fldCharType="separate"/>
      </w:r>
      <w:r w:rsidR="0097505F">
        <w:rPr>
          <w:noProof/>
        </w:rPr>
        <w:t>1</w:t>
      </w:r>
      <w:r>
        <w:fldChar w:fldCharType="end"/>
      </w:r>
      <w:bookmarkEnd w:id="1"/>
      <w:r>
        <w:t xml:space="preserve">. </w:t>
      </w:r>
      <w:r w:rsidRPr="004C17C7">
        <w:t xml:space="preserve">Summary of </w:t>
      </w:r>
      <w:r w:rsidR="005A7CFC">
        <w:rPr>
          <w:b/>
          <w:bCs/>
        </w:rPr>
        <w:t>critical</w:t>
      </w:r>
      <w:r w:rsidRPr="004C17C7">
        <w:t xml:space="preserve"> topics addressed in this roadmap document along with main research areas</w:t>
      </w:r>
    </w:p>
    <w:tbl>
      <w:tblPr>
        <w:tblStyle w:val="TableGrid"/>
        <w:tblW w:w="8964" w:type="dxa"/>
        <w:tblLook w:val="04A0" w:firstRow="1" w:lastRow="0" w:firstColumn="1" w:lastColumn="0" w:noHBand="0" w:noVBand="1"/>
      </w:tblPr>
      <w:tblGrid>
        <w:gridCol w:w="2369"/>
        <w:gridCol w:w="3433"/>
        <w:gridCol w:w="3162"/>
      </w:tblGrid>
      <w:tr w:rsidR="00FE6236" w:rsidRPr="00FE6236" w14:paraId="29CCACB2" w14:textId="77777777" w:rsidTr="00FE6236">
        <w:trPr>
          <w:trHeight w:val="302"/>
          <w:tblHeader/>
        </w:trPr>
        <w:tc>
          <w:tcPr>
            <w:tcW w:w="2369" w:type="dxa"/>
            <w:shd w:val="clear" w:color="auto" w:fill="D9D9D9" w:themeFill="background1" w:themeFillShade="D9"/>
            <w:vAlign w:val="center"/>
          </w:tcPr>
          <w:p w14:paraId="00570E0D" w14:textId="09C19B3F" w:rsidR="00FE6236" w:rsidRPr="00FE6236" w:rsidRDefault="00FE6236" w:rsidP="00FE6236">
            <w:pPr>
              <w:jc w:val="center"/>
              <w:rPr>
                <w:b/>
                <w:bCs/>
                <w:sz w:val="18"/>
                <w:szCs w:val="18"/>
              </w:rPr>
            </w:pPr>
            <w:r w:rsidRPr="00FE6236">
              <w:rPr>
                <w:b/>
                <w:bCs/>
                <w:sz w:val="18"/>
                <w:szCs w:val="18"/>
              </w:rPr>
              <w:t>Topic</w:t>
            </w:r>
          </w:p>
        </w:tc>
        <w:tc>
          <w:tcPr>
            <w:tcW w:w="3433" w:type="dxa"/>
            <w:shd w:val="clear" w:color="auto" w:fill="D9D9D9" w:themeFill="background1" w:themeFillShade="D9"/>
            <w:vAlign w:val="center"/>
          </w:tcPr>
          <w:p w14:paraId="26C2BEAC" w14:textId="0F765E95" w:rsidR="00FE6236" w:rsidRPr="00FE6236" w:rsidRDefault="00FE6236" w:rsidP="00FE6236">
            <w:pPr>
              <w:jc w:val="center"/>
              <w:rPr>
                <w:b/>
                <w:bCs/>
                <w:sz w:val="18"/>
                <w:szCs w:val="18"/>
              </w:rPr>
            </w:pPr>
            <w:r w:rsidRPr="00FE6236">
              <w:rPr>
                <w:b/>
                <w:bCs/>
                <w:sz w:val="18"/>
                <w:szCs w:val="18"/>
              </w:rPr>
              <w:t>Existing Gaps</w:t>
            </w:r>
          </w:p>
        </w:tc>
        <w:tc>
          <w:tcPr>
            <w:tcW w:w="3162" w:type="dxa"/>
            <w:shd w:val="clear" w:color="auto" w:fill="D9D9D9" w:themeFill="background1" w:themeFillShade="D9"/>
            <w:vAlign w:val="center"/>
          </w:tcPr>
          <w:p w14:paraId="18199DF0" w14:textId="13E68696" w:rsidR="00FE6236" w:rsidRPr="00FE6236" w:rsidRDefault="00FE6236" w:rsidP="00FE6236">
            <w:pPr>
              <w:jc w:val="center"/>
              <w:rPr>
                <w:b/>
                <w:bCs/>
                <w:sz w:val="18"/>
                <w:szCs w:val="18"/>
              </w:rPr>
            </w:pPr>
            <w:r w:rsidRPr="00FE6236">
              <w:rPr>
                <w:b/>
                <w:bCs/>
                <w:sz w:val="18"/>
                <w:szCs w:val="18"/>
              </w:rPr>
              <w:t>Suggested Research Outcomes</w:t>
            </w:r>
          </w:p>
        </w:tc>
      </w:tr>
      <w:tr w:rsidR="00FE6236" w:rsidRPr="00FE6236" w14:paraId="410CA154" w14:textId="77777777" w:rsidTr="00FE6236">
        <w:trPr>
          <w:trHeight w:val="1363"/>
        </w:trPr>
        <w:tc>
          <w:tcPr>
            <w:tcW w:w="2369" w:type="dxa"/>
          </w:tcPr>
          <w:p w14:paraId="57F8A8AB" w14:textId="77870A51" w:rsidR="00FE6236" w:rsidRPr="00FE6236" w:rsidRDefault="00FE6236" w:rsidP="00584347">
            <w:pPr>
              <w:rPr>
                <w:rFonts w:cstheme="minorHAnsi"/>
                <w:sz w:val="18"/>
                <w:szCs w:val="18"/>
              </w:rPr>
            </w:pPr>
            <w:r w:rsidRPr="00FE6236">
              <w:rPr>
                <w:rFonts w:cstheme="minorHAnsi"/>
                <w:sz w:val="18"/>
                <w:szCs w:val="18"/>
              </w:rPr>
              <w:t>1. Stability margin evaluation</w:t>
            </w:r>
          </w:p>
        </w:tc>
        <w:tc>
          <w:tcPr>
            <w:tcW w:w="3433" w:type="dxa"/>
          </w:tcPr>
          <w:p w14:paraId="7C58890E" w14:textId="77777777" w:rsidR="00FE6236" w:rsidRPr="00FE6236" w:rsidRDefault="00FE6236" w:rsidP="00687A56">
            <w:pPr>
              <w:pStyle w:val="NormalWeb"/>
              <w:numPr>
                <w:ilvl w:val="0"/>
                <w:numId w:val="41"/>
              </w:numPr>
              <w:ind w:left="342"/>
              <w:jc w:val="both"/>
              <w:rPr>
                <w:rFonts w:asciiTheme="minorHAnsi" w:hAnsiTheme="minorHAnsi" w:cstheme="minorHAnsi"/>
                <w:sz w:val="18"/>
                <w:szCs w:val="18"/>
              </w:rPr>
            </w:pPr>
            <w:r w:rsidRPr="00FE6236">
              <w:rPr>
                <w:rFonts w:asciiTheme="minorHAnsi" w:hAnsiTheme="minorHAnsi" w:cstheme="minorHAnsi"/>
                <w:sz w:val="18"/>
                <w:szCs w:val="18"/>
              </w:rPr>
              <w:t>Proprietary IBR control algorithms make evaluation of small and large signal stability challenging</w:t>
            </w:r>
          </w:p>
          <w:p w14:paraId="796B7DB0" w14:textId="63C7A02B" w:rsidR="00FE6236" w:rsidRPr="00FE6236" w:rsidRDefault="00FE6236" w:rsidP="00687A56">
            <w:pPr>
              <w:pStyle w:val="NormalWeb"/>
              <w:numPr>
                <w:ilvl w:val="0"/>
                <w:numId w:val="41"/>
              </w:numPr>
              <w:ind w:left="342"/>
              <w:jc w:val="both"/>
              <w:rPr>
                <w:rFonts w:asciiTheme="minorHAnsi" w:hAnsiTheme="minorHAnsi" w:cstheme="minorHAnsi"/>
                <w:sz w:val="18"/>
                <w:szCs w:val="18"/>
              </w:rPr>
            </w:pPr>
            <w:r w:rsidRPr="00FE6236">
              <w:rPr>
                <w:rFonts w:asciiTheme="minorHAnsi" w:hAnsiTheme="minorHAnsi" w:cstheme="minorHAnsi"/>
                <w:sz w:val="18"/>
                <w:szCs w:val="18"/>
              </w:rPr>
              <w:t>Running detailed EMT studies can be a heavy computation burden.</w:t>
            </w:r>
          </w:p>
        </w:tc>
        <w:tc>
          <w:tcPr>
            <w:tcW w:w="3162" w:type="dxa"/>
          </w:tcPr>
          <w:p w14:paraId="3D297EEA" w14:textId="04219C5C" w:rsidR="00FE6236" w:rsidRPr="00FE6236" w:rsidRDefault="00FE6236" w:rsidP="00687A56">
            <w:pPr>
              <w:pStyle w:val="NormalWeb"/>
              <w:numPr>
                <w:ilvl w:val="0"/>
                <w:numId w:val="42"/>
              </w:numPr>
              <w:ind w:left="335"/>
              <w:jc w:val="both"/>
              <w:rPr>
                <w:rFonts w:asciiTheme="minorHAnsi" w:hAnsiTheme="minorHAnsi" w:cstheme="minorHAnsi"/>
                <w:sz w:val="18"/>
                <w:szCs w:val="18"/>
              </w:rPr>
            </w:pPr>
            <w:r w:rsidRPr="00FE6236">
              <w:rPr>
                <w:rFonts w:asciiTheme="minorHAnsi" w:hAnsiTheme="minorHAnsi" w:cstheme="minorHAnsi"/>
                <w:sz w:val="18"/>
                <w:szCs w:val="18"/>
              </w:rPr>
              <w:t>Tools to evaluate non-linear stability margins using black-box models.</w:t>
            </w:r>
          </w:p>
          <w:p w14:paraId="2BC1B36A" w14:textId="179152FD" w:rsidR="00FE6236" w:rsidRPr="00FE6236" w:rsidRDefault="00FE6236" w:rsidP="00687A56">
            <w:pPr>
              <w:pStyle w:val="NormalWeb"/>
              <w:numPr>
                <w:ilvl w:val="0"/>
                <w:numId w:val="42"/>
              </w:numPr>
              <w:ind w:left="335"/>
              <w:jc w:val="both"/>
              <w:rPr>
                <w:rFonts w:asciiTheme="minorHAnsi" w:hAnsiTheme="minorHAnsi" w:cstheme="minorHAnsi"/>
                <w:sz w:val="18"/>
                <w:szCs w:val="18"/>
              </w:rPr>
            </w:pPr>
            <w:r w:rsidRPr="00FE6236">
              <w:rPr>
                <w:rFonts w:asciiTheme="minorHAnsi" w:hAnsiTheme="minorHAnsi" w:cstheme="minorHAnsi"/>
                <w:sz w:val="18"/>
                <w:szCs w:val="18"/>
              </w:rPr>
              <w:t>Evaluation of stability at multiple operating points</w:t>
            </w:r>
          </w:p>
        </w:tc>
      </w:tr>
      <w:tr w:rsidR="00FE6236" w:rsidRPr="00FE6236" w14:paraId="6FC582DF" w14:textId="77777777" w:rsidTr="00FE6236">
        <w:trPr>
          <w:trHeight w:val="451"/>
        </w:trPr>
        <w:tc>
          <w:tcPr>
            <w:tcW w:w="2369" w:type="dxa"/>
          </w:tcPr>
          <w:p w14:paraId="4099D864" w14:textId="3E896B15" w:rsidR="00FE6236" w:rsidRPr="00FE6236" w:rsidRDefault="00FE6236" w:rsidP="00584347">
            <w:pPr>
              <w:rPr>
                <w:rFonts w:cstheme="minorHAnsi"/>
                <w:sz w:val="18"/>
                <w:szCs w:val="18"/>
              </w:rPr>
            </w:pPr>
            <w:r w:rsidRPr="00FE6236">
              <w:rPr>
                <w:rFonts w:cstheme="minorHAnsi"/>
                <w:sz w:val="18"/>
                <w:szCs w:val="18"/>
              </w:rPr>
              <w:t>2. Small signal stability screening methods</w:t>
            </w:r>
          </w:p>
        </w:tc>
        <w:tc>
          <w:tcPr>
            <w:tcW w:w="3433" w:type="dxa"/>
          </w:tcPr>
          <w:p w14:paraId="6D13711C" w14:textId="77777777" w:rsidR="00FE6236" w:rsidRPr="00FE6236" w:rsidRDefault="00FE6236" w:rsidP="00687A56">
            <w:pPr>
              <w:pStyle w:val="NormalWeb"/>
              <w:numPr>
                <w:ilvl w:val="0"/>
                <w:numId w:val="47"/>
              </w:numPr>
              <w:ind w:left="342"/>
              <w:jc w:val="both"/>
              <w:rPr>
                <w:rFonts w:asciiTheme="minorHAnsi" w:hAnsiTheme="minorHAnsi" w:cstheme="minorHAnsi"/>
                <w:sz w:val="18"/>
                <w:szCs w:val="18"/>
              </w:rPr>
            </w:pPr>
            <w:r w:rsidRPr="00FE6236">
              <w:rPr>
                <w:rFonts w:asciiTheme="minorHAnsi" w:hAnsiTheme="minorHAnsi" w:cstheme="minorHAnsi"/>
                <w:sz w:val="18"/>
                <w:szCs w:val="18"/>
              </w:rPr>
              <w:t>Impedance scans are widely used in power electronic community but not in power systems.</w:t>
            </w:r>
          </w:p>
          <w:p w14:paraId="690F5848" w14:textId="499826C0" w:rsidR="00FE6236" w:rsidRPr="00FE6236" w:rsidRDefault="00FE6236" w:rsidP="00687A56">
            <w:pPr>
              <w:pStyle w:val="NormalWeb"/>
              <w:numPr>
                <w:ilvl w:val="0"/>
                <w:numId w:val="47"/>
              </w:numPr>
              <w:ind w:left="342"/>
              <w:jc w:val="both"/>
              <w:rPr>
                <w:rFonts w:asciiTheme="minorHAnsi" w:hAnsiTheme="minorHAnsi" w:cstheme="minorHAnsi"/>
                <w:sz w:val="18"/>
                <w:szCs w:val="18"/>
              </w:rPr>
            </w:pPr>
            <w:r w:rsidRPr="00FE6236">
              <w:rPr>
                <w:rFonts w:asciiTheme="minorHAnsi" w:hAnsiTheme="minorHAnsi" w:cstheme="minorHAnsi"/>
                <w:sz w:val="18"/>
                <w:szCs w:val="18"/>
              </w:rPr>
              <w:t xml:space="preserve">Analytical evaluation of IBR stability is not carried out </w:t>
            </w:r>
            <w:proofErr w:type="gramStart"/>
            <w:r w:rsidRPr="00FE6236">
              <w:rPr>
                <w:rFonts w:asciiTheme="minorHAnsi" w:hAnsiTheme="minorHAnsi" w:cstheme="minorHAnsi"/>
                <w:sz w:val="18"/>
                <w:szCs w:val="18"/>
              </w:rPr>
              <w:t>at the moment</w:t>
            </w:r>
            <w:proofErr w:type="gramEnd"/>
            <w:r w:rsidRPr="00FE6236">
              <w:rPr>
                <w:rFonts w:asciiTheme="minorHAnsi" w:hAnsiTheme="minorHAnsi" w:cstheme="minorHAnsi"/>
                <w:sz w:val="18"/>
                <w:szCs w:val="18"/>
              </w:rPr>
              <w:t>.</w:t>
            </w:r>
          </w:p>
        </w:tc>
        <w:tc>
          <w:tcPr>
            <w:tcW w:w="3162" w:type="dxa"/>
          </w:tcPr>
          <w:p w14:paraId="425C090B" w14:textId="77777777" w:rsidR="00FE6236" w:rsidRPr="00FE6236" w:rsidRDefault="00FE6236" w:rsidP="00687A56">
            <w:pPr>
              <w:pStyle w:val="NormalWeb"/>
              <w:numPr>
                <w:ilvl w:val="0"/>
                <w:numId w:val="48"/>
              </w:numPr>
              <w:ind w:left="335"/>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Development of procedures to use impedance-based methods for stability screening.</w:t>
            </w:r>
          </w:p>
          <w:p w14:paraId="0CBAA7D6" w14:textId="5620C615" w:rsidR="00FE6236" w:rsidRPr="00FE6236" w:rsidRDefault="00FE6236" w:rsidP="00687A56">
            <w:pPr>
              <w:pStyle w:val="NormalWeb"/>
              <w:numPr>
                <w:ilvl w:val="0"/>
                <w:numId w:val="48"/>
              </w:numPr>
              <w:ind w:left="335"/>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Development of linear analysis techniques with black box IBR models.</w:t>
            </w:r>
          </w:p>
        </w:tc>
      </w:tr>
      <w:tr w:rsidR="00FE6236" w:rsidRPr="00FE6236" w14:paraId="6E8E252B" w14:textId="77777777" w:rsidTr="00FE6236">
        <w:trPr>
          <w:trHeight w:val="1674"/>
        </w:trPr>
        <w:tc>
          <w:tcPr>
            <w:tcW w:w="2369" w:type="dxa"/>
          </w:tcPr>
          <w:p w14:paraId="2C09FE75" w14:textId="0C4A3926" w:rsidR="00FE6236" w:rsidRPr="00FE6236" w:rsidRDefault="00FE6236" w:rsidP="00584347">
            <w:pPr>
              <w:rPr>
                <w:rFonts w:cstheme="minorHAnsi"/>
                <w:sz w:val="18"/>
                <w:szCs w:val="18"/>
              </w:rPr>
            </w:pPr>
            <w:r w:rsidRPr="00FE6236">
              <w:rPr>
                <w:rFonts w:cstheme="minorHAnsi"/>
                <w:sz w:val="18"/>
                <w:szCs w:val="18"/>
              </w:rPr>
              <w:lastRenderedPageBreak/>
              <w:t>3. Voltage stability boundary</w:t>
            </w:r>
          </w:p>
        </w:tc>
        <w:tc>
          <w:tcPr>
            <w:tcW w:w="3433" w:type="dxa"/>
          </w:tcPr>
          <w:p w14:paraId="33078647" w14:textId="77777777" w:rsidR="00FE6236" w:rsidRPr="00FE6236" w:rsidRDefault="00FE6236" w:rsidP="00687A56">
            <w:pPr>
              <w:pStyle w:val="NormalWeb"/>
              <w:numPr>
                <w:ilvl w:val="0"/>
                <w:numId w:val="49"/>
              </w:numPr>
              <w:ind w:left="342"/>
              <w:jc w:val="both"/>
              <w:rPr>
                <w:rFonts w:asciiTheme="minorHAnsi" w:hAnsiTheme="minorHAnsi" w:cstheme="minorHAnsi"/>
                <w:sz w:val="18"/>
                <w:szCs w:val="18"/>
              </w:rPr>
            </w:pPr>
            <w:r w:rsidRPr="00FE6236">
              <w:rPr>
                <w:rFonts w:asciiTheme="minorHAnsi" w:hAnsiTheme="minorHAnsi" w:cstheme="minorHAnsi"/>
                <w:sz w:val="18"/>
                <w:szCs w:val="18"/>
              </w:rPr>
              <w:t>Variation in IBR output can change the conventional definitions of source and sink for voltage stability analysis</w:t>
            </w:r>
          </w:p>
          <w:p w14:paraId="1673A786" w14:textId="045103B2" w:rsidR="00FE6236" w:rsidRPr="00FE6236" w:rsidRDefault="00FE6236" w:rsidP="00687A56">
            <w:pPr>
              <w:pStyle w:val="NormalWeb"/>
              <w:numPr>
                <w:ilvl w:val="0"/>
                <w:numId w:val="49"/>
              </w:numPr>
              <w:ind w:left="342"/>
              <w:jc w:val="both"/>
              <w:rPr>
                <w:rFonts w:asciiTheme="minorHAnsi" w:hAnsiTheme="minorHAnsi" w:cstheme="minorHAnsi"/>
                <w:sz w:val="18"/>
                <w:szCs w:val="18"/>
              </w:rPr>
            </w:pPr>
            <w:r w:rsidRPr="00FE6236">
              <w:rPr>
                <w:rFonts w:asciiTheme="minorHAnsi" w:hAnsiTheme="minorHAnsi" w:cstheme="minorHAnsi"/>
                <w:sz w:val="18"/>
                <w:szCs w:val="18"/>
              </w:rPr>
              <w:t>With reduced mechanical swing in the system, system operators need visibility of closeness to voltage collapse point</w:t>
            </w:r>
          </w:p>
        </w:tc>
        <w:tc>
          <w:tcPr>
            <w:tcW w:w="3162" w:type="dxa"/>
          </w:tcPr>
          <w:p w14:paraId="53146560" w14:textId="77777777" w:rsidR="00FE6236" w:rsidRPr="00FE6236" w:rsidRDefault="00FE6236" w:rsidP="00687A56">
            <w:pPr>
              <w:pStyle w:val="NormalWeb"/>
              <w:numPr>
                <w:ilvl w:val="0"/>
                <w:numId w:val="50"/>
              </w:numPr>
              <w:ind w:left="335"/>
              <w:jc w:val="both"/>
              <w:rPr>
                <w:rFonts w:asciiTheme="minorHAnsi" w:hAnsiTheme="minorHAnsi" w:cstheme="minorHAnsi"/>
                <w:sz w:val="18"/>
                <w:szCs w:val="18"/>
              </w:rPr>
            </w:pPr>
            <w:r w:rsidRPr="00FE6236">
              <w:rPr>
                <w:rFonts w:asciiTheme="minorHAnsi" w:hAnsiTheme="minorHAnsi" w:cstheme="minorHAnsi"/>
                <w:sz w:val="18"/>
                <w:szCs w:val="18"/>
              </w:rPr>
              <w:t>Tools to identify new boundaries between source and sink regions</w:t>
            </w:r>
          </w:p>
          <w:p w14:paraId="6DEE6B10" w14:textId="67AF81D3" w:rsidR="00FE6236" w:rsidRPr="00FE6236" w:rsidRDefault="00FE6236" w:rsidP="00687A56">
            <w:pPr>
              <w:pStyle w:val="NormalWeb"/>
              <w:numPr>
                <w:ilvl w:val="0"/>
                <w:numId w:val="50"/>
              </w:numPr>
              <w:ind w:left="335"/>
              <w:jc w:val="both"/>
              <w:rPr>
                <w:rFonts w:asciiTheme="minorHAnsi" w:hAnsiTheme="minorHAnsi" w:cstheme="minorHAnsi"/>
                <w:sz w:val="18"/>
                <w:szCs w:val="18"/>
              </w:rPr>
            </w:pPr>
            <w:r w:rsidRPr="00FE6236">
              <w:rPr>
                <w:rFonts w:asciiTheme="minorHAnsi" w:hAnsiTheme="minorHAnsi" w:cstheme="minorHAnsi"/>
                <w:sz w:val="18"/>
                <w:szCs w:val="18"/>
              </w:rPr>
              <w:t>Recognize voltage stability boundary as a new constraint/criterion for system operation</w:t>
            </w:r>
          </w:p>
        </w:tc>
      </w:tr>
      <w:tr w:rsidR="00FE6236" w:rsidRPr="00FE6236" w14:paraId="1698C170" w14:textId="77777777" w:rsidTr="00FE6236">
        <w:trPr>
          <w:trHeight w:val="1370"/>
        </w:trPr>
        <w:tc>
          <w:tcPr>
            <w:tcW w:w="2369" w:type="dxa"/>
          </w:tcPr>
          <w:p w14:paraId="5E34D33D" w14:textId="6215CE8E" w:rsidR="00FE6236" w:rsidRPr="00FE6236" w:rsidRDefault="00FE6236" w:rsidP="00584347">
            <w:pPr>
              <w:rPr>
                <w:rFonts w:cstheme="minorHAnsi"/>
                <w:sz w:val="18"/>
                <w:szCs w:val="18"/>
              </w:rPr>
            </w:pPr>
            <w:r w:rsidRPr="00FE6236">
              <w:rPr>
                <w:rFonts w:cstheme="minorHAnsi"/>
                <w:sz w:val="18"/>
                <w:szCs w:val="18"/>
              </w:rPr>
              <w:t>4. Voltage control, recovery, collapse</w:t>
            </w:r>
          </w:p>
        </w:tc>
        <w:tc>
          <w:tcPr>
            <w:tcW w:w="3433" w:type="dxa"/>
          </w:tcPr>
          <w:p w14:paraId="00FF7603" w14:textId="77777777" w:rsidR="00FE6236" w:rsidRPr="00FE6236" w:rsidRDefault="00FE6236" w:rsidP="00687A56">
            <w:pPr>
              <w:pStyle w:val="NormalWeb"/>
              <w:numPr>
                <w:ilvl w:val="0"/>
                <w:numId w:val="51"/>
              </w:numPr>
              <w:ind w:left="342"/>
              <w:jc w:val="both"/>
              <w:rPr>
                <w:rFonts w:asciiTheme="minorHAnsi" w:hAnsiTheme="minorHAnsi" w:cstheme="minorHAnsi"/>
                <w:sz w:val="18"/>
                <w:szCs w:val="18"/>
              </w:rPr>
            </w:pPr>
            <w:r w:rsidRPr="00FE6236">
              <w:rPr>
                <w:rFonts w:asciiTheme="minorHAnsi" w:hAnsiTheme="minorHAnsi" w:cstheme="minorHAnsi"/>
                <w:sz w:val="18"/>
                <w:szCs w:val="18"/>
              </w:rPr>
              <w:t>Limited current output from IBRs can impact speed of voltage recovery</w:t>
            </w:r>
          </w:p>
          <w:p w14:paraId="2B98A54D" w14:textId="753EB054" w:rsidR="00FE6236" w:rsidRPr="00FE6236" w:rsidRDefault="00FE6236" w:rsidP="00687A56">
            <w:pPr>
              <w:pStyle w:val="NormalWeb"/>
              <w:numPr>
                <w:ilvl w:val="0"/>
                <w:numId w:val="51"/>
              </w:numPr>
              <w:ind w:left="342"/>
              <w:jc w:val="both"/>
              <w:rPr>
                <w:rFonts w:asciiTheme="minorHAnsi" w:hAnsiTheme="minorHAnsi" w:cstheme="minorHAnsi"/>
                <w:sz w:val="18"/>
                <w:szCs w:val="18"/>
              </w:rPr>
            </w:pPr>
            <w:r w:rsidRPr="00FE6236">
              <w:rPr>
                <w:rFonts w:asciiTheme="minorHAnsi" w:hAnsiTheme="minorHAnsi" w:cstheme="minorHAnsi"/>
                <w:sz w:val="18"/>
                <w:szCs w:val="18"/>
              </w:rPr>
              <w:t>Changes needed in traditional Volt/Var based study process to determine reactive power solutions with IBRs</w:t>
            </w:r>
          </w:p>
        </w:tc>
        <w:tc>
          <w:tcPr>
            <w:tcW w:w="3162" w:type="dxa"/>
          </w:tcPr>
          <w:p w14:paraId="52938DE9" w14:textId="77777777" w:rsidR="00FE6236" w:rsidRPr="00FE6236" w:rsidRDefault="00FE6236" w:rsidP="00687A56">
            <w:pPr>
              <w:pStyle w:val="NormalWeb"/>
              <w:numPr>
                <w:ilvl w:val="0"/>
                <w:numId w:val="52"/>
              </w:numPr>
              <w:ind w:left="335"/>
              <w:jc w:val="both"/>
              <w:rPr>
                <w:rFonts w:asciiTheme="minorHAnsi" w:hAnsiTheme="minorHAnsi" w:cstheme="minorHAnsi"/>
                <w:sz w:val="18"/>
                <w:szCs w:val="18"/>
              </w:rPr>
            </w:pPr>
            <w:r w:rsidRPr="00FE6236">
              <w:rPr>
                <w:rFonts w:asciiTheme="minorHAnsi" w:hAnsiTheme="minorHAnsi" w:cstheme="minorHAnsi"/>
                <w:sz w:val="18"/>
                <w:szCs w:val="18"/>
              </w:rPr>
              <w:t>Improvement in way loads and IBRs are considered in Volt/Var tools</w:t>
            </w:r>
          </w:p>
          <w:p w14:paraId="1A0A4228" w14:textId="30F2181B" w:rsidR="00FE6236" w:rsidRPr="00FE6236" w:rsidRDefault="00FE6236" w:rsidP="00687A56">
            <w:pPr>
              <w:pStyle w:val="NormalWeb"/>
              <w:numPr>
                <w:ilvl w:val="0"/>
                <w:numId w:val="52"/>
              </w:numPr>
              <w:ind w:left="335"/>
              <w:jc w:val="both"/>
              <w:rPr>
                <w:rFonts w:asciiTheme="minorHAnsi" w:hAnsiTheme="minorHAnsi" w:cstheme="minorHAnsi"/>
                <w:sz w:val="18"/>
                <w:szCs w:val="18"/>
              </w:rPr>
            </w:pPr>
            <w:r w:rsidRPr="00FE6236">
              <w:rPr>
                <w:rFonts w:asciiTheme="minorHAnsi" w:hAnsiTheme="minorHAnsi" w:cstheme="minorHAnsi"/>
                <w:sz w:val="18"/>
                <w:szCs w:val="18"/>
              </w:rPr>
              <w:t>Tools to assist operator with high voltage mitigation due to increase in IBR output</w:t>
            </w:r>
          </w:p>
        </w:tc>
      </w:tr>
    </w:tbl>
    <w:p w14:paraId="22E77F41" w14:textId="39B443CF" w:rsidR="00831F73" w:rsidRDefault="00831F73" w:rsidP="000F5D23">
      <w:pPr>
        <w:jc w:val="both"/>
      </w:pPr>
    </w:p>
    <w:p w14:paraId="66F0F441" w14:textId="5A46BA12" w:rsidR="00950CB7" w:rsidRDefault="00950CB7" w:rsidP="00950CB7">
      <w:pPr>
        <w:pStyle w:val="Caption"/>
        <w:keepNext/>
      </w:pPr>
      <w:bookmarkStart w:id="2" w:name="_Ref83395748"/>
      <w:r>
        <w:t xml:space="preserve">Table </w:t>
      </w:r>
      <w:r>
        <w:fldChar w:fldCharType="begin"/>
      </w:r>
      <w:r>
        <w:instrText xml:space="preserve"> SEQ Table \* ARABIC </w:instrText>
      </w:r>
      <w:r>
        <w:fldChar w:fldCharType="separate"/>
      </w:r>
      <w:r w:rsidR="0097505F">
        <w:rPr>
          <w:noProof/>
        </w:rPr>
        <w:t>2</w:t>
      </w:r>
      <w:r>
        <w:fldChar w:fldCharType="end"/>
      </w:r>
      <w:bookmarkEnd w:id="2"/>
      <w:r>
        <w:t xml:space="preserve">. </w:t>
      </w:r>
      <w:r w:rsidRPr="004113CD">
        <w:t xml:space="preserve">Summary of </w:t>
      </w:r>
      <w:r w:rsidRPr="00950CB7">
        <w:rPr>
          <w:b/>
          <w:bCs/>
        </w:rPr>
        <w:t>high priority</w:t>
      </w:r>
      <w:r w:rsidRPr="004113CD">
        <w:t xml:space="preserve"> topics addressed in this roadmap document along with main research areas</w:t>
      </w:r>
    </w:p>
    <w:tbl>
      <w:tblPr>
        <w:tblStyle w:val="TableGrid"/>
        <w:tblW w:w="9013" w:type="dxa"/>
        <w:tblLook w:val="04A0" w:firstRow="1" w:lastRow="0" w:firstColumn="1" w:lastColumn="0" w:noHBand="0" w:noVBand="1"/>
      </w:tblPr>
      <w:tblGrid>
        <w:gridCol w:w="2383"/>
        <w:gridCol w:w="3451"/>
        <w:gridCol w:w="3179"/>
      </w:tblGrid>
      <w:tr w:rsidR="00FE6236" w:rsidRPr="00FE6236" w14:paraId="4E2BE0B4" w14:textId="77777777" w:rsidTr="00FE6236">
        <w:trPr>
          <w:trHeight w:val="458"/>
          <w:tblHeader/>
        </w:trPr>
        <w:tc>
          <w:tcPr>
            <w:tcW w:w="2383" w:type="dxa"/>
            <w:shd w:val="clear" w:color="auto" w:fill="D9D9D9" w:themeFill="background1" w:themeFillShade="D9"/>
            <w:vAlign w:val="center"/>
          </w:tcPr>
          <w:p w14:paraId="63A69DF6" w14:textId="77777777" w:rsidR="00FE6236" w:rsidRPr="00FE6236" w:rsidRDefault="00FE6236" w:rsidP="00FE6236">
            <w:pPr>
              <w:jc w:val="center"/>
              <w:rPr>
                <w:b/>
                <w:bCs/>
                <w:sz w:val="18"/>
                <w:szCs w:val="18"/>
              </w:rPr>
            </w:pPr>
            <w:r w:rsidRPr="00FE6236">
              <w:rPr>
                <w:b/>
                <w:bCs/>
                <w:sz w:val="18"/>
                <w:szCs w:val="18"/>
              </w:rPr>
              <w:t>Topic</w:t>
            </w:r>
          </w:p>
        </w:tc>
        <w:tc>
          <w:tcPr>
            <w:tcW w:w="3451" w:type="dxa"/>
            <w:shd w:val="clear" w:color="auto" w:fill="D9D9D9" w:themeFill="background1" w:themeFillShade="D9"/>
            <w:vAlign w:val="center"/>
          </w:tcPr>
          <w:p w14:paraId="0A06DC28" w14:textId="77777777" w:rsidR="00FE6236" w:rsidRPr="00FE6236" w:rsidRDefault="00FE6236" w:rsidP="00FE6236">
            <w:pPr>
              <w:jc w:val="center"/>
              <w:rPr>
                <w:b/>
                <w:bCs/>
                <w:sz w:val="18"/>
                <w:szCs w:val="18"/>
              </w:rPr>
            </w:pPr>
            <w:r w:rsidRPr="00FE6236">
              <w:rPr>
                <w:b/>
                <w:bCs/>
                <w:sz w:val="18"/>
                <w:szCs w:val="18"/>
              </w:rPr>
              <w:t>Existing Gaps</w:t>
            </w:r>
          </w:p>
        </w:tc>
        <w:tc>
          <w:tcPr>
            <w:tcW w:w="3179" w:type="dxa"/>
            <w:shd w:val="clear" w:color="auto" w:fill="D9D9D9" w:themeFill="background1" w:themeFillShade="D9"/>
            <w:vAlign w:val="center"/>
          </w:tcPr>
          <w:p w14:paraId="4438B2B0" w14:textId="77777777" w:rsidR="00FE6236" w:rsidRPr="00FE6236" w:rsidRDefault="00FE6236" w:rsidP="00FE6236">
            <w:pPr>
              <w:jc w:val="center"/>
              <w:rPr>
                <w:b/>
                <w:bCs/>
                <w:sz w:val="18"/>
                <w:szCs w:val="18"/>
              </w:rPr>
            </w:pPr>
            <w:r w:rsidRPr="00FE6236">
              <w:rPr>
                <w:b/>
                <w:bCs/>
                <w:sz w:val="18"/>
                <w:szCs w:val="18"/>
              </w:rPr>
              <w:t>Suggested Research Outcomes</w:t>
            </w:r>
          </w:p>
        </w:tc>
      </w:tr>
      <w:tr w:rsidR="00FE6236" w:rsidRPr="00FE6236" w14:paraId="173094EB" w14:textId="77777777" w:rsidTr="00950CB7">
        <w:trPr>
          <w:trHeight w:val="1151"/>
        </w:trPr>
        <w:tc>
          <w:tcPr>
            <w:tcW w:w="2383" w:type="dxa"/>
          </w:tcPr>
          <w:p w14:paraId="0DA12321" w14:textId="77777777" w:rsidR="00FE6236" w:rsidRPr="00FE6236" w:rsidRDefault="00FE6236" w:rsidP="00FE6236">
            <w:pPr>
              <w:rPr>
                <w:rFonts w:cstheme="minorHAnsi"/>
                <w:sz w:val="18"/>
                <w:szCs w:val="18"/>
              </w:rPr>
            </w:pPr>
            <w:r w:rsidRPr="00FE6236">
              <w:rPr>
                <w:rFonts w:cstheme="minorHAnsi"/>
                <w:sz w:val="18"/>
                <w:szCs w:val="18"/>
              </w:rPr>
              <w:t>5. Online identification of system strength</w:t>
            </w:r>
          </w:p>
        </w:tc>
        <w:tc>
          <w:tcPr>
            <w:tcW w:w="3451" w:type="dxa"/>
          </w:tcPr>
          <w:p w14:paraId="79CD6501" w14:textId="77777777" w:rsidR="00FE6236" w:rsidRPr="00FE6236" w:rsidRDefault="00FE6236" w:rsidP="00687A56">
            <w:pPr>
              <w:pStyle w:val="NormalWeb"/>
              <w:numPr>
                <w:ilvl w:val="0"/>
                <w:numId w:val="37"/>
              </w:numPr>
              <w:ind w:left="342"/>
              <w:jc w:val="both"/>
              <w:rPr>
                <w:rFonts w:asciiTheme="minorHAnsi" w:hAnsiTheme="minorHAnsi" w:cstheme="minorHAnsi"/>
                <w:sz w:val="18"/>
                <w:szCs w:val="18"/>
              </w:rPr>
            </w:pPr>
            <w:r w:rsidRPr="00FE6236">
              <w:rPr>
                <w:rFonts w:asciiTheme="minorHAnsi" w:hAnsiTheme="minorHAnsi" w:cstheme="minorHAnsi"/>
                <w:sz w:val="18"/>
                <w:szCs w:val="18"/>
              </w:rPr>
              <w:t>Traditional system strength metrics may not portray the dynamic characteristics of IBRs.</w:t>
            </w:r>
          </w:p>
          <w:p w14:paraId="57A8C428" w14:textId="77777777" w:rsidR="00FE6236" w:rsidRPr="00FE6236" w:rsidRDefault="00FE6236" w:rsidP="00687A56">
            <w:pPr>
              <w:pStyle w:val="NormalWeb"/>
              <w:numPr>
                <w:ilvl w:val="0"/>
                <w:numId w:val="37"/>
              </w:numPr>
              <w:ind w:left="342"/>
              <w:jc w:val="both"/>
              <w:rPr>
                <w:rFonts w:asciiTheme="minorHAnsi" w:hAnsiTheme="minorHAnsi" w:cstheme="minorHAnsi"/>
                <w:sz w:val="18"/>
                <w:szCs w:val="18"/>
              </w:rPr>
            </w:pPr>
            <w:r w:rsidRPr="00FE6236">
              <w:rPr>
                <w:rFonts w:asciiTheme="minorHAnsi" w:hAnsiTheme="minorHAnsi" w:cstheme="minorHAnsi"/>
                <w:sz w:val="18"/>
                <w:szCs w:val="18"/>
              </w:rPr>
              <w:t>Daily variation in system strength can occur based on system conditions</w:t>
            </w:r>
          </w:p>
        </w:tc>
        <w:tc>
          <w:tcPr>
            <w:tcW w:w="3179" w:type="dxa"/>
          </w:tcPr>
          <w:p w14:paraId="007A28D9" w14:textId="77777777" w:rsidR="00FE6236" w:rsidRPr="00FE6236" w:rsidRDefault="00FE6236" w:rsidP="00687A56">
            <w:pPr>
              <w:pStyle w:val="NormalWeb"/>
              <w:numPr>
                <w:ilvl w:val="0"/>
                <w:numId w:val="38"/>
              </w:numPr>
              <w:ind w:left="335"/>
              <w:jc w:val="both"/>
              <w:rPr>
                <w:rFonts w:asciiTheme="minorHAnsi" w:hAnsiTheme="minorHAnsi" w:cstheme="minorHAnsi"/>
                <w:sz w:val="18"/>
                <w:szCs w:val="18"/>
              </w:rPr>
            </w:pPr>
            <w:r w:rsidRPr="00FE6236">
              <w:rPr>
                <w:rFonts w:asciiTheme="minorHAnsi" w:hAnsiTheme="minorHAnsi" w:cstheme="minorHAnsi"/>
                <w:sz w:val="18"/>
                <w:szCs w:val="18"/>
              </w:rPr>
              <w:t>Methods/tools to efficiently identify system strength in real time operations</w:t>
            </w:r>
          </w:p>
          <w:p w14:paraId="697DB90A" w14:textId="77777777" w:rsidR="00FE6236" w:rsidRPr="00FE6236" w:rsidRDefault="00FE6236" w:rsidP="00687A56">
            <w:pPr>
              <w:pStyle w:val="NormalWeb"/>
              <w:numPr>
                <w:ilvl w:val="0"/>
                <w:numId w:val="38"/>
              </w:numPr>
              <w:ind w:left="335"/>
              <w:jc w:val="both"/>
              <w:rPr>
                <w:rFonts w:asciiTheme="minorHAnsi" w:hAnsiTheme="minorHAnsi" w:cstheme="minorHAnsi"/>
                <w:sz w:val="18"/>
                <w:szCs w:val="18"/>
              </w:rPr>
            </w:pPr>
            <w:r w:rsidRPr="00FE6236">
              <w:rPr>
                <w:rFonts w:asciiTheme="minorHAnsi" w:hAnsiTheme="minorHAnsi" w:cstheme="minorHAnsi"/>
                <w:sz w:val="18"/>
                <w:szCs w:val="18"/>
              </w:rPr>
              <w:t>Analytical evaluation of locations at which system strength is to be determined</w:t>
            </w:r>
          </w:p>
        </w:tc>
      </w:tr>
      <w:tr w:rsidR="00FE6236" w:rsidRPr="00FE6236" w14:paraId="210E235A" w14:textId="77777777" w:rsidTr="00950CB7">
        <w:trPr>
          <w:trHeight w:val="1232"/>
        </w:trPr>
        <w:tc>
          <w:tcPr>
            <w:tcW w:w="2383" w:type="dxa"/>
          </w:tcPr>
          <w:p w14:paraId="1ACA1DB1" w14:textId="77777777" w:rsidR="00FE6236" w:rsidRPr="00FE6236" w:rsidRDefault="00FE6236" w:rsidP="00FE6236">
            <w:pPr>
              <w:rPr>
                <w:rFonts w:cstheme="minorHAnsi"/>
                <w:sz w:val="18"/>
                <w:szCs w:val="18"/>
              </w:rPr>
            </w:pPr>
            <w:r w:rsidRPr="00FE6236">
              <w:rPr>
                <w:rFonts w:cstheme="minorHAnsi"/>
                <w:sz w:val="18"/>
                <w:szCs w:val="18"/>
              </w:rPr>
              <w:t>6. Monitoring inertia in real time</w:t>
            </w:r>
          </w:p>
        </w:tc>
        <w:tc>
          <w:tcPr>
            <w:tcW w:w="3451" w:type="dxa"/>
          </w:tcPr>
          <w:p w14:paraId="56E1C6AC" w14:textId="77777777" w:rsidR="00FE6236" w:rsidRPr="00FE6236" w:rsidRDefault="00FE6236" w:rsidP="00687A56">
            <w:pPr>
              <w:pStyle w:val="NormalWeb"/>
              <w:numPr>
                <w:ilvl w:val="0"/>
                <w:numId w:val="39"/>
              </w:numPr>
              <w:ind w:left="342"/>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Contribution of load and distribution generation to inertia is not explicitly considered</w:t>
            </w:r>
          </w:p>
          <w:p w14:paraId="2E8F973E" w14:textId="77777777" w:rsidR="00FE6236" w:rsidRPr="00FE6236" w:rsidRDefault="00FE6236" w:rsidP="00687A56">
            <w:pPr>
              <w:pStyle w:val="NormalWeb"/>
              <w:numPr>
                <w:ilvl w:val="0"/>
                <w:numId w:val="39"/>
              </w:numPr>
              <w:ind w:left="342"/>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Global system inertia can be different from local regional system inertia</w:t>
            </w:r>
          </w:p>
        </w:tc>
        <w:tc>
          <w:tcPr>
            <w:tcW w:w="3179" w:type="dxa"/>
          </w:tcPr>
          <w:p w14:paraId="55A9E86F" w14:textId="77777777" w:rsidR="00FE6236" w:rsidRPr="00FE6236" w:rsidRDefault="00FE6236" w:rsidP="00687A56">
            <w:pPr>
              <w:pStyle w:val="NormalWeb"/>
              <w:numPr>
                <w:ilvl w:val="0"/>
                <w:numId w:val="40"/>
              </w:numPr>
              <w:ind w:left="335"/>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Tools to identify of levels of demand side inertia contribution</w:t>
            </w:r>
          </w:p>
          <w:p w14:paraId="7246CC07" w14:textId="77777777" w:rsidR="00FE6236" w:rsidRPr="00FE6236" w:rsidRDefault="00FE6236" w:rsidP="00687A56">
            <w:pPr>
              <w:pStyle w:val="NormalWeb"/>
              <w:numPr>
                <w:ilvl w:val="0"/>
                <w:numId w:val="40"/>
              </w:numPr>
              <w:ind w:left="335"/>
              <w:jc w:val="both"/>
              <w:rPr>
                <w:rFonts w:asciiTheme="minorHAnsi" w:hAnsiTheme="minorHAnsi" w:cstheme="minorHAnsi"/>
                <w:sz w:val="18"/>
                <w:szCs w:val="18"/>
                <w:lang w:val="en-US"/>
              </w:rPr>
            </w:pPr>
            <w:r w:rsidRPr="00FE6236">
              <w:rPr>
                <w:rFonts w:asciiTheme="minorHAnsi" w:hAnsiTheme="minorHAnsi" w:cstheme="minorHAnsi"/>
                <w:sz w:val="18"/>
                <w:szCs w:val="18"/>
              </w:rPr>
              <w:t>Quantify regional inertia impact on frequency response.</w:t>
            </w:r>
          </w:p>
        </w:tc>
      </w:tr>
      <w:tr w:rsidR="00FE6236" w:rsidRPr="00FE6236" w14:paraId="43D893C4" w14:textId="77777777" w:rsidTr="00950CB7">
        <w:trPr>
          <w:trHeight w:val="1358"/>
        </w:trPr>
        <w:tc>
          <w:tcPr>
            <w:tcW w:w="2383" w:type="dxa"/>
          </w:tcPr>
          <w:p w14:paraId="5BBDA595" w14:textId="77777777" w:rsidR="00FE6236" w:rsidRPr="00FE6236" w:rsidRDefault="00FE6236" w:rsidP="00FE6236">
            <w:pPr>
              <w:rPr>
                <w:rFonts w:cstheme="minorHAnsi"/>
                <w:sz w:val="18"/>
                <w:szCs w:val="18"/>
              </w:rPr>
            </w:pPr>
            <w:r w:rsidRPr="00FE6236">
              <w:rPr>
                <w:rFonts w:cstheme="minorHAnsi"/>
                <w:sz w:val="18"/>
                <w:szCs w:val="18"/>
              </w:rPr>
              <w:t>7. Modelling and model validation</w:t>
            </w:r>
          </w:p>
        </w:tc>
        <w:tc>
          <w:tcPr>
            <w:tcW w:w="3451" w:type="dxa"/>
          </w:tcPr>
          <w:p w14:paraId="15861AA0" w14:textId="77777777" w:rsidR="00FE6236" w:rsidRPr="00FE6236" w:rsidRDefault="00FE6236" w:rsidP="00687A56">
            <w:pPr>
              <w:pStyle w:val="NormalWeb"/>
              <w:numPr>
                <w:ilvl w:val="0"/>
                <w:numId w:val="45"/>
              </w:numPr>
              <w:ind w:left="342"/>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Future studies require an adequate and accurate set of generic models</w:t>
            </w:r>
          </w:p>
          <w:p w14:paraId="54B82944" w14:textId="77777777" w:rsidR="00FE6236" w:rsidRPr="00FE6236" w:rsidRDefault="00FE6236" w:rsidP="00687A56">
            <w:pPr>
              <w:pStyle w:val="NormalWeb"/>
              <w:numPr>
                <w:ilvl w:val="0"/>
                <w:numId w:val="45"/>
              </w:numPr>
              <w:ind w:left="342"/>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IBR models are only side of the coin. Equally important to have validated models of network, synchronous power plants, and load/DER.</w:t>
            </w:r>
          </w:p>
        </w:tc>
        <w:tc>
          <w:tcPr>
            <w:tcW w:w="3179" w:type="dxa"/>
          </w:tcPr>
          <w:p w14:paraId="3813F7EF" w14:textId="77777777" w:rsidR="00FE6236" w:rsidRPr="00FE6236" w:rsidRDefault="00FE6236" w:rsidP="00687A56">
            <w:pPr>
              <w:pStyle w:val="NormalWeb"/>
              <w:numPr>
                <w:ilvl w:val="0"/>
                <w:numId w:val="46"/>
              </w:numPr>
              <w:ind w:left="335"/>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Development of generic models for newly emerging IBR control modes.</w:t>
            </w:r>
          </w:p>
          <w:p w14:paraId="711B6AAE" w14:textId="77777777" w:rsidR="00FE6236" w:rsidRPr="00FE6236" w:rsidRDefault="00FE6236" w:rsidP="00687A56">
            <w:pPr>
              <w:pStyle w:val="NormalWeb"/>
              <w:numPr>
                <w:ilvl w:val="0"/>
                <w:numId w:val="46"/>
              </w:numPr>
              <w:ind w:left="335"/>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Validation and maintenance of aggregated representation of load and DERs.</w:t>
            </w:r>
          </w:p>
        </w:tc>
      </w:tr>
      <w:tr w:rsidR="00FE6236" w:rsidRPr="00FE6236" w14:paraId="778EE8D1" w14:textId="77777777" w:rsidTr="00FE6236">
        <w:trPr>
          <w:trHeight w:val="1368"/>
        </w:trPr>
        <w:tc>
          <w:tcPr>
            <w:tcW w:w="2383" w:type="dxa"/>
          </w:tcPr>
          <w:p w14:paraId="133CE561" w14:textId="77777777" w:rsidR="00FE6236" w:rsidRPr="00FE6236" w:rsidRDefault="00FE6236" w:rsidP="00FE6236">
            <w:pPr>
              <w:rPr>
                <w:rFonts w:cstheme="minorHAnsi"/>
                <w:sz w:val="18"/>
                <w:szCs w:val="18"/>
              </w:rPr>
            </w:pPr>
            <w:r w:rsidRPr="00FE6236">
              <w:rPr>
                <w:rFonts w:cstheme="minorHAnsi"/>
                <w:sz w:val="18"/>
                <w:szCs w:val="18"/>
              </w:rPr>
              <w:t>8. Voltage and reactive power management</w:t>
            </w:r>
          </w:p>
        </w:tc>
        <w:tc>
          <w:tcPr>
            <w:tcW w:w="3451" w:type="dxa"/>
          </w:tcPr>
          <w:p w14:paraId="22387C1A" w14:textId="77777777" w:rsidR="00FE6236" w:rsidRPr="00FE6236" w:rsidRDefault="00FE6236" w:rsidP="00687A56">
            <w:pPr>
              <w:pStyle w:val="NormalWeb"/>
              <w:numPr>
                <w:ilvl w:val="0"/>
                <w:numId w:val="53"/>
              </w:numPr>
              <w:ind w:left="342"/>
              <w:jc w:val="both"/>
              <w:rPr>
                <w:rFonts w:asciiTheme="minorHAnsi" w:hAnsiTheme="minorHAnsi" w:cstheme="minorHAnsi"/>
                <w:sz w:val="18"/>
                <w:szCs w:val="18"/>
              </w:rPr>
            </w:pPr>
            <w:r w:rsidRPr="00FE6236">
              <w:rPr>
                <w:rFonts w:asciiTheme="minorHAnsi" w:hAnsiTheme="minorHAnsi" w:cstheme="minorHAnsi"/>
                <w:sz w:val="18"/>
                <w:szCs w:val="18"/>
              </w:rPr>
              <w:t>Reduction in reactive power resources with increase in current limited IBRs</w:t>
            </w:r>
          </w:p>
          <w:p w14:paraId="6BFDBE52" w14:textId="77777777" w:rsidR="00FE6236" w:rsidRPr="00FE6236" w:rsidRDefault="00FE6236" w:rsidP="00687A56">
            <w:pPr>
              <w:pStyle w:val="NormalWeb"/>
              <w:numPr>
                <w:ilvl w:val="0"/>
                <w:numId w:val="53"/>
              </w:numPr>
              <w:ind w:left="342"/>
              <w:jc w:val="both"/>
              <w:rPr>
                <w:rFonts w:asciiTheme="minorHAnsi" w:hAnsiTheme="minorHAnsi" w:cstheme="minorHAnsi"/>
                <w:sz w:val="18"/>
                <w:szCs w:val="18"/>
              </w:rPr>
            </w:pPr>
            <w:r w:rsidRPr="00FE6236">
              <w:rPr>
                <w:rFonts w:asciiTheme="minorHAnsi" w:hAnsiTheme="minorHAnsi" w:cstheme="minorHAnsi"/>
                <w:sz w:val="18"/>
                <w:szCs w:val="18"/>
              </w:rPr>
              <w:t>More stringent operating conditions with intermittent output from IBRs</w:t>
            </w:r>
          </w:p>
        </w:tc>
        <w:tc>
          <w:tcPr>
            <w:tcW w:w="3179" w:type="dxa"/>
          </w:tcPr>
          <w:p w14:paraId="007B3792" w14:textId="77777777" w:rsidR="00FE6236" w:rsidRPr="00FE6236" w:rsidRDefault="00FE6236" w:rsidP="00687A56">
            <w:pPr>
              <w:pStyle w:val="NormalWeb"/>
              <w:numPr>
                <w:ilvl w:val="0"/>
                <w:numId w:val="54"/>
              </w:numPr>
              <w:ind w:left="335"/>
              <w:jc w:val="both"/>
              <w:rPr>
                <w:rFonts w:asciiTheme="minorHAnsi" w:hAnsiTheme="minorHAnsi" w:cstheme="minorHAnsi"/>
                <w:sz w:val="18"/>
                <w:szCs w:val="18"/>
              </w:rPr>
            </w:pPr>
            <w:r w:rsidRPr="00FE6236">
              <w:rPr>
                <w:rFonts w:asciiTheme="minorHAnsi" w:hAnsiTheme="minorHAnsi" w:cstheme="minorHAnsi"/>
                <w:sz w:val="18"/>
                <w:szCs w:val="18"/>
              </w:rPr>
              <w:t>Tools to be used in operations to coordinate and control deployment of reactive power devices</w:t>
            </w:r>
          </w:p>
          <w:p w14:paraId="120F7F2F" w14:textId="77777777" w:rsidR="00FE6236" w:rsidRPr="00FE6236" w:rsidRDefault="00FE6236" w:rsidP="00687A56">
            <w:pPr>
              <w:pStyle w:val="NormalWeb"/>
              <w:numPr>
                <w:ilvl w:val="0"/>
                <w:numId w:val="54"/>
              </w:numPr>
              <w:ind w:left="335"/>
              <w:jc w:val="both"/>
              <w:rPr>
                <w:rFonts w:asciiTheme="minorHAnsi" w:hAnsiTheme="minorHAnsi" w:cstheme="minorHAnsi"/>
                <w:sz w:val="18"/>
                <w:szCs w:val="18"/>
              </w:rPr>
            </w:pPr>
            <w:r w:rsidRPr="00FE6236">
              <w:rPr>
                <w:rFonts w:asciiTheme="minorHAnsi" w:hAnsiTheme="minorHAnsi" w:cstheme="minorHAnsi"/>
                <w:sz w:val="18"/>
                <w:szCs w:val="18"/>
              </w:rPr>
              <w:t>Determination of area of vulnerability for large loads.</w:t>
            </w:r>
          </w:p>
        </w:tc>
      </w:tr>
      <w:tr w:rsidR="00FE6236" w:rsidRPr="00FE6236" w14:paraId="463E5295" w14:textId="77777777" w:rsidTr="00950CB7">
        <w:trPr>
          <w:trHeight w:val="701"/>
        </w:trPr>
        <w:tc>
          <w:tcPr>
            <w:tcW w:w="2383" w:type="dxa"/>
          </w:tcPr>
          <w:p w14:paraId="0523193D" w14:textId="77777777" w:rsidR="00FE6236" w:rsidRPr="00FE6236" w:rsidRDefault="00FE6236" w:rsidP="00FE6236">
            <w:pPr>
              <w:rPr>
                <w:rFonts w:cstheme="minorHAnsi"/>
                <w:sz w:val="18"/>
                <w:szCs w:val="18"/>
              </w:rPr>
            </w:pPr>
            <w:r w:rsidRPr="00FE6236">
              <w:rPr>
                <w:rFonts w:cstheme="minorHAnsi"/>
                <w:sz w:val="18"/>
                <w:szCs w:val="18"/>
              </w:rPr>
              <w:t>9. Real time simulators</w:t>
            </w:r>
          </w:p>
        </w:tc>
        <w:tc>
          <w:tcPr>
            <w:tcW w:w="3451" w:type="dxa"/>
          </w:tcPr>
          <w:p w14:paraId="2E8BFD0C" w14:textId="77777777" w:rsidR="00FE6236" w:rsidRPr="00FE6236" w:rsidRDefault="00FE6236" w:rsidP="00687A56">
            <w:pPr>
              <w:pStyle w:val="NormalWeb"/>
              <w:numPr>
                <w:ilvl w:val="0"/>
                <w:numId w:val="43"/>
              </w:numPr>
              <w:ind w:left="342"/>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In-depth field testing and validation of IBR systems is cost prohibitive</w:t>
            </w:r>
          </w:p>
          <w:p w14:paraId="4B777E90" w14:textId="77777777" w:rsidR="00FE6236" w:rsidRPr="00FE6236" w:rsidRDefault="00FE6236" w:rsidP="00687A56">
            <w:pPr>
              <w:pStyle w:val="NormalWeb"/>
              <w:numPr>
                <w:ilvl w:val="0"/>
                <w:numId w:val="43"/>
              </w:numPr>
              <w:ind w:left="342"/>
              <w:jc w:val="both"/>
              <w:rPr>
                <w:rFonts w:asciiTheme="minorHAnsi" w:hAnsiTheme="minorHAnsi" w:cstheme="minorHAnsi"/>
                <w:sz w:val="18"/>
                <w:szCs w:val="18"/>
                <w:lang w:val="en-US"/>
              </w:rPr>
            </w:pPr>
            <w:r w:rsidRPr="00FE6236">
              <w:rPr>
                <w:rFonts w:asciiTheme="minorHAnsi" w:hAnsiTheme="minorHAnsi" w:cstheme="minorHAnsi"/>
                <w:sz w:val="18"/>
                <w:szCs w:val="18"/>
                <w:lang w:val="en-US"/>
              </w:rPr>
              <w:t>Interaction between IBRs controls and protection equipment to be ascertained</w:t>
            </w:r>
          </w:p>
        </w:tc>
        <w:tc>
          <w:tcPr>
            <w:tcW w:w="3179" w:type="dxa"/>
          </w:tcPr>
          <w:p w14:paraId="423F45E9" w14:textId="77777777" w:rsidR="00FE6236" w:rsidRPr="00FE6236" w:rsidRDefault="00FE6236" w:rsidP="00687A56">
            <w:pPr>
              <w:pStyle w:val="NormalWeb"/>
              <w:numPr>
                <w:ilvl w:val="0"/>
                <w:numId w:val="44"/>
              </w:numPr>
              <w:ind w:left="335"/>
              <w:jc w:val="both"/>
              <w:rPr>
                <w:rFonts w:asciiTheme="minorHAnsi" w:hAnsiTheme="minorHAnsi" w:cstheme="minorHAnsi"/>
                <w:sz w:val="18"/>
                <w:szCs w:val="18"/>
              </w:rPr>
            </w:pPr>
            <w:r w:rsidRPr="00FE6236">
              <w:rPr>
                <w:rFonts w:asciiTheme="minorHAnsi" w:hAnsiTheme="minorHAnsi" w:cstheme="minorHAnsi"/>
                <w:sz w:val="18"/>
                <w:szCs w:val="18"/>
              </w:rPr>
              <w:t>Development of expertise in utilizing HIL setups.</w:t>
            </w:r>
          </w:p>
          <w:p w14:paraId="1069CF31" w14:textId="77777777" w:rsidR="00FE6236" w:rsidRPr="00FE6236" w:rsidRDefault="00FE6236" w:rsidP="00687A56">
            <w:pPr>
              <w:pStyle w:val="NormalWeb"/>
              <w:numPr>
                <w:ilvl w:val="0"/>
                <w:numId w:val="44"/>
              </w:numPr>
              <w:ind w:left="335"/>
              <w:jc w:val="both"/>
              <w:rPr>
                <w:rFonts w:asciiTheme="minorHAnsi" w:hAnsiTheme="minorHAnsi" w:cstheme="minorHAnsi"/>
                <w:sz w:val="18"/>
                <w:szCs w:val="18"/>
              </w:rPr>
            </w:pPr>
            <w:r w:rsidRPr="00FE6236">
              <w:rPr>
                <w:rFonts w:asciiTheme="minorHAnsi" w:hAnsiTheme="minorHAnsi" w:cstheme="minorHAnsi"/>
                <w:sz w:val="18"/>
                <w:szCs w:val="18"/>
              </w:rPr>
              <w:t>Integrating HIL as part of system planning</w:t>
            </w:r>
          </w:p>
        </w:tc>
      </w:tr>
      <w:tr w:rsidR="00FE6236" w:rsidRPr="00FE6236" w14:paraId="26E8142D" w14:textId="77777777" w:rsidTr="00950CB7">
        <w:trPr>
          <w:trHeight w:val="1727"/>
        </w:trPr>
        <w:tc>
          <w:tcPr>
            <w:tcW w:w="2383" w:type="dxa"/>
          </w:tcPr>
          <w:p w14:paraId="0730F5FE" w14:textId="77777777" w:rsidR="00FE6236" w:rsidRPr="00FE6236" w:rsidRDefault="00FE6236" w:rsidP="00FE6236">
            <w:pPr>
              <w:rPr>
                <w:rFonts w:cstheme="minorHAnsi"/>
                <w:sz w:val="18"/>
                <w:szCs w:val="18"/>
              </w:rPr>
            </w:pPr>
            <w:r w:rsidRPr="00FE6236">
              <w:rPr>
                <w:rFonts w:cstheme="minorHAnsi"/>
                <w:sz w:val="18"/>
                <w:szCs w:val="18"/>
              </w:rPr>
              <w:lastRenderedPageBreak/>
              <w:t>10. Critical contingency identification</w:t>
            </w:r>
          </w:p>
        </w:tc>
        <w:tc>
          <w:tcPr>
            <w:tcW w:w="3451" w:type="dxa"/>
          </w:tcPr>
          <w:p w14:paraId="7C59D1EF" w14:textId="77777777" w:rsidR="00FE6236" w:rsidRPr="00FE6236" w:rsidRDefault="00FE6236" w:rsidP="00687A56">
            <w:pPr>
              <w:pStyle w:val="NormalWeb"/>
              <w:numPr>
                <w:ilvl w:val="0"/>
                <w:numId w:val="55"/>
              </w:numPr>
              <w:ind w:left="342"/>
              <w:jc w:val="both"/>
              <w:rPr>
                <w:rFonts w:asciiTheme="minorHAnsi" w:hAnsiTheme="minorHAnsi" w:cstheme="minorHAnsi"/>
                <w:sz w:val="18"/>
                <w:szCs w:val="18"/>
              </w:rPr>
            </w:pPr>
            <w:r w:rsidRPr="00FE6236">
              <w:rPr>
                <w:rFonts w:asciiTheme="minorHAnsi" w:hAnsiTheme="minorHAnsi" w:cstheme="minorHAnsi"/>
                <w:sz w:val="18"/>
                <w:szCs w:val="18"/>
              </w:rPr>
              <w:t>Today contingencies screened and ranked based on time domain studies and engineer experience</w:t>
            </w:r>
          </w:p>
          <w:p w14:paraId="1CD7B4AA" w14:textId="77777777" w:rsidR="00FE6236" w:rsidRPr="00FE6236" w:rsidRDefault="00FE6236" w:rsidP="00687A56">
            <w:pPr>
              <w:pStyle w:val="NormalWeb"/>
              <w:numPr>
                <w:ilvl w:val="0"/>
                <w:numId w:val="55"/>
              </w:numPr>
              <w:ind w:left="342"/>
              <w:jc w:val="both"/>
              <w:rPr>
                <w:rFonts w:asciiTheme="minorHAnsi" w:hAnsiTheme="minorHAnsi" w:cstheme="minorHAnsi"/>
                <w:sz w:val="18"/>
                <w:szCs w:val="18"/>
              </w:rPr>
            </w:pPr>
            <w:r w:rsidRPr="00FE6236">
              <w:rPr>
                <w:rFonts w:asciiTheme="minorHAnsi" w:hAnsiTheme="minorHAnsi" w:cstheme="minorHAnsi"/>
                <w:sz w:val="18"/>
                <w:szCs w:val="18"/>
              </w:rPr>
              <w:t xml:space="preserve">Daily change in resource mix can result in variation of flow which coupled with node breaker formulations, can complicate identification of critical contingencies </w:t>
            </w:r>
          </w:p>
        </w:tc>
        <w:tc>
          <w:tcPr>
            <w:tcW w:w="3179" w:type="dxa"/>
          </w:tcPr>
          <w:p w14:paraId="1A3A9488" w14:textId="77777777" w:rsidR="00FE6236" w:rsidRPr="00FE6236" w:rsidRDefault="00FE6236" w:rsidP="00687A56">
            <w:pPr>
              <w:pStyle w:val="NormalWeb"/>
              <w:numPr>
                <w:ilvl w:val="0"/>
                <w:numId w:val="56"/>
              </w:numPr>
              <w:ind w:left="335"/>
              <w:jc w:val="both"/>
              <w:rPr>
                <w:rFonts w:asciiTheme="minorHAnsi" w:hAnsiTheme="minorHAnsi" w:cstheme="minorHAnsi"/>
                <w:sz w:val="18"/>
                <w:szCs w:val="18"/>
              </w:rPr>
            </w:pPr>
            <w:r w:rsidRPr="00FE6236">
              <w:rPr>
                <w:rFonts w:asciiTheme="minorHAnsi" w:hAnsiTheme="minorHAnsi" w:cstheme="minorHAnsi"/>
                <w:sz w:val="18"/>
                <w:szCs w:val="18"/>
              </w:rPr>
              <w:t>Tools to consider IBR dynamics while analytically evaluating and ranking criticality of contingencies</w:t>
            </w:r>
          </w:p>
          <w:p w14:paraId="5460F6C7" w14:textId="77777777" w:rsidR="00FE6236" w:rsidRPr="00FE6236" w:rsidRDefault="00FE6236" w:rsidP="00687A56">
            <w:pPr>
              <w:pStyle w:val="NormalWeb"/>
              <w:numPr>
                <w:ilvl w:val="0"/>
                <w:numId w:val="56"/>
              </w:numPr>
              <w:ind w:left="335"/>
              <w:jc w:val="both"/>
              <w:rPr>
                <w:rFonts w:asciiTheme="minorHAnsi" w:hAnsiTheme="minorHAnsi" w:cstheme="minorHAnsi"/>
                <w:sz w:val="18"/>
                <w:szCs w:val="18"/>
              </w:rPr>
            </w:pPr>
            <w:r w:rsidRPr="00FE6236">
              <w:rPr>
                <w:rFonts w:asciiTheme="minorHAnsi" w:hAnsiTheme="minorHAnsi" w:cstheme="minorHAnsi"/>
                <w:sz w:val="18"/>
                <w:szCs w:val="18"/>
              </w:rPr>
              <w:t>Use of machine learning methods to classify and rank evolution of contingencies</w:t>
            </w:r>
          </w:p>
        </w:tc>
      </w:tr>
      <w:tr w:rsidR="00FE6236" w:rsidRPr="00FE6236" w14:paraId="734E03E3" w14:textId="77777777" w:rsidTr="00950CB7">
        <w:trPr>
          <w:trHeight w:val="1943"/>
        </w:trPr>
        <w:tc>
          <w:tcPr>
            <w:tcW w:w="2383" w:type="dxa"/>
          </w:tcPr>
          <w:p w14:paraId="23B908EC" w14:textId="77777777" w:rsidR="00FE6236" w:rsidRPr="00FE6236" w:rsidRDefault="00FE6236" w:rsidP="00FE6236">
            <w:pPr>
              <w:rPr>
                <w:rFonts w:cstheme="minorHAnsi"/>
                <w:sz w:val="18"/>
                <w:szCs w:val="18"/>
              </w:rPr>
            </w:pPr>
            <w:r w:rsidRPr="00FE6236">
              <w:rPr>
                <w:rFonts w:cstheme="minorHAnsi"/>
                <w:sz w:val="18"/>
                <w:szCs w:val="18"/>
              </w:rPr>
              <w:t>11. Real time contingency analysis</w:t>
            </w:r>
          </w:p>
        </w:tc>
        <w:tc>
          <w:tcPr>
            <w:tcW w:w="3451" w:type="dxa"/>
          </w:tcPr>
          <w:p w14:paraId="0C97F970" w14:textId="77777777" w:rsidR="00FE6236" w:rsidRPr="00FE6236" w:rsidRDefault="00FE6236" w:rsidP="00687A56">
            <w:pPr>
              <w:pStyle w:val="NormalWeb"/>
              <w:numPr>
                <w:ilvl w:val="0"/>
                <w:numId w:val="57"/>
              </w:numPr>
              <w:ind w:left="342"/>
              <w:jc w:val="both"/>
              <w:rPr>
                <w:rFonts w:asciiTheme="minorHAnsi" w:hAnsiTheme="minorHAnsi" w:cstheme="minorHAnsi"/>
                <w:sz w:val="18"/>
                <w:szCs w:val="18"/>
              </w:rPr>
            </w:pPr>
            <w:r w:rsidRPr="00FE6236">
              <w:rPr>
                <w:rFonts w:asciiTheme="minorHAnsi" w:hAnsiTheme="minorHAnsi" w:cstheme="minorHAnsi"/>
                <w:sz w:val="18"/>
                <w:szCs w:val="18"/>
              </w:rPr>
              <w:t>Final market clearing or dispatch can be different from planned cases. Important to try to assess system stability with this final dispatch levels</w:t>
            </w:r>
          </w:p>
          <w:p w14:paraId="3D48FDE7" w14:textId="77777777" w:rsidR="00FE6236" w:rsidRPr="00FE6236" w:rsidRDefault="00FE6236" w:rsidP="00687A56">
            <w:pPr>
              <w:pStyle w:val="NormalWeb"/>
              <w:numPr>
                <w:ilvl w:val="0"/>
                <w:numId w:val="57"/>
              </w:numPr>
              <w:ind w:left="342"/>
              <w:jc w:val="both"/>
              <w:rPr>
                <w:rFonts w:asciiTheme="minorHAnsi" w:hAnsiTheme="minorHAnsi" w:cstheme="minorHAnsi"/>
                <w:sz w:val="18"/>
                <w:szCs w:val="18"/>
              </w:rPr>
            </w:pPr>
            <w:r w:rsidRPr="00FE6236">
              <w:rPr>
                <w:rFonts w:asciiTheme="minorHAnsi" w:hAnsiTheme="minorHAnsi" w:cstheme="minorHAnsi"/>
                <w:sz w:val="18"/>
                <w:szCs w:val="18"/>
              </w:rPr>
              <w:t>Coordination between these dispatch levels and outage maintenance crews is essential to improve power system stability.</w:t>
            </w:r>
          </w:p>
        </w:tc>
        <w:tc>
          <w:tcPr>
            <w:tcW w:w="3179" w:type="dxa"/>
          </w:tcPr>
          <w:p w14:paraId="344153F2" w14:textId="77777777" w:rsidR="00FE6236" w:rsidRPr="00FE6236" w:rsidRDefault="00FE6236" w:rsidP="00687A56">
            <w:pPr>
              <w:pStyle w:val="NormalWeb"/>
              <w:numPr>
                <w:ilvl w:val="0"/>
                <w:numId w:val="58"/>
              </w:numPr>
              <w:ind w:left="335"/>
              <w:jc w:val="both"/>
              <w:rPr>
                <w:rFonts w:asciiTheme="minorHAnsi" w:hAnsiTheme="minorHAnsi" w:cstheme="minorHAnsi"/>
                <w:sz w:val="18"/>
                <w:szCs w:val="18"/>
              </w:rPr>
            </w:pPr>
            <w:r w:rsidRPr="00FE6236">
              <w:rPr>
                <w:rFonts w:asciiTheme="minorHAnsi" w:hAnsiTheme="minorHAnsi" w:cstheme="minorHAnsi"/>
                <w:sz w:val="18"/>
                <w:szCs w:val="18"/>
              </w:rPr>
              <w:t>Improvements in multi-core computing to extend the applicability of parallel processing</w:t>
            </w:r>
          </w:p>
          <w:p w14:paraId="493E3A43" w14:textId="77777777" w:rsidR="00FE6236" w:rsidRPr="00FE6236" w:rsidRDefault="00FE6236" w:rsidP="00687A56">
            <w:pPr>
              <w:pStyle w:val="NormalWeb"/>
              <w:numPr>
                <w:ilvl w:val="0"/>
                <w:numId w:val="58"/>
              </w:numPr>
              <w:ind w:left="335"/>
              <w:jc w:val="both"/>
              <w:rPr>
                <w:rFonts w:asciiTheme="minorHAnsi" w:hAnsiTheme="minorHAnsi" w:cstheme="minorHAnsi"/>
                <w:sz w:val="18"/>
                <w:szCs w:val="18"/>
              </w:rPr>
            </w:pPr>
            <w:r w:rsidRPr="00FE6236">
              <w:rPr>
                <w:rFonts w:asciiTheme="minorHAnsi" w:hAnsiTheme="minorHAnsi" w:cstheme="minorHAnsi"/>
                <w:sz w:val="18"/>
                <w:szCs w:val="18"/>
              </w:rPr>
              <w:t>Improved identification of critical contingencies to be evaluated.</w:t>
            </w:r>
          </w:p>
        </w:tc>
      </w:tr>
      <w:tr w:rsidR="00FE6236" w:rsidRPr="00FE6236" w14:paraId="43EE30C1" w14:textId="77777777" w:rsidTr="00FE6236">
        <w:trPr>
          <w:trHeight w:val="1934"/>
        </w:trPr>
        <w:tc>
          <w:tcPr>
            <w:tcW w:w="2383" w:type="dxa"/>
          </w:tcPr>
          <w:p w14:paraId="53727F0E" w14:textId="77777777" w:rsidR="00FE6236" w:rsidRPr="00FE6236" w:rsidRDefault="00FE6236" w:rsidP="00FE6236">
            <w:pPr>
              <w:rPr>
                <w:rFonts w:cstheme="minorHAnsi"/>
                <w:sz w:val="18"/>
                <w:szCs w:val="18"/>
              </w:rPr>
            </w:pPr>
            <w:r w:rsidRPr="00FE6236">
              <w:rPr>
                <w:rFonts w:cstheme="minorHAnsi"/>
                <w:sz w:val="18"/>
                <w:szCs w:val="18"/>
              </w:rPr>
              <w:t>12. Protection system operation and coordination</w:t>
            </w:r>
          </w:p>
        </w:tc>
        <w:tc>
          <w:tcPr>
            <w:tcW w:w="3451" w:type="dxa"/>
          </w:tcPr>
          <w:p w14:paraId="6A812F79" w14:textId="77777777" w:rsidR="00FE6236" w:rsidRPr="00FE6236" w:rsidRDefault="00FE6236" w:rsidP="00687A56">
            <w:pPr>
              <w:pStyle w:val="NormalWeb"/>
              <w:numPr>
                <w:ilvl w:val="0"/>
                <w:numId w:val="59"/>
              </w:numPr>
              <w:ind w:left="342"/>
              <w:jc w:val="both"/>
              <w:rPr>
                <w:rFonts w:asciiTheme="minorHAnsi" w:hAnsiTheme="minorHAnsi" w:cstheme="minorHAnsi"/>
                <w:sz w:val="18"/>
                <w:szCs w:val="18"/>
              </w:rPr>
            </w:pPr>
            <w:r w:rsidRPr="00FE6236">
              <w:rPr>
                <w:rFonts w:asciiTheme="minorHAnsi" w:hAnsiTheme="minorHAnsi" w:cstheme="minorHAnsi"/>
                <w:sz w:val="18"/>
                <w:szCs w:val="18"/>
              </w:rPr>
              <w:t>Conventional protection operates based on synchronous generator characteristics</w:t>
            </w:r>
          </w:p>
          <w:p w14:paraId="79072AAB" w14:textId="77777777" w:rsidR="00FE6236" w:rsidRPr="00FE6236" w:rsidRDefault="00FE6236" w:rsidP="00687A56">
            <w:pPr>
              <w:pStyle w:val="NormalWeb"/>
              <w:numPr>
                <w:ilvl w:val="0"/>
                <w:numId w:val="59"/>
              </w:numPr>
              <w:ind w:left="342"/>
              <w:jc w:val="both"/>
              <w:rPr>
                <w:rFonts w:asciiTheme="minorHAnsi" w:hAnsiTheme="minorHAnsi" w:cstheme="minorHAnsi"/>
                <w:sz w:val="18"/>
                <w:szCs w:val="18"/>
              </w:rPr>
            </w:pPr>
            <w:r w:rsidRPr="00FE6236">
              <w:rPr>
                <w:rFonts w:asciiTheme="minorHAnsi" w:hAnsiTheme="minorHAnsi" w:cstheme="minorHAnsi"/>
                <w:sz w:val="18"/>
                <w:szCs w:val="18"/>
              </w:rPr>
              <w:t>Representation of IBR and load behaviour in protection studies is still evolving</w:t>
            </w:r>
          </w:p>
        </w:tc>
        <w:tc>
          <w:tcPr>
            <w:tcW w:w="3179" w:type="dxa"/>
          </w:tcPr>
          <w:p w14:paraId="22FCC9AD" w14:textId="77777777" w:rsidR="00FE6236" w:rsidRPr="00FE6236" w:rsidRDefault="00FE6236" w:rsidP="00687A56">
            <w:pPr>
              <w:pStyle w:val="NormalWeb"/>
              <w:numPr>
                <w:ilvl w:val="0"/>
                <w:numId w:val="60"/>
              </w:numPr>
              <w:ind w:left="335"/>
              <w:jc w:val="both"/>
              <w:rPr>
                <w:rFonts w:asciiTheme="minorHAnsi" w:hAnsiTheme="minorHAnsi" w:cstheme="minorHAnsi"/>
                <w:sz w:val="18"/>
                <w:szCs w:val="18"/>
              </w:rPr>
            </w:pPr>
            <w:r w:rsidRPr="00FE6236">
              <w:rPr>
                <w:rFonts w:asciiTheme="minorHAnsi" w:hAnsiTheme="minorHAnsi" w:cstheme="minorHAnsi"/>
                <w:sz w:val="18"/>
                <w:szCs w:val="18"/>
              </w:rPr>
              <w:t>Development of accurate IBR short circuit models for use in simulation tools</w:t>
            </w:r>
          </w:p>
          <w:p w14:paraId="56D1A685" w14:textId="77777777" w:rsidR="00FE6236" w:rsidRPr="00FE6236" w:rsidRDefault="00FE6236" w:rsidP="00687A56">
            <w:pPr>
              <w:pStyle w:val="NormalWeb"/>
              <w:numPr>
                <w:ilvl w:val="0"/>
                <w:numId w:val="60"/>
              </w:numPr>
              <w:ind w:left="335"/>
              <w:jc w:val="both"/>
              <w:rPr>
                <w:rFonts w:asciiTheme="minorHAnsi" w:hAnsiTheme="minorHAnsi" w:cstheme="minorHAnsi"/>
                <w:sz w:val="18"/>
                <w:szCs w:val="18"/>
              </w:rPr>
            </w:pPr>
            <w:r w:rsidRPr="00FE6236">
              <w:rPr>
                <w:rFonts w:asciiTheme="minorHAnsi" w:hAnsiTheme="minorHAnsi" w:cstheme="minorHAnsi"/>
                <w:sz w:val="18"/>
                <w:szCs w:val="18"/>
              </w:rPr>
              <w:t>Tools to carry out advanced fault studies and configure protection relaying settings with change in IBR output.</w:t>
            </w:r>
          </w:p>
        </w:tc>
      </w:tr>
    </w:tbl>
    <w:p w14:paraId="539A1F42" w14:textId="29E48AE0" w:rsidR="00FE6236" w:rsidRDefault="00FE6236" w:rsidP="000F5D23">
      <w:pPr>
        <w:jc w:val="both"/>
      </w:pPr>
    </w:p>
    <w:p w14:paraId="78412F61" w14:textId="1B4CB62C" w:rsidR="00950CB7" w:rsidRDefault="00950CB7" w:rsidP="00950CB7">
      <w:pPr>
        <w:jc w:val="both"/>
      </w:pPr>
      <w:r>
        <w:t xml:space="preserve">In addition, two </w:t>
      </w:r>
      <w:r w:rsidR="00490310">
        <w:t xml:space="preserve">further </w:t>
      </w:r>
      <w:r w:rsidR="00990BDF">
        <w:t>groups of topics –</w:t>
      </w:r>
      <w:r w:rsidR="00490310">
        <w:t xml:space="preserve"> </w:t>
      </w:r>
      <w:r w:rsidR="00990BDF">
        <w:t xml:space="preserve">medium </w:t>
      </w:r>
      <w:r w:rsidR="00490310">
        <w:t xml:space="preserve">priority </w:t>
      </w:r>
      <w:r w:rsidR="00990BDF">
        <w:t xml:space="preserve">and low </w:t>
      </w:r>
      <w:r w:rsidR="00490310">
        <w:t xml:space="preserve">priority – </w:t>
      </w:r>
      <w:r>
        <w:t>are identified and discussed</w:t>
      </w:r>
      <w:r w:rsidR="00D30601">
        <w:t xml:space="preserve">. These are topics that are closely linked (though not directly related) to stability tools and </w:t>
      </w:r>
      <w:r w:rsidR="00F14155">
        <w:t>methods but</w:t>
      </w:r>
      <w:r w:rsidR="00D30601">
        <w:t xml:space="preserve"> are </w:t>
      </w:r>
      <w:r w:rsidR="00E771A8">
        <w:t xml:space="preserve">nonetheless </w:t>
      </w:r>
      <w:r w:rsidR="00D30601">
        <w:t>important as they can help determine the power flow operating point at which stability of the system would be evaluated.</w:t>
      </w:r>
    </w:p>
    <w:p w14:paraId="7B98510A" w14:textId="0C3DD5C9" w:rsidR="00950CB7" w:rsidRDefault="00950CB7" w:rsidP="00687A56">
      <w:pPr>
        <w:pStyle w:val="ListParagraph"/>
        <w:numPr>
          <w:ilvl w:val="0"/>
          <w:numId w:val="68"/>
        </w:numPr>
        <w:spacing w:after="80"/>
        <w:contextualSpacing w:val="0"/>
        <w:jc w:val="both"/>
      </w:pPr>
      <w:r>
        <w:t>Medium priority</w:t>
      </w:r>
      <w:r w:rsidR="00D43F45">
        <w:t xml:space="preserve"> topics</w:t>
      </w:r>
      <w:r>
        <w:t xml:space="preserve"> (which can </w:t>
      </w:r>
      <w:r w:rsidRPr="00950CB7">
        <w:t>directly influence the stability of the network, but do not directly influence the development of tools to evaluate stability</w:t>
      </w:r>
      <w:r>
        <w:t>)</w:t>
      </w:r>
    </w:p>
    <w:p w14:paraId="3475665E" w14:textId="2CD3123E" w:rsidR="00CF10DD" w:rsidRDefault="00CF10DD" w:rsidP="00687A56">
      <w:pPr>
        <w:pStyle w:val="ListParagraph"/>
        <w:numPr>
          <w:ilvl w:val="1"/>
          <w:numId w:val="68"/>
        </w:numPr>
        <w:spacing w:after="80"/>
        <w:contextualSpacing w:val="0"/>
        <w:jc w:val="both"/>
      </w:pPr>
      <w:r>
        <w:t>Harmonics and power quality</w:t>
      </w:r>
    </w:p>
    <w:p w14:paraId="332A7C28" w14:textId="450D90B6" w:rsidR="00950CB7" w:rsidRDefault="00950CB7" w:rsidP="00687A56">
      <w:pPr>
        <w:pStyle w:val="ListParagraph"/>
        <w:numPr>
          <w:ilvl w:val="1"/>
          <w:numId w:val="68"/>
        </w:numPr>
        <w:spacing w:after="80"/>
        <w:contextualSpacing w:val="0"/>
        <w:jc w:val="both"/>
      </w:pPr>
      <w:r>
        <w:t>Outage scheduling with high percentage of IBR</w:t>
      </w:r>
    </w:p>
    <w:p w14:paraId="3D248267" w14:textId="0B3A8DF0" w:rsidR="00950CB7" w:rsidRDefault="00950CB7" w:rsidP="00687A56">
      <w:pPr>
        <w:pStyle w:val="ListParagraph"/>
        <w:numPr>
          <w:ilvl w:val="1"/>
          <w:numId w:val="68"/>
        </w:numPr>
        <w:spacing w:after="80"/>
        <w:contextualSpacing w:val="0"/>
        <w:jc w:val="both"/>
      </w:pPr>
      <w:r>
        <w:t>Grid enhancing technologies</w:t>
      </w:r>
    </w:p>
    <w:p w14:paraId="0FDA57B9" w14:textId="6AF2ED65" w:rsidR="00950CB7" w:rsidRDefault="00950CB7" w:rsidP="00687A56">
      <w:pPr>
        <w:pStyle w:val="ListParagraph"/>
        <w:numPr>
          <w:ilvl w:val="1"/>
          <w:numId w:val="68"/>
        </w:numPr>
        <w:spacing w:after="80"/>
        <w:contextualSpacing w:val="0"/>
        <w:jc w:val="both"/>
      </w:pPr>
      <w:r>
        <w:t>Wide area monitoring systems</w:t>
      </w:r>
    </w:p>
    <w:p w14:paraId="64403BFC" w14:textId="34BF977C" w:rsidR="00950CB7" w:rsidRDefault="00950CB7" w:rsidP="00687A56">
      <w:pPr>
        <w:pStyle w:val="ListParagraph"/>
        <w:numPr>
          <w:ilvl w:val="0"/>
          <w:numId w:val="68"/>
        </w:numPr>
        <w:spacing w:after="80"/>
        <w:contextualSpacing w:val="0"/>
        <w:jc w:val="both"/>
      </w:pPr>
      <w:r>
        <w:t>Low priority topics</w:t>
      </w:r>
      <w:r w:rsidR="008A5F1C">
        <w:t xml:space="preserve"> (provide key inputs for stability assessment)</w:t>
      </w:r>
    </w:p>
    <w:p w14:paraId="7099EDA2" w14:textId="77777777" w:rsidR="00043464" w:rsidRDefault="00043464" w:rsidP="00687A56">
      <w:pPr>
        <w:pStyle w:val="ListParagraph"/>
        <w:numPr>
          <w:ilvl w:val="1"/>
          <w:numId w:val="68"/>
        </w:numPr>
        <w:spacing w:after="80"/>
        <w:contextualSpacing w:val="0"/>
        <w:jc w:val="both"/>
      </w:pPr>
      <w:r>
        <w:t>Dynamic line rating for effective use of transmission assets</w:t>
      </w:r>
    </w:p>
    <w:p w14:paraId="5C3E448E" w14:textId="77777777" w:rsidR="00043464" w:rsidRDefault="00043464" w:rsidP="00043464">
      <w:pPr>
        <w:pStyle w:val="ListParagraph"/>
        <w:numPr>
          <w:ilvl w:val="1"/>
          <w:numId w:val="68"/>
        </w:numPr>
        <w:spacing w:after="80"/>
        <w:contextualSpacing w:val="0"/>
        <w:jc w:val="both"/>
      </w:pPr>
      <w:r>
        <w:t>Cybersecurity</w:t>
      </w:r>
    </w:p>
    <w:p w14:paraId="35233FB2" w14:textId="7FDD6135" w:rsidR="008A5F1C" w:rsidRDefault="008A5F1C" w:rsidP="00687A56">
      <w:pPr>
        <w:pStyle w:val="ListParagraph"/>
        <w:numPr>
          <w:ilvl w:val="1"/>
          <w:numId w:val="68"/>
        </w:numPr>
        <w:spacing w:after="80"/>
        <w:contextualSpacing w:val="0"/>
        <w:jc w:val="both"/>
      </w:pPr>
      <w:r>
        <w:t>Power system planning for extreme events</w:t>
      </w:r>
    </w:p>
    <w:p w14:paraId="60DA13EA" w14:textId="56A339C6" w:rsidR="008A5F1C" w:rsidRDefault="008A5F1C" w:rsidP="00687A56">
      <w:pPr>
        <w:pStyle w:val="ListParagraph"/>
        <w:numPr>
          <w:ilvl w:val="1"/>
          <w:numId w:val="68"/>
        </w:numPr>
        <w:spacing w:after="80"/>
        <w:contextualSpacing w:val="0"/>
        <w:jc w:val="both"/>
      </w:pPr>
      <w:r>
        <w:t>Resource adequacy</w:t>
      </w:r>
    </w:p>
    <w:p w14:paraId="4EEC361F" w14:textId="5980FBB5" w:rsidR="008A5F1C" w:rsidRDefault="008A5F1C" w:rsidP="00687A56">
      <w:pPr>
        <w:pStyle w:val="ListParagraph"/>
        <w:numPr>
          <w:ilvl w:val="1"/>
          <w:numId w:val="68"/>
        </w:numPr>
        <w:spacing w:after="80"/>
        <w:contextualSpacing w:val="0"/>
        <w:jc w:val="both"/>
      </w:pPr>
      <w:r>
        <w:t>Scenario development</w:t>
      </w:r>
    </w:p>
    <w:p w14:paraId="595CADA1" w14:textId="7C52B1FC" w:rsidR="00251393" w:rsidRPr="00251393" w:rsidRDefault="00251393" w:rsidP="00251393">
      <w:pPr>
        <w:jc w:val="both"/>
      </w:pPr>
      <w:r>
        <w:t xml:space="preserve">A research plan is proposed for each topic area with </w:t>
      </w:r>
      <w:r>
        <w:rPr>
          <w:i/>
          <w:iCs/>
        </w:rPr>
        <w:t>Critical</w:t>
      </w:r>
      <w:r>
        <w:t xml:space="preserve">, </w:t>
      </w:r>
      <w:r>
        <w:rPr>
          <w:i/>
          <w:iCs/>
        </w:rPr>
        <w:t>High</w:t>
      </w:r>
      <w:r>
        <w:t xml:space="preserve">, and </w:t>
      </w:r>
      <w:proofErr w:type="gramStart"/>
      <w:r>
        <w:rPr>
          <w:i/>
          <w:iCs/>
        </w:rPr>
        <w:t>Medium</w:t>
      </w:r>
      <w:proofErr w:type="gramEnd"/>
      <w:r>
        <w:t xml:space="preserve"> priority</w:t>
      </w:r>
      <w:r w:rsidR="00F14155">
        <w:t xml:space="preserve"> </w:t>
      </w:r>
      <w:r>
        <w:t>(</w:t>
      </w:r>
      <w:r w:rsidR="00F14155">
        <w:t>i</w:t>
      </w:r>
      <w:r>
        <w:t>n some cases, the research plan is proposed for a cluster of two closely related topics)</w:t>
      </w:r>
      <w:r w:rsidR="00F14155">
        <w:t>.</w:t>
      </w:r>
      <w:r>
        <w:t xml:space="preserve"> The research plan proposed </w:t>
      </w:r>
      <w:r>
        <w:lastRenderedPageBreak/>
        <w:t>for each topic (or topic cluster) specifie</w:t>
      </w:r>
      <w:r w:rsidR="000D2A20">
        <w:t>s</w:t>
      </w:r>
      <w:r>
        <w:t xml:space="preserve"> preparation and inputs; research projects and objectives; expected outputs; estimated timeline; and required skill sets.</w:t>
      </w:r>
    </w:p>
    <w:p w14:paraId="709052A5" w14:textId="0DD3D612" w:rsidR="00B0681D" w:rsidRDefault="005668DE" w:rsidP="00762F2F">
      <w:pPr>
        <w:jc w:val="both"/>
      </w:pPr>
      <w:r>
        <w:t xml:space="preserve">It is recommended to begin work with the </w:t>
      </w:r>
      <w:r w:rsidRPr="005668DE">
        <w:rPr>
          <w:i/>
          <w:iCs/>
        </w:rPr>
        <w:t>Critical</w:t>
      </w:r>
      <w:r>
        <w:t xml:space="preserve"> and </w:t>
      </w:r>
      <w:r w:rsidRPr="00F14155">
        <w:rPr>
          <w:i/>
          <w:iCs/>
        </w:rPr>
        <w:t>High priority</w:t>
      </w:r>
      <w:r>
        <w:t xml:space="preserve"> topics. </w:t>
      </w:r>
      <w:r w:rsidR="002024ED" w:rsidRPr="007B4472">
        <w:t>There are no critical dependencies among any of the</w:t>
      </w:r>
      <w:r w:rsidR="002024ED">
        <w:t xml:space="preserve"> identified</w:t>
      </w:r>
      <w:r w:rsidR="002024ED" w:rsidRPr="007B4472">
        <w:t xml:space="preserve"> topics that require </w:t>
      </w:r>
      <w:r w:rsidR="002024ED">
        <w:t>them (</w:t>
      </w:r>
      <w:r w:rsidR="002024ED" w:rsidRPr="007B4472">
        <w:t>or any subset of them</w:t>
      </w:r>
      <w:r w:rsidR="002024ED">
        <w:t>) to be undertaken in</w:t>
      </w:r>
      <w:r w:rsidR="002024ED" w:rsidRPr="007B4472">
        <w:t xml:space="preserve"> a specific sequence. </w:t>
      </w:r>
      <w:r>
        <w:t xml:space="preserve">There is </w:t>
      </w:r>
      <w:r w:rsidR="004A186A">
        <w:t xml:space="preserve">significant </w:t>
      </w:r>
      <w:r w:rsidR="00762F2F">
        <w:t xml:space="preserve">overlap </w:t>
      </w:r>
      <w:r>
        <w:t xml:space="preserve">among the different </w:t>
      </w:r>
      <w:r w:rsidR="00762F2F">
        <w:t xml:space="preserve">concepts used in the evaluation of </w:t>
      </w:r>
      <w:r>
        <w:t xml:space="preserve">system </w:t>
      </w:r>
      <w:r w:rsidR="00762F2F">
        <w:t xml:space="preserve">stability, </w:t>
      </w:r>
      <w:r w:rsidR="00937A44">
        <w:t>and there is no single</w:t>
      </w:r>
      <w:r w:rsidR="00F14155">
        <w:t>/unique</w:t>
      </w:r>
      <w:r w:rsidR="00937A44">
        <w:t xml:space="preserve"> logically determined </w:t>
      </w:r>
      <w:r w:rsidR="00762F2F">
        <w:t>sequen</w:t>
      </w:r>
      <w:r w:rsidR="00937A44">
        <w:t>ce</w:t>
      </w:r>
      <w:r w:rsidR="00762F2F">
        <w:t xml:space="preserve"> to follow </w:t>
      </w:r>
      <w:r w:rsidR="00937A44">
        <w:t xml:space="preserve">in </w:t>
      </w:r>
      <w:r w:rsidR="00762F2F">
        <w:t>develop</w:t>
      </w:r>
      <w:r w:rsidR="00937A44">
        <w:t xml:space="preserve">ing the </w:t>
      </w:r>
      <w:r w:rsidR="00762F2F">
        <w:t>tools</w:t>
      </w:r>
      <w:r w:rsidR="00937A44">
        <w:t xml:space="preserve"> discussed here</w:t>
      </w:r>
      <w:r w:rsidR="00762F2F">
        <w:t xml:space="preserve">. Many tools may have to be developed in parallel while still being used in a sequential manner. </w:t>
      </w:r>
      <w:r w:rsidR="00CF10DD">
        <w:t xml:space="preserve">Each topic however does require domain specific knowledge to be applied during the development of the </w:t>
      </w:r>
      <w:r w:rsidR="00990BDF">
        <w:t xml:space="preserve">specific </w:t>
      </w:r>
      <w:r w:rsidR="00CF10DD">
        <w:t xml:space="preserve">tool. </w:t>
      </w:r>
    </w:p>
    <w:p w14:paraId="418AA8FD" w14:textId="0C8C19E7" w:rsidR="00B0681D" w:rsidRDefault="00937A44">
      <w:pPr>
        <w:jc w:val="both"/>
      </w:pPr>
      <w:r>
        <w:t>T</w:t>
      </w:r>
      <w:r w:rsidR="00762F2F">
        <w:t xml:space="preserve">his roadmap provides initial </w:t>
      </w:r>
      <w:r w:rsidR="000F5D23" w:rsidRPr="00C468A1">
        <w:t>time</w:t>
      </w:r>
      <w:r w:rsidR="00762F2F">
        <w:t>line</w:t>
      </w:r>
      <w:r w:rsidR="000F5D23" w:rsidRPr="00C468A1">
        <w:t xml:space="preserve"> and cost estimates for </w:t>
      </w:r>
      <w:r w:rsidR="005A7CFC">
        <w:t xml:space="preserve">each of </w:t>
      </w:r>
      <w:r w:rsidR="000F5D23" w:rsidRPr="00C468A1">
        <w:t>the topics</w:t>
      </w:r>
      <w:r w:rsidR="00762F2F">
        <w:t xml:space="preserve"> </w:t>
      </w:r>
      <w:r w:rsidR="005A7CFC">
        <w:t>identified</w:t>
      </w:r>
      <w:r w:rsidR="000F5D23" w:rsidRPr="00C468A1">
        <w:t>.</w:t>
      </w:r>
      <w:r w:rsidR="00762F2F">
        <w:t xml:space="preserve"> </w:t>
      </w:r>
      <w:r w:rsidR="00B0681D">
        <w:t>While these estimates apply to initial tool prototype development and implementation efforts, it is recommended that this be followed by a continuous, iterative process of improvement in integrations and input assumptions across the entire suite of tools</w:t>
      </w:r>
      <w:r w:rsidR="00B0681D" w:rsidRPr="007B4472">
        <w:t xml:space="preserve">. </w:t>
      </w:r>
    </w:p>
    <w:p w14:paraId="2497CD40" w14:textId="77777777" w:rsidR="00B0681D" w:rsidRDefault="00B0681D" w:rsidP="00762F2F">
      <w:pPr>
        <w:jc w:val="both"/>
      </w:pPr>
    </w:p>
    <w:p w14:paraId="6C3C863B" w14:textId="6FA6956B" w:rsidR="00E50F31" w:rsidRDefault="00E50F31" w:rsidP="00F14155">
      <w:r>
        <w:br w:type="page"/>
      </w:r>
    </w:p>
    <w:p w14:paraId="0ECC752F" w14:textId="77777777" w:rsidR="001C5BDE" w:rsidRDefault="001C5BDE" w:rsidP="001C5BDE">
      <w:pPr>
        <w:pStyle w:val="Heading1"/>
        <w:numPr>
          <w:ilvl w:val="0"/>
          <w:numId w:val="0"/>
        </w:numPr>
      </w:pPr>
      <w:bookmarkStart w:id="3" w:name="_Toc83624728"/>
      <w:r>
        <w:lastRenderedPageBreak/>
        <w:t>List of Abbreviations</w:t>
      </w:r>
      <w:bookmarkEnd w:id="3"/>
    </w:p>
    <w:p w14:paraId="54B8508F" w14:textId="77777777" w:rsidR="001C5BDE" w:rsidRPr="00625B85" w:rsidRDefault="001C5BDE" w:rsidP="001C5B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7846"/>
      </w:tblGrid>
      <w:tr w:rsidR="001C5BDE" w14:paraId="594EBF61" w14:textId="77777777" w:rsidTr="006D2462">
        <w:tc>
          <w:tcPr>
            <w:tcW w:w="1170" w:type="dxa"/>
            <w:tcMar>
              <w:top w:w="14" w:type="dxa"/>
              <w:left w:w="115" w:type="dxa"/>
              <w:bottom w:w="14" w:type="dxa"/>
              <w:right w:w="115" w:type="dxa"/>
            </w:tcMar>
          </w:tcPr>
          <w:p w14:paraId="3DF7588A" w14:textId="77777777" w:rsidR="001C5BDE" w:rsidRDefault="001C5BDE" w:rsidP="00595F18">
            <w:r>
              <w:t>AAR</w:t>
            </w:r>
          </w:p>
        </w:tc>
        <w:tc>
          <w:tcPr>
            <w:tcW w:w="7846" w:type="dxa"/>
            <w:tcMar>
              <w:top w:w="14" w:type="dxa"/>
              <w:left w:w="115" w:type="dxa"/>
              <w:bottom w:w="14" w:type="dxa"/>
              <w:right w:w="115" w:type="dxa"/>
            </w:tcMar>
          </w:tcPr>
          <w:p w14:paraId="550C70C3" w14:textId="77777777" w:rsidR="001C5BDE" w:rsidRDefault="001C5BDE" w:rsidP="00595F18">
            <w:r>
              <w:t>Ambient Adjusted Ratings</w:t>
            </w:r>
          </w:p>
        </w:tc>
      </w:tr>
      <w:tr w:rsidR="001C5BDE" w14:paraId="291B3014" w14:textId="77777777" w:rsidTr="006D2462">
        <w:tc>
          <w:tcPr>
            <w:tcW w:w="1170" w:type="dxa"/>
            <w:tcMar>
              <w:top w:w="14" w:type="dxa"/>
              <w:left w:w="115" w:type="dxa"/>
              <w:bottom w:w="14" w:type="dxa"/>
              <w:right w:w="115" w:type="dxa"/>
            </w:tcMar>
          </w:tcPr>
          <w:p w14:paraId="3D10E493" w14:textId="77777777" w:rsidR="001C5BDE" w:rsidRDefault="001C5BDE" w:rsidP="00595F18">
            <w:r>
              <w:t>ABB</w:t>
            </w:r>
          </w:p>
        </w:tc>
        <w:tc>
          <w:tcPr>
            <w:tcW w:w="7846" w:type="dxa"/>
            <w:tcMar>
              <w:top w:w="14" w:type="dxa"/>
              <w:left w:w="115" w:type="dxa"/>
              <w:bottom w:w="14" w:type="dxa"/>
              <w:right w:w="115" w:type="dxa"/>
            </w:tcMar>
          </w:tcPr>
          <w:p w14:paraId="4C1DAA4D" w14:textId="77777777" w:rsidR="001C5BDE" w:rsidRDefault="001C5BDE" w:rsidP="00595F18">
            <w:r>
              <w:t xml:space="preserve">Asea Brown </w:t>
            </w:r>
            <w:proofErr w:type="spellStart"/>
            <w:r>
              <w:t>Boveri</w:t>
            </w:r>
            <w:proofErr w:type="spellEnd"/>
          </w:p>
        </w:tc>
      </w:tr>
      <w:tr w:rsidR="001C5BDE" w14:paraId="07866472" w14:textId="77777777" w:rsidTr="006D2462">
        <w:tc>
          <w:tcPr>
            <w:tcW w:w="1170" w:type="dxa"/>
            <w:tcMar>
              <w:top w:w="14" w:type="dxa"/>
              <w:left w:w="115" w:type="dxa"/>
              <w:bottom w:w="14" w:type="dxa"/>
              <w:right w:w="115" w:type="dxa"/>
            </w:tcMar>
          </w:tcPr>
          <w:p w14:paraId="13103C85" w14:textId="77777777" w:rsidR="001C5BDE" w:rsidRDefault="001C5BDE" w:rsidP="00595F18">
            <w:r>
              <w:t>AEMO</w:t>
            </w:r>
          </w:p>
        </w:tc>
        <w:tc>
          <w:tcPr>
            <w:tcW w:w="7846" w:type="dxa"/>
            <w:tcMar>
              <w:top w:w="14" w:type="dxa"/>
              <w:left w:w="115" w:type="dxa"/>
              <w:bottom w:w="14" w:type="dxa"/>
              <w:right w:w="115" w:type="dxa"/>
            </w:tcMar>
          </w:tcPr>
          <w:p w14:paraId="70EE7834" w14:textId="77777777" w:rsidR="001C5BDE" w:rsidRDefault="001C5BDE" w:rsidP="00595F18">
            <w:r>
              <w:t>Australian Energy Market Operator</w:t>
            </w:r>
          </w:p>
        </w:tc>
      </w:tr>
      <w:tr w:rsidR="001C5BDE" w14:paraId="6FA3F89B" w14:textId="77777777" w:rsidTr="006D2462">
        <w:tc>
          <w:tcPr>
            <w:tcW w:w="1170" w:type="dxa"/>
            <w:tcMar>
              <w:top w:w="14" w:type="dxa"/>
              <w:left w:w="115" w:type="dxa"/>
              <w:bottom w:w="14" w:type="dxa"/>
              <w:right w:w="115" w:type="dxa"/>
            </w:tcMar>
          </w:tcPr>
          <w:p w14:paraId="49C81F23" w14:textId="77777777" w:rsidR="001C5BDE" w:rsidRDefault="001C5BDE" w:rsidP="00595F18">
            <w:r>
              <w:t>AOV</w:t>
            </w:r>
          </w:p>
        </w:tc>
        <w:tc>
          <w:tcPr>
            <w:tcW w:w="7846" w:type="dxa"/>
            <w:tcMar>
              <w:top w:w="14" w:type="dxa"/>
              <w:left w:w="115" w:type="dxa"/>
              <w:bottom w:w="14" w:type="dxa"/>
              <w:right w:w="115" w:type="dxa"/>
            </w:tcMar>
          </w:tcPr>
          <w:p w14:paraId="1D5F649F" w14:textId="77777777" w:rsidR="001C5BDE" w:rsidRDefault="001C5BDE" w:rsidP="00595F18">
            <w:r>
              <w:t>Area of Vulnerability</w:t>
            </w:r>
          </w:p>
        </w:tc>
      </w:tr>
      <w:tr w:rsidR="001C5BDE" w14:paraId="23CFBB05" w14:textId="77777777" w:rsidTr="006D2462">
        <w:tc>
          <w:tcPr>
            <w:tcW w:w="1170" w:type="dxa"/>
            <w:tcMar>
              <w:top w:w="14" w:type="dxa"/>
              <w:left w:w="115" w:type="dxa"/>
              <w:bottom w:w="14" w:type="dxa"/>
              <w:right w:w="115" w:type="dxa"/>
            </w:tcMar>
          </w:tcPr>
          <w:p w14:paraId="00855224" w14:textId="77777777" w:rsidR="001C5BDE" w:rsidRDefault="001C5BDE" w:rsidP="00595F18">
            <w:r>
              <w:t>BESS</w:t>
            </w:r>
          </w:p>
        </w:tc>
        <w:tc>
          <w:tcPr>
            <w:tcW w:w="7846" w:type="dxa"/>
            <w:tcMar>
              <w:top w:w="14" w:type="dxa"/>
              <w:left w:w="115" w:type="dxa"/>
              <w:bottom w:w="14" w:type="dxa"/>
              <w:right w:w="115" w:type="dxa"/>
            </w:tcMar>
          </w:tcPr>
          <w:p w14:paraId="15ACDE10" w14:textId="77777777" w:rsidR="001C5BDE" w:rsidRDefault="001C5BDE" w:rsidP="00595F18">
            <w:r>
              <w:t>Battery Energy Storage Systems</w:t>
            </w:r>
          </w:p>
        </w:tc>
      </w:tr>
      <w:tr w:rsidR="001C5BDE" w14:paraId="5BE66ABE" w14:textId="77777777" w:rsidTr="006D2462">
        <w:tc>
          <w:tcPr>
            <w:tcW w:w="1170" w:type="dxa"/>
            <w:tcMar>
              <w:top w:w="14" w:type="dxa"/>
              <w:left w:w="115" w:type="dxa"/>
              <w:bottom w:w="14" w:type="dxa"/>
              <w:right w:w="115" w:type="dxa"/>
            </w:tcMar>
          </w:tcPr>
          <w:p w14:paraId="73467E6D" w14:textId="77777777" w:rsidR="001C5BDE" w:rsidRDefault="001C5BDE" w:rsidP="00595F18">
            <w:r>
              <w:t>CAISO</w:t>
            </w:r>
          </w:p>
        </w:tc>
        <w:tc>
          <w:tcPr>
            <w:tcW w:w="7846" w:type="dxa"/>
            <w:tcMar>
              <w:top w:w="14" w:type="dxa"/>
              <w:left w:w="115" w:type="dxa"/>
              <w:bottom w:w="14" w:type="dxa"/>
              <w:right w:w="115" w:type="dxa"/>
            </w:tcMar>
          </w:tcPr>
          <w:p w14:paraId="726D085A" w14:textId="77777777" w:rsidR="001C5BDE" w:rsidRDefault="001C5BDE" w:rsidP="00595F18">
            <w:r>
              <w:t>California Independent System Operator</w:t>
            </w:r>
          </w:p>
        </w:tc>
      </w:tr>
      <w:tr w:rsidR="001C5BDE" w14:paraId="0199BDCE" w14:textId="77777777" w:rsidTr="006D2462">
        <w:tc>
          <w:tcPr>
            <w:tcW w:w="1170" w:type="dxa"/>
            <w:tcMar>
              <w:top w:w="14" w:type="dxa"/>
              <w:left w:w="115" w:type="dxa"/>
              <w:bottom w:w="14" w:type="dxa"/>
              <w:right w:w="115" w:type="dxa"/>
            </w:tcMar>
          </w:tcPr>
          <w:p w14:paraId="3199D337" w14:textId="77777777" w:rsidR="001C5BDE" w:rsidRDefault="001C5BDE" w:rsidP="00595F18">
            <w:r>
              <w:t>CIGRE</w:t>
            </w:r>
          </w:p>
        </w:tc>
        <w:tc>
          <w:tcPr>
            <w:tcW w:w="7846" w:type="dxa"/>
            <w:tcMar>
              <w:top w:w="14" w:type="dxa"/>
              <w:left w:w="115" w:type="dxa"/>
              <w:bottom w:w="14" w:type="dxa"/>
              <w:right w:w="115" w:type="dxa"/>
            </w:tcMar>
          </w:tcPr>
          <w:p w14:paraId="7548B6CD" w14:textId="77777777" w:rsidR="001C5BDE" w:rsidRDefault="001C5BDE" w:rsidP="00595F18">
            <w:r>
              <w:t>International Council on Large Electric Systems</w:t>
            </w:r>
          </w:p>
        </w:tc>
      </w:tr>
      <w:tr w:rsidR="001C5BDE" w14:paraId="41CB070D" w14:textId="77777777" w:rsidTr="006D2462">
        <w:tc>
          <w:tcPr>
            <w:tcW w:w="1170" w:type="dxa"/>
            <w:tcMar>
              <w:top w:w="14" w:type="dxa"/>
              <w:left w:w="115" w:type="dxa"/>
              <w:bottom w:w="14" w:type="dxa"/>
              <w:right w:w="115" w:type="dxa"/>
            </w:tcMar>
          </w:tcPr>
          <w:p w14:paraId="02132789" w14:textId="77777777" w:rsidR="001C5BDE" w:rsidRDefault="001C5BDE" w:rsidP="00595F18">
            <w:r>
              <w:t>CSIRO</w:t>
            </w:r>
          </w:p>
        </w:tc>
        <w:tc>
          <w:tcPr>
            <w:tcW w:w="7846" w:type="dxa"/>
            <w:tcMar>
              <w:top w:w="14" w:type="dxa"/>
              <w:left w:w="115" w:type="dxa"/>
              <w:bottom w:w="14" w:type="dxa"/>
              <w:right w:w="115" w:type="dxa"/>
            </w:tcMar>
          </w:tcPr>
          <w:p w14:paraId="33E05FE1" w14:textId="77777777" w:rsidR="001C5BDE" w:rsidRDefault="001C5BDE" w:rsidP="00595F18">
            <w:r>
              <w:t>Commonwealth Scientific and Industrial Research Organisation</w:t>
            </w:r>
          </w:p>
        </w:tc>
      </w:tr>
      <w:tr w:rsidR="001C5BDE" w14:paraId="5B762964" w14:textId="77777777" w:rsidTr="006D2462">
        <w:tc>
          <w:tcPr>
            <w:tcW w:w="1170" w:type="dxa"/>
            <w:tcMar>
              <w:top w:w="14" w:type="dxa"/>
              <w:left w:w="115" w:type="dxa"/>
              <w:bottom w:w="14" w:type="dxa"/>
              <w:right w:w="115" w:type="dxa"/>
            </w:tcMar>
          </w:tcPr>
          <w:p w14:paraId="24DA53C8" w14:textId="77777777" w:rsidR="001C5BDE" w:rsidRDefault="001C5BDE" w:rsidP="00595F18">
            <w:r>
              <w:t>DER</w:t>
            </w:r>
          </w:p>
        </w:tc>
        <w:tc>
          <w:tcPr>
            <w:tcW w:w="7846" w:type="dxa"/>
            <w:tcMar>
              <w:top w:w="14" w:type="dxa"/>
              <w:left w:w="115" w:type="dxa"/>
              <w:bottom w:w="14" w:type="dxa"/>
              <w:right w:w="115" w:type="dxa"/>
            </w:tcMar>
          </w:tcPr>
          <w:p w14:paraId="66CCD78D" w14:textId="77777777" w:rsidR="001C5BDE" w:rsidRDefault="001C5BDE" w:rsidP="00595F18">
            <w:r>
              <w:t>Distributed Energy Resource</w:t>
            </w:r>
          </w:p>
        </w:tc>
      </w:tr>
      <w:tr w:rsidR="001C5BDE" w14:paraId="22D0FE3A" w14:textId="77777777" w:rsidTr="006D2462">
        <w:tc>
          <w:tcPr>
            <w:tcW w:w="1170" w:type="dxa"/>
            <w:tcMar>
              <w:top w:w="14" w:type="dxa"/>
              <w:left w:w="115" w:type="dxa"/>
              <w:bottom w:w="14" w:type="dxa"/>
              <w:right w:w="115" w:type="dxa"/>
            </w:tcMar>
          </w:tcPr>
          <w:p w14:paraId="5F1ED41E" w14:textId="77777777" w:rsidR="001C5BDE" w:rsidRDefault="001C5BDE" w:rsidP="00595F18">
            <w:r>
              <w:t>DLR</w:t>
            </w:r>
          </w:p>
        </w:tc>
        <w:tc>
          <w:tcPr>
            <w:tcW w:w="7846" w:type="dxa"/>
            <w:tcMar>
              <w:top w:w="14" w:type="dxa"/>
              <w:left w:w="115" w:type="dxa"/>
              <w:bottom w:w="14" w:type="dxa"/>
              <w:right w:w="115" w:type="dxa"/>
            </w:tcMar>
          </w:tcPr>
          <w:p w14:paraId="3CBC673A" w14:textId="77777777" w:rsidR="001C5BDE" w:rsidRDefault="001C5BDE" w:rsidP="00595F18">
            <w:r>
              <w:t>Dynamic Line Rating</w:t>
            </w:r>
          </w:p>
        </w:tc>
      </w:tr>
      <w:tr w:rsidR="001C5BDE" w14:paraId="4D81D7A8" w14:textId="77777777" w:rsidTr="006D2462">
        <w:tc>
          <w:tcPr>
            <w:tcW w:w="1170" w:type="dxa"/>
            <w:tcMar>
              <w:top w:w="14" w:type="dxa"/>
              <w:left w:w="115" w:type="dxa"/>
              <w:bottom w:w="14" w:type="dxa"/>
              <w:right w:w="115" w:type="dxa"/>
            </w:tcMar>
          </w:tcPr>
          <w:p w14:paraId="46B5CEF6" w14:textId="77777777" w:rsidR="001C5BDE" w:rsidRDefault="001C5BDE" w:rsidP="00595F18">
            <w:r>
              <w:t>DSA</w:t>
            </w:r>
          </w:p>
        </w:tc>
        <w:tc>
          <w:tcPr>
            <w:tcW w:w="7846" w:type="dxa"/>
            <w:tcMar>
              <w:top w:w="14" w:type="dxa"/>
              <w:left w:w="115" w:type="dxa"/>
              <w:bottom w:w="14" w:type="dxa"/>
              <w:right w:w="115" w:type="dxa"/>
            </w:tcMar>
          </w:tcPr>
          <w:p w14:paraId="47D18FAE" w14:textId="77777777" w:rsidR="001C5BDE" w:rsidRDefault="001C5BDE" w:rsidP="00595F18">
            <w:r>
              <w:t>Dynamic Security Assessment</w:t>
            </w:r>
          </w:p>
        </w:tc>
      </w:tr>
      <w:tr w:rsidR="00C92003" w14:paraId="6F783F86" w14:textId="77777777" w:rsidTr="006D2462">
        <w:tc>
          <w:tcPr>
            <w:tcW w:w="1170" w:type="dxa"/>
            <w:tcMar>
              <w:top w:w="14" w:type="dxa"/>
              <w:left w:w="115" w:type="dxa"/>
              <w:bottom w:w="14" w:type="dxa"/>
              <w:right w:w="115" w:type="dxa"/>
            </w:tcMar>
          </w:tcPr>
          <w:p w14:paraId="09A3AE6A" w14:textId="731086A9" w:rsidR="00C92003" w:rsidRDefault="00C92003" w:rsidP="00595F18">
            <w:r>
              <w:t>EISPC</w:t>
            </w:r>
          </w:p>
        </w:tc>
        <w:tc>
          <w:tcPr>
            <w:tcW w:w="7846" w:type="dxa"/>
            <w:tcMar>
              <w:top w:w="14" w:type="dxa"/>
              <w:left w:w="115" w:type="dxa"/>
              <w:bottom w:w="14" w:type="dxa"/>
              <w:right w:w="115" w:type="dxa"/>
            </w:tcMar>
          </w:tcPr>
          <w:p w14:paraId="6766D7F8" w14:textId="4B9090E5" w:rsidR="00C92003" w:rsidRDefault="00C92003" w:rsidP="00595F18">
            <w:r>
              <w:t xml:space="preserve">Eastern Interconnection States’ Planning Council </w:t>
            </w:r>
          </w:p>
        </w:tc>
      </w:tr>
      <w:tr w:rsidR="001C5BDE" w14:paraId="2614AD25" w14:textId="77777777" w:rsidTr="006D2462">
        <w:tc>
          <w:tcPr>
            <w:tcW w:w="1170" w:type="dxa"/>
            <w:tcMar>
              <w:top w:w="14" w:type="dxa"/>
              <w:left w:w="115" w:type="dxa"/>
              <w:bottom w:w="14" w:type="dxa"/>
              <w:right w:w="115" w:type="dxa"/>
            </w:tcMar>
          </w:tcPr>
          <w:p w14:paraId="093B32E2" w14:textId="77777777" w:rsidR="001C5BDE" w:rsidRDefault="001C5BDE" w:rsidP="00595F18">
            <w:r>
              <w:t>EMS</w:t>
            </w:r>
          </w:p>
        </w:tc>
        <w:tc>
          <w:tcPr>
            <w:tcW w:w="7846" w:type="dxa"/>
            <w:tcMar>
              <w:top w:w="14" w:type="dxa"/>
              <w:left w:w="115" w:type="dxa"/>
              <w:bottom w:w="14" w:type="dxa"/>
              <w:right w:w="115" w:type="dxa"/>
            </w:tcMar>
          </w:tcPr>
          <w:p w14:paraId="3F1BBC54" w14:textId="77777777" w:rsidR="001C5BDE" w:rsidRDefault="001C5BDE" w:rsidP="00595F18">
            <w:r>
              <w:t>Energy Management System</w:t>
            </w:r>
          </w:p>
        </w:tc>
      </w:tr>
      <w:tr w:rsidR="001C5BDE" w14:paraId="2D396838" w14:textId="77777777" w:rsidTr="006D2462">
        <w:tc>
          <w:tcPr>
            <w:tcW w:w="1170" w:type="dxa"/>
            <w:tcMar>
              <w:top w:w="14" w:type="dxa"/>
              <w:left w:w="115" w:type="dxa"/>
              <w:bottom w:w="14" w:type="dxa"/>
              <w:right w:w="115" w:type="dxa"/>
            </w:tcMar>
          </w:tcPr>
          <w:p w14:paraId="02433AFD" w14:textId="77777777" w:rsidR="001C5BDE" w:rsidRDefault="001C5BDE" w:rsidP="00595F18">
            <w:r>
              <w:t>EMT</w:t>
            </w:r>
          </w:p>
        </w:tc>
        <w:tc>
          <w:tcPr>
            <w:tcW w:w="7846" w:type="dxa"/>
            <w:tcMar>
              <w:top w:w="14" w:type="dxa"/>
              <w:left w:w="115" w:type="dxa"/>
              <w:bottom w:w="14" w:type="dxa"/>
              <w:right w:w="115" w:type="dxa"/>
            </w:tcMar>
          </w:tcPr>
          <w:p w14:paraId="683AA784" w14:textId="77777777" w:rsidR="001C5BDE" w:rsidRDefault="001C5BDE" w:rsidP="00595F18">
            <w:r>
              <w:t>Electromagnetic Transient</w:t>
            </w:r>
          </w:p>
        </w:tc>
      </w:tr>
      <w:tr w:rsidR="001C5BDE" w14:paraId="4126FA36" w14:textId="77777777" w:rsidTr="006D2462">
        <w:tc>
          <w:tcPr>
            <w:tcW w:w="1170" w:type="dxa"/>
            <w:tcMar>
              <w:top w:w="14" w:type="dxa"/>
              <w:left w:w="115" w:type="dxa"/>
              <w:bottom w:w="14" w:type="dxa"/>
              <w:right w:w="115" w:type="dxa"/>
            </w:tcMar>
          </w:tcPr>
          <w:p w14:paraId="0E600117" w14:textId="77777777" w:rsidR="001C5BDE" w:rsidRDefault="001C5BDE" w:rsidP="00595F18">
            <w:r>
              <w:t>ENTSO-E</w:t>
            </w:r>
          </w:p>
        </w:tc>
        <w:tc>
          <w:tcPr>
            <w:tcW w:w="7846" w:type="dxa"/>
            <w:tcMar>
              <w:top w:w="14" w:type="dxa"/>
              <w:left w:w="115" w:type="dxa"/>
              <w:bottom w:w="14" w:type="dxa"/>
              <w:right w:w="115" w:type="dxa"/>
            </w:tcMar>
          </w:tcPr>
          <w:p w14:paraId="1416938B" w14:textId="77777777" w:rsidR="001C5BDE" w:rsidRDefault="001C5BDE" w:rsidP="00595F18">
            <w:r>
              <w:t>European Network of Transmission System Operators for Electricity</w:t>
            </w:r>
          </w:p>
        </w:tc>
      </w:tr>
      <w:tr w:rsidR="001C5BDE" w14:paraId="18946CE2" w14:textId="77777777" w:rsidTr="006D2462">
        <w:tc>
          <w:tcPr>
            <w:tcW w:w="1170" w:type="dxa"/>
            <w:tcMar>
              <w:top w:w="14" w:type="dxa"/>
              <w:left w:w="115" w:type="dxa"/>
              <w:bottom w:w="14" w:type="dxa"/>
              <w:right w:w="115" w:type="dxa"/>
            </w:tcMar>
          </w:tcPr>
          <w:p w14:paraId="0F59C4BC" w14:textId="77777777" w:rsidR="001C5BDE" w:rsidRDefault="001C5BDE" w:rsidP="00595F18">
            <w:r>
              <w:t>EPRI</w:t>
            </w:r>
          </w:p>
        </w:tc>
        <w:tc>
          <w:tcPr>
            <w:tcW w:w="7846" w:type="dxa"/>
            <w:tcMar>
              <w:top w:w="14" w:type="dxa"/>
              <w:left w:w="115" w:type="dxa"/>
              <w:bottom w:w="14" w:type="dxa"/>
              <w:right w:w="115" w:type="dxa"/>
            </w:tcMar>
          </w:tcPr>
          <w:p w14:paraId="01DD0EFB" w14:textId="77777777" w:rsidR="001C5BDE" w:rsidRDefault="001C5BDE" w:rsidP="00595F18">
            <w:r>
              <w:t>Electric Power Research Institute</w:t>
            </w:r>
          </w:p>
        </w:tc>
      </w:tr>
      <w:tr w:rsidR="001C5BDE" w14:paraId="5FC2BE07" w14:textId="77777777" w:rsidTr="006D2462">
        <w:tc>
          <w:tcPr>
            <w:tcW w:w="1170" w:type="dxa"/>
            <w:tcMar>
              <w:top w:w="14" w:type="dxa"/>
              <w:left w:w="115" w:type="dxa"/>
              <w:bottom w:w="14" w:type="dxa"/>
              <w:right w:w="115" w:type="dxa"/>
            </w:tcMar>
          </w:tcPr>
          <w:p w14:paraId="1121C856" w14:textId="77777777" w:rsidR="001C5BDE" w:rsidRDefault="001C5BDE" w:rsidP="00595F18">
            <w:r>
              <w:t>ERCOT</w:t>
            </w:r>
          </w:p>
        </w:tc>
        <w:tc>
          <w:tcPr>
            <w:tcW w:w="7846" w:type="dxa"/>
            <w:tcMar>
              <w:top w:w="14" w:type="dxa"/>
              <w:left w:w="115" w:type="dxa"/>
              <w:bottom w:w="14" w:type="dxa"/>
              <w:right w:w="115" w:type="dxa"/>
            </w:tcMar>
          </w:tcPr>
          <w:p w14:paraId="580F587E" w14:textId="77777777" w:rsidR="001C5BDE" w:rsidRDefault="001C5BDE" w:rsidP="00595F18">
            <w:r>
              <w:t>Electric Reliability Council of Texas</w:t>
            </w:r>
          </w:p>
        </w:tc>
      </w:tr>
      <w:tr w:rsidR="001C5BDE" w14:paraId="0223F1DB" w14:textId="77777777" w:rsidTr="006D2462">
        <w:tc>
          <w:tcPr>
            <w:tcW w:w="1170" w:type="dxa"/>
            <w:tcMar>
              <w:top w:w="14" w:type="dxa"/>
              <w:left w:w="115" w:type="dxa"/>
              <w:bottom w:w="14" w:type="dxa"/>
              <w:right w:w="115" w:type="dxa"/>
            </w:tcMar>
          </w:tcPr>
          <w:p w14:paraId="4D00EDBB" w14:textId="77777777" w:rsidR="001C5BDE" w:rsidRDefault="001C5BDE" w:rsidP="00595F18">
            <w:r>
              <w:t>ESB</w:t>
            </w:r>
          </w:p>
        </w:tc>
        <w:tc>
          <w:tcPr>
            <w:tcW w:w="7846" w:type="dxa"/>
            <w:tcMar>
              <w:top w:w="14" w:type="dxa"/>
              <w:left w:w="115" w:type="dxa"/>
              <w:bottom w:w="14" w:type="dxa"/>
              <w:right w:w="115" w:type="dxa"/>
            </w:tcMar>
          </w:tcPr>
          <w:p w14:paraId="37ACFAF2" w14:textId="77777777" w:rsidR="001C5BDE" w:rsidRDefault="001C5BDE" w:rsidP="00595F18">
            <w:r>
              <w:t>Energy Security Board</w:t>
            </w:r>
          </w:p>
        </w:tc>
      </w:tr>
      <w:tr w:rsidR="001C5BDE" w14:paraId="789B8F0C" w14:textId="77777777" w:rsidTr="006D2462">
        <w:tc>
          <w:tcPr>
            <w:tcW w:w="1170" w:type="dxa"/>
            <w:tcMar>
              <w:top w:w="14" w:type="dxa"/>
              <w:left w:w="115" w:type="dxa"/>
              <w:bottom w:w="14" w:type="dxa"/>
              <w:right w:w="115" w:type="dxa"/>
            </w:tcMar>
          </w:tcPr>
          <w:p w14:paraId="38020D2A" w14:textId="77777777" w:rsidR="001C5BDE" w:rsidRDefault="001C5BDE" w:rsidP="00595F18">
            <w:r>
              <w:t>ESOO</w:t>
            </w:r>
          </w:p>
        </w:tc>
        <w:tc>
          <w:tcPr>
            <w:tcW w:w="7846" w:type="dxa"/>
            <w:tcMar>
              <w:top w:w="14" w:type="dxa"/>
              <w:left w:w="115" w:type="dxa"/>
              <w:bottom w:w="14" w:type="dxa"/>
              <w:right w:w="115" w:type="dxa"/>
            </w:tcMar>
          </w:tcPr>
          <w:p w14:paraId="41BFDD5A" w14:textId="77777777" w:rsidR="001C5BDE" w:rsidRDefault="001C5BDE" w:rsidP="00595F18">
            <w:r>
              <w:t>Electricity Statement of Opportunities</w:t>
            </w:r>
          </w:p>
        </w:tc>
      </w:tr>
      <w:tr w:rsidR="001C5BDE" w14:paraId="5A363469" w14:textId="77777777" w:rsidTr="006D2462">
        <w:tc>
          <w:tcPr>
            <w:tcW w:w="1170" w:type="dxa"/>
            <w:tcMar>
              <w:top w:w="14" w:type="dxa"/>
              <w:left w:w="115" w:type="dxa"/>
              <w:bottom w:w="14" w:type="dxa"/>
              <w:right w:w="115" w:type="dxa"/>
            </w:tcMar>
          </w:tcPr>
          <w:p w14:paraId="02CBB8E6" w14:textId="77777777" w:rsidR="001C5BDE" w:rsidRDefault="001C5BDE" w:rsidP="00595F18">
            <w:r>
              <w:t>FACTS</w:t>
            </w:r>
          </w:p>
        </w:tc>
        <w:tc>
          <w:tcPr>
            <w:tcW w:w="7846" w:type="dxa"/>
            <w:tcMar>
              <w:top w:w="14" w:type="dxa"/>
              <w:left w:w="115" w:type="dxa"/>
              <w:bottom w:w="14" w:type="dxa"/>
              <w:right w:w="115" w:type="dxa"/>
            </w:tcMar>
          </w:tcPr>
          <w:p w14:paraId="5C80F4A5" w14:textId="77777777" w:rsidR="001C5BDE" w:rsidRDefault="001C5BDE" w:rsidP="00595F18">
            <w:r>
              <w:t>Flexible Alternating Current Transmission Systems</w:t>
            </w:r>
          </w:p>
        </w:tc>
      </w:tr>
      <w:tr w:rsidR="001C5BDE" w14:paraId="78AF75E3" w14:textId="77777777" w:rsidTr="006D2462">
        <w:tc>
          <w:tcPr>
            <w:tcW w:w="1170" w:type="dxa"/>
            <w:tcMar>
              <w:top w:w="14" w:type="dxa"/>
              <w:left w:w="115" w:type="dxa"/>
              <w:bottom w:w="14" w:type="dxa"/>
              <w:right w:w="115" w:type="dxa"/>
            </w:tcMar>
          </w:tcPr>
          <w:p w14:paraId="6C858226" w14:textId="77777777" w:rsidR="001C5BDE" w:rsidRDefault="001C5BDE" w:rsidP="00595F18">
            <w:r>
              <w:t>GET</w:t>
            </w:r>
          </w:p>
        </w:tc>
        <w:tc>
          <w:tcPr>
            <w:tcW w:w="7846" w:type="dxa"/>
            <w:tcMar>
              <w:top w:w="14" w:type="dxa"/>
              <w:left w:w="115" w:type="dxa"/>
              <w:bottom w:w="14" w:type="dxa"/>
              <w:right w:w="115" w:type="dxa"/>
            </w:tcMar>
          </w:tcPr>
          <w:p w14:paraId="58DEDC1F" w14:textId="77777777" w:rsidR="001C5BDE" w:rsidRDefault="001C5BDE" w:rsidP="00595F18">
            <w:r>
              <w:t>Grid Enhancing Technologies</w:t>
            </w:r>
          </w:p>
        </w:tc>
      </w:tr>
      <w:tr w:rsidR="001C5BDE" w14:paraId="16A78020" w14:textId="77777777" w:rsidTr="006D2462">
        <w:tc>
          <w:tcPr>
            <w:tcW w:w="1170" w:type="dxa"/>
            <w:tcMar>
              <w:top w:w="14" w:type="dxa"/>
              <w:left w:w="115" w:type="dxa"/>
              <w:bottom w:w="14" w:type="dxa"/>
              <w:right w:w="115" w:type="dxa"/>
            </w:tcMar>
          </w:tcPr>
          <w:p w14:paraId="7E4A837E" w14:textId="77777777" w:rsidR="001C5BDE" w:rsidRDefault="001C5BDE" w:rsidP="00595F18">
            <w:r>
              <w:t>G-PST</w:t>
            </w:r>
          </w:p>
        </w:tc>
        <w:tc>
          <w:tcPr>
            <w:tcW w:w="7846" w:type="dxa"/>
            <w:tcMar>
              <w:top w:w="14" w:type="dxa"/>
              <w:left w:w="115" w:type="dxa"/>
              <w:bottom w:w="14" w:type="dxa"/>
              <w:right w:w="115" w:type="dxa"/>
            </w:tcMar>
          </w:tcPr>
          <w:p w14:paraId="0BA366B2" w14:textId="77777777" w:rsidR="001C5BDE" w:rsidRDefault="001C5BDE" w:rsidP="00595F18">
            <w:r>
              <w:t>Global Power System Transformation</w:t>
            </w:r>
          </w:p>
        </w:tc>
      </w:tr>
      <w:tr w:rsidR="001C5BDE" w14:paraId="24B5B2F8" w14:textId="77777777" w:rsidTr="006D2462">
        <w:tc>
          <w:tcPr>
            <w:tcW w:w="1170" w:type="dxa"/>
            <w:tcMar>
              <w:top w:w="14" w:type="dxa"/>
              <w:left w:w="115" w:type="dxa"/>
              <w:bottom w:w="14" w:type="dxa"/>
              <w:right w:w="115" w:type="dxa"/>
            </w:tcMar>
          </w:tcPr>
          <w:p w14:paraId="32EB0DB6" w14:textId="77777777" w:rsidR="001C5BDE" w:rsidRDefault="001C5BDE" w:rsidP="00595F18">
            <w:r>
              <w:t>HIL</w:t>
            </w:r>
          </w:p>
        </w:tc>
        <w:tc>
          <w:tcPr>
            <w:tcW w:w="7846" w:type="dxa"/>
            <w:tcMar>
              <w:top w:w="14" w:type="dxa"/>
              <w:left w:w="115" w:type="dxa"/>
              <w:bottom w:w="14" w:type="dxa"/>
              <w:right w:w="115" w:type="dxa"/>
            </w:tcMar>
          </w:tcPr>
          <w:p w14:paraId="7E79E0E5" w14:textId="77777777" w:rsidR="001C5BDE" w:rsidRDefault="001C5BDE" w:rsidP="00595F18">
            <w:r>
              <w:t>Hardware in the Loop</w:t>
            </w:r>
          </w:p>
        </w:tc>
      </w:tr>
      <w:tr w:rsidR="001C5BDE" w14:paraId="37D22ED5" w14:textId="77777777" w:rsidTr="006D2462">
        <w:tc>
          <w:tcPr>
            <w:tcW w:w="1170" w:type="dxa"/>
            <w:tcMar>
              <w:top w:w="14" w:type="dxa"/>
              <w:left w:w="115" w:type="dxa"/>
              <w:bottom w:w="14" w:type="dxa"/>
              <w:right w:w="115" w:type="dxa"/>
            </w:tcMar>
          </w:tcPr>
          <w:p w14:paraId="699F9EA5" w14:textId="77777777" w:rsidR="001C5BDE" w:rsidRDefault="001C5BDE" w:rsidP="00595F18">
            <w:r>
              <w:t>HVAC</w:t>
            </w:r>
          </w:p>
        </w:tc>
        <w:tc>
          <w:tcPr>
            <w:tcW w:w="7846" w:type="dxa"/>
            <w:tcMar>
              <w:top w:w="14" w:type="dxa"/>
              <w:left w:w="115" w:type="dxa"/>
              <w:bottom w:w="14" w:type="dxa"/>
              <w:right w:w="115" w:type="dxa"/>
            </w:tcMar>
          </w:tcPr>
          <w:p w14:paraId="2B9615E1" w14:textId="77777777" w:rsidR="001C5BDE" w:rsidRDefault="001C5BDE" w:rsidP="00595F18">
            <w:r>
              <w:t>High Voltage Alternating Current</w:t>
            </w:r>
          </w:p>
        </w:tc>
      </w:tr>
      <w:tr w:rsidR="001C5BDE" w14:paraId="1FE02E5B" w14:textId="77777777" w:rsidTr="006D2462">
        <w:tc>
          <w:tcPr>
            <w:tcW w:w="1170" w:type="dxa"/>
            <w:tcMar>
              <w:top w:w="14" w:type="dxa"/>
              <w:left w:w="115" w:type="dxa"/>
              <w:bottom w:w="14" w:type="dxa"/>
              <w:right w:w="115" w:type="dxa"/>
            </w:tcMar>
          </w:tcPr>
          <w:p w14:paraId="155B6FE8" w14:textId="77777777" w:rsidR="001C5BDE" w:rsidRDefault="001C5BDE" w:rsidP="00595F18">
            <w:r>
              <w:t>HVDC</w:t>
            </w:r>
          </w:p>
        </w:tc>
        <w:tc>
          <w:tcPr>
            <w:tcW w:w="7846" w:type="dxa"/>
            <w:tcMar>
              <w:top w:w="14" w:type="dxa"/>
              <w:left w:w="115" w:type="dxa"/>
              <w:bottom w:w="14" w:type="dxa"/>
              <w:right w:w="115" w:type="dxa"/>
            </w:tcMar>
          </w:tcPr>
          <w:p w14:paraId="6FE0D88B" w14:textId="77777777" w:rsidR="001C5BDE" w:rsidRDefault="001C5BDE" w:rsidP="00595F18">
            <w:r>
              <w:t>High Voltage Direct Current</w:t>
            </w:r>
          </w:p>
        </w:tc>
      </w:tr>
      <w:tr w:rsidR="001C5BDE" w14:paraId="71D584E8" w14:textId="77777777" w:rsidTr="006D2462">
        <w:tc>
          <w:tcPr>
            <w:tcW w:w="1170" w:type="dxa"/>
            <w:tcMar>
              <w:top w:w="14" w:type="dxa"/>
              <w:left w:w="115" w:type="dxa"/>
              <w:bottom w:w="14" w:type="dxa"/>
              <w:right w:w="115" w:type="dxa"/>
            </w:tcMar>
          </w:tcPr>
          <w:p w14:paraId="765F1539" w14:textId="77777777" w:rsidR="001C5BDE" w:rsidRDefault="001C5BDE" w:rsidP="00595F18">
            <w:r>
              <w:t>IBR</w:t>
            </w:r>
          </w:p>
        </w:tc>
        <w:tc>
          <w:tcPr>
            <w:tcW w:w="7846" w:type="dxa"/>
            <w:tcMar>
              <w:top w:w="14" w:type="dxa"/>
              <w:left w:w="115" w:type="dxa"/>
              <w:bottom w:w="14" w:type="dxa"/>
              <w:right w:w="115" w:type="dxa"/>
            </w:tcMar>
          </w:tcPr>
          <w:p w14:paraId="38BE2671" w14:textId="77777777" w:rsidR="001C5BDE" w:rsidRDefault="001C5BDE" w:rsidP="00595F18">
            <w:r>
              <w:t>Inverter Based Resource</w:t>
            </w:r>
          </w:p>
        </w:tc>
      </w:tr>
      <w:tr w:rsidR="001C5BDE" w14:paraId="63A1DD21" w14:textId="77777777" w:rsidTr="006D2462">
        <w:tc>
          <w:tcPr>
            <w:tcW w:w="1170" w:type="dxa"/>
            <w:tcMar>
              <w:top w:w="14" w:type="dxa"/>
              <w:left w:w="115" w:type="dxa"/>
              <w:bottom w:w="14" w:type="dxa"/>
              <w:right w:w="115" w:type="dxa"/>
            </w:tcMar>
          </w:tcPr>
          <w:p w14:paraId="2758998A" w14:textId="77777777" w:rsidR="001C5BDE" w:rsidRDefault="001C5BDE" w:rsidP="00595F18">
            <w:r>
              <w:t>IEC</w:t>
            </w:r>
          </w:p>
        </w:tc>
        <w:tc>
          <w:tcPr>
            <w:tcW w:w="7846" w:type="dxa"/>
            <w:tcMar>
              <w:top w:w="14" w:type="dxa"/>
              <w:left w:w="115" w:type="dxa"/>
              <w:bottom w:w="14" w:type="dxa"/>
              <w:right w:w="115" w:type="dxa"/>
            </w:tcMar>
          </w:tcPr>
          <w:p w14:paraId="0D071449" w14:textId="77777777" w:rsidR="001C5BDE" w:rsidRDefault="001C5BDE" w:rsidP="00595F18">
            <w:r>
              <w:t>International Electrotechnical Commission</w:t>
            </w:r>
          </w:p>
        </w:tc>
      </w:tr>
      <w:tr w:rsidR="001C5BDE" w14:paraId="12898E2F" w14:textId="77777777" w:rsidTr="006D2462">
        <w:tc>
          <w:tcPr>
            <w:tcW w:w="1170" w:type="dxa"/>
            <w:tcMar>
              <w:top w:w="14" w:type="dxa"/>
              <w:left w:w="115" w:type="dxa"/>
              <w:bottom w:w="14" w:type="dxa"/>
              <w:right w:w="115" w:type="dxa"/>
            </w:tcMar>
          </w:tcPr>
          <w:p w14:paraId="53AD260F" w14:textId="77777777" w:rsidR="001C5BDE" w:rsidRDefault="001C5BDE" w:rsidP="00595F18">
            <w:r>
              <w:t>IEEE</w:t>
            </w:r>
          </w:p>
        </w:tc>
        <w:tc>
          <w:tcPr>
            <w:tcW w:w="7846" w:type="dxa"/>
            <w:tcMar>
              <w:top w:w="14" w:type="dxa"/>
              <w:left w:w="115" w:type="dxa"/>
              <w:bottom w:w="14" w:type="dxa"/>
              <w:right w:w="115" w:type="dxa"/>
            </w:tcMar>
          </w:tcPr>
          <w:p w14:paraId="3499FCF2" w14:textId="77777777" w:rsidR="001C5BDE" w:rsidRDefault="001C5BDE" w:rsidP="00595F18">
            <w:r>
              <w:t>Institute of Electrical and Electronics Engineers</w:t>
            </w:r>
          </w:p>
        </w:tc>
      </w:tr>
      <w:tr w:rsidR="001C5BDE" w14:paraId="77DC09C0" w14:textId="77777777" w:rsidTr="006D2462">
        <w:tc>
          <w:tcPr>
            <w:tcW w:w="1170" w:type="dxa"/>
            <w:tcMar>
              <w:top w:w="14" w:type="dxa"/>
              <w:left w:w="115" w:type="dxa"/>
              <w:bottom w:w="14" w:type="dxa"/>
              <w:right w:w="115" w:type="dxa"/>
            </w:tcMar>
          </w:tcPr>
          <w:p w14:paraId="42205261" w14:textId="77777777" w:rsidR="001C5BDE" w:rsidRDefault="001C5BDE" w:rsidP="00595F18">
            <w:r>
              <w:t>ISO-NE</w:t>
            </w:r>
          </w:p>
        </w:tc>
        <w:tc>
          <w:tcPr>
            <w:tcW w:w="7846" w:type="dxa"/>
            <w:tcMar>
              <w:top w:w="14" w:type="dxa"/>
              <w:left w:w="115" w:type="dxa"/>
              <w:bottom w:w="14" w:type="dxa"/>
              <w:right w:w="115" w:type="dxa"/>
            </w:tcMar>
          </w:tcPr>
          <w:p w14:paraId="6D051AA4" w14:textId="77777777" w:rsidR="001C5BDE" w:rsidRDefault="001C5BDE" w:rsidP="00595F18">
            <w:r>
              <w:t>Independent System Operator – New England</w:t>
            </w:r>
          </w:p>
        </w:tc>
      </w:tr>
      <w:tr w:rsidR="001C5BDE" w14:paraId="64A5131F" w14:textId="77777777" w:rsidTr="006D2462">
        <w:tc>
          <w:tcPr>
            <w:tcW w:w="1170" w:type="dxa"/>
            <w:tcMar>
              <w:top w:w="14" w:type="dxa"/>
              <w:left w:w="115" w:type="dxa"/>
              <w:bottom w:w="14" w:type="dxa"/>
              <w:right w:w="115" w:type="dxa"/>
            </w:tcMar>
          </w:tcPr>
          <w:p w14:paraId="4F6EF479" w14:textId="77777777" w:rsidR="001C5BDE" w:rsidRDefault="001C5BDE" w:rsidP="00595F18">
            <w:r>
              <w:t>ISP</w:t>
            </w:r>
          </w:p>
        </w:tc>
        <w:tc>
          <w:tcPr>
            <w:tcW w:w="7846" w:type="dxa"/>
            <w:tcMar>
              <w:top w:w="14" w:type="dxa"/>
              <w:left w:w="115" w:type="dxa"/>
              <w:bottom w:w="14" w:type="dxa"/>
              <w:right w:w="115" w:type="dxa"/>
            </w:tcMar>
          </w:tcPr>
          <w:p w14:paraId="6EA5AB2F" w14:textId="77777777" w:rsidR="001C5BDE" w:rsidRDefault="001C5BDE" w:rsidP="00595F18">
            <w:r>
              <w:t>Integrated System Plan</w:t>
            </w:r>
          </w:p>
        </w:tc>
      </w:tr>
      <w:tr w:rsidR="001C5BDE" w14:paraId="64638C1D" w14:textId="77777777" w:rsidTr="006D2462">
        <w:tc>
          <w:tcPr>
            <w:tcW w:w="1170" w:type="dxa"/>
            <w:tcMar>
              <w:top w:w="14" w:type="dxa"/>
              <w:left w:w="115" w:type="dxa"/>
              <w:bottom w:w="14" w:type="dxa"/>
              <w:right w:w="115" w:type="dxa"/>
            </w:tcMar>
          </w:tcPr>
          <w:p w14:paraId="2BDB7F94" w14:textId="77777777" w:rsidR="001C5BDE" w:rsidRDefault="001C5BDE" w:rsidP="00595F18">
            <w:r>
              <w:t>MISO</w:t>
            </w:r>
          </w:p>
        </w:tc>
        <w:tc>
          <w:tcPr>
            <w:tcW w:w="7846" w:type="dxa"/>
            <w:tcMar>
              <w:top w:w="14" w:type="dxa"/>
              <w:left w:w="115" w:type="dxa"/>
              <w:bottom w:w="14" w:type="dxa"/>
              <w:right w:w="115" w:type="dxa"/>
            </w:tcMar>
          </w:tcPr>
          <w:p w14:paraId="1EBA1926" w14:textId="77777777" w:rsidR="001C5BDE" w:rsidRDefault="001C5BDE" w:rsidP="00595F18">
            <w:r>
              <w:t>Midcontinent Independent System Operator</w:t>
            </w:r>
          </w:p>
        </w:tc>
      </w:tr>
      <w:tr w:rsidR="001C5BDE" w14:paraId="3DF16F44" w14:textId="77777777" w:rsidTr="006D2462">
        <w:tc>
          <w:tcPr>
            <w:tcW w:w="1170" w:type="dxa"/>
            <w:tcMar>
              <w:top w:w="14" w:type="dxa"/>
              <w:left w:w="115" w:type="dxa"/>
              <w:bottom w:w="14" w:type="dxa"/>
              <w:right w:w="115" w:type="dxa"/>
            </w:tcMar>
          </w:tcPr>
          <w:p w14:paraId="5A030F0C" w14:textId="77777777" w:rsidR="001C5BDE" w:rsidRDefault="001C5BDE" w:rsidP="00595F18">
            <w:r>
              <w:t>ML</w:t>
            </w:r>
          </w:p>
        </w:tc>
        <w:tc>
          <w:tcPr>
            <w:tcW w:w="7846" w:type="dxa"/>
            <w:tcMar>
              <w:top w:w="14" w:type="dxa"/>
              <w:left w:w="115" w:type="dxa"/>
              <w:bottom w:w="14" w:type="dxa"/>
              <w:right w:w="115" w:type="dxa"/>
            </w:tcMar>
          </w:tcPr>
          <w:p w14:paraId="42652962" w14:textId="77777777" w:rsidR="001C5BDE" w:rsidRDefault="001C5BDE" w:rsidP="00595F18">
            <w:r>
              <w:t>Machine Learning</w:t>
            </w:r>
          </w:p>
        </w:tc>
      </w:tr>
      <w:tr w:rsidR="001C5BDE" w14:paraId="21971E0A" w14:textId="77777777" w:rsidTr="006D2462">
        <w:tc>
          <w:tcPr>
            <w:tcW w:w="1170" w:type="dxa"/>
            <w:tcMar>
              <w:top w:w="14" w:type="dxa"/>
              <w:left w:w="115" w:type="dxa"/>
              <w:bottom w:w="14" w:type="dxa"/>
              <w:right w:w="115" w:type="dxa"/>
            </w:tcMar>
          </w:tcPr>
          <w:p w14:paraId="7246554C" w14:textId="77777777" w:rsidR="001C5BDE" w:rsidRDefault="001C5BDE" w:rsidP="00595F18">
            <w:r>
              <w:t>MVA</w:t>
            </w:r>
          </w:p>
        </w:tc>
        <w:tc>
          <w:tcPr>
            <w:tcW w:w="7846" w:type="dxa"/>
            <w:tcMar>
              <w:top w:w="14" w:type="dxa"/>
              <w:left w:w="115" w:type="dxa"/>
              <w:bottom w:w="14" w:type="dxa"/>
              <w:right w:w="115" w:type="dxa"/>
            </w:tcMar>
          </w:tcPr>
          <w:p w14:paraId="0F433D66" w14:textId="77777777" w:rsidR="001C5BDE" w:rsidRDefault="001C5BDE" w:rsidP="00595F18">
            <w:r>
              <w:t>Mega Volt Ampere</w:t>
            </w:r>
          </w:p>
        </w:tc>
      </w:tr>
      <w:tr w:rsidR="00C92003" w14:paraId="35B67E5E" w14:textId="77777777" w:rsidTr="006D2462">
        <w:tc>
          <w:tcPr>
            <w:tcW w:w="1170" w:type="dxa"/>
            <w:tcMar>
              <w:top w:w="14" w:type="dxa"/>
              <w:left w:w="115" w:type="dxa"/>
              <w:bottom w:w="14" w:type="dxa"/>
              <w:right w:w="115" w:type="dxa"/>
            </w:tcMar>
          </w:tcPr>
          <w:p w14:paraId="52457B8F" w14:textId="034436DB" w:rsidR="00C92003" w:rsidRDefault="00C92003" w:rsidP="00595F18">
            <w:r>
              <w:t>NARUC</w:t>
            </w:r>
          </w:p>
        </w:tc>
        <w:tc>
          <w:tcPr>
            <w:tcW w:w="7846" w:type="dxa"/>
            <w:tcMar>
              <w:top w:w="14" w:type="dxa"/>
              <w:left w:w="115" w:type="dxa"/>
              <w:bottom w:w="14" w:type="dxa"/>
              <w:right w:w="115" w:type="dxa"/>
            </w:tcMar>
          </w:tcPr>
          <w:p w14:paraId="4EA1F165" w14:textId="460CB7D5" w:rsidR="00C92003" w:rsidRDefault="00C92003" w:rsidP="00595F18">
            <w:r>
              <w:t>National Association of Regulatory Utility Commissioners</w:t>
            </w:r>
          </w:p>
        </w:tc>
      </w:tr>
      <w:tr w:rsidR="001C5BDE" w14:paraId="18BBE2FC" w14:textId="77777777" w:rsidTr="006D2462">
        <w:tc>
          <w:tcPr>
            <w:tcW w:w="1170" w:type="dxa"/>
            <w:tcMar>
              <w:top w:w="14" w:type="dxa"/>
              <w:left w:w="115" w:type="dxa"/>
              <w:bottom w:w="14" w:type="dxa"/>
              <w:right w:w="115" w:type="dxa"/>
            </w:tcMar>
          </w:tcPr>
          <w:p w14:paraId="3D683103" w14:textId="77777777" w:rsidR="001C5BDE" w:rsidRDefault="001C5BDE" w:rsidP="00595F18">
            <w:r>
              <w:t>NASPI</w:t>
            </w:r>
          </w:p>
        </w:tc>
        <w:tc>
          <w:tcPr>
            <w:tcW w:w="7846" w:type="dxa"/>
            <w:tcMar>
              <w:top w:w="14" w:type="dxa"/>
              <w:left w:w="115" w:type="dxa"/>
              <w:bottom w:w="14" w:type="dxa"/>
              <w:right w:w="115" w:type="dxa"/>
            </w:tcMar>
          </w:tcPr>
          <w:p w14:paraId="612D0F96" w14:textId="77777777" w:rsidR="001C5BDE" w:rsidRDefault="001C5BDE" w:rsidP="00595F18">
            <w:r>
              <w:t xml:space="preserve">North American </w:t>
            </w:r>
            <w:proofErr w:type="spellStart"/>
            <w:r>
              <w:t>SynchroPhasor</w:t>
            </w:r>
            <w:proofErr w:type="spellEnd"/>
            <w:r>
              <w:t xml:space="preserve"> Initiative</w:t>
            </w:r>
          </w:p>
        </w:tc>
      </w:tr>
      <w:tr w:rsidR="001C5BDE" w14:paraId="0DA1233C" w14:textId="77777777" w:rsidTr="006D2462">
        <w:tc>
          <w:tcPr>
            <w:tcW w:w="1170" w:type="dxa"/>
            <w:tcMar>
              <w:top w:w="14" w:type="dxa"/>
              <w:left w:w="115" w:type="dxa"/>
              <w:bottom w:w="14" w:type="dxa"/>
              <w:right w:w="115" w:type="dxa"/>
            </w:tcMar>
          </w:tcPr>
          <w:p w14:paraId="7AFF89D4" w14:textId="77777777" w:rsidR="001C5BDE" w:rsidRDefault="001C5BDE" w:rsidP="00595F18">
            <w:r>
              <w:t>NEM</w:t>
            </w:r>
          </w:p>
        </w:tc>
        <w:tc>
          <w:tcPr>
            <w:tcW w:w="7846" w:type="dxa"/>
            <w:tcMar>
              <w:top w:w="14" w:type="dxa"/>
              <w:left w:w="115" w:type="dxa"/>
              <w:bottom w:w="14" w:type="dxa"/>
              <w:right w:w="115" w:type="dxa"/>
            </w:tcMar>
          </w:tcPr>
          <w:p w14:paraId="38577145" w14:textId="77777777" w:rsidR="001C5BDE" w:rsidRDefault="001C5BDE" w:rsidP="00595F18">
            <w:r>
              <w:t>National Electricity Market</w:t>
            </w:r>
          </w:p>
        </w:tc>
      </w:tr>
      <w:tr w:rsidR="001C5BDE" w14:paraId="62C92905" w14:textId="77777777" w:rsidTr="006D2462">
        <w:tc>
          <w:tcPr>
            <w:tcW w:w="1170" w:type="dxa"/>
            <w:tcMar>
              <w:top w:w="14" w:type="dxa"/>
              <w:left w:w="115" w:type="dxa"/>
              <w:bottom w:w="14" w:type="dxa"/>
              <w:right w:w="115" w:type="dxa"/>
            </w:tcMar>
          </w:tcPr>
          <w:p w14:paraId="79D16CFD" w14:textId="77777777" w:rsidR="001C5BDE" w:rsidRDefault="001C5BDE" w:rsidP="00595F18">
            <w:r>
              <w:t>NERC</w:t>
            </w:r>
          </w:p>
        </w:tc>
        <w:tc>
          <w:tcPr>
            <w:tcW w:w="7846" w:type="dxa"/>
            <w:tcMar>
              <w:top w:w="14" w:type="dxa"/>
              <w:left w:w="115" w:type="dxa"/>
              <w:bottom w:w="14" w:type="dxa"/>
              <w:right w:w="115" w:type="dxa"/>
            </w:tcMar>
          </w:tcPr>
          <w:p w14:paraId="724F2EF4" w14:textId="77777777" w:rsidR="001C5BDE" w:rsidRDefault="001C5BDE" w:rsidP="00595F18">
            <w:r>
              <w:t>North American Electric Reliability Corporation</w:t>
            </w:r>
          </w:p>
        </w:tc>
      </w:tr>
      <w:tr w:rsidR="001C5BDE" w14:paraId="551E1702" w14:textId="77777777" w:rsidTr="006D2462">
        <w:tc>
          <w:tcPr>
            <w:tcW w:w="1170" w:type="dxa"/>
            <w:tcMar>
              <w:top w:w="14" w:type="dxa"/>
              <w:left w:w="115" w:type="dxa"/>
              <w:bottom w:w="14" w:type="dxa"/>
              <w:right w:w="115" w:type="dxa"/>
            </w:tcMar>
          </w:tcPr>
          <w:p w14:paraId="5A3791B0" w14:textId="77777777" w:rsidR="001C5BDE" w:rsidRDefault="001C5BDE" w:rsidP="00595F18">
            <w:r>
              <w:t>NREL</w:t>
            </w:r>
          </w:p>
        </w:tc>
        <w:tc>
          <w:tcPr>
            <w:tcW w:w="7846" w:type="dxa"/>
            <w:tcMar>
              <w:top w:w="14" w:type="dxa"/>
              <w:left w:w="115" w:type="dxa"/>
              <w:bottom w:w="14" w:type="dxa"/>
              <w:right w:w="115" w:type="dxa"/>
            </w:tcMar>
          </w:tcPr>
          <w:p w14:paraId="20DCE3DB" w14:textId="77777777" w:rsidR="001C5BDE" w:rsidRDefault="001C5BDE" w:rsidP="00595F18">
            <w:r>
              <w:t>National Renewable Energy Laboratory</w:t>
            </w:r>
          </w:p>
        </w:tc>
      </w:tr>
      <w:tr w:rsidR="001C5BDE" w14:paraId="3765F8D9" w14:textId="77777777" w:rsidTr="006D2462">
        <w:tc>
          <w:tcPr>
            <w:tcW w:w="1170" w:type="dxa"/>
            <w:tcMar>
              <w:top w:w="14" w:type="dxa"/>
              <w:left w:w="115" w:type="dxa"/>
              <w:bottom w:w="14" w:type="dxa"/>
              <w:right w:w="115" w:type="dxa"/>
            </w:tcMar>
          </w:tcPr>
          <w:p w14:paraId="7E658861" w14:textId="77777777" w:rsidR="001C5BDE" w:rsidRDefault="001C5BDE" w:rsidP="00595F18">
            <w:r>
              <w:t>NYPA</w:t>
            </w:r>
          </w:p>
        </w:tc>
        <w:tc>
          <w:tcPr>
            <w:tcW w:w="7846" w:type="dxa"/>
            <w:tcMar>
              <w:top w:w="14" w:type="dxa"/>
              <w:left w:w="115" w:type="dxa"/>
              <w:bottom w:w="14" w:type="dxa"/>
              <w:right w:w="115" w:type="dxa"/>
            </w:tcMar>
          </w:tcPr>
          <w:p w14:paraId="182DFD95" w14:textId="77777777" w:rsidR="001C5BDE" w:rsidRDefault="001C5BDE" w:rsidP="00595F18">
            <w:r>
              <w:t>New York Power Authority</w:t>
            </w:r>
          </w:p>
        </w:tc>
      </w:tr>
      <w:tr w:rsidR="001C5BDE" w14:paraId="0DAF7CEF" w14:textId="77777777" w:rsidTr="006D2462">
        <w:tc>
          <w:tcPr>
            <w:tcW w:w="1170" w:type="dxa"/>
            <w:tcMar>
              <w:top w:w="14" w:type="dxa"/>
              <w:left w:w="115" w:type="dxa"/>
              <w:bottom w:w="14" w:type="dxa"/>
              <w:right w:w="115" w:type="dxa"/>
            </w:tcMar>
          </w:tcPr>
          <w:p w14:paraId="5E086DC1" w14:textId="77777777" w:rsidR="001C5BDE" w:rsidRDefault="001C5BDE" w:rsidP="00595F18">
            <w:r>
              <w:t>OEM</w:t>
            </w:r>
          </w:p>
        </w:tc>
        <w:tc>
          <w:tcPr>
            <w:tcW w:w="7846" w:type="dxa"/>
            <w:tcMar>
              <w:top w:w="14" w:type="dxa"/>
              <w:left w:w="115" w:type="dxa"/>
              <w:bottom w:w="14" w:type="dxa"/>
              <w:right w:w="115" w:type="dxa"/>
            </w:tcMar>
          </w:tcPr>
          <w:p w14:paraId="0467658D" w14:textId="77777777" w:rsidR="001C5BDE" w:rsidRDefault="001C5BDE" w:rsidP="00595F18">
            <w:r>
              <w:t>Original Equipment Manufacturer</w:t>
            </w:r>
          </w:p>
        </w:tc>
      </w:tr>
      <w:tr w:rsidR="001C5BDE" w14:paraId="4FB7085F" w14:textId="77777777" w:rsidTr="006D2462">
        <w:tc>
          <w:tcPr>
            <w:tcW w:w="1170" w:type="dxa"/>
            <w:tcMar>
              <w:top w:w="14" w:type="dxa"/>
              <w:left w:w="115" w:type="dxa"/>
              <w:bottom w:w="14" w:type="dxa"/>
              <w:right w:w="115" w:type="dxa"/>
            </w:tcMar>
          </w:tcPr>
          <w:p w14:paraId="2058A4D5" w14:textId="77777777" w:rsidR="001C5BDE" w:rsidRDefault="001C5BDE" w:rsidP="00595F18">
            <w:r>
              <w:t>PFC</w:t>
            </w:r>
          </w:p>
        </w:tc>
        <w:tc>
          <w:tcPr>
            <w:tcW w:w="7846" w:type="dxa"/>
            <w:tcMar>
              <w:top w:w="14" w:type="dxa"/>
              <w:left w:w="115" w:type="dxa"/>
              <w:bottom w:w="14" w:type="dxa"/>
              <w:right w:w="115" w:type="dxa"/>
            </w:tcMar>
          </w:tcPr>
          <w:p w14:paraId="03B84837" w14:textId="77777777" w:rsidR="001C5BDE" w:rsidRDefault="001C5BDE" w:rsidP="00595F18">
            <w:r>
              <w:t>Power Flow Control</w:t>
            </w:r>
          </w:p>
        </w:tc>
      </w:tr>
      <w:tr w:rsidR="001C5BDE" w14:paraId="781BB4A7" w14:textId="77777777" w:rsidTr="006D2462">
        <w:tc>
          <w:tcPr>
            <w:tcW w:w="1170" w:type="dxa"/>
            <w:tcMar>
              <w:top w:w="14" w:type="dxa"/>
              <w:left w:w="115" w:type="dxa"/>
              <w:bottom w:w="14" w:type="dxa"/>
              <w:right w:w="115" w:type="dxa"/>
            </w:tcMar>
          </w:tcPr>
          <w:p w14:paraId="3BC90CAA" w14:textId="77777777" w:rsidR="001C5BDE" w:rsidRDefault="001C5BDE" w:rsidP="00595F18">
            <w:r>
              <w:t>PLL</w:t>
            </w:r>
          </w:p>
        </w:tc>
        <w:tc>
          <w:tcPr>
            <w:tcW w:w="7846" w:type="dxa"/>
            <w:tcMar>
              <w:top w:w="14" w:type="dxa"/>
              <w:left w:w="115" w:type="dxa"/>
              <w:bottom w:w="14" w:type="dxa"/>
              <w:right w:w="115" w:type="dxa"/>
            </w:tcMar>
          </w:tcPr>
          <w:p w14:paraId="2AF79BAB" w14:textId="77777777" w:rsidR="001C5BDE" w:rsidRDefault="001C5BDE" w:rsidP="00595F18">
            <w:r>
              <w:t>Phase Locked Loop</w:t>
            </w:r>
          </w:p>
        </w:tc>
      </w:tr>
      <w:tr w:rsidR="001C5BDE" w14:paraId="10B45154" w14:textId="77777777" w:rsidTr="006D2462">
        <w:tc>
          <w:tcPr>
            <w:tcW w:w="1170" w:type="dxa"/>
            <w:tcMar>
              <w:top w:w="14" w:type="dxa"/>
              <w:left w:w="115" w:type="dxa"/>
              <w:bottom w:w="14" w:type="dxa"/>
              <w:right w:w="115" w:type="dxa"/>
            </w:tcMar>
          </w:tcPr>
          <w:p w14:paraId="59EE5A16" w14:textId="77777777" w:rsidR="001C5BDE" w:rsidRDefault="001C5BDE" w:rsidP="00595F18">
            <w:r>
              <w:t>PMU</w:t>
            </w:r>
          </w:p>
        </w:tc>
        <w:tc>
          <w:tcPr>
            <w:tcW w:w="7846" w:type="dxa"/>
            <w:tcMar>
              <w:top w:w="14" w:type="dxa"/>
              <w:left w:w="115" w:type="dxa"/>
              <w:bottom w:w="14" w:type="dxa"/>
              <w:right w:w="115" w:type="dxa"/>
            </w:tcMar>
          </w:tcPr>
          <w:p w14:paraId="2802DBBB" w14:textId="77777777" w:rsidR="001C5BDE" w:rsidRDefault="001C5BDE" w:rsidP="00595F18">
            <w:r>
              <w:t>Phasor Measurement Unit</w:t>
            </w:r>
          </w:p>
        </w:tc>
      </w:tr>
      <w:tr w:rsidR="001C5BDE" w14:paraId="2548F5C8" w14:textId="77777777" w:rsidTr="006D2462">
        <w:tc>
          <w:tcPr>
            <w:tcW w:w="1170" w:type="dxa"/>
            <w:tcMar>
              <w:top w:w="14" w:type="dxa"/>
              <w:left w:w="115" w:type="dxa"/>
              <w:bottom w:w="14" w:type="dxa"/>
              <w:right w:w="115" w:type="dxa"/>
            </w:tcMar>
          </w:tcPr>
          <w:p w14:paraId="70A0C66D" w14:textId="77777777" w:rsidR="001C5BDE" w:rsidRDefault="001C5BDE" w:rsidP="00595F18">
            <w:r>
              <w:lastRenderedPageBreak/>
              <w:t>PNNL</w:t>
            </w:r>
          </w:p>
        </w:tc>
        <w:tc>
          <w:tcPr>
            <w:tcW w:w="7846" w:type="dxa"/>
            <w:tcMar>
              <w:top w:w="14" w:type="dxa"/>
              <w:left w:w="115" w:type="dxa"/>
              <w:bottom w:w="14" w:type="dxa"/>
              <w:right w:w="115" w:type="dxa"/>
            </w:tcMar>
          </w:tcPr>
          <w:p w14:paraId="62E9254D" w14:textId="77777777" w:rsidR="001C5BDE" w:rsidRDefault="001C5BDE" w:rsidP="00595F18">
            <w:r>
              <w:t>Pacific Northwest National Laboratory</w:t>
            </w:r>
          </w:p>
        </w:tc>
      </w:tr>
      <w:tr w:rsidR="001C5BDE" w14:paraId="4975BCF4" w14:textId="77777777" w:rsidTr="006D2462">
        <w:tc>
          <w:tcPr>
            <w:tcW w:w="1170" w:type="dxa"/>
            <w:tcMar>
              <w:top w:w="14" w:type="dxa"/>
              <w:left w:w="115" w:type="dxa"/>
              <w:bottom w:w="14" w:type="dxa"/>
              <w:right w:w="115" w:type="dxa"/>
            </w:tcMar>
          </w:tcPr>
          <w:p w14:paraId="7B09C854" w14:textId="77777777" w:rsidR="001C5BDE" w:rsidRDefault="001C5BDE" w:rsidP="00595F18">
            <w:r>
              <w:t>POD</w:t>
            </w:r>
          </w:p>
        </w:tc>
        <w:tc>
          <w:tcPr>
            <w:tcW w:w="7846" w:type="dxa"/>
            <w:tcMar>
              <w:top w:w="14" w:type="dxa"/>
              <w:left w:w="115" w:type="dxa"/>
              <w:bottom w:w="14" w:type="dxa"/>
              <w:right w:w="115" w:type="dxa"/>
            </w:tcMar>
          </w:tcPr>
          <w:p w14:paraId="41573414" w14:textId="77777777" w:rsidR="001C5BDE" w:rsidRDefault="001C5BDE" w:rsidP="00595F18">
            <w:r>
              <w:t>Power Oscillation Damping</w:t>
            </w:r>
          </w:p>
        </w:tc>
      </w:tr>
      <w:tr w:rsidR="001C5BDE" w14:paraId="5BDF64B8" w14:textId="77777777" w:rsidTr="006D2462">
        <w:tc>
          <w:tcPr>
            <w:tcW w:w="1170" w:type="dxa"/>
            <w:tcMar>
              <w:top w:w="14" w:type="dxa"/>
              <w:left w:w="115" w:type="dxa"/>
              <w:bottom w:w="14" w:type="dxa"/>
              <w:right w:w="115" w:type="dxa"/>
            </w:tcMar>
          </w:tcPr>
          <w:p w14:paraId="44DEC6BD" w14:textId="77777777" w:rsidR="001C5BDE" w:rsidRDefault="001C5BDE" w:rsidP="00595F18">
            <w:r>
              <w:t>PST</w:t>
            </w:r>
          </w:p>
        </w:tc>
        <w:tc>
          <w:tcPr>
            <w:tcW w:w="7846" w:type="dxa"/>
            <w:tcMar>
              <w:top w:w="14" w:type="dxa"/>
              <w:left w:w="115" w:type="dxa"/>
              <w:bottom w:w="14" w:type="dxa"/>
              <w:right w:w="115" w:type="dxa"/>
            </w:tcMar>
          </w:tcPr>
          <w:p w14:paraId="317B224B" w14:textId="77777777" w:rsidR="001C5BDE" w:rsidRDefault="001C5BDE" w:rsidP="00595F18">
            <w:r>
              <w:t>Phase Shifting Transformer</w:t>
            </w:r>
          </w:p>
        </w:tc>
      </w:tr>
      <w:tr w:rsidR="001C5BDE" w14:paraId="4ED5EF93" w14:textId="77777777" w:rsidTr="006D2462">
        <w:tc>
          <w:tcPr>
            <w:tcW w:w="1170" w:type="dxa"/>
            <w:tcMar>
              <w:top w:w="14" w:type="dxa"/>
              <w:left w:w="115" w:type="dxa"/>
              <w:bottom w:w="14" w:type="dxa"/>
              <w:right w:w="115" w:type="dxa"/>
            </w:tcMar>
          </w:tcPr>
          <w:p w14:paraId="2427E001" w14:textId="77777777" w:rsidR="001C5BDE" w:rsidRDefault="001C5BDE" w:rsidP="00595F18">
            <w:r>
              <w:t>RA</w:t>
            </w:r>
          </w:p>
        </w:tc>
        <w:tc>
          <w:tcPr>
            <w:tcW w:w="7846" w:type="dxa"/>
            <w:tcMar>
              <w:top w:w="14" w:type="dxa"/>
              <w:left w:w="115" w:type="dxa"/>
              <w:bottom w:w="14" w:type="dxa"/>
              <w:right w:w="115" w:type="dxa"/>
            </w:tcMar>
          </w:tcPr>
          <w:p w14:paraId="28C95531" w14:textId="77777777" w:rsidR="001C5BDE" w:rsidRDefault="001C5BDE" w:rsidP="00595F18">
            <w:r>
              <w:t>Resource Adequacy</w:t>
            </w:r>
          </w:p>
        </w:tc>
      </w:tr>
      <w:tr w:rsidR="001C5BDE" w14:paraId="249519E9" w14:textId="77777777" w:rsidTr="006D2462">
        <w:tc>
          <w:tcPr>
            <w:tcW w:w="1170" w:type="dxa"/>
            <w:tcMar>
              <w:top w:w="14" w:type="dxa"/>
              <w:left w:w="115" w:type="dxa"/>
              <w:bottom w:w="14" w:type="dxa"/>
              <w:right w:w="115" w:type="dxa"/>
            </w:tcMar>
          </w:tcPr>
          <w:p w14:paraId="0054ABC7" w14:textId="77777777" w:rsidR="001C5BDE" w:rsidRDefault="001C5BDE" w:rsidP="00595F18">
            <w:r>
              <w:t>R&amp;D</w:t>
            </w:r>
          </w:p>
        </w:tc>
        <w:tc>
          <w:tcPr>
            <w:tcW w:w="7846" w:type="dxa"/>
            <w:tcMar>
              <w:top w:w="14" w:type="dxa"/>
              <w:left w:w="115" w:type="dxa"/>
              <w:bottom w:w="14" w:type="dxa"/>
              <w:right w:w="115" w:type="dxa"/>
            </w:tcMar>
          </w:tcPr>
          <w:p w14:paraId="4B4EAECF" w14:textId="77777777" w:rsidR="001C5BDE" w:rsidRDefault="001C5BDE" w:rsidP="00595F18">
            <w:r>
              <w:t>Research and Development</w:t>
            </w:r>
          </w:p>
        </w:tc>
      </w:tr>
      <w:tr w:rsidR="001C5BDE" w14:paraId="5FF43CFB" w14:textId="77777777" w:rsidTr="006D2462">
        <w:tc>
          <w:tcPr>
            <w:tcW w:w="1170" w:type="dxa"/>
            <w:tcMar>
              <w:top w:w="14" w:type="dxa"/>
              <w:left w:w="115" w:type="dxa"/>
              <w:bottom w:w="14" w:type="dxa"/>
              <w:right w:w="115" w:type="dxa"/>
            </w:tcMar>
          </w:tcPr>
          <w:p w14:paraId="070FD84A" w14:textId="77777777" w:rsidR="001C5BDE" w:rsidRDefault="001C5BDE" w:rsidP="00595F18">
            <w:proofErr w:type="spellStart"/>
            <w:r>
              <w:t>RoCoF</w:t>
            </w:r>
            <w:proofErr w:type="spellEnd"/>
          </w:p>
        </w:tc>
        <w:tc>
          <w:tcPr>
            <w:tcW w:w="7846" w:type="dxa"/>
            <w:tcMar>
              <w:top w:w="14" w:type="dxa"/>
              <w:left w:w="115" w:type="dxa"/>
              <w:bottom w:w="14" w:type="dxa"/>
              <w:right w:w="115" w:type="dxa"/>
            </w:tcMar>
          </w:tcPr>
          <w:p w14:paraId="05E93DCB" w14:textId="77777777" w:rsidR="001C5BDE" w:rsidRDefault="001C5BDE" w:rsidP="00595F18">
            <w:r>
              <w:t>Rate of Change of Frequency</w:t>
            </w:r>
          </w:p>
        </w:tc>
      </w:tr>
      <w:tr w:rsidR="001C5BDE" w14:paraId="52A32E4C" w14:textId="77777777" w:rsidTr="006D2462">
        <w:tc>
          <w:tcPr>
            <w:tcW w:w="1170" w:type="dxa"/>
            <w:tcMar>
              <w:top w:w="14" w:type="dxa"/>
              <w:left w:w="115" w:type="dxa"/>
              <w:bottom w:w="14" w:type="dxa"/>
              <w:right w:w="115" w:type="dxa"/>
            </w:tcMar>
          </w:tcPr>
          <w:p w14:paraId="37D457C7" w14:textId="77777777" w:rsidR="001C5BDE" w:rsidRDefault="001C5BDE" w:rsidP="00595F18">
            <w:r>
              <w:t>RTDS</w:t>
            </w:r>
          </w:p>
        </w:tc>
        <w:tc>
          <w:tcPr>
            <w:tcW w:w="7846" w:type="dxa"/>
            <w:tcMar>
              <w:top w:w="14" w:type="dxa"/>
              <w:left w:w="115" w:type="dxa"/>
              <w:bottom w:w="14" w:type="dxa"/>
              <w:right w:w="115" w:type="dxa"/>
            </w:tcMar>
          </w:tcPr>
          <w:p w14:paraId="68384B07" w14:textId="77777777" w:rsidR="001C5BDE" w:rsidRDefault="001C5BDE" w:rsidP="00595F18">
            <w:r>
              <w:t>Real Time Digital Simulator</w:t>
            </w:r>
          </w:p>
        </w:tc>
      </w:tr>
      <w:tr w:rsidR="001C5BDE" w14:paraId="58D0CEA4" w14:textId="77777777" w:rsidTr="006D2462">
        <w:tc>
          <w:tcPr>
            <w:tcW w:w="1170" w:type="dxa"/>
            <w:tcMar>
              <w:top w:w="14" w:type="dxa"/>
              <w:left w:w="115" w:type="dxa"/>
              <w:bottom w:w="14" w:type="dxa"/>
              <w:right w:w="115" w:type="dxa"/>
            </w:tcMar>
          </w:tcPr>
          <w:p w14:paraId="593402E2" w14:textId="77777777" w:rsidR="001C5BDE" w:rsidRDefault="001C5BDE" w:rsidP="00595F18">
            <w:r>
              <w:t>RTE</w:t>
            </w:r>
          </w:p>
        </w:tc>
        <w:tc>
          <w:tcPr>
            <w:tcW w:w="7846" w:type="dxa"/>
            <w:tcMar>
              <w:top w:w="14" w:type="dxa"/>
              <w:left w:w="115" w:type="dxa"/>
              <w:bottom w:w="14" w:type="dxa"/>
              <w:right w:w="115" w:type="dxa"/>
            </w:tcMar>
          </w:tcPr>
          <w:p w14:paraId="3B5F79CF" w14:textId="77777777" w:rsidR="001C5BDE" w:rsidRDefault="001C5BDE" w:rsidP="00595F18">
            <w:proofErr w:type="spellStart"/>
            <w:r>
              <w:t>R</w:t>
            </w:r>
            <w:r>
              <w:rPr>
                <w:rFonts w:cstheme="minorHAnsi"/>
              </w:rPr>
              <w:t>é</w:t>
            </w:r>
            <w:r>
              <w:t>seau</w:t>
            </w:r>
            <w:proofErr w:type="spellEnd"/>
            <w:r>
              <w:t xml:space="preserve"> de Transport </w:t>
            </w:r>
            <w:proofErr w:type="spellStart"/>
            <w:r>
              <w:t>d’</w:t>
            </w:r>
            <w:r>
              <w:rPr>
                <w:rFonts w:cstheme="minorHAnsi"/>
              </w:rPr>
              <w:t>É</w:t>
            </w:r>
            <w:r>
              <w:t>lectricit</w:t>
            </w:r>
            <w:r>
              <w:rPr>
                <w:rFonts w:cstheme="minorHAnsi"/>
              </w:rPr>
              <w:t>é</w:t>
            </w:r>
            <w:proofErr w:type="spellEnd"/>
          </w:p>
        </w:tc>
      </w:tr>
      <w:tr w:rsidR="001C5BDE" w14:paraId="06B0A133" w14:textId="77777777" w:rsidTr="006D2462">
        <w:tc>
          <w:tcPr>
            <w:tcW w:w="1170" w:type="dxa"/>
            <w:tcMar>
              <w:top w:w="14" w:type="dxa"/>
              <w:left w:w="115" w:type="dxa"/>
              <w:bottom w:w="14" w:type="dxa"/>
              <w:right w:w="115" w:type="dxa"/>
            </w:tcMar>
          </w:tcPr>
          <w:p w14:paraId="5D945E9D" w14:textId="77777777" w:rsidR="001C5BDE" w:rsidRDefault="001C5BDE" w:rsidP="00595F18">
            <w:r>
              <w:t>SCADA</w:t>
            </w:r>
          </w:p>
        </w:tc>
        <w:tc>
          <w:tcPr>
            <w:tcW w:w="7846" w:type="dxa"/>
            <w:tcMar>
              <w:top w:w="14" w:type="dxa"/>
              <w:left w:w="115" w:type="dxa"/>
              <w:bottom w:w="14" w:type="dxa"/>
              <w:right w:w="115" w:type="dxa"/>
            </w:tcMar>
          </w:tcPr>
          <w:p w14:paraId="1FFEA29A" w14:textId="77777777" w:rsidR="001C5BDE" w:rsidRDefault="001C5BDE" w:rsidP="00595F18">
            <w:r>
              <w:t>Supervisory Control and Data Acquisition</w:t>
            </w:r>
          </w:p>
        </w:tc>
      </w:tr>
      <w:tr w:rsidR="001C5BDE" w14:paraId="07DBD21B" w14:textId="77777777" w:rsidTr="006D2462">
        <w:tc>
          <w:tcPr>
            <w:tcW w:w="1170" w:type="dxa"/>
            <w:tcMar>
              <w:top w:w="14" w:type="dxa"/>
              <w:left w:w="115" w:type="dxa"/>
              <w:bottom w:w="14" w:type="dxa"/>
              <w:right w:w="115" w:type="dxa"/>
            </w:tcMar>
          </w:tcPr>
          <w:p w14:paraId="4124DE4B" w14:textId="77777777" w:rsidR="001C5BDE" w:rsidRDefault="001C5BDE" w:rsidP="00595F18">
            <w:r>
              <w:t>SCR</w:t>
            </w:r>
          </w:p>
        </w:tc>
        <w:tc>
          <w:tcPr>
            <w:tcW w:w="7846" w:type="dxa"/>
            <w:tcMar>
              <w:top w:w="14" w:type="dxa"/>
              <w:left w:w="115" w:type="dxa"/>
              <w:bottom w:w="14" w:type="dxa"/>
              <w:right w:w="115" w:type="dxa"/>
            </w:tcMar>
          </w:tcPr>
          <w:p w14:paraId="3E70C900" w14:textId="77777777" w:rsidR="001C5BDE" w:rsidRDefault="001C5BDE" w:rsidP="00595F18">
            <w:r>
              <w:t>Short Circuit Ratio</w:t>
            </w:r>
          </w:p>
        </w:tc>
      </w:tr>
      <w:tr w:rsidR="001C5BDE" w14:paraId="52184B54" w14:textId="77777777" w:rsidTr="006D2462">
        <w:tc>
          <w:tcPr>
            <w:tcW w:w="1170" w:type="dxa"/>
            <w:tcMar>
              <w:top w:w="14" w:type="dxa"/>
              <w:left w:w="115" w:type="dxa"/>
              <w:bottom w:w="14" w:type="dxa"/>
              <w:right w:w="115" w:type="dxa"/>
            </w:tcMar>
          </w:tcPr>
          <w:p w14:paraId="171805C4" w14:textId="77777777" w:rsidR="001C5BDE" w:rsidRDefault="001C5BDE" w:rsidP="00595F18">
            <w:r>
              <w:t>SE</w:t>
            </w:r>
          </w:p>
        </w:tc>
        <w:tc>
          <w:tcPr>
            <w:tcW w:w="7846" w:type="dxa"/>
            <w:tcMar>
              <w:top w:w="14" w:type="dxa"/>
              <w:left w:w="115" w:type="dxa"/>
              <w:bottom w:w="14" w:type="dxa"/>
              <w:right w:w="115" w:type="dxa"/>
            </w:tcMar>
          </w:tcPr>
          <w:p w14:paraId="0FA1ED46" w14:textId="77777777" w:rsidR="001C5BDE" w:rsidRDefault="001C5BDE" w:rsidP="00595F18">
            <w:r>
              <w:t>State Estimation</w:t>
            </w:r>
          </w:p>
        </w:tc>
      </w:tr>
      <w:tr w:rsidR="001C5BDE" w14:paraId="7345E0FB" w14:textId="77777777" w:rsidTr="006D2462">
        <w:tc>
          <w:tcPr>
            <w:tcW w:w="1170" w:type="dxa"/>
            <w:tcMar>
              <w:top w:w="14" w:type="dxa"/>
              <w:left w:w="115" w:type="dxa"/>
              <w:bottom w:w="14" w:type="dxa"/>
              <w:right w:w="115" w:type="dxa"/>
            </w:tcMar>
          </w:tcPr>
          <w:p w14:paraId="090EB880" w14:textId="77777777" w:rsidR="001C5BDE" w:rsidRDefault="001C5BDE" w:rsidP="00595F18">
            <w:r>
              <w:t>SEC</w:t>
            </w:r>
          </w:p>
        </w:tc>
        <w:tc>
          <w:tcPr>
            <w:tcW w:w="7846" w:type="dxa"/>
            <w:tcMar>
              <w:top w:w="14" w:type="dxa"/>
              <w:left w:w="115" w:type="dxa"/>
              <w:bottom w:w="14" w:type="dxa"/>
              <w:right w:w="115" w:type="dxa"/>
            </w:tcMar>
          </w:tcPr>
          <w:p w14:paraId="14C8B7F5" w14:textId="77777777" w:rsidR="001C5BDE" w:rsidRDefault="001C5BDE" w:rsidP="00595F18">
            <w:r>
              <w:t>Saudi Electric Company</w:t>
            </w:r>
          </w:p>
        </w:tc>
      </w:tr>
      <w:tr w:rsidR="001C5BDE" w14:paraId="5456C294" w14:textId="77777777" w:rsidTr="006D2462">
        <w:tc>
          <w:tcPr>
            <w:tcW w:w="1170" w:type="dxa"/>
            <w:tcMar>
              <w:top w:w="14" w:type="dxa"/>
              <w:left w:w="115" w:type="dxa"/>
              <w:bottom w:w="14" w:type="dxa"/>
              <w:right w:w="115" w:type="dxa"/>
            </w:tcMar>
          </w:tcPr>
          <w:p w14:paraId="5AD4F91D" w14:textId="77777777" w:rsidR="001C5BDE" w:rsidRDefault="001C5BDE" w:rsidP="00595F18">
            <w:r>
              <w:t>SG</w:t>
            </w:r>
          </w:p>
        </w:tc>
        <w:tc>
          <w:tcPr>
            <w:tcW w:w="7846" w:type="dxa"/>
            <w:tcMar>
              <w:top w:w="14" w:type="dxa"/>
              <w:left w:w="115" w:type="dxa"/>
              <w:bottom w:w="14" w:type="dxa"/>
              <w:right w:w="115" w:type="dxa"/>
            </w:tcMar>
          </w:tcPr>
          <w:p w14:paraId="3765B829" w14:textId="77777777" w:rsidR="001C5BDE" w:rsidRDefault="001C5BDE" w:rsidP="00595F18">
            <w:r>
              <w:t>Synchronous Generators</w:t>
            </w:r>
          </w:p>
        </w:tc>
      </w:tr>
      <w:tr w:rsidR="001C5BDE" w14:paraId="296606BB" w14:textId="77777777" w:rsidTr="006D2462">
        <w:tc>
          <w:tcPr>
            <w:tcW w:w="1170" w:type="dxa"/>
            <w:tcMar>
              <w:top w:w="14" w:type="dxa"/>
              <w:left w:w="115" w:type="dxa"/>
              <w:bottom w:w="14" w:type="dxa"/>
              <w:right w:w="115" w:type="dxa"/>
            </w:tcMar>
          </w:tcPr>
          <w:p w14:paraId="1F737EC2" w14:textId="77777777" w:rsidR="001C5BDE" w:rsidRDefault="001C5BDE" w:rsidP="00595F18">
            <w:r>
              <w:t>SPS</w:t>
            </w:r>
          </w:p>
        </w:tc>
        <w:tc>
          <w:tcPr>
            <w:tcW w:w="7846" w:type="dxa"/>
            <w:tcMar>
              <w:top w:w="14" w:type="dxa"/>
              <w:left w:w="115" w:type="dxa"/>
              <w:bottom w:w="14" w:type="dxa"/>
              <w:right w:w="115" w:type="dxa"/>
            </w:tcMar>
          </w:tcPr>
          <w:p w14:paraId="2CD2ADE5" w14:textId="77777777" w:rsidR="001C5BDE" w:rsidRDefault="001C5BDE" w:rsidP="00595F18">
            <w:r>
              <w:t>Special Protection Schemes</w:t>
            </w:r>
          </w:p>
        </w:tc>
      </w:tr>
      <w:tr w:rsidR="001C5BDE" w14:paraId="01A4D70F" w14:textId="77777777" w:rsidTr="006D2462">
        <w:tc>
          <w:tcPr>
            <w:tcW w:w="1170" w:type="dxa"/>
            <w:tcMar>
              <w:top w:w="14" w:type="dxa"/>
              <w:left w:w="115" w:type="dxa"/>
              <w:bottom w:w="14" w:type="dxa"/>
              <w:right w:w="115" w:type="dxa"/>
            </w:tcMar>
          </w:tcPr>
          <w:p w14:paraId="4A1CF3EC" w14:textId="77777777" w:rsidR="001C5BDE" w:rsidRDefault="001C5BDE" w:rsidP="00595F18">
            <w:r>
              <w:t>STATCOM</w:t>
            </w:r>
          </w:p>
        </w:tc>
        <w:tc>
          <w:tcPr>
            <w:tcW w:w="7846" w:type="dxa"/>
            <w:tcMar>
              <w:top w:w="14" w:type="dxa"/>
              <w:left w:w="115" w:type="dxa"/>
              <w:bottom w:w="14" w:type="dxa"/>
              <w:right w:w="115" w:type="dxa"/>
            </w:tcMar>
          </w:tcPr>
          <w:p w14:paraId="53C68338" w14:textId="77777777" w:rsidR="001C5BDE" w:rsidRDefault="001C5BDE" w:rsidP="00595F18">
            <w:r w:rsidRPr="00C91E33">
              <w:t xml:space="preserve">Static </w:t>
            </w:r>
            <w:r>
              <w:t>S</w:t>
            </w:r>
            <w:r w:rsidRPr="00C91E33">
              <w:t xml:space="preserve">ynchronous </w:t>
            </w:r>
            <w:r>
              <w:t>C</w:t>
            </w:r>
            <w:r w:rsidRPr="00C91E33">
              <w:t>ompensator</w:t>
            </w:r>
          </w:p>
        </w:tc>
      </w:tr>
      <w:tr w:rsidR="001C5BDE" w14:paraId="6122FE16" w14:textId="77777777" w:rsidTr="006D2462">
        <w:tc>
          <w:tcPr>
            <w:tcW w:w="1170" w:type="dxa"/>
            <w:tcMar>
              <w:top w:w="14" w:type="dxa"/>
              <w:left w:w="115" w:type="dxa"/>
              <w:bottom w:w="14" w:type="dxa"/>
              <w:right w:w="115" w:type="dxa"/>
            </w:tcMar>
          </w:tcPr>
          <w:p w14:paraId="2BDB1A84" w14:textId="77777777" w:rsidR="001C5BDE" w:rsidRDefault="001C5BDE" w:rsidP="00595F18">
            <w:r>
              <w:t>SVC</w:t>
            </w:r>
          </w:p>
        </w:tc>
        <w:tc>
          <w:tcPr>
            <w:tcW w:w="7846" w:type="dxa"/>
            <w:tcMar>
              <w:top w:w="14" w:type="dxa"/>
              <w:left w:w="115" w:type="dxa"/>
              <w:bottom w:w="14" w:type="dxa"/>
              <w:right w:w="115" w:type="dxa"/>
            </w:tcMar>
          </w:tcPr>
          <w:p w14:paraId="0F94F90C" w14:textId="77777777" w:rsidR="001C5BDE" w:rsidRDefault="001C5BDE" w:rsidP="00595F18">
            <w:r>
              <w:t>Static Var Compensator</w:t>
            </w:r>
          </w:p>
        </w:tc>
      </w:tr>
      <w:tr w:rsidR="001C5BDE" w14:paraId="36D474E3" w14:textId="77777777" w:rsidTr="006D2462">
        <w:tc>
          <w:tcPr>
            <w:tcW w:w="1170" w:type="dxa"/>
            <w:tcMar>
              <w:top w:w="14" w:type="dxa"/>
              <w:left w:w="115" w:type="dxa"/>
              <w:bottom w:w="14" w:type="dxa"/>
              <w:right w:w="115" w:type="dxa"/>
            </w:tcMar>
          </w:tcPr>
          <w:p w14:paraId="167A8772" w14:textId="77777777" w:rsidR="001C5BDE" w:rsidRDefault="001C5BDE" w:rsidP="00595F18">
            <w:r>
              <w:t>TCSC</w:t>
            </w:r>
          </w:p>
        </w:tc>
        <w:tc>
          <w:tcPr>
            <w:tcW w:w="7846" w:type="dxa"/>
            <w:tcMar>
              <w:top w:w="14" w:type="dxa"/>
              <w:left w:w="115" w:type="dxa"/>
              <w:bottom w:w="14" w:type="dxa"/>
              <w:right w:w="115" w:type="dxa"/>
            </w:tcMar>
          </w:tcPr>
          <w:p w14:paraId="75AADC5B" w14:textId="77777777" w:rsidR="001C5BDE" w:rsidRDefault="001C5BDE" w:rsidP="00595F18">
            <w:r>
              <w:t>Thyristor Controlled Series Compensator</w:t>
            </w:r>
          </w:p>
        </w:tc>
      </w:tr>
      <w:tr w:rsidR="001C5BDE" w14:paraId="15D1826E" w14:textId="77777777" w:rsidTr="006D2462">
        <w:tc>
          <w:tcPr>
            <w:tcW w:w="1170" w:type="dxa"/>
            <w:tcMar>
              <w:top w:w="14" w:type="dxa"/>
              <w:left w:w="115" w:type="dxa"/>
              <w:bottom w:w="14" w:type="dxa"/>
              <w:right w:w="115" w:type="dxa"/>
            </w:tcMar>
          </w:tcPr>
          <w:p w14:paraId="0F94FC9D" w14:textId="77777777" w:rsidR="001C5BDE" w:rsidRDefault="001C5BDE" w:rsidP="00595F18">
            <w:r>
              <w:t>TNSP</w:t>
            </w:r>
          </w:p>
        </w:tc>
        <w:tc>
          <w:tcPr>
            <w:tcW w:w="7846" w:type="dxa"/>
            <w:tcMar>
              <w:top w:w="14" w:type="dxa"/>
              <w:left w:w="115" w:type="dxa"/>
              <w:bottom w:w="14" w:type="dxa"/>
              <w:right w:w="115" w:type="dxa"/>
            </w:tcMar>
          </w:tcPr>
          <w:p w14:paraId="61ABC5D6" w14:textId="77777777" w:rsidR="001C5BDE" w:rsidRDefault="001C5BDE" w:rsidP="00595F18">
            <w:r>
              <w:t>Transmission Network Service Providers</w:t>
            </w:r>
          </w:p>
        </w:tc>
      </w:tr>
      <w:tr w:rsidR="001C5BDE" w14:paraId="18A88254" w14:textId="77777777" w:rsidTr="006D2462">
        <w:tc>
          <w:tcPr>
            <w:tcW w:w="1170" w:type="dxa"/>
            <w:tcMar>
              <w:top w:w="14" w:type="dxa"/>
              <w:left w:w="115" w:type="dxa"/>
              <w:bottom w:w="14" w:type="dxa"/>
              <w:right w:w="115" w:type="dxa"/>
            </w:tcMar>
          </w:tcPr>
          <w:p w14:paraId="218567B7" w14:textId="77777777" w:rsidR="001C5BDE" w:rsidRDefault="001C5BDE" w:rsidP="00595F18">
            <w:r>
              <w:t>TO&amp;P</w:t>
            </w:r>
          </w:p>
        </w:tc>
        <w:tc>
          <w:tcPr>
            <w:tcW w:w="7846" w:type="dxa"/>
            <w:tcMar>
              <w:top w:w="14" w:type="dxa"/>
              <w:left w:w="115" w:type="dxa"/>
              <w:bottom w:w="14" w:type="dxa"/>
              <w:right w:w="115" w:type="dxa"/>
            </w:tcMar>
          </w:tcPr>
          <w:p w14:paraId="15E8A256" w14:textId="77777777" w:rsidR="001C5BDE" w:rsidRDefault="001C5BDE" w:rsidP="00595F18">
            <w:r>
              <w:t>Transmission Operations &amp; Planning</w:t>
            </w:r>
          </w:p>
        </w:tc>
      </w:tr>
      <w:tr w:rsidR="001C5BDE" w14:paraId="783CCED7" w14:textId="77777777" w:rsidTr="006D2462">
        <w:tc>
          <w:tcPr>
            <w:tcW w:w="1170" w:type="dxa"/>
            <w:tcMar>
              <w:top w:w="14" w:type="dxa"/>
              <w:left w:w="115" w:type="dxa"/>
              <w:bottom w:w="14" w:type="dxa"/>
              <w:right w:w="115" w:type="dxa"/>
            </w:tcMar>
          </w:tcPr>
          <w:p w14:paraId="139C9621" w14:textId="77777777" w:rsidR="001C5BDE" w:rsidRDefault="001C5BDE" w:rsidP="00595F18">
            <w:r>
              <w:t>UCD</w:t>
            </w:r>
          </w:p>
        </w:tc>
        <w:tc>
          <w:tcPr>
            <w:tcW w:w="7846" w:type="dxa"/>
            <w:tcMar>
              <w:top w:w="14" w:type="dxa"/>
              <w:left w:w="115" w:type="dxa"/>
              <w:bottom w:w="14" w:type="dxa"/>
              <w:right w:w="115" w:type="dxa"/>
            </w:tcMar>
          </w:tcPr>
          <w:p w14:paraId="793819A5" w14:textId="77777777" w:rsidR="001C5BDE" w:rsidRDefault="001C5BDE" w:rsidP="00595F18">
            <w:r>
              <w:t>University College Dublin</w:t>
            </w:r>
          </w:p>
        </w:tc>
      </w:tr>
      <w:tr w:rsidR="001C5BDE" w14:paraId="09C93847" w14:textId="77777777" w:rsidTr="006D2462">
        <w:tc>
          <w:tcPr>
            <w:tcW w:w="1170" w:type="dxa"/>
            <w:tcMar>
              <w:top w:w="14" w:type="dxa"/>
              <w:left w:w="115" w:type="dxa"/>
              <w:bottom w:w="14" w:type="dxa"/>
              <w:right w:w="115" w:type="dxa"/>
            </w:tcMar>
          </w:tcPr>
          <w:p w14:paraId="4FD810B4" w14:textId="77777777" w:rsidR="001C5BDE" w:rsidRDefault="001C5BDE" w:rsidP="00595F18">
            <w:r>
              <w:t>VAR</w:t>
            </w:r>
          </w:p>
        </w:tc>
        <w:tc>
          <w:tcPr>
            <w:tcW w:w="7846" w:type="dxa"/>
            <w:tcMar>
              <w:top w:w="14" w:type="dxa"/>
              <w:left w:w="115" w:type="dxa"/>
              <w:bottom w:w="14" w:type="dxa"/>
              <w:right w:w="115" w:type="dxa"/>
            </w:tcMar>
          </w:tcPr>
          <w:p w14:paraId="2F05BA4F" w14:textId="77777777" w:rsidR="001C5BDE" w:rsidRDefault="001C5BDE" w:rsidP="00595F18">
            <w:r>
              <w:t>Value at Risk</w:t>
            </w:r>
          </w:p>
        </w:tc>
      </w:tr>
      <w:tr w:rsidR="001C5BDE" w14:paraId="4EFE6C84" w14:textId="77777777" w:rsidTr="006D2462">
        <w:tc>
          <w:tcPr>
            <w:tcW w:w="1170" w:type="dxa"/>
            <w:tcMar>
              <w:top w:w="14" w:type="dxa"/>
              <w:left w:w="115" w:type="dxa"/>
              <w:bottom w:w="14" w:type="dxa"/>
              <w:right w:w="115" w:type="dxa"/>
            </w:tcMar>
          </w:tcPr>
          <w:p w14:paraId="0780AB87" w14:textId="77777777" w:rsidR="001C5BDE" w:rsidRDefault="001C5BDE" w:rsidP="00595F18">
            <w:r>
              <w:t>VLAR</w:t>
            </w:r>
          </w:p>
        </w:tc>
        <w:tc>
          <w:tcPr>
            <w:tcW w:w="7846" w:type="dxa"/>
            <w:tcMar>
              <w:top w:w="14" w:type="dxa"/>
              <w:left w:w="115" w:type="dxa"/>
              <w:bottom w:w="14" w:type="dxa"/>
              <w:right w:w="115" w:type="dxa"/>
            </w:tcMar>
          </w:tcPr>
          <w:p w14:paraId="6E410234" w14:textId="77777777" w:rsidR="001C5BDE" w:rsidRDefault="001C5BDE" w:rsidP="00595F18">
            <w:r>
              <w:t>Value of Load at Risk</w:t>
            </w:r>
          </w:p>
        </w:tc>
      </w:tr>
      <w:tr w:rsidR="001C5BDE" w14:paraId="40683C74" w14:textId="77777777" w:rsidTr="006D2462">
        <w:tc>
          <w:tcPr>
            <w:tcW w:w="1170" w:type="dxa"/>
            <w:tcMar>
              <w:top w:w="14" w:type="dxa"/>
              <w:left w:w="115" w:type="dxa"/>
              <w:bottom w:w="14" w:type="dxa"/>
              <w:right w:w="115" w:type="dxa"/>
            </w:tcMar>
          </w:tcPr>
          <w:p w14:paraId="1195E5E3" w14:textId="77777777" w:rsidR="001C5BDE" w:rsidRDefault="001C5BDE" w:rsidP="00595F18">
            <w:r>
              <w:t>VOLL</w:t>
            </w:r>
          </w:p>
        </w:tc>
        <w:tc>
          <w:tcPr>
            <w:tcW w:w="7846" w:type="dxa"/>
            <w:tcMar>
              <w:top w:w="14" w:type="dxa"/>
              <w:left w:w="115" w:type="dxa"/>
              <w:bottom w:w="14" w:type="dxa"/>
              <w:right w:w="115" w:type="dxa"/>
            </w:tcMar>
          </w:tcPr>
          <w:p w14:paraId="3EA0F873" w14:textId="77777777" w:rsidR="001C5BDE" w:rsidRDefault="001C5BDE" w:rsidP="00595F18">
            <w:r>
              <w:t>Value of Loss Load</w:t>
            </w:r>
          </w:p>
        </w:tc>
      </w:tr>
      <w:tr w:rsidR="001C5BDE" w14:paraId="0A1997EA" w14:textId="77777777" w:rsidTr="006D2462">
        <w:tc>
          <w:tcPr>
            <w:tcW w:w="1170" w:type="dxa"/>
            <w:tcMar>
              <w:top w:w="14" w:type="dxa"/>
              <w:left w:w="115" w:type="dxa"/>
              <w:bottom w:w="14" w:type="dxa"/>
              <w:right w:w="115" w:type="dxa"/>
            </w:tcMar>
          </w:tcPr>
          <w:p w14:paraId="79E3FE76" w14:textId="77777777" w:rsidR="001C5BDE" w:rsidRDefault="001C5BDE" w:rsidP="00595F18">
            <w:r>
              <w:t>VSC</w:t>
            </w:r>
          </w:p>
        </w:tc>
        <w:tc>
          <w:tcPr>
            <w:tcW w:w="7846" w:type="dxa"/>
            <w:tcMar>
              <w:top w:w="14" w:type="dxa"/>
              <w:left w:w="115" w:type="dxa"/>
              <w:bottom w:w="14" w:type="dxa"/>
              <w:right w:w="115" w:type="dxa"/>
            </w:tcMar>
          </w:tcPr>
          <w:p w14:paraId="3AA5EA48" w14:textId="77777777" w:rsidR="001C5BDE" w:rsidRDefault="001C5BDE" w:rsidP="00595F18">
            <w:r>
              <w:t>Voltage Source Converter</w:t>
            </w:r>
          </w:p>
        </w:tc>
      </w:tr>
      <w:tr w:rsidR="001C5BDE" w14:paraId="6B7ECB75" w14:textId="77777777" w:rsidTr="006D2462">
        <w:tc>
          <w:tcPr>
            <w:tcW w:w="1170" w:type="dxa"/>
            <w:tcMar>
              <w:top w:w="14" w:type="dxa"/>
              <w:left w:w="115" w:type="dxa"/>
              <w:bottom w:w="14" w:type="dxa"/>
              <w:right w:w="115" w:type="dxa"/>
            </w:tcMar>
          </w:tcPr>
          <w:p w14:paraId="12E591A0" w14:textId="5774A1E8" w:rsidR="001C5BDE" w:rsidRDefault="001C5BDE" w:rsidP="00595F18">
            <w:r>
              <w:t>WAMS/</w:t>
            </w:r>
            <w:r w:rsidR="00490310">
              <w:t xml:space="preserve"> </w:t>
            </w:r>
            <w:r>
              <w:t>WAMCS</w:t>
            </w:r>
          </w:p>
        </w:tc>
        <w:tc>
          <w:tcPr>
            <w:tcW w:w="7846" w:type="dxa"/>
            <w:tcMar>
              <w:top w:w="14" w:type="dxa"/>
              <w:left w:w="115" w:type="dxa"/>
              <w:bottom w:w="14" w:type="dxa"/>
              <w:right w:w="115" w:type="dxa"/>
            </w:tcMar>
          </w:tcPr>
          <w:p w14:paraId="0C1061A6" w14:textId="77777777" w:rsidR="001C5BDE" w:rsidRDefault="001C5BDE" w:rsidP="00595F18">
            <w:r>
              <w:t>Wide Area Monitoring (and Control) System</w:t>
            </w:r>
          </w:p>
        </w:tc>
      </w:tr>
      <w:tr w:rsidR="001C5BDE" w14:paraId="0D74310F" w14:textId="77777777" w:rsidTr="006D2462">
        <w:tc>
          <w:tcPr>
            <w:tcW w:w="1170" w:type="dxa"/>
            <w:tcMar>
              <w:top w:w="14" w:type="dxa"/>
              <w:left w:w="115" w:type="dxa"/>
              <w:bottom w:w="14" w:type="dxa"/>
              <w:right w:w="115" w:type="dxa"/>
            </w:tcMar>
          </w:tcPr>
          <w:p w14:paraId="7A504382" w14:textId="77777777" w:rsidR="001C5BDE" w:rsidRDefault="001C5BDE" w:rsidP="00595F18">
            <w:r>
              <w:t>WECC</w:t>
            </w:r>
          </w:p>
        </w:tc>
        <w:tc>
          <w:tcPr>
            <w:tcW w:w="7846" w:type="dxa"/>
            <w:tcMar>
              <w:top w:w="14" w:type="dxa"/>
              <w:left w:w="115" w:type="dxa"/>
              <w:bottom w:w="14" w:type="dxa"/>
              <w:right w:w="115" w:type="dxa"/>
            </w:tcMar>
          </w:tcPr>
          <w:p w14:paraId="743AC3BD" w14:textId="77777777" w:rsidR="001C5BDE" w:rsidRDefault="001C5BDE" w:rsidP="00595F18">
            <w:r>
              <w:t>Western Electricity Coordinating Council</w:t>
            </w:r>
          </w:p>
        </w:tc>
      </w:tr>
      <w:tr w:rsidR="0009484E" w14:paraId="328F21CB" w14:textId="77777777" w:rsidTr="006D2462">
        <w:tc>
          <w:tcPr>
            <w:tcW w:w="1170" w:type="dxa"/>
            <w:tcMar>
              <w:top w:w="14" w:type="dxa"/>
              <w:left w:w="115" w:type="dxa"/>
              <w:bottom w:w="14" w:type="dxa"/>
              <w:right w:w="115" w:type="dxa"/>
            </w:tcMar>
          </w:tcPr>
          <w:p w14:paraId="40C8D13A" w14:textId="683637EC" w:rsidR="0009484E" w:rsidRDefault="0009484E" w:rsidP="00595F18">
            <w:r>
              <w:t>WEM</w:t>
            </w:r>
          </w:p>
        </w:tc>
        <w:tc>
          <w:tcPr>
            <w:tcW w:w="7846" w:type="dxa"/>
            <w:tcMar>
              <w:top w:w="14" w:type="dxa"/>
              <w:left w:w="115" w:type="dxa"/>
              <w:bottom w:w="14" w:type="dxa"/>
              <w:right w:w="115" w:type="dxa"/>
            </w:tcMar>
          </w:tcPr>
          <w:p w14:paraId="730F71D6" w14:textId="45919B9D" w:rsidR="0009484E" w:rsidRDefault="0009484E" w:rsidP="00595F18">
            <w:r>
              <w:t>Wholesale Electricity Market</w:t>
            </w:r>
          </w:p>
        </w:tc>
      </w:tr>
    </w:tbl>
    <w:p w14:paraId="3D8AC89E" w14:textId="77777777" w:rsidR="001C5BDE" w:rsidRDefault="001C5BDE" w:rsidP="001C5BDE"/>
    <w:p w14:paraId="0E99FEB5" w14:textId="77777777" w:rsidR="001C5BDE" w:rsidRDefault="001C5BDE">
      <w:pPr>
        <w:sectPr w:rsidR="001C5BDE" w:rsidSect="001C5BDE">
          <w:headerReference w:type="default" r:id="rId12"/>
          <w:footerReference w:type="default" r:id="rId13"/>
          <w:pgSz w:w="11906" w:h="16838" w:code="9"/>
          <w:pgMar w:top="1440" w:right="1440" w:bottom="1440" w:left="1440" w:header="720" w:footer="720" w:gutter="0"/>
          <w:pgNumType w:fmt="upperRoman"/>
          <w:cols w:space="720"/>
          <w:titlePg/>
          <w:docGrid w:linePitch="360"/>
        </w:sectPr>
      </w:pPr>
    </w:p>
    <w:sdt>
      <w:sdtPr>
        <w:rPr>
          <w:rFonts w:asciiTheme="minorHAnsi" w:eastAsiaTheme="minorHAnsi" w:hAnsiTheme="minorHAnsi" w:cstheme="minorBidi"/>
          <w:color w:val="auto"/>
          <w:sz w:val="22"/>
          <w:szCs w:val="22"/>
          <w:lang w:val="en-AU"/>
        </w:rPr>
        <w:id w:val="-226221598"/>
        <w:docPartObj>
          <w:docPartGallery w:val="Table of Contents"/>
          <w:docPartUnique/>
        </w:docPartObj>
      </w:sdtPr>
      <w:sdtEndPr>
        <w:rPr>
          <w:b/>
          <w:bCs/>
          <w:noProof/>
        </w:rPr>
      </w:sdtEndPr>
      <w:sdtContent>
        <w:p w14:paraId="00D1422A" w14:textId="1BF0A04F" w:rsidR="00E50F31" w:rsidRDefault="00E50F31" w:rsidP="00772D06">
          <w:pPr>
            <w:pStyle w:val="TOCHeading"/>
          </w:pPr>
          <w:r>
            <w:t>Table of Contents</w:t>
          </w:r>
        </w:p>
        <w:p w14:paraId="1A5C357F" w14:textId="2A307F4C" w:rsidR="005F3AD3" w:rsidRDefault="00E50F31">
          <w:pPr>
            <w:pStyle w:val="TOC1"/>
            <w:tabs>
              <w:tab w:val="right" w:leader="dot" w:pos="9016"/>
            </w:tabs>
            <w:rPr>
              <w:rFonts w:eastAsiaTheme="minorEastAsia"/>
              <w:noProof/>
              <w:lang w:val="en-US"/>
            </w:rPr>
          </w:pPr>
          <w:r>
            <w:fldChar w:fldCharType="begin"/>
          </w:r>
          <w:r>
            <w:instrText xml:space="preserve"> TOC \o "1-3" \h \z \u </w:instrText>
          </w:r>
          <w:r>
            <w:fldChar w:fldCharType="separate"/>
          </w:r>
          <w:hyperlink w:anchor="_Toc83624727" w:history="1">
            <w:r w:rsidR="005F3AD3" w:rsidRPr="000010D9">
              <w:rPr>
                <w:rStyle w:val="Hyperlink"/>
                <w:noProof/>
              </w:rPr>
              <w:t>Executive Summary</w:t>
            </w:r>
            <w:r w:rsidR="005F3AD3">
              <w:rPr>
                <w:noProof/>
                <w:webHidden/>
              </w:rPr>
              <w:tab/>
            </w:r>
            <w:r w:rsidR="005F3AD3">
              <w:rPr>
                <w:noProof/>
                <w:webHidden/>
              </w:rPr>
              <w:fldChar w:fldCharType="begin"/>
            </w:r>
            <w:r w:rsidR="005F3AD3">
              <w:rPr>
                <w:noProof/>
                <w:webHidden/>
              </w:rPr>
              <w:instrText xml:space="preserve"> PAGEREF _Toc83624727 \h </w:instrText>
            </w:r>
            <w:r w:rsidR="005F3AD3">
              <w:rPr>
                <w:noProof/>
                <w:webHidden/>
              </w:rPr>
            </w:r>
            <w:r w:rsidR="005F3AD3">
              <w:rPr>
                <w:noProof/>
                <w:webHidden/>
              </w:rPr>
              <w:fldChar w:fldCharType="separate"/>
            </w:r>
            <w:r w:rsidR="0097505F">
              <w:rPr>
                <w:noProof/>
                <w:webHidden/>
              </w:rPr>
              <w:t>II</w:t>
            </w:r>
            <w:r w:rsidR="005F3AD3">
              <w:rPr>
                <w:noProof/>
                <w:webHidden/>
              </w:rPr>
              <w:fldChar w:fldCharType="end"/>
            </w:r>
          </w:hyperlink>
        </w:p>
        <w:p w14:paraId="5E7CF737" w14:textId="3A69721B" w:rsidR="005F3AD3" w:rsidRDefault="00033693">
          <w:pPr>
            <w:pStyle w:val="TOC1"/>
            <w:tabs>
              <w:tab w:val="right" w:leader="dot" w:pos="9016"/>
            </w:tabs>
            <w:rPr>
              <w:rFonts w:eastAsiaTheme="minorEastAsia"/>
              <w:noProof/>
              <w:lang w:val="en-US"/>
            </w:rPr>
          </w:pPr>
          <w:hyperlink w:anchor="_Toc83624728" w:history="1">
            <w:r w:rsidR="005F3AD3" w:rsidRPr="000010D9">
              <w:rPr>
                <w:rStyle w:val="Hyperlink"/>
                <w:noProof/>
              </w:rPr>
              <w:t>List of Abbreviations</w:t>
            </w:r>
            <w:r w:rsidR="005F3AD3">
              <w:rPr>
                <w:noProof/>
                <w:webHidden/>
              </w:rPr>
              <w:tab/>
            </w:r>
            <w:r w:rsidR="005F3AD3">
              <w:rPr>
                <w:noProof/>
                <w:webHidden/>
              </w:rPr>
              <w:fldChar w:fldCharType="begin"/>
            </w:r>
            <w:r w:rsidR="005F3AD3">
              <w:rPr>
                <w:noProof/>
                <w:webHidden/>
              </w:rPr>
              <w:instrText xml:space="preserve"> PAGEREF _Toc83624728 \h </w:instrText>
            </w:r>
            <w:r w:rsidR="005F3AD3">
              <w:rPr>
                <w:noProof/>
                <w:webHidden/>
              </w:rPr>
            </w:r>
            <w:r w:rsidR="005F3AD3">
              <w:rPr>
                <w:noProof/>
                <w:webHidden/>
              </w:rPr>
              <w:fldChar w:fldCharType="separate"/>
            </w:r>
            <w:r w:rsidR="0097505F">
              <w:rPr>
                <w:noProof/>
                <w:webHidden/>
              </w:rPr>
              <w:t>VI</w:t>
            </w:r>
            <w:r w:rsidR="005F3AD3">
              <w:rPr>
                <w:noProof/>
                <w:webHidden/>
              </w:rPr>
              <w:fldChar w:fldCharType="end"/>
            </w:r>
          </w:hyperlink>
        </w:p>
        <w:p w14:paraId="7B24EE04" w14:textId="3566AE8C" w:rsidR="005F3AD3" w:rsidRDefault="00033693">
          <w:pPr>
            <w:pStyle w:val="TOC1"/>
            <w:tabs>
              <w:tab w:val="left" w:pos="440"/>
              <w:tab w:val="right" w:leader="dot" w:pos="9016"/>
            </w:tabs>
            <w:rPr>
              <w:rFonts w:eastAsiaTheme="minorEastAsia"/>
              <w:noProof/>
              <w:lang w:val="en-US"/>
            </w:rPr>
          </w:pPr>
          <w:hyperlink w:anchor="_Toc83624729" w:history="1">
            <w:r w:rsidR="005F3AD3" w:rsidRPr="000010D9">
              <w:rPr>
                <w:rStyle w:val="Hyperlink"/>
                <w:noProof/>
              </w:rPr>
              <w:t>1.</w:t>
            </w:r>
            <w:r w:rsidR="005F3AD3">
              <w:rPr>
                <w:rFonts w:eastAsiaTheme="minorEastAsia"/>
                <w:noProof/>
                <w:lang w:val="en-US"/>
              </w:rPr>
              <w:tab/>
            </w:r>
            <w:r w:rsidR="005F3AD3" w:rsidRPr="000010D9">
              <w:rPr>
                <w:rStyle w:val="Hyperlink"/>
                <w:noProof/>
              </w:rPr>
              <w:t>Introduction</w:t>
            </w:r>
            <w:r w:rsidR="005F3AD3">
              <w:rPr>
                <w:noProof/>
                <w:webHidden/>
              </w:rPr>
              <w:tab/>
            </w:r>
            <w:r w:rsidR="005F3AD3">
              <w:rPr>
                <w:noProof/>
                <w:webHidden/>
              </w:rPr>
              <w:fldChar w:fldCharType="begin"/>
            </w:r>
            <w:r w:rsidR="005F3AD3">
              <w:rPr>
                <w:noProof/>
                <w:webHidden/>
              </w:rPr>
              <w:instrText xml:space="preserve"> PAGEREF _Toc83624729 \h </w:instrText>
            </w:r>
            <w:r w:rsidR="005F3AD3">
              <w:rPr>
                <w:noProof/>
                <w:webHidden/>
              </w:rPr>
            </w:r>
            <w:r w:rsidR="005F3AD3">
              <w:rPr>
                <w:noProof/>
                <w:webHidden/>
              </w:rPr>
              <w:fldChar w:fldCharType="separate"/>
            </w:r>
            <w:r w:rsidR="0097505F">
              <w:rPr>
                <w:noProof/>
                <w:webHidden/>
              </w:rPr>
              <w:t>1</w:t>
            </w:r>
            <w:r w:rsidR="005F3AD3">
              <w:rPr>
                <w:noProof/>
                <w:webHidden/>
              </w:rPr>
              <w:fldChar w:fldCharType="end"/>
            </w:r>
          </w:hyperlink>
        </w:p>
        <w:p w14:paraId="52CC0504" w14:textId="09A24AD7" w:rsidR="005F3AD3" w:rsidRDefault="00033693">
          <w:pPr>
            <w:pStyle w:val="TOC2"/>
            <w:tabs>
              <w:tab w:val="left" w:pos="880"/>
              <w:tab w:val="right" w:leader="dot" w:pos="9016"/>
            </w:tabs>
            <w:rPr>
              <w:rFonts w:eastAsiaTheme="minorEastAsia"/>
              <w:noProof/>
              <w:lang w:val="en-US"/>
            </w:rPr>
          </w:pPr>
          <w:hyperlink w:anchor="_Toc83624730" w:history="1">
            <w:r w:rsidR="005F3AD3" w:rsidRPr="000010D9">
              <w:rPr>
                <w:rStyle w:val="Hyperlink"/>
                <w:noProof/>
              </w:rPr>
              <w:t>1.1.</w:t>
            </w:r>
            <w:r w:rsidR="005F3AD3">
              <w:rPr>
                <w:rFonts w:eastAsiaTheme="minorEastAsia"/>
                <w:noProof/>
                <w:lang w:val="en-US"/>
              </w:rPr>
              <w:tab/>
            </w:r>
            <w:r w:rsidR="005F3AD3" w:rsidRPr="000010D9">
              <w:rPr>
                <w:rStyle w:val="Hyperlink"/>
                <w:noProof/>
              </w:rPr>
              <w:t>Background</w:t>
            </w:r>
            <w:r w:rsidR="005F3AD3">
              <w:rPr>
                <w:noProof/>
                <w:webHidden/>
              </w:rPr>
              <w:tab/>
            </w:r>
            <w:r w:rsidR="005F3AD3">
              <w:rPr>
                <w:noProof/>
                <w:webHidden/>
              </w:rPr>
              <w:fldChar w:fldCharType="begin"/>
            </w:r>
            <w:r w:rsidR="005F3AD3">
              <w:rPr>
                <w:noProof/>
                <w:webHidden/>
              </w:rPr>
              <w:instrText xml:space="preserve"> PAGEREF _Toc83624730 \h </w:instrText>
            </w:r>
            <w:r w:rsidR="005F3AD3">
              <w:rPr>
                <w:noProof/>
                <w:webHidden/>
              </w:rPr>
            </w:r>
            <w:r w:rsidR="005F3AD3">
              <w:rPr>
                <w:noProof/>
                <w:webHidden/>
              </w:rPr>
              <w:fldChar w:fldCharType="separate"/>
            </w:r>
            <w:r w:rsidR="0097505F">
              <w:rPr>
                <w:noProof/>
                <w:webHidden/>
              </w:rPr>
              <w:t>1</w:t>
            </w:r>
            <w:r w:rsidR="005F3AD3">
              <w:rPr>
                <w:noProof/>
                <w:webHidden/>
              </w:rPr>
              <w:fldChar w:fldCharType="end"/>
            </w:r>
          </w:hyperlink>
        </w:p>
        <w:p w14:paraId="77E94424" w14:textId="3ED7429C" w:rsidR="005F3AD3" w:rsidRDefault="00033693">
          <w:pPr>
            <w:pStyle w:val="TOC2"/>
            <w:tabs>
              <w:tab w:val="left" w:pos="880"/>
              <w:tab w:val="right" w:leader="dot" w:pos="9016"/>
            </w:tabs>
            <w:rPr>
              <w:rFonts w:eastAsiaTheme="minorEastAsia"/>
              <w:noProof/>
              <w:lang w:val="en-US"/>
            </w:rPr>
          </w:pPr>
          <w:hyperlink w:anchor="_Toc83624731" w:history="1">
            <w:r w:rsidR="005F3AD3" w:rsidRPr="000010D9">
              <w:rPr>
                <w:rStyle w:val="Hyperlink"/>
                <w:noProof/>
              </w:rPr>
              <w:t>1.2.</w:t>
            </w:r>
            <w:r w:rsidR="005F3AD3">
              <w:rPr>
                <w:rFonts w:eastAsiaTheme="minorEastAsia"/>
                <w:noProof/>
                <w:lang w:val="en-US"/>
              </w:rPr>
              <w:tab/>
            </w:r>
            <w:r w:rsidR="005F3AD3" w:rsidRPr="000010D9">
              <w:rPr>
                <w:rStyle w:val="Hyperlink"/>
                <w:noProof/>
              </w:rPr>
              <w:t>Energy Transition Goals</w:t>
            </w:r>
            <w:r w:rsidR="005F3AD3">
              <w:rPr>
                <w:noProof/>
                <w:webHidden/>
              </w:rPr>
              <w:tab/>
            </w:r>
            <w:r w:rsidR="005F3AD3">
              <w:rPr>
                <w:noProof/>
                <w:webHidden/>
              </w:rPr>
              <w:fldChar w:fldCharType="begin"/>
            </w:r>
            <w:r w:rsidR="005F3AD3">
              <w:rPr>
                <w:noProof/>
                <w:webHidden/>
              </w:rPr>
              <w:instrText xml:space="preserve"> PAGEREF _Toc83624731 \h </w:instrText>
            </w:r>
            <w:r w:rsidR="005F3AD3">
              <w:rPr>
                <w:noProof/>
                <w:webHidden/>
              </w:rPr>
            </w:r>
            <w:r w:rsidR="005F3AD3">
              <w:rPr>
                <w:noProof/>
                <w:webHidden/>
              </w:rPr>
              <w:fldChar w:fldCharType="separate"/>
            </w:r>
            <w:r w:rsidR="0097505F">
              <w:rPr>
                <w:noProof/>
                <w:webHidden/>
              </w:rPr>
              <w:t>3</w:t>
            </w:r>
            <w:r w:rsidR="005F3AD3">
              <w:rPr>
                <w:noProof/>
                <w:webHidden/>
              </w:rPr>
              <w:fldChar w:fldCharType="end"/>
            </w:r>
          </w:hyperlink>
        </w:p>
        <w:p w14:paraId="4AE8032D" w14:textId="5629F3B6" w:rsidR="005F3AD3" w:rsidRDefault="00033693">
          <w:pPr>
            <w:pStyle w:val="TOC2"/>
            <w:tabs>
              <w:tab w:val="left" w:pos="880"/>
              <w:tab w:val="right" w:leader="dot" w:pos="9016"/>
            </w:tabs>
            <w:rPr>
              <w:rFonts w:eastAsiaTheme="minorEastAsia"/>
              <w:noProof/>
              <w:lang w:val="en-US"/>
            </w:rPr>
          </w:pPr>
          <w:hyperlink w:anchor="_Toc83624732" w:history="1">
            <w:r w:rsidR="005F3AD3" w:rsidRPr="000010D9">
              <w:rPr>
                <w:rStyle w:val="Hyperlink"/>
                <w:noProof/>
              </w:rPr>
              <w:t>1.3.</w:t>
            </w:r>
            <w:r w:rsidR="005F3AD3">
              <w:rPr>
                <w:rFonts w:eastAsiaTheme="minorEastAsia"/>
                <w:noProof/>
                <w:lang w:val="en-US"/>
              </w:rPr>
              <w:tab/>
            </w:r>
            <w:r w:rsidR="005F3AD3" w:rsidRPr="000010D9">
              <w:rPr>
                <w:rStyle w:val="Hyperlink"/>
                <w:noProof/>
              </w:rPr>
              <w:t>Acknowledgements</w:t>
            </w:r>
            <w:r w:rsidR="005F3AD3">
              <w:rPr>
                <w:noProof/>
                <w:webHidden/>
              </w:rPr>
              <w:tab/>
            </w:r>
            <w:r w:rsidR="005F3AD3">
              <w:rPr>
                <w:noProof/>
                <w:webHidden/>
              </w:rPr>
              <w:fldChar w:fldCharType="begin"/>
            </w:r>
            <w:r w:rsidR="005F3AD3">
              <w:rPr>
                <w:noProof/>
                <w:webHidden/>
              </w:rPr>
              <w:instrText xml:space="preserve"> PAGEREF _Toc83624732 \h </w:instrText>
            </w:r>
            <w:r w:rsidR="005F3AD3">
              <w:rPr>
                <w:noProof/>
                <w:webHidden/>
              </w:rPr>
            </w:r>
            <w:r w:rsidR="005F3AD3">
              <w:rPr>
                <w:noProof/>
                <w:webHidden/>
              </w:rPr>
              <w:fldChar w:fldCharType="separate"/>
            </w:r>
            <w:r w:rsidR="0097505F">
              <w:rPr>
                <w:noProof/>
                <w:webHidden/>
              </w:rPr>
              <w:t>4</w:t>
            </w:r>
            <w:r w:rsidR="005F3AD3">
              <w:rPr>
                <w:noProof/>
                <w:webHidden/>
              </w:rPr>
              <w:fldChar w:fldCharType="end"/>
            </w:r>
          </w:hyperlink>
        </w:p>
        <w:p w14:paraId="41CEB6FB" w14:textId="5D47AD8C" w:rsidR="005F3AD3" w:rsidRDefault="00033693">
          <w:pPr>
            <w:pStyle w:val="TOC1"/>
            <w:tabs>
              <w:tab w:val="left" w:pos="440"/>
              <w:tab w:val="right" w:leader="dot" w:pos="9016"/>
            </w:tabs>
            <w:rPr>
              <w:rFonts w:eastAsiaTheme="minorEastAsia"/>
              <w:noProof/>
              <w:lang w:val="en-US"/>
            </w:rPr>
          </w:pPr>
          <w:hyperlink w:anchor="_Toc83624733" w:history="1">
            <w:r w:rsidR="005F3AD3" w:rsidRPr="000010D9">
              <w:rPr>
                <w:rStyle w:val="Hyperlink"/>
                <w:noProof/>
              </w:rPr>
              <w:t>2.</w:t>
            </w:r>
            <w:r w:rsidR="005F3AD3">
              <w:rPr>
                <w:rFonts w:eastAsiaTheme="minorEastAsia"/>
                <w:noProof/>
                <w:lang w:val="en-US"/>
              </w:rPr>
              <w:tab/>
            </w:r>
            <w:r w:rsidR="005F3AD3" w:rsidRPr="000010D9">
              <w:rPr>
                <w:rStyle w:val="Hyperlink"/>
                <w:noProof/>
              </w:rPr>
              <w:t>Methodology</w:t>
            </w:r>
            <w:r w:rsidR="005F3AD3">
              <w:rPr>
                <w:noProof/>
                <w:webHidden/>
              </w:rPr>
              <w:tab/>
            </w:r>
            <w:r w:rsidR="005F3AD3">
              <w:rPr>
                <w:noProof/>
                <w:webHidden/>
              </w:rPr>
              <w:fldChar w:fldCharType="begin"/>
            </w:r>
            <w:r w:rsidR="005F3AD3">
              <w:rPr>
                <w:noProof/>
                <w:webHidden/>
              </w:rPr>
              <w:instrText xml:space="preserve"> PAGEREF _Toc83624733 \h </w:instrText>
            </w:r>
            <w:r w:rsidR="005F3AD3">
              <w:rPr>
                <w:noProof/>
                <w:webHidden/>
              </w:rPr>
            </w:r>
            <w:r w:rsidR="005F3AD3">
              <w:rPr>
                <w:noProof/>
                <w:webHidden/>
              </w:rPr>
              <w:fldChar w:fldCharType="separate"/>
            </w:r>
            <w:r w:rsidR="0097505F">
              <w:rPr>
                <w:noProof/>
                <w:webHidden/>
              </w:rPr>
              <w:t>5</w:t>
            </w:r>
            <w:r w:rsidR="005F3AD3">
              <w:rPr>
                <w:noProof/>
                <w:webHidden/>
              </w:rPr>
              <w:fldChar w:fldCharType="end"/>
            </w:r>
          </w:hyperlink>
        </w:p>
        <w:p w14:paraId="324E88A9" w14:textId="3BAC46DE" w:rsidR="005F3AD3" w:rsidRDefault="00033693">
          <w:pPr>
            <w:pStyle w:val="TOC1"/>
            <w:tabs>
              <w:tab w:val="left" w:pos="440"/>
              <w:tab w:val="right" w:leader="dot" w:pos="9016"/>
            </w:tabs>
            <w:rPr>
              <w:rFonts w:eastAsiaTheme="minorEastAsia"/>
              <w:noProof/>
              <w:lang w:val="en-US"/>
            </w:rPr>
          </w:pPr>
          <w:hyperlink w:anchor="_Toc83624734" w:history="1">
            <w:r w:rsidR="005F3AD3" w:rsidRPr="000010D9">
              <w:rPr>
                <w:rStyle w:val="Hyperlink"/>
                <w:noProof/>
              </w:rPr>
              <w:t>3.</w:t>
            </w:r>
            <w:r w:rsidR="005F3AD3">
              <w:rPr>
                <w:rFonts w:eastAsiaTheme="minorEastAsia"/>
                <w:noProof/>
                <w:lang w:val="en-US"/>
              </w:rPr>
              <w:tab/>
            </w:r>
            <w:r w:rsidR="005F3AD3" w:rsidRPr="000010D9">
              <w:rPr>
                <w:rStyle w:val="Hyperlink"/>
                <w:noProof/>
              </w:rPr>
              <w:t>Plan Development</w:t>
            </w:r>
            <w:r w:rsidR="005F3AD3">
              <w:rPr>
                <w:noProof/>
                <w:webHidden/>
              </w:rPr>
              <w:tab/>
            </w:r>
            <w:r w:rsidR="005F3AD3">
              <w:rPr>
                <w:noProof/>
                <w:webHidden/>
              </w:rPr>
              <w:fldChar w:fldCharType="begin"/>
            </w:r>
            <w:r w:rsidR="005F3AD3">
              <w:rPr>
                <w:noProof/>
                <w:webHidden/>
              </w:rPr>
              <w:instrText xml:space="preserve"> PAGEREF _Toc83624734 \h </w:instrText>
            </w:r>
            <w:r w:rsidR="005F3AD3">
              <w:rPr>
                <w:noProof/>
                <w:webHidden/>
              </w:rPr>
            </w:r>
            <w:r w:rsidR="005F3AD3">
              <w:rPr>
                <w:noProof/>
                <w:webHidden/>
              </w:rPr>
              <w:fldChar w:fldCharType="separate"/>
            </w:r>
            <w:r w:rsidR="0097505F">
              <w:rPr>
                <w:noProof/>
                <w:webHidden/>
              </w:rPr>
              <w:t>6</w:t>
            </w:r>
            <w:r w:rsidR="005F3AD3">
              <w:rPr>
                <w:noProof/>
                <w:webHidden/>
              </w:rPr>
              <w:fldChar w:fldCharType="end"/>
            </w:r>
          </w:hyperlink>
        </w:p>
        <w:p w14:paraId="09DD8E32" w14:textId="140F4E12" w:rsidR="005F3AD3" w:rsidRDefault="00033693">
          <w:pPr>
            <w:pStyle w:val="TOC2"/>
            <w:tabs>
              <w:tab w:val="left" w:pos="880"/>
              <w:tab w:val="right" w:leader="dot" w:pos="9016"/>
            </w:tabs>
            <w:rPr>
              <w:rFonts w:eastAsiaTheme="minorEastAsia"/>
              <w:noProof/>
              <w:lang w:val="en-US"/>
            </w:rPr>
          </w:pPr>
          <w:hyperlink w:anchor="_Toc83624735" w:history="1">
            <w:r w:rsidR="005F3AD3" w:rsidRPr="000010D9">
              <w:rPr>
                <w:rStyle w:val="Hyperlink"/>
                <w:noProof/>
              </w:rPr>
              <w:t>3.1.</w:t>
            </w:r>
            <w:r w:rsidR="005F3AD3">
              <w:rPr>
                <w:rFonts w:eastAsiaTheme="minorEastAsia"/>
                <w:noProof/>
                <w:lang w:val="en-US"/>
              </w:rPr>
              <w:tab/>
            </w:r>
            <w:r w:rsidR="005F3AD3" w:rsidRPr="000010D9">
              <w:rPr>
                <w:rStyle w:val="Hyperlink"/>
                <w:noProof/>
              </w:rPr>
              <w:t>Current Solutions</w:t>
            </w:r>
            <w:r w:rsidR="005F3AD3">
              <w:rPr>
                <w:noProof/>
                <w:webHidden/>
              </w:rPr>
              <w:tab/>
            </w:r>
            <w:r w:rsidR="005F3AD3">
              <w:rPr>
                <w:noProof/>
                <w:webHidden/>
              </w:rPr>
              <w:fldChar w:fldCharType="begin"/>
            </w:r>
            <w:r w:rsidR="005F3AD3">
              <w:rPr>
                <w:noProof/>
                <w:webHidden/>
              </w:rPr>
              <w:instrText xml:space="preserve"> PAGEREF _Toc83624735 \h </w:instrText>
            </w:r>
            <w:r w:rsidR="005F3AD3">
              <w:rPr>
                <w:noProof/>
                <w:webHidden/>
              </w:rPr>
            </w:r>
            <w:r w:rsidR="005F3AD3">
              <w:rPr>
                <w:noProof/>
                <w:webHidden/>
              </w:rPr>
              <w:fldChar w:fldCharType="separate"/>
            </w:r>
            <w:r w:rsidR="0097505F">
              <w:rPr>
                <w:noProof/>
                <w:webHidden/>
              </w:rPr>
              <w:t>6</w:t>
            </w:r>
            <w:r w:rsidR="005F3AD3">
              <w:rPr>
                <w:noProof/>
                <w:webHidden/>
              </w:rPr>
              <w:fldChar w:fldCharType="end"/>
            </w:r>
          </w:hyperlink>
        </w:p>
        <w:p w14:paraId="13A4BCA1" w14:textId="7B7A080C" w:rsidR="005F3AD3" w:rsidRDefault="00033693">
          <w:pPr>
            <w:pStyle w:val="TOC2"/>
            <w:tabs>
              <w:tab w:val="left" w:pos="880"/>
              <w:tab w:val="right" w:leader="dot" w:pos="9016"/>
            </w:tabs>
            <w:rPr>
              <w:rFonts w:eastAsiaTheme="minorEastAsia"/>
              <w:noProof/>
              <w:lang w:val="en-US"/>
            </w:rPr>
          </w:pPr>
          <w:hyperlink w:anchor="_Toc83624736" w:history="1">
            <w:r w:rsidR="005F3AD3" w:rsidRPr="000010D9">
              <w:rPr>
                <w:rStyle w:val="Hyperlink"/>
                <w:noProof/>
              </w:rPr>
              <w:t>3.2.</w:t>
            </w:r>
            <w:r w:rsidR="005F3AD3">
              <w:rPr>
                <w:rFonts w:eastAsiaTheme="minorEastAsia"/>
                <w:noProof/>
                <w:lang w:val="en-US"/>
              </w:rPr>
              <w:tab/>
            </w:r>
            <w:r w:rsidR="005F3AD3" w:rsidRPr="000010D9">
              <w:rPr>
                <w:rStyle w:val="Hyperlink"/>
                <w:noProof/>
              </w:rPr>
              <w:t>Industry Activities</w:t>
            </w:r>
            <w:r w:rsidR="005F3AD3">
              <w:rPr>
                <w:noProof/>
                <w:webHidden/>
              </w:rPr>
              <w:tab/>
            </w:r>
            <w:r w:rsidR="005F3AD3">
              <w:rPr>
                <w:noProof/>
                <w:webHidden/>
              </w:rPr>
              <w:fldChar w:fldCharType="begin"/>
            </w:r>
            <w:r w:rsidR="005F3AD3">
              <w:rPr>
                <w:noProof/>
                <w:webHidden/>
              </w:rPr>
              <w:instrText xml:space="preserve"> PAGEREF _Toc83624736 \h </w:instrText>
            </w:r>
            <w:r w:rsidR="005F3AD3">
              <w:rPr>
                <w:noProof/>
                <w:webHidden/>
              </w:rPr>
            </w:r>
            <w:r w:rsidR="005F3AD3">
              <w:rPr>
                <w:noProof/>
                <w:webHidden/>
              </w:rPr>
              <w:fldChar w:fldCharType="separate"/>
            </w:r>
            <w:r w:rsidR="0097505F">
              <w:rPr>
                <w:noProof/>
                <w:webHidden/>
              </w:rPr>
              <w:t>8</w:t>
            </w:r>
            <w:r w:rsidR="005F3AD3">
              <w:rPr>
                <w:noProof/>
                <w:webHidden/>
              </w:rPr>
              <w:fldChar w:fldCharType="end"/>
            </w:r>
          </w:hyperlink>
        </w:p>
        <w:p w14:paraId="31E52343" w14:textId="23DC1190" w:rsidR="005F3AD3" w:rsidRDefault="00033693">
          <w:pPr>
            <w:pStyle w:val="TOC2"/>
            <w:tabs>
              <w:tab w:val="left" w:pos="880"/>
              <w:tab w:val="right" w:leader="dot" w:pos="9016"/>
            </w:tabs>
            <w:rPr>
              <w:rFonts w:eastAsiaTheme="minorEastAsia"/>
              <w:noProof/>
              <w:lang w:val="en-US"/>
            </w:rPr>
          </w:pPr>
          <w:hyperlink w:anchor="_Toc83624737" w:history="1">
            <w:r w:rsidR="005F3AD3" w:rsidRPr="000010D9">
              <w:rPr>
                <w:rStyle w:val="Hyperlink"/>
                <w:noProof/>
              </w:rPr>
              <w:t>3.3.</w:t>
            </w:r>
            <w:r w:rsidR="005F3AD3">
              <w:rPr>
                <w:rFonts w:eastAsiaTheme="minorEastAsia"/>
                <w:noProof/>
                <w:lang w:val="en-US"/>
              </w:rPr>
              <w:tab/>
            </w:r>
            <w:r w:rsidR="005F3AD3" w:rsidRPr="000010D9">
              <w:rPr>
                <w:rStyle w:val="Hyperlink"/>
                <w:noProof/>
              </w:rPr>
              <w:t>Key Research Questions</w:t>
            </w:r>
            <w:r w:rsidR="005F3AD3">
              <w:rPr>
                <w:noProof/>
                <w:webHidden/>
              </w:rPr>
              <w:tab/>
            </w:r>
            <w:r w:rsidR="005F3AD3">
              <w:rPr>
                <w:noProof/>
                <w:webHidden/>
              </w:rPr>
              <w:fldChar w:fldCharType="begin"/>
            </w:r>
            <w:r w:rsidR="005F3AD3">
              <w:rPr>
                <w:noProof/>
                <w:webHidden/>
              </w:rPr>
              <w:instrText xml:space="preserve"> PAGEREF _Toc83624737 \h </w:instrText>
            </w:r>
            <w:r w:rsidR="005F3AD3">
              <w:rPr>
                <w:noProof/>
                <w:webHidden/>
              </w:rPr>
            </w:r>
            <w:r w:rsidR="005F3AD3">
              <w:rPr>
                <w:noProof/>
                <w:webHidden/>
              </w:rPr>
              <w:fldChar w:fldCharType="separate"/>
            </w:r>
            <w:r w:rsidR="0097505F">
              <w:rPr>
                <w:noProof/>
                <w:webHidden/>
              </w:rPr>
              <w:t>19</w:t>
            </w:r>
            <w:r w:rsidR="005F3AD3">
              <w:rPr>
                <w:noProof/>
                <w:webHidden/>
              </w:rPr>
              <w:fldChar w:fldCharType="end"/>
            </w:r>
          </w:hyperlink>
        </w:p>
        <w:p w14:paraId="3E8692B6" w14:textId="5ECC808B" w:rsidR="005F3AD3" w:rsidRDefault="00033693">
          <w:pPr>
            <w:pStyle w:val="TOC1"/>
            <w:tabs>
              <w:tab w:val="left" w:pos="440"/>
              <w:tab w:val="right" w:leader="dot" w:pos="9016"/>
            </w:tabs>
            <w:rPr>
              <w:rFonts w:eastAsiaTheme="minorEastAsia"/>
              <w:noProof/>
              <w:lang w:val="en-US"/>
            </w:rPr>
          </w:pPr>
          <w:hyperlink w:anchor="_Toc83624738" w:history="1">
            <w:r w:rsidR="005F3AD3" w:rsidRPr="000010D9">
              <w:rPr>
                <w:rStyle w:val="Hyperlink"/>
                <w:noProof/>
              </w:rPr>
              <w:t>4.</w:t>
            </w:r>
            <w:r w:rsidR="005F3AD3">
              <w:rPr>
                <w:rFonts w:eastAsiaTheme="minorEastAsia"/>
                <w:noProof/>
                <w:lang w:val="en-US"/>
              </w:rPr>
              <w:tab/>
            </w:r>
            <w:r w:rsidR="005F3AD3" w:rsidRPr="000010D9">
              <w:rPr>
                <w:rStyle w:val="Hyperlink"/>
                <w:noProof/>
              </w:rPr>
              <w:t>The Research Plan</w:t>
            </w:r>
            <w:r w:rsidR="005F3AD3">
              <w:rPr>
                <w:noProof/>
                <w:webHidden/>
              </w:rPr>
              <w:tab/>
            </w:r>
            <w:r w:rsidR="005F3AD3">
              <w:rPr>
                <w:noProof/>
                <w:webHidden/>
              </w:rPr>
              <w:fldChar w:fldCharType="begin"/>
            </w:r>
            <w:r w:rsidR="005F3AD3">
              <w:rPr>
                <w:noProof/>
                <w:webHidden/>
              </w:rPr>
              <w:instrText xml:space="preserve"> PAGEREF _Toc83624738 \h </w:instrText>
            </w:r>
            <w:r w:rsidR="005F3AD3">
              <w:rPr>
                <w:noProof/>
                <w:webHidden/>
              </w:rPr>
            </w:r>
            <w:r w:rsidR="005F3AD3">
              <w:rPr>
                <w:noProof/>
                <w:webHidden/>
              </w:rPr>
              <w:fldChar w:fldCharType="separate"/>
            </w:r>
            <w:r w:rsidR="0097505F">
              <w:rPr>
                <w:noProof/>
                <w:webHidden/>
              </w:rPr>
              <w:t>26</w:t>
            </w:r>
            <w:r w:rsidR="005F3AD3">
              <w:rPr>
                <w:noProof/>
                <w:webHidden/>
              </w:rPr>
              <w:fldChar w:fldCharType="end"/>
            </w:r>
          </w:hyperlink>
        </w:p>
        <w:p w14:paraId="4BB733FF" w14:textId="5F098D1C" w:rsidR="005F3AD3" w:rsidRDefault="00033693">
          <w:pPr>
            <w:pStyle w:val="TOC2"/>
            <w:tabs>
              <w:tab w:val="left" w:pos="880"/>
              <w:tab w:val="right" w:leader="dot" w:pos="9016"/>
            </w:tabs>
            <w:rPr>
              <w:rFonts w:eastAsiaTheme="minorEastAsia"/>
              <w:noProof/>
              <w:lang w:val="en-US"/>
            </w:rPr>
          </w:pPr>
          <w:hyperlink w:anchor="_Toc83624739" w:history="1">
            <w:r w:rsidR="005F3AD3" w:rsidRPr="000010D9">
              <w:rPr>
                <w:rStyle w:val="Hyperlink"/>
                <w:noProof/>
              </w:rPr>
              <w:t>4.1.</w:t>
            </w:r>
            <w:r w:rsidR="005F3AD3">
              <w:rPr>
                <w:rFonts w:eastAsiaTheme="minorEastAsia"/>
                <w:noProof/>
                <w:lang w:val="en-US"/>
              </w:rPr>
              <w:tab/>
            </w:r>
            <w:r w:rsidR="005F3AD3" w:rsidRPr="000010D9">
              <w:rPr>
                <w:rStyle w:val="Hyperlink"/>
                <w:noProof/>
              </w:rPr>
              <w:t>Research plan overview</w:t>
            </w:r>
            <w:r w:rsidR="005F3AD3">
              <w:rPr>
                <w:noProof/>
                <w:webHidden/>
              </w:rPr>
              <w:tab/>
            </w:r>
            <w:r w:rsidR="005F3AD3">
              <w:rPr>
                <w:noProof/>
                <w:webHidden/>
              </w:rPr>
              <w:fldChar w:fldCharType="begin"/>
            </w:r>
            <w:r w:rsidR="005F3AD3">
              <w:rPr>
                <w:noProof/>
                <w:webHidden/>
              </w:rPr>
              <w:instrText xml:space="preserve"> PAGEREF _Toc83624739 \h </w:instrText>
            </w:r>
            <w:r w:rsidR="005F3AD3">
              <w:rPr>
                <w:noProof/>
                <w:webHidden/>
              </w:rPr>
            </w:r>
            <w:r w:rsidR="005F3AD3">
              <w:rPr>
                <w:noProof/>
                <w:webHidden/>
              </w:rPr>
              <w:fldChar w:fldCharType="separate"/>
            </w:r>
            <w:r w:rsidR="0097505F">
              <w:rPr>
                <w:noProof/>
                <w:webHidden/>
              </w:rPr>
              <w:t>26</w:t>
            </w:r>
            <w:r w:rsidR="005F3AD3">
              <w:rPr>
                <w:noProof/>
                <w:webHidden/>
              </w:rPr>
              <w:fldChar w:fldCharType="end"/>
            </w:r>
          </w:hyperlink>
        </w:p>
        <w:p w14:paraId="4E529C58" w14:textId="5B4DFFD5" w:rsidR="005F3AD3" w:rsidRDefault="00033693">
          <w:pPr>
            <w:pStyle w:val="TOC2"/>
            <w:tabs>
              <w:tab w:val="left" w:pos="880"/>
              <w:tab w:val="right" w:leader="dot" w:pos="9016"/>
            </w:tabs>
            <w:rPr>
              <w:rFonts w:eastAsiaTheme="minorEastAsia"/>
              <w:noProof/>
              <w:lang w:val="en-US"/>
            </w:rPr>
          </w:pPr>
          <w:hyperlink w:anchor="_Toc83624740" w:history="1">
            <w:r w:rsidR="005F3AD3" w:rsidRPr="000010D9">
              <w:rPr>
                <w:rStyle w:val="Hyperlink"/>
                <w:noProof/>
              </w:rPr>
              <w:t>4.2.</w:t>
            </w:r>
            <w:r w:rsidR="005F3AD3">
              <w:rPr>
                <w:rFonts w:eastAsiaTheme="minorEastAsia"/>
                <w:noProof/>
                <w:lang w:val="en-US"/>
              </w:rPr>
              <w:tab/>
            </w:r>
            <w:r w:rsidR="005F3AD3" w:rsidRPr="000010D9">
              <w:rPr>
                <w:rStyle w:val="Hyperlink"/>
                <w:noProof/>
              </w:rPr>
              <w:t>Critical topics</w:t>
            </w:r>
            <w:r w:rsidR="005F3AD3">
              <w:rPr>
                <w:noProof/>
                <w:webHidden/>
              </w:rPr>
              <w:tab/>
            </w:r>
            <w:r w:rsidR="005F3AD3">
              <w:rPr>
                <w:noProof/>
                <w:webHidden/>
              </w:rPr>
              <w:fldChar w:fldCharType="begin"/>
            </w:r>
            <w:r w:rsidR="005F3AD3">
              <w:rPr>
                <w:noProof/>
                <w:webHidden/>
              </w:rPr>
              <w:instrText xml:space="preserve"> PAGEREF _Toc83624740 \h </w:instrText>
            </w:r>
            <w:r w:rsidR="005F3AD3">
              <w:rPr>
                <w:noProof/>
                <w:webHidden/>
              </w:rPr>
            </w:r>
            <w:r w:rsidR="005F3AD3">
              <w:rPr>
                <w:noProof/>
                <w:webHidden/>
              </w:rPr>
              <w:fldChar w:fldCharType="separate"/>
            </w:r>
            <w:r w:rsidR="0097505F">
              <w:rPr>
                <w:noProof/>
                <w:webHidden/>
              </w:rPr>
              <w:t>29</w:t>
            </w:r>
            <w:r w:rsidR="005F3AD3">
              <w:rPr>
                <w:noProof/>
                <w:webHidden/>
              </w:rPr>
              <w:fldChar w:fldCharType="end"/>
            </w:r>
          </w:hyperlink>
        </w:p>
        <w:p w14:paraId="5244CC96" w14:textId="27339137" w:rsidR="005F3AD3" w:rsidRDefault="00033693">
          <w:pPr>
            <w:pStyle w:val="TOC3"/>
            <w:tabs>
              <w:tab w:val="left" w:pos="1320"/>
              <w:tab w:val="right" w:leader="dot" w:pos="9016"/>
            </w:tabs>
            <w:rPr>
              <w:rFonts w:eastAsiaTheme="minorEastAsia"/>
              <w:noProof/>
              <w:lang w:val="en-US"/>
            </w:rPr>
          </w:pPr>
          <w:hyperlink w:anchor="_Toc83624741" w:history="1">
            <w:r w:rsidR="005F3AD3" w:rsidRPr="000010D9">
              <w:rPr>
                <w:rStyle w:val="Hyperlink"/>
                <w:noProof/>
                <w:lang w:val="en-US"/>
              </w:rPr>
              <w:t>4.2.1.</w:t>
            </w:r>
            <w:r w:rsidR="005F3AD3">
              <w:rPr>
                <w:rFonts w:eastAsiaTheme="minorEastAsia"/>
                <w:noProof/>
                <w:lang w:val="en-US"/>
              </w:rPr>
              <w:tab/>
            </w:r>
            <w:r w:rsidR="005F3AD3" w:rsidRPr="000010D9">
              <w:rPr>
                <w:rStyle w:val="Hyperlink"/>
                <w:noProof/>
                <w:lang w:val="en-US"/>
              </w:rPr>
              <w:t>Stability margin evaluation</w:t>
            </w:r>
            <w:r w:rsidR="005F3AD3">
              <w:rPr>
                <w:noProof/>
                <w:webHidden/>
              </w:rPr>
              <w:tab/>
            </w:r>
            <w:r w:rsidR="005F3AD3">
              <w:rPr>
                <w:noProof/>
                <w:webHidden/>
              </w:rPr>
              <w:fldChar w:fldCharType="begin"/>
            </w:r>
            <w:r w:rsidR="005F3AD3">
              <w:rPr>
                <w:noProof/>
                <w:webHidden/>
              </w:rPr>
              <w:instrText xml:space="preserve"> PAGEREF _Toc83624741 \h </w:instrText>
            </w:r>
            <w:r w:rsidR="005F3AD3">
              <w:rPr>
                <w:noProof/>
                <w:webHidden/>
              </w:rPr>
            </w:r>
            <w:r w:rsidR="005F3AD3">
              <w:rPr>
                <w:noProof/>
                <w:webHidden/>
              </w:rPr>
              <w:fldChar w:fldCharType="separate"/>
            </w:r>
            <w:r w:rsidR="0097505F">
              <w:rPr>
                <w:noProof/>
                <w:webHidden/>
              </w:rPr>
              <w:t>30</w:t>
            </w:r>
            <w:r w:rsidR="005F3AD3">
              <w:rPr>
                <w:noProof/>
                <w:webHidden/>
              </w:rPr>
              <w:fldChar w:fldCharType="end"/>
            </w:r>
          </w:hyperlink>
        </w:p>
        <w:p w14:paraId="3469708F" w14:textId="181208C5" w:rsidR="005F3AD3" w:rsidRDefault="00033693">
          <w:pPr>
            <w:pStyle w:val="TOC3"/>
            <w:tabs>
              <w:tab w:val="left" w:pos="1320"/>
              <w:tab w:val="right" w:leader="dot" w:pos="9016"/>
            </w:tabs>
            <w:rPr>
              <w:rFonts w:eastAsiaTheme="minorEastAsia"/>
              <w:noProof/>
              <w:lang w:val="en-US"/>
            </w:rPr>
          </w:pPr>
          <w:hyperlink w:anchor="_Toc83624742" w:history="1">
            <w:r w:rsidR="005F3AD3" w:rsidRPr="000010D9">
              <w:rPr>
                <w:rStyle w:val="Hyperlink"/>
                <w:noProof/>
              </w:rPr>
              <w:t>4.2.2.</w:t>
            </w:r>
            <w:r w:rsidR="005F3AD3">
              <w:rPr>
                <w:rFonts w:eastAsiaTheme="minorEastAsia"/>
                <w:noProof/>
                <w:lang w:val="en-US"/>
              </w:rPr>
              <w:tab/>
            </w:r>
            <w:r w:rsidR="005F3AD3" w:rsidRPr="000010D9">
              <w:rPr>
                <w:rStyle w:val="Hyperlink"/>
                <w:noProof/>
              </w:rPr>
              <w:t>Screening methods to evaluate small signal system stability</w:t>
            </w:r>
            <w:r w:rsidR="005F3AD3">
              <w:rPr>
                <w:noProof/>
                <w:webHidden/>
              </w:rPr>
              <w:tab/>
            </w:r>
            <w:r w:rsidR="005F3AD3">
              <w:rPr>
                <w:noProof/>
                <w:webHidden/>
              </w:rPr>
              <w:fldChar w:fldCharType="begin"/>
            </w:r>
            <w:r w:rsidR="005F3AD3">
              <w:rPr>
                <w:noProof/>
                <w:webHidden/>
              </w:rPr>
              <w:instrText xml:space="preserve"> PAGEREF _Toc83624742 \h </w:instrText>
            </w:r>
            <w:r w:rsidR="005F3AD3">
              <w:rPr>
                <w:noProof/>
                <w:webHidden/>
              </w:rPr>
            </w:r>
            <w:r w:rsidR="005F3AD3">
              <w:rPr>
                <w:noProof/>
                <w:webHidden/>
              </w:rPr>
              <w:fldChar w:fldCharType="separate"/>
            </w:r>
            <w:r w:rsidR="0097505F">
              <w:rPr>
                <w:noProof/>
                <w:webHidden/>
              </w:rPr>
              <w:t>31</w:t>
            </w:r>
            <w:r w:rsidR="005F3AD3">
              <w:rPr>
                <w:noProof/>
                <w:webHidden/>
              </w:rPr>
              <w:fldChar w:fldCharType="end"/>
            </w:r>
          </w:hyperlink>
        </w:p>
        <w:p w14:paraId="4C0FDE2A" w14:textId="6F0D7EF3" w:rsidR="005F3AD3" w:rsidRDefault="00033693">
          <w:pPr>
            <w:pStyle w:val="TOC3"/>
            <w:tabs>
              <w:tab w:val="left" w:pos="1320"/>
              <w:tab w:val="right" w:leader="dot" w:pos="9016"/>
            </w:tabs>
            <w:rPr>
              <w:rFonts w:eastAsiaTheme="minorEastAsia"/>
              <w:noProof/>
              <w:lang w:val="en-US"/>
            </w:rPr>
          </w:pPr>
          <w:hyperlink w:anchor="_Toc83624743" w:history="1">
            <w:r w:rsidR="005F3AD3" w:rsidRPr="000010D9">
              <w:rPr>
                <w:rStyle w:val="Hyperlink"/>
                <w:noProof/>
              </w:rPr>
              <w:t>4.2.3.</w:t>
            </w:r>
            <w:r w:rsidR="005F3AD3">
              <w:rPr>
                <w:rFonts w:eastAsiaTheme="minorEastAsia"/>
                <w:noProof/>
                <w:lang w:val="en-US"/>
              </w:rPr>
              <w:tab/>
            </w:r>
            <w:r w:rsidR="005F3AD3" w:rsidRPr="000010D9">
              <w:rPr>
                <w:rStyle w:val="Hyperlink"/>
                <w:noProof/>
              </w:rPr>
              <w:t>Tracking of voltage stability boundary</w:t>
            </w:r>
            <w:r w:rsidR="005F3AD3">
              <w:rPr>
                <w:noProof/>
                <w:webHidden/>
              </w:rPr>
              <w:tab/>
            </w:r>
            <w:r w:rsidR="005F3AD3">
              <w:rPr>
                <w:noProof/>
                <w:webHidden/>
              </w:rPr>
              <w:fldChar w:fldCharType="begin"/>
            </w:r>
            <w:r w:rsidR="005F3AD3">
              <w:rPr>
                <w:noProof/>
                <w:webHidden/>
              </w:rPr>
              <w:instrText xml:space="preserve"> PAGEREF _Toc83624743 \h </w:instrText>
            </w:r>
            <w:r w:rsidR="005F3AD3">
              <w:rPr>
                <w:noProof/>
                <w:webHidden/>
              </w:rPr>
            </w:r>
            <w:r w:rsidR="005F3AD3">
              <w:rPr>
                <w:noProof/>
                <w:webHidden/>
              </w:rPr>
              <w:fldChar w:fldCharType="separate"/>
            </w:r>
            <w:r w:rsidR="0097505F">
              <w:rPr>
                <w:noProof/>
                <w:webHidden/>
              </w:rPr>
              <w:t>32</w:t>
            </w:r>
            <w:r w:rsidR="005F3AD3">
              <w:rPr>
                <w:noProof/>
                <w:webHidden/>
              </w:rPr>
              <w:fldChar w:fldCharType="end"/>
            </w:r>
          </w:hyperlink>
        </w:p>
        <w:p w14:paraId="17CABE49" w14:textId="7BFBB1F0" w:rsidR="005F3AD3" w:rsidRDefault="00033693">
          <w:pPr>
            <w:pStyle w:val="TOC3"/>
            <w:tabs>
              <w:tab w:val="left" w:pos="1320"/>
              <w:tab w:val="right" w:leader="dot" w:pos="9016"/>
            </w:tabs>
            <w:rPr>
              <w:rFonts w:eastAsiaTheme="minorEastAsia"/>
              <w:noProof/>
              <w:lang w:val="en-US"/>
            </w:rPr>
          </w:pPr>
          <w:hyperlink w:anchor="_Toc83624744" w:history="1">
            <w:r w:rsidR="005F3AD3" w:rsidRPr="000010D9">
              <w:rPr>
                <w:rStyle w:val="Hyperlink"/>
                <w:noProof/>
              </w:rPr>
              <w:t>4.2.4.</w:t>
            </w:r>
            <w:r w:rsidR="005F3AD3">
              <w:rPr>
                <w:rFonts w:eastAsiaTheme="minorEastAsia"/>
                <w:noProof/>
                <w:lang w:val="en-US"/>
              </w:rPr>
              <w:tab/>
            </w:r>
            <w:r w:rsidR="005F3AD3" w:rsidRPr="000010D9">
              <w:rPr>
                <w:rStyle w:val="Hyperlink"/>
                <w:noProof/>
              </w:rPr>
              <w:t>Voltage control, recovery, and collapse</w:t>
            </w:r>
            <w:r w:rsidR="005F3AD3">
              <w:rPr>
                <w:noProof/>
                <w:webHidden/>
              </w:rPr>
              <w:tab/>
            </w:r>
            <w:r w:rsidR="005F3AD3">
              <w:rPr>
                <w:noProof/>
                <w:webHidden/>
              </w:rPr>
              <w:fldChar w:fldCharType="begin"/>
            </w:r>
            <w:r w:rsidR="005F3AD3">
              <w:rPr>
                <w:noProof/>
                <w:webHidden/>
              </w:rPr>
              <w:instrText xml:space="preserve"> PAGEREF _Toc83624744 \h </w:instrText>
            </w:r>
            <w:r w:rsidR="005F3AD3">
              <w:rPr>
                <w:noProof/>
                <w:webHidden/>
              </w:rPr>
            </w:r>
            <w:r w:rsidR="005F3AD3">
              <w:rPr>
                <w:noProof/>
                <w:webHidden/>
              </w:rPr>
              <w:fldChar w:fldCharType="separate"/>
            </w:r>
            <w:r w:rsidR="0097505F">
              <w:rPr>
                <w:noProof/>
                <w:webHidden/>
              </w:rPr>
              <w:t>33</w:t>
            </w:r>
            <w:r w:rsidR="005F3AD3">
              <w:rPr>
                <w:noProof/>
                <w:webHidden/>
              </w:rPr>
              <w:fldChar w:fldCharType="end"/>
            </w:r>
          </w:hyperlink>
        </w:p>
        <w:p w14:paraId="57F2C5DE" w14:textId="78145681" w:rsidR="005F3AD3" w:rsidRDefault="00033693">
          <w:pPr>
            <w:pStyle w:val="TOC3"/>
            <w:tabs>
              <w:tab w:val="left" w:pos="1320"/>
              <w:tab w:val="right" w:leader="dot" w:pos="9016"/>
            </w:tabs>
            <w:rPr>
              <w:rFonts w:eastAsiaTheme="minorEastAsia"/>
              <w:noProof/>
              <w:lang w:val="en-US"/>
            </w:rPr>
          </w:pPr>
          <w:hyperlink w:anchor="_Toc83624745" w:history="1">
            <w:r w:rsidR="005F3AD3" w:rsidRPr="000010D9">
              <w:rPr>
                <w:rStyle w:val="Hyperlink"/>
                <w:noProof/>
              </w:rPr>
              <w:t>4.2.5.</w:t>
            </w:r>
            <w:r w:rsidR="005F3AD3">
              <w:rPr>
                <w:rFonts w:eastAsiaTheme="minorEastAsia"/>
                <w:noProof/>
                <w:lang w:val="en-US"/>
              </w:rPr>
              <w:tab/>
            </w:r>
            <w:r w:rsidR="005F3AD3" w:rsidRPr="000010D9">
              <w:rPr>
                <w:rStyle w:val="Hyperlink"/>
                <w:noProof/>
              </w:rPr>
              <w:t>Research plan for critical topics</w:t>
            </w:r>
            <w:r w:rsidR="005F3AD3">
              <w:rPr>
                <w:noProof/>
                <w:webHidden/>
              </w:rPr>
              <w:tab/>
            </w:r>
            <w:r w:rsidR="005F3AD3">
              <w:rPr>
                <w:noProof/>
                <w:webHidden/>
              </w:rPr>
              <w:fldChar w:fldCharType="begin"/>
            </w:r>
            <w:r w:rsidR="005F3AD3">
              <w:rPr>
                <w:noProof/>
                <w:webHidden/>
              </w:rPr>
              <w:instrText xml:space="preserve"> PAGEREF _Toc83624745 \h </w:instrText>
            </w:r>
            <w:r w:rsidR="005F3AD3">
              <w:rPr>
                <w:noProof/>
                <w:webHidden/>
              </w:rPr>
            </w:r>
            <w:r w:rsidR="005F3AD3">
              <w:rPr>
                <w:noProof/>
                <w:webHidden/>
              </w:rPr>
              <w:fldChar w:fldCharType="separate"/>
            </w:r>
            <w:r w:rsidR="0097505F">
              <w:rPr>
                <w:noProof/>
                <w:webHidden/>
              </w:rPr>
              <w:t>34</w:t>
            </w:r>
            <w:r w:rsidR="005F3AD3">
              <w:rPr>
                <w:noProof/>
                <w:webHidden/>
              </w:rPr>
              <w:fldChar w:fldCharType="end"/>
            </w:r>
          </w:hyperlink>
        </w:p>
        <w:p w14:paraId="179DBD34" w14:textId="38B3B27C" w:rsidR="005F3AD3" w:rsidRDefault="00033693">
          <w:pPr>
            <w:pStyle w:val="TOC2"/>
            <w:tabs>
              <w:tab w:val="left" w:pos="880"/>
              <w:tab w:val="right" w:leader="dot" w:pos="9016"/>
            </w:tabs>
            <w:rPr>
              <w:rFonts w:eastAsiaTheme="minorEastAsia"/>
              <w:noProof/>
              <w:lang w:val="en-US"/>
            </w:rPr>
          </w:pPr>
          <w:hyperlink w:anchor="_Toc83624746" w:history="1">
            <w:r w:rsidR="005F3AD3" w:rsidRPr="000010D9">
              <w:rPr>
                <w:rStyle w:val="Hyperlink"/>
                <w:noProof/>
              </w:rPr>
              <w:t>4.3.</w:t>
            </w:r>
            <w:r w:rsidR="005F3AD3">
              <w:rPr>
                <w:rFonts w:eastAsiaTheme="minorEastAsia"/>
                <w:noProof/>
                <w:lang w:val="en-US"/>
              </w:rPr>
              <w:tab/>
            </w:r>
            <w:r w:rsidR="005F3AD3" w:rsidRPr="000010D9">
              <w:rPr>
                <w:rStyle w:val="Hyperlink"/>
                <w:noProof/>
              </w:rPr>
              <w:t>High priority topics</w:t>
            </w:r>
            <w:r w:rsidR="005F3AD3">
              <w:rPr>
                <w:noProof/>
                <w:webHidden/>
              </w:rPr>
              <w:tab/>
            </w:r>
            <w:r w:rsidR="005F3AD3">
              <w:rPr>
                <w:noProof/>
                <w:webHidden/>
              </w:rPr>
              <w:fldChar w:fldCharType="begin"/>
            </w:r>
            <w:r w:rsidR="005F3AD3">
              <w:rPr>
                <w:noProof/>
                <w:webHidden/>
              </w:rPr>
              <w:instrText xml:space="preserve"> PAGEREF _Toc83624746 \h </w:instrText>
            </w:r>
            <w:r w:rsidR="005F3AD3">
              <w:rPr>
                <w:noProof/>
                <w:webHidden/>
              </w:rPr>
            </w:r>
            <w:r w:rsidR="005F3AD3">
              <w:rPr>
                <w:noProof/>
                <w:webHidden/>
              </w:rPr>
              <w:fldChar w:fldCharType="separate"/>
            </w:r>
            <w:r w:rsidR="0097505F">
              <w:rPr>
                <w:noProof/>
                <w:webHidden/>
              </w:rPr>
              <w:t>36</w:t>
            </w:r>
            <w:r w:rsidR="005F3AD3">
              <w:rPr>
                <w:noProof/>
                <w:webHidden/>
              </w:rPr>
              <w:fldChar w:fldCharType="end"/>
            </w:r>
          </w:hyperlink>
        </w:p>
        <w:p w14:paraId="1970286B" w14:textId="1DF5A810" w:rsidR="005F3AD3" w:rsidRDefault="00033693">
          <w:pPr>
            <w:pStyle w:val="TOC3"/>
            <w:tabs>
              <w:tab w:val="left" w:pos="1320"/>
              <w:tab w:val="right" w:leader="dot" w:pos="9016"/>
            </w:tabs>
            <w:rPr>
              <w:rFonts w:eastAsiaTheme="minorEastAsia"/>
              <w:noProof/>
              <w:lang w:val="en-US"/>
            </w:rPr>
          </w:pPr>
          <w:hyperlink w:anchor="_Toc83624747" w:history="1">
            <w:r w:rsidR="005F3AD3" w:rsidRPr="000010D9">
              <w:rPr>
                <w:rStyle w:val="Hyperlink"/>
                <w:noProof/>
              </w:rPr>
              <w:t>4.3.1.</w:t>
            </w:r>
            <w:r w:rsidR="005F3AD3">
              <w:rPr>
                <w:rFonts w:eastAsiaTheme="minorEastAsia"/>
                <w:noProof/>
                <w:lang w:val="en-US"/>
              </w:rPr>
              <w:tab/>
            </w:r>
            <w:r w:rsidR="005F3AD3" w:rsidRPr="000010D9">
              <w:rPr>
                <w:rStyle w:val="Hyperlink"/>
                <w:noProof/>
              </w:rPr>
              <w:t>Online identification of system strength</w:t>
            </w:r>
            <w:r w:rsidR="005F3AD3">
              <w:rPr>
                <w:noProof/>
                <w:webHidden/>
              </w:rPr>
              <w:tab/>
            </w:r>
            <w:r w:rsidR="005F3AD3">
              <w:rPr>
                <w:noProof/>
                <w:webHidden/>
              </w:rPr>
              <w:fldChar w:fldCharType="begin"/>
            </w:r>
            <w:r w:rsidR="005F3AD3">
              <w:rPr>
                <w:noProof/>
                <w:webHidden/>
              </w:rPr>
              <w:instrText xml:space="preserve"> PAGEREF _Toc83624747 \h </w:instrText>
            </w:r>
            <w:r w:rsidR="005F3AD3">
              <w:rPr>
                <w:noProof/>
                <w:webHidden/>
              </w:rPr>
            </w:r>
            <w:r w:rsidR="005F3AD3">
              <w:rPr>
                <w:noProof/>
                <w:webHidden/>
              </w:rPr>
              <w:fldChar w:fldCharType="separate"/>
            </w:r>
            <w:r w:rsidR="0097505F">
              <w:rPr>
                <w:noProof/>
                <w:webHidden/>
              </w:rPr>
              <w:t>37</w:t>
            </w:r>
            <w:r w:rsidR="005F3AD3">
              <w:rPr>
                <w:noProof/>
                <w:webHidden/>
              </w:rPr>
              <w:fldChar w:fldCharType="end"/>
            </w:r>
          </w:hyperlink>
        </w:p>
        <w:p w14:paraId="7ECB5102" w14:textId="67D9C990" w:rsidR="005F3AD3" w:rsidRDefault="00033693">
          <w:pPr>
            <w:pStyle w:val="TOC3"/>
            <w:tabs>
              <w:tab w:val="left" w:pos="1320"/>
              <w:tab w:val="right" w:leader="dot" w:pos="9016"/>
            </w:tabs>
            <w:rPr>
              <w:rFonts w:eastAsiaTheme="minorEastAsia"/>
              <w:noProof/>
              <w:lang w:val="en-US"/>
            </w:rPr>
          </w:pPr>
          <w:hyperlink w:anchor="_Toc83624748" w:history="1">
            <w:r w:rsidR="005F3AD3" w:rsidRPr="000010D9">
              <w:rPr>
                <w:rStyle w:val="Hyperlink"/>
                <w:noProof/>
              </w:rPr>
              <w:t>4.3.2.</w:t>
            </w:r>
            <w:r w:rsidR="005F3AD3">
              <w:rPr>
                <w:rFonts w:eastAsiaTheme="minorEastAsia"/>
                <w:noProof/>
                <w:lang w:val="en-US"/>
              </w:rPr>
              <w:tab/>
            </w:r>
            <w:r w:rsidR="005F3AD3" w:rsidRPr="000010D9">
              <w:rPr>
                <w:rStyle w:val="Hyperlink"/>
                <w:noProof/>
              </w:rPr>
              <w:t>Monitoring inertia in real time and the concept of regional inertia</w:t>
            </w:r>
            <w:r w:rsidR="005F3AD3">
              <w:rPr>
                <w:noProof/>
                <w:webHidden/>
              </w:rPr>
              <w:tab/>
            </w:r>
            <w:r w:rsidR="005F3AD3">
              <w:rPr>
                <w:noProof/>
                <w:webHidden/>
              </w:rPr>
              <w:fldChar w:fldCharType="begin"/>
            </w:r>
            <w:r w:rsidR="005F3AD3">
              <w:rPr>
                <w:noProof/>
                <w:webHidden/>
              </w:rPr>
              <w:instrText xml:space="preserve"> PAGEREF _Toc83624748 \h </w:instrText>
            </w:r>
            <w:r w:rsidR="005F3AD3">
              <w:rPr>
                <w:noProof/>
                <w:webHidden/>
              </w:rPr>
            </w:r>
            <w:r w:rsidR="005F3AD3">
              <w:rPr>
                <w:noProof/>
                <w:webHidden/>
              </w:rPr>
              <w:fldChar w:fldCharType="separate"/>
            </w:r>
            <w:r w:rsidR="0097505F">
              <w:rPr>
                <w:noProof/>
                <w:webHidden/>
              </w:rPr>
              <w:t>39</w:t>
            </w:r>
            <w:r w:rsidR="005F3AD3">
              <w:rPr>
                <w:noProof/>
                <w:webHidden/>
              </w:rPr>
              <w:fldChar w:fldCharType="end"/>
            </w:r>
          </w:hyperlink>
        </w:p>
        <w:p w14:paraId="58EFA626" w14:textId="5F23DBA1" w:rsidR="005F3AD3" w:rsidRDefault="00033693">
          <w:pPr>
            <w:pStyle w:val="TOC3"/>
            <w:tabs>
              <w:tab w:val="left" w:pos="1320"/>
              <w:tab w:val="right" w:leader="dot" w:pos="9016"/>
            </w:tabs>
            <w:rPr>
              <w:rFonts w:eastAsiaTheme="minorEastAsia"/>
              <w:noProof/>
              <w:lang w:val="en-US"/>
            </w:rPr>
          </w:pPr>
          <w:hyperlink w:anchor="_Toc83624749" w:history="1">
            <w:r w:rsidR="005F3AD3" w:rsidRPr="000010D9">
              <w:rPr>
                <w:rStyle w:val="Hyperlink"/>
                <w:noProof/>
              </w:rPr>
              <w:t>4.3.3.</w:t>
            </w:r>
            <w:r w:rsidR="005F3AD3">
              <w:rPr>
                <w:rFonts w:eastAsiaTheme="minorEastAsia"/>
                <w:noProof/>
                <w:lang w:val="en-US"/>
              </w:rPr>
              <w:tab/>
            </w:r>
            <w:r w:rsidR="005F3AD3" w:rsidRPr="000010D9">
              <w:rPr>
                <w:rStyle w:val="Hyperlink"/>
                <w:noProof/>
              </w:rPr>
              <w:t>Modelling and model validation</w:t>
            </w:r>
            <w:r w:rsidR="005F3AD3">
              <w:rPr>
                <w:noProof/>
                <w:webHidden/>
              </w:rPr>
              <w:tab/>
            </w:r>
            <w:r w:rsidR="005F3AD3">
              <w:rPr>
                <w:noProof/>
                <w:webHidden/>
              </w:rPr>
              <w:fldChar w:fldCharType="begin"/>
            </w:r>
            <w:r w:rsidR="005F3AD3">
              <w:rPr>
                <w:noProof/>
                <w:webHidden/>
              </w:rPr>
              <w:instrText xml:space="preserve"> PAGEREF _Toc83624749 \h </w:instrText>
            </w:r>
            <w:r w:rsidR="005F3AD3">
              <w:rPr>
                <w:noProof/>
                <w:webHidden/>
              </w:rPr>
            </w:r>
            <w:r w:rsidR="005F3AD3">
              <w:rPr>
                <w:noProof/>
                <w:webHidden/>
              </w:rPr>
              <w:fldChar w:fldCharType="separate"/>
            </w:r>
            <w:r w:rsidR="0097505F">
              <w:rPr>
                <w:noProof/>
                <w:webHidden/>
              </w:rPr>
              <w:t>41</w:t>
            </w:r>
            <w:r w:rsidR="005F3AD3">
              <w:rPr>
                <w:noProof/>
                <w:webHidden/>
              </w:rPr>
              <w:fldChar w:fldCharType="end"/>
            </w:r>
          </w:hyperlink>
        </w:p>
        <w:p w14:paraId="7CC5D359" w14:textId="079C549F" w:rsidR="005F3AD3" w:rsidRDefault="00033693">
          <w:pPr>
            <w:pStyle w:val="TOC3"/>
            <w:tabs>
              <w:tab w:val="left" w:pos="1320"/>
              <w:tab w:val="right" w:leader="dot" w:pos="9016"/>
            </w:tabs>
            <w:rPr>
              <w:rFonts w:eastAsiaTheme="minorEastAsia"/>
              <w:noProof/>
              <w:lang w:val="en-US"/>
            </w:rPr>
          </w:pPr>
          <w:hyperlink w:anchor="_Toc83624750" w:history="1">
            <w:r w:rsidR="005F3AD3" w:rsidRPr="000010D9">
              <w:rPr>
                <w:rStyle w:val="Hyperlink"/>
                <w:rFonts w:eastAsia="Calibri"/>
                <w:noProof/>
              </w:rPr>
              <w:t>4.3.4.</w:t>
            </w:r>
            <w:r w:rsidR="005F3AD3">
              <w:rPr>
                <w:rFonts w:eastAsiaTheme="minorEastAsia"/>
                <w:noProof/>
                <w:lang w:val="en-US"/>
              </w:rPr>
              <w:tab/>
            </w:r>
            <w:r w:rsidR="005F3AD3" w:rsidRPr="000010D9">
              <w:rPr>
                <w:rStyle w:val="Hyperlink"/>
                <w:rFonts w:eastAsia="Calibri"/>
                <w:noProof/>
              </w:rPr>
              <w:t>Voltage and reactive power management</w:t>
            </w:r>
            <w:r w:rsidR="005F3AD3">
              <w:rPr>
                <w:noProof/>
                <w:webHidden/>
              </w:rPr>
              <w:tab/>
            </w:r>
            <w:r w:rsidR="005F3AD3">
              <w:rPr>
                <w:noProof/>
                <w:webHidden/>
              </w:rPr>
              <w:fldChar w:fldCharType="begin"/>
            </w:r>
            <w:r w:rsidR="005F3AD3">
              <w:rPr>
                <w:noProof/>
                <w:webHidden/>
              </w:rPr>
              <w:instrText xml:space="preserve"> PAGEREF _Toc83624750 \h </w:instrText>
            </w:r>
            <w:r w:rsidR="005F3AD3">
              <w:rPr>
                <w:noProof/>
                <w:webHidden/>
              </w:rPr>
            </w:r>
            <w:r w:rsidR="005F3AD3">
              <w:rPr>
                <w:noProof/>
                <w:webHidden/>
              </w:rPr>
              <w:fldChar w:fldCharType="separate"/>
            </w:r>
            <w:r w:rsidR="0097505F">
              <w:rPr>
                <w:noProof/>
                <w:webHidden/>
              </w:rPr>
              <w:t>44</w:t>
            </w:r>
            <w:r w:rsidR="005F3AD3">
              <w:rPr>
                <w:noProof/>
                <w:webHidden/>
              </w:rPr>
              <w:fldChar w:fldCharType="end"/>
            </w:r>
          </w:hyperlink>
        </w:p>
        <w:p w14:paraId="4C49EB7A" w14:textId="70BA10C4" w:rsidR="005F3AD3" w:rsidRDefault="00033693">
          <w:pPr>
            <w:pStyle w:val="TOC3"/>
            <w:tabs>
              <w:tab w:val="left" w:pos="1320"/>
              <w:tab w:val="right" w:leader="dot" w:pos="9016"/>
            </w:tabs>
            <w:rPr>
              <w:rFonts w:eastAsiaTheme="minorEastAsia"/>
              <w:noProof/>
              <w:lang w:val="en-US"/>
            </w:rPr>
          </w:pPr>
          <w:hyperlink w:anchor="_Toc83624751" w:history="1">
            <w:r w:rsidR="005F3AD3" w:rsidRPr="000010D9">
              <w:rPr>
                <w:rStyle w:val="Hyperlink"/>
                <w:rFonts w:eastAsia="Calibri"/>
                <w:noProof/>
              </w:rPr>
              <w:t>4.3.5.</w:t>
            </w:r>
            <w:r w:rsidR="005F3AD3">
              <w:rPr>
                <w:rFonts w:eastAsiaTheme="minorEastAsia"/>
                <w:noProof/>
                <w:lang w:val="en-US"/>
              </w:rPr>
              <w:tab/>
            </w:r>
            <w:r w:rsidR="005F3AD3" w:rsidRPr="000010D9">
              <w:rPr>
                <w:rStyle w:val="Hyperlink"/>
                <w:rFonts w:eastAsia="Calibri"/>
                <w:noProof/>
              </w:rPr>
              <w:t>Real time simulators/hardware-in-the-loop</w:t>
            </w:r>
            <w:r w:rsidR="005F3AD3">
              <w:rPr>
                <w:noProof/>
                <w:webHidden/>
              </w:rPr>
              <w:tab/>
            </w:r>
            <w:r w:rsidR="005F3AD3">
              <w:rPr>
                <w:noProof/>
                <w:webHidden/>
              </w:rPr>
              <w:fldChar w:fldCharType="begin"/>
            </w:r>
            <w:r w:rsidR="005F3AD3">
              <w:rPr>
                <w:noProof/>
                <w:webHidden/>
              </w:rPr>
              <w:instrText xml:space="preserve"> PAGEREF _Toc83624751 \h </w:instrText>
            </w:r>
            <w:r w:rsidR="005F3AD3">
              <w:rPr>
                <w:noProof/>
                <w:webHidden/>
              </w:rPr>
            </w:r>
            <w:r w:rsidR="005F3AD3">
              <w:rPr>
                <w:noProof/>
                <w:webHidden/>
              </w:rPr>
              <w:fldChar w:fldCharType="separate"/>
            </w:r>
            <w:r w:rsidR="0097505F">
              <w:rPr>
                <w:noProof/>
                <w:webHidden/>
              </w:rPr>
              <w:t>45</w:t>
            </w:r>
            <w:r w:rsidR="005F3AD3">
              <w:rPr>
                <w:noProof/>
                <w:webHidden/>
              </w:rPr>
              <w:fldChar w:fldCharType="end"/>
            </w:r>
          </w:hyperlink>
        </w:p>
        <w:p w14:paraId="4ADB81C2" w14:textId="0EDB7012" w:rsidR="005F3AD3" w:rsidRDefault="00033693">
          <w:pPr>
            <w:pStyle w:val="TOC3"/>
            <w:tabs>
              <w:tab w:val="left" w:pos="1320"/>
              <w:tab w:val="right" w:leader="dot" w:pos="9016"/>
            </w:tabs>
            <w:rPr>
              <w:rFonts w:eastAsiaTheme="minorEastAsia"/>
              <w:noProof/>
              <w:lang w:val="en-US"/>
            </w:rPr>
          </w:pPr>
          <w:hyperlink w:anchor="_Toc83624752" w:history="1">
            <w:r w:rsidR="005F3AD3" w:rsidRPr="000010D9">
              <w:rPr>
                <w:rStyle w:val="Hyperlink"/>
                <w:noProof/>
              </w:rPr>
              <w:t>4.3.6.</w:t>
            </w:r>
            <w:r w:rsidR="005F3AD3">
              <w:rPr>
                <w:rFonts w:eastAsiaTheme="minorEastAsia"/>
                <w:noProof/>
                <w:lang w:val="en-US"/>
              </w:rPr>
              <w:tab/>
            </w:r>
            <w:r w:rsidR="005F3AD3" w:rsidRPr="000010D9">
              <w:rPr>
                <w:rStyle w:val="Hyperlink"/>
                <w:noProof/>
              </w:rPr>
              <w:t>Identification of critical contingencies</w:t>
            </w:r>
            <w:r w:rsidR="005F3AD3">
              <w:rPr>
                <w:noProof/>
                <w:webHidden/>
              </w:rPr>
              <w:tab/>
            </w:r>
            <w:r w:rsidR="005F3AD3">
              <w:rPr>
                <w:noProof/>
                <w:webHidden/>
              </w:rPr>
              <w:fldChar w:fldCharType="begin"/>
            </w:r>
            <w:r w:rsidR="005F3AD3">
              <w:rPr>
                <w:noProof/>
                <w:webHidden/>
              </w:rPr>
              <w:instrText xml:space="preserve"> PAGEREF _Toc83624752 \h </w:instrText>
            </w:r>
            <w:r w:rsidR="005F3AD3">
              <w:rPr>
                <w:noProof/>
                <w:webHidden/>
              </w:rPr>
            </w:r>
            <w:r w:rsidR="005F3AD3">
              <w:rPr>
                <w:noProof/>
                <w:webHidden/>
              </w:rPr>
              <w:fldChar w:fldCharType="separate"/>
            </w:r>
            <w:r w:rsidR="0097505F">
              <w:rPr>
                <w:noProof/>
                <w:webHidden/>
              </w:rPr>
              <w:t>46</w:t>
            </w:r>
            <w:r w:rsidR="005F3AD3">
              <w:rPr>
                <w:noProof/>
                <w:webHidden/>
              </w:rPr>
              <w:fldChar w:fldCharType="end"/>
            </w:r>
          </w:hyperlink>
        </w:p>
        <w:p w14:paraId="620DD288" w14:textId="78761E93" w:rsidR="005F3AD3" w:rsidRDefault="00033693">
          <w:pPr>
            <w:pStyle w:val="TOC3"/>
            <w:tabs>
              <w:tab w:val="left" w:pos="1320"/>
              <w:tab w:val="right" w:leader="dot" w:pos="9016"/>
            </w:tabs>
            <w:rPr>
              <w:rFonts w:eastAsiaTheme="minorEastAsia"/>
              <w:noProof/>
              <w:lang w:val="en-US"/>
            </w:rPr>
          </w:pPr>
          <w:hyperlink w:anchor="_Toc83624753" w:history="1">
            <w:r w:rsidR="005F3AD3" w:rsidRPr="000010D9">
              <w:rPr>
                <w:rStyle w:val="Hyperlink"/>
                <w:noProof/>
              </w:rPr>
              <w:t>4.3.7.</w:t>
            </w:r>
            <w:r w:rsidR="005F3AD3">
              <w:rPr>
                <w:rFonts w:eastAsiaTheme="minorEastAsia"/>
                <w:noProof/>
                <w:lang w:val="en-US"/>
              </w:rPr>
              <w:tab/>
            </w:r>
            <w:r w:rsidR="005F3AD3" w:rsidRPr="000010D9">
              <w:rPr>
                <w:rStyle w:val="Hyperlink"/>
                <w:noProof/>
              </w:rPr>
              <w:t>Real time contingency analysis</w:t>
            </w:r>
            <w:r w:rsidR="005F3AD3">
              <w:rPr>
                <w:noProof/>
                <w:webHidden/>
              </w:rPr>
              <w:tab/>
            </w:r>
            <w:r w:rsidR="005F3AD3">
              <w:rPr>
                <w:noProof/>
                <w:webHidden/>
              </w:rPr>
              <w:fldChar w:fldCharType="begin"/>
            </w:r>
            <w:r w:rsidR="005F3AD3">
              <w:rPr>
                <w:noProof/>
                <w:webHidden/>
              </w:rPr>
              <w:instrText xml:space="preserve"> PAGEREF _Toc83624753 \h </w:instrText>
            </w:r>
            <w:r w:rsidR="005F3AD3">
              <w:rPr>
                <w:noProof/>
                <w:webHidden/>
              </w:rPr>
            </w:r>
            <w:r w:rsidR="005F3AD3">
              <w:rPr>
                <w:noProof/>
                <w:webHidden/>
              </w:rPr>
              <w:fldChar w:fldCharType="separate"/>
            </w:r>
            <w:r w:rsidR="0097505F">
              <w:rPr>
                <w:noProof/>
                <w:webHidden/>
              </w:rPr>
              <w:t>47</w:t>
            </w:r>
            <w:r w:rsidR="005F3AD3">
              <w:rPr>
                <w:noProof/>
                <w:webHidden/>
              </w:rPr>
              <w:fldChar w:fldCharType="end"/>
            </w:r>
          </w:hyperlink>
        </w:p>
        <w:p w14:paraId="47528A31" w14:textId="52C2DC8A" w:rsidR="005F3AD3" w:rsidRDefault="00033693">
          <w:pPr>
            <w:pStyle w:val="TOC3"/>
            <w:tabs>
              <w:tab w:val="left" w:pos="1320"/>
              <w:tab w:val="right" w:leader="dot" w:pos="9016"/>
            </w:tabs>
            <w:rPr>
              <w:rFonts w:eastAsiaTheme="minorEastAsia"/>
              <w:noProof/>
              <w:lang w:val="en-US"/>
            </w:rPr>
          </w:pPr>
          <w:hyperlink w:anchor="_Toc83624754" w:history="1">
            <w:r w:rsidR="005F3AD3" w:rsidRPr="000010D9">
              <w:rPr>
                <w:rStyle w:val="Hyperlink"/>
                <w:noProof/>
              </w:rPr>
              <w:t>4.3.8.</w:t>
            </w:r>
            <w:r w:rsidR="005F3AD3">
              <w:rPr>
                <w:rFonts w:eastAsiaTheme="minorEastAsia"/>
                <w:noProof/>
                <w:lang w:val="en-US"/>
              </w:rPr>
              <w:tab/>
            </w:r>
            <w:r w:rsidR="005F3AD3" w:rsidRPr="000010D9">
              <w:rPr>
                <w:rStyle w:val="Hyperlink"/>
                <w:noProof/>
              </w:rPr>
              <w:t>Protection system operation and coordination</w:t>
            </w:r>
            <w:r w:rsidR="005F3AD3">
              <w:rPr>
                <w:noProof/>
                <w:webHidden/>
              </w:rPr>
              <w:tab/>
            </w:r>
            <w:r w:rsidR="005F3AD3">
              <w:rPr>
                <w:noProof/>
                <w:webHidden/>
              </w:rPr>
              <w:fldChar w:fldCharType="begin"/>
            </w:r>
            <w:r w:rsidR="005F3AD3">
              <w:rPr>
                <w:noProof/>
                <w:webHidden/>
              </w:rPr>
              <w:instrText xml:space="preserve"> PAGEREF _Toc83624754 \h </w:instrText>
            </w:r>
            <w:r w:rsidR="005F3AD3">
              <w:rPr>
                <w:noProof/>
                <w:webHidden/>
              </w:rPr>
            </w:r>
            <w:r w:rsidR="005F3AD3">
              <w:rPr>
                <w:noProof/>
                <w:webHidden/>
              </w:rPr>
              <w:fldChar w:fldCharType="separate"/>
            </w:r>
            <w:r w:rsidR="0097505F">
              <w:rPr>
                <w:noProof/>
                <w:webHidden/>
              </w:rPr>
              <w:t>48</w:t>
            </w:r>
            <w:r w:rsidR="005F3AD3">
              <w:rPr>
                <w:noProof/>
                <w:webHidden/>
              </w:rPr>
              <w:fldChar w:fldCharType="end"/>
            </w:r>
          </w:hyperlink>
        </w:p>
        <w:p w14:paraId="448C4B06" w14:textId="6AA716B5" w:rsidR="005F3AD3" w:rsidRDefault="00033693">
          <w:pPr>
            <w:pStyle w:val="TOC3"/>
            <w:tabs>
              <w:tab w:val="left" w:pos="1320"/>
              <w:tab w:val="right" w:leader="dot" w:pos="9016"/>
            </w:tabs>
            <w:rPr>
              <w:rFonts w:eastAsiaTheme="minorEastAsia"/>
              <w:noProof/>
              <w:lang w:val="en-US"/>
            </w:rPr>
          </w:pPr>
          <w:hyperlink w:anchor="_Toc83624755" w:history="1">
            <w:r w:rsidR="005F3AD3" w:rsidRPr="000010D9">
              <w:rPr>
                <w:rStyle w:val="Hyperlink"/>
                <w:noProof/>
              </w:rPr>
              <w:t>4.3.9.</w:t>
            </w:r>
            <w:r w:rsidR="005F3AD3">
              <w:rPr>
                <w:rFonts w:eastAsiaTheme="minorEastAsia"/>
                <w:noProof/>
                <w:lang w:val="en-US"/>
              </w:rPr>
              <w:tab/>
            </w:r>
            <w:r w:rsidR="005F3AD3" w:rsidRPr="000010D9">
              <w:rPr>
                <w:rStyle w:val="Hyperlink"/>
                <w:noProof/>
              </w:rPr>
              <w:t>Research plan for high priority topics</w:t>
            </w:r>
            <w:r w:rsidR="005F3AD3">
              <w:rPr>
                <w:noProof/>
                <w:webHidden/>
              </w:rPr>
              <w:tab/>
            </w:r>
            <w:r w:rsidR="005F3AD3">
              <w:rPr>
                <w:noProof/>
                <w:webHidden/>
              </w:rPr>
              <w:fldChar w:fldCharType="begin"/>
            </w:r>
            <w:r w:rsidR="005F3AD3">
              <w:rPr>
                <w:noProof/>
                <w:webHidden/>
              </w:rPr>
              <w:instrText xml:space="preserve"> PAGEREF _Toc83624755 \h </w:instrText>
            </w:r>
            <w:r w:rsidR="005F3AD3">
              <w:rPr>
                <w:noProof/>
                <w:webHidden/>
              </w:rPr>
            </w:r>
            <w:r w:rsidR="005F3AD3">
              <w:rPr>
                <w:noProof/>
                <w:webHidden/>
              </w:rPr>
              <w:fldChar w:fldCharType="separate"/>
            </w:r>
            <w:r w:rsidR="0097505F">
              <w:rPr>
                <w:noProof/>
                <w:webHidden/>
              </w:rPr>
              <w:t>50</w:t>
            </w:r>
            <w:r w:rsidR="005F3AD3">
              <w:rPr>
                <w:noProof/>
                <w:webHidden/>
              </w:rPr>
              <w:fldChar w:fldCharType="end"/>
            </w:r>
          </w:hyperlink>
        </w:p>
        <w:p w14:paraId="5526FB1F" w14:textId="6B97222C" w:rsidR="005F3AD3" w:rsidRDefault="00033693">
          <w:pPr>
            <w:pStyle w:val="TOC2"/>
            <w:tabs>
              <w:tab w:val="left" w:pos="880"/>
              <w:tab w:val="right" w:leader="dot" w:pos="9016"/>
            </w:tabs>
            <w:rPr>
              <w:rFonts w:eastAsiaTheme="minorEastAsia"/>
              <w:noProof/>
              <w:lang w:val="en-US"/>
            </w:rPr>
          </w:pPr>
          <w:hyperlink w:anchor="_Toc83624756" w:history="1">
            <w:r w:rsidR="005F3AD3" w:rsidRPr="000010D9">
              <w:rPr>
                <w:rStyle w:val="Hyperlink"/>
                <w:noProof/>
              </w:rPr>
              <w:t>4.4.</w:t>
            </w:r>
            <w:r w:rsidR="005F3AD3">
              <w:rPr>
                <w:rFonts w:eastAsiaTheme="minorEastAsia"/>
                <w:noProof/>
                <w:lang w:val="en-US"/>
              </w:rPr>
              <w:tab/>
            </w:r>
            <w:r w:rsidR="005F3AD3" w:rsidRPr="000010D9">
              <w:rPr>
                <w:rStyle w:val="Hyperlink"/>
                <w:noProof/>
              </w:rPr>
              <w:t>Medium priority topics</w:t>
            </w:r>
            <w:r w:rsidR="005F3AD3">
              <w:rPr>
                <w:noProof/>
                <w:webHidden/>
              </w:rPr>
              <w:tab/>
            </w:r>
            <w:r w:rsidR="005F3AD3">
              <w:rPr>
                <w:noProof/>
                <w:webHidden/>
              </w:rPr>
              <w:fldChar w:fldCharType="begin"/>
            </w:r>
            <w:r w:rsidR="005F3AD3">
              <w:rPr>
                <w:noProof/>
                <w:webHidden/>
              </w:rPr>
              <w:instrText xml:space="preserve"> PAGEREF _Toc83624756 \h </w:instrText>
            </w:r>
            <w:r w:rsidR="005F3AD3">
              <w:rPr>
                <w:noProof/>
                <w:webHidden/>
              </w:rPr>
            </w:r>
            <w:r w:rsidR="005F3AD3">
              <w:rPr>
                <w:noProof/>
                <w:webHidden/>
              </w:rPr>
              <w:fldChar w:fldCharType="separate"/>
            </w:r>
            <w:r w:rsidR="0097505F">
              <w:rPr>
                <w:noProof/>
                <w:webHidden/>
              </w:rPr>
              <w:t>56</w:t>
            </w:r>
            <w:r w:rsidR="005F3AD3">
              <w:rPr>
                <w:noProof/>
                <w:webHidden/>
              </w:rPr>
              <w:fldChar w:fldCharType="end"/>
            </w:r>
          </w:hyperlink>
        </w:p>
        <w:p w14:paraId="537CBB36" w14:textId="4155BD7F" w:rsidR="005F3AD3" w:rsidRDefault="00033693">
          <w:pPr>
            <w:pStyle w:val="TOC3"/>
            <w:tabs>
              <w:tab w:val="left" w:pos="1320"/>
              <w:tab w:val="right" w:leader="dot" w:pos="9016"/>
            </w:tabs>
            <w:rPr>
              <w:rFonts w:eastAsiaTheme="minorEastAsia"/>
              <w:noProof/>
              <w:lang w:val="en-US"/>
            </w:rPr>
          </w:pPr>
          <w:hyperlink w:anchor="_Toc83624757" w:history="1">
            <w:r w:rsidR="005F3AD3" w:rsidRPr="000010D9">
              <w:rPr>
                <w:rStyle w:val="Hyperlink"/>
                <w:rFonts w:eastAsia="Calibri"/>
                <w:noProof/>
              </w:rPr>
              <w:t>4.4.1.</w:t>
            </w:r>
            <w:r w:rsidR="005F3AD3">
              <w:rPr>
                <w:rFonts w:eastAsiaTheme="minorEastAsia"/>
                <w:noProof/>
                <w:lang w:val="en-US"/>
              </w:rPr>
              <w:tab/>
            </w:r>
            <w:r w:rsidR="005F3AD3" w:rsidRPr="000010D9">
              <w:rPr>
                <w:rStyle w:val="Hyperlink"/>
                <w:rFonts w:eastAsia="Calibri"/>
                <w:noProof/>
              </w:rPr>
              <w:t>Harmonics and power quality</w:t>
            </w:r>
            <w:r w:rsidR="005F3AD3">
              <w:rPr>
                <w:noProof/>
                <w:webHidden/>
              </w:rPr>
              <w:tab/>
            </w:r>
            <w:r w:rsidR="005F3AD3">
              <w:rPr>
                <w:noProof/>
                <w:webHidden/>
              </w:rPr>
              <w:fldChar w:fldCharType="begin"/>
            </w:r>
            <w:r w:rsidR="005F3AD3">
              <w:rPr>
                <w:noProof/>
                <w:webHidden/>
              </w:rPr>
              <w:instrText xml:space="preserve"> PAGEREF _Toc83624757 \h </w:instrText>
            </w:r>
            <w:r w:rsidR="005F3AD3">
              <w:rPr>
                <w:noProof/>
                <w:webHidden/>
              </w:rPr>
            </w:r>
            <w:r w:rsidR="005F3AD3">
              <w:rPr>
                <w:noProof/>
                <w:webHidden/>
              </w:rPr>
              <w:fldChar w:fldCharType="separate"/>
            </w:r>
            <w:r w:rsidR="0097505F">
              <w:rPr>
                <w:noProof/>
                <w:webHidden/>
              </w:rPr>
              <w:t>57</w:t>
            </w:r>
            <w:r w:rsidR="005F3AD3">
              <w:rPr>
                <w:noProof/>
                <w:webHidden/>
              </w:rPr>
              <w:fldChar w:fldCharType="end"/>
            </w:r>
          </w:hyperlink>
        </w:p>
        <w:p w14:paraId="7326F67B" w14:textId="4F716EB0" w:rsidR="005F3AD3" w:rsidRDefault="00033693">
          <w:pPr>
            <w:pStyle w:val="TOC3"/>
            <w:tabs>
              <w:tab w:val="left" w:pos="1320"/>
              <w:tab w:val="right" w:leader="dot" w:pos="9016"/>
            </w:tabs>
            <w:rPr>
              <w:rFonts w:eastAsiaTheme="minorEastAsia"/>
              <w:noProof/>
              <w:lang w:val="en-US"/>
            </w:rPr>
          </w:pPr>
          <w:hyperlink w:anchor="_Toc83624758" w:history="1">
            <w:r w:rsidR="005F3AD3" w:rsidRPr="000010D9">
              <w:rPr>
                <w:rStyle w:val="Hyperlink"/>
                <w:noProof/>
              </w:rPr>
              <w:t>4.4.2.</w:t>
            </w:r>
            <w:r w:rsidR="005F3AD3">
              <w:rPr>
                <w:rFonts w:eastAsiaTheme="minorEastAsia"/>
                <w:noProof/>
                <w:lang w:val="en-US"/>
              </w:rPr>
              <w:tab/>
            </w:r>
            <w:r w:rsidR="005F3AD3" w:rsidRPr="000010D9">
              <w:rPr>
                <w:rStyle w:val="Hyperlink"/>
                <w:noProof/>
              </w:rPr>
              <w:t>Outage scheduling with high percentage of IBR</w:t>
            </w:r>
            <w:r w:rsidR="005F3AD3">
              <w:rPr>
                <w:noProof/>
                <w:webHidden/>
              </w:rPr>
              <w:tab/>
            </w:r>
            <w:r w:rsidR="005F3AD3">
              <w:rPr>
                <w:noProof/>
                <w:webHidden/>
              </w:rPr>
              <w:fldChar w:fldCharType="begin"/>
            </w:r>
            <w:r w:rsidR="005F3AD3">
              <w:rPr>
                <w:noProof/>
                <w:webHidden/>
              </w:rPr>
              <w:instrText xml:space="preserve"> PAGEREF _Toc83624758 \h </w:instrText>
            </w:r>
            <w:r w:rsidR="005F3AD3">
              <w:rPr>
                <w:noProof/>
                <w:webHidden/>
              </w:rPr>
            </w:r>
            <w:r w:rsidR="005F3AD3">
              <w:rPr>
                <w:noProof/>
                <w:webHidden/>
              </w:rPr>
              <w:fldChar w:fldCharType="separate"/>
            </w:r>
            <w:r w:rsidR="0097505F">
              <w:rPr>
                <w:noProof/>
                <w:webHidden/>
              </w:rPr>
              <w:t>58</w:t>
            </w:r>
            <w:r w:rsidR="005F3AD3">
              <w:rPr>
                <w:noProof/>
                <w:webHidden/>
              </w:rPr>
              <w:fldChar w:fldCharType="end"/>
            </w:r>
          </w:hyperlink>
        </w:p>
        <w:p w14:paraId="38CAD428" w14:textId="7A879E13" w:rsidR="005F3AD3" w:rsidRDefault="00033693">
          <w:pPr>
            <w:pStyle w:val="TOC3"/>
            <w:tabs>
              <w:tab w:val="left" w:pos="1320"/>
              <w:tab w:val="right" w:leader="dot" w:pos="9016"/>
            </w:tabs>
            <w:rPr>
              <w:rFonts w:eastAsiaTheme="minorEastAsia"/>
              <w:noProof/>
              <w:lang w:val="en-US"/>
            </w:rPr>
          </w:pPr>
          <w:hyperlink w:anchor="_Toc83624759" w:history="1">
            <w:r w:rsidR="005F3AD3" w:rsidRPr="000010D9">
              <w:rPr>
                <w:rStyle w:val="Hyperlink"/>
                <w:noProof/>
              </w:rPr>
              <w:t>4.4.3.</w:t>
            </w:r>
            <w:r w:rsidR="005F3AD3">
              <w:rPr>
                <w:rFonts w:eastAsiaTheme="minorEastAsia"/>
                <w:noProof/>
                <w:lang w:val="en-US"/>
              </w:rPr>
              <w:tab/>
            </w:r>
            <w:r w:rsidR="005F3AD3" w:rsidRPr="000010D9">
              <w:rPr>
                <w:rStyle w:val="Hyperlink"/>
                <w:noProof/>
              </w:rPr>
              <w:t>Grid Enhancing Technologies</w:t>
            </w:r>
            <w:r w:rsidR="005F3AD3">
              <w:rPr>
                <w:noProof/>
                <w:webHidden/>
              </w:rPr>
              <w:tab/>
            </w:r>
            <w:r w:rsidR="005F3AD3">
              <w:rPr>
                <w:noProof/>
                <w:webHidden/>
              </w:rPr>
              <w:fldChar w:fldCharType="begin"/>
            </w:r>
            <w:r w:rsidR="005F3AD3">
              <w:rPr>
                <w:noProof/>
                <w:webHidden/>
              </w:rPr>
              <w:instrText xml:space="preserve"> PAGEREF _Toc83624759 \h </w:instrText>
            </w:r>
            <w:r w:rsidR="005F3AD3">
              <w:rPr>
                <w:noProof/>
                <w:webHidden/>
              </w:rPr>
            </w:r>
            <w:r w:rsidR="005F3AD3">
              <w:rPr>
                <w:noProof/>
                <w:webHidden/>
              </w:rPr>
              <w:fldChar w:fldCharType="separate"/>
            </w:r>
            <w:r w:rsidR="0097505F">
              <w:rPr>
                <w:noProof/>
                <w:webHidden/>
              </w:rPr>
              <w:t>60</w:t>
            </w:r>
            <w:r w:rsidR="005F3AD3">
              <w:rPr>
                <w:noProof/>
                <w:webHidden/>
              </w:rPr>
              <w:fldChar w:fldCharType="end"/>
            </w:r>
          </w:hyperlink>
        </w:p>
        <w:p w14:paraId="5839C597" w14:textId="7F91677B" w:rsidR="005F3AD3" w:rsidRDefault="00033693">
          <w:pPr>
            <w:pStyle w:val="TOC3"/>
            <w:tabs>
              <w:tab w:val="left" w:pos="1320"/>
              <w:tab w:val="right" w:leader="dot" w:pos="9016"/>
            </w:tabs>
            <w:rPr>
              <w:rFonts w:eastAsiaTheme="minorEastAsia"/>
              <w:noProof/>
              <w:lang w:val="en-US"/>
            </w:rPr>
          </w:pPr>
          <w:hyperlink w:anchor="_Toc83624760" w:history="1">
            <w:r w:rsidR="005F3AD3" w:rsidRPr="000010D9">
              <w:rPr>
                <w:rStyle w:val="Hyperlink"/>
                <w:noProof/>
              </w:rPr>
              <w:t>4.4.4.</w:t>
            </w:r>
            <w:r w:rsidR="005F3AD3">
              <w:rPr>
                <w:rFonts w:eastAsiaTheme="minorEastAsia"/>
                <w:noProof/>
                <w:lang w:val="en-US"/>
              </w:rPr>
              <w:tab/>
            </w:r>
            <w:r w:rsidR="005F3AD3" w:rsidRPr="000010D9">
              <w:rPr>
                <w:rStyle w:val="Hyperlink"/>
                <w:noProof/>
              </w:rPr>
              <w:t>Phasor Measurement Units and Wide Area Monitoring Systems for Stability Tools</w:t>
            </w:r>
            <w:r w:rsidR="005F3AD3">
              <w:rPr>
                <w:noProof/>
                <w:webHidden/>
              </w:rPr>
              <w:tab/>
            </w:r>
            <w:r w:rsidR="005F3AD3">
              <w:rPr>
                <w:noProof/>
                <w:webHidden/>
              </w:rPr>
              <w:fldChar w:fldCharType="begin"/>
            </w:r>
            <w:r w:rsidR="005F3AD3">
              <w:rPr>
                <w:noProof/>
                <w:webHidden/>
              </w:rPr>
              <w:instrText xml:space="preserve"> PAGEREF _Toc83624760 \h </w:instrText>
            </w:r>
            <w:r w:rsidR="005F3AD3">
              <w:rPr>
                <w:noProof/>
                <w:webHidden/>
              </w:rPr>
            </w:r>
            <w:r w:rsidR="005F3AD3">
              <w:rPr>
                <w:noProof/>
                <w:webHidden/>
              </w:rPr>
              <w:fldChar w:fldCharType="separate"/>
            </w:r>
            <w:r w:rsidR="0097505F">
              <w:rPr>
                <w:noProof/>
                <w:webHidden/>
              </w:rPr>
              <w:t>62</w:t>
            </w:r>
            <w:r w:rsidR="005F3AD3">
              <w:rPr>
                <w:noProof/>
                <w:webHidden/>
              </w:rPr>
              <w:fldChar w:fldCharType="end"/>
            </w:r>
          </w:hyperlink>
        </w:p>
        <w:p w14:paraId="3B5E2180" w14:textId="7B64C84F" w:rsidR="005F3AD3" w:rsidRDefault="00033693">
          <w:pPr>
            <w:pStyle w:val="TOC3"/>
            <w:tabs>
              <w:tab w:val="left" w:pos="1320"/>
              <w:tab w:val="right" w:leader="dot" w:pos="9016"/>
            </w:tabs>
            <w:rPr>
              <w:rFonts w:eastAsiaTheme="minorEastAsia"/>
              <w:noProof/>
              <w:lang w:val="en-US"/>
            </w:rPr>
          </w:pPr>
          <w:hyperlink w:anchor="_Toc83624761" w:history="1">
            <w:r w:rsidR="005F3AD3" w:rsidRPr="000010D9">
              <w:rPr>
                <w:rStyle w:val="Hyperlink"/>
                <w:noProof/>
              </w:rPr>
              <w:t>4.4.5.</w:t>
            </w:r>
            <w:r w:rsidR="005F3AD3">
              <w:rPr>
                <w:rFonts w:eastAsiaTheme="minorEastAsia"/>
                <w:noProof/>
                <w:lang w:val="en-US"/>
              </w:rPr>
              <w:tab/>
            </w:r>
            <w:r w:rsidR="005F3AD3" w:rsidRPr="000010D9">
              <w:rPr>
                <w:rStyle w:val="Hyperlink"/>
                <w:noProof/>
              </w:rPr>
              <w:t>Research plan for medium priority topics</w:t>
            </w:r>
            <w:r w:rsidR="005F3AD3">
              <w:rPr>
                <w:noProof/>
                <w:webHidden/>
              </w:rPr>
              <w:tab/>
            </w:r>
            <w:r w:rsidR="005F3AD3">
              <w:rPr>
                <w:noProof/>
                <w:webHidden/>
              </w:rPr>
              <w:fldChar w:fldCharType="begin"/>
            </w:r>
            <w:r w:rsidR="005F3AD3">
              <w:rPr>
                <w:noProof/>
                <w:webHidden/>
              </w:rPr>
              <w:instrText xml:space="preserve"> PAGEREF _Toc83624761 \h </w:instrText>
            </w:r>
            <w:r w:rsidR="005F3AD3">
              <w:rPr>
                <w:noProof/>
                <w:webHidden/>
              </w:rPr>
            </w:r>
            <w:r w:rsidR="005F3AD3">
              <w:rPr>
                <w:noProof/>
                <w:webHidden/>
              </w:rPr>
              <w:fldChar w:fldCharType="separate"/>
            </w:r>
            <w:r w:rsidR="0097505F">
              <w:rPr>
                <w:noProof/>
                <w:webHidden/>
              </w:rPr>
              <w:t>64</w:t>
            </w:r>
            <w:r w:rsidR="005F3AD3">
              <w:rPr>
                <w:noProof/>
                <w:webHidden/>
              </w:rPr>
              <w:fldChar w:fldCharType="end"/>
            </w:r>
          </w:hyperlink>
        </w:p>
        <w:p w14:paraId="2537F7B4" w14:textId="2412DDA1" w:rsidR="005F3AD3" w:rsidRDefault="00033693">
          <w:pPr>
            <w:pStyle w:val="TOC2"/>
            <w:tabs>
              <w:tab w:val="left" w:pos="880"/>
              <w:tab w:val="right" w:leader="dot" w:pos="9016"/>
            </w:tabs>
            <w:rPr>
              <w:rFonts w:eastAsiaTheme="minorEastAsia"/>
              <w:noProof/>
              <w:lang w:val="en-US"/>
            </w:rPr>
          </w:pPr>
          <w:hyperlink w:anchor="_Toc83624762" w:history="1">
            <w:r w:rsidR="005F3AD3" w:rsidRPr="000010D9">
              <w:rPr>
                <w:rStyle w:val="Hyperlink"/>
                <w:noProof/>
              </w:rPr>
              <w:t>4.5.</w:t>
            </w:r>
            <w:r w:rsidR="005F3AD3">
              <w:rPr>
                <w:rFonts w:eastAsiaTheme="minorEastAsia"/>
                <w:noProof/>
                <w:lang w:val="en-US"/>
              </w:rPr>
              <w:tab/>
            </w:r>
            <w:r w:rsidR="005F3AD3" w:rsidRPr="000010D9">
              <w:rPr>
                <w:rStyle w:val="Hyperlink"/>
                <w:noProof/>
              </w:rPr>
              <w:t>Low priority topics</w:t>
            </w:r>
            <w:r w:rsidR="005F3AD3">
              <w:rPr>
                <w:noProof/>
                <w:webHidden/>
              </w:rPr>
              <w:tab/>
            </w:r>
            <w:r w:rsidR="005F3AD3">
              <w:rPr>
                <w:noProof/>
                <w:webHidden/>
              </w:rPr>
              <w:fldChar w:fldCharType="begin"/>
            </w:r>
            <w:r w:rsidR="005F3AD3">
              <w:rPr>
                <w:noProof/>
                <w:webHidden/>
              </w:rPr>
              <w:instrText xml:space="preserve"> PAGEREF _Toc83624762 \h </w:instrText>
            </w:r>
            <w:r w:rsidR="005F3AD3">
              <w:rPr>
                <w:noProof/>
                <w:webHidden/>
              </w:rPr>
            </w:r>
            <w:r w:rsidR="005F3AD3">
              <w:rPr>
                <w:noProof/>
                <w:webHidden/>
              </w:rPr>
              <w:fldChar w:fldCharType="separate"/>
            </w:r>
            <w:r w:rsidR="0097505F">
              <w:rPr>
                <w:noProof/>
                <w:webHidden/>
              </w:rPr>
              <w:t>68</w:t>
            </w:r>
            <w:r w:rsidR="005F3AD3">
              <w:rPr>
                <w:noProof/>
                <w:webHidden/>
              </w:rPr>
              <w:fldChar w:fldCharType="end"/>
            </w:r>
          </w:hyperlink>
        </w:p>
        <w:p w14:paraId="6F2683D0" w14:textId="170FE587" w:rsidR="005F3AD3" w:rsidRDefault="00033693">
          <w:pPr>
            <w:pStyle w:val="TOC3"/>
            <w:tabs>
              <w:tab w:val="left" w:pos="1320"/>
              <w:tab w:val="right" w:leader="dot" w:pos="9016"/>
            </w:tabs>
            <w:rPr>
              <w:rFonts w:eastAsiaTheme="minorEastAsia"/>
              <w:noProof/>
              <w:lang w:val="en-US"/>
            </w:rPr>
          </w:pPr>
          <w:hyperlink w:anchor="_Toc83624763" w:history="1">
            <w:r w:rsidR="005F3AD3" w:rsidRPr="000010D9">
              <w:rPr>
                <w:rStyle w:val="Hyperlink"/>
                <w:rFonts w:eastAsia="Calibri"/>
                <w:noProof/>
              </w:rPr>
              <w:t>4.5.1.</w:t>
            </w:r>
            <w:r w:rsidR="005F3AD3">
              <w:rPr>
                <w:rFonts w:eastAsiaTheme="minorEastAsia"/>
                <w:noProof/>
                <w:lang w:val="en-US"/>
              </w:rPr>
              <w:tab/>
            </w:r>
            <w:r w:rsidR="005F3AD3" w:rsidRPr="000010D9">
              <w:rPr>
                <w:rStyle w:val="Hyperlink"/>
                <w:rFonts w:eastAsia="Calibri"/>
                <w:noProof/>
              </w:rPr>
              <w:t>Dynamic line rating for effective use of transmission assets</w:t>
            </w:r>
            <w:r w:rsidR="005F3AD3">
              <w:rPr>
                <w:noProof/>
                <w:webHidden/>
              </w:rPr>
              <w:tab/>
            </w:r>
            <w:r w:rsidR="005F3AD3">
              <w:rPr>
                <w:noProof/>
                <w:webHidden/>
              </w:rPr>
              <w:fldChar w:fldCharType="begin"/>
            </w:r>
            <w:r w:rsidR="005F3AD3">
              <w:rPr>
                <w:noProof/>
                <w:webHidden/>
              </w:rPr>
              <w:instrText xml:space="preserve"> PAGEREF _Toc83624763 \h </w:instrText>
            </w:r>
            <w:r w:rsidR="005F3AD3">
              <w:rPr>
                <w:noProof/>
                <w:webHidden/>
              </w:rPr>
            </w:r>
            <w:r w:rsidR="005F3AD3">
              <w:rPr>
                <w:noProof/>
                <w:webHidden/>
              </w:rPr>
              <w:fldChar w:fldCharType="separate"/>
            </w:r>
            <w:r w:rsidR="0097505F">
              <w:rPr>
                <w:noProof/>
                <w:webHidden/>
              </w:rPr>
              <w:t>68</w:t>
            </w:r>
            <w:r w:rsidR="005F3AD3">
              <w:rPr>
                <w:noProof/>
                <w:webHidden/>
              </w:rPr>
              <w:fldChar w:fldCharType="end"/>
            </w:r>
          </w:hyperlink>
        </w:p>
        <w:p w14:paraId="339BB115" w14:textId="0D69E950" w:rsidR="005F3AD3" w:rsidRDefault="00033693">
          <w:pPr>
            <w:pStyle w:val="TOC3"/>
            <w:tabs>
              <w:tab w:val="left" w:pos="1320"/>
              <w:tab w:val="right" w:leader="dot" w:pos="9016"/>
            </w:tabs>
            <w:rPr>
              <w:rFonts w:eastAsiaTheme="minorEastAsia"/>
              <w:noProof/>
              <w:lang w:val="en-US"/>
            </w:rPr>
          </w:pPr>
          <w:hyperlink w:anchor="_Toc83624764" w:history="1">
            <w:r w:rsidR="005F3AD3" w:rsidRPr="000010D9">
              <w:rPr>
                <w:rStyle w:val="Hyperlink"/>
                <w:noProof/>
              </w:rPr>
              <w:t>4.5.2.</w:t>
            </w:r>
            <w:r w:rsidR="005F3AD3">
              <w:rPr>
                <w:rFonts w:eastAsiaTheme="minorEastAsia"/>
                <w:noProof/>
                <w:lang w:val="en-US"/>
              </w:rPr>
              <w:tab/>
            </w:r>
            <w:r w:rsidR="005F3AD3" w:rsidRPr="000010D9">
              <w:rPr>
                <w:rStyle w:val="Hyperlink"/>
                <w:noProof/>
              </w:rPr>
              <w:t>Cybersecurity</w:t>
            </w:r>
            <w:r w:rsidR="005F3AD3">
              <w:rPr>
                <w:noProof/>
                <w:webHidden/>
              </w:rPr>
              <w:tab/>
            </w:r>
            <w:r w:rsidR="005F3AD3">
              <w:rPr>
                <w:noProof/>
                <w:webHidden/>
              </w:rPr>
              <w:fldChar w:fldCharType="begin"/>
            </w:r>
            <w:r w:rsidR="005F3AD3">
              <w:rPr>
                <w:noProof/>
                <w:webHidden/>
              </w:rPr>
              <w:instrText xml:space="preserve"> PAGEREF _Toc83624764 \h </w:instrText>
            </w:r>
            <w:r w:rsidR="005F3AD3">
              <w:rPr>
                <w:noProof/>
                <w:webHidden/>
              </w:rPr>
            </w:r>
            <w:r w:rsidR="005F3AD3">
              <w:rPr>
                <w:noProof/>
                <w:webHidden/>
              </w:rPr>
              <w:fldChar w:fldCharType="separate"/>
            </w:r>
            <w:r w:rsidR="0097505F">
              <w:rPr>
                <w:noProof/>
                <w:webHidden/>
              </w:rPr>
              <w:t>69</w:t>
            </w:r>
            <w:r w:rsidR="005F3AD3">
              <w:rPr>
                <w:noProof/>
                <w:webHidden/>
              </w:rPr>
              <w:fldChar w:fldCharType="end"/>
            </w:r>
          </w:hyperlink>
        </w:p>
        <w:p w14:paraId="76E54978" w14:textId="2CCB27CA" w:rsidR="005F3AD3" w:rsidRDefault="00033693">
          <w:pPr>
            <w:pStyle w:val="TOC3"/>
            <w:tabs>
              <w:tab w:val="left" w:pos="1320"/>
              <w:tab w:val="right" w:leader="dot" w:pos="9016"/>
            </w:tabs>
            <w:rPr>
              <w:rFonts w:eastAsiaTheme="minorEastAsia"/>
              <w:noProof/>
              <w:lang w:val="en-US"/>
            </w:rPr>
          </w:pPr>
          <w:hyperlink w:anchor="_Toc83624765" w:history="1">
            <w:r w:rsidR="005F3AD3" w:rsidRPr="000010D9">
              <w:rPr>
                <w:rStyle w:val="Hyperlink"/>
                <w:noProof/>
              </w:rPr>
              <w:t>4.5.3.</w:t>
            </w:r>
            <w:r w:rsidR="005F3AD3">
              <w:rPr>
                <w:rFonts w:eastAsiaTheme="minorEastAsia"/>
                <w:noProof/>
                <w:lang w:val="en-US"/>
              </w:rPr>
              <w:tab/>
            </w:r>
            <w:r w:rsidR="005F3AD3" w:rsidRPr="000010D9">
              <w:rPr>
                <w:rStyle w:val="Hyperlink"/>
                <w:noProof/>
              </w:rPr>
              <w:t>Power system planning for extreme events</w:t>
            </w:r>
            <w:r w:rsidR="005F3AD3">
              <w:rPr>
                <w:noProof/>
                <w:webHidden/>
              </w:rPr>
              <w:tab/>
            </w:r>
            <w:r w:rsidR="005F3AD3">
              <w:rPr>
                <w:noProof/>
                <w:webHidden/>
              </w:rPr>
              <w:fldChar w:fldCharType="begin"/>
            </w:r>
            <w:r w:rsidR="005F3AD3">
              <w:rPr>
                <w:noProof/>
                <w:webHidden/>
              </w:rPr>
              <w:instrText xml:space="preserve"> PAGEREF _Toc83624765 \h </w:instrText>
            </w:r>
            <w:r w:rsidR="005F3AD3">
              <w:rPr>
                <w:noProof/>
                <w:webHidden/>
              </w:rPr>
            </w:r>
            <w:r w:rsidR="005F3AD3">
              <w:rPr>
                <w:noProof/>
                <w:webHidden/>
              </w:rPr>
              <w:fldChar w:fldCharType="separate"/>
            </w:r>
            <w:r w:rsidR="0097505F">
              <w:rPr>
                <w:noProof/>
                <w:webHidden/>
              </w:rPr>
              <w:t>70</w:t>
            </w:r>
            <w:r w:rsidR="005F3AD3">
              <w:rPr>
                <w:noProof/>
                <w:webHidden/>
              </w:rPr>
              <w:fldChar w:fldCharType="end"/>
            </w:r>
          </w:hyperlink>
        </w:p>
        <w:p w14:paraId="55406E70" w14:textId="1F6FCC59" w:rsidR="005F3AD3" w:rsidRDefault="00033693">
          <w:pPr>
            <w:pStyle w:val="TOC3"/>
            <w:tabs>
              <w:tab w:val="left" w:pos="1320"/>
              <w:tab w:val="right" w:leader="dot" w:pos="9016"/>
            </w:tabs>
            <w:rPr>
              <w:rFonts w:eastAsiaTheme="minorEastAsia"/>
              <w:noProof/>
              <w:lang w:val="en-US"/>
            </w:rPr>
          </w:pPr>
          <w:hyperlink w:anchor="_Toc83624766" w:history="1">
            <w:r w:rsidR="005F3AD3" w:rsidRPr="000010D9">
              <w:rPr>
                <w:rStyle w:val="Hyperlink"/>
                <w:rFonts w:eastAsia="Calibri"/>
                <w:noProof/>
                <w:lang w:val="en-US"/>
              </w:rPr>
              <w:t>4.5.4.</w:t>
            </w:r>
            <w:r w:rsidR="005F3AD3">
              <w:rPr>
                <w:rFonts w:eastAsiaTheme="minorEastAsia"/>
                <w:noProof/>
                <w:lang w:val="en-US"/>
              </w:rPr>
              <w:tab/>
            </w:r>
            <w:r w:rsidR="005F3AD3" w:rsidRPr="000010D9">
              <w:rPr>
                <w:rStyle w:val="Hyperlink"/>
                <w:rFonts w:eastAsia="Calibri"/>
                <w:noProof/>
                <w:lang w:val="en-US"/>
              </w:rPr>
              <w:t>Resource Adequacy</w:t>
            </w:r>
            <w:r w:rsidR="005F3AD3">
              <w:rPr>
                <w:noProof/>
                <w:webHidden/>
              </w:rPr>
              <w:tab/>
            </w:r>
            <w:r w:rsidR="005F3AD3">
              <w:rPr>
                <w:noProof/>
                <w:webHidden/>
              </w:rPr>
              <w:fldChar w:fldCharType="begin"/>
            </w:r>
            <w:r w:rsidR="005F3AD3">
              <w:rPr>
                <w:noProof/>
                <w:webHidden/>
              </w:rPr>
              <w:instrText xml:space="preserve"> PAGEREF _Toc83624766 \h </w:instrText>
            </w:r>
            <w:r w:rsidR="005F3AD3">
              <w:rPr>
                <w:noProof/>
                <w:webHidden/>
              </w:rPr>
            </w:r>
            <w:r w:rsidR="005F3AD3">
              <w:rPr>
                <w:noProof/>
                <w:webHidden/>
              </w:rPr>
              <w:fldChar w:fldCharType="separate"/>
            </w:r>
            <w:r w:rsidR="0097505F">
              <w:rPr>
                <w:noProof/>
                <w:webHidden/>
              </w:rPr>
              <w:t>74</w:t>
            </w:r>
            <w:r w:rsidR="005F3AD3">
              <w:rPr>
                <w:noProof/>
                <w:webHidden/>
              </w:rPr>
              <w:fldChar w:fldCharType="end"/>
            </w:r>
          </w:hyperlink>
        </w:p>
        <w:p w14:paraId="23D9A39E" w14:textId="40BE60D1" w:rsidR="005F3AD3" w:rsidRDefault="00033693">
          <w:pPr>
            <w:pStyle w:val="TOC3"/>
            <w:tabs>
              <w:tab w:val="left" w:pos="1320"/>
              <w:tab w:val="right" w:leader="dot" w:pos="9016"/>
            </w:tabs>
            <w:rPr>
              <w:rFonts w:eastAsiaTheme="minorEastAsia"/>
              <w:noProof/>
              <w:lang w:val="en-US"/>
            </w:rPr>
          </w:pPr>
          <w:hyperlink w:anchor="_Toc83624767" w:history="1">
            <w:r w:rsidR="005F3AD3" w:rsidRPr="000010D9">
              <w:rPr>
                <w:rStyle w:val="Hyperlink"/>
                <w:noProof/>
                <w:lang w:val="en-US"/>
              </w:rPr>
              <w:t>4.5.5.</w:t>
            </w:r>
            <w:r w:rsidR="005F3AD3">
              <w:rPr>
                <w:rFonts w:eastAsiaTheme="minorEastAsia"/>
                <w:noProof/>
                <w:lang w:val="en-US"/>
              </w:rPr>
              <w:tab/>
            </w:r>
            <w:r w:rsidR="005F3AD3" w:rsidRPr="000010D9">
              <w:rPr>
                <w:rStyle w:val="Hyperlink"/>
                <w:noProof/>
                <w:lang w:val="en-US"/>
              </w:rPr>
              <w:t>Scenario development</w:t>
            </w:r>
            <w:r w:rsidR="005F3AD3">
              <w:rPr>
                <w:noProof/>
                <w:webHidden/>
              </w:rPr>
              <w:tab/>
            </w:r>
            <w:r w:rsidR="005F3AD3">
              <w:rPr>
                <w:noProof/>
                <w:webHidden/>
              </w:rPr>
              <w:fldChar w:fldCharType="begin"/>
            </w:r>
            <w:r w:rsidR="005F3AD3">
              <w:rPr>
                <w:noProof/>
                <w:webHidden/>
              </w:rPr>
              <w:instrText xml:space="preserve"> PAGEREF _Toc83624767 \h </w:instrText>
            </w:r>
            <w:r w:rsidR="005F3AD3">
              <w:rPr>
                <w:noProof/>
                <w:webHidden/>
              </w:rPr>
            </w:r>
            <w:r w:rsidR="005F3AD3">
              <w:rPr>
                <w:noProof/>
                <w:webHidden/>
              </w:rPr>
              <w:fldChar w:fldCharType="separate"/>
            </w:r>
            <w:r w:rsidR="0097505F">
              <w:rPr>
                <w:noProof/>
                <w:webHidden/>
              </w:rPr>
              <w:t>75</w:t>
            </w:r>
            <w:r w:rsidR="005F3AD3">
              <w:rPr>
                <w:noProof/>
                <w:webHidden/>
              </w:rPr>
              <w:fldChar w:fldCharType="end"/>
            </w:r>
          </w:hyperlink>
        </w:p>
        <w:p w14:paraId="6F66B192" w14:textId="08564DE2" w:rsidR="005F3AD3" w:rsidRDefault="00033693">
          <w:pPr>
            <w:pStyle w:val="TOC2"/>
            <w:tabs>
              <w:tab w:val="left" w:pos="880"/>
              <w:tab w:val="right" w:leader="dot" w:pos="9016"/>
            </w:tabs>
            <w:rPr>
              <w:rFonts w:eastAsiaTheme="minorEastAsia"/>
              <w:noProof/>
              <w:lang w:val="en-US"/>
            </w:rPr>
          </w:pPr>
          <w:hyperlink w:anchor="_Toc83624768" w:history="1">
            <w:r w:rsidR="005F3AD3" w:rsidRPr="000010D9">
              <w:rPr>
                <w:rStyle w:val="Hyperlink"/>
                <w:rFonts w:eastAsia="Calibri"/>
                <w:noProof/>
                <w:lang w:val="en-US"/>
              </w:rPr>
              <w:t>4.6.</w:t>
            </w:r>
            <w:r w:rsidR="005F3AD3">
              <w:rPr>
                <w:rFonts w:eastAsiaTheme="minorEastAsia"/>
                <w:noProof/>
                <w:lang w:val="en-US"/>
              </w:rPr>
              <w:tab/>
            </w:r>
            <w:r w:rsidR="005F3AD3" w:rsidRPr="000010D9">
              <w:rPr>
                <w:rStyle w:val="Hyperlink"/>
                <w:rFonts w:eastAsia="Calibri"/>
                <w:noProof/>
                <w:lang w:val="en-US"/>
              </w:rPr>
              <w:t>Risks and mitigation associated with the research plan</w:t>
            </w:r>
            <w:r w:rsidR="005F3AD3">
              <w:rPr>
                <w:noProof/>
                <w:webHidden/>
              </w:rPr>
              <w:tab/>
            </w:r>
            <w:r w:rsidR="005F3AD3">
              <w:rPr>
                <w:noProof/>
                <w:webHidden/>
              </w:rPr>
              <w:fldChar w:fldCharType="begin"/>
            </w:r>
            <w:r w:rsidR="005F3AD3">
              <w:rPr>
                <w:noProof/>
                <w:webHidden/>
              </w:rPr>
              <w:instrText xml:space="preserve"> PAGEREF _Toc83624768 \h </w:instrText>
            </w:r>
            <w:r w:rsidR="005F3AD3">
              <w:rPr>
                <w:noProof/>
                <w:webHidden/>
              </w:rPr>
            </w:r>
            <w:r w:rsidR="005F3AD3">
              <w:rPr>
                <w:noProof/>
                <w:webHidden/>
              </w:rPr>
              <w:fldChar w:fldCharType="separate"/>
            </w:r>
            <w:r w:rsidR="0097505F">
              <w:rPr>
                <w:noProof/>
                <w:webHidden/>
              </w:rPr>
              <w:t>76</w:t>
            </w:r>
            <w:r w:rsidR="005F3AD3">
              <w:rPr>
                <w:noProof/>
                <w:webHidden/>
              </w:rPr>
              <w:fldChar w:fldCharType="end"/>
            </w:r>
          </w:hyperlink>
        </w:p>
        <w:p w14:paraId="51B731B0" w14:textId="19AAE764" w:rsidR="005F3AD3" w:rsidRDefault="00033693">
          <w:pPr>
            <w:pStyle w:val="TOC1"/>
            <w:tabs>
              <w:tab w:val="left" w:pos="440"/>
              <w:tab w:val="right" w:leader="dot" w:pos="9016"/>
            </w:tabs>
            <w:rPr>
              <w:rFonts w:eastAsiaTheme="minorEastAsia"/>
              <w:noProof/>
              <w:lang w:val="en-US"/>
            </w:rPr>
          </w:pPr>
          <w:hyperlink w:anchor="_Toc83624769" w:history="1">
            <w:r w:rsidR="005F3AD3" w:rsidRPr="000010D9">
              <w:rPr>
                <w:rStyle w:val="Hyperlink"/>
                <w:noProof/>
              </w:rPr>
              <w:t>5.</w:t>
            </w:r>
            <w:r w:rsidR="005F3AD3">
              <w:rPr>
                <w:rFonts w:eastAsiaTheme="minorEastAsia"/>
                <w:noProof/>
                <w:lang w:val="en-US"/>
              </w:rPr>
              <w:tab/>
            </w:r>
            <w:r w:rsidR="005F3AD3" w:rsidRPr="000010D9">
              <w:rPr>
                <w:rStyle w:val="Hyperlink"/>
                <w:noProof/>
              </w:rPr>
              <w:t>Recommendations</w:t>
            </w:r>
            <w:r w:rsidR="005F3AD3">
              <w:rPr>
                <w:noProof/>
                <w:webHidden/>
              </w:rPr>
              <w:tab/>
            </w:r>
            <w:r w:rsidR="005F3AD3">
              <w:rPr>
                <w:noProof/>
                <w:webHidden/>
              </w:rPr>
              <w:fldChar w:fldCharType="begin"/>
            </w:r>
            <w:r w:rsidR="005F3AD3">
              <w:rPr>
                <w:noProof/>
                <w:webHidden/>
              </w:rPr>
              <w:instrText xml:space="preserve"> PAGEREF _Toc83624769 \h </w:instrText>
            </w:r>
            <w:r w:rsidR="005F3AD3">
              <w:rPr>
                <w:noProof/>
                <w:webHidden/>
              </w:rPr>
            </w:r>
            <w:r w:rsidR="005F3AD3">
              <w:rPr>
                <w:noProof/>
                <w:webHidden/>
              </w:rPr>
              <w:fldChar w:fldCharType="separate"/>
            </w:r>
            <w:r w:rsidR="0097505F">
              <w:rPr>
                <w:noProof/>
                <w:webHidden/>
              </w:rPr>
              <w:t>77</w:t>
            </w:r>
            <w:r w:rsidR="005F3AD3">
              <w:rPr>
                <w:noProof/>
                <w:webHidden/>
              </w:rPr>
              <w:fldChar w:fldCharType="end"/>
            </w:r>
          </w:hyperlink>
        </w:p>
        <w:p w14:paraId="7BFA0C51" w14:textId="3C87272A" w:rsidR="005F3AD3" w:rsidRDefault="00033693">
          <w:pPr>
            <w:pStyle w:val="TOC1"/>
            <w:tabs>
              <w:tab w:val="right" w:leader="dot" w:pos="9016"/>
            </w:tabs>
            <w:rPr>
              <w:rFonts w:eastAsiaTheme="minorEastAsia"/>
              <w:noProof/>
              <w:lang w:val="en-US"/>
            </w:rPr>
          </w:pPr>
          <w:hyperlink w:anchor="_Toc83624770" w:history="1">
            <w:r w:rsidR="005F3AD3" w:rsidRPr="000010D9">
              <w:rPr>
                <w:rStyle w:val="Hyperlink"/>
                <w:noProof/>
              </w:rPr>
              <w:t>References</w:t>
            </w:r>
            <w:r w:rsidR="005F3AD3">
              <w:rPr>
                <w:noProof/>
                <w:webHidden/>
              </w:rPr>
              <w:tab/>
            </w:r>
            <w:r w:rsidR="005F3AD3">
              <w:rPr>
                <w:noProof/>
                <w:webHidden/>
              </w:rPr>
              <w:fldChar w:fldCharType="begin"/>
            </w:r>
            <w:r w:rsidR="005F3AD3">
              <w:rPr>
                <w:noProof/>
                <w:webHidden/>
              </w:rPr>
              <w:instrText xml:space="preserve"> PAGEREF _Toc83624770 \h </w:instrText>
            </w:r>
            <w:r w:rsidR="005F3AD3">
              <w:rPr>
                <w:noProof/>
                <w:webHidden/>
              </w:rPr>
            </w:r>
            <w:r w:rsidR="005F3AD3">
              <w:rPr>
                <w:noProof/>
                <w:webHidden/>
              </w:rPr>
              <w:fldChar w:fldCharType="separate"/>
            </w:r>
            <w:r w:rsidR="0097505F">
              <w:rPr>
                <w:noProof/>
                <w:webHidden/>
              </w:rPr>
              <w:t>LXXIX</w:t>
            </w:r>
            <w:r w:rsidR="005F3AD3">
              <w:rPr>
                <w:noProof/>
                <w:webHidden/>
              </w:rPr>
              <w:fldChar w:fldCharType="end"/>
            </w:r>
          </w:hyperlink>
        </w:p>
        <w:p w14:paraId="42B78865" w14:textId="2E96EA53" w:rsidR="005F3AD3" w:rsidRDefault="00033693">
          <w:pPr>
            <w:pStyle w:val="TOC1"/>
            <w:tabs>
              <w:tab w:val="right" w:leader="dot" w:pos="9016"/>
            </w:tabs>
            <w:rPr>
              <w:rFonts w:eastAsiaTheme="minorEastAsia"/>
              <w:noProof/>
              <w:lang w:val="en-US"/>
            </w:rPr>
          </w:pPr>
          <w:hyperlink w:anchor="_Toc83624771" w:history="1">
            <w:r w:rsidR="005F3AD3" w:rsidRPr="000010D9">
              <w:rPr>
                <w:rStyle w:val="Hyperlink"/>
                <w:noProof/>
              </w:rPr>
              <w:t>Appendices</w:t>
            </w:r>
            <w:r w:rsidR="005F3AD3">
              <w:rPr>
                <w:noProof/>
                <w:webHidden/>
              </w:rPr>
              <w:tab/>
            </w:r>
            <w:r w:rsidR="005F3AD3">
              <w:rPr>
                <w:noProof/>
                <w:webHidden/>
              </w:rPr>
              <w:fldChar w:fldCharType="begin"/>
            </w:r>
            <w:r w:rsidR="005F3AD3">
              <w:rPr>
                <w:noProof/>
                <w:webHidden/>
              </w:rPr>
              <w:instrText xml:space="preserve"> PAGEREF _Toc83624771 \h </w:instrText>
            </w:r>
            <w:r w:rsidR="005F3AD3">
              <w:rPr>
                <w:noProof/>
                <w:webHidden/>
              </w:rPr>
            </w:r>
            <w:r w:rsidR="005F3AD3">
              <w:rPr>
                <w:noProof/>
                <w:webHidden/>
              </w:rPr>
              <w:fldChar w:fldCharType="separate"/>
            </w:r>
            <w:r w:rsidR="0097505F">
              <w:rPr>
                <w:noProof/>
                <w:webHidden/>
              </w:rPr>
              <w:t>LXXXV</w:t>
            </w:r>
            <w:r w:rsidR="005F3AD3">
              <w:rPr>
                <w:noProof/>
                <w:webHidden/>
              </w:rPr>
              <w:fldChar w:fldCharType="end"/>
            </w:r>
          </w:hyperlink>
        </w:p>
        <w:p w14:paraId="15F86608" w14:textId="491C2515" w:rsidR="005F3AD3" w:rsidRDefault="00033693">
          <w:pPr>
            <w:pStyle w:val="TOC2"/>
            <w:tabs>
              <w:tab w:val="right" w:leader="dot" w:pos="9016"/>
            </w:tabs>
            <w:rPr>
              <w:rFonts w:eastAsiaTheme="minorEastAsia"/>
              <w:noProof/>
              <w:lang w:val="en-US"/>
            </w:rPr>
          </w:pPr>
          <w:hyperlink w:anchor="_Toc83624772" w:history="1">
            <w:r w:rsidR="005F3AD3" w:rsidRPr="000010D9">
              <w:rPr>
                <w:rStyle w:val="Hyperlink"/>
                <w:noProof/>
              </w:rPr>
              <w:t>Appendix A – Research Question Change Log</w:t>
            </w:r>
            <w:r w:rsidR="005F3AD3">
              <w:rPr>
                <w:noProof/>
                <w:webHidden/>
              </w:rPr>
              <w:tab/>
            </w:r>
            <w:r w:rsidR="005F3AD3">
              <w:rPr>
                <w:noProof/>
                <w:webHidden/>
              </w:rPr>
              <w:fldChar w:fldCharType="begin"/>
            </w:r>
            <w:r w:rsidR="005F3AD3">
              <w:rPr>
                <w:noProof/>
                <w:webHidden/>
              </w:rPr>
              <w:instrText xml:space="preserve"> PAGEREF _Toc83624772 \h </w:instrText>
            </w:r>
            <w:r w:rsidR="005F3AD3">
              <w:rPr>
                <w:noProof/>
                <w:webHidden/>
              </w:rPr>
            </w:r>
            <w:r w:rsidR="005F3AD3">
              <w:rPr>
                <w:noProof/>
                <w:webHidden/>
              </w:rPr>
              <w:fldChar w:fldCharType="separate"/>
            </w:r>
            <w:r w:rsidR="0097505F">
              <w:rPr>
                <w:noProof/>
                <w:webHidden/>
              </w:rPr>
              <w:t>LXXXV</w:t>
            </w:r>
            <w:r w:rsidR="005F3AD3">
              <w:rPr>
                <w:noProof/>
                <w:webHidden/>
              </w:rPr>
              <w:fldChar w:fldCharType="end"/>
            </w:r>
          </w:hyperlink>
        </w:p>
        <w:p w14:paraId="76E3FA9B" w14:textId="756F047D" w:rsidR="00E50F31" w:rsidRDefault="00E50F31">
          <w:r>
            <w:rPr>
              <w:b/>
              <w:bCs/>
              <w:noProof/>
            </w:rPr>
            <w:fldChar w:fldCharType="end"/>
          </w:r>
        </w:p>
      </w:sdtContent>
    </w:sdt>
    <w:p w14:paraId="4C4ED365" w14:textId="77777777" w:rsidR="00942804" w:rsidRDefault="00942804" w:rsidP="00250879">
      <w:pPr>
        <w:sectPr w:rsidR="00942804" w:rsidSect="000B15D2">
          <w:footerReference w:type="default" r:id="rId14"/>
          <w:pgSz w:w="11906" w:h="16838" w:code="9"/>
          <w:pgMar w:top="1440" w:right="1440" w:bottom="1440" w:left="1440" w:header="720" w:footer="720" w:gutter="0"/>
          <w:pgNumType w:fmt="upperRoman" w:start="1"/>
          <w:cols w:space="720"/>
          <w:docGrid w:linePitch="360"/>
        </w:sectPr>
      </w:pPr>
    </w:p>
    <w:p w14:paraId="4CB69DD3" w14:textId="5DC86935" w:rsidR="00614AB4" w:rsidRPr="00BD7DFB" w:rsidRDefault="00614AB4" w:rsidP="00FC4C36">
      <w:pPr>
        <w:pStyle w:val="Heading1"/>
      </w:pPr>
      <w:bookmarkStart w:id="4" w:name="_Toc83624729"/>
      <w:r w:rsidRPr="00BD7DFB">
        <w:lastRenderedPageBreak/>
        <w:t>Introduction</w:t>
      </w:r>
      <w:bookmarkEnd w:id="4"/>
    </w:p>
    <w:p w14:paraId="6C78F3D6" w14:textId="0A5C2F4B" w:rsidR="00614AB4" w:rsidRPr="00003FF2" w:rsidRDefault="00003FF2" w:rsidP="00AF4039">
      <w:pPr>
        <w:jc w:val="both"/>
      </w:pPr>
      <w:r w:rsidRPr="005F247A">
        <w:t>The widespread and rapid increase in inverter-based resources (IBRs) both at the transmission and the distribution levels requires a change in the way the bulk power system is planned and operated.</w:t>
      </w:r>
    </w:p>
    <w:p w14:paraId="028BBCB1" w14:textId="4DD2C33C" w:rsidR="00FB2326" w:rsidRDefault="00447392" w:rsidP="00AF4039">
      <w:pPr>
        <w:jc w:val="both"/>
        <w:rPr>
          <w:lang w:val="en-US"/>
        </w:rPr>
      </w:pPr>
      <w:r>
        <w:t xml:space="preserve">As power systems across the world are undergoing transformative changes in resource mix, end-use load and transmission technologies, advanced methods and tools are required to study complex phenomena to ensure grid stability. </w:t>
      </w:r>
      <w:r w:rsidR="005F247A">
        <w:rPr>
          <w:lang w:val="en-US"/>
        </w:rPr>
        <w:t>Due to the non-physical nature in which IBRs behave and respond to system events, concepts</w:t>
      </w:r>
      <w:r w:rsidR="00FB2326">
        <w:rPr>
          <w:lang w:val="en-US"/>
        </w:rPr>
        <w:t xml:space="preserve">, </w:t>
      </w:r>
      <w:r w:rsidR="005F247A">
        <w:rPr>
          <w:lang w:val="en-US"/>
        </w:rPr>
        <w:t>tools</w:t>
      </w:r>
      <w:r w:rsidR="00FB2326">
        <w:rPr>
          <w:lang w:val="en-US"/>
        </w:rPr>
        <w:t>, and methods</w:t>
      </w:r>
      <w:r w:rsidR="005F247A">
        <w:rPr>
          <w:lang w:val="en-US"/>
        </w:rPr>
        <w:t xml:space="preserve"> that have been used for many decades to </w:t>
      </w:r>
      <w:r w:rsidR="00FB2326">
        <w:rPr>
          <w:lang w:val="en-US"/>
        </w:rPr>
        <w:t xml:space="preserve">evaluate the stability and security of the bulk power system, may have to undergo substantial changes. </w:t>
      </w:r>
      <w:r w:rsidR="00FB2326">
        <w:t xml:space="preserve">As inverter technology is poised to dominate the grid, planning and operation engineers </w:t>
      </w:r>
      <w:r w:rsidR="00FB2326" w:rsidRPr="00EA2A89">
        <w:t xml:space="preserve">will almost </w:t>
      </w:r>
      <w:r w:rsidR="002E651F">
        <w:t>certainly</w:t>
      </w:r>
      <w:r w:rsidR="00FB2326" w:rsidRPr="00EA2A89">
        <w:t xml:space="preserve"> require </w:t>
      </w:r>
      <w:r w:rsidR="00FB2326">
        <w:t>advanced</w:t>
      </w:r>
      <w:r w:rsidR="00FB2326" w:rsidRPr="00EA2A89">
        <w:t xml:space="preserve"> types of tools to study complex phenomena </w:t>
      </w:r>
      <w:r w:rsidR="00FB2326">
        <w:t>involving inverter-level and</w:t>
      </w:r>
      <w:r w:rsidR="00FB2326" w:rsidRPr="00EA2A89">
        <w:t xml:space="preserve"> plant-level control systems</w:t>
      </w:r>
      <w:r w:rsidR="00FB2326">
        <w:t xml:space="preserve">. </w:t>
      </w:r>
      <w:r w:rsidR="00FB2326">
        <w:rPr>
          <w:lang w:val="en-US"/>
        </w:rPr>
        <w:t xml:space="preserve">While there are some existing solutions available, much more research is required to help bring use of such advanced concepts into </w:t>
      </w:r>
      <w:r w:rsidR="002E651F">
        <w:rPr>
          <w:lang w:val="en-US"/>
        </w:rPr>
        <w:t>routine application</w:t>
      </w:r>
      <w:r w:rsidR="00FB2326">
        <w:rPr>
          <w:lang w:val="en-US"/>
        </w:rPr>
        <w:t>.</w:t>
      </w:r>
    </w:p>
    <w:p w14:paraId="69E9FFFE" w14:textId="4E9075F1" w:rsidR="0018044E" w:rsidRPr="004B5B44" w:rsidRDefault="00FB2326" w:rsidP="00AF4039">
      <w:pPr>
        <w:jc w:val="both"/>
        <w:rPr>
          <w:lang w:val="en-US"/>
        </w:rPr>
      </w:pPr>
      <w:r>
        <w:rPr>
          <w:lang w:val="en-US"/>
        </w:rPr>
        <w:t>This research roadmap lay</w:t>
      </w:r>
      <w:r w:rsidR="00443D99">
        <w:rPr>
          <w:lang w:val="en-US"/>
        </w:rPr>
        <w:t>s</w:t>
      </w:r>
      <w:r>
        <w:rPr>
          <w:lang w:val="en-US"/>
        </w:rPr>
        <w:t xml:space="preserve"> out avenues for future research that are targeted towards development of new and improved tools </w:t>
      </w:r>
      <w:r w:rsidR="004B5B44">
        <w:rPr>
          <w:lang w:val="en-US"/>
        </w:rPr>
        <w:t xml:space="preserve">that would help </w:t>
      </w:r>
      <w:r w:rsidR="002E651F">
        <w:rPr>
          <w:lang w:val="en-US"/>
        </w:rPr>
        <w:t xml:space="preserve">Australian </w:t>
      </w:r>
      <w:r w:rsidR="004B5B44">
        <w:rPr>
          <w:lang w:val="en-US"/>
        </w:rPr>
        <w:t xml:space="preserve">power system engineers with planning and operating the future </w:t>
      </w:r>
      <w:r w:rsidR="002E651F">
        <w:rPr>
          <w:lang w:val="en-US"/>
        </w:rPr>
        <w:t xml:space="preserve">Australian </w:t>
      </w:r>
      <w:r w:rsidR="004B5B44">
        <w:rPr>
          <w:lang w:val="en-US"/>
        </w:rPr>
        <w:t>power network.</w:t>
      </w:r>
    </w:p>
    <w:p w14:paraId="18CC5649" w14:textId="5299A9A6" w:rsidR="00614AB4" w:rsidRPr="00BD7DFB" w:rsidRDefault="0018044E" w:rsidP="00027861">
      <w:pPr>
        <w:pStyle w:val="Heading2"/>
      </w:pPr>
      <w:bookmarkStart w:id="5" w:name="_Toc83624730"/>
      <w:r w:rsidRPr="00BD7DFB">
        <w:t>Background</w:t>
      </w:r>
      <w:bookmarkEnd w:id="5"/>
    </w:p>
    <w:p w14:paraId="36D23166" w14:textId="369C7F9A" w:rsidR="00003FF2" w:rsidRDefault="00003FF2" w:rsidP="00AF4039">
      <w:pPr>
        <w:jc w:val="both"/>
      </w:pPr>
      <w:r>
        <w:t xml:space="preserve">Continuous stable and reliable operation </w:t>
      </w:r>
      <w:r w:rsidR="002E651F">
        <w:t xml:space="preserve">of </w:t>
      </w:r>
      <w:r>
        <w:t xml:space="preserve">tomorrow’s power system will be </w:t>
      </w:r>
      <w:r w:rsidR="00A95A53">
        <w:t xml:space="preserve">significantly </w:t>
      </w:r>
      <w:r>
        <w:t xml:space="preserve">more dependent on the stability of </w:t>
      </w:r>
      <w:r w:rsidR="0080356B">
        <w:t>IBRs</w:t>
      </w:r>
      <w:r>
        <w:t xml:space="preserve">.  </w:t>
      </w:r>
      <w:r w:rsidR="0080356B">
        <w:t>T</w:t>
      </w:r>
      <w:r>
        <w:t>he number of these devices in power systems worldwide have consistently increased over the past decades and is forecasted to continue to grow. Therefore, mitigation of converter</w:t>
      </w:r>
      <w:r w:rsidR="0080356B">
        <w:t>/inverter</w:t>
      </w:r>
      <w:r>
        <w:t xml:space="preserve"> driven instability will continue to be a priority in the future</w:t>
      </w:r>
      <w:r w:rsidR="00443D99">
        <w:t>,</w:t>
      </w:r>
      <w:r>
        <w:t xml:space="preserve"> and the use of </w:t>
      </w:r>
      <w:r w:rsidR="0080356B">
        <w:t>inverters</w:t>
      </w:r>
      <w:r>
        <w:t xml:space="preserve"> to provide critical reliability services such as frequency and voltage support will become </w:t>
      </w:r>
      <w:r w:rsidR="00443D99">
        <w:t xml:space="preserve">increasingly </w:t>
      </w:r>
      <w:r>
        <w:t xml:space="preserve">relevant.  </w:t>
      </w:r>
    </w:p>
    <w:p w14:paraId="38BDDED0" w14:textId="5BDA5210" w:rsidR="00003FF2" w:rsidRDefault="00003FF2" w:rsidP="00AF4039">
      <w:pPr>
        <w:jc w:val="both"/>
      </w:pPr>
      <w:r>
        <w:t xml:space="preserve">In this discussion, </w:t>
      </w:r>
      <w:r w:rsidR="00443D99">
        <w:t>inverter-</w:t>
      </w:r>
      <w:r>
        <w:t xml:space="preserve">interfaced devices will be mainly limited to </w:t>
      </w:r>
      <w:r w:rsidR="0080356B">
        <w:t>inverter</w:t>
      </w:r>
      <w:r>
        <w:t xml:space="preserve">-interfaced generation, such as wind, solar, </w:t>
      </w:r>
      <w:r w:rsidR="0080356B">
        <w:t>battery energy storage systems (</w:t>
      </w:r>
      <w:r>
        <w:t>BESS</w:t>
      </w:r>
      <w:r w:rsidR="0080356B">
        <w:t>)</w:t>
      </w:r>
      <w:r>
        <w:t xml:space="preserve">, although it could be extended to refer to various transmission related technologies devices, such as STATCOMs, </w:t>
      </w:r>
      <w:r w:rsidR="00A95A53">
        <w:t xml:space="preserve">SVCs, </w:t>
      </w:r>
      <w:r>
        <w:t xml:space="preserve">TCSCs, HVDC stations, and so on.  The stable operation of </w:t>
      </w:r>
      <w:r w:rsidR="0086409A">
        <w:t>IBRs</w:t>
      </w:r>
      <w:r>
        <w:t xml:space="preserve"> is highly dependent on the control strategies </w:t>
      </w:r>
      <w:r w:rsidR="002E651F">
        <w:t>they use</w:t>
      </w:r>
      <w:r>
        <w:t xml:space="preserve"> an external network </w:t>
      </w:r>
      <w:r w:rsidR="009E0B6F">
        <w:t>characteristic</w:t>
      </w:r>
      <w:r>
        <w:t>.</w:t>
      </w:r>
      <w:r w:rsidR="002E651F">
        <w:t xml:space="preserve"> In contrast to</w:t>
      </w:r>
      <w:r>
        <w:t xml:space="preserve"> other assets such as synchronous generators, they do not have an inherent response</w:t>
      </w:r>
      <w:r w:rsidR="00A95A53">
        <w:t xml:space="preserve"> based on laws in physics</w:t>
      </w:r>
      <w:r>
        <w:t>.</w:t>
      </w:r>
    </w:p>
    <w:p w14:paraId="67199359" w14:textId="4BB3E4F8" w:rsidR="00003FF2" w:rsidRDefault="00003FF2" w:rsidP="00AF4039">
      <w:pPr>
        <w:jc w:val="both"/>
      </w:pPr>
      <w:r>
        <w:t xml:space="preserve">There have been multiple instances of recorded events where </w:t>
      </w:r>
      <w:r w:rsidR="0086409A">
        <w:t xml:space="preserve">IBR </w:t>
      </w:r>
      <w:r>
        <w:t xml:space="preserve">driven instability was the main driving event.  Perhaps the most widely observed type of </w:t>
      </w:r>
      <w:r w:rsidR="0086409A">
        <w:t>IBR</w:t>
      </w:r>
      <w:r>
        <w:t xml:space="preserve"> driven instability is the one that arises when converters connect to weak, low </w:t>
      </w:r>
      <w:r w:rsidR="0086409A">
        <w:t>short circuit ratio (SCR)</w:t>
      </w:r>
      <w:r>
        <w:t xml:space="preserve"> networks. Under those conditions, challenges arise primarily from the lack of a proper network voltage reference that the </w:t>
      </w:r>
      <w:r w:rsidR="0046744E">
        <w:t>IBR</w:t>
      </w:r>
      <w:r>
        <w:t xml:space="preserve"> controls can track or follow (e.g., </w:t>
      </w:r>
      <w:r w:rsidR="0046744E">
        <w:t>phase locked loop (</w:t>
      </w:r>
      <w:r>
        <w:t>PLL</w:t>
      </w:r>
      <w:r w:rsidR="0046744E">
        <w:t>)</w:t>
      </w:r>
      <w:r>
        <w:t xml:space="preserve"> unable to track a voltage reference that varies considerably during a disturbance).</w:t>
      </w:r>
      <w:r w:rsidR="005834B7">
        <w:rPr>
          <w:rStyle w:val="FootnoteReference"/>
        </w:rPr>
        <w:footnoteReference w:id="1"/>
      </w:r>
      <w:r>
        <w:t xml:space="preserve">  Another example includes the inability of the </w:t>
      </w:r>
      <w:r w:rsidR="00560148">
        <w:t>IBR</w:t>
      </w:r>
      <w:r>
        <w:t xml:space="preserve"> to inject power in a network with high driving point impedance, which is an inherent physical limitation that occur</w:t>
      </w:r>
      <w:r w:rsidR="00560148">
        <w:t>s</w:t>
      </w:r>
      <w:r>
        <w:t xml:space="preserve"> under certain conditions (e.g., a post contingency network configuration with one or more lines out of service).  While continuous replacement of conventional synchronous generation will lead to a reduction of available short circuit contribution, network expansions required to accommodate higher levels of renewable penetration will have a counter effect and may help increase overall system </w:t>
      </w:r>
      <w:r>
        <w:lastRenderedPageBreak/>
        <w:t xml:space="preserve">strength by reducing the total network impedances. A proper understanding of network expansion plans, synchronous generation retirements, </w:t>
      </w:r>
      <w:r w:rsidR="00560148">
        <w:t>IBR</w:t>
      </w:r>
      <w:r>
        <w:t xml:space="preserve"> penetration levels as well as other system changes should be considered when developing study scenarios.  Detail investigation of those scenarios will help anticipate some of those challenges that may arise, as well as identify areas of the system that may be more prone to facing challenges.</w:t>
      </w:r>
    </w:p>
    <w:p w14:paraId="5B36A99A" w14:textId="3962F0D6" w:rsidR="00003FF2" w:rsidRPr="00772D06" w:rsidRDefault="00003FF2" w:rsidP="00AF4039">
      <w:pPr>
        <w:jc w:val="both"/>
        <w:rPr>
          <w:rFonts w:cstheme="minorHAnsi"/>
        </w:rPr>
      </w:pPr>
      <w:r>
        <w:t xml:space="preserve"> A simple way to </w:t>
      </w:r>
      <w:r w:rsidR="00A95A53">
        <w:t xml:space="preserve">categorize </w:t>
      </w:r>
      <w:r>
        <w:t xml:space="preserve">and evaluate </w:t>
      </w:r>
      <w:r w:rsidR="0099469C">
        <w:t xml:space="preserve">inverter </w:t>
      </w:r>
      <w:r>
        <w:t xml:space="preserve">driven stability is by splitting the potential phenomena to be studied into two main categories as defined by the IEEE </w:t>
      </w:r>
      <w:sdt>
        <w:sdtPr>
          <w:id w:val="-644430117"/>
          <w:citation/>
        </w:sdtPr>
        <w:sdtEndPr/>
        <w:sdtContent>
          <w:r w:rsidR="00865CA9">
            <w:fldChar w:fldCharType="begin"/>
          </w:r>
          <w:r w:rsidR="00865CA9">
            <w:rPr>
              <w:lang w:val="en-US"/>
            </w:rPr>
            <w:instrText xml:space="preserve"> CITATION Hat20 \l 1033 </w:instrText>
          </w:r>
          <w:r w:rsidR="00865CA9">
            <w:fldChar w:fldCharType="separate"/>
          </w:r>
          <w:r w:rsidR="005F3AD3" w:rsidRPr="005F3AD3">
            <w:rPr>
              <w:noProof/>
              <w:lang w:val="en-US"/>
            </w:rPr>
            <w:t>[1]</w:t>
          </w:r>
          <w:r w:rsidR="00865CA9">
            <w:fldChar w:fldCharType="end"/>
          </w:r>
        </w:sdtContent>
      </w:sdt>
      <w:r>
        <w:t xml:space="preserve">.  </w:t>
      </w:r>
      <w:r w:rsidR="00022D7E">
        <w:t>Broadly speaking</w:t>
      </w:r>
      <w:r>
        <w:t xml:space="preserve">, </w:t>
      </w:r>
      <w:r w:rsidR="00560148">
        <w:t>IBR</w:t>
      </w:r>
      <w:r>
        <w:t xml:space="preserve"> driven stability </w:t>
      </w:r>
      <w:r w:rsidR="00022D7E">
        <w:t xml:space="preserve">phenomena </w:t>
      </w:r>
      <w:r>
        <w:t xml:space="preserve">can be grouped into two main categories: slow and fast interactions.  Slow interactions tend to be dominated by outer control loops (e.g., terminal reactive power regulator, plant level voltage or reactive power regulators, etc.), which tend to have lower bandwidth.  Faster interactions tend to be dominated by inner control loops (e.g., terminal voltage regulators, current </w:t>
      </w:r>
      <w:r w:rsidRPr="00772D06">
        <w:rPr>
          <w:rFonts w:cstheme="minorHAnsi"/>
        </w:rPr>
        <w:t xml:space="preserve">regulators, etc.), which tend to have higher bandwidth. </w:t>
      </w:r>
    </w:p>
    <w:p w14:paraId="5B1564D7" w14:textId="6EE2DDB0" w:rsidR="00003FF2" w:rsidRPr="00772D06" w:rsidRDefault="00003FF2" w:rsidP="00AF4039">
      <w:pPr>
        <w:jc w:val="both"/>
        <w:rPr>
          <w:rFonts w:cstheme="minorHAnsi"/>
        </w:rPr>
      </w:pPr>
      <w:r w:rsidRPr="00772D06">
        <w:rPr>
          <w:rFonts w:cstheme="minorHAnsi"/>
        </w:rPr>
        <w:t xml:space="preserve">Examples of slow interactions </w:t>
      </w:r>
      <w:r w:rsidR="00351B98" w:rsidRPr="00772D06">
        <w:rPr>
          <w:rFonts w:cstheme="minorHAnsi"/>
        </w:rPr>
        <w:t>(</w:t>
      </w:r>
      <w:r w:rsidR="00AA1A15" w:rsidRPr="00772D06">
        <w:rPr>
          <w:rFonts w:cstheme="minorHAnsi"/>
        </w:rPr>
        <w:t>usually a bandwidth of 0.1Hz to 1Hz</w:t>
      </w:r>
      <w:r w:rsidR="00351B98" w:rsidRPr="00772D06">
        <w:rPr>
          <w:rFonts w:cstheme="minorHAnsi"/>
        </w:rPr>
        <w:t xml:space="preserve">) </w:t>
      </w:r>
      <w:r w:rsidRPr="00772D06">
        <w:rPr>
          <w:rFonts w:cstheme="minorHAnsi"/>
        </w:rPr>
        <w:t>include:</w:t>
      </w:r>
    </w:p>
    <w:p w14:paraId="5ECA7B86" w14:textId="52825E18" w:rsidR="00003FF2" w:rsidRPr="00772D06" w:rsidRDefault="00003FF2" w:rsidP="00D73A91">
      <w:pPr>
        <w:pStyle w:val="NormalWeb"/>
        <w:numPr>
          <w:ilvl w:val="0"/>
          <w:numId w:val="5"/>
        </w:numPr>
        <w:jc w:val="both"/>
        <w:rPr>
          <w:rFonts w:asciiTheme="minorHAnsi" w:eastAsiaTheme="minorEastAsia" w:hAnsiTheme="minorHAnsi" w:cstheme="minorHAnsi"/>
          <w:sz w:val="22"/>
          <w:szCs w:val="22"/>
        </w:rPr>
      </w:pPr>
      <w:r w:rsidRPr="00772D06">
        <w:rPr>
          <w:rFonts w:asciiTheme="minorHAnsi" w:hAnsiTheme="minorHAnsi" w:cstheme="minorHAnsi"/>
          <w:sz w:val="22"/>
          <w:szCs w:val="22"/>
        </w:rPr>
        <w:t>Voltage control “hunting” or “fighting” among inverters that regulate voltage at points in the network that are electrically close</w:t>
      </w:r>
      <w:r w:rsidR="00AA1A15" w:rsidRPr="00772D06">
        <w:rPr>
          <w:rFonts w:asciiTheme="minorHAnsi" w:hAnsiTheme="minorHAnsi" w:cstheme="minorHAnsi"/>
          <w:sz w:val="22"/>
          <w:szCs w:val="22"/>
        </w:rPr>
        <w:t xml:space="preserve">. </w:t>
      </w:r>
    </w:p>
    <w:p w14:paraId="18F1A158" w14:textId="4DAA6848" w:rsidR="00003FF2" w:rsidRPr="00772D06" w:rsidRDefault="00003FF2" w:rsidP="00D73A91">
      <w:pPr>
        <w:pStyle w:val="NormalWeb"/>
        <w:numPr>
          <w:ilvl w:val="0"/>
          <w:numId w:val="5"/>
        </w:numPr>
        <w:jc w:val="both"/>
        <w:rPr>
          <w:rFonts w:asciiTheme="minorHAnsi" w:eastAsiaTheme="minorEastAsia" w:hAnsiTheme="minorHAnsi" w:cstheme="minorHAnsi"/>
          <w:color w:val="000000" w:themeColor="text1"/>
          <w:sz w:val="22"/>
          <w:szCs w:val="22"/>
        </w:rPr>
      </w:pPr>
      <w:r w:rsidRPr="00772D06">
        <w:rPr>
          <w:rFonts w:asciiTheme="minorHAnsi" w:hAnsiTheme="minorHAnsi" w:cstheme="minorHAnsi"/>
          <w:color w:val="000000" w:themeColor="text1"/>
          <w:sz w:val="22"/>
          <w:szCs w:val="22"/>
        </w:rPr>
        <w:t xml:space="preserve">Oscillatory control instability of outer loops (e.g., plant level controls becoming unstable as the system strength deteriorates over </w:t>
      </w:r>
      <w:r w:rsidR="00865CA9" w:rsidRPr="00772D06">
        <w:rPr>
          <w:rFonts w:asciiTheme="minorHAnsi" w:hAnsiTheme="minorHAnsi" w:cstheme="minorHAnsi"/>
          <w:color w:val="000000" w:themeColor="text1"/>
          <w:sz w:val="22"/>
          <w:szCs w:val="22"/>
        </w:rPr>
        <w:t>a period</w:t>
      </w:r>
      <w:r w:rsidRPr="00772D06">
        <w:rPr>
          <w:rFonts w:asciiTheme="minorHAnsi" w:hAnsiTheme="minorHAnsi" w:cstheme="minorHAnsi"/>
          <w:color w:val="000000" w:themeColor="text1"/>
          <w:sz w:val="22"/>
          <w:szCs w:val="22"/>
        </w:rPr>
        <w:t>)</w:t>
      </w:r>
    </w:p>
    <w:p w14:paraId="08C76265" w14:textId="5442174C" w:rsidR="00003FF2" w:rsidRPr="00772D06" w:rsidRDefault="00003FF2" w:rsidP="00D73A91">
      <w:pPr>
        <w:pStyle w:val="NormalWeb"/>
        <w:numPr>
          <w:ilvl w:val="0"/>
          <w:numId w:val="5"/>
        </w:numPr>
        <w:jc w:val="both"/>
        <w:rPr>
          <w:rFonts w:asciiTheme="minorHAnsi" w:hAnsiTheme="minorHAnsi" w:cstheme="minorHAnsi"/>
          <w:color w:val="000000" w:themeColor="text1"/>
          <w:sz w:val="22"/>
          <w:szCs w:val="22"/>
        </w:rPr>
      </w:pPr>
      <w:r w:rsidRPr="00772D06">
        <w:rPr>
          <w:rFonts w:asciiTheme="minorHAnsi" w:hAnsiTheme="minorHAnsi" w:cstheme="minorHAnsi"/>
          <w:color w:val="000000" w:themeColor="text1"/>
          <w:sz w:val="22"/>
          <w:szCs w:val="22"/>
        </w:rPr>
        <w:t xml:space="preserve">Cyclic instability that occurs when </w:t>
      </w:r>
      <w:r w:rsidR="00560148" w:rsidRPr="00772D06">
        <w:rPr>
          <w:rFonts w:asciiTheme="minorHAnsi" w:hAnsiTheme="minorHAnsi" w:cstheme="minorHAnsi"/>
          <w:color w:val="000000" w:themeColor="text1"/>
          <w:sz w:val="22"/>
          <w:szCs w:val="22"/>
        </w:rPr>
        <w:t>IBR</w:t>
      </w:r>
      <w:r w:rsidRPr="00772D06">
        <w:rPr>
          <w:rFonts w:asciiTheme="minorHAnsi" w:hAnsiTheme="minorHAnsi" w:cstheme="minorHAnsi"/>
          <w:color w:val="000000" w:themeColor="text1"/>
          <w:sz w:val="22"/>
          <w:szCs w:val="22"/>
        </w:rPr>
        <w:t xml:space="preserve"> may toggle through different control modes under weak (loss of element) network conditions</w:t>
      </w:r>
    </w:p>
    <w:p w14:paraId="641683B9" w14:textId="6E60A3B8" w:rsidR="00003FF2" w:rsidRPr="00772D06" w:rsidRDefault="00003FF2" w:rsidP="00D73A91">
      <w:pPr>
        <w:pStyle w:val="NormalWeb"/>
        <w:numPr>
          <w:ilvl w:val="0"/>
          <w:numId w:val="5"/>
        </w:numPr>
        <w:jc w:val="both"/>
        <w:rPr>
          <w:rFonts w:asciiTheme="minorHAnsi" w:hAnsiTheme="minorHAnsi" w:cstheme="minorHAnsi"/>
          <w:color w:val="000000" w:themeColor="text1"/>
          <w:sz w:val="22"/>
          <w:szCs w:val="22"/>
        </w:rPr>
      </w:pPr>
      <w:r w:rsidRPr="00772D06">
        <w:rPr>
          <w:rFonts w:asciiTheme="minorHAnsi" w:hAnsiTheme="minorHAnsi" w:cstheme="minorHAnsi"/>
          <w:color w:val="000000" w:themeColor="text1"/>
          <w:sz w:val="22"/>
          <w:szCs w:val="22"/>
        </w:rPr>
        <w:t xml:space="preserve">Voltage instability following a disturbance that causes a reduction in power transfer capability from a </w:t>
      </w:r>
      <w:r w:rsidR="004F7FFA" w:rsidRPr="00772D06">
        <w:rPr>
          <w:rFonts w:asciiTheme="minorHAnsi" w:hAnsiTheme="minorHAnsi" w:cstheme="minorHAnsi"/>
          <w:color w:val="000000" w:themeColor="text1"/>
          <w:sz w:val="22"/>
          <w:szCs w:val="22"/>
        </w:rPr>
        <w:t>IBR</w:t>
      </w:r>
      <w:r w:rsidRPr="00772D06">
        <w:rPr>
          <w:rFonts w:asciiTheme="minorHAnsi" w:hAnsiTheme="minorHAnsi" w:cstheme="minorHAnsi"/>
          <w:color w:val="000000" w:themeColor="text1"/>
          <w:sz w:val="22"/>
          <w:szCs w:val="22"/>
        </w:rPr>
        <w:t xml:space="preserve"> plant</w:t>
      </w:r>
    </w:p>
    <w:p w14:paraId="0C75C45B" w14:textId="07A35FFC" w:rsidR="00AA1A15" w:rsidRPr="00772D06" w:rsidRDefault="00AA1A15" w:rsidP="00AA1A15">
      <w:pPr>
        <w:jc w:val="both"/>
        <w:rPr>
          <w:rFonts w:cstheme="minorHAnsi"/>
          <w:color w:val="000000" w:themeColor="text1"/>
        </w:rPr>
      </w:pPr>
      <w:r w:rsidRPr="00772D06">
        <w:rPr>
          <w:rFonts w:cstheme="minorHAnsi"/>
        </w:rPr>
        <w:t>Control coordination between discrete devices, such as tap changing transformers and discrete switching devices is also relevant in the context that it may help prevent unacceptable operating conditions and/or reduce the switching fre</w:t>
      </w:r>
      <w:r w:rsidRPr="00AA1A15">
        <w:t>quency, leading to reduced wear on these devices.</w:t>
      </w:r>
      <w:r>
        <w:t xml:space="preserve"> </w:t>
      </w:r>
      <w:r w:rsidRPr="00AA1A15">
        <w:t xml:space="preserve">Coordination studies can be performed and techniques such as time decoupling (i.e., decoupling the timeframe of response, often by an order of magnitude) are effective to achieve proper coordination. More elaborate coordination schemes that use different </w:t>
      </w:r>
      <w:proofErr w:type="spellStart"/>
      <w:r w:rsidRPr="00AA1A15">
        <w:t>deadbands</w:t>
      </w:r>
      <w:proofErr w:type="spellEnd"/>
      <w:r w:rsidRPr="00AA1A15">
        <w:t xml:space="preserve"> for equipment response, hierarchical control strategies to determine device switching order, can also be employed.</w:t>
      </w:r>
      <w:r>
        <w:t xml:space="preserve"> </w:t>
      </w:r>
      <w:r w:rsidRPr="00AA1A15">
        <w:t xml:space="preserve">While it is unlikely that miscoordination between tap changers and switched shunt devices will lead to instability, it may lead to inappropriate operation, unnecessary excessive </w:t>
      </w:r>
      <w:proofErr w:type="gramStart"/>
      <w:r w:rsidRPr="00AA1A15">
        <w:t>switching</w:t>
      </w:r>
      <w:proofErr w:type="gramEnd"/>
      <w:r w:rsidRPr="00AA1A15">
        <w:t xml:space="preserve"> and poor voltage regulation </w:t>
      </w:r>
      <w:r w:rsidRPr="00772D06">
        <w:rPr>
          <w:rFonts w:cstheme="minorHAnsi"/>
        </w:rPr>
        <w:t>in the areas where it occurs.</w:t>
      </w:r>
    </w:p>
    <w:p w14:paraId="4EC8318A" w14:textId="77777777" w:rsidR="00003FF2" w:rsidRPr="00772D06" w:rsidRDefault="00003FF2" w:rsidP="00AF4039">
      <w:pPr>
        <w:jc w:val="both"/>
        <w:rPr>
          <w:rFonts w:eastAsia="Calibri" w:cstheme="minorHAnsi"/>
          <w:color w:val="000000" w:themeColor="text1"/>
        </w:rPr>
      </w:pPr>
      <w:r w:rsidRPr="00772D06">
        <w:rPr>
          <w:rFonts w:eastAsia="Calibri" w:cstheme="minorHAnsi"/>
          <w:color w:val="000000" w:themeColor="text1"/>
        </w:rPr>
        <w:t>Examples of fast converter driven instability include:</w:t>
      </w:r>
    </w:p>
    <w:p w14:paraId="71215319" w14:textId="4CA4A0E7" w:rsidR="00003FF2" w:rsidRPr="00772D06" w:rsidRDefault="00003FF2" w:rsidP="00D73A91">
      <w:pPr>
        <w:pStyle w:val="NormalWeb"/>
        <w:numPr>
          <w:ilvl w:val="0"/>
          <w:numId w:val="4"/>
        </w:numPr>
        <w:jc w:val="both"/>
        <w:rPr>
          <w:rFonts w:asciiTheme="minorHAnsi" w:eastAsiaTheme="minorEastAsia" w:hAnsiTheme="minorHAnsi" w:cstheme="minorHAnsi"/>
          <w:color w:val="000000" w:themeColor="text1"/>
          <w:sz w:val="22"/>
          <w:szCs w:val="22"/>
        </w:rPr>
      </w:pPr>
      <w:r w:rsidRPr="00772D06">
        <w:rPr>
          <w:rFonts w:asciiTheme="minorHAnsi" w:hAnsiTheme="minorHAnsi" w:cstheme="minorHAnsi"/>
          <w:color w:val="000000" w:themeColor="text1"/>
          <w:sz w:val="22"/>
          <w:szCs w:val="22"/>
        </w:rPr>
        <w:t>Sub-synchronous control interactions between type 3 wind plants</w:t>
      </w:r>
      <w:r w:rsidR="005834B7">
        <w:rPr>
          <w:rStyle w:val="FootnoteReference"/>
          <w:rFonts w:asciiTheme="minorHAnsi" w:hAnsiTheme="minorHAnsi" w:cstheme="minorHAnsi"/>
          <w:color w:val="000000" w:themeColor="text1"/>
          <w:sz w:val="22"/>
          <w:szCs w:val="22"/>
        </w:rPr>
        <w:footnoteReference w:id="2"/>
      </w:r>
      <w:r w:rsidRPr="00772D06">
        <w:rPr>
          <w:rFonts w:asciiTheme="minorHAnsi" w:hAnsiTheme="minorHAnsi" w:cstheme="minorHAnsi"/>
          <w:color w:val="000000" w:themeColor="text1"/>
          <w:sz w:val="22"/>
          <w:szCs w:val="22"/>
        </w:rPr>
        <w:t xml:space="preserve"> and series compensated lines</w:t>
      </w:r>
    </w:p>
    <w:p w14:paraId="0ED8C9D8" w14:textId="77777777" w:rsidR="003905E1" w:rsidRPr="00772D06" w:rsidRDefault="00003FF2" w:rsidP="00D73A91">
      <w:pPr>
        <w:pStyle w:val="NormalWeb"/>
        <w:numPr>
          <w:ilvl w:val="0"/>
          <w:numId w:val="4"/>
        </w:numPr>
        <w:jc w:val="both"/>
        <w:rPr>
          <w:rFonts w:asciiTheme="minorHAnsi" w:hAnsiTheme="minorHAnsi" w:cstheme="minorHAnsi"/>
          <w:color w:val="000000" w:themeColor="text1"/>
          <w:sz w:val="22"/>
          <w:szCs w:val="22"/>
        </w:rPr>
      </w:pPr>
      <w:r w:rsidRPr="00772D06">
        <w:rPr>
          <w:rFonts w:asciiTheme="minorHAnsi" w:hAnsiTheme="minorHAnsi" w:cstheme="minorHAnsi"/>
          <w:color w:val="000000" w:themeColor="text1"/>
          <w:sz w:val="22"/>
          <w:szCs w:val="22"/>
        </w:rPr>
        <w:t xml:space="preserve">Harmonic resonances between </w:t>
      </w:r>
      <w:r w:rsidR="00113614" w:rsidRPr="00772D06">
        <w:rPr>
          <w:rFonts w:asciiTheme="minorHAnsi" w:hAnsiTheme="minorHAnsi" w:cstheme="minorHAnsi"/>
          <w:color w:val="000000" w:themeColor="text1"/>
          <w:sz w:val="22"/>
          <w:szCs w:val="22"/>
        </w:rPr>
        <w:t>IBR</w:t>
      </w:r>
      <w:r w:rsidRPr="00772D06">
        <w:rPr>
          <w:rFonts w:asciiTheme="minorHAnsi" w:hAnsiTheme="minorHAnsi" w:cstheme="minorHAnsi"/>
          <w:color w:val="000000" w:themeColor="text1"/>
          <w:sz w:val="22"/>
          <w:szCs w:val="22"/>
        </w:rPr>
        <w:t xml:space="preserve"> and low order network resonances (such as the ones introduced in offshore collector systems or offshore </w:t>
      </w:r>
      <w:r w:rsidR="003905E1" w:rsidRPr="00772D06">
        <w:rPr>
          <w:rFonts w:asciiTheme="minorHAnsi" w:hAnsiTheme="minorHAnsi" w:cstheme="minorHAnsi"/>
          <w:color w:val="000000" w:themeColor="text1"/>
          <w:sz w:val="22"/>
          <w:szCs w:val="22"/>
        </w:rPr>
        <w:t>ac</w:t>
      </w:r>
      <w:r w:rsidRPr="00772D06">
        <w:rPr>
          <w:rFonts w:asciiTheme="minorHAnsi" w:hAnsiTheme="minorHAnsi" w:cstheme="minorHAnsi"/>
          <w:color w:val="000000" w:themeColor="text1"/>
          <w:sz w:val="22"/>
          <w:szCs w:val="22"/>
        </w:rPr>
        <w:t xml:space="preserve"> transmission) </w:t>
      </w:r>
    </w:p>
    <w:p w14:paraId="6C0E1B78" w14:textId="41E52567" w:rsidR="0018044E" w:rsidRPr="00772D06" w:rsidRDefault="00003FF2" w:rsidP="00D73A91">
      <w:pPr>
        <w:pStyle w:val="NormalWeb"/>
        <w:numPr>
          <w:ilvl w:val="0"/>
          <w:numId w:val="4"/>
        </w:numPr>
        <w:jc w:val="both"/>
        <w:rPr>
          <w:rFonts w:asciiTheme="minorHAnsi" w:hAnsiTheme="minorHAnsi" w:cstheme="minorHAnsi"/>
          <w:color w:val="000000" w:themeColor="text1"/>
          <w:sz w:val="22"/>
          <w:szCs w:val="22"/>
        </w:rPr>
      </w:pPr>
      <w:r w:rsidRPr="00772D06">
        <w:rPr>
          <w:rFonts w:asciiTheme="minorHAnsi" w:hAnsiTheme="minorHAnsi" w:cstheme="minorHAnsi"/>
          <w:color w:val="000000" w:themeColor="text1"/>
          <w:sz w:val="22"/>
          <w:szCs w:val="22"/>
        </w:rPr>
        <w:t xml:space="preserve">Poorly designed </w:t>
      </w:r>
      <w:r w:rsidR="003905E1" w:rsidRPr="00772D06">
        <w:rPr>
          <w:rFonts w:asciiTheme="minorHAnsi" w:hAnsiTheme="minorHAnsi" w:cstheme="minorHAnsi"/>
          <w:color w:val="000000" w:themeColor="text1"/>
          <w:sz w:val="22"/>
          <w:szCs w:val="22"/>
        </w:rPr>
        <w:t>IBR</w:t>
      </w:r>
      <w:r w:rsidRPr="00772D06">
        <w:rPr>
          <w:rFonts w:asciiTheme="minorHAnsi" w:hAnsiTheme="minorHAnsi" w:cstheme="minorHAnsi"/>
          <w:color w:val="000000" w:themeColor="text1"/>
          <w:sz w:val="22"/>
          <w:szCs w:val="22"/>
        </w:rPr>
        <w:t xml:space="preserve"> controls that introduce negative damping (oscillatory behaviour) at certain known network resonant frequencies</w:t>
      </w:r>
    </w:p>
    <w:p w14:paraId="0334E39E" w14:textId="2D738D08" w:rsidR="004B5B44" w:rsidRPr="009216A4" w:rsidRDefault="003905E1" w:rsidP="00AF4039">
      <w:pPr>
        <w:jc w:val="both"/>
        <w:rPr>
          <w:lang w:val="en-US"/>
        </w:rPr>
      </w:pPr>
      <w:r w:rsidRPr="00772D06">
        <w:rPr>
          <w:rFonts w:cstheme="minorHAnsi"/>
        </w:rPr>
        <w:lastRenderedPageBreak/>
        <w:t>It is now evident from power systems around the world that th</w:t>
      </w:r>
      <w:r>
        <w:t>ese instances of instability, whose occurrence may have previously been few and far in-between,</w:t>
      </w:r>
      <w:r w:rsidR="00FC0FAC">
        <w:t xml:space="preserve"> can increase with increased clean energy goals and targets. Pockets of many large power networks have reached instantaneous IBR penetration levels close to 100% for few hours to days while smaller islanded networks have </w:t>
      </w:r>
      <w:r w:rsidR="005F3527">
        <w:t xml:space="preserve">gone even further. </w:t>
      </w:r>
      <w:r w:rsidR="004B5B44">
        <w:t xml:space="preserve">Traditional </w:t>
      </w:r>
      <w:r w:rsidR="00AE5970">
        <w:t>power</w:t>
      </w:r>
      <w:r w:rsidR="004B5B44" w:rsidRPr="009216A4">
        <w:rPr>
          <w:lang w:val="en-US"/>
        </w:rPr>
        <w:t xml:space="preserve"> system security has components associated with stability, voltage margins and profile, frequency adequacy and balancing, and associated ancillary reserves</w:t>
      </w:r>
      <w:r w:rsidR="00865CA9">
        <w:rPr>
          <w:lang w:val="en-US"/>
        </w:rPr>
        <w:t>. W</w:t>
      </w:r>
      <w:r w:rsidR="004B5B44" w:rsidRPr="009216A4">
        <w:rPr>
          <w:lang w:val="en-US"/>
        </w:rPr>
        <w:t xml:space="preserve">ith increase in IBRs, two additional components added under system security umbrella which have </w:t>
      </w:r>
      <w:proofErr w:type="gramStart"/>
      <w:r w:rsidR="004B5B44" w:rsidRPr="009216A4">
        <w:rPr>
          <w:lang w:val="en-US"/>
        </w:rPr>
        <w:t>particular relevance</w:t>
      </w:r>
      <w:proofErr w:type="gramEnd"/>
      <w:r w:rsidR="004B5B44" w:rsidRPr="009216A4">
        <w:rPr>
          <w:lang w:val="en-US"/>
        </w:rPr>
        <w:t xml:space="preserve"> in the Australian context</w:t>
      </w:r>
      <w:r w:rsidR="00865CA9">
        <w:rPr>
          <w:lang w:val="en-US"/>
        </w:rPr>
        <w:t xml:space="preserve"> are</w:t>
      </w:r>
      <w:r w:rsidR="004B5B44" w:rsidRPr="009216A4">
        <w:rPr>
          <w:lang w:val="en-US"/>
        </w:rPr>
        <w:t xml:space="preserve"> system strength and inertia</w:t>
      </w:r>
      <w:r w:rsidR="00865CA9">
        <w:rPr>
          <w:lang w:val="en-US"/>
        </w:rPr>
        <w:t xml:space="preserve"> </w:t>
      </w:r>
      <w:sdt>
        <w:sdtPr>
          <w:rPr>
            <w:lang w:val="en-US"/>
          </w:rPr>
          <w:id w:val="-1906288280"/>
          <w:citation/>
        </w:sdtPr>
        <w:sdtEndPr/>
        <w:sdtContent>
          <w:r w:rsidR="00865CA9">
            <w:rPr>
              <w:lang w:val="en-US"/>
            </w:rPr>
            <w:fldChar w:fldCharType="begin"/>
          </w:r>
          <w:r w:rsidR="00865CA9">
            <w:rPr>
              <w:lang w:val="en-US"/>
            </w:rPr>
            <w:instrText xml:space="preserve"> CITATION Aus18 \l 1033 </w:instrText>
          </w:r>
          <w:r w:rsidR="00865CA9">
            <w:rPr>
              <w:lang w:val="en-US"/>
            </w:rPr>
            <w:fldChar w:fldCharType="separate"/>
          </w:r>
          <w:r w:rsidR="005F3AD3" w:rsidRPr="005F3AD3">
            <w:rPr>
              <w:noProof/>
              <w:lang w:val="en-US"/>
            </w:rPr>
            <w:t>[2]</w:t>
          </w:r>
          <w:r w:rsidR="00865CA9">
            <w:rPr>
              <w:lang w:val="en-US"/>
            </w:rPr>
            <w:fldChar w:fldCharType="end"/>
          </w:r>
        </w:sdtContent>
      </w:sdt>
      <w:r w:rsidR="004B5B44" w:rsidRPr="009216A4">
        <w:rPr>
          <w:lang w:val="en-US"/>
        </w:rPr>
        <w:t>.</w:t>
      </w:r>
    </w:p>
    <w:p w14:paraId="1F15436F" w14:textId="56CF019B" w:rsidR="0018044E" w:rsidRPr="00772D06" w:rsidRDefault="005F3527" w:rsidP="00AF4039">
      <w:pPr>
        <w:jc w:val="both"/>
        <w:rPr>
          <w:rFonts w:cstheme="minorHAnsi"/>
        </w:rPr>
      </w:pPr>
      <w:r>
        <w:t>In this paradigm</w:t>
      </w:r>
      <w:r w:rsidR="00B663F8">
        <w:t xml:space="preserve"> of increased IBR percentages</w:t>
      </w:r>
      <w:r>
        <w:t xml:space="preserve">, proactive rather than reactive power system planning and operation can have a large positive impact on </w:t>
      </w:r>
      <w:r w:rsidR="00060248">
        <w:t>system reliability</w:t>
      </w:r>
      <w:r>
        <w:t>.</w:t>
      </w:r>
      <w:r w:rsidR="0099469C">
        <w:t xml:space="preserve"> Although it is almost impossible to predict every conceivable scenario that may occur in future, proactive planning thought process along </w:t>
      </w:r>
      <w:r w:rsidR="0099469C" w:rsidRPr="00772D06">
        <w:rPr>
          <w:rFonts w:cstheme="minorHAnsi"/>
        </w:rPr>
        <w:t>with advancement in tools and methods can be effectively leveraged to identify credible future system conditions</w:t>
      </w:r>
      <w:r w:rsidRPr="00772D06">
        <w:rPr>
          <w:rFonts w:cstheme="minorHAnsi"/>
        </w:rPr>
        <w:t xml:space="preserve"> </w:t>
      </w:r>
    </w:p>
    <w:p w14:paraId="11B8A381" w14:textId="26F33F6E" w:rsidR="0091432C" w:rsidRPr="00772D06" w:rsidRDefault="0091432C" w:rsidP="00E96E32">
      <w:pPr>
        <w:jc w:val="both"/>
        <w:rPr>
          <w:rFonts w:cstheme="minorHAnsi"/>
        </w:rPr>
      </w:pPr>
      <w:r w:rsidRPr="00772D06">
        <w:rPr>
          <w:rFonts w:cstheme="minorHAnsi"/>
        </w:rPr>
        <w:t>To define advances in such tools and methods, this research roadmap</w:t>
      </w:r>
      <w:r w:rsidR="005C6357" w:rsidRPr="00772D06">
        <w:rPr>
          <w:rFonts w:cstheme="minorHAnsi"/>
        </w:rPr>
        <w:t xml:space="preserve"> will highlight different sectors of power system planning and operation</w:t>
      </w:r>
      <w:r w:rsidR="004823F7" w:rsidRPr="00772D06">
        <w:rPr>
          <w:rFonts w:cstheme="minorHAnsi"/>
        </w:rPr>
        <w:t xml:space="preserve"> along with challenges that exist in determination of system stability and security.</w:t>
      </w:r>
      <w:r w:rsidR="00430EF1" w:rsidRPr="00772D06">
        <w:rPr>
          <w:rFonts w:cstheme="minorHAnsi"/>
        </w:rPr>
        <w:t xml:space="preserve"> </w:t>
      </w:r>
      <w:r w:rsidR="00E96E32" w:rsidRPr="00772D06">
        <w:rPr>
          <w:rFonts w:cstheme="minorHAnsi"/>
        </w:rPr>
        <w:t xml:space="preserve">These topics are complemented by the companion CSIRO </w:t>
      </w:r>
      <w:r w:rsidR="00E96E32" w:rsidRPr="00772D06">
        <w:rPr>
          <w:rFonts w:cstheme="minorHAnsi"/>
          <w:i/>
          <w:iCs/>
        </w:rPr>
        <w:t>Australian Research Planning for Global Power Systems Transformation</w:t>
      </w:r>
      <w:r w:rsidR="00E96E32" w:rsidRPr="00772D06">
        <w:rPr>
          <w:rFonts w:cstheme="minorHAnsi"/>
        </w:rPr>
        <w:t xml:space="preserve"> research roadmaps for:</w:t>
      </w:r>
    </w:p>
    <w:p w14:paraId="78C08157" w14:textId="77777777" w:rsidR="00E9725E" w:rsidRPr="00772D06" w:rsidRDefault="00E9725E" w:rsidP="00D73A91">
      <w:pPr>
        <w:pStyle w:val="NormalWeb"/>
        <w:numPr>
          <w:ilvl w:val="0"/>
          <w:numId w:val="34"/>
        </w:numPr>
        <w:jc w:val="both"/>
        <w:rPr>
          <w:rFonts w:asciiTheme="minorHAnsi" w:hAnsiTheme="minorHAnsi" w:cstheme="minorHAnsi"/>
          <w:sz w:val="22"/>
          <w:szCs w:val="22"/>
        </w:rPr>
      </w:pPr>
      <w:r w:rsidRPr="00772D06">
        <w:rPr>
          <w:rFonts w:asciiTheme="minorHAnsi" w:hAnsiTheme="minorHAnsi" w:cstheme="minorHAnsi"/>
          <w:sz w:val="22"/>
          <w:szCs w:val="22"/>
        </w:rPr>
        <w:t>IBR Design (Topic 1)</w:t>
      </w:r>
    </w:p>
    <w:p w14:paraId="558E51B7" w14:textId="28524F7F" w:rsidR="00E96E32" w:rsidRPr="00772D06" w:rsidRDefault="00E96E32" w:rsidP="00D73A91">
      <w:pPr>
        <w:pStyle w:val="NormalWeb"/>
        <w:numPr>
          <w:ilvl w:val="0"/>
          <w:numId w:val="34"/>
        </w:numPr>
        <w:jc w:val="both"/>
        <w:rPr>
          <w:rFonts w:asciiTheme="minorHAnsi" w:hAnsiTheme="minorHAnsi" w:cstheme="minorHAnsi"/>
          <w:sz w:val="22"/>
          <w:szCs w:val="22"/>
        </w:rPr>
      </w:pPr>
      <w:r w:rsidRPr="00772D06">
        <w:rPr>
          <w:rFonts w:asciiTheme="minorHAnsi" w:hAnsiTheme="minorHAnsi" w:cstheme="minorHAnsi"/>
          <w:sz w:val="22"/>
          <w:szCs w:val="22"/>
        </w:rPr>
        <w:t>Control Room of the Future (Topic 3)</w:t>
      </w:r>
    </w:p>
    <w:p w14:paraId="3B5B38D5" w14:textId="77777777" w:rsidR="00B13860" w:rsidRPr="00B13860" w:rsidRDefault="00E96E32" w:rsidP="00B13860">
      <w:pPr>
        <w:pStyle w:val="NormalWeb"/>
        <w:numPr>
          <w:ilvl w:val="0"/>
          <w:numId w:val="34"/>
        </w:numPr>
        <w:jc w:val="both"/>
      </w:pPr>
      <w:r w:rsidRPr="00772D06">
        <w:rPr>
          <w:rFonts w:asciiTheme="minorHAnsi" w:hAnsiTheme="minorHAnsi" w:cstheme="minorHAnsi"/>
          <w:sz w:val="22"/>
          <w:szCs w:val="22"/>
        </w:rPr>
        <w:t>Power System Planning (Topic 4)</w:t>
      </w:r>
      <w:r w:rsidR="00B13860" w:rsidRPr="00B13860">
        <w:rPr>
          <w:rFonts w:cstheme="minorHAnsi"/>
        </w:rPr>
        <w:t xml:space="preserve"> </w:t>
      </w:r>
    </w:p>
    <w:p w14:paraId="0416496F" w14:textId="7142157D" w:rsidR="00E96E32" w:rsidRPr="007E41FA" w:rsidRDefault="00B13860" w:rsidP="002775CD">
      <w:pPr>
        <w:pStyle w:val="NormalWeb"/>
        <w:numPr>
          <w:ilvl w:val="0"/>
          <w:numId w:val="34"/>
        </w:numPr>
        <w:jc w:val="both"/>
      </w:pPr>
      <w:r w:rsidRPr="00B13860">
        <w:rPr>
          <w:rFonts w:asciiTheme="minorHAnsi" w:hAnsiTheme="minorHAnsi" w:cstheme="minorHAnsi"/>
          <w:sz w:val="22"/>
          <w:szCs w:val="22"/>
        </w:rPr>
        <w:t>Modelling DER (Topic 9)</w:t>
      </w:r>
    </w:p>
    <w:p w14:paraId="2A0B133C" w14:textId="03E0D867" w:rsidR="007372FB" w:rsidRDefault="00BD7DFB" w:rsidP="00027861">
      <w:pPr>
        <w:pStyle w:val="Heading2"/>
      </w:pPr>
      <w:bookmarkStart w:id="6" w:name="_Toc83624731"/>
      <w:r>
        <w:t>Energy Transition Goals</w:t>
      </w:r>
      <w:bookmarkEnd w:id="6"/>
    </w:p>
    <w:p w14:paraId="66FF4FB4" w14:textId="5D129E15" w:rsidR="00E4079A" w:rsidRDefault="005C4590" w:rsidP="00AF4039">
      <w:pPr>
        <w:jc w:val="both"/>
      </w:pPr>
      <w:r>
        <w:t xml:space="preserve">Australia is acknowledged to have the world’s fastest energy transition. A key player in this energy transition is the increase in </w:t>
      </w:r>
      <w:r w:rsidR="00865CA9">
        <w:t>inverter-based</w:t>
      </w:r>
      <w:r>
        <w:t xml:space="preserve"> resources both at transmission and distribution level</w:t>
      </w:r>
      <w:r w:rsidR="00016702">
        <w:t>s</w:t>
      </w:r>
      <w:r>
        <w:t xml:space="preserve">. </w:t>
      </w:r>
      <w:r w:rsidR="00FA7FC4">
        <w:t>Australian Energy Market Operator’s (</w:t>
      </w:r>
      <w:r>
        <w:t>AEMO</w:t>
      </w:r>
      <w:r w:rsidR="00FA7FC4">
        <w:t>)</w:t>
      </w:r>
      <w:r>
        <w:t xml:space="preserve"> </w:t>
      </w:r>
      <w:r w:rsidR="00614936">
        <w:t>2020 Integrated System Plan</w:t>
      </w:r>
      <w:r w:rsidR="00E9725E">
        <w:t xml:space="preserve"> (ISP)</w:t>
      </w:r>
      <w:r w:rsidR="00865CA9">
        <w:t xml:space="preserve"> </w:t>
      </w:r>
      <w:sdt>
        <w:sdtPr>
          <w:id w:val="183714994"/>
          <w:citation/>
        </w:sdtPr>
        <w:sdtEndPr/>
        <w:sdtContent>
          <w:r w:rsidR="00865CA9">
            <w:fldChar w:fldCharType="begin"/>
          </w:r>
          <w:r w:rsidR="00865CA9">
            <w:rPr>
              <w:lang w:val="en-US"/>
            </w:rPr>
            <w:instrText xml:space="preserve"> CITATION Aus20 \l 1033 </w:instrText>
          </w:r>
          <w:r w:rsidR="00865CA9">
            <w:fldChar w:fldCharType="separate"/>
          </w:r>
          <w:r w:rsidR="005F3AD3" w:rsidRPr="005F3AD3">
            <w:rPr>
              <w:noProof/>
              <w:lang w:val="en-US"/>
            </w:rPr>
            <w:t>[3]</w:t>
          </w:r>
          <w:r w:rsidR="00865CA9">
            <w:fldChar w:fldCharType="end"/>
          </w:r>
        </w:sdtContent>
      </w:sdt>
      <w:r w:rsidR="005572A5">
        <w:t xml:space="preserve"> projects </w:t>
      </w:r>
      <w:r>
        <w:t xml:space="preserve">that the capacity of distributed energy resources </w:t>
      </w:r>
      <w:r w:rsidR="00614936">
        <w:t>may</w:t>
      </w:r>
      <w:r>
        <w:t xml:space="preserve"> triple in </w:t>
      </w:r>
      <w:r w:rsidR="005572A5">
        <w:t xml:space="preserve">the </w:t>
      </w:r>
      <w:r w:rsidR="006E1486">
        <w:t>National Electricity Market (</w:t>
      </w:r>
      <w:r w:rsidR="005572A5">
        <w:t>NEM</w:t>
      </w:r>
      <w:r w:rsidR="006E1486">
        <w:t>)</w:t>
      </w:r>
      <w:r w:rsidR="005572A5">
        <w:t xml:space="preserve"> over </w:t>
      </w:r>
      <w:r>
        <w:t xml:space="preserve">the next two decades. This would include both </w:t>
      </w:r>
      <w:r w:rsidR="00614936">
        <w:t>distributed generation</w:t>
      </w:r>
      <w:r>
        <w:t xml:space="preserve"> and load management at the residential and commercial/industrial level.</w:t>
      </w:r>
      <w:r w:rsidR="006C577A">
        <w:t xml:space="preserve"> This increase in capacity is projected to provide up to 22% of the total annual energy consumption in the NEM</w:t>
      </w:r>
      <w:r w:rsidR="00614936">
        <w:t xml:space="preserve"> in 2040 (in the High </w:t>
      </w:r>
      <w:r w:rsidR="006E1486">
        <w:t>distributed energy resource (</w:t>
      </w:r>
      <w:r w:rsidR="00614936">
        <w:t>DER</w:t>
      </w:r>
      <w:r w:rsidR="006E1486">
        <w:t>)</w:t>
      </w:r>
      <w:r w:rsidR="00614936">
        <w:t xml:space="preserve"> scenario)</w:t>
      </w:r>
      <w:r w:rsidR="006C577A">
        <w:t xml:space="preserve">. Further, </w:t>
      </w:r>
      <w:r w:rsidR="005572A5">
        <w:t xml:space="preserve">the ISP projects a midrange estimate of 45 GW of new transmission connected renewable generation by 2040 (in the “Central” scenario), with upper-bound projection of 64 GW (in the “Step Change” scenario). In all scenarios, about half of the new renewable generation capacity is expected to be inverter-connected solar generation. In parallel, 60% of the coal-fired generation in NEM is expected to retire over the same period. </w:t>
      </w:r>
    </w:p>
    <w:p w14:paraId="7E8DDACF" w14:textId="60974385" w:rsidR="007156D7" w:rsidRDefault="00E4079A" w:rsidP="00AF4039">
      <w:pPr>
        <w:jc w:val="both"/>
      </w:pPr>
      <w:r>
        <w:t xml:space="preserve">To support this large </w:t>
      </w:r>
      <w:r w:rsidR="00DD72A6">
        <w:t xml:space="preserve">build out of renewable energy, </w:t>
      </w:r>
      <w:r w:rsidR="00C844B5">
        <w:t xml:space="preserve">the </w:t>
      </w:r>
      <w:r w:rsidR="00FA7FC4">
        <w:t>ISP</w:t>
      </w:r>
      <w:r w:rsidR="00C844B5">
        <w:t xml:space="preserve"> recognizes the need for enhanced management of key system services such as</w:t>
      </w:r>
      <w:r w:rsidR="00DD72A6">
        <w:t xml:space="preserve"> voltage control, system strength, frequency control</w:t>
      </w:r>
      <w:r w:rsidR="00016702">
        <w:t>, and ramping and balancing</w:t>
      </w:r>
      <w:r w:rsidR="00DD72A6">
        <w:t>. Additionally, network upgrades (both HVAC and HVDC) have been identified to transfer power to load centres and improve reliability of the network.</w:t>
      </w:r>
    </w:p>
    <w:p w14:paraId="0D7CF4F2" w14:textId="14A70BFF" w:rsidR="00FC12E2" w:rsidRPr="00772D06" w:rsidRDefault="00FC12E2" w:rsidP="00AF4039">
      <w:pPr>
        <w:jc w:val="both"/>
        <w:rPr>
          <w:rFonts w:cstheme="minorHAnsi"/>
        </w:rPr>
      </w:pPr>
      <w:r>
        <w:t>The need for enhanced system security in the emerging high-IBR power system is prominently recognized in the Energy Security Board’s</w:t>
      </w:r>
      <w:r w:rsidR="00FA7FC4">
        <w:t xml:space="preserve"> (ESB)</w:t>
      </w:r>
      <w:r>
        <w:t xml:space="preserve"> market reforms options paper, which proposes several market reform pathways </w:t>
      </w:r>
      <w:r w:rsidR="0081788C">
        <w:t xml:space="preserve">to </w:t>
      </w:r>
      <w:r>
        <w:t xml:space="preserve">ensure the NEM meets the needs of Australia’s transition to a high-renewables grid </w:t>
      </w:r>
      <w:sdt>
        <w:sdtPr>
          <w:id w:val="-298297348"/>
          <w:citation/>
        </w:sdtPr>
        <w:sdtEndPr/>
        <w:sdtContent>
          <w:r>
            <w:fldChar w:fldCharType="begin"/>
          </w:r>
          <w:r>
            <w:rPr>
              <w:lang w:val="en-US"/>
            </w:rPr>
            <w:instrText xml:space="preserve"> CITATION Pos21 \l 1033 </w:instrText>
          </w:r>
          <w:r>
            <w:fldChar w:fldCharType="separate"/>
          </w:r>
          <w:r w:rsidR="005F3AD3" w:rsidRPr="005F3AD3">
            <w:rPr>
              <w:noProof/>
              <w:lang w:val="en-US"/>
            </w:rPr>
            <w:t>[4]</w:t>
          </w:r>
          <w:r>
            <w:fldChar w:fldCharType="end"/>
          </w:r>
        </w:sdtContent>
      </w:sdt>
      <w:r>
        <w:t>. “</w:t>
      </w:r>
      <w:r w:rsidRPr="00772D06">
        <w:rPr>
          <w:rFonts w:cstheme="minorHAnsi"/>
        </w:rPr>
        <w:t xml:space="preserve">Essential system services and ahead scheduling” is one of the four pillars of </w:t>
      </w:r>
      <w:r w:rsidRPr="00772D06">
        <w:rPr>
          <w:rFonts w:cstheme="minorHAnsi"/>
        </w:rPr>
        <w:lastRenderedPageBreak/>
        <w:t>proposed reforms highlighted by the ESB’s April 2021 options paper. Notably, the ESB prioritized for immediate reform:</w:t>
      </w:r>
    </w:p>
    <w:p w14:paraId="6CDA59F5" w14:textId="0F77A413" w:rsidR="00FC12E2" w:rsidRPr="00772D06" w:rsidRDefault="00FC12E2" w:rsidP="00D73A91">
      <w:pPr>
        <w:pStyle w:val="NormalWeb"/>
        <w:numPr>
          <w:ilvl w:val="0"/>
          <w:numId w:val="21"/>
        </w:numPr>
        <w:jc w:val="both"/>
        <w:rPr>
          <w:rFonts w:asciiTheme="minorHAnsi" w:hAnsiTheme="minorHAnsi" w:cstheme="minorHAnsi"/>
          <w:sz w:val="22"/>
          <w:szCs w:val="22"/>
        </w:rPr>
      </w:pPr>
      <w:r w:rsidRPr="00772D06">
        <w:rPr>
          <w:rFonts w:asciiTheme="minorHAnsi" w:hAnsiTheme="minorHAnsi" w:cstheme="minorHAnsi"/>
          <w:sz w:val="22"/>
          <w:szCs w:val="22"/>
        </w:rPr>
        <w:t>refining frequency control arrangements and</w:t>
      </w:r>
      <w:r w:rsidR="0081788C" w:rsidRPr="00772D06">
        <w:rPr>
          <w:rFonts w:asciiTheme="minorHAnsi" w:hAnsiTheme="minorHAnsi" w:cstheme="minorHAnsi"/>
          <w:sz w:val="22"/>
          <w:szCs w:val="22"/>
        </w:rPr>
        <w:t xml:space="preserve"> addressing</w:t>
      </w:r>
      <w:r w:rsidRPr="00772D06">
        <w:rPr>
          <w:rFonts w:asciiTheme="minorHAnsi" w:hAnsiTheme="minorHAnsi" w:cstheme="minorHAnsi"/>
          <w:sz w:val="22"/>
          <w:szCs w:val="22"/>
        </w:rPr>
        <w:t xml:space="preserve"> the potential need for enhanced arrangements for primary frequency control and a new market for fast frequency response,  </w:t>
      </w:r>
    </w:p>
    <w:p w14:paraId="5298DABC" w14:textId="4D0C5309" w:rsidR="00FC12E2" w:rsidRPr="00772D06" w:rsidRDefault="00FC12E2" w:rsidP="00D73A91">
      <w:pPr>
        <w:pStyle w:val="NormalWeb"/>
        <w:numPr>
          <w:ilvl w:val="0"/>
          <w:numId w:val="21"/>
        </w:numPr>
        <w:jc w:val="both"/>
        <w:rPr>
          <w:rFonts w:asciiTheme="minorHAnsi" w:hAnsiTheme="minorHAnsi" w:cstheme="minorHAnsi"/>
          <w:sz w:val="22"/>
          <w:szCs w:val="22"/>
        </w:rPr>
      </w:pPr>
      <w:r w:rsidRPr="00772D06">
        <w:rPr>
          <w:rFonts w:asciiTheme="minorHAnsi" w:hAnsiTheme="minorHAnsi" w:cstheme="minorHAnsi"/>
          <w:sz w:val="22"/>
          <w:szCs w:val="22"/>
        </w:rPr>
        <w:t xml:space="preserve">developing structured procurement arrangements, including for system strength, and </w:t>
      </w:r>
    </w:p>
    <w:p w14:paraId="01F51CC1" w14:textId="0E6E2811" w:rsidR="00FC12E2" w:rsidRPr="00772D06" w:rsidRDefault="00FC12E2" w:rsidP="00D73A91">
      <w:pPr>
        <w:pStyle w:val="NormalWeb"/>
        <w:numPr>
          <w:ilvl w:val="0"/>
          <w:numId w:val="21"/>
        </w:numPr>
        <w:jc w:val="both"/>
        <w:rPr>
          <w:rFonts w:asciiTheme="minorHAnsi" w:hAnsiTheme="minorHAnsi" w:cstheme="minorHAnsi"/>
          <w:sz w:val="22"/>
          <w:szCs w:val="22"/>
        </w:rPr>
      </w:pPr>
      <w:r w:rsidRPr="00772D06">
        <w:rPr>
          <w:rFonts w:asciiTheme="minorHAnsi" w:hAnsiTheme="minorHAnsi" w:cstheme="minorHAnsi"/>
          <w:sz w:val="22"/>
          <w:szCs w:val="22"/>
        </w:rPr>
        <w:t>considering the need to explicitly value operating reserves. The current provision of reserves in operational timeframes is implicitly valued through the energy spot market. New products and services may be required to manage growing forecast uncertainty and variability in net demand over timescales of minutes to hours. A new reserve service market could provide an explicit value for flexible capacity to be available to meet these net demand ramps spanning multiple dispatch intervals.</w:t>
      </w:r>
    </w:p>
    <w:p w14:paraId="3303DAD6" w14:textId="1F28515D" w:rsidR="00B663F8" w:rsidRDefault="00B663F8" w:rsidP="00B663F8">
      <w:pPr>
        <w:jc w:val="both"/>
      </w:pPr>
      <w:r w:rsidRPr="00772D06">
        <w:rPr>
          <w:rFonts w:cstheme="minorHAnsi"/>
        </w:rPr>
        <w:t xml:space="preserve">While </w:t>
      </w:r>
      <w:r w:rsidR="005572A5" w:rsidRPr="00772D06">
        <w:rPr>
          <w:rFonts w:cstheme="minorHAnsi"/>
        </w:rPr>
        <w:t xml:space="preserve">the </w:t>
      </w:r>
      <w:r w:rsidR="00FA7FC4" w:rsidRPr="00772D06">
        <w:rPr>
          <w:rFonts w:cstheme="minorHAnsi"/>
        </w:rPr>
        <w:t>ISP</w:t>
      </w:r>
      <w:r w:rsidRPr="00772D06">
        <w:rPr>
          <w:rFonts w:cstheme="minorHAnsi"/>
        </w:rPr>
        <w:t xml:space="preserve"> speaks about investments both from generation and </w:t>
      </w:r>
      <w:r w:rsidR="005572A5" w:rsidRPr="00772D06">
        <w:rPr>
          <w:rFonts w:cstheme="minorHAnsi"/>
        </w:rPr>
        <w:t xml:space="preserve">transmission </w:t>
      </w:r>
      <w:r w:rsidRPr="00772D06">
        <w:rPr>
          <w:rFonts w:cstheme="minorHAnsi"/>
        </w:rPr>
        <w:t xml:space="preserve">network perspective </w:t>
      </w:r>
      <w:r w:rsidR="0081788C" w:rsidRPr="00772D06">
        <w:rPr>
          <w:rFonts w:cstheme="minorHAnsi"/>
        </w:rPr>
        <w:t>to</w:t>
      </w:r>
      <w:r w:rsidRPr="00772D06">
        <w:rPr>
          <w:rFonts w:cstheme="minorHAnsi"/>
        </w:rPr>
        <w:t xml:space="preserve"> meet the energy transition, it does not explicitly address the need for e</w:t>
      </w:r>
      <w:r>
        <w:t xml:space="preserve">nhanced simulation and analytical capability. Such enhancements will be required to efficiently plan and operate such </w:t>
      </w:r>
      <w:r w:rsidR="005572A5">
        <w:t xml:space="preserve">high-renewables </w:t>
      </w:r>
      <w:r>
        <w:t>network</w:t>
      </w:r>
      <w:r w:rsidR="005572A5">
        <w:t>s</w:t>
      </w:r>
      <w:r>
        <w:t xml:space="preserve">, including to procure and manage the various services required. Considering this, this research roadmap will help complete the puzzle. The research topics mentioned in this document are aimed at improving the computation and efficiency of managing such a network, which in turn </w:t>
      </w:r>
      <w:r w:rsidR="005572A5">
        <w:t xml:space="preserve">is expected to </w:t>
      </w:r>
      <w:r>
        <w:t xml:space="preserve">result in improvements and streamlining of the study and interconnection process. Increased use of such advanced tools can help reduce the likelihood of occurrence of large disturbance </w:t>
      </w:r>
      <w:r w:rsidR="0081788C">
        <w:t>events and</w:t>
      </w:r>
      <w:r>
        <w:t xml:space="preserve"> mitigate loss of power supply in case of occurrence of an event.</w:t>
      </w:r>
    </w:p>
    <w:p w14:paraId="68C61188" w14:textId="0F18FFB5" w:rsidR="00F57A1A" w:rsidRDefault="00F57A1A" w:rsidP="00B663F8">
      <w:pPr>
        <w:jc w:val="both"/>
      </w:pPr>
      <w:r>
        <w:t>In the following chapters, the methodology used to develop the research plan is first discussed. Following this, a deep dive into the state of the art along with a breakdown of the original research questions is provided. Subsequently, using the breakdown of these questions, detailed research topics are identified and discussed.</w:t>
      </w:r>
    </w:p>
    <w:p w14:paraId="42DC161F" w14:textId="163EAE66" w:rsidR="00FD2899" w:rsidRDefault="00FD2899" w:rsidP="001D042C">
      <w:pPr>
        <w:pStyle w:val="Heading2"/>
      </w:pPr>
      <w:bookmarkStart w:id="7" w:name="_Toc83624732"/>
      <w:r>
        <w:t>Acknowledgements</w:t>
      </w:r>
      <w:bookmarkEnd w:id="7"/>
    </w:p>
    <w:p w14:paraId="3A574959" w14:textId="365F7E72" w:rsidR="007F3037" w:rsidRPr="00772D06" w:rsidRDefault="007F3037" w:rsidP="00AF4039">
      <w:pPr>
        <w:jc w:val="both"/>
        <w:rPr>
          <w:rFonts w:cstheme="minorHAnsi"/>
        </w:rPr>
      </w:pPr>
      <w:bookmarkStart w:id="8" w:name="_Hlk81838023"/>
      <w:bookmarkStart w:id="9" w:name="_Hlk81838591"/>
      <w:bookmarkStart w:id="10" w:name="_Hlk81837889"/>
      <w:bookmarkStart w:id="11" w:name="_Hlk81838428"/>
      <w:r w:rsidRPr="00772D06">
        <w:rPr>
          <w:rFonts w:cstheme="minorHAnsi"/>
        </w:rPr>
        <w:t xml:space="preserve">This roadmap has been significantly enhanced through discussions with </w:t>
      </w:r>
      <w:r w:rsidR="00477823" w:rsidRPr="00772D06">
        <w:rPr>
          <w:rFonts w:cstheme="minorHAnsi"/>
        </w:rPr>
        <w:t>key personnel from various transmission network service providers and AEMO</w:t>
      </w:r>
      <w:r w:rsidRPr="00772D06">
        <w:rPr>
          <w:rFonts w:cstheme="minorHAnsi"/>
        </w:rPr>
        <w:t>. The authors gratefully acknowledge their time and contributions:</w:t>
      </w:r>
    </w:p>
    <w:p w14:paraId="7308FDA1" w14:textId="071C1241" w:rsidR="007F3037" w:rsidRPr="00772D06" w:rsidRDefault="00C33116" w:rsidP="00687A56">
      <w:pPr>
        <w:pStyle w:val="NormalWeb"/>
        <w:numPr>
          <w:ilvl w:val="0"/>
          <w:numId w:val="36"/>
        </w:numPr>
        <w:jc w:val="both"/>
        <w:rPr>
          <w:rFonts w:asciiTheme="minorHAnsi" w:hAnsiTheme="minorHAnsi" w:cstheme="minorHAnsi"/>
          <w:sz w:val="22"/>
          <w:szCs w:val="22"/>
        </w:rPr>
      </w:pPr>
      <w:r w:rsidRPr="00772D06">
        <w:rPr>
          <w:rFonts w:asciiTheme="minorHAnsi" w:hAnsiTheme="minorHAnsi" w:cstheme="minorHAnsi"/>
          <w:sz w:val="22"/>
          <w:szCs w:val="22"/>
        </w:rPr>
        <w:t xml:space="preserve">Luke Robinson, Dean </w:t>
      </w:r>
      <w:proofErr w:type="spellStart"/>
      <w:r w:rsidRPr="00772D06">
        <w:rPr>
          <w:rFonts w:asciiTheme="minorHAnsi" w:hAnsiTheme="minorHAnsi" w:cstheme="minorHAnsi"/>
          <w:sz w:val="22"/>
          <w:szCs w:val="22"/>
        </w:rPr>
        <w:t>Sharafi</w:t>
      </w:r>
      <w:proofErr w:type="spellEnd"/>
      <w:r w:rsidRPr="00772D06">
        <w:rPr>
          <w:rFonts w:asciiTheme="minorHAnsi" w:hAnsiTheme="minorHAnsi" w:cstheme="minorHAnsi"/>
          <w:sz w:val="22"/>
          <w:szCs w:val="22"/>
        </w:rPr>
        <w:t xml:space="preserve">, Teresa Smit, Darren Spoor, </w:t>
      </w:r>
      <w:r w:rsidR="00477823" w:rsidRPr="00772D06">
        <w:rPr>
          <w:rFonts w:asciiTheme="minorHAnsi" w:hAnsiTheme="minorHAnsi" w:cstheme="minorHAnsi"/>
          <w:sz w:val="22"/>
          <w:szCs w:val="22"/>
        </w:rPr>
        <w:t xml:space="preserve">Julius Susanto, </w:t>
      </w:r>
      <w:r w:rsidR="005267CB" w:rsidRPr="00772D06">
        <w:rPr>
          <w:rFonts w:asciiTheme="minorHAnsi" w:hAnsiTheme="minorHAnsi" w:cstheme="minorHAnsi"/>
          <w:sz w:val="22"/>
          <w:szCs w:val="22"/>
        </w:rPr>
        <w:t xml:space="preserve">Timothy </w:t>
      </w:r>
      <w:proofErr w:type="spellStart"/>
      <w:r w:rsidR="005267CB" w:rsidRPr="00772D06">
        <w:rPr>
          <w:rFonts w:asciiTheme="minorHAnsi" w:hAnsiTheme="minorHAnsi" w:cstheme="minorHAnsi"/>
          <w:sz w:val="22"/>
          <w:szCs w:val="22"/>
        </w:rPr>
        <w:t>Cervenjak</w:t>
      </w:r>
      <w:proofErr w:type="spellEnd"/>
      <w:r w:rsidR="005267CB" w:rsidRPr="00772D06">
        <w:rPr>
          <w:rFonts w:asciiTheme="minorHAnsi" w:hAnsiTheme="minorHAnsi" w:cstheme="minorHAnsi"/>
          <w:sz w:val="22"/>
          <w:szCs w:val="22"/>
        </w:rPr>
        <w:t xml:space="preserve">, Ben Blake, </w:t>
      </w:r>
      <w:r w:rsidRPr="00772D06">
        <w:rPr>
          <w:rFonts w:asciiTheme="minorHAnsi" w:hAnsiTheme="minorHAnsi" w:cstheme="minorHAnsi"/>
          <w:sz w:val="22"/>
          <w:szCs w:val="22"/>
        </w:rPr>
        <w:t xml:space="preserve">and </w:t>
      </w:r>
      <w:proofErr w:type="spellStart"/>
      <w:r w:rsidRPr="00772D06">
        <w:rPr>
          <w:rFonts w:asciiTheme="minorHAnsi" w:hAnsiTheme="minorHAnsi" w:cstheme="minorHAnsi"/>
          <w:sz w:val="22"/>
          <w:szCs w:val="22"/>
        </w:rPr>
        <w:t>Tjaart</w:t>
      </w:r>
      <w:proofErr w:type="spellEnd"/>
      <w:r w:rsidRPr="00772D06">
        <w:rPr>
          <w:rFonts w:asciiTheme="minorHAnsi" w:hAnsiTheme="minorHAnsi" w:cstheme="minorHAnsi"/>
          <w:sz w:val="22"/>
          <w:szCs w:val="22"/>
        </w:rPr>
        <w:t xml:space="preserve"> Van der Walt (Australian Energy Market Operator)</w:t>
      </w:r>
    </w:p>
    <w:bookmarkEnd w:id="8"/>
    <w:p w14:paraId="447C840A" w14:textId="00D35587" w:rsidR="00C33116" w:rsidRPr="00772D06" w:rsidRDefault="00C33116" w:rsidP="00687A56">
      <w:pPr>
        <w:pStyle w:val="NormalWeb"/>
        <w:numPr>
          <w:ilvl w:val="0"/>
          <w:numId w:val="36"/>
        </w:numPr>
        <w:jc w:val="both"/>
        <w:rPr>
          <w:rFonts w:asciiTheme="minorHAnsi" w:hAnsiTheme="minorHAnsi" w:cstheme="minorHAnsi"/>
          <w:sz w:val="22"/>
          <w:szCs w:val="22"/>
        </w:rPr>
      </w:pPr>
      <w:r w:rsidRPr="00772D06">
        <w:rPr>
          <w:rFonts w:asciiTheme="minorHAnsi" w:hAnsiTheme="minorHAnsi" w:cstheme="minorHAnsi"/>
          <w:sz w:val="22"/>
          <w:szCs w:val="22"/>
        </w:rPr>
        <w:t>Sachin Goyal, Enrique Montiel, and Cam</w:t>
      </w:r>
      <w:r w:rsidR="00CD70B8" w:rsidRPr="00772D06">
        <w:rPr>
          <w:rFonts w:asciiTheme="minorHAnsi" w:hAnsiTheme="minorHAnsi" w:cstheme="minorHAnsi"/>
          <w:sz w:val="22"/>
          <w:szCs w:val="22"/>
        </w:rPr>
        <w:t>eron</w:t>
      </w:r>
      <w:r w:rsidRPr="00772D06">
        <w:rPr>
          <w:rFonts w:asciiTheme="minorHAnsi" w:hAnsiTheme="minorHAnsi" w:cstheme="minorHAnsi"/>
          <w:sz w:val="22"/>
          <w:szCs w:val="22"/>
        </w:rPr>
        <w:t xml:space="preserve"> </w:t>
      </w:r>
      <w:r w:rsidR="00CD70B8" w:rsidRPr="00772D06">
        <w:rPr>
          <w:rFonts w:asciiTheme="minorHAnsi" w:hAnsiTheme="minorHAnsi" w:cstheme="minorHAnsi"/>
          <w:sz w:val="22"/>
          <w:szCs w:val="22"/>
        </w:rPr>
        <w:t>McLean</w:t>
      </w:r>
      <w:r w:rsidRPr="00772D06">
        <w:rPr>
          <w:rFonts w:asciiTheme="minorHAnsi" w:hAnsiTheme="minorHAnsi" w:cstheme="minorHAnsi"/>
          <w:sz w:val="22"/>
          <w:szCs w:val="22"/>
        </w:rPr>
        <w:t xml:space="preserve"> (Powerlink Queensland)</w:t>
      </w:r>
    </w:p>
    <w:bookmarkEnd w:id="9"/>
    <w:p w14:paraId="2FC969C1" w14:textId="71088841" w:rsidR="00C33116" w:rsidRPr="00772D06" w:rsidRDefault="00C33116" w:rsidP="00687A56">
      <w:pPr>
        <w:pStyle w:val="NormalWeb"/>
        <w:numPr>
          <w:ilvl w:val="0"/>
          <w:numId w:val="36"/>
        </w:numPr>
        <w:jc w:val="both"/>
        <w:rPr>
          <w:rFonts w:asciiTheme="minorHAnsi" w:hAnsiTheme="minorHAnsi" w:cstheme="minorHAnsi"/>
          <w:sz w:val="22"/>
          <w:szCs w:val="22"/>
        </w:rPr>
      </w:pPr>
      <w:r w:rsidRPr="00772D06">
        <w:rPr>
          <w:rFonts w:asciiTheme="minorHAnsi" w:hAnsiTheme="minorHAnsi" w:cstheme="minorHAnsi"/>
          <w:sz w:val="22"/>
          <w:szCs w:val="22"/>
        </w:rPr>
        <w:t xml:space="preserve">Sorrell Grogan </w:t>
      </w:r>
      <w:r w:rsidR="00477823" w:rsidRPr="00772D06">
        <w:rPr>
          <w:rFonts w:asciiTheme="minorHAnsi" w:hAnsiTheme="minorHAnsi" w:cstheme="minorHAnsi"/>
          <w:sz w:val="22"/>
          <w:szCs w:val="22"/>
        </w:rPr>
        <w:t xml:space="preserve">and Melanie Tan </w:t>
      </w:r>
      <w:r w:rsidRPr="00772D06">
        <w:rPr>
          <w:rFonts w:asciiTheme="minorHAnsi" w:hAnsiTheme="minorHAnsi" w:cstheme="minorHAnsi"/>
          <w:sz w:val="22"/>
          <w:szCs w:val="22"/>
        </w:rPr>
        <w:t>(Aus</w:t>
      </w:r>
      <w:r w:rsidR="00CD70B8" w:rsidRPr="00772D06">
        <w:rPr>
          <w:rFonts w:asciiTheme="minorHAnsi" w:hAnsiTheme="minorHAnsi" w:cstheme="minorHAnsi"/>
          <w:sz w:val="22"/>
          <w:szCs w:val="22"/>
        </w:rPr>
        <w:t>N</w:t>
      </w:r>
      <w:r w:rsidRPr="00772D06">
        <w:rPr>
          <w:rFonts w:asciiTheme="minorHAnsi" w:hAnsiTheme="minorHAnsi" w:cstheme="minorHAnsi"/>
          <w:sz w:val="22"/>
          <w:szCs w:val="22"/>
        </w:rPr>
        <w:t>et</w:t>
      </w:r>
      <w:r w:rsidR="00CD70B8" w:rsidRPr="00772D06">
        <w:rPr>
          <w:rFonts w:asciiTheme="minorHAnsi" w:hAnsiTheme="minorHAnsi" w:cstheme="minorHAnsi"/>
          <w:sz w:val="22"/>
          <w:szCs w:val="22"/>
        </w:rPr>
        <w:t xml:space="preserve"> Services</w:t>
      </w:r>
      <w:r w:rsidRPr="00772D06">
        <w:rPr>
          <w:rFonts w:asciiTheme="minorHAnsi" w:hAnsiTheme="minorHAnsi" w:cstheme="minorHAnsi"/>
          <w:sz w:val="22"/>
          <w:szCs w:val="22"/>
        </w:rPr>
        <w:t>)</w:t>
      </w:r>
    </w:p>
    <w:bookmarkEnd w:id="10"/>
    <w:p w14:paraId="0BD95A47" w14:textId="76CC45E3" w:rsidR="00C33116" w:rsidRPr="00772D06" w:rsidRDefault="00C33116" w:rsidP="00687A56">
      <w:pPr>
        <w:pStyle w:val="NormalWeb"/>
        <w:numPr>
          <w:ilvl w:val="0"/>
          <w:numId w:val="36"/>
        </w:numPr>
        <w:jc w:val="both"/>
        <w:rPr>
          <w:rFonts w:asciiTheme="minorHAnsi" w:hAnsiTheme="minorHAnsi" w:cstheme="minorHAnsi"/>
          <w:sz w:val="22"/>
          <w:szCs w:val="22"/>
        </w:rPr>
      </w:pPr>
      <w:r w:rsidRPr="00772D06">
        <w:rPr>
          <w:rFonts w:asciiTheme="minorHAnsi" w:hAnsiTheme="minorHAnsi" w:cstheme="minorHAnsi"/>
          <w:sz w:val="22"/>
          <w:szCs w:val="22"/>
        </w:rPr>
        <w:t xml:space="preserve">Jahan Peiris, Nick </w:t>
      </w:r>
      <w:proofErr w:type="spellStart"/>
      <w:r w:rsidRPr="00772D06">
        <w:rPr>
          <w:rFonts w:asciiTheme="minorHAnsi" w:hAnsiTheme="minorHAnsi" w:cstheme="minorHAnsi"/>
          <w:sz w:val="22"/>
          <w:szCs w:val="22"/>
        </w:rPr>
        <w:t>Rotenko</w:t>
      </w:r>
      <w:proofErr w:type="spellEnd"/>
      <w:r w:rsidRPr="00772D06">
        <w:rPr>
          <w:rFonts w:asciiTheme="minorHAnsi" w:hAnsiTheme="minorHAnsi" w:cstheme="minorHAnsi"/>
          <w:sz w:val="22"/>
          <w:szCs w:val="22"/>
        </w:rPr>
        <w:t>, and Can Van (</w:t>
      </w:r>
      <w:proofErr w:type="spellStart"/>
      <w:r w:rsidRPr="00772D06">
        <w:rPr>
          <w:rFonts w:asciiTheme="minorHAnsi" w:hAnsiTheme="minorHAnsi" w:cstheme="minorHAnsi"/>
          <w:sz w:val="22"/>
          <w:szCs w:val="22"/>
        </w:rPr>
        <w:t>Transgrid</w:t>
      </w:r>
      <w:proofErr w:type="spellEnd"/>
      <w:r w:rsidRPr="00772D06">
        <w:rPr>
          <w:rFonts w:asciiTheme="minorHAnsi" w:hAnsiTheme="minorHAnsi" w:cstheme="minorHAnsi"/>
          <w:sz w:val="22"/>
          <w:szCs w:val="22"/>
        </w:rPr>
        <w:t>)</w:t>
      </w:r>
    </w:p>
    <w:bookmarkEnd w:id="11"/>
    <w:p w14:paraId="7DB53B72" w14:textId="69245F4B" w:rsidR="00FD2899" w:rsidRDefault="00477823" w:rsidP="00AF4039">
      <w:pPr>
        <w:jc w:val="both"/>
      </w:pPr>
      <w:r w:rsidRPr="00772D06">
        <w:rPr>
          <w:rFonts w:cstheme="minorHAnsi"/>
        </w:rPr>
        <w:t>The authors also</w:t>
      </w:r>
      <w:r w:rsidR="001D042C" w:rsidRPr="00772D06">
        <w:rPr>
          <w:rFonts w:cstheme="minorHAnsi"/>
        </w:rPr>
        <w:t xml:space="preserve"> acknowledge and thank personnel from </w:t>
      </w:r>
      <w:proofErr w:type="spellStart"/>
      <w:r w:rsidR="001D042C" w:rsidRPr="00772D06">
        <w:rPr>
          <w:rFonts w:cstheme="minorHAnsi"/>
        </w:rPr>
        <w:t>PowerTech</w:t>
      </w:r>
      <w:proofErr w:type="spellEnd"/>
      <w:r w:rsidR="001D042C" w:rsidRPr="00772D06">
        <w:rPr>
          <w:rFonts w:cstheme="minorHAnsi"/>
        </w:rPr>
        <w:t xml:space="preserve"> Labs </w:t>
      </w:r>
      <w:r w:rsidR="00E9725E" w:rsidRPr="00772D06">
        <w:rPr>
          <w:rFonts w:cstheme="minorHAnsi"/>
        </w:rPr>
        <w:t xml:space="preserve">and Manitoba </w:t>
      </w:r>
      <w:proofErr w:type="spellStart"/>
      <w:r w:rsidR="00E9725E" w:rsidRPr="00772D06">
        <w:rPr>
          <w:rFonts w:cstheme="minorHAnsi"/>
        </w:rPr>
        <w:t>HVdc</w:t>
      </w:r>
      <w:proofErr w:type="spellEnd"/>
      <w:r w:rsidR="00E9725E" w:rsidRPr="00772D06">
        <w:rPr>
          <w:rFonts w:cstheme="minorHAnsi"/>
        </w:rPr>
        <w:t xml:space="preserve"> Research Centre </w:t>
      </w:r>
      <w:r w:rsidR="001D042C" w:rsidRPr="00772D06">
        <w:rPr>
          <w:rFonts w:cstheme="minorHAnsi"/>
        </w:rPr>
        <w:t>for kindly sharing their experience with challenges in implementation of real time contingency analysis</w:t>
      </w:r>
      <w:r w:rsidR="00E9725E" w:rsidRPr="00772D06">
        <w:rPr>
          <w:rFonts w:cstheme="minorHAnsi"/>
        </w:rPr>
        <w:t xml:space="preserve"> and large scale electromagnetic transient simulation studies</w:t>
      </w:r>
      <w:r w:rsidR="001D042C" w:rsidRPr="00772D06">
        <w:rPr>
          <w:rFonts w:cstheme="minorHAnsi"/>
        </w:rPr>
        <w:t>.</w:t>
      </w:r>
      <w:r w:rsidR="001D042C">
        <w:t xml:space="preserve"> </w:t>
      </w:r>
    </w:p>
    <w:p w14:paraId="2C7EC564" w14:textId="48D67D9D" w:rsidR="003A5204" w:rsidRDefault="003A5204">
      <w:r>
        <w:br w:type="page"/>
      </w:r>
    </w:p>
    <w:p w14:paraId="06B66B13" w14:textId="7A88E4EB" w:rsidR="00A21683" w:rsidRPr="00691FB6" w:rsidRDefault="001910B9" w:rsidP="00FC4C36">
      <w:pPr>
        <w:pStyle w:val="Heading1"/>
      </w:pPr>
      <w:bookmarkStart w:id="12" w:name="_Toc83624733"/>
      <w:r w:rsidRPr="00691FB6">
        <w:lastRenderedPageBreak/>
        <w:t>Methodol</w:t>
      </w:r>
      <w:r w:rsidR="00764966" w:rsidRPr="00691FB6">
        <w:t>ogy</w:t>
      </w:r>
      <w:bookmarkEnd w:id="12"/>
    </w:p>
    <w:p w14:paraId="414DE0FD" w14:textId="4CCD0E67" w:rsidR="00A952E5" w:rsidRDefault="00A952E5" w:rsidP="00AF4039">
      <w:pPr>
        <w:jc w:val="both"/>
      </w:pPr>
      <w:r>
        <w:t>The</w:t>
      </w:r>
      <w:r w:rsidR="00C7608D">
        <w:t xml:space="preserve"> </w:t>
      </w:r>
      <w:r>
        <w:t xml:space="preserve">development of the research plan </w:t>
      </w:r>
      <w:r w:rsidR="008B1F5D">
        <w:t xml:space="preserve">started with an initial set of questions provided by CSIRO, based on work carried out by the Global Power System Transformation (G-PST) Consortium </w:t>
      </w:r>
      <w:sdt>
        <w:sdtPr>
          <w:id w:val="-362128547"/>
          <w:citation/>
        </w:sdtPr>
        <w:sdtEndPr/>
        <w:sdtContent>
          <w:r w:rsidR="008B1F5D">
            <w:fldChar w:fldCharType="begin"/>
          </w:r>
          <w:r w:rsidR="008B1F5D">
            <w:rPr>
              <w:lang w:val="en-US"/>
            </w:rPr>
            <w:instrText xml:space="preserve"> CITATION Glo21 \l 1033 </w:instrText>
          </w:r>
          <w:r w:rsidR="008B1F5D">
            <w:fldChar w:fldCharType="separate"/>
          </w:r>
          <w:r w:rsidR="005F3AD3" w:rsidRPr="005F3AD3">
            <w:rPr>
              <w:noProof/>
              <w:lang w:val="en-US"/>
            </w:rPr>
            <w:t>[5]</w:t>
          </w:r>
          <w:r w:rsidR="008B1F5D">
            <w:fldChar w:fldCharType="end"/>
          </w:r>
        </w:sdtContent>
      </w:sdt>
      <w:r w:rsidR="008B1F5D">
        <w:t>. These questions cover a large spectrum of topics related to planning and operation of bulk power system with increase in IBRs</w:t>
      </w:r>
      <w:r w:rsidR="00276A23">
        <w:t xml:space="preserve"> (see Section 3.3 below)</w:t>
      </w:r>
      <w:r w:rsidR="008B1F5D">
        <w:t>. Using this as a starting point, each question was subsequently broken down into multiple categories and questions that address topical area</w:t>
      </w:r>
      <w:r w:rsidR="00677548">
        <w:t>s</w:t>
      </w:r>
      <w:r w:rsidR="008B1F5D">
        <w:t xml:space="preserve"> that relate to the core concept raised by the question. </w:t>
      </w:r>
    </w:p>
    <w:p w14:paraId="07F5A6DB" w14:textId="5D55A1B0" w:rsidR="00447392" w:rsidRDefault="00276A23" w:rsidP="00AF4039">
      <w:pPr>
        <w:jc w:val="both"/>
      </w:pPr>
      <w:r>
        <w:t xml:space="preserve">These initial </w:t>
      </w:r>
      <w:r w:rsidR="00677548">
        <w:t xml:space="preserve">core questions </w:t>
      </w:r>
      <w:r>
        <w:t xml:space="preserve">were elaborated into a series of related topics by the </w:t>
      </w:r>
      <w:r w:rsidR="00FA7FC4">
        <w:t>Electric Power Research Institute’s (</w:t>
      </w:r>
      <w:r w:rsidR="00677548">
        <w:t>EPRI</w:t>
      </w:r>
      <w:r w:rsidR="00FA7FC4">
        <w:t>)</w:t>
      </w:r>
      <w:r w:rsidR="00447392">
        <w:t xml:space="preserve"> Transmission Operations and Planning </w:t>
      </w:r>
      <w:r w:rsidR="00C7608D">
        <w:t xml:space="preserve">(TO&amp;P) </w:t>
      </w:r>
      <w:r w:rsidR="00447392">
        <w:t xml:space="preserve">group. </w:t>
      </w:r>
      <w:r>
        <w:t xml:space="preserve">This process was informed by the group’s extensive expertise executing studies and tool/model development that help addresses questions and concerns related to assessment of system stability, within its collaborative framework that brings together electric utility companies, software and hardware vendors, reliability organizations, and other research entities. </w:t>
      </w:r>
      <w:r w:rsidR="00677548">
        <w:t xml:space="preserve">Lessons learned from this extensive body of research work, and future research questions that have been raised </w:t>
      </w:r>
      <w:proofErr w:type="gramStart"/>
      <w:r w:rsidR="00677548">
        <w:t>as a result of</w:t>
      </w:r>
      <w:proofErr w:type="gramEnd"/>
      <w:r w:rsidR="00677548">
        <w:t xml:space="preserve"> these studies, have been used in addressing the core questions that describe this research roadmap.</w:t>
      </w:r>
      <w:r w:rsidR="00447392">
        <w:t xml:space="preserve"> </w:t>
      </w:r>
    </w:p>
    <w:p w14:paraId="750D4143" w14:textId="6A55706A" w:rsidR="00677548" w:rsidRDefault="00677548" w:rsidP="00AF4039">
      <w:pPr>
        <w:jc w:val="both"/>
      </w:pPr>
      <w:r>
        <w:t xml:space="preserve">Simultaneously, roundtable discussions </w:t>
      </w:r>
      <w:r w:rsidR="00691FB6">
        <w:t xml:space="preserve">were held </w:t>
      </w:r>
      <w:r>
        <w:t xml:space="preserve">with various transmission network service providers </w:t>
      </w:r>
      <w:r w:rsidR="00276A23">
        <w:t xml:space="preserve">(TNSPs) </w:t>
      </w:r>
      <w:r>
        <w:t xml:space="preserve">and </w:t>
      </w:r>
      <w:r w:rsidR="00276A23">
        <w:t xml:space="preserve">the Australian Energy Market Operator (AEMO), </w:t>
      </w:r>
      <w:r>
        <w:t xml:space="preserve">the system operator in Australia. These </w:t>
      </w:r>
      <w:r w:rsidR="00276A23">
        <w:t xml:space="preserve">consultations </w:t>
      </w:r>
      <w:r>
        <w:t xml:space="preserve">with key management and senior engineer personnel </w:t>
      </w:r>
      <w:r w:rsidR="00276A23">
        <w:t xml:space="preserve">were </w:t>
      </w:r>
      <w:r w:rsidR="005267CB">
        <w:t>synthesized</w:t>
      </w:r>
      <w:r w:rsidR="00276A23">
        <w:t xml:space="preserve"> into the description of the current state of the art for stability assessment in Australia. They also informed the assessment of </w:t>
      </w:r>
      <w:r>
        <w:t>challenges and problems to be addressed.</w:t>
      </w:r>
    </w:p>
    <w:p w14:paraId="2FE01154" w14:textId="6AC68FEF" w:rsidR="00FD2899" w:rsidRDefault="00AF4039" w:rsidP="00AF4039">
      <w:pPr>
        <w:jc w:val="both"/>
      </w:pPr>
      <w:r>
        <w:t xml:space="preserve">Due to the nature of combination of elements in the power system, research items identified in this roadmap document may have to </w:t>
      </w:r>
      <w:r w:rsidR="00BC1F2E">
        <w:t xml:space="preserve">be </w:t>
      </w:r>
      <w:r>
        <w:t>complemented by research items from the other topical areas for which research roadmaps are being developed.</w:t>
      </w:r>
      <w:r w:rsidR="007F69D6">
        <w:t xml:space="preserve"> Where possible, the links to the other topical areas are explicitly</w:t>
      </w:r>
      <w:r w:rsidR="00276A23" w:rsidRPr="00276A23">
        <w:t xml:space="preserve"> </w:t>
      </w:r>
      <w:r w:rsidR="00276A23">
        <w:t>noted in this roadmap</w:t>
      </w:r>
      <w:r w:rsidR="007F69D6">
        <w:t>.</w:t>
      </w:r>
    </w:p>
    <w:p w14:paraId="38FD3DD3" w14:textId="469A4F82" w:rsidR="00A13D89" w:rsidRDefault="0004230E" w:rsidP="00AF4039">
      <w:pPr>
        <w:jc w:val="both"/>
      </w:pPr>
      <w:r w:rsidRPr="00E63393">
        <w:t>Specifically,</w:t>
      </w:r>
      <w:r w:rsidR="00A13D89" w:rsidRPr="00E63393">
        <w:t xml:space="preserve"> </w:t>
      </w:r>
      <w:r w:rsidR="00A13D89">
        <w:t>Topic 1</w:t>
      </w:r>
      <w:r>
        <w:t xml:space="preserve">: </w:t>
      </w:r>
      <w:r w:rsidRPr="0004230E">
        <w:t xml:space="preserve">IBR Inverter Design and </w:t>
      </w:r>
      <w:r>
        <w:t xml:space="preserve">Topic 2: </w:t>
      </w:r>
      <w:r w:rsidRPr="0004230E">
        <w:t xml:space="preserve">Stability tools are inherently interlinked and coupled with each other. </w:t>
      </w:r>
      <w:proofErr w:type="gramStart"/>
      <w:r w:rsidRPr="0004230E">
        <w:t>In order to</w:t>
      </w:r>
      <w:proofErr w:type="gramEnd"/>
      <w:r w:rsidRPr="0004230E">
        <w:t xml:space="preserve"> adequately design and parameterize the IBR control system, it is important to not only have visibility of the stability and performance of the control topology from a single machine infinite bus perspective, but also to have visibility on the stability and performance in a larger system with multiple IBRs. Using this information as feedback, the efficient design of the inverters can be carried out. Simultaneously, any stability tools designed and developed from a system planner/operator perspective can only provide </w:t>
      </w:r>
      <w:r w:rsidR="00DF236D">
        <w:t>reliable</w:t>
      </w:r>
      <w:r w:rsidR="00AA07AE" w:rsidRPr="0004230E">
        <w:t xml:space="preserve"> </w:t>
      </w:r>
      <w:r w:rsidRPr="0004230E">
        <w:t>results if it has a fair representation of the dynamic characteristics of the individual IBRs, which themselves depend on the design and control structure. Thus, this closed loop relationship is to be kept in mind for each Task/Topic discussed in the research roadmaps of both Topic 1 and Topic 2.</w:t>
      </w:r>
    </w:p>
    <w:p w14:paraId="568ADA4E" w14:textId="44F3C97B" w:rsidR="003A5204" w:rsidRDefault="003A5204" w:rsidP="00447392">
      <w:r>
        <w:br w:type="page"/>
      </w:r>
    </w:p>
    <w:p w14:paraId="2F1F41A4" w14:textId="781CD1B6" w:rsidR="00364B26" w:rsidRDefault="00364B26" w:rsidP="00FC4C36">
      <w:pPr>
        <w:pStyle w:val="Heading1"/>
      </w:pPr>
      <w:bookmarkStart w:id="13" w:name="_Toc83624734"/>
      <w:r>
        <w:lastRenderedPageBreak/>
        <w:t>Plan Development</w:t>
      </w:r>
      <w:bookmarkEnd w:id="13"/>
    </w:p>
    <w:p w14:paraId="42D386D1" w14:textId="0CE59A2F" w:rsidR="00654F5A" w:rsidRPr="00F42B19" w:rsidRDefault="00F42B19" w:rsidP="00F42B19">
      <w:pPr>
        <w:jc w:val="both"/>
      </w:pPr>
      <w:r>
        <w:t>The development of the research plan started with a set of round table discussions with various stakeholders in Australia to understand their present approach and challenges faced.</w:t>
      </w:r>
      <w:r w:rsidR="00B87FE3">
        <w:t xml:space="preserve"> Following this, the original research questions are expanded upon to highlight the nuances involved in each question.</w:t>
      </w:r>
    </w:p>
    <w:p w14:paraId="04A63725" w14:textId="6F06B8E5" w:rsidR="00654F5A" w:rsidRDefault="00027861" w:rsidP="00027861">
      <w:pPr>
        <w:pStyle w:val="Heading2"/>
        <w:tabs>
          <w:tab w:val="left" w:pos="336"/>
        </w:tabs>
      </w:pPr>
      <w:bookmarkStart w:id="14" w:name="_Toc83624735"/>
      <w:r>
        <w:t>Current Solutions</w:t>
      </w:r>
      <w:bookmarkEnd w:id="14"/>
    </w:p>
    <w:p w14:paraId="6FF00B32" w14:textId="59AACDE4" w:rsidR="00027861" w:rsidRDefault="00EC24B2" w:rsidP="00D946AB">
      <w:pPr>
        <w:jc w:val="both"/>
      </w:pPr>
      <w:r>
        <w:t>To determine the state of the art</w:t>
      </w:r>
      <w:r w:rsidR="00E32DAE">
        <w:t xml:space="preserve"> </w:t>
      </w:r>
      <w:r w:rsidR="006D1077">
        <w:t xml:space="preserve">for bulk power system planning and operation </w:t>
      </w:r>
      <w:r w:rsidR="00E32DAE">
        <w:t xml:space="preserve">in Australia, consultations </w:t>
      </w:r>
      <w:r w:rsidR="00DF236D">
        <w:t>were</w:t>
      </w:r>
      <w:r w:rsidR="00E32DAE">
        <w:t xml:space="preserve"> held with </w:t>
      </w:r>
      <w:r w:rsidR="00B50C50">
        <w:t xml:space="preserve">several </w:t>
      </w:r>
      <w:r w:rsidR="00E32DAE">
        <w:t xml:space="preserve">transmission network service providers (TNSPs) and </w:t>
      </w:r>
      <w:r w:rsidR="006D1077">
        <w:t>with AEMO</w:t>
      </w:r>
      <w:r w:rsidR="00E32DAE">
        <w:t xml:space="preserve">. To each of them, a set of questions were posed in relation to their current </w:t>
      </w:r>
      <w:r w:rsidR="006D1077">
        <w:t xml:space="preserve">planning and modelling </w:t>
      </w:r>
      <w:r w:rsidR="00E32DAE">
        <w:t xml:space="preserve">practices. </w:t>
      </w:r>
      <w:r w:rsidR="006D1077">
        <w:t xml:space="preserve">These questions were formulated to broadly </w:t>
      </w:r>
      <w:r w:rsidR="00B50C50">
        <w:t xml:space="preserve">address </w:t>
      </w:r>
      <w:r w:rsidR="006D1077">
        <w:t>each topical area covered by the initial research questions raised by CSIRO</w:t>
      </w:r>
      <w:r w:rsidR="00B50C50">
        <w:t xml:space="preserve"> (see Section 3.3 below)</w:t>
      </w:r>
      <w:r w:rsidR="006D1077">
        <w:t xml:space="preserve">. </w:t>
      </w:r>
      <w:r w:rsidR="00E32DAE">
        <w:t xml:space="preserve">These questions, and their answers, help determine the state of the art </w:t>
      </w:r>
      <w:proofErr w:type="gramStart"/>
      <w:r w:rsidR="00E32DAE">
        <w:t>with regard to</w:t>
      </w:r>
      <w:proofErr w:type="gramEnd"/>
      <w:r w:rsidR="00E32DAE">
        <w:t xml:space="preserve"> the topical area of this research roadmap.</w:t>
      </w:r>
      <w:r w:rsidR="006005F5">
        <w:t xml:space="preserve"> </w:t>
      </w:r>
      <w:r w:rsidR="00990EEA">
        <w:t>A condensed summary of the replies to each question is</w:t>
      </w:r>
      <w:r w:rsidR="006005F5">
        <w:t xml:space="preserve"> provided below.</w:t>
      </w:r>
    </w:p>
    <w:p w14:paraId="00B3EE74" w14:textId="77777777" w:rsidR="009D1DB4" w:rsidRDefault="00BB3804" w:rsidP="00D946AB">
      <w:pPr>
        <w:pStyle w:val="NormalWeb"/>
        <w:numPr>
          <w:ilvl w:val="0"/>
          <w:numId w:val="6"/>
        </w:numPr>
        <w:jc w:val="both"/>
        <w:rPr>
          <w:rFonts w:asciiTheme="minorHAnsi" w:hAnsiTheme="minorHAnsi" w:cstheme="minorHAnsi"/>
          <w:i/>
          <w:iCs/>
          <w:sz w:val="22"/>
          <w:szCs w:val="22"/>
        </w:rPr>
      </w:pPr>
      <w:r w:rsidRPr="009D1DB4">
        <w:rPr>
          <w:rFonts w:asciiTheme="minorHAnsi" w:hAnsiTheme="minorHAnsi" w:cstheme="minorHAnsi"/>
          <w:i/>
          <w:iCs/>
          <w:sz w:val="22"/>
          <w:szCs w:val="22"/>
        </w:rPr>
        <w:t xml:space="preserve">What is the existing process used to </w:t>
      </w:r>
      <w:r w:rsidR="00D946AB" w:rsidRPr="009D1DB4">
        <w:rPr>
          <w:rFonts w:asciiTheme="minorHAnsi" w:hAnsiTheme="minorHAnsi" w:cstheme="minorHAnsi"/>
          <w:i/>
          <w:iCs/>
          <w:sz w:val="22"/>
          <w:szCs w:val="22"/>
        </w:rPr>
        <w:t>analyse</w:t>
      </w:r>
      <w:r w:rsidRPr="009D1DB4">
        <w:rPr>
          <w:rFonts w:asciiTheme="minorHAnsi" w:hAnsiTheme="minorHAnsi" w:cstheme="minorHAnsi"/>
          <w:i/>
          <w:iCs/>
          <w:sz w:val="22"/>
          <w:szCs w:val="22"/>
        </w:rPr>
        <w:t xml:space="preserve"> and evaluate stability of the network with IBR percentages? Is it purely simulation based?</w:t>
      </w:r>
    </w:p>
    <w:p w14:paraId="4EF5ECC6" w14:textId="11CF8759" w:rsidR="00B21AF3" w:rsidRPr="009D1DB4" w:rsidRDefault="00B21AF3" w:rsidP="009D1DB4">
      <w:pPr>
        <w:pStyle w:val="NormalWeb"/>
        <w:ind w:left="720"/>
        <w:jc w:val="both"/>
        <w:rPr>
          <w:rFonts w:asciiTheme="minorHAnsi" w:hAnsiTheme="minorHAnsi" w:cstheme="minorHAnsi"/>
          <w:i/>
          <w:iCs/>
          <w:sz w:val="22"/>
          <w:szCs w:val="22"/>
        </w:rPr>
      </w:pPr>
      <w:r w:rsidRPr="009D1DB4">
        <w:rPr>
          <w:rFonts w:asciiTheme="minorHAnsi" w:hAnsiTheme="minorHAnsi" w:cstheme="minorHAnsi"/>
          <w:sz w:val="22"/>
          <w:szCs w:val="22"/>
        </w:rPr>
        <w:t xml:space="preserve">All responses were unanimous with both positive sequence and electromagnetic time </w:t>
      </w:r>
      <w:r w:rsidR="00BF57DD" w:rsidRPr="009D1DB4">
        <w:rPr>
          <w:rFonts w:asciiTheme="minorHAnsi" w:hAnsiTheme="minorHAnsi" w:cstheme="minorHAnsi"/>
          <w:sz w:val="22"/>
          <w:szCs w:val="22"/>
        </w:rPr>
        <w:t xml:space="preserve">(EMT) </w:t>
      </w:r>
      <w:r w:rsidRPr="009D1DB4">
        <w:rPr>
          <w:rFonts w:asciiTheme="minorHAnsi" w:hAnsiTheme="minorHAnsi" w:cstheme="minorHAnsi"/>
          <w:sz w:val="22"/>
          <w:szCs w:val="22"/>
        </w:rPr>
        <w:t xml:space="preserve">domain simulation software being the workhorses to evaluate system stability. </w:t>
      </w:r>
      <w:r w:rsidR="00A953CF" w:rsidRPr="009D1DB4">
        <w:rPr>
          <w:rFonts w:asciiTheme="minorHAnsi" w:hAnsiTheme="minorHAnsi" w:cstheme="minorHAnsi"/>
          <w:sz w:val="22"/>
          <w:szCs w:val="22"/>
        </w:rPr>
        <w:t xml:space="preserve">EMT and positive sequence software are used for planning studies (mid-to-long term) but only positive sequence software </w:t>
      </w:r>
      <w:proofErr w:type="gramStart"/>
      <w:r w:rsidR="00A953CF" w:rsidRPr="009D1DB4">
        <w:rPr>
          <w:rFonts w:asciiTheme="minorHAnsi" w:hAnsiTheme="minorHAnsi" w:cstheme="minorHAnsi"/>
          <w:sz w:val="22"/>
          <w:szCs w:val="22"/>
        </w:rPr>
        <w:t>are</w:t>
      </w:r>
      <w:proofErr w:type="gramEnd"/>
      <w:r w:rsidR="00A953CF" w:rsidRPr="009D1DB4">
        <w:rPr>
          <w:rFonts w:asciiTheme="minorHAnsi" w:hAnsiTheme="minorHAnsi" w:cstheme="minorHAnsi"/>
          <w:sz w:val="22"/>
          <w:szCs w:val="22"/>
        </w:rPr>
        <w:t xml:space="preserve"> used for operational studies (near real time). </w:t>
      </w:r>
      <w:r w:rsidRPr="009D1DB4">
        <w:rPr>
          <w:rFonts w:asciiTheme="minorHAnsi" w:hAnsiTheme="minorHAnsi" w:cstheme="minorHAnsi"/>
          <w:sz w:val="22"/>
          <w:szCs w:val="22"/>
        </w:rPr>
        <w:t xml:space="preserve">Here, it was ascertained that </w:t>
      </w:r>
      <w:r w:rsidR="00BF57DD" w:rsidRPr="009D1DB4">
        <w:rPr>
          <w:rFonts w:asciiTheme="minorHAnsi" w:hAnsiTheme="minorHAnsi" w:cstheme="minorHAnsi"/>
          <w:sz w:val="22"/>
          <w:szCs w:val="22"/>
        </w:rPr>
        <w:t xml:space="preserve">desktop </w:t>
      </w:r>
      <w:r w:rsidRPr="009D1DB4">
        <w:rPr>
          <w:rFonts w:asciiTheme="minorHAnsi" w:hAnsiTheme="minorHAnsi" w:cstheme="minorHAnsi"/>
          <w:sz w:val="22"/>
          <w:szCs w:val="22"/>
        </w:rPr>
        <w:t xml:space="preserve">time domain simulation techniques that involve numerically integrating a set of differential algebraic equations over the simulation </w:t>
      </w:r>
      <w:r w:rsidR="00D946AB" w:rsidRPr="009D1DB4">
        <w:rPr>
          <w:rFonts w:asciiTheme="minorHAnsi" w:hAnsiTheme="minorHAnsi" w:cstheme="minorHAnsi"/>
          <w:sz w:val="22"/>
          <w:szCs w:val="22"/>
        </w:rPr>
        <w:t>period</w:t>
      </w:r>
      <w:r w:rsidRPr="009D1DB4">
        <w:rPr>
          <w:rFonts w:asciiTheme="minorHAnsi" w:hAnsiTheme="minorHAnsi" w:cstheme="minorHAnsi"/>
          <w:sz w:val="22"/>
          <w:szCs w:val="22"/>
        </w:rPr>
        <w:t xml:space="preserve"> is the primary technique. </w:t>
      </w:r>
      <w:r w:rsidR="00BF57DD" w:rsidRPr="009D1DB4">
        <w:rPr>
          <w:rFonts w:asciiTheme="minorHAnsi" w:hAnsiTheme="minorHAnsi" w:cstheme="minorHAnsi"/>
          <w:sz w:val="22"/>
          <w:szCs w:val="22"/>
        </w:rPr>
        <w:t xml:space="preserve">Positive sequence simulation software </w:t>
      </w:r>
      <w:r w:rsidR="00D946AB" w:rsidRPr="009D1DB4">
        <w:rPr>
          <w:rFonts w:asciiTheme="minorHAnsi" w:hAnsiTheme="minorHAnsi" w:cstheme="minorHAnsi"/>
          <w:sz w:val="22"/>
          <w:szCs w:val="22"/>
        </w:rPr>
        <w:t>is</w:t>
      </w:r>
      <w:r w:rsidR="00BF57DD" w:rsidRPr="009D1DB4">
        <w:rPr>
          <w:rFonts w:asciiTheme="minorHAnsi" w:hAnsiTheme="minorHAnsi" w:cstheme="minorHAnsi"/>
          <w:sz w:val="22"/>
          <w:szCs w:val="22"/>
        </w:rPr>
        <w:t xml:space="preserve"> used primarily for traditional studies such as frequency response</w:t>
      </w:r>
      <w:r w:rsidR="00B50C50" w:rsidRPr="009D1DB4">
        <w:rPr>
          <w:rFonts w:asciiTheme="minorHAnsi" w:hAnsiTheme="minorHAnsi" w:cstheme="minorHAnsi"/>
          <w:sz w:val="22"/>
          <w:szCs w:val="22"/>
        </w:rPr>
        <w:t>,</w:t>
      </w:r>
      <w:r w:rsidR="00BF57DD" w:rsidRPr="009D1DB4">
        <w:rPr>
          <w:rFonts w:asciiTheme="minorHAnsi" w:hAnsiTheme="minorHAnsi" w:cstheme="minorHAnsi"/>
          <w:sz w:val="22"/>
          <w:szCs w:val="22"/>
        </w:rPr>
        <w:t xml:space="preserve"> while studies related to system strength and voltage events are carried out in EMT domain.</w:t>
      </w:r>
      <w:r w:rsidR="00EA5DB6" w:rsidRPr="009D1DB4">
        <w:rPr>
          <w:rFonts w:asciiTheme="minorHAnsi" w:hAnsiTheme="minorHAnsi" w:cstheme="minorHAnsi"/>
          <w:sz w:val="22"/>
          <w:szCs w:val="22"/>
        </w:rPr>
        <w:t xml:space="preserve"> Very little focus is presently </w:t>
      </w:r>
      <w:r w:rsidR="00352AC1" w:rsidRPr="009D1DB4">
        <w:rPr>
          <w:rFonts w:asciiTheme="minorHAnsi" w:hAnsiTheme="minorHAnsi" w:cstheme="minorHAnsi"/>
          <w:sz w:val="22"/>
          <w:szCs w:val="22"/>
        </w:rPr>
        <w:t>given to</w:t>
      </w:r>
      <w:r w:rsidR="00EA5DB6" w:rsidRPr="009D1DB4">
        <w:rPr>
          <w:rFonts w:asciiTheme="minorHAnsi" w:hAnsiTheme="minorHAnsi" w:cstheme="minorHAnsi"/>
          <w:sz w:val="22"/>
          <w:szCs w:val="22"/>
        </w:rPr>
        <w:t xml:space="preserve"> use of analytical methods such as small signal analysis</w:t>
      </w:r>
      <w:r w:rsidR="00A953CF" w:rsidRPr="009D1DB4">
        <w:rPr>
          <w:rFonts w:asciiTheme="minorHAnsi" w:hAnsiTheme="minorHAnsi" w:cstheme="minorHAnsi"/>
          <w:sz w:val="22"/>
          <w:szCs w:val="22"/>
        </w:rPr>
        <w:t xml:space="preserve"> with presence of IBRs</w:t>
      </w:r>
      <w:r w:rsidR="00EA5DB6" w:rsidRPr="009D1DB4">
        <w:rPr>
          <w:rFonts w:asciiTheme="minorHAnsi" w:hAnsiTheme="minorHAnsi" w:cstheme="minorHAnsi"/>
          <w:sz w:val="22"/>
          <w:szCs w:val="22"/>
        </w:rPr>
        <w:t xml:space="preserve">. </w:t>
      </w:r>
      <w:r w:rsidR="00A953CF" w:rsidRPr="009D1DB4">
        <w:rPr>
          <w:rFonts w:asciiTheme="minorHAnsi" w:hAnsiTheme="minorHAnsi" w:cstheme="minorHAnsi"/>
          <w:sz w:val="22"/>
          <w:szCs w:val="22"/>
        </w:rPr>
        <w:t xml:space="preserve">Although small signal analysis is widely used by the TNSPs </w:t>
      </w:r>
      <w:r w:rsidR="00C750D1" w:rsidRPr="009D1DB4">
        <w:rPr>
          <w:rFonts w:asciiTheme="minorHAnsi" w:hAnsiTheme="minorHAnsi" w:cstheme="minorHAnsi"/>
          <w:sz w:val="22"/>
          <w:szCs w:val="22"/>
        </w:rPr>
        <w:t>in evaluation of system modes and tuning of power system stabilizers/power oscillation dampers, the present analysis methods/techniques/software rely on having visibility of the block diagrams of the various equipment. This model</w:t>
      </w:r>
      <w:r w:rsidR="00547685" w:rsidRPr="009D1DB4">
        <w:rPr>
          <w:rFonts w:asciiTheme="minorHAnsi" w:hAnsiTheme="minorHAnsi" w:cstheme="minorHAnsi"/>
          <w:sz w:val="22"/>
          <w:szCs w:val="22"/>
        </w:rPr>
        <w:t>-</w:t>
      </w:r>
      <w:r w:rsidR="00C750D1" w:rsidRPr="009D1DB4">
        <w:rPr>
          <w:rFonts w:asciiTheme="minorHAnsi" w:hAnsiTheme="minorHAnsi" w:cstheme="minorHAnsi"/>
          <w:sz w:val="22"/>
          <w:szCs w:val="22"/>
        </w:rPr>
        <w:t xml:space="preserve">based technique however brings up challenges with the reduction in the synchronous machine fleet. </w:t>
      </w:r>
      <w:r w:rsidR="00EA5DB6" w:rsidRPr="009D1DB4">
        <w:rPr>
          <w:rFonts w:asciiTheme="minorHAnsi" w:hAnsiTheme="minorHAnsi" w:cstheme="minorHAnsi"/>
          <w:sz w:val="22"/>
          <w:szCs w:val="22"/>
        </w:rPr>
        <w:t xml:space="preserve">This is largely due to the </w:t>
      </w:r>
      <w:r w:rsidR="00352AC1" w:rsidRPr="009D1DB4">
        <w:rPr>
          <w:rFonts w:asciiTheme="minorHAnsi" w:hAnsiTheme="minorHAnsi" w:cstheme="minorHAnsi"/>
          <w:sz w:val="22"/>
          <w:szCs w:val="22"/>
        </w:rPr>
        <w:t>“</w:t>
      </w:r>
      <w:r w:rsidR="00EA5DB6" w:rsidRPr="009D1DB4">
        <w:rPr>
          <w:rFonts w:asciiTheme="minorHAnsi" w:hAnsiTheme="minorHAnsi" w:cstheme="minorHAnsi"/>
          <w:sz w:val="22"/>
          <w:szCs w:val="22"/>
        </w:rPr>
        <w:t>black box</w:t>
      </w:r>
      <w:r w:rsidR="00352AC1" w:rsidRPr="009D1DB4">
        <w:rPr>
          <w:rFonts w:asciiTheme="minorHAnsi" w:hAnsiTheme="minorHAnsi" w:cstheme="minorHAnsi"/>
          <w:sz w:val="22"/>
          <w:szCs w:val="22"/>
        </w:rPr>
        <w:t>”</w:t>
      </w:r>
      <w:r w:rsidR="00EA5DB6" w:rsidRPr="009D1DB4">
        <w:rPr>
          <w:rFonts w:asciiTheme="minorHAnsi" w:hAnsiTheme="minorHAnsi" w:cstheme="minorHAnsi"/>
          <w:sz w:val="22"/>
          <w:szCs w:val="22"/>
        </w:rPr>
        <w:t xml:space="preserve"> nature of proprietary IBR control systems</w:t>
      </w:r>
      <w:r w:rsidR="00352AC1" w:rsidRPr="009D1DB4">
        <w:rPr>
          <w:rFonts w:asciiTheme="minorHAnsi" w:hAnsiTheme="minorHAnsi" w:cstheme="minorHAnsi"/>
          <w:sz w:val="22"/>
          <w:szCs w:val="22"/>
        </w:rPr>
        <w:t>,</w:t>
      </w:r>
      <w:r w:rsidR="00EA5DB6" w:rsidRPr="009D1DB4">
        <w:rPr>
          <w:rFonts w:asciiTheme="minorHAnsi" w:hAnsiTheme="minorHAnsi" w:cstheme="minorHAnsi"/>
          <w:sz w:val="22"/>
          <w:szCs w:val="22"/>
        </w:rPr>
        <w:t xml:space="preserve"> which </w:t>
      </w:r>
      <w:r w:rsidR="00547685" w:rsidRPr="009D1DB4">
        <w:rPr>
          <w:rFonts w:asciiTheme="minorHAnsi" w:hAnsiTheme="minorHAnsi" w:cstheme="minorHAnsi"/>
          <w:sz w:val="22"/>
          <w:szCs w:val="22"/>
        </w:rPr>
        <w:t xml:space="preserve">presently </w:t>
      </w:r>
      <w:r w:rsidR="00EA5DB6" w:rsidRPr="009D1DB4">
        <w:rPr>
          <w:rFonts w:asciiTheme="minorHAnsi" w:hAnsiTheme="minorHAnsi" w:cstheme="minorHAnsi"/>
          <w:sz w:val="22"/>
          <w:szCs w:val="22"/>
        </w:rPr>
        <w:t>make</w:t>
      </w:r>
      <w:r w:rsidR="00547685" w:rsidRPr="009D1DB4">
        <w:rPr>
          <w:rFonts w:asciiTheme="minorHAnsi" w:hAnsiTheme="minorHAnsi" w:cstheme="minorHAnsi"/>
          <w:sz w:val="22"/>
          <w:szCs w:val="22"/>
        </w:rPr>
        <w:t>s</w:t>
      </w:r>
      <w:r w:rsidR="00EA5DB6" w:rsidRPr="009D1DB4">
        <w:rPr>
          <w:rFonts w:asciiTheme="minorHAnsi" w:hAnsiTheme="minorHAnsi" w:cstheme="minorHAnsi"/>
          <w:sz w:val="22"/>
          <w:szCs w:val="22"/>
        </w:rPr>
        <w:t xml:space="preserve"> it difficult to carry out analytical evaluation of the</w:t>
      </w:r>
      <w:r w:rsidR="005267CB" w:rsidRPr="009D1DB4">
        <w:rPr>
          <w:rFonts w:asciiTheme="minorHAnsi" w:hAnsiTheme="minorHAnsi" w:cstheme="minorHAnsi"/>
          <w:sz w:val="22"/>
          <w:szCs w:val="22"/>
        </w:rPr>
        <w:t>ir</w:t>
      </w:r>
      <w:r w:rsidR="00EA5DB6" w:rsidRPr="009D1DB4">
        <w:rPr>
          <w:rFonts w:asciiTheme="minorHAnsi" w:hAnsiTheme="minorHAnsi" w:cstheme="minorHAnsi"/>
          <w:sz w:val="22"/>
          <w:szCs w:val="22"/>
        </w:rPr>
        <w:t xml:space="preserve"> performance.</w:t>
      </w:r>
    </w:p>
    <w:p w14:paraId="59D23F0E" w14:textId="77777777" w:rsidR="009D1DB4" w:rsidRDefault="00BB3804" w:rsidP="00D946AB">
      <w:pPr>
        <w:pStyle w:val="NormalWeb"/>
        <w:numPr>
          <w:ilvl w:val="0"/>
          <w:numId w:val="6"/>
        </w:numPr>
        <w:jc w:val="both"/>
        <w:rPr>
          <w:rFonts w:asciiTheme="minorHAnsi" w:hAnsiTheme="minorHAnsi" w:cstheme="minorHAnsi"/>
          <w:i/>
          <w:iCs/>
          <w:sz w:val="22"/>
          <w:szCs w:val="22"/>
        </w:rPr>
      </w:pPr>
      <w:r w:rsidRPr="009D1DB4">
        <w:rPr>
          <w:rFonts w:asciiTheme="minorHAnsi" w:hAnsiTheme="minorHAnsi" w:cstheme="minorHAnsi"/>
          <w:i/>
          <w:iCs/>
          <w:sz w:val="22"/>
          <w:szCs w:val="22"/>
        </w:rPr>
        <w:t>What model validation procedures are used?</w:t>
      </w:r>
    </w:p>
    <w:p w14:paraId="3D81396F" w14:textId="32D2495C" w:rsidR="005F6C0D" w:rsidRPr="009D1DB4" w:rsidRDefault="00B50C50" w:rsidP="009D1DB4">
      <w:pPr>
        <w:pStyle w:val="NormalWeb"/>
        <w:ind w:left="720"/>
        <w:jc w:val="both"/>
        <w:rPr>
          <w:rFonts w:asciiTheme="minorHAnsi" w:hAnsiTheme="minorHAnsi" w:cstheme="minorHAnsi"/>
          <w:i/>
          <w:iCs/>
          <w:sz w:val="22"/>
          <w:szCs w:val="22"/>
        </w:rPr>
      </w:pPr>
      <w:r w:rsidRPr="009D1DB4">
        <w:rPr>
          <w:rFonts w:asciiTheme="minorHAnsi" w:hAnsiTheme="minorHAnsi" w:cstheme="minorHAnsi"/>
          <w:sz w:val="22"/>
          <w:szCs w:val="22"/>
        </w:rPr>
        <w:t xml:space="preserve">Respondents indicated that, in their </w:t>
      </w:r>
      <w:proofErr w:type="gramStart"/>
      <w:r w:rsidRPr="009D1DB4">
        <w:rPr>
          <w:rFonts w:asciiTheme="minorHAnsi" w:hAnsiTheme="minorHAnsi" w:cstheme="minorHAnsi"/>
          <w:sz w:val="22"/>
          <w:szCs w:val="22"/>
        </w:rPr>
        <w:t xml:space="preserve">experience, </w:t>
      </w:r>
      <w:r w:rsidR="005F6C0D" w:rsidRPr="009D1DB4">
        <w:rPr>
          <w:rFonts w:asciiTheme="minorHAnsi" w:hAnsiTheme="minorHAnsi" w:cstheme="minorHAnsi"/>
          <w:sz w:val="22"/>
          <w:szCs w:val="22"/>
        </w:rPr>
        <w:t xml:space="preserve"> the</w:t>
      </w:r>
      <w:proofErr w:type="gramEnd"/>
      <w:r w:rsidR="005F6C0D" w:rsidRPr="009D1DB4">
        <w:rPr>
          <w:rFonts w:asciiTheme="minorHAnsi" w:hAnsiTheme="minorHAnsi" w:cstheme="minorHAnsi"/>
          <w:sz w:val="22"/>
          <w:szCs w:val="22"/>
        </w:rPr>
        <w:t xml:space="preserve"> stability of an IBR control system is not necessarily built upon the algorithm used within the controller, but heavily dependent on the coding skills of the engineer who implements the algorithm. There have been multiple instances wherein the underlying control algorithm</w:t>
      </w:r>
      <w:r w:rsidR="00693B72" w:rsidRPr="009D1DB4">
        <w:rPr>
          <w:rFonts w:asciiTheme="minorHAnsi" w:hAnsiTheme="minorHAnsi" w:cstheme="minorHAnsi"/>
          <w:sz w:val="22"/>
          <w:szCs w:val="22"/>
        </w:rPr>
        <w:t xml:space="preserve"> is good, but its implementation has been bad. An example of this is allowing integrators within the controller to wind up when an event occurs. </w:t>
      </w:r>
      <w:r w:rsidR="007C4AC6" w:rsidRPr="009D1DB4">
        <w:rPr>
          <w:rFonts w:asciiTheme="minorHAnsi" w:hAnsiTheme="minorHAnsi" w:cstheme="minorHAnsi"/>
          <w:sz w:val="22"/>
          <w:szCs w:val="22"/>
        </w:rPr>
        <w:t>Considering</w:t>
      </w:r>
      <w:r w:rsidR="00693B72" w:rsidRPr="009D1DB4">
        <w:rPr>
          <w:rFonts w:asciiTheme="minorHAnsi" w:hAnsiTheme="minorHAnsi" w:cstheme="minorHAnsi"/>
          <w:sz w:val="22"/>
          <w:szCs w:val="22"/>
        </w:rPr>
        <w:t xml:space="preserve"> this, </w:t>
      </w:r>
      <w:r w:rsidR="00352AC1" w:rsidRPr="009D1DB4">
        <w:rPr>
          <w:rFonts w:asciiTheme="minorHAnsi" w:hAnsiTheme="minorHAnsi" w:cstheme="minorHAnsi"/>
          <w:sz w:val="22"/>
          <w:szCs w:val="22"/>
        </w:rPr>
        <w:t xml:space="preserve">AEMO now requires that </w:t>
      </w:r>
      <w:r w:rsidR="00693B72" w:rsidRPr="009D1DB4">
        <w:rPr>
          <w:rFonts w:asciiTheme="minorHAnsi" w:hAnsiTheme="minorHAnsi" w:cstheme="minorHAnsi"/>
          <w:sz w:val="22"/>
          <w:szCs w:val="22"/>
        </w:rPr>
        <w:t>e</w:t>
      </w:r>
      <w:r w:rsidR="005F6C0D" w:rsidRPr="009D1DB4">
        <w:rPr>
          <w:rFonts w:asciiTheme="minorHAnsi" w:hAnsiTheme="minorHAnsi" w:cstheme="minorHAnsi"/>
          <w:sz w:val="22"/>
          <w:szCs w:val="22"/>
        </w:rPr>
        <w:t xml:space="preserve">very IBR plant owner/developer </w:t>
      </w:r>
      <w:r w:rsidR="00A50CFF" w:rsidRPr="009D1DB4">
        <w:rPr>
          <w:rFonts w:asciiTheme="minorHAnsi" w:hAnsiTheme="minorHAnsi" w:cstheme="minorHAnsi"/>
          <w:sz w:val="22"/>
          <w:szCs w:val="22"/>
        </w:rPr>
        <w:t xml:space="preserve">now </w:t>
      </w:r>
      <w:r w:rsidR="007C4AC6" w:rsidRPr="009D1DB4">
        <w:rPr>
          <w:rFonts w:asciiTheme="minorHAnsi" w:hAnsiTheme="minorHAnsi" w:cstheme="minorHAnsi"/>
          <w:sz w:val="22"/>
          <w:szCs w:val="22"/>
        </w:rPr>
        <w:t>must</w:t>
      </w:r>
      <w:r w:rsidR="005F6C0D" w:rsidRPr="009D1DB4">
        <w:rPr>
          <w:rFonts w:asciiTheme="minorHAnsi" w:hAnsiTheme="minorHAnsi" w:cstheme="minorHAnsi"/>
          <w:sz w:val="22"/>
          <w:szCs w:val="22"/>
        </w:rPr>
        <w:t xml:space="preserve"> submit </w:t>
      </w:r>
      <w:r w:rsidR="00A50062" w:rsidRPr="009D1DB4">
        <w:rPr>
          <w:rFonts w:asciiTheme="minorHAnsi" w:hAnsiTheme="minorHAnsi" w:cstheme="minorHAnsi"/>
          <w:sz w:val="22"/>
          <w:szCs w:val="22"/>
        </w:rPr>
        <w:t>both positive sequence and EMT domain tested and validated models of their plant</w:t>
      </w:r>
      <w:r w:rsidR="00352AC1" w:rsidRPr="009D1DB4">
        <w:rPr>
          <w:rFonts w:asciiTheme="minorHAnsi" w:hAnsiTheme="minorHAnsi" w:cstheme="minorHAnsi"/>
          <w:sz w:val="22"/>
          <w:szCs w:val="22"/>
        </w:rPr>
        <w:t>.</w:t>
      </w:r>
      <w:r w:rsidR="005267CB" w:rsidRPr="009D1DB4">
        <w:rPr>
          <w:rFonts w:asciiTheme="minorHAnsi" w:hAnsiTheme="minorHAnsi" w:cstheme="minorHAnsi"/>
          <w:sz w:val="22"/>
          <w:szCs w:val="22"/>
        </w:rPr>
        <w:t xml:space="preserve"> </w:t>
      </w:r>
      <w:r w:rsidR="00352AC1" w:rsidRPr="009D1DB4">
        <w:rPr>
          <w:rFonts w:asciiTheme="minorHAnsi" w:hAnsiTheme="minorHAnsi" w:cstheme="minorHAnsi"/>
          <w:sz w:val="22"/>
          <w:szCs w:val="22"/>
        </w:rPr>
        <w:t>In this document, s</w:t>
      </w:r>
      <w:r w:rsidR="007C4AC6" w:rsidRPr="009D1DB4">
        <w:rPr>
          <w:rFonts w:asciiTheme="minorHAnsi" w:hAnsiTheme="minorHAnsi" w:cstheme="minorHAnsi"/>
          <w:sz w:val="22"/>
          <w:szCs w:val="22"/>
        </w:rPr>
        <w:t xml:space="preserve">uch models will henceforth be referred to as models provided by the Original Equipment Manufacturer </w:t>
      </w:r>
      <w:r w:rsidR="005267CB" w:rsidRPr="009D1DB4">
        <w:rPr>
          <w:rFonts w:asciiTheme="minorHAnsi" w:hAnsiTheme="minorHAnsi" w:cstheme="minorHAnsi"/>
          <w:sz w:val="22"/>
          <w:szCs w:val="22"/>
        </w:rPr>
        <w:t>(</w:t>
      </w:r>
      <w:r w:rsidR="007C4AC6" w:rsidRPr="009D1DB4">
        <w:rPr>
          <w:rFonts w:asciiTheme="minorHAnsi" w:hAnsiTheme="minorHAnsi" w:cstheme="minorHAnsi"/>
          <w:sz w:val="22"/>
          <w:szCs w:val="22"/>
        </w:rPr>
        <w:t>OEM</w:t>
      </w:r>
      <w:r w:rsidR="005267CB" w:rsidRPr="009D1DB4">
        <w:rPr>
          <w:rFonts w:asciiTheme="minorHAnsi" w:hAnsiTheme="minorHAnsi" w:cstheme="minorHAnsi"/>
          <w:sz w:val="22"/>
          <w:szCs w:val="22"/>
        </w:rPr>
        <w:t>)</w:t>
      </w:r>
      <w:r w:rsidR="007C4AC6" w:rsidRPr="009D1DB4">
        <w:rPr>
          <w:rFonts w:asciiTheme="minorHAnsi" w:hAnsiTheme="minorHAnsi" w:cstheme="minorHAnsi"/>
          <w:sz w:val="22"/>
          <w:szCs w:val="22"/>
        </w:rPr>
        <w:t xml:space="preserve">. </w:t>
      </w:r>
      <w:r w:rsidR="00A50062" w:rsidRPr="009D1DB4">
        <w:rPr>
          <w:rFonts w:asciiTheme="minorHAnsi" w:hAnsiTheme="minorHAnsi" w:cstheme="minorHAnsi"/>
          <w:sz w:val="22"/>
          <w:szCs w:val="22"/>
        </w:rPr>
        <w:t xml:space="preserve">The tests </w:t>
      </w:r>
      <w:r w:rsidR="007C4AC6" w:rsidRPr="009D1DB4">
        <w:rPr>
          <w:rFonts w:asciiTheme="minorHAnsi" w:hAnsiTheme="minorHAnsi" w:cstheme="minorHAnsi"/>
          <w:sz w:val="22"/>
          <w:szCs w:val="22"/>
        </w:rPr>
        <w:t>must</w:t>
      </w:r>
      <w:r w:rsidR="00A50062" w:rsidRPr="009D1DB4">
        <w:rPr>
          <w:rFonts w:asciiTheme="minorHAnsi" w:hAnsiTheme="minorHAnsi" w:cstheme="minorHAnsi"/>
          <w:sz w:val="22"/>
          <w:szCs w:val="22"/>
        </w:rPr>
        <w:t xml:space="preserve"> be carried out in accordance </w:t>
      </w:r>
      <w:proofErr w:type="gramStart"/>
      <w:r w:rsidR="00A50062" w:rsidRPr="009D1DB4">
        <w:rPr>
          <w:rFonts w:asciiTheme="minorHAnsi" w:hAnsiTheme="minorHAnsi" w:cstheme="minorHAnsi"/>
          <w:sz w:val="22"/>
          <w:szCs w:val="22"/>
        </w:rPr>
        <w:t>to</w:t>
      </w:r>
      <w:proofErr w:type="gramEnd"/>
      <w:r w:rsidR="00A50062" w:rsidRPr="009D1DB4">
        <w:rPr>
          <w:rFonts w:asciiTheme="minorHAnsi" w:hAnsiTheme="minorHAnsi" w:cstheme="minorHAnsi"/>
          <w:sz w:val="22"/>
          <w:szCs w:val="22"/>
        </w:rPr>
        <w:t xml:space="preserve"> the guidelines specified in AEMO’s Dynamic Model Acceptance Tests</w:t>
      </w:r>
      <w:r w:rsidR="00D946AB" w:rsidRPr="009D1DB4">
        <w:rPr>
          <w:rFonts w:asciiTheme="minorHAnsi" w:hAnsiTheme="minorHAnsi" w:cstheme="minorHAnsi"/>
          <w:sz w:val="22"/>
          <w:szCs w:val="22"/>
        </w:rPr>
        <w:t xml:space="preserve"> </w:t>
      </w:r>
      <w:sdt>
        <w:sdtPr>
          <w:rPr>
            <w:rFonts w:asciiTheme="minorHAnsi" w:hAnsiTheme="minorHAnsi" w:cstheme="minorHAnsi"/>
            <w:sz w:val="22"/>
            <w:szCs w:val="22"/>
          </w:rPr>
          <w:id w:val="-783731808"/>
          <w:citation/>
        </w:sdtPr>
        <w:sdtEndPr/>
        <w:sdtContent>
          <w:r w:rsidR="00D946AB" w:rsidRPr="009D1DB4">
            <w:rPr>
              <w:rFonts w:asciiTheme="minorHAnsi" w:hAnsiTheme="minorHAnsi" w:cstheme="minorHAnsi"/>
              <w:sz w:val="22"/>
              <w:szCs w:val="22"/>
            </w:rPr>
            <w:fldChar w:fldCharType="begin"/>
          </w:r>
          <w:r w:rsidR="00D946AB" w:rsidRPr="009D1DB4">
            <w:rPr>
              <w:rFonts w:asciiTheme="minorHAnsi" w:hAnsiTheme="minorHAnsi" w:cstheme="minorHAnsi"/>
              <w:sz w:val="22"/>
              <w:szCs w:val="22"/>
              <w:lang w:val="en-US"/>
            </w:rPr>
            <w:instrText xml:space="preserve"> CITATION Aus21 \l 1033 </w:instrText>
          </w:r>
          <w:r w:rsidR="00D946AB" w:rsidRPr="009D1DB4">
            <w:rPr>
              <w:rFonts w:asciiTheme="minorHAnsi" w:hAnsiTheme="minorHAnsi" w:cstheme="minorHAnsi"/>
              <w:sz w:val="22"/>
              <w:szCs w:val="22"/>
            </w:rPr>
            <w:fldChar w:fldCharType="separate"/>
          </w:r>
          <w:r w:rsidR="005F3AD3" w:rsidRPr="005F3AD3">
            <w:rPr>
              <w:rFonts w:asciiTheme="minorHAnsi" w:hAnsiTheme="minorHAnsi" w:cstheme="minorHAnsi"/>
              <w:noProof/>
              <w:sz w:val="22"/>
              <w:szCs w:val="22"/>
              <w:lang w:val="en-US"/>
            </w:rPr>
            <w:t>[6]</w:t>
          </w:r>
          <w:r w:rsidR="00D946AB" w:rsidRPr="009D1DB4">
            <w:rPr>
              <w:rFonts w:asciiTheme="minorHAnsi" w:hAnsiTheme="minorHAnsi" w:cstheme="minorHAnsi"/>
              <w:sz w:val="22"/>
              <w:szCs w:val="22"/>
            </w:rPr>
            <w:fldChar w:fldCharType="end"/>
          </w:r>
        </w:sdtContent>
      </w:sdt>
      <w:r w:rsidR="00A50062" w:rsidRPr="009D1DB4">
        <w:rPr>
          <w:rFonts w:asciiTheme="minorHAnsi" w:hAnsiTheme="minorHAnsi" w:cstheme="minorHAnsi"/>
          <w:sz w:val="22"/>
          <w:szCs w:val="22"/>
        </w:rPr>
        <w:t xml:space="preserve">. Models in the individual simulation domain </w:t>
      </w:r>
      <w:r w:rsidR="007C4AC6" w:rsidRPr="009D1DB4">
        <w:rPr>
          <w:rFonts w:asciiTheme="minorHAnsi" w:hAnsiTheme="minorHAnsi" w:cstheme="minorHAnsi"/>
          <w:sz w:val="22"/>
          <w:szCs w:val="22"/>
        </w:rPr>
        <w:t>must</w:t>
      </w:r>
      <w:r w:rsidR="00A50062" w:rsidRPr="009D1DB4">
        <w:rPr>
          <w:rFonts w:asciiTheme="minorHAnsi" w:hAnsiTheme="minorHAnsi" w:cstheme="minorHAnsi"/>
          <w:sz w:val="22"/>
          <w:szCs w:val="22"/>
        </w:rPr>
        <w:t xml:space="preserve"> not only </w:t>
      </w:r>
      <w:r w:rsidR="00352AC1" w:rsidRPr="009D1DB4">
        <w:rPr>
          <w:rFonts w:asciiTheme="minorHAnsi" w:hAnsiTheme="minorHAnsi" w:cstheme="minorHAnsi"/>
          <w:sz w:val="22"/>
          <w:szCs w:val="22"/>
        </w:rPr>
        <w:t>satisfy</w:t>
      </w:r>
      <w:r w:rsidR="00A50062" w:rsidRPr="009D1DB4">
        <w:rPr>
          <w:rFonts w:asciiTheme="minorHAnsi" w:hAnsiTheme="minorHAnsi" w:cstheme="minorHAnsi"/>
          <w:sz w:val="22"/>
          <w:szCs w:val="22"/>
        </w:rPr>
        <w:t xml:space="preserve"> the various tests </w:t>
      </w:r>
      <w:r w:rsidR="008D26B0" w:rsidRPr="009D1DB4">
        <w:rPr>
          <w:rFonts w:asciiTheme="minorHAnsi" w:hAnsiTheme="minorHAnsi" w:cstheme="minorHAnsi"/>
          <w:sz w:val="22"/>
          <w:szCs w:val="22"/>
        </w:rPr>
        <w:t xml:space="preserve">defined </w:t>
      </w:r>
      <w:r w:rsidR="00352AC1" w:rsidRPr="009D1DB4">
        <w:rPr>
          <w:rFonts w:asciiTheme="minorHAnsi" w:hAnsiTheme="minorHAnsi" w:cstheme="minorHAnsi"/>
          <w:sz w:val="22"/>
          <w:szCs w:val="22"/>
        </w:rPr>
        <w:t xml:space="preserve">by </w:t>
      </w:r>
      <w:sdt>
        <w:sdtPr>
          <w:rPr>
            <w:rFonts w:asciiTheme="minorHAnsi" w:hAnsiTheme="minorHAnsi" w:cstheme="minorHAnsi"/>
            <w:sz w:val="22"/>
            <w:szCs w:val="22"/>
          </w:rPr>
          <w:id w:val="387928095"/>
          <w:citation/>
        </w:sdtPr>
        <w:sdtEndPr/>
        <w:sdtContent>
          <w:r w:rsidR="00352AC1" w:rsidRPr="009D1DB4">
            <w:rPr>
              <w:rFonts w:asciiTheme="minorHAnsi" w:hAnsiTheme="minorHAnsi" w:cstheme="minorHAnsi"/>
              <w:sz w:val="22"/>
              <w:szCs w:val="22"/>
            </w:rPr>
            <w:fldChar w:fldCharType="begin"/>
          </w:r>
          <w:r w:rsidR="00352AC1" w:rsidRPr="009D1DB4">
            <w:rPr>
              <w:rFonts w:asciiTheme="minorHAnsi" w:hAnsiTheme="minorHAnsi" w:cstheme="minorHAnsi"/>
              <w:sz w:val="22"/>
              <w:szCs w:val="22"/>
              <w:lang w:val="en-US"/>
            </w:rPr>
            <w:instrText xml:space="preserve"> CITATION Aus21 \l 1033 </w:instrText>
          </w:r>
          <w:r w:rsidR="00352AC1" w:rsidRPr="009D1DB4">
            <w:rPr>
              <w:rFonts w:asciiTheme="minorHAnsi" w:hAnsiTheme="minorHAnsi" w:cstheme="minorHAnsi"/>
              <w:sz w:val="22"/>
              <w:szCs w:val="22"/>
            </w:rPr>
            <w:fldChar w:fldCharType="separate"/>
          </w:r>
          <w:r w:rsidR="005F3AD3" w:rsidRPr="005F3AD3">
            <w:rPr>
              <w:rFonts w:asciiTheme="minorHAnsi" w:hAnsiTheme="minorHAnsi" w:cstheme="minorHAnsi"/>
              <w:noProof/>
              <w:sz w:val="22"/>
              <w:szCs w:val="22"/>
              <w:lang w:val="en-US"/>
            </w:rPr>
            <w:t>[6]</w:t>
          </w:r>
          <w:r w:rsidR="00352AC1" w:rsidRPr="009D1DB4">
            <w:rPr>
              <w:rFonts w:asciiTheme="minorHAnsi" w:hAnsiTheme="minorHAnsi" w:cstheme="minorHAnsi"/>
              <w:sz w:val="22"/>
              <w:szCs w:val="22"/>
            </w:rPr>
            <w:fldChar w:fldCharType="end"/>
          </w:r>
        </w:sdtContent>
      </w:sdt>
      <w:r w:rsidR="00352AC1" w:rsidRPr="009D1DB4">
        <w:rPr>
          <w:rFonts w:asciiTheme="minorHAnsi" w:hAnsiTheme="minorHAnsi" w:cstheme="minorHAnsi"/>
          <w:sz w:val="22"/>
          <w:szCs w:val="22"/>
        </w:rPr>
        <w:t xml:space="preserve">, </w:t>
      </w:r>
      <w:r w:rsidR="008D26B0" w:rsidRPr="009D1DB4">
        <w:rPr>
          <w:rFonts w:asciiTheme="minorHAnsi" w:hAnsiTheme="minorHAnsi" w:cstheme="minorHAnsi"/>
          <w:sz w:val="22"/>
          <w:szCs w:val="22"/>
        </w:rPr>
        <w:t>but</w:t>
      </w:r>
      <w:r w:rsidR="00A50062" w:rsidRPr="009D1DB4">
        <w:rPr>
          <w:rFonts w:asciiTheme="minorHAnsi" w:hAnsiTheme="minorHAnsi" w:cstheme="minorHAnsi"/>
          <w:sz w:val="22"/>
          <w:szCs w:val="22"/>
        </w:rPr>
        <w:t xml:space="preserve"> </w:t>
      </w:r>
      <w:r w:rsidR="00D946AB" w:rsidRPr="009D1DB4">
        <w:rPr>
          <w:rFonts w:asciiTheme="minorHAnsi" w:hAnsiTheme="minorHAnsi" w:cstheme="minorHAnsi"/>
          <w:sz w:val="22"/>
          <w:szCs w:val="22"/>
        </w:rPr>
        <w:t>must</w:t>
      </w:r>
      <w:r w:rsidR="00A50062" w:rsidRPr="009D1DB4">
        <w:rPr>
          <w:rFonts w:asciiTheme="minorHAnsi" w:hAnsiTheme="minorHAnsi" w:cstheme="minorHAnsi"/>
          <w:sz w:val="22"/>
          <w:szCs w:val="22"/>
        </w:rPr>
        <w:t xml:space="preserve"> also be benchmarked against each other.</w:t>
      </w:r>
      <w:r w:rsidR="00D713A6" w:rsidRPr="009D1DB4">
        <w:rPr>
          <w:rFonts w:asciiTheme="minorHAnsi" w:hAnsiTheme="minorHAnsi" w:cstheme="minorHAnsi"/>
          <w:sz w:val="22"/>
          <w:szCs w:val="22"/>
        </w:rPr>
        <w:t xml:space="preserve"> </w:t>
      </w:r>
      <w:r w:rsidR="00A40193" w:rsidRPr="009D1DB4">
        <w:rPr>
          <w:rFonts w:asciiTheme="minorHAnsi" w:hAnsiTheme="minorHAnsi" w:cstheme="minorHAnsi"/>
          <w:sz w:val="22"/>
          <w:szCs w:val="22"/>
        </w:rPr>
        <w:t>Due to</w:t>
      </w:r>
      <w:r w:rsidR="00352AC1" w:rsidRPr="009D1DB4">
        <w:rPr>
          <w:rFonts w:asciiTheme="minorHAnsi" w:hAnsiTheme="minorHAnsi" w:cstheme="minorHAnsi"/>
          <w:sz w:val="22"/>
          <w:szCs w:val="22"/>
        </w:rPr>
        <w:t xml:space="preserve"> this detailed</w:t>
      </w:r>
      <w:r w:rsidR="00D713A6" w:rsidRPr="009D1DB4">
        <w:rPr>
          <w:rFonts w:asciiTheme="minorHAnsi" w:hAnsiTheme="minorHAnsi" w:cstheme="minorHAnsi"/>
          <w:sz w:val="22"/>
          <w:szCs w:val="22"/>
        </w:rPr>
        <w:t xml:space="preserve"> testing and validation</w:t>
      </w:r>
      <w:r w:rsidR="00352AC1" w:rsidRPr="009D1DB4">
        <w:rPr>
          <w:rFonts w:asciiTheme="minorHAnsi" w:hAnsiTheme="minorHAnsi" w:cstheme="minorHAnsi"/>
          <w:sz w:val="22"/>
          <w:szCs w:val="22"/>
        </w:rPr>
        <w:t xml:space="preserve"> process </w:t>
      </w:r>
      <w:r w:rsidR="00D713A6" w:rsidRPr="009D1DB4">
        <w:rPr>
          <w:rFonts w:asciiTheme="minorHAnsi" w:hAnsiTheme="minorHAnsi" w:cstheme="minorHAnsi"/>
          <w:sz w:val="22"/>
          <w:szCs w:val="22"/>
        </w:rPr>
        <w:t xml:space="preserve">being implemented in earnest </w:t>
      </w:r>
      <w:r w:rsidR="008D26B0" w:rsidRPr="009D1DB4">
        <w:rPr>
          <w:rFonts w:asciiTheme="minorHAnsi" w:hAnsiTheme="minorHAnsi" w:cstheme="minorHAnsi"/>
          <w:sz w:val="22"/>
          <w:szCs w:val="22"/>
        </w:rPr>
        <w:t>in the recent past</w:t>
      </w:r>
      <w:r w:rsidR="00352AC1" w:rsidRPr="009D1DB4">
        <w:rPr>
          <w:rFonts w:asciiTheme="minorHAnsi" w:hAnsiTheme="minorHAnsi" w:cstheme="minorHAnsi"/>
          <w:sz w:val="22"/>
          <w:szCs w:val="22"/>
        </w:rPr>
        <w:t>,</w:t>
      </w:r>
      <w:r w:rsidR="008D26B0" w:rsidRPr="009D1DB4">
        <w:rPr>
          <w:rFonts w:asciiTheme="minorHAnsi" w:hAnsiTheme="minorHAnsi" w:cstheme="minorHAnsi"/>
          <w:sz w:val="22"/>
          <w:szCs w:val="22"/>
        </w:rPr>
        <w:t xml:space="preserve"> </w:t>
      </w:r>
      <w:r w:rsidR="00D713A6" w:rsidRPr="009D1DB4">
        <w:rPr>
          <w:rFonts w:asciiTheme="minorHAnsi" w:hAnsiTheme="minorHAnsi" w:cstheme="minorHAnsi"/>
          <w:sz w:val="22"/>
          <w:szCs w:val="22"/>
        </w:rPr>
        <w:t>models submitted by new IBR plants</w:t>
      </w:r>
      <w:r w:rsidR="00352AC1" w:rsidRPr="009D1DB4">
        <w:rPr>
          <w:rFonts w:asciiTheme="minorHAnsi" w:hAnsiTheme="minorHAnsi" w:cstheme="minorHAnsi"/>
          <w:sz w:val="22"/>
          <w:szCs w:val="22"/>
        </w:rPr>
        <w:t xml:space="preserve"> </w:t>
      </w:r>
      <w:proofErr w:type="gramStart"/>
      <w:r w:rsidR="00352AC1" w:rsidRPr="009D1DB4">
        <w:rPr>
          <w:rFonts w:asciiTheme="minorHAnsi" w:hAnsiTheme="minorHAnsi" w:cstheme="minorHAnsi"/>
          <w:sz w:val="22"/>
          <w:szCs w:val="22"/>
        </w:rPr>
        <w:t xml:space="preserve">are </w:t>
      </w:r>
      <w:r w:rsidR="00352AC1" w:rsidRPr="009D1DB4">
        <w:rPr>
          <w:rFonts w:asciiTheme="minorHAnsi" w:hAnsiTheme="minorHAnsi" w:cstheme="minorHAnsi"/>
          <w:sz w:val="22"/>
          <w:szCs w:val="22"/>
        </w:rPr>
        <w:lastRenderedPageBreak/>
        <w:t>considered to be</w:t>
      </w:r>
      <w:proofErr w:type="gramEnd"/>
      <w:r w:rsidR="00352AC1" w:rsidRPr="009D1DB4">
        <w:rPr>
          <w:rFonts w:asciiTheme="minorHAnsi" w:hAnsiTheme="minorHAnsi" w:cstheme="minorHAnsi"/>
          <w:sz w:val="22"/>
          <w:szCs w:val="22"/>
        </w:rPr>
        <w:t xml:space="preserve"> accurate. However</w:t>
      </w:r>
      <w:r w:rsidR="00D713A6" w:rsidRPr="009D1DB4">
        <w:rPr>
          <w:rFonts w:asciiTheme="minorHAnsi" w:hAnsiTheme="minorHAnsi" w:cstheme="minorHAnsi"/>
          <w:sz w:val="22"/>
          <w:szCs w:val="22"/>
        </w:rPr>
        <w:t xml:space="preserve">, the models submitted by </w:t>
      </w:r>
      <w:r w:rsidR="004C1CDC" w:rsidRPr="009D1DB4">
        <w:rPr>
          <w:rFonts w:asciiTheme="minorHAnsi" w:hAnsiTheme="minorHAnsi" w:cstheme="minorHAnsi"/>
          <w:sz w:val="22"/>
          <w:szCs w:val="22"/>
        </w:rPr>
        <w:t xml:space="preserve">many </w:t>
      </w:r>
      <w:r w:rsidR="00D713A6" w:rsidRPr="009D1DB4">
        <w:rPr>
          <w:rFonts w:asciiTheme="minorHAnsi" w:hAnsiTheme="minorHAnsi" w:cstheme="minorHAnsi"/>
          <w:sz w:val="22"/>
          <w:szCs w:val="22"/>
        </w:rPr>
        <w:t xml:space="preserve">legacy IBR plants, especially positive sequence models, have been found to be </w:t>
      </w:r>
      <w:r w:rsidR="008D26B0" w:rsidRPr="009D1DB4">
        <w:rPr>
          <w:rFonts w:asciiTheme="minorHAnsi" w:hAnsiTheme="minorHAnsi" w:cstheme="minorHAnsi"/>
          <w:sz w:val="22"/>
          <w:szCs w:val="22"/>
        </w:rPr>
        <w:t>erroneous or even unusable.</w:t>
      </w:r>
      <w:r w:rsidR="00A50CFF" w:rsidRPr="009D1DB4">
        <w:rPr>
          <w:rFonts w:asciiTheme="minorHAnsi" w:hAnsiTheme="minorHAnsi" w:cstheme="minorHAnsi"/>
          <w:sz w:val="22"/>
          <w:szCs w:val="22"/>
        </w:rPr>
        <w:t xml:space="preserve"> As a result, the simulation results obtained from positive sequence software suffers from inaccuracy.</w:t>
      </w:r>
      <w:r w:rsidR="000E23DE" w:rsidRPr="009D1DB4">
        <w:rPr>
          <w:rFonts w:asciiTheme="minorHAnsi" w:hAnsiTheme="minorHAnsi" w:cstheme="minorHAnsi"/>
          <w:sz w:val="22"/>
          <w:szCs w:val="22"/>
        </w:rPr>
        <w:t xml:space="preserve"> Also, although primarily the tests to be conducted in the field are restricted to small signal step changes, in weak and isolated areas, real live faults can be applied </w:t>
      </w:r>
      <w:r w:rsidR="00BD146F" w:rsidRPr="009D1DB4">
        <w:rPr>
          <w:rFonts w:asciiTheme="minorHAnsi" w:hAnsiTheme="minorHAnsi" w:cstheme="minorHAnsi"/>
          <w:sz w:val="22"/>
          <w:szCs w:val="22"/>
        </w:rPr>
        <w:t xml:space="preserve">both </w:t>
      </w:r>
      <w:r w:rsidR="000E23DE" w:rsidRPr="009D1DB4">
        <w:rPr>
          <w:rFonts w:asciiTheme="minorHAnsi" w:hAnsiTheme="minorHAnsi" w:cstheme="minorHAnsi"/>
          <w:sz w:val="22"/>
          <w:szCs w:val="22"/>
        </w:rPr>
        <w:t>to determine stability of the hardware in the field</w:t>
      </w:r>
      <w:r w:rsidR="00BD146F" w:rsidRPr="009D1DB4">
        <w:rPr>
          <w:rFonts w:asciiTheme="minorHAnsi" w:hAnsiTheme="minorHAnsi" w:cstheme="minorHAnsi"/>
          <w:sz w:val="22"/>
          <w:szCs w:val="22"/>
        </w:rPr>
        <w:t>,</w:t>
      </w:r>
      <w:r w:rsidR="000E23DE" w:rsidRPr="009D1DB4">
        <w:rPr>
          <w:rFonts w:asciiTheme="minorHAnsi" w:hAnsiTheme="minorHAnsi" w:cstheme="minorHAnsi"/>
          <w:sz w:val="22"/>
          <w:szCs w:val="22"/>
        </w:rPr>
        <w:t xml:space="preserve"> and </w:t>
      </w:r>
      <w:r w:rsidR="00BD146F" w:rsidRPr="009D1DB4">
        <w:rPr>
          <w:rFonts w:asciiTheme="minorHAnsi" w:hAnsiTheme="minorHAnsi" w:cstheme="minorHAnsi"/>
          <w:sz w:val="22"/>
          <w:szCs w:val="22"/>
        </w:rPr>
        <w:t xml:space="preserve">to compare </w:t>
      </w:r>
      <w:r w:rsidR="000E23DE" w:rsidRPr="009D1DB4">
        <w:rPr>
          <w:rFonts w:asciiTheme="minorHAnsi" w:hAnsiTheme="minorHAnsi" w:cstheme="minorHAnsi"/>
          <w:sz w:val="22"/>
          <w:szCs w:val="22"/>
        </w:rPr>
        <w:t>with simulation model response.</w:t>
      </w:r>
      <w:r w:rsidR="00D946AB" w:rsidRPr="009D1DB4">
        <w:rPr>
          <w:rFonts w:asciiTheme="minorHAnsi" w:hAnsiTheme="minorHAnsi" w:cstheme="minorHAnsi"/>
          <w:sz w:val="22"/>
          <w:szCs w:val="22"/>
        </w:rPr>
        <w:t xml:space="preserve"> </w:t>
      </w:r>
      <w:r w:rsidR="00BD146F" w:rsidRPr="009D1DB4">
        <w:rPr>
          <w:rFonts w:asciiTheme="minorHAnsi" w:hAnsiTheme="minorHAnsi" w:cstheme="minorHAnsi"/>
          <w:sz w:val="22"/>
          <w:szCs w:val="22"/>
        </w:rPr>
        <w:t>T</w:t>
      </w:r>
      <w:r w:rsidR="0033381A" w:rsidRPr="009D1DB4">
        <w:rPr>
          <w:rFonts w:asciiTheme="minorHAnsi" w:hAnsiTheme="minorHAnsi" w:cstheme="minorHAnsi"/>
          <w:sz w:val="22"/>
          <w:szCs w:val="22"/>
        </w:rPr>
        <w:t>hese model validation procedures are for an individual IBR plant</w:t>
      </w:r>
      <w:r w:rsidR="00BD146F" w:rsidRPr="009D1DB4">
        <w:rPr>
          <w:rFonts w:asciiTheme="minorHAnsi" w:hAnsiTheme="minorHAnsi" w:cstheme="minorHAnsi"/>
          <w:sz w:val="22"/>
          <w:szCs w:val="22"/>
        </w:rPr>
        <w:t>. A</w:t>
      </w:r>
      <w:r w:rsidR="0033381A" w:rsidRPr="009D1DB4">
        <w:rPr>
          <w:rFonts w:asciiTheme="minorHAnsi" w:hAnsiTheme="minorHAnsi" w:cstheme="minorHAnsi"/>
          <w:sz w:val="22"/>
          <w:szCs w:val="22"/>
        </w:rPr>
        <w:t xml:space="preserve"> system wide model validation exercise is carried out every time a major event occurs.</w:t>
      </w:r>
      <w:r w:rsidR="00E76E37" w:rsidRPr="009D1DB4">
        <w:rPr>
          <w:rFonts w:asciiTheme="minorHAnsi" w:hAnsiTheme="minorHAnsi" w:cstheme="minorHAnsi"/>
          <w:sz w:val="22"/>
          <w:szCs w:val="22"/>
        </w:rPr>
        <w:t xml:space="preserve"> It was also mentioned that presently, </w:t>
      </w:r>
      <w:r w:rsidR="00BD146F" w:rsidRPr="009D1DB4">
        <w:rPr>
          <w:rFonts w:asciiTheme="minorHAnsi" w:hAnsiTheme="minorHAnsi" w:cstheme="minorHAnsi"/>
          <w:sz w:val="22"/>
          <w:szCs w:val="22"/>
        </w:rPr>
        <w:t>no defined procedure exists</w:t>
      </w:r>
      <w:r w:rsidR="00E76E37" w:rsidRPr="009D1DB4">
        <w:rPr>
          <w:rFonts w:asciiTheme="minorHAnsi" w:hAnsiTheme="minorHAnsi" w:cstheme="minorHAnsi"/>
          <w:sz w:val="22"/>
          <w:szCs w:val="22"/>
        </w:rPr>
        <w:t xml:space="preserve"> to validate aggregate and composite load models, especially with the increase of distributed energy resources.</w:t>
      </w:r>
    </w:p>
    <w:p w14:paraId="3CF1DA2C" w14:textId="77777777" w:rsidR="009D1DB4" w:rsidRDefault="005F6C0D" w:rsidP="00D946AB">
      <w:pPr>
        <w:pStyle w:val="NormalWeb"/>
        <w:numPr>
          <w:ilvl w:val="0"/>
          <w:numId w:val="6"/>
        </w:numPr>
        <w:jc w:val="both"/>
        <w:rPr>
          <w:rFonts w:asciiTheme="minorHAnsi" w:hAnsiTheme="minorHAnsi" w:cstheme="minorHAnsi"/>
          <w:i/>
          <w:iCs/>
          <w:sz w:val="22"/>
          <w:szCs w:val="22"/>
        </w:rPr>
      </w:pPr>
      <w:r w:rsidRPr="009D1DB4">
        <w:rPr>
          <w:rFonts w:asciiTheme="minorHAnsi" w:hAnsiTheme="minorHAnsi" w:cstheme="minorHAnsi"/>
          <w:i/>
          <w:iCs/>
          <w:sz w:val="22"/>
          <w:szCs w:val="22"/>
        </w:rPr>
        <w:t>How are critical contingencies identified?</w:t>
      </w:r>
    </w:p>
    <w:p w14:paraId="7795A1D2" w14:textId="254BA267" w:rsidR="000E23DE" w:rsidRPr="009D1DB4" w:rsidRDefault="0033381A" w:rsidP="009D1DB4">
      <w:pPr>
        <w:pStyle w:val="NormalWeb"/>
        <w:ind w:left="720"/>
        <w:jc w:val="both"/>
        <w:rPr>
          <w:rFonts w:asciiTheme="minorHAnsi" w:hAnsiTheme="minorHAnsi" w:cstheme="minorHAnsi"/>
          <w:i/>
          <w:iCs/>
          <w:sz w:val="22"/>
          <w:szCs w:val="22"/>
        </w:rPr>
      </w:pPr>
      <w:r w:rsidRPr="009D1DB4">
        <w:rPr>
          <w:rFonts w:asciiTheme="minorHAnsi" w:hAnsiTheme="minorHAnsi" w:cstheme="minorHAnsi"/>
          <w:sz w:val="22"/>
          <w:szCs w:val="22"/>
        </w:rPr>
        <w:t>Presently, critical contingencies are identified either through detailed time domain simulation studies or largely based on experience of operating the network. Even while using simulation studies for this determination, both positive sequence domain and EMT domain is applied.</w:t>
      </w:r>
      <w:r w:rsidR="00F02A6D" w:rsidRPr="009D1DB4">
        <w:rPr>
          <w:rFonts w:asciiTheme="minorHAnsi" w:hAnsiTheme="minorHAnsi" w:cstheme="minorHAnsi"/>
          <w:sz w:val="22"/>
          <w:szCs w:val="22"/>
        </w:rPr>
        <w:t xml:space="preserve"> One rule</w:t>
      </w:r>
      <w:r w:rsidR="00A40193" w:rsidRPr="009D1DB4">
        <w:rPr>
          <w:rFonts w:asciiTheme="minorHAnsi" w:hAnsiTheme="minorHAnsi" w:cstheme="minorHAnsi"/>
          <w:sz w:val="22"/>
          <w:szCs w:val="22"/>
        </w:rPr>
        <w:t xml:space="preserve"> of</w:t>
      </w:r>
      <w:r w:rsidR="00F02A6D" w:rsidRPr="009D1DB4">
        <w:rPr>
          <w:rFonts w:asciiTheme="minorHAnsi" w:hAnsiTheme="minorHAnsi" w:cstheme="minorHAnsi"/>
          <w:sz w:val="22"/>
          <w:szCs w:val="22"/>
        </w:rPr>
        <w:t xml:space="preserve"> thumb that is used is the notion that positive sequence dynamic studies typically provide a more optimistic view of the network behaviour. Hence, if a contingency simulation</w:t>
      </w:r>
      <w:r w:rsidR="00A40193" w:rsidRPr="009D1DB4">
        <w:rPr>
          <w:rFonts w:asciiTheme="minorHAnsi" w:hAnsiTheme="minorHAnsi" w:cstheme="minorHAnsi"/>
          <w:sz w:val="22"/>
          <w:szCs w:val="22"/>
        </w:rPr>
        <w:t xml:space="preserve"> i</w:t>
      </w:r>
      <w:r w:rsidR="00F02A6D" w:rsidRPr="009D1DB4">
        <w:rPr>
          <w:rFonts w:asciiTheme="minorHAnsi" w:hAnsiTheme="minorHAnsi" w:cstheme="minorHAnsi"/>
          <w:sz w:val="22"/>
          <w:szCs w:val="22"/>
        </w:rPr>
        <w:t>n positive sequence</w:t>
      </w:r>
      <w:r w:rsidR="00A40193" w:rsidRPr="009D1DB4">
        <w:rPr>
          <w:rFonts w:asciiTheme="minorHAnsi" w:hAnsiTheme="minorHAnsi" w:cstheme="minorHAnsi"/>
          <w:sz w:val="22"/>
          <w:szCs w:val="22"/>
        </w:rPr>
        <w:t xml:space="preserve"> shows a cause for concern</w:t>
      </w:r>
      <w:r w:rsidR="00F02A6D" w:rsidRPr="009D1DB4">
        <w:rPr>
          <w:rFonts w:asciiTheme="minorHAnsi" w:hAnsiTheme="minorHAnsi" w:cstheme="minorHAnsi"/>
          <w:sz w:val="22"/>
          <w:szCs w:val="22"/>
        </w:rPr>
        <w:t>, then it can be classified as critical and is further evaluated in EMT domain.</w:t>
      </w:r>
    </w:p>
    <w:p w14:paraId="675285B4" w14:textId="77777777" w:rsidR="009D1DB4" w:rsidRDefault="00A50CFF" w:rsidP="00D946AB">
      <w:pPr>
        <w:pStyle w:val="NormalWeb"/>
        <w:numPr>
          <w:ilvl w:val="0"/>
          <w:numId w:val="6"/>
        </w:numPr>
        <w:jc w:val="both"/>
        <w:rPr>
          <w:rFonts w:asciiTheme="minorHAnsi" w:hAnsiTheme="minorHAnsi" w:cstheme="minorHAnsi"/>
          <w:i/>
          <w:iCs/>
          <w:sz w:val="22"/>
          <w:szCs w:val="22"/>
        </w:rPr>
      </w:pPr>
      <w:r w:rsidRPr="009D1DB4">
        <w:rPr>
          <w:rFonts w:asciiTheme="minorHAnsi" w:hAnsiTheme="minorHAnsi" w:cstheme="minorHAnsi"/>
          <w:i/>
          <w:iCs/>
          <w:sz w:val="22"/>
          <w:szCs w:val="22"/>
        </w:rPr>
        <w:t xml:space="preserve">How are stability constraints evaluated and </w:t>
      </w:r>
      <w:r w:rsidR="000E23DE" w:rsidRPr="009D1DB4">
        <w:rPr>
          <w:rFonts w:asciiTheme="minorHAnsi" w:hAnsiTheme="minorHAnsi" w:cstheme="minorHAnsi"/>
          <w:i/>
          <w:iCs/>
          <w:sz w:val="22"/>
          <w:szCs w:val="22"/>
        </w:rPr>
        <w:t>incorporated into Security Constrained Unit Commitment and Economic Dispatch?</w:t>
      </w:r>
    </w:p>
    <w:p w14:paraId="2BE7F21F" w14:textId="63E04173" w:rsidR="00F02A6D" w:rsidRPr="009D1DB4" w:rsidRDefault="00F02A6D" w:rsidP="009D1DB4">
      <w:pPr>
        <w:pStyle w:val="NormalWeb"/>
        <w:ind w:left="720"/>
        <w:jc w:val="both"/>
        <w:rPr>
          <w:rFonts w:asciiTheme="minorHAnsi" w:hAnsiTheme="minorHAnsi" w:cstheme="minorHAnsi"/>
          <w:i/>
          <w:iCs/>
          <w:sz w:val="22"/>
          <w:szCs w:val="22"/>
        </w:rPr>
      </w:pPr>
      <w:r w:rsidRPr="009D1DB4">
        <w:rPr>
          <w:rFonts w:asciiTheme="minorHAnsi" w:hAnsiTheme="minorHAnsi" w:cstheme="minorHAnsi"/>
          <w:sz w:val="22"/>
          <w:szCs w:val="22"/>
        </w:rPr>
        <w:t>Presently, the various TNSPs carry out assessments to determine the operation limits for critical transmission corridors</w:t>
      </w:r>
      <w:r w:rsidR="00C31020" w:rsidRPr="009D1DB4">
        <w:rPr>
          <w:rFonts w:asciiTheme="minorHAnsi" w:hAnsiTheme="minorHAnsi" w:cstheme="minorHAnsi"/>
          <w:sz w:val="22"/>
          <w:szCs w:val="22"/>
        </w:rPr>
        <w:t xml:space="preserve">. The exporting region develops the limits. These results are then provided to </w:t>
      </w:r>
      <w:r w:rsidR="004968FC" w:rsidRPr="009D1DB4">
        <w:rPr>
          <w:rFonts w:asciiTheme="minorHAnsi" w:hAnsiTheme="minorHAnsi" w:cstheme="minorHAnsi"/>
          <w:sz w:val="22"/>
          <w:szCs w:val="22"/>
        </w:rPr>
        <w:t>AEMO</w:t>
      </w:r>
      <w:r w:rsidR="00A40193" w:rsidRPr="009D1DB4">
        <w:rPr>
          <w:rFonts w:asciiTheme="minorHAnsi" w:hAnsiTheme="minorHAnsi" w:cstheme="minorHAnsi"/>
          <w:sz w:val="22"/>
          <w:szCs w:val="22"/>
        </w:rPr>
        <w:t>,</w:t>
      </w:r>
      <w:r w:rsidR="00C31020" w:rsidRPr="009D1DB4">
        <w:rPr>
          <w:rFonts w:asciiTheme="minorHAnsi" w:hAnsiTheme="minorHAnsi" w:cstheme="minorHAnsi"/>
          <w:sz w:val="22"/>
          <w:szCs w:val="22"/>
        </w:rPr>
        <w:t xml:space="preserve"> where the operation limits </w:t>
      </w:r>
      <w:r w:rsidR="00A40193" w:rsidRPr="009D1DB4">
        <w:rPr>
          <w:rFonts w:asciiTheme="minorHAnsi" w:hAnsiTheme="minorHAnsi" w:cstheme="minorHAnsi"/>
          <w:sz w:val="22"/>
          <w:szCs w:val="22"/>
        </w:rPr>
        <w:t>are</w:t>
      </w:r>
      <w:r w:rsidR="00C31020" w:rsidRPr="009D1DB4">
        <w:rPr>
          <w:rFonts w:asciiTheme="minorHAnsi" w:hAnsiTheme="minorHAnsi" w:cstheme="minorHAnsi"/>
          <w:sz w:val="22"/>
          <w:szCs w:val="22"/>
        </w:rPr>
        <w:t xml:space="preserve"> </w:t>
      </w:r>
      <w:r w:rsidR="00A40193" w:rsidRPr="009D1DB4">
        <w:rPr>
          <w:rFonts w:asciiTheme="minorHAnsi" w:hAnsiTheme="minorHAnsi" w:cstheme="minorHAnsi"/>
          <w:sz w:val="22"/>
          <w:szCs w:val="22"/>
        </w:rPr>
        <w:t xml:space="preserve">subsequently </w:t>
      </w:r>
      <w:r w:rsidR="00C31020" w:rsidRPr="009D1DB4">
        <w:rPr>
          <w:rFonts w:asciiTheme="minorHAnsi" w:hAnsiTheme="minorHAnsi" w:cstheme="minorHAnsi"/>
          <w:sz w:val="22"/>
          <w:szCs w:val="22"/>
        </w:rPr>
        <w:t>incorporated into the constrain</w:t>
      </w:r>
      <w:r w:rsidR="00A40193" w:rsidRPr="009D1DB4">
        <w:rPr>
          <w:rFonts w:asciiTheme="minorHAnsi" w:hAnsiTheme="minorHAnsi" w:cstheme="minorHAnsi"/>
          <w:sz w:val="22"/>
          <w:szCs w:val="22"/>
        </w:rPr>
        <w:t>t</w:t>
      </w:r>
      <w:r w:rsidR="00C31020" w:rsidRPr="009D1DB4">
        <w:rPr>
          <w:rFonts w:asciiTheme="minorHAnsi" w:hAnsiTheme="minorHAnsi" w:cstheme="minorHAnsi"/>
          <w:sz w:val="22"/>
          <w:szCs w:val="22"/>
        </w:rPr>
        <w:t xml:space="preserve"> equations as a security constraint. Thermal and voltage limits are determined from steady state studies</w:t>
      </w:r>
      <w:r w:rsidR="004968FC" w:rsidRPr="009D1DB4">
        <w:rPr>
          <w:rFonts w:asciiTheme="minorHAnsi" w:hAnsiTheme="minorHAnsi" w:cstheme="minorHAnsi"/>
          <w:sz w:val="22"/>
          <w:szCs w:val="22"/>
        </w:rPr>
        <w:t>,</w:t>
      </w:r>
      <w:r w:rsidR="00C31020" w:rsidRPr="009D1DB4">
        <w:rPr>
          <w:rFonts w:asciiTheme="minorHAnsi" w:hAnsiTheme="minorHAnsi" w:cstheme="minorHAnsi"/>
          <w:sz w:val="22"/>
          <w:szCs w:val="22"/>
        </w:rPr>
        <w:t xml:space="preserve"> while transient and dynamic limits are identified from positive sequence and EMT domain studies.</w:t>
      </w:r>
      <w:r w:rsidR="00B558D0" w:rsidRPr="009D1DB4">
        <w:rPr>
          <w:rFonts w:asciiTheme="minorHAnsi" w:hAnsiTheme="minorHAnsi" w:cstheme="minorHAnsi"/>
          <w:sz w:val="22"/>
          <w:szCs w:val="22"/>
        </w:rPr>
        <w:t xml:space="preserve"> Where information is available, small signal oscillatory stability limits are also included on selected transmission corridors. </w:t>
      </w:r>
    </w:p>
    <w:p w14:paraId="379C6AAF" w14:textId="77777777" w:rsidR="009D1DB4" w:rsidRDefault="00F02A6D" w:rsidP="00D946AB">
      <w:pPr>
        <w:pStyle w:val="NormalWeb"/>
        <w:numPr>
          <w:ilvl w:val="0"/>
          <w:numId w:val="6"/>
        </w:numPr>
        <w:jc w:val="both"/>
        <w:rPr>
          <w:rFonts w:asciiTheme="minorHAnsi" w:hAnsiTheme="minorHAnsi" w:cstheme="minorHAnsi"/>
          <w:i/>
          <w:iCs/>
          <w:sz w:val="22"/>
          <w:szCs w:val="22"/>
        </w:rPr>
      </w:pPr>
      <w:r w:rsidRPr="009D1DB4">
        <w:rPr>
          <w:rFonts w:asciiTheme="minorHAnsi" w:hAnsiTheme="minorHAnsi" w:cstheme="minorHAnsi"/>
          <w:i/>
          <w:iCs/>
          <w:sz w:val="22"/>
          <w:szCs w:val="22"/>
        </w:rPr>
        <w:t xml:space="preserve">How are the evolution of system modes </w:t>
      </w:r>
      <w:r w:rsidR="00B50B3D" w:rsidRPr="009D1DB4">
        <w:rPr>
          <w:rFonts w:asciiTheme="minorHAnsi" w:hAnsiTheme="minorHAnsi" w:cstheme="minorHAnsi"/>
          <w:i/>
          <w:iCs/>
          <w:sz w:val="22"/>
          <w:szCs w:val="22"/>
        </w:rPr>
        <w:t xml:space="preserve">(either local or inter-area modes) </w:t>
      </w:r>
      <w:r w:rsidRPr="009D1DB4">
        <w:rPr>
          <w:rFonts w:asciiTheme="minorHAnsi" w:hAnsiTheme="minorHAnsi" w:cstheme="minorHAnsi"/>
          <w:i/>
          <w:iCs/>
          <w:sz w:val="22"/>
          <w:szCs w:val="22"/>
        </w:rPr>
        <w:t>tracked during real time operations?</w:t>
      </w:r>
    </w:p>
    <w:p w14:paraId="7C291F83" w14:textId="06B58EE6" w:rsidR="00C31020" w:rsidRPr="009D1DB4" w:rsidRDefault="00A40193" w:rsidP="009D1DB4">
      <w:pPr>
        <w:pStyle w:val="NormalWeb"/>
        <w:ind w:left="720"/>
        <w:jc w:val="both"/>
        <w:rPr>
          <w:rFonts w:asciiTheme="minorHAnsi" w:hAnsiTheme="minorHAnsi" w:cstheme="minorHAnsi"/>
          <w:i/>
          <w:iCs/>
          <w:sz w:val="22"/>
          <w:szCs w:val="22"/>
        </w:rPr>
      </w:pPr>
      <w:r w:rsidRPr="009D1DB4">
        <w:rPr>
          <w:rFonts w:asciiTheme="minorHAnsi" w:hAnsiTheme="minorHAnsi" w:cstheme="minorHAnsi"/>
          <w:sz w:val="22"/>
          <w:szCs w:val="22"/>
        </w:rPr>
        <w:t xml:space="preserve">It was mentioned that presently, there are only </w:t>
      </w:r>
      <w:r w:rsidR="004968FC" w:rsidRPr="009D1DB4">
        <w:rPr>
          <w:rFonts w:asciiTheme="minorHAnsi" w:hAnsiTheme="minorHAnsi" w:cstheme="minorHAnsi"/>
          <w:sz w:val="22"/>
          <w:szCs w:val="22"/>
        </w:rPr>
        <w:t xml:space="preserve">a </w:t>
      </w:r>
      <w:r w:rsidR="00B50B3D" w:rsidRPr="009D1DB4">
        <w:rPr>
          <w:rFonts w:asciiTheme="minorHAnsi" w:hAnsiTheme="minorHAnsi" w:cstheme="minorHAnsi"/>
          <w:sz w:val="22"/>
          <w:szCs w:val="22"/>
        </w:rPr>
        <w:t xml:space="preserve">few </w:t>
      </w:r>
      <w:r w:rsidRPr="009D1DB4">
        <w:rPr>
          <w:rFonts w:asciiTheme="minorHAnsi" w:hAnsiTheme="minorHAnsi" w:cstheme="minorHAnsi"/>
          <w:sz w:val="22"/>
          <w:szCs w:val="22"/>
        </w:rPr>
        <w:t>phasor measurement units (PMUs) in the entire mainland network. However, e</w:t>
      </w:r>
      <w:r w:rsidR="00C31020" w:rsidRPr="009D1DB4">
        <w:rPr>
          <w:rFonts w:asciiTheme="minorHAnsi" w:hAnsiTheme="minorHAnsi" w:cstheme="minorHAnsi"/>
          <w:sz w:val="22"/>
          <w:szCs w:val="22"/>
        </w:rPr>
        <w:t xml:space="preserve">fforts are </w:t>
      </w:r>
      <w:r w:rsidR="007035AB" w:rsidRPr="009D1DB4">
        <w:rPr>
          <w:rFonts w:asciiTheme="minorHAnsi" w:hAnsiTheme="minorHAnsi" w:cstheme="minorHAnsi"/>
          <w:sz w:val="22"/>
          <w:szCs w:val="22"/>
        </w:rPr>
        <w:t xml:space="preserve">underway </w:t>
      </w:r>
      <w:r w:rsidR="00C31020" w:rsidRPr="009D1DB4">
        <w:rPr>
          <w:rFonts w:asciiTheme="minorHAnsi" w:hAnsiTheme="minorHAnsi" w:cstheme="minorHAnsi"/>
          <w:sz w:val="22"/>
          <w:szCs w:val="22"/>
        </w:rPr>
        <w:t xml:space="preserve">to increase the presence of </w:t>
      </w:r>
      <w:r w:rsidR="007E2481" w:rsidRPr="009D1DB4">
        <w:rPr>
          <w:rFonts w:asciiTheme="minorHAnsi" w:hAnsiTheme="minorHAnsi" w:cstheme="minorHAnsi"/>
          <w:sz w:val="22"/>
          <w:szCs w:val="22"/>
        </w:rPr>
        <w:t>high-speed</w:t>
      </w:r>
      <w:r w:rsidR="00C31020" w:rsidRPr="009D1DB4">
        <w:rPr>
          <w:rFonts w:asciiTheme="minorHAnsi" w:hAnsiTheme="minorHAnsi" w:cstheme="minorHAnsi"/>
          <w:sz w:val="22"/>
          <w:szCs w:val="22"/>
        </w:rPr>
        <w:t xml:space="preserve"> monitoring and data transfer. Most of the modes are observed and recorded during commissioning and testing of generation plants. While this was sufficient in the past, a lot more focus is presently being placed on continuous performance and monitoring. New plants that connect to the network </w:t>
      </w:r>
      <w:r w:rsidR="00D946AB" w:rsidRPr="009D1DB4">
        <w:rPr>
          <w:rFonts w:asciiTheme="minorHAnsi" w:hAnsiTheme="minorHAnsi" w:cstheme="minorHAnsi"/>
          <w:sz w:val="22"/>
          <w:szCs w:val="22"/>
        </w:rPr>
        <w:t>must</w:t>
      </w:r>
      <w:r w:rsidR="00C31020" w:rsidRPr="009D1DB4">
        <w:rPr>
          <w:rFonts w:asciiTheme="minorHAnsi" w:hAnsiTheme="minorHAnsi" w:cstheme="minorHAnsi"/>
          <w:sz w:val="22"/>
          <w:szCs w:val="22"/>
        </w:rPr>
        <w:t xml:space="preserve"> install a PMU and provide a data stream to </w:t>
      </w:r>
      <w:r w:rsidR="007035AB" w:rsidRPr="009D1DB4">
        <w:rPr>
          <w:rFonts w:asciiTheme="minorHAnsi" w:hAnsiTheme="minorHAnsi" w:cstheme="minorHAnsi"/>
          <w:sz w:val="22"/>
          <w:szCs w:val="22"/>
        </w:rPr>
        <w:t>AEMO</w:t>
      </w:r>
      <w:r w:rsidR="00C31020" w:rsidRPr="009D1DB4">
        <w:rPr>
          <w:rFonts w:asciiTheme="minorHAnsi" w:hAnsiTheme="minorHAnsi" w:cstheme="minorHAnsi"/>
          <w:sz w:val="22"/>
          <w:szCs w:val="22"/>
        </w:rPr>
        <w:t>. Additional validation of system modes is done whenever a system event occurs.</w:t>
      </w:r>
      <w:r w:rsidR="00B50B3D" w:rsidRPr="009D1DB4">
        <w:rPr>
          <w:rFonts w:asciiTheme="minorHAnsi" w:hAnsiTheme="minorHAnsi" w:cstheme="minorHAnsi"/>
          <w:sz w:val="22"/>
          <w:szCs w:val="22"/>
        </w:rPr>
        <w:t xml:space="preserve"> </w:t>
      </w:r>
      <w:r w:rsidR="003A2BEE" w:rsidRPr="009D1DB4">
        <w:rPr>
          <w:rFonts w:asciiTheme="minorHAnsi" w:hAnsiTheme="minorHAnsi" w:cstheme="minorHAnsi"/>
          <w:sz w:val="22"/>
          <w:szCs w:val="22"/>
        </w:rPr>
        <w:t xml:space="preserve">The software used in operations is however increasingly incorporating PMU data streams. </w:t>
      </w:r>
    </w:p>
    <w:p w14:paraId="6D63997D" w14:textId="77777777" w:rsidR="009D1DB4" w:rsidRDefault="00C31020" w:rsidP="00D946AB">
      <w:pPr>
        <w:pStyle w:val="NormalWeb"/>
        <w:numPr>
          <w:ilvl w:val="0"/>
          <w:numId w:val="6"/>
        </w:numPr>
        <w:jc w:val="both"/>
        <w:rPr>
          <w:rFonts w:asciiTheme="minorHAnsi" w:hAnsiTheme="minorHAnsi" w:cstheme="minorHAnsi"/>
          <w:i/>
          <w:iCs/>
          <w:sz w:val="22"/>
          <w:szCs w:val="22"/>
        </w:rPr>
      </w:pPr>
      <w:r w:rsidRPr="009D1DB4">
        <w:rPr>
          <w:rFonts w:asciiTheme="minorHAnsi" w:hAnsiTheme="minorHAnsi" w:cstheme="minorHAnsi"/>
          <w:i/>
          <w:iCs/>
          <w:sz w:val="22"/>
          <w:szCs w:val="22"/>
        </w:rPr>
        <w:t>How is frequency response adequacy assessed?</w:t>
      </w:r>
    </w:p>
    <w:p w14:paraId="5F8E0A3B" w14:textId="21043C62" w:rsidR="00290A8C" w:rsidRPr="009D1DB4" w:rsidRDefault="00290A8C" w:rsidP="009D1DB4">
      <w:pPr>
        <w:pStyle w:val="NormalWeb"/>
        <w:ind w:left="720"/>
        <w:jc w:val="both"/>
        <w:rPr>
          <w:rFonts w:asciiTheme="minorHAnsi" w:hAnsiTheme="minorHAnsi" w:cstheme="minorHAnsi"/>
          <w:i/>
          <w:iCs/>
          <w:sz w:val="22"/>
          <w:szCs w:val="22"/>
        </w:rPr>
      </w:pPr>
      <w:r w:rsidRPr="009D1DB4">
        <w:rPr>
          <w:rFonts w:asciiTheme="minorHAnsi" w:hAnsiTheme="minorHAnsi" w:cstheme="minorHAnsi"/>
          <w:sz w:val="22"/>
          <w:szCs w:val="22"/>
        </w:rPr>
        <w:t xml:space="preserve">This is primarily looked after by </w:t>
      </w:r>
      <w:r w:rsidR="00BD00D4" w:rsidRPr="009D1DB4">
        <w:rPr>
          <w:rFonts w:asciiTheme="minorHAnsi" w:hAnsiTheme="minorHAnsi" w:cstheme="minorHAnsi"/>
          <w:sz w:val="22"/>
          <w:szCs w:val="22"/>
        </w:rPr>
        <w:t>AEMO</w:t>
      </w:r>
      <w:r w:rsidRPr="009D1DB4">
        <w:rPr>
          <w:rFonts w:asciiTheme="minorHAnsi" w:hAnsiTheme="minorHAnsi" w:cstheme="minorHAnsi"/>
          <w:sz w:val="22"/>
          <w:szCs w:val="22"/>
        </w:rPr>
        <w:t xml:space="preserve">. The TNSPs are responsible for maintaining a desired level of inertia at </w:t>
      </w:r>
      <w:r w:rsidR="00BD00D4" w:rsidRPr="009D1DB4">
        <w:rPr>
          <w:rFonts w:asciiTheme="minorHAnsi" w:hAnsiTheme="minorHAnsi" w:cstheme="minorHAnsi"/>
          <w:sz w:val="22"/>
          <w:szCs w:val="22"/>
        </w:rPr>
        <w:t xml:space="preserve">AEMO’s </w:t>
      </w:r>
      <w:r w:rsidRPr="009D1DB4">
        <w:rPr>
          <w:rFonts w:asciiTheme="minorHAnsi" w:hAnsiTheme="minorHAnsi" w:cstheme="minorHAnsi"/>
          <w:sz w:val="22"/>
          <w:szCs w:val="22"/>
        </w:rPr>
        <w:t xml:space="preserve">direction, but </w:t>
      </w:r>
      <w:r w:rsidR="00DF7953" w:rsidRPr="009D1DB4">
        <w:rPr>
          <w:rFonts w:asciiTheme="minorHAnsi" w:hAnsiTheme="minorHAnsi" w:cstheme="minorHAnsi"/>
          <w:sz w:val="22"/>
          <w:szCs w:val="22"/>
        </w:rPr>
        <w:t xml:space="preserve">presently </w:t>
      </w:r>
      <w:r w:rsidRPr="009D1DB4">
        <w:rPr>
          <w:rFonts w:asciiTheme="minorHAnsi" w:hAnsiTheme="minorHAnsi" w:cstheme="minorHAnsi"/>
          <w:sz w:val="22"/>
          <w:szCs w:val="22"/>
        </w:rPr>
        <w:t>there are limited online inertia monitoring mechanisms</w:t>
      </w:r>
      <w:r w:rsidR="00DF7953" w:rsidRPr="009D1DB4">
        <w:rPr>
          <w:rFonts w:asciiTheme="minorHAnsi" w:hAnsiTheme="minorHAnsi" w:cstheme="minorHAnsi"/>
          <w:sz w:val="22"/>
          <w:szCs w:val="22"/>
        </w:rPr>
        <w:t xml:space="preserve"> (pilot projects are </w:t>
      </w:r>
      <w:r w:rsidR="00007E2D" w:rsidRPr="009D1DB4">
        <w:rPr>
          <w:rFonts w:asciiTheme="minorHAnsi" w:hAnsiTheme="minorHAnsi" w:cstheme="minorHAnsi"/>
          <w:sz w:val="22"/>
          <w:szCs w:val="22"/>
        </w:rPr>
        <w:t xml:space="preserve">however </w:t>
      </w:r>
      <w:r w:rsidR="00DF7953" w:rsidRPr="009D1DB4">
        <w:rPr>
          <w:rFonts w:asciiTheme="minorHAnsi" w:hAnsiTheme="minorHAnsi" w:cstheme="minorHAnsi"/>
          <w:sz w:val="22"/>
          <w:szCs w:val="22"/>
        </w:rPr>
        <w:t>getting underway to evaluate newer solutions to online inertia monitoring)</w:t>
      </w:r>
      <w:r w:rsidRPr="009D1DB4">
        <w:rPr>
          <w:rFonts w:asciiTheme="minorHAnsi" w:hAnsiTheme="minorHAnsi" w:cstheme="minorHAnsi"/>
          <w:sz w:val="22"/>
          <w:szCs w:val="22"/>
        </w:rPr>
        <w:t xml:space="preserve">. While </w:t>
      </w:r>
      <w:r w:rsidR="00BD00D4" w:rsidRPr="009D1DB4">
        <w:rPr>
          <w:rFonts w:asciiTheme="minorHAnsi" w:hAnsiTheme="minorHAnsi" w:cstheme="minorHAnsi"/>
          <w:sz w:val="22"/>
          <w:szCs w:val="22"/>
        </w:rPr>
        <w:t xml:space="preserve">the </w:t>
      </w:r>
      <w:r w:rsidRPr="009D1DB4">
        <w:rPr>
          <w:rFonts w:asciiTheme="minorHAnsi" w:hAnsiTheme="minorHAnsi" w:cstheme="minorHAnsi"/>
          <w:sz w:val="22"/>
          <w:szCs w:val="22"/>
        </w:rPr>
        <w:t xml:space="preserve">majority of frequency response studies are carried out </w:t>
      </w:r>
      <w:r w:rsidRPr="009D1DB4">
        <w:rPr>
          <w:rFonts w:asciiTheme="minorHAnsi" w:hAnsiTheme="minorHAnsi" w:cstheme="minorHAnsi"/>
          <w:sz w:val="22"/>
          <w:szCs w:val="22"/>
        </w:rPr>
        <w:lastRenderedPageBreak/>
        <w:t xml:space="preserve">in positive sequence domain, it was mentioned that </w:t>
      </w:r>
      <w:r w:rsidR="007E2481" w:rsidRPr="009D1DB4">
        <w:rPr>
          <w:rFonts w:asciiTheme="minorHAnsi" w:hAnsiTheme="minorHAnsi" w:cstheme="minorHAnsi"/>
          <w:sz w:val="22"/>
          <w:szCs w:val="22"/>
        </w:rPr>
        <w:t xml:space="preserve">either </w:t>
      </w:r>
      <w:r w:rsidRPr="009D1DB4">
        <w:rPr>
          <w:rFonts w:asciiTheme="minorHAnsi" w:hAnsiTheme="minorHAnsi" w:cstheme="minorHAnsi"/>
          <w:sz w:val="22"/>
          <w:szCs w:val="22"/>
        </w:rPr>
        <w:t>just a simple swing equation</w:t>
      </w:r>
      <w:r w:rsidR="00D946AB" w:rsidRPr="009D1DB4">
        <w:rPr>
          <w:rFonts w:asciiTheme="minorHAnsi" w:hAnsiTheme="minorHAnsi" w:cstheme="minorHAnsi"/>
          <w:sz w:val="22"/>
          <w:szCs w:val="22"/>
        </w:rPr>
        <w:t>-</w:t>
      </w:r>
      <w:r w:rsidRPr="009D1DB4">
        <w:rPr>
          <w:rFonts w:asciiTheme="minorHAnsi" w:hAnsiTheme="minorHAnsi" w:cstheme="minorHAnsi"/>
          <w:sz w:val="22"/>
          <w:szCs w:val="22"/>
        </w:rPr>
        <w:t xml:space="preserve">based model is </w:t>
      </w:r>
      <w:proofErr w:type="gramStart"/>
      <w:r w:rsidRPr="009D1DB4">
        <w:rPr>
          <w:rFonts w:asciiTheme="minorHAnsi" w:hAnsiTheme="minorHAnsi" w:cstheme="minorHAnsi"/>
          <w:sz w:val="22"/>
          <w:szCs w:val="22"/>
        </w:rPr>
        <w:t>used</w:t>
      </w:r>
      <w:proofErr w:type="gramEnd"/>
      <w:r w:rsidRPr="009D1DB4">
        <w:rPr>
          <w:rFonts w:asciiTheme="minorHAnsi" w:hAnsiTheme="minorHAnsi" w:cstheme="minorHAnsi"/>
          <w:sz w:val="22"/>
          <w:szCs w:val="22"/>
        </w:rPr>
        <w:t xml:space="preserve"> or a generic model is used to represent the governor response of existing plants. This is again because of limited model validation procedures that were in place in the past. Further, for legacy plants, absence of data also hinders model development and validation. </w:t>
      </w:r>
      <w:r w:rsidR="00A40193" w:rsidRPr="009D1DB4">
        <w:rPr>
          <w:rFonts w:asciiTheme="minorHAnsi" w:hAnsiTheme="minorHAnsi" w:cstheme="minorHAnsi"/>
          <w:sz w:val="22"/>
          <w:szCs w:val="22"/>
        </w:rPr>
        <w:t xml:space="preserve">New battery energy storage installations </w:t>
      </w:r>
      <w:r w:rsidR="00AD1D67" w:rsidRPr="009D1DB4">
        <w:rPr>
          <w:rFonts w:asciiTheme="minorHAnsi" w:hAnsiTheme="minorHAnsi" w:cstheme="minorHAnsi"/>
          <w:sz w:val="22"/>
          <w:szCs w:val="22"/>
        </w:rPr>
        <w:t>provide frequency response services. In addition, t</w:t>
      </w:r>
      <w:r w:rsidRPr="009D1DB4">
        <w:rPr>
          <w:rFonts w:asciiTheme="minorHAnsi" w:hAnsiTheme="minorHAnsi" w:cstheme="minorHAnsi"/>
          <w:sz w:val="22"/>
          <w:szCs w:val="22"/>
        </w:rPr>
        <w:t>he use of</w:t>
      </w:r>
      <w:r w:rsidR="00AD1D67" w:rsidRPr="009D1DB4">
        <w:rPr>
          <w:rFonts w:asciiTheme="minorHAnsi" w:hAnsiTheme="minorHAnsi" w:cstheme="minorHAnsi"/>
          <w:sz w:val="22"/>
          <w:szCs w:val="22"/>
        </w:rPr>
        <w:t xml:space="preserve"> other</w:t>
      </w:r>
      <w:r w:rsidRPr="009D1DB4">
        <w:rPr>
          <w:rFonts w:asciiTheme="minorHAnsi" w:hAnsiTheme="minorHAnsi" w:cstheme="minorHAnsi"/>
          <w:sz w:val="22"/>
          <w:szCs w:val="22"/>
        </w:rPr>
        <w:t xml:space="preserve"> IBRs to provide frequency response services is actively being explored.</w:t>
      </w:r>
    </w:p>
    <w:p w14:paraId="66B9886E" w14:textId="77777777" w:rsidR="009D1DB4" w:rsidRDefault="00290A8C" w:rsidP="00D946AB">
      <w:pPr>
        <w:pStyle w:val="NormalWeb"/>
        <w:numPr>
          <w:ilvl w:val="0"/>
          <w:numId w:val="6"/>
        </w:numPr>
        <w:jc w:val="both"/>
        <w:rPr>
          <w:rFonts w:asciiTheme="minorHAnsi" w:hAnsiTheme="minorHAnsi" w:cstheme="minorHAnsi"/>
          <w:i/>
          <w:iCs/>
          <w:sz w:val="22"/>
          <w:szCs w:val="22"/>
        </w:rPr>
      </w:pPr>
      <w:r w:rsidRPr="009D1DB4">
        <w:rPr>
          <w:rFonts w:asciiTheme="minorHAnsi" w:hAnsiTheme="minorHAnsi" w:cstheme="minorHAnsi"/>
          <w:i/>
          <w:iCs/>
          <w:sz w:val="22"/>
          <w:szCs w:val="22"/>
        </w:rPr>
        <w:t>How are voltage stability margins identified?</w:t>
      </w:r>
    </w:p>
    <w:p w14:paraId="14015FA2" w14:textId="76B3E0DD" w:rsidR="00290A8C" w:rsidRPr="009D1DB4" w:rsidRDefault="00290A8C" w:rsidP="009D1DB4">
      <w:pPr>
        <w:pStyle w:val="NormalWeb"/>
        <w:ind w:left="720"/>
        <w:jc w:val="both"/>
        <w:rPr>
          <w:rFonts w:asciiTheme="minorHAnsi" w:hAnsiTheme="minorHAnsi" w:cstheme="minorHAnsi"/>
          <w:i/>
          <w:iCs/>
          <w:sz w:val="22"/>
          <w:szCs w:val="22"/>
        </w:rPr>
      </w:pPr>
      <w:r w:rsidRPr="009D1DB4">
        <w:rPr>
          <w:rFonts w:asciiTheme="minorHAnsi" w:hAnsiTheme="minorHAnsi" w:cstheme="minorHAnsi"/>
          <w:sz w:val="22"/>
          <w:szCs w:val="22"/>
        </w:rPr>
        <w:t xml:space="preserve">A lot of this analysis is carried out using existing techniques of identifying the transfer capability and knee point of the power-voltage characteristics. Further, reactive power </w:t>
      </w:r>
      <w:r w:rsidR="00E476F7" w:rsidRPr="009D1DB4">
        <w:rPr>
          <w:rFonts w:asciiTheme="minorHAnsi" w:hAnsiTheme="minorHAnsi" w:cstheme="minorHAnsi"/>
          <w:sz w:val="22"/>
          <w:szCs w:val="22"/>
        </w:rPr>
        <w:t>design and planning is carried out using traditional steady state analysis.</w:t>
      </w:r>
    </w:p>
    <w:p w14:paraId="5B83CE51" w14:textId="77777777" w:rsidR="009D1DB4" w:rsidRDefault="00290A8C" w:rsidP="00D946AB">
      <w:pPr>
        <w:pStyle w:val="NormalWeb"/>
        <w:numPr>
          <w:ilvl w:val="0"/>
          <w:numId w:val="6"/>
        </w:numPr>
        <w:jc w:val="both"/>
        <w:rPr>
          <w:rFonts w:asciiTheme="minorHAnsi" w:hAnsiTheme="minorHAnsi" w:cstheme="minorHAnsi"/>
          <w:i/>
          <w:iCs/>
          <w:sz w:val="22"/>
          <w:szCs w:val="22"/>
        </w:rPr>
      </w:pPr>
      <w:r w:rsidRPr="009D1DB4">
        <w:rPr>
          <w:rFonts w:asciiTheme="minorHAnsi" w:hAnsiTheme="minorHAnsi" w:cstheme="minorHAnsi"/>
          <w:i/>
          <w:iCs/>
          <w:sz w:val="22"/>
          <w:szCs w:val="22"/>
        </w:rPr>
        <w:t>How are harmonics and power quality tracked?</w:t>
      </w:r>
    </w:p>
    <w:p w14:paraId="43D24FFF" w14:textId="6A8EE52C" w:rsidR="00E476F7" w:rsidRPr="009D1DB4" w:rsidRDefault="00E476F7" w:rsidP="009D1DB4">
      <w:pPr>
        <w:pStyle w:val="NormalWeb"/>
        <w:ind w:left="720"/>
        <w:jc w:val="both"/>
        <w:rPr>
          <w:rFonts w:asciiTheme="minorHAnsi" w:hAnsiTheme="minorHAnsi" w:cstheme="minorHAnsi"/>
          <w:i/>
          <w:iCs/>
          <w:sz w:val="22"/>
          <w:szCs w:val="22"/>
        </w:rPr>
      </w:pPr>
      <w:r w:rsidRPr="009D1DB4">
        <w:rPr>
          <w:rFonts w:asciiTheme="minorHAnsi" w:hAnsiTheme="minorHAnsi" w:cstheme="minorHAnsi"/>
          <w:sz w:val="22"/>
          <w:szCs w:val="22"/>
        </w:rPr>
        <w:t xml:space="preserve">While IBR developers provide EMT models of their equipment, often it is difficult to identify </w:t>
      </w:r>
      <w:r w:rsidR="00EA7A80" w:rsidRPr="009D1DB4">
        <w:rPr>
          <w:rFonts w:asciiTheme="minorHAnsi" w:hAnsiTheme="minorHAnsi" w:cstheme="minorHAnsi"/>
          <w:sz w:val="22"/>
          <w:szCs w:val="22"/>
        </w:rPr>
        <w:t>the magnitude and spectrum of</w:t>
      </w:r>
      <w:r w:rsidRPr="009D1DB4">
        <w:rPr>
          <w:rFonts w:asciiTheme="minorHAnsi" w:hAnsiTheme="minorHAnsi" w:cstheme="minorHAnsi"/>
          <w:sz w:val="22"/>
          <w:szCs w:val="22"/>
        </w:rPr>
        <w:t xml:space="preserve"> harmonics</w:t>
      </w:r>
      <w:r w:rsidR="00EA7A80" w:rsidRPr="009D1DB4">
        <w:rPr>
          <w:rFonts w:asciiTheme="minorHAnsi" w:hAnsiTheme="minorHAnsi" w:cstheme="minorHAnsi"/>
          <w:sz w:val="22"/>
          <w:szCs w:val="22"/>
        </w:rPr>
        <w:t xml:space="preserve"> that</w:t>
      </w:r>
      <w:r w:rsidRPr="009D1DB4">
        <w:rPr>
          <w:rFonts w:asciiTheme="minorHAnsi" w:hAnsiTheme="minorHAnsi" w:cstheme="minorHAnsi"/>
          <w:sz w:val="22"/>
          <w:szCs w:val="22"/>
        </w:rPr>
        <w:t xml:space="preserve"> are produced</w:t>
      </w:r>
      <w:r w:rsidR="00AC7E8E" w:rsidRPr="009D1DB4">
        <w:rPr>
          <w:rFonts w:asciiTheme="minorHAnsi" w:hAnsiTheme="minorHAnsi" w:cstheme="minorHAnsi"/>
          <w:sz w:val="22"/>
          <w:szCs w:val="22"/>
        </w:rPr>
        <w:t>.</w:t>
      </w:r>
      <w:r w:rsidRPr="009D1DB4">
        <w:rPr>
          <w:rFonts w:asciiTheme="minorHAnsi" w:hAnsiTheme="minorHAnsi" w:cstheme="minorHAnsi"/>
          <w:sz w:val="22"/>
          <w:szCs w:val="22"/>
        </w:rPr>
        <w:t xml:space="preserve"> </w:t>
      </w:r>
      <w:r w:rsidR="00AC7E8E" w:rsidRPr="009D1DB4">
        <w:rPr>
          <w:rFonts w:asciiTheme="minorHAnsi" w:hAnsiTheme="minorHAnsi" w:cstheme="minorHAnsi"/>
          <w:sz w:val="22"/>
          <w:szCs w:val="22"/>
        </w:rPr>
        <w:t>E</w:t>
      </w:r>
      <w:r w:rsidRPr="009D1DB4">
        <w:rPr>
          <w:rFonts w:asciiTheme="minorHAnsi" w:hAnsiTheme="minorHAnsi" w:cstheme="minorHAnsi"/>
          <w:sz w:val="22"/>
          <w:szCs w:val="22"/>
        </w:rPr>
        <w:t>ven when identified, there can be mismatch between the harmonics identified from simulation model and the harmonics identified through test data provided by the OEM.</w:t>
      </w:r>
      <w:r w:rsidR="00B17FCE" w:rsidRPr="009D1DB4">
        <w:rPr>
          <w:rFonts w:asciiTheme="minorHAnsi" w:hAnsiTheme="minorHAnsi" w:cstheme="minorHAnsi"/>
          <w:sz w:val="22"/>
          <w:szCs w:val="22"/>
        </w:rPr>
        <w:t xml:space="preserve"> </w:t>
      </w:r>
      <w:r w:rsidR="0076021D" w:rsidRPr="009D1DB4">
        <w:rPr>
          <w:rFonts w:asciiTheme="minorHAnsi" w:hAnsiTheme="minorHAnsi" w:cstheme="minorHAnsi"/>
          <w:sz w:val="22"/>
          <w:szCs w:val="22"/>
        </w:rPr>
        <w:t>T</w:t>
      </w:r>
      <w:r w:rsidR="00B17FCE" w:rsidRPr="009D1DB4">
        <w:rPr>
          <w:rFonts w:asciiTheme="minorHAnsi" w:hAnsiTheme="minorHAnsi" w:cstheme="minorHAnsi"/>
          <w:sz w:val="22"/>
          <w:szCs w:val="22"/>
        </w:rPr>
        <w:t xml:space="preserve">his mismatch </w:t>
      </w:r>
      <w:r w:rsidR="0076021D" w:rsidRPr="009D1DB4">
        <w:rPr>
          <w:rFonts w:asciiTheme="minorHAnsi" w:hAnsiTheme="minorHAnsi" w:cstheme="minorHAnsi"/>
          <w:sz w:val="22"/>
          <w:szCs w:val="22"/>
        </w:rPr>
        <w:t>may be due</w:t>
      </w:r>
      <w:r w:rsidR="00B17FCE" w:rsidRPr="009D1DB4">
        <w:rPr>
          <w:rFonts w:asciiTheme="minorHAnsi" w:hAnsiTheme="minorHAnsi" w:cstheme="minorHAnsi"/>
          <w:sz w:val="22"/>
          <w:szCs w:val="22"/>
        </w:rPr>
        <w:t xml:space="preserve"> to a</w:t>
      </w:r>
      <w:r w:rsidR="00AC7E8E" w:rsidRPr="009D1DB4">
        <w:rPr>
          <w:rFonts w:asciiTheme="minorHAnsi" w:hAnsiTheme="minorHAnsi" w:cstheme="minorHAnsi"/>
          <w:sz w:val="22"/>
          <w:szCs w:val="22"/>
        </w:rPr>
        <w:t xml:space="preserve">n </w:t>
      </w:r>
      <w:r w:rsidR="00B17FCE" w:rsidRPr="009D1DB4">
        <w:rPr>
          <w:rFonts w:asciiTheme="minorHAnsi" w:hAnsiTheme="minorHAnsi" w:cstheme="minorHAnsi"/>
          <w:sz w:val="22"/>
          <w:szCs w:val="22"/>
        </w:rPr>
        <w:t xml:space="preserve">oversight in the applicable </w:t>
      </w:r>
      <w:r w:rsidR="00FA7FC4" w:rsidRPr="009D1DB4">
        <w:rPr>
          <w:rFonts w:asciiTheme="minorHAnsi" w:hAnsiTheme="minorHAnsi" w:cstheme="minorHAnsi"/>
          <w:sz w:val="22"/>
          <w:szCs w:val="22"/>
        </w:rPr>
        <w:t>International Electrotechnical Commission (</w:t>
      </w:r>
      <w:r w:rsidR="00B17FCE" w:rsidRPr="009D1DB4">
        <w:rPr>
          <w:rFonts w:asciiTheme="minorHAnsi" w:hAnsiTheme="minorHAnsi" w:cstheme="minorHAnsi"/>
          <w:sz w:val="22"/>
          <w:szCs w:val="22"/>
        </w:rPr>
        <w:t>IEC</w:t>
      </w:r>
      <w:r w:rsidR="00FA7FC4" w:rsidRPr="009D1DB4">
        <w:rPr>
          <w:rFonts w:asciiTheme="minorHAnsi" w:hAnsiTheme="minorHAnsi" w:cstheme="minorHAnsi"/>
          <w:sz w:val="22"/>
          <w:szCs w:val="22"/>
        </w:rPr>
        <w:t>)</w:t>
      </w:r>
      <w:r w:rsidR="00B17FCE" w:rsidRPr="009D1DB4">
        <w:rPr>
          <w:rFonts w:asciiTheme="minorHAnsi" w:hAnsiTheme="minorHAnsi" w:cstheme="minorHAnsi"/>
          <w:sz w:val="22"/>
          <w:szCs w:val="22"/>
        </w:rPr>
        <w:t xml:space="preserve"> standard.</w:t>
      </w:r>
    </w:p>
    <w:p w14:paraId="617D8BF2" w14:textId="77777777" w:rsidR="009D1DB4" w:rsidRDefault="00E476F7" w:rsidP="00D946AB">
      <w:pPr>
        <w:pStyle w:val="NormalWeb"/>
        <w:numPr>
          <w:ilvl w:val="0"/>
          <w:numId w:val="6"/>
        </w:numPr>
        <w:jc w:val="both"/>
        <w:rPr>
          <w:rFonts w:asciiTheme="minorHAnsi" w:hAnsiTheme="minorHAnsi" w:cstheme="minorHAnsi"/>
          <w:i/>
          <w:iCs/>
          <w:sz w:val="22"/>
          <w:szCs w:val="22"/>
        </w:rPr>
      </w:pPr>
      <w:r w:rsidRPr="009D1DB4">
        <w:rPr>
          <w:rFonts w:asciiTheme="minorHAnsi" w:hAnsiTheme="minorHAnsi" w:cstheme="minorHAnsi"/>
          <w:i/>
          <w:iCs/>
          <w:sz w:val="22"/>
          <w:szCs w:val="22"/>
        </w:rPr>
        <w:t>How are sub-synchronous resonance and control interactions tracked?</w:t>
      </w:r>
    </w:p>
    <w:p w14:paraId="083C49D8" w14:textId="447BEE9B" w:rsidR="00B17FCE" w:rsidRPr="009D1DB4" w:rsidRDefault="00B17FCE" w:rsidP="009D1DB4">
      <w:pPr>
        <w:pStyle w:val="NormalWeb"/>
        <w:ind w:left="720"/>
        <w:jc w:val="both"/>
        <w:rPr>
          <w:rFonts w:asciiTheme="minorHAnsi" w:hAnsiTheme="minorHAnsi" w:cstheme="minorHAnsi"/>
          <w:i/>
          <w:iCs/>
          <w:sz w:val="22"/>
          <w:szCs w:val="22"/>
        </w:rPr>
      </w:pPr>
      <w:r w:rsidRPr="009D1DB4">
        <w:rPr>
          <w:rFonts w:asciiTheme="minorHAnsi" w:hAnsiTheme="minorHAnsi" w:cstheme="minorHAnsi"/>
          <w:sz w:val="22"/>
          <w:szCs w:val="22"/>
        </w:rPr>
        <w:t>This is proactively done every time a series capacitor is placed in the network. Also, more generally</w:t>
      </w:r>
      <w:r w:rsidR="00AC7E8E" w:rsidRPr="009D1DB4">
        <w:rPr>
          <w:rFonts w:asciiTheme="minorHAnsi" w:hAnsiTheme="minorHAnsi" w:cstheme="minorHAnsi"/>
          <w:sz w:val="22"/>
          <w:szCs w:val="22"/>
        </w:rPr>
        <w:t>, this is</w:t>
      </w:r>
      <w:r w:rsidRPr="009D1DB4">
        <w:rPr>
          <w:rFonts w:asciiTheme="minorHAnsi" w:hAnsiTheme="minorHAnsi" w:cstheme="minorHAnsi"/>
          <w:sz w:val="22"/>
          <w:szCs w:val="22"/>
        </w:rPr>
        <w:t xml:space="preserve"> carried out as part of system strength studies in EMT domain, especially as a part of contingency analysis. There are also </w:t>
      </w:r>
      <w:r w:rsidR="007E2481" w:rsidRPr="009D1DB4">
        <w:rPr>
          <w:rFonts w:asciiTheme="minorHAnsi" w:hAnsiTheme="minorHAnsi" w:cstheme="minorHAnsi"/>
          <w:sz w:val="22"/>
          <w:szCs w:val="22"/>
        </w:rPr>
        <w:t>high-speed</w:t>
      </w:r>
      <w:r w:rsidRPr="009D1DB4">
        <w:rPr>
          <w:rFonts w:asciiTheme="minorHAnsi" w:hAnsiTheme="minorHAnsi" w:cstheme="minorHAnsi"/>
          <w:sz w:val="22"/>
          <w:szCs w:val="22"/>
        </w:rPr>
        <w:t xml:space="preserve"> monitors that are in place to record oscillations in real time.</w:t>
      </w:r>
    </w:p>
    <w:p w14:paraId="4F5490BA" w14:textId="1557C20F" w:rsidR="00027861" w:rsidRDefault="0060401B" w:rsidP="00027861">
      <w:pPr>
        <w:pStyle w:val="Heading2"/>
      </w:pPr>
      <w:bookmarkStart w:id="15" w:name="_Toc83624736"/>
      <w:r>
        <w:t>Industry Activities</w:t>
      </w:r>
      <w:bookmarkEnd w:id="15"/>
    </w:p>
    <w:p w14:paraId="11C7CA35" w14:textId="1B402554" w:rsidR="00960B03" w:rsidRDefault="005703CD" w:rsidP="00A97165">
      <w:pPr>
        <w:jc w:val="both"/>
      </w:pPr>
      <w:r>
        <w:t>The table below provides a summary of few related activities underway in different organizations in relation to development of stability tools</w:t>
      </w:r>
      <w:r w:rsidR="007473FA">
        <w:t xml:space="preserve"> </w:t>
      </w:r>
      <w:r>
        <w:t>and methods.</w:t>
      </w:r>
      <w:r w:rsidR="004C2FEE">
        <w:t xml:space="preserve"> </w:t>
      </w:r>
      <w:r w:rsidR="00AA13FB">
        <w:t>It is to be noted that due to the wide global nature of research activities, the contents of the table below may not be all encompassing.</w:t>
      </w:r>
      <w:r w:rsidR="0009484E">
        <w:t xml:space="preserve"> Further, for new research efforts identified in this roadmap</w:t>
      </w:r>
      <w:r w:rsidR="00A97165">
        <w:t xml:space="preserve"> and for tools that are to be developed, the related industry activities denoted in the table below can serve as either a starting point for further Australian research or can equally serve as a wayside benchmark point to compare results from Australian research.</w:t>
      </w:r>
    </w:p>
    <w:p w14:paraId="5E601F79" w14:textId="056D1A8E" w:rsidR="00444FA8" w:rsidRDefault="00444FA8" w:rsidP="00444FA8">
      <w:pPr>
        <w:pStyle w:val="Caption"/>
        <w:keepNext/>
      </w:pPr>
      <w:r>
        <w:t xml:space="preserve">Table </w:t>
      </w:r>
      <w:r>
        <w:fldChar w:fldCharType="begin"/>
      </w:r>
      <w:r>
        <w:instrText xml:space="preserve"> SEQ Table \* ARABIC </w:instrText>
      </w:r>
      <w:r>
        <w:fldChar w:fldCharType="separate"/>
      </w:r>
      <w:r w:rsidR="0097505F">
        <w:rPr>
          <w:noProof/>
        </w:rPr>
        <w:t>3</w:t>
      </w:r>
      <w:r>
        <w:fldChar w:fldCharType="end"/>
      </w:r>
      <w:r>
        <w:t>: Summary of related activities underway in industry and research organizations</w:t>
      </w:r>
    </w:p>
    <w:tbl>
      <w:tblPr>
        <w:tblStyle w:val="TableGrid"/>
        <w:tblW w:w="0" w:type="auto"/>
        <w:tblLook w:val="04A0" w:firstRow="1" w:lastRow="0" w:firstColumn="1" w:lastColumn="0" w:noHBand="0" w:noVBand="1"/>
      </w:tblPr>
      <w:tblGrid>
        <w:gridCol w:w="1480"/>
        <w:gridCol w:w="2167"/>
        <w:gridCol w:w="1626"/>
        <w:gridCol w:w="2007"/>
        <w:gridCol w:w="1736"/>
      </w:tblGrid>
      <w:tr w:rsidR="002A4516" w14:paraId="11A6AED0" w14:textId="77777777" w:rsidTr="009E13F0">
        <w:trPr>
          <w:tblHeader/>
        </w:trPr>
        <w:tc>
          <w:tcPr>
            <w:tcW w:w="1480" w:type="dxa"/>
            <w:shd w:val="clear" w:color="auto" w:fill="D9D9D9" w:themeFill="background1" w:themeFillShade="D9"/>
            <w:vAlign w:val="center"/>
          </w:tcPr>
          <w:p w14:paraId="1C7A94D7" w14:textId="1CD834EF" w:rsidR="002A4516" w:rsidRPr="00110EE1" w:rsidRDefault="002A4516" w:rsidP="002714D0">
            <w:pPr>
              <w:jc w:val="center"/>
              <w:rPr>
                <w:rFonts w:cstheme="minorHAnsi"/>
                <w:b/>
                <w:bCs/>
              </w:rPr>
            </w:pPr>
            <w:r w:rsidRPr="00110EE1">
              <w:rPr>
                <w:rFonts w:cstheme="minorHAnsi"/>
                <w:b/>
                <w:bCs/>
              </w:rPr>
              <w:t>Topic</w:t>
            </w:r>
          </w:p>
        </w:tc>
        <w:tc>
          <w:tcPr>
            <w:tcW w:w="2167" w:type="dxa"/>
            <w:shd w:val="clear" w:color="auto" w:fill="D9D9D9" w:themeFill="background1" w:themeFillShade="D9"/>
            <w:vAlign w:val="center"/>
          </w:tcPr>
          <w:p w14:paraId="25ACAB3D" w14:textId="7A50C531" w:rsidR="002A4516" w:rsidRPr="00110EE1" w:rsidRDefault="002A4516" w:rsidP="002714D0">
            <w:pPr>
              <w:jc w:val="center"/>
              <w:rPr>
                <w:rFonts w:cstheme="minorHAnsi"/>
                <w:b/>
                <w:bCs/>
              </w:rPr>
            </w:pPr>
            <w:r w:rsidRPr="00110EE1">
              <w:rPr>
                <w:rFonts w:cstheme="minorHAnsi"/>
                <w:b/>
                <w:bCs/>
              </w:rPr>
              <w:t>Project Title</w:t>
            </w:r>
          </w:p>
        </w:tc>
        <w:tc>
          <w:tcPr>
            <w:tcW w:w="1626" w:type="dxa"/>
            <w:shd w:val="clear" w:color="auto" w:fill="D9D9D9" w:themeFill="background1" w:themeFillShade="D9"/>
            <w:vAlign w:val="center"/>
          </w:tcPr>
          <w:p w14:paraId="6C32004D" w14:textId="6BA1F124" w:rsidR="002A4516" w:rsidRPr="00110EE1" w:rsidRDefault="002A4516" w:rsidP="002714D0">
            <w:pPr>
              <w:jc w:val="center"/>
              <w:rPr>
                <w:rFonts w:cstheme="minorHAnsi"/>
                <w:b/>
                <w:bCs/>
              </w:rPr>
            </w:pPr>
            <w:r w:rsidRPr="00110EE1">
              <w:rPr>
                <w:rFonts w:cstheme="minorHAnsi"/>
                <w:b/>
                <w:bCs/>
              </w:rPr>
              <w:t>Entities</w:t>
            </w:r>
          </w:p>
        </w:tc>
        <w:tc>
          <w:tcPr>
            <w:tcW w:w="2007" w:type="dxa"/>
            <w:shd w:val="clear" w:color="auto" w:fill="D9D9D9" w:themeFill="background1" w:themeFillShade="D9"/>
            <w:vAlign w:val="center"/>
          </w:tcPr>
          <w:p w14:paraId="55426C34" w14:textId="6771DE3A" w:rsidR="002A4516" w:rsidRPr="00110EE1" w:rsidRDefault="002A4516" w:rsidP="002714D0">
            <w:pPr>
              <w:jc w:val="center"/>
              <w:rPr>
                <w:rFonts w:cstheme="minorHAnsi"/>
                <w:b/>
                <w:bCs/>
              </w:rPr>
            </w:pPr>
            <w:r w:rsidRPr="00110EE1">
              <w:rPr>
                <w:rFonts w:cstheme="minorHAnsi"/>
                <w:b/>
                <w:bCs/>
              </w:rPr>
              <w:t>Description</w:t>
            </w:r>
          </w:p>
        </w:tc>
        <w:tc>
          <w:tcPr>
            <w:tcW w:w="1736" w:type="dxa"/>
            <w:shd w:val="clear" w:color="auto" w:fill="D9D9D9" w:themeFill="background1" w:themeFillShade="D9"/>
            <w:vAlign w:val="center"/>
          </w:tcPr>
          <w:p w14:paraId="703DE5D2" w14:textId="69920009" w:rsidR="002A4516" w:rsidRPr="00110EE1" w:rsidRDefault="002A4516" w:rsidP="002714D0">
            <w:pPr>
              <w:jc w:val="center"/>
              <w:rPr>
                <w:rFonts w:cstheme="minorHAnsi"/>
                <w:b/>
                <w:bCs/>
              </w:rPr>
            </w:pPr>
            <w:r w:rsidRPr="00110EE1">
              <w:rPr>
                <w:rFonts w:cstheme="minorHAnsi"/>
                <w:b/>
                <w:bCs/>
              </w:rPr>
              <w:t>References</w:t>
            </w:r>
          </w:p>
        </w:tc>
      </w:tr>
      <w:tr w:rsidR="002A4516" w:rsidRPr="00FE7D10" w14:paraId="68A7CCF6" w14:textId="77777777" w:rsidTr="009E13F0">
        <w:trPr>
          <w:trHeight w:val="1241"/>
        </w:trPr>
        <w:tc>
          <w:tcPr>
            <w:tcW w:w="1480" w:type="dxa"/>
            <w:vMerge w:val="restart"/>
            <w:vAlign w:val="center"/>
          </w:tcPr>
          <w:p w14:paraId="4961B39A" w14:textId="77777777" w:rsidR="002A4516" w:rsidRPr="00110EE1" w:rsidRDefault="002A4516" w:rsidP="00110EE1">
            <w:pPr>
              <w:jc w:val="both"/>
              <w:rPr>
                <w:rStyle w:val="FootnoteTextChar"/>
                <w:rFonts w:cstheme="minorHAnsi"/>
                <w:sz w:val="22"/>
                <w:szCs w:val="22"/>
              </w:rPr>
            </w:pPr>
            <w:r w:rsidRPr="00110EE1">
              <w:rPr>
                <w:rStyle w:val="FootnoteTextChar"/>
                <w:rFonts w:cstheme="minorHAnsi"/>
                <w:sz w:val="22"/>
                <w:szCs w:val="22"/>
              </w:rPr>
              <w:t>Small signal stability screening methods and stability margin evaluation</w:t>
            </w:r>
          </w:p>
        </w:tc>
        <w:tc>
          <w:tcPr>
            <w:tcW w:w="2167" w:type="dxa"/>
            <w:vAlign w:val="center"/>
          </w:tcPr>
          <w:p w14:paraId="4433F5D5" w14:textId="77777777" w:rsidR="002A4516" w:rsidRPr="00110EE1" w:rsidRDefault="002A4516" w:rsidP="00110EE1">
            <w:pPr>
              <w:jc w:val="both"/>
              <w:rPr>
                <w:rFonts w:cstheme="minorHAnsi"/>
              </w:rPr>
            </w:pPr>
            <w:r w:rsidRPr="00110EE1">
              <w:rPr>
                <w:rStyle w:val="FootnoteTextChar"/>
                <w:rFonts w:cstheme="minorHAnsi"/>
                <w:sz w:val="22"/>
                <w:szCs w:val="22"/>
              </w:rPr>
              <w:t>Screening methods to evaluate system stability</w:t>
            </w:r>
          </w:p>
        </w:tc>
        <w:tc>
          <w:tcPr>
            <w:tcW w:w="1626" w:type="dxa"/>
            <w:vAlign w:val="center"/>
          </w:tcPr>
          <w:p w14:paraId="186AD2E2" w14:textId="77777777" w:rsidR="002A4516" w:rsidRPr="00110EE1" w:rsidRDefault="002A4516" w:rsidP="00110EE1">
            <w:pPr>
              <w:jc w:val="both"/>
              <w:rPr>
                <w:rFonts w:cstheme="minorHAnsi"/>
              </w:rPr>
            </w:pPr>
            <w:r w:rsidRPr="00110EE1">
              <w:rPr>
                <w:rStyle w:val="FootnoteTextChar"/>
                <w:rFonts w:cstheme="minorHAnsi"/>
                <w:sz w:val="22"/>
                <w:szCs w:val="22"/>
              </w:rPr>
              <w:t>NREL</w:t>
            </w:r>
          </w:p>
        </w:tc>
        <w:tc>
          <w:tcPr>
            <w:tcW w:w="2007" w:type="dxa"/>
            <w:vAlign w:val="center"/>
          </w:tcPr>
          <w:p w14:paraId="5528EE29" w14:textId="77777777" w:rsidR="002A4516" w:rsidRPr="00110EE1" w:rsidRDefault="002A4516" w:rsidP="00110EE1">
            <w:pPr>
              <w:jc w:val="both"/>
              <w:rPr>
                <w:rFonts w:eastAsiaTheme="minorEastAsia" w:cstheme="minorHAnsi"/>
                <w:bCs/>
                <w:iCs/>
              </w:rPr>
            </w:pPr>
            <w:r w:rsidRPr="00110EE1">
              <w:rPr>
                <w:rFonts w:eastAsiaTheme="minorEastAsia" w:cstheme="minorHAnsi"/>
                <w:bCs/>
                <w:iCs/>
              </w:rPr>
              <w:t>Summary of impedance methods for analysing the stability impacts of inverter-based resources</w:t>
            </w:r>
          </w:p>
        </w:tc>
        <w:tc>
          <w:tcPr>
            <w:tcW w:w="1736" w:type="dxa"/>
            <w:vAlign w:val="center"/>
          </w:tcPr>
          <w:p w14:paraId="1E456E5E" w14:textId="537791A7" w:rsidR="002A4516" w:rsidRPr="00110EE1" w:rsidRDefault="00033693" w:rsidP="00110EE1">
            <w:pPr>
              <w:numPr>
                <w:ilvl w:val="0"/>
                <w:numId w:val="1"/>
              </w:numPr>
              <w:ind w:left="212" w:hanging="180"/>
              <w:jc w:val="both"/>
              <w:rPr>
                <w:rFonts w:cstheme="minorHAnsi"/>
              </w:rPr>
            </w:pPr>
            <w:hyperlink r:id="rId15" w:history="1">
              <w:r w:rsidR="002A4516" w:rsidRPr="00110EE1">
                <w:rPr>
                  <w:rStyle w:val="BalloonTextChar"/>
                  <w:rFonts w:asciiTheme="minorHAnsi" w:hAnsiTheme="minorHAnsi" w:cstheme="minorHAnsi"/>
                  <w:sz w:val="22"/>
                  <w:szCs w:val="22"/>
                </w:rPr>
                <w:t xml:space="preserve">Impedance Methods for Analysing Stability Impacts of Inverter-Based Resources: Stability Analysis Tools </w:t>
              </w:r>
              <w:r w:rsidR="002A4516" w:rsidRPr="00110EE1">
                <w:rPr>
                  <w:rStyle w:val="BalloonTextChar"/>
                  <w:rFonts w:asciiTheme="minorHAnsi" w:hAnsiTheme="minorHAnsi" w:cstheme="minorHAnsi"/>
                  <w:sz w:val="22"/>
                  <w:szCs w:val="22"/>
                </w:rPr>
                <w:lastRenderedPageBreak/>
                <w:t>for Modern Power Systems</w:t>
              </w:r>
            </w:hyperlink>
          </w:p>
        </w:tc>
      </w:tr>
      <w:tr w:rsidR="002A4516" w:rsidRPr="00FE7D10" w14:paraId="52745A5D" w14:textId="77777777" w:rsidTr="009E13F0">
        <w:trPr>
          <w:trHeight w:val="1241"/>
        </w:trPr>
        <w:tc>
          <w:tcPr>
            <w:tcW w:w="1480" w:type="dxa"/>
            <w:vMerge/>
            <w:vAlign w:val="center"/>
          </w:tcPr>
          <w:p w14:paraId="086ED7C8" w14:textId="77777777" w:rsidR="002A4516" w:rsidRPr="00110EE1" w:rsidRDefault="002A4516" w:rsidP="00110EE1">
            <w:pPr>
              <w:jc w:val="both"/>
              <w:rPr>
                <w:rStyle w:val="FootnoteTextChar"/>
                <w:rFonts w:cstheme="minorHAnsi"/>
                <w:sz w:val="22"/>
                <w:szCs w:val="22"/>
              </w:rPr>
            </w:pPr>
          </w:p>
        </w:tc>
        <w:tc>
          <w:tcPr>
            <w:tcW w:w="2167" w:type="dxa"/>
            <w:vAlign w:val="center"/>
          </w:tcPr>
          <w:p w14:paraId="1F58C20A" w14:textId="77777777" w:rsidR="002A4516" w:rsidRPr="00110EE1" w:rsidRDefault="002A4516" w:rsidP="00110EE1">
            <w:pPr>
              <w:jc w:val="both"/>
              <w:rPr>
                <w:rStyle w:val="FootnoteTextChar"/>
                <w:rFonts w:cstheme="minorHAnsi"/>
                <w:sz w:val="22"/>
                <w:szCs w:val="22"/>
              </w:rPr>
            </w:pPr>
            <w:r w:rsidRPr="00110EE1">
              <w:rPr>
                <w:rStyle w:val="FootnoteTextChar"/>
                <w:rFonts w:cstheme="minorHAnsi"/>
                <w:sz w:val="22"/>
                <w:szCs w:val="22"/>
              </w:rPr>
              <w:t>Screening methods to evaluate system stability</w:t>
            </w:r>
          </w:p>
        </w:tc>
        <w:tc>
          <w:tcPr>
            <w:tcW w:w="1626" w:type="dxa"/>
            <w:vAlign w:val="center"/>
          </w:tcPr>
          <w:p w14:paraId="2B18BDD2" w14:textId="77777777" w:rsidR="002A4516" w:rsidRPr="00110EE1" w:rsidRDefault="002A4516" w:rsidP="00110EE1">
            <w:pPr>
              <w:jc w:val="both"/>
              <w:rPr>
                <w:rStyle w:val="FootnoteTextChar"/>
                <w:rFonts w:cstheme="minorHAnsi"/>
                <w:sz w:val="22"/>
                <w:szCs w:val="22"/>
              </w:rPr>
            </w:pPr>
            <w:r w:rsidRPr="00110EE1">
              <w:rPr>
                <w:rStyle w:val="FootnoteTextChar"/>
                <w:rFonts w:cstheme="minorHAnsi"/>
                <w:sz w:val="22"/>
                <w:szCs w:val="22"/>
              </w:rPr>
              <w:t>Aalborg University</w:t>
            </w:r>
          </w:p>
        </w:tc>
        <w:tc>
          <w:tcPr>
            <w:tcW w:w="2007" w:type="dxa"/>
            <w:vAlign w:val="center"/>
          </w:tcPr>
          <w:p w14:paraId="6F36E000" w14:textId="77777777" w:rsidR="002A4516" w:rsidRPr="00110EE1" w:rsidRDefault="002A4516" w:rsidP="00110EE1">
            <w:pPr>
              <w:jc w:val="both"/>
              <w:rPr>
                <w:rFonts w:eastAsiaTheme="minorEastAsia" w:cstheme="minorHAnsi"/>
                <w:bCs/>
                <w:iCs/>
              </w:rPr>
            </w:pPr>
            <w:r w:rsidRPr="00110EE1">
              <w:rPr>
                <w:rFonts w:eastAsiaTheme="minorEastAsia" w:cstheme="minorHAnsi"/>
                <w:bCs/>
                <w:iCs/>
              </w:rPr>
              <w:t>Impedance analysis of power electronic converters from EMT models</w:t>
            </w:r>
          </w:p>
        </w:tc>
        <w:tc>
          <w:tcPr>
            <w:tcW w:w="1736" w:type="dxa"/>
            <w:vAlign w:val="center"/>
          </w:tcPr>
          <w:p w14:paraId="273C617A" w14:textId="2D1B96A6" w:rsidR="002A4516" w:rsidRPr="00110EE1" w:rsidRDefault="00033693" w:rsidP="00110EE1">
            <w:pPr>
              <w:numPr>
                <w:ilvl w:val="0"/>
                <w:numId w:val="1"/>
              </w:numPr>
              <w:ind w:left="212" w:hanging="180"/>
              <w:jc w:val="both"/>
              <w:rPr>
                <w:rFonts w:cstheme="minorHAnsi"/>
              </w:rPr>
            </w:pPr>
            <w:hyperlink r:id="rId16" w:history="1">
              <w:r w:rsidR="002A4516" w:rsidRPr="00110EE1">
                <w:rPr>
                  <w:rStyle w:val="BalloonTextChar"/>
                  <w:rFonts w:asciiTheme="minorHAnsi" w:hAnsiTheme="minorHAnsi" w:cstheme="minorHAnsi"/>
                  <w:sz w:val="22"/>
                  <w:szCs w:val="22"/>
                </w:rPr>
                <w:t>Press release</w:t>
              </w:r>
            </w:hyperlink>
          </w:p>
        </w:tc>
      </w:tr>
      <w:tr w:rsidR="002A4516" w:rsidRPr="00FE7D10" w14:paraId="1D9E9984" w14:textId="77777777" w:rsidTr="009E13F0">
        <w:trPr>
          <w:trHeight w:val="1241"/>
        </w:trPr>
        <w:tc>
          <w:tcPr>
            <w:tcW w:w="1480" w:type="dxa"/>
            <w:vMerge/>
            <w:vAlign w:val="center"/>
          </w:tcPr>
          <w:p w14:paraId="54BB81D8" w14:textId="77777777" w:rsidR="002A4516" w:rsidRPr="00110EE1" w:rsidRDefault="002A4516" w:rsidP="00110EE1">
            <w:pPr>
              <w:jc w:val="both"/>
              <w:rPr>
                <w:rStyle w:val="FootnoteTextChar"/>
                <w:rFonts w:cstheme="minorHAnsi"/>
                <w:sz w:val="22"/>
                <w:szCs w:val="22"/>
              </w:rPr>
            </w:pPr>
          </w:p>
        </w:tc>
        <w:tc>
          <w:tcPr>
            <w:tcW w:w="2167" w:type="dxa"/>
            <w:vAlign w:val="center"/>
          </w:tcPr>
          <w:p w14:paraId="38711010" w14:textId="77777777" w:rsidR="002A4516" w:rsidRPr="00110EE1" w:rsidRDefault="002A4516" w:rsidP="00110EE1">
            <w:pPr>
              <w:jc w:val="both"/>
              <w:rPr>
                <w:rStyle w:val="FootnoteTextChar"/>
                <w:rFonts w:cstheme="minorHAnsi"/>
                <w:sz w:val="22"/>
                <w:szCs w:val="22"/>
              </w:rPr>
            </w:pPr>
            <w:r w:rsidRPr="00110EE1">
              <w:rPr>
                <w:rStyle w:val="FootnoteTextChar"/>
                <w:rFonts w:cstheme="minorHAnsi"/>
                <w:sz w:val="22"/>
                <w:szCs w:val="22"/>
              </w:rPr>
              <w:t>Screening methods to evaluate system stability</w:t>
            </w:r>
          </w:p>
        </w:tc>
        <w:tc>
          <w:tcPr>
            <w:tcW w:w="1626" w:type="dxa"/>
            <w:vAlign w:val="center"/>
          </w:tcPr>
          <w:p w14:paraId="6482126C" w14:textId="77777777" w:rsidR="002A4516" w:rsidRPr="00110EE1" w:rsidRDefault="002A4516" w:rsidP="00110EE1">
            <w:pPr>
              <w:jc w:val="both"/>
              <w:rPr>
                <w:rStyle w:val="FootnoteTextChar"/>
                <w:rFonts w:cstheme="minorHAnsi"/>
                <w:sz w:val="22"/>
                <w:szCs w:val="22"/>
              </w:rPr>
            </w:pPr>
            <w:r w:rsidRPr="00110EE1">
              <w:rPr>
                <w:rStyle w:val="FootnoteTextChar"/>
                <w:rFonts w:cstheme="minorHAnsi"/>
                <w:sz w:val="22"/>
                <w:szCs w:val="22"/>
              </w:rPr>
              <w:t>EPRI</w:t>
            </w:r>
          </w:p>
        </w:tc>
        <w:tc>
          <w:tcPr>
            <w:tcW w:w="2007" w:type="dxa"/>
            <w:vAlign w:val="center"/>
          </w:tcPr>
          <w:p w14:paraId="6D09A68D" w14:textId="77777777" w:rsidR="002A4516" w:rsidRPr="00110EE1" w:rsidRDefault="002A4516" w:rsidP="00110EE1">
            <w:pPr>
              <w:jc w:val="both"/>
              <w:rPr>
                <w:rFonts w:eastAsiaTheme="minorEastAsia" w:cstheme="minorHAnsi"/>
                <w:bCs/>
                <w:iCs/>
              </w:rPr>
            </w:pPr>
            <w:r w:rsidRPr="00110EE1">
              <w:rPr>
                <w:rFonts w:eastAsiaTheme="minorEastAsia" w:cstheme="minorHAnsi"/>
                <w:bCs/>
                <w:iCs/>
              </w:rPr>
              <w:t>Impedance analysis of power electronic converters and network elements for system stability analysis</w:t>
            </w:r>
          </w:p>
        </w:tc>
        <w:tc>
          <w:tcPr>
            <w:tcW w:w="1736" w:type="dxa"/>
            <w:vAlign w:val="center"/>
          </w:tcPr>
          <w:p w14:paraId="26476FF4" w14:textId="166F3620" w:rsidR="002A4516" w:rsidRPr="00110EE1" w:rsidRDefault="00033693" w:rsidP="00110EE1">
            <w:pPr>
              <w:numPr>
                <w:ilvl w:val="0"/>
                <w:numId w:val="1"/>
              </w:numPr>
              <w:ind w:left="212" w:hanging="180"/>
              <w:jc w:val="both"/>
              <w:rPr>
                <w:rFonts w:cstheme="minorHAnsi"/>
              </w:rPr>
            </w:pPr>
            <w:hyperlink r:id="rId17" w:history="1">
              <w:r w:rsidR="002A4516" w:rsidRPr="00110EE1">
                <w:rPr>
                  <w:rStyle w:val="BalloonTextChar"/>
                  <w:rFonts w:asciiTheme="minorHAnsi" w:hAnsiTheme="minorHAnsi" w:cstheme="minorHAnsi"/>
                  <w:sz w:val="22"/>
                  <w:szCs w:val="22"/>
                </w:rPr>
                <w:t>Software tool</w:t>
              </w:r>
            </w:hyperlink>
          </w:p>
        </w:tc>
      </w:tr>
      <w:tr w:rsidR="002A4516" w:rsidRPr="00FE7D10" w14:paraId="38462F1E" w14:textId="77777777" w:rsidTr="009E13F0">
        <w:trPr>
          <w:trHeight w:val="1241"/>
        </w:trPr>
        <w:tc>
          <w:tcPr>
            <w:tcW w:w="1480" w:type="dxa"/>
            <w:vMerge/>
            <w:vAlign w:val="center"/>
          </w:tcPr>
          <w:p w14:paraId="6874276E" w14:textId="77777777" w:rsidR="002A4516" w:rsidRPr="00110EE1" w:rsidRDefault="002A4516" w:rsidP="00110EE1">
            <w:pPr>
              <w:jc w:val="both"/>
              <w:rPr>
                <w:rStyle w:val="FootnoteTextChar"/>
                <w:rFonts w:cstheme="minorHAnsi"/>
                <w:sz w:val="22"/>
                <w:szCs w:val="22"/>
              </w:rPr>
            </w:pPr>
          </w:p>
        </w:tc>
        <w:tc>
          <w:tcPr>
            <w:tcW w:w="2167" w:type="dxa"/>
            <w:vAlign w:val="center"/>
          </w:tcPr>
          <w:p w14:paraId="4B1995EE" w14:textId="77777777" w:rsidR="002A4516" w:rsidRPr="00110EE1" w:rsidRDefault="002A4516" w:rsidP="00110EE1">
            <w:pPr>
              <w:jc w:val="both"/>
              <w:rPr>
                <w:rStyle w:val="FootnoteTextChar"/>
                <w:rFonts w:cstheme="minorHAnsi"/>
                <w:sz w:val="22"/>
                <w:szCs w:val="22"/>
              </w:rPr>
            </w:pPr>
            <w:r w:rsidRPr="00110EE1">
              <w:rPr>
                <w:rStyle w:val="FootnoteTextChar"/>
                <w:rFonts w:cstheme="minorHAnsi"/>
                <w:sz w:val="22"/>
                <w:szCs w:val="22"/>
              </w:rPr>
              <w:t>Screening methods to evaluate system stability</w:t>
            </w:r>
          </w:p>
        </w:tc>
        <w:tc>
          <w:tcPr>
            <w:tcW w:w="1626" w:type="dxa"/>
            <w:vAlign w:val="center"/>
          </w:tcPr>
          <w:p w14:paraId="2F99A5AD" w14:textId="77777777" w:rsidR="002A4516" w:rsidRPr="00110EE1" w:rsidRDefault="002A4516" w:rsidP="00110EE1">
            <w:pPr>
              <w:jc w:val="both"/>
              <w:rPr>
                <w:rStyle w:val="FootnoteTextChar"/>
                <w:rFonts w:cstheme="minorHAnsi"/>
                <w:sz w:val="22"/>
                <w:szCs w:val="22"/>
              </w:rPr>
            </w:pPr>
            <w:r w:rsidRPr="00110EE1">
              <w:rPr>
                <w:rStyle w:val="FootnoteTextChar"/>
                <w:rFonts w:cstheme="minorHAnsi"/>
                <w:sz w:val="22"/>
                <w:szCs w:val="22"/>
              </w:rPr>
              <w:t>Imperial College London</w:t>
            </w:r>
          </w:p>
        </w:tc>
        <w:tc>
          <w:tcPr>
            <w:tcW w:w="2007" w:type="dxa"/>
            <w:vAlign w:val="center"/>
          </w:tcPr>
          <w:p w14:paraId="3475AC00" w14:textId="77777777" w:rsidR="002A4516" w:rsidRPr="00110EE1" w:rsidRDefault="002A4516" w:rsidP="00110EE1">
            <w:pPr>
              <w:jc w:val="both"/>
              <w:rPr>
                <w:rFonts w:eastAsiaTheme="minorEastAsia" w:cstheme="minorHAnsi"/>
                <w:bCs/>
                <w:iCs/>
              </w:rPr>
            </w:pPr>
            <w:r w:rsidRPr="00110EE1">
              <w:rPr>
                <w:rFonts w:eastAsiaTheme="minorEastAsia" w:cstheme="minorHAnsi"/>
                <w:bCs/>
                <w:iCs/>
              </w:rPr>
              <w:t>Impedance analysis of power electronic converters and network elements for system stability analysis</w:t>
            </w:r>
          </w:p>
        </w:tc>
        <w:tc>
          <w:tcPr>
            <w:tcW w:w="1736" w:type="dxa"/>
            <w:vAlign w:val="center"/>
          </w:tcPr>
          <w:p w14:paraId="215440C9" w14:textId="437C189B" w:rsidR="002A4516" w:rsidRPr="00110EE1" w:rsidRDefault="00033693" w:rsidP="00110EE1">
            <w:pPr>
              <w:numPr>
                <w:ilvl w:val="0"/>
                <w:numId w:val="1"/>
              </w:numPr>
              <w:ind w:left="212" w:hanging="180"/>
              <w:jc w:val="both"/>
              <w:rPr>
                <w:rFonts w:cstheme="minorHAnsi"/>
              </w:rPr>
            </w:pPr>
            <w:hyperlink r:id="rId18" w:history="1">
              <w:r w:rsidR="002A4516" w:rsidRPr="00110EE1">
                <w:rPr>
                  <w:rStyle w:val="BalloonTextChar"/>
                  <w:rFonts w:asciiTheme="minorHAnsi" w:hAnsiTheme="minorHAnsi" w:cstheme="minorHAnsi"/>
                  <w:sz w:val="22"/>
                  <w:szCs w:val="22"/>
                </w:rPr>
                <w:t>Software tool</w:t>
              </w:r>
            </w:hyperlink>
          </w:p>
        </w:tc>
      </w:tr>
      <w:tr w:rsidR="002A4516" w14:paraId="15F011DB" w14:textId="77777777" w:rsidTr="009E13F0">
        <w:trPr>
          <w:trHeight w:val="1241"/>
        </w:trPr>
        <w:tc>
          <w:tcPr>
            <w:tcW w:w="1480" w:type="dxa"/>
            <w:vMerge/>
            <w:vAlign w:val="center"/>
          </w:tcPr>
          <w:p w14:paraId="778A7267" w14:textId="77777777" w:rsidR="002A4516" w:rsidRPr="00110EE1" w:rsidRDefault="002A4516" w:rsidP="00110EE1">
            <w:pPr>
              <w:jc w:val="both"/>
              <w:rPr>
                <w:rStyle w:val="FootnoteTextChar"/>
                <w:rFonts w:cstheme="minorHAnsi"/>
                <w:sz w:val="22"/>
                <w:szCs w:val="22"/>
              </w:rPr>
            </w:pPr>
          </w:p>
        </w:tc>
        <w:tc>
          <w:tcPr>
            <w:tcW w:w="2167" w:type="dxa"/>
            <w:vAlign w:val="center"/>
          </w:tcPr>
          <w:p w14:paraId="1553D7D3" w14:textId="77777777" w:rsidR="002A4516" w:rsidRPr="00110EE1" w:rsidRDefault="002A4516" w:rsidP="00110EE1">
            <w:pPr>
              <w:jc w:val="both"/>
              <w:rPr>
                <w:rStyle w:val="FootnoteTextChar"/>
                <w:rFonts w:cstheme="minorHAnsi"/>
                <w:sz w:val="22"/>
                <w:szCs w:val="22"/>
              </w:rPr>
            </w:pPr>
            <w:r w:rsidRPr="00110EE1">
              <w:rPr>
                <w:rFonts w:cstheme="minorHAnsi"/>
              </w:rPr>
              <w:t>Signal Damping Analysis Tool</w:t>
            </w:r>
          </w:p>
        </w:tc>
        <w:tc>
          <w:tcPr>
            <w:tcW w:w="1626" w:type="dxa"/>
            <w:vAlign w:val="center"/>
          </w:tcPr>
          <w:p w14:paraId="4C8B7D9D" w14:textId="77777777" w:rsidR="002A4516" w:rsidRPr="00110EE1" w:rsidRDefault="002A4516" w:rsidP="00110EE1">
            <w:pPr>
              <w:jc w:val="both"/>
              <w:rPr>
                <w:rStyle w:val="FootnoteTextChar"/>
                <w:rFonts w:cstheme="minorHAnsi"/>
                <w:sz w:val="22"/>
                <w:szCs w:val="22"/>
              </w:rPr>
            </w:pPr>
            <w:r w:rsidRPr="00110EE1">
              <w:rPr>
                <w:rStyle w:val="FootnoteTextChar"/>
                <w:rFonts w:cstheme="minorHAnsi"/>
                <w:sz w:val="22"/>
                <w:szCs w:val="22"/>
              </w:rPr>
              <w:t>EPRI</w:t>
            </w:r>
          </w:p>
        </w:tc>
        <w:tc>
          <w:tcPr>
            <w:tcW w:w="2007" w:type="dxa"/>
            <w:vAlign w:val="center"/>
          </w:tcPr>
          <w:p w14:paraId="1E5EC036" w14:textId="77777777" w:rsidR="002A4516" w:rsidRPr="00110EE1" w:rsidRDefault="002A4516" w:rsidP="00110EE1">
            <w:pPr>
              <w:jc w:val="both"/>
              <w:rPr>
                <w:rFonts w:eastAsiaTheme="minorEastAsia" w:cstheme="minorHAnsi"/>
                <w:bCs/>
                <w:iCs/>
              </w:rPr>
            </w:pPr>
            <w:r w:rsidRPr="00110EE1">
              <w:rPr>
                <w:rFonts w:cstheme="minorHAnsi"/>
                <w:color w:val="0E0D0D"/>
                <w:spacing w:val="6"/>
                <w:shd w:val="clear" w:color="auto" w:fill="FFFFFF"/>
              </w:rPr>
              <w:t>EPRI has developed a tool that enables a transmission planner to evaluate damping and modal properties of oscillation events using measurement data.</w:t>
            </w:r>
          </w:p>
        </w:tc>
        <w:tc>
          <w:tcPr>
            <w:tcW w:w="1736" w:type="dxa"/>
            <w:vAlign w:val="center"/>
          </w:tcPr>
          <w:p w14:paraId="340098BB" w14:textId="0AC8C7E1" w:rsidR="002A4516" w:rsidRPr="00110EE1" w:rsidRDefault="00033693" w:rsidP="00110EE1">
            <w:pPr>
              <w:numPr>
                <w:ilvl w:val="0"/>
                <w:numId w:val="1"/>
              </w:numPr>
              <w:ind w:left="212" w:hanging="180"/>
              <w:jc w:val="both"/>
              <w:rPr>
                <w:rFonts w:cstheme="minorHAnsi"/>
              </w:rPr>
            </w:pPr>
            <w:hyperlink r:id="rId19" w:history="1">
              <w:r w:rsidR="002A4516" w:rsidRPr="00110EE1">
                <w:rPr>
                  <w:rStyle w:val="BalloonTextChar"/>
                  <w:rFonts w:asciiTheme="minorHAnsi" w:hAnsiTheme="minorHAnsi" w:cstheme="minorHAnsi"/>
                  <w:sz w:val="22"/>
                  <w:szCs w:val="22"/>
                </w:rPr>
                <w:t>Signal Damping Analysis Tool (SDAT)</w:t>
              </w:r>
            </w:hyperlink>
          </w:p>
        </w:tc>
      </w:tr>
      <w:tr w:rsidR="002A4516" w:rsidRPr="00FE7D10" w14:paraId="530F8BFC" w14:textId="77777777" w:rsidTr="009E13F0">
        <w:trPr>
          <w:trHeight w:val="1241"/>
        </w:trPr>
        <w:tc>
          <w:tcPr>
            <w:tcW w:w="1480" w:type="dxa"/>
            <w:vAlign w:val="center"/>
          </w:tcPr>
          <w:p w14:paraId="5D07C5F3" w14:textId="77777777" w:rsidR="002A4516" w:rsidRPr="00110EE1" w:rsidRDefault="002A4516" w:rsidP="00110EE1">
            <w:pPr>
              <w:jc w:val="both"/>
              <w:rPr>
                <w:rStyle w:val="FootnoteTextChar"/>
                <w:rFonts w:cstheme="minorHAnsi"/>
                <w:sz w:val="22"/>
                <w:szCs w:val="22"/>
              </w:rPr>
            </w:pPr>
            <w:r w:rsidRPr="00110EE1">
              <w:rPr>
                <w:rStyle w:val="FootnoteTextChar"/>
                <w:rFonts w:cstheme="minorHAnsi"/>
                <w:sz w:val="22"/>
                <w:szCs w:val="22"/>
              </w:rPr>
              <w:t>Voltage stability boundary</w:t>
            </w:r>
          </w:p>
        </w:tc>
        <w:tc>
          <w:tcPr>
            <w:tcW w:w="2167" w:type="dxa"/>
            <w:vAlign w:val="center"/>
          </w:tcPr>
          <w:p w14:paraId="0E41E8FA" w14:textId="77777777" w:rsidR="002A4516" w:rsidRPr="00110EE1" w:rsidRDefault="002A4516" w:rsidP="00110EE1">
            <w:pPr>
              <w:jc w:val="both"/>
              <w:rPr>
                <w:rFonts w:cstheme="minorHAnsi"/>
              </w:rPr>
            </w:pPr>
            <w:r w:rsidRPr="00110EE1">
              <w:rPr>
                <w:rStyle w:val="FootnoteTextChar"/>
                <w:rFonts w:cstheme="minorHAnsi"/>
                <w:sz w:val="22"/>
                <w:szCs w:val="22"/>
              </w:rPr>
              <w:t>Tracking of voltage stability boundary</w:t>
            </w:r>
          </w:p>
        </w:tc>
        <w:tc>
          <w:tcPr>
            <w:tcW w:w="1626" w:type="dxa"/>
            <w:vAlign w:val="center"/>
          </w:tcPr>
          <w:p w14:paraId="11936F4D" w14:textId="77777777" w:rsidR="002A4516" w:rsidRPr="00110EE1" w:rsidRDefault="002A4516" w:rsidP="00110EE1">
            <w:pPr>
              <w:jc w:val="both"/>
              <w:rPr>
                <w:rFonts w:cstheme="minorHAnsi"/>
              </w:rPr>
            </w:pPr>
            <w:r w:rsidRPr="00110EE1">
              <w:rPr>
                <w:rStyle w:val="FootnoteTextChar"/>
                <w:rFonts w:cstheme="minorHAnsi"/>
                <w:sz w:val="22"/>
                <w:szCs w:val="22"/>
              </w:rPr>
              <w:t>EPRI</w:t>
            </w:r>
          </w:p>
        </w:tc>
        <w:tc>
          <w:tcPr>
            <w:tcW w:w="2007" w:type="dxa"/>
            <w:vAlign w:val="center"/>
          </w:tcPr>
          <w:p w14:paraId="6021A474" w14:textId="77777777" w:rsidR="002A4516" w:rsidRPr="00110EE1" w:rsidRDefault="002A4516" w:rsidP="00110EE1">
            <w:pPr>
              <w:jc w:val="both"/>
              <w:rPr>
                <w:rFonts w:eastAsiaTheme="minorEastAsia" w:cstheme="minorHAnsi"/>
                <w:bCs/>
                <w:iCs/>
              </w:rPr>
            </w:pPr>
            <w:r w:rsidRPr="00110EE1">
              <w:rPr>
                <w:rFonts w:eastAsiaTheme="minorEastAsia" w:cstheme="minorHAnsi"/>
                <w:bCs/>
                <w:iCs/>
              </w:rPr>
              <w:t>EPRI has developed in software a package that provides the capability to automatically identify the voltage magnitude and thermal flow limits that are closest to the operating point.</w:t>
            </w:r>
          </w:p>
        </w:tc>
        <w:tc>
          <w:tcPr>
            <w:tcW w:w="1736" w:type="dxa"/>
            <w:vAlign w:val="center"/>
          </w:tcPr>
          <w:p w14:paraId="05AEDAEC" w14:textId="53A8C6D9" w:rsidR="002A4516" w:rsidRPr="00110EE1" w:rsidRDefault="00033693" w:rsidP="00110EE1">
            <w:pPr>
              <w:pStyle w:val="NormalWeb"/>
              <w:numPr>
                <w:ilvl w:val="0"/>
                <w:numId w:val="32"/>
              </w:numPr>
              <w:ind w:left="212" w:hanging="180"/>
              <w:jc w:val="both"/>
              <w:rPr>
                <w:rFonts w:asciiTheme="minorHAnsi" w:hAnsiTheme="minorHAnsi" w:cstheme="minorHAnsi"/>
                <w:sz w:val="22"/>
                <w:szCs w:val="22"/>
              </w:rPr>
            </w:pPr>
            <w:hyperlink r:id="rId20" w:history="1">
              <w:r w:rsidR="002A4516" w:rsidRPr="00110EE1">
                <w:rPr>
                  <w:rStyle w:val="BalloonTextChar"/>
                  <w:rFonts w:asciiTheme="minorHAnsi" w:hAnsiTheme="minorHAnsi" w:cstheme="minorHAnsi"/>
                  <w:sz w:val="22"/>
                  <w:szCs w:val="22"/>
                </w:rPr>
                <w:t xml:space="preserve">Software tool </w:t>
              </w:r>
            </w:hyperlink>
          </w:p>
          <w:p w14:paraId="20114EFA" w14:textId="0CE150F2" w:rsidR="002A4516" w:rsidRPr="00110EE1" w:rsidRDefault="00033693" w:rsidP="00110EE1">
            <w:pPr>
              <w:numPr>
                <w:ilvl w:val="0"/>
                <w:numId w:val="1"/>
              </w:numPr>
              <w:ind w:left="212" w:hanging="180"/>
              <w:jc w:val="both"/>
              <w:rPr>
                <w:rFonts w:cstheme="minorHAnsi"/>
              </w:rPr>
            </w:pPr>
            <w:hyperlink r:id="rId21" w:history="1">
              <w:r w:rsidR="002A4516" w:rsidRPr="00110EE1">
                <w:rPr>
                  <w:rStyle w:val="BalloonTextChar"/>
                  <w:rFonts w:asciiTheme="minorHAnsi" w:hAnsiTheme="minorHAnsi" w:cstheme="minorHAnsi"/>
                  <w:sz w:val="22"/>
                  <w:szCs w:val="22"/>
                </w:rPr>
                <w:t>Method</w:t>
              </w:r>
            </w:hyperlink>
          </w:p>
        </w:tc>
      </w:tr>
      <w:tr w:rsidR="002A4516" w:rsidRPr="00FE7D10" w14:paraId="519F0FC2" w14:textId="77777777" w:rsidTr="009E13F0">
        <w:trPr>
          <w:trHeight w:val="1241"/>
        </w:trPr>
        <w:tc>
          <w:tcPr>
            <w:tcW w:w="1480" w:type="dxa"/>
            <w:vMerge w:val="restart"/>
            <w:vAlign w:val="center"/>
          </w:tcPr>
          <w:p w14:paraId="13596344" w14:textId="77777777" w:rsidR="002A4516" w:rsidRPr="00110EE1" w:rsidRDefault="002A4516" w:rsidP="00110EE1">
            <w:pPr>
              <w:jc w:val="both"/>
              <w:rPr>
                <w:rStyle w:val="FootnoteTextChar"/>
                <w:rFonts w:cstheme="minorHAnsi"/>
                <w:sz w:val="22"/>
                <w:szCs w:val="22"/>
              </w:rPr>
            </w:pPr>
            <w:r w:rsidRPr="00110EE1">
              <w:rPr>
                <w:rStyle w:val="FootnoteTextChar"/>
                <w:rFonts w:cstheme="minorHAnsi"/>
                <w:sz w:val="22"/>
                <w:szCs w:val="22"/>
              </w:rPr>
              <w:t>Voltage control, recovery, collapse</w:t>
            </w:r>
          </w:p>
        </w:tc>
        <w:tc>
          <w:tcPr>
            <w:tcW w:w="2167" w:type="dxa"/>
            <w:vAlign w:val="center"/>
          </w:tcPr>
          <w:p w14:paraId="6741F40E" w14:textId="77777777" w:rsidR="002A4516" w:rsidRPr="00110EE1" w:rsidRDefault="002A4516" w:rsidP="00110EE1">
            <w:pPr>
              <w:jc w:val="both"/>
              <w:rPr>
                <w:rFonts w:cstheme="minorHAnsi"/>
              </w:rPr>
            </w:pPr>
            <w:r w:rsidRPr="00110EE1">
              <w:rPr>
                <w:rStyle w:val="FootnoteTextChar"/>
                <w:rFonts w:cstheme="minorHAnsi"/>
                <w:sz w:val="22"/>
                <w:szCs w:val="22"/>
              </w:rPr>
              <w:t>Voltage control, recovery, and collapse</w:t>
            </w:r>
          </w:p>
        </w:tc>
        <w:tc>
          <w:tcPr>
            <w:tcW w:w="1626" w:type="dxa"/>
            <w:vAlign w:val="center"/>
          </w:tcPr>
          <w:p w14:paraId="683C9A72" w14:textId="77777777" w:rsidR="002A4516" w:rsidRPr="00110EE1" w:rsidRDefault="002A4516" w:rsidP="00110EE1">
            <w:pPr>
              <w:jc w:val="both"/>
              <w:rPr>
                <w:rFonts w:cstheme="minorHAnsi"/>
              </w:rPr>
            </w:pPr>
            <w:r w:rsidRPr="00110EE1">
              <w:rPr>
                <w:rStyle w:val="FootnoteTextChar"/>
                <w:rFonts w:cstheme="minorHAnsi"/>
                <w:sz w:val="22"/>
                <w:szCs w:val="22"/>
              </w:rPr>
              <w:t>-</w:t>
            </w:r>
          </w:p>
        </w:tc>
        <w:tc>
          <w:tcPr>
            <w:tcW w:w="2007" w:type="dxa"/>
            <w:vAlign w:val="center"/>
          </w:tcPr>
          <w:p w14:paraId="77FDEDB0" w14:textId="77777777" w:rsidR="002A4516" w:rsidRPr="00110EE1" w:rsidRDefault="002A4516" w:rsidP="00110EE1">
            <w:pPr>
              <w:jc w:val="both"/>
              <w:rPr>
                <w:rFonts w:eastAsiaTheme="minorEastAsia" w:cstheme="minorHAnsi"/>
                <w:bCs/>
                <w:iCs/>
              </w:rPr>
            </w:pPr>
            <w:r w:rsidRPr="00110EE1">
              <w:rPr>
                <w:rFonts w:eastAsiaTheme="minorEastAsia" w:cstheme="minorHAnsi"/>
                <w:bCs/>
                <w:iCs/>
              </w:rPr>
              <w:t xml:space="preserve">Summary of industry practices and tools for voltage/var </w:t>
            </w:r>
            <w:r w:rsidRPr="00110EE1">
              <w:rPr>
                <w:rFonts w:eastAsiaTheme="minorEastAsia" w:cstheme="minorHAnsi"/>
                <w:bCs/>
                <w:iCs/>
              </w:rPr>
              <w:lastRenderedPageBreak/>
              <w:t>planning and management</w:t>
            </w:r>
          </w:p>
        </w:tc>
        <w:tc>
          <w:tcPr>
            <w:tcW w:w="1736" w:type="dxa"/>
            <w:vAlign w:val="center"/>
          </w:tcPr>
          <w:p w14:paraId="639476D1" w14:textId="3AEB0CC9" w:rsidR="002A4516" w:rsidRPr="00110EE1" w:rsidRDefault="00033693" w:rsidP="00110EE1">
            <w:pPr>
              <w:numPr>
                <w:ilvl w:val="0"/>
                <w:numId w:val="1"/>
              </w:numPr>
              <w:ind w:left="212" w:hanging="180"/>
              <w:jc w:val="both"/>
              <w:rPr>
                <w:rFonts w:cstheme="minorHAnsi"/>
              </w:rPr>
            </w:pPr>
            <w:hyperlink r:id="rId22" w:history="1">
              <w:r w:rsidR="002A4516" w:rsidRPr="00110EE1">
                <w:rPr>
                  <w:rStyle w:val="BalloonTextChar"/>
                  <w:rFonts w:asciiTheme="minorHAnsi" w:hAnsiTheme="minorHAnsi" w:cstheme="minorHAnsi"/>
                  <w:sz w:val="22"/>
                  <w:szCs w:val="22"/>
                </w:rPr>
                <w:t xml:space="preserve">Industry Practices and Tools for Voltage/VAR Planning and </w:t>
              </w:r>
              <w:r w:rsidR="002A4516" w:rsidRPr="00110EE1">
                <w:rPr>
                  <w:rStyle w:val="BalloonTextChar"/>
                  <w:rFonts w:asciiTheme="minorHAnsi" w:hAnsiTheme="minorHAnsi" w:cstheme="minorHAnsi"/>
                  <w:sz w:val="22"/>
                  <w:szCs w:val="22"/>
                </w:rPr>
                <w:lastRenderedPageBreak/>
                <w:t xml:space="preserve">Management (VVPM) </w:t>
              </w:r>
            </w:hyperlink>
          </w:p>
        </w:tc>
      </w:tr>
      <w:tr w:rsidR="002A4516" w:rsidRPr="00FE7D10" w14:paraId="159D289E" w14:textId="77777777" w:rsidTr="009E13F0">
        <w:trPr>
          <w:trHeight w:val="1241"/>
        </w:trPr>
        <w:tc>
          <w:tcPr>
            <w:tcW w:w="1480" w:type="dxa"/>
            <w:vMerge/>
            <w:vAlign w:val="center"/>
          </w:tcPr>
          <w:p w14:paraId="5E2C6B87" w14:textId="77777777" w:rsidR="002A4516" w:rsidRPr="00110EE1" w:rsidRDefault="002A4516" w:rsidP="00110EE1">
            <w:pPr>
              <w:jc w:val="both"/>
              <w:rPr>
                <w:rFonts w:cstheme="minorHAnsi"/>
              </w:rPr>
            </w:pPr>
          </w:p>
        </w:tc>
        <w:tc>
          <w:tcPr>
            <w:tcW w:w="2167" w:type="dxa"/>
            <w:vAlign w:val="center"/>
          </w:tcPr>
          <w:p w14:paraId="69260304" w14:textId="77777777" w:rsidR="002A4516" w:rsidRPr="00110EE1" w:rsidRDefault="002A4516" w:rsidP="00110EE1">
            <w:pPr>
              <w:jc w:val="both"/>
              <w:rPr>
                <w:rFonts w:cstheme="minorHAnsi"/>
              </w:rPr>
            </w:pPr>
            <w:r w:rsidRPr="00110EE1">
              <w:rPr>
                <w:rFonts w:cstheme="minorHAnsi"/>
              </w:rPr>
              <w:t>Voltage Control in Smart Grids</w:t>
            </w:r>
          </w:p>
        </w:tc>
        <w:tc>
          <w:tcPr>
            <w:tcW w:w="1626" w:type="dxa"/>
            <w:vAlign w:val="center"/>
          </w:tcPr>
          <w:p w14:paraId="724E9CA6" w14:textId="77777777" w:rsidR="002A4516" w:rsidRPr="00110EE1" w:rsidRDefault="002A4516" w:rsidP="00110EE1">
            <w:pPr>
              <w:jc w:val="both"/>
              <w:rPr>
                <w:rFonts w:cstheme="minorHAnsi"/>
              </w:rPr>
            </w:pPr>
            <w:r w:rsidRPr="00110EE1">
              <w:rPr>
                <w:rStyle w:val="FootnoteTextChar"/>
                <w:rFonts w:cstheme="minorHAnsi"/>
                <w:sz w:val="22"/>
                <w:szCs w:val="22"/>
              </w:rPr>
              <w:t>-</w:t>
            </w:r>
          </w:p>
        </w:tc>
        <w:tc>
          <w:tcPr>
            <w:tcW w:w="2007" w:type="dxa"/>
            <w:vAlign w:val="center"/>
          </w:tcPr>
          <w:p w14:paraId="4CDC713C" w14:textId="77777777" w:rsidR="002A4516" w:rsidRPr="00110EE1" w:rsidRDefault="002A4516" w:rsidP="00110EE1">
            <w:pPr>
              <w:jc w:val="both"/>
              <w:rPr>
                <w:rFonts w:eastAsiaTheme="minorEastAsia" w:cstheme="minorHAnsi"/>
                <w:bCs/>
                <w:iCs/>
              </w:rPr>
            </w:pPr>
            <w:r w:rsidRPr="00110EE1">
              <w:rPr>
                <w:rFonts w:eastAsiaTheme="minorEastAsia" w:cstheme="minorHAnsi"/>
                <w:bCs/>
                <w:iCs/>
              </w:rPr>
              <w:t>Summary of facilities to control the voltage in smart grids</w:t>
            </w:r>
          </w:p>
        </w:tc>
        <w:tc>
          <w:tcPr>
            <w:tcW w:w="1736" w:type="dxa"/>
            <w:vAlign w:val="center"/>
          </w:tcPr>
          <w:p w14:paraId="3FF0D80C" w14:textId="66564FB0" w:rsidR="002A4516" w:rsidRPr="00110EE1" w:rsidRDefault="00033693" w:rsidP="00110EE1">
            <w:pPr>
              <w:numPr>
                <w:ilvl w:val="0"/>
                <w:numId w:val="1"/>
              </w:numPr>
              <w:ind w:left="212" w:hanging="180"/>
              <w:jc w:val="both"/>
              <w:rPr>
                <w:rFonts w:cstheme="minorHAnsi"/>
              </w:rPr>
            </w:pPr>
            <w:hyperlink r:id="rId23" w:history="1">
              <w:r w:rsidR="002A4516" w:rsidRPr="00110EE1">
                <w:rPr>
                  <w:rStyle w:val="BalloonTextChar"/>
                  <w:rFonts w:asciiTheme="minorHAnsi" w:hAnsiTheme="minorHAnsi" w:cstheme="minorHAnsi"/>
                  <w:sz w:val="22"/>
                  <w:szCs w:val="22"/>
                </w:rPr>
                <w:t>Challenges and Research Opportunities for Voltage Control in Smart Grids</w:t>
              </w:r>
            </w:hyperlink>
          </w:p>
        </w:tc>
      </w:tr>
      <w:tr w:rsidR="002A4516" w:rsidRPr="00FE7D10" w14:paraId="1977C0B3" w14:textId="77777777" w:rsidTr="009E13F0">
        <w:trPr>
          <w:trHeight w:val="1241"/>
        </w:trPr>
        <w:tc>
          <w:tcPr>
            <w:tcW w:w="1480" w:type="dxa"/>
            <w:vMerge/>
            <w:vAlign w:val="center"/>
          </w:tcPr>
          <w:p w14:paraId="492BEA39" w14:textId="77777777" w:rsidR="002A4516" w:rsidRPr="00110EE1" w:rsidRDefault="002A4516" w:rsidP="00110EE1">
            <w:pPr>
              <w:jc w:val="both"/>
              <w:rPr>
                <w:rFonts w:cstheme="minorHAnsi"/>
              </w:rPr>
            </w:pPr>
          </w:p>
        </w:tc>
        <w:tc>
          <w:tcPr>
            <w:tcW w:w="2167" w:type="dxa"/>
            <w:vAlign w:val="center"/>
          </w:tcPr>
          <w:p w14:paraId="34C568B8" w14:textId="77777777" w:rsidR="002A4516" w:rsidRPr="00110EE1" w:rsidRDefault="002A4516" w:rsidP="00110EE1">
            <w:pPr>
              <w:jc w:val="both"/>
              <w:rPr>
                <w:rFonts w:cstheme="minorHAnsi"/>
              </w:rPr>
            </w:pPr>
            <w:r w:rsidRPr="00110EE1">
              <w:rPr>
                <w:rFonts w:cstheme="minorHAnsi"/>
              </w:rPr>
              <w:t>Voltage Support from Solar PV Plants</w:t>
            </w:r>
          </w:p>
        </w:tc>
        <w:tc>
          <w:tcPr>
            <w:tcW w:w="1626" w:type="dxa"/>
            <w:vAlign w:val="center"/>
          </w:tcPr>
          <w:p w14:paraId="144F36C9" w14:textId="77777777" w:rsidR="002A4516" w:rsidRPr="00110EE1" w:rsidRDefault="002A4516" w:rsidP="00110EE1">
            <w:pPr>
              <w:jc w:val="both"/>
              <w:rPr>
                <w:rFonts w:cstheme="minorHAnsi"/>
              </w:rPr>
            </w:pPr>
            <w:r w:rsidRPr="00110EE1">
              <w:rPr>
                <w:rStyle w:val="FootnoteTextChar"/>
                <w:rFonts w:cstheme="minorHAnsi"/>
                <w:sz w:val="22"/>
                <w:szCs w:val="22"/>
              </w:rPr>
              <w:t>-</w:t>
            </w:r>
          </w:p>
        </w:tc>
        <w:tc>
          <w:tcPr>
            <w:tcW w:w="2007" w:type="dxa"/>
            <w:vAlign w:val="center"/>
          </w:tcPr>
          <w:p w14:paraId="3DF56BA0" w14:textId="77777777" w:rsidR="002A4516" w:rsidRPr="00110EE1" w:rsidRDefault="002A4516" w:rsidP="00110EE1">
            <w:pPr>
              <w:jc w:val="both"/>
              <w:rPr>
                <w:rFonts w:eastAsiaTheme="minorEastAsia" w:cstheme="minorHAnsi"/>
                <w:bCs/>
                <w:iCs/>
              </w:rPr>
            </w:pPr>
            <w:r w:rsidRPr="00110EE1">
              <w:rPr>
                <w:rFonts w:eastAsiaTheme="minorEastAsia" w:cstheme="minorHAnsi"/>
                <w:bCs/>
                <w:iCs/>
              </w:rPr>
              <w:t>Summary of facilities to manage high voltage conditions in the transmission system using PV plants at night</w:t>
            </w:r>
          </w:p>
        </w:tc>
        <w:tc>
          <w:tcPr>
            <w:tcW w:w="1736" w:type="dxa"/>
            <w:vAlign w:val="center"/>
          </w:tcPr>
          <w:p w14:paraId="0B2EB238" w14:textId="183BF685" w:rsidR="002A4516" w:rsidRPr="00110EE1" w:rsidRDefault="00033693" w:rsidP="00110EE1">
            <w:pPr>
              <w:numPr>
                <w:ilvl w:val="0"/>
                <w:numId w:val="1"/>
              </w:numPr>
              <w:ind w:left="212" w:hanging="180"/>
              <w:jc w:val="both"/>
              <w:rPr>
                <w:rFonts w:cstheme="minorHAnsi"/>
              </w:rPr>
            </w:pPr>
            <w:hyperlink r:id="rId24" w:history="1">
              <w:r w:rsidR="002A4516" w:rsidRPr="00110EE1">
                <w:rPr>
                  <w:rStyle w:val="BalloonTextChar"/>
                  <w:rFonts w:asciiTheme="minorHAnsi" w:hAnsiTheme="minorHAnsi" w:cstheme="minorHAnsi"/>
                  <w:sz w:val="22"/>
                  <w:szCs w:val="22"/>
                </w:rPr>
                <w:t>Strategies and Tools for Managing High Voltage Conditions in Transmission System Operation: Voltage Support from Solar PV Plants at Night</w:t>
              </w:r>
            </w:hyperlink>
          </w:p>
        </w:tc>
      </w:tr>
      <w:tr w:rsidR="00444FA8" w:rsidRPr="00FE7D10" w14:paraId="3C0E554E" w14:textId="77777777" w:rsidTr="009E13F0">
        <w:trPr>
          <w:trHeight w:val="1241"/>
        </w:trPr>
        <w:tc>
          <w:tcPr>
            <w:tcW w:w="1480" w:type="dxa"/>
            <w:vMerge w:val="restart"/>
            <w:vAlign w:val="center"/>
          </w:tcPr>
          <w:p w14:paraId="495328DD"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Online identification of system strength</w:t>
            </w:r>
          </w:p>
        </w:tc>
        <w:tc>
          <w:tcPr>
            <w:tcW w:w="2167" w:type="dxa"/>
            <w:vAlign w:val="center"/>
          </w:tcPr>
          <w:p w14:paraId="165386CC" w14:textId="77777777" w:rsidR="00444FA8" w:rsidRPr="00110EE1" w:rsidRDefault="00444FA8" w:rsidP="00110EE1">
            <w:pPr>
              <w:jc w:val="both"/>
              <w:rPr>
                <w:rFonts w:cstheme="minorHAnsi"/>
              </w:rPr>
            </w:pPr>
            <w:r w:rsidRPr="00110EE1">
              <w:rPr>
                <w:rStyle w:val="FootnoteTextChar"/>
                <w:rFonts w:cstheme="minorHAnsi"/>
                <w:sz w:val="22"/>
                <w:szCs w:val="22"/>
              </w:rPr>
              <w:t>System strength</w:t>
            </w:r>
          </w:p>
        </w:tc>
        <w:tc>
          <w:tcPr>
            <w:tcW w:w="1626" w:type="dxa"/>
            <w:vAlign w:val="center"/>
          </w:tcPr>
          <w:p w14:paraId="1D66F1CA" w14:textId="77777777" w:rsidR="00444FA8" w:rsidRPr="00110EE1" w:rsidRDefault="00444FA8" w:rsidP="00110EE1">
            <w:pPr>
              <w:jc w:val="both"/>
              <w:rPr>
                <w:rFonts w:cstheme="minorHAnsi"/>
              </w:rPr>
            </w:pPr>
            <w:r w:rsidRPr="00110EE1">
              <w:rPr>
                <w:rStyle w:val="FootnoteTextChar"/>
                <w:rFonts w:cstheme="minorHAnsi"/>
                <w:sz w:val="22"/>
                <w:szCs w:val="22"/>
              </w:rPr>
              <w:t>AEMO</w:t>
            </w:r>
          </w:p>
        </w:tc>
        <w:tc>
          <w:tcPr>
            <w:tcW w:w="2007" w:type="dxa"/>
            <w:vAlign w:val="center"/>
          </w:tcPr>
          <w:p w14:paraId="11569645" w14:textId="13180905" w:rsidR="00444FA8" w:rsidRPr="00110EE1" w:rsidRDefault="00444FA8" w:rsidP="00110EE1">
            <w:pPr>
              <w:jc w:val="both"/>
              <w:rPr>
                <w:rFonts w:eastAsiaTheme="minorEastAsia" w:cstheme="minorHAnsi"/>
                <w:bCs/>
                <w:iCs/>
              </w:rPr>
            </w:pPr>
            <w:r w:rsidRPr="00110EE1">
              <w:rPr>
                <w:rFonts w:eastAsiaTheme="minorEastAsia" w:cstheme="minorHAnsi"/>
                <w:bCs/>
                <w:iCs/>
              </w:rPr>
              <w:t>AEMO has developed a methodology for determining system strength requirements and developing impact assessment guidelines</w:t>
            </w:r>
          </w:p>
        </w:tc>
        <w:tc>
          <w:tcPr>
            <w:tcW w:w="1736" w:type="dxa"/>
            <w:vAlign w:val="center"/>
          </w:tcPr>
          <w:p w14:paraId="41CF9E46" w14:textId="4F6D0F27" w:rsidR="00444FA8" w:rsidRPr="00110EE1" w:rsidRDefault="00033693" w:rsidP="00110EE1">
            <w:pPr>
              <w:pStyle w:val="NormalWeb"/>
              <w:numPr>
                <w:ilvl w:val="0"/>
                <w:numId w:val="32"/>
              </w:numPr>
              <w:ind w:left="212" w:hanging="180"/>
              <w:jc w:val="both"/>
              <w:rPr>
                <w:rFonts w:asciiTheme="minorHAnsi" w:hAnsiTheme="minorHAnsi" w:cstheme="minorHAnsi"/>
                <w:sz w:val="22"/>
                <w:szCs w:val="22"/>
              </w:rPr>
            </w:pPr>
            <w:hyperlink r:id="rId25" w:history="1">
              <w:r w:rsidR="00444FA8" w:rsidRPr="00110EE1">
                <w:rPr>
                  <w:rStyle w:val="BalloonTextChar"/>
                  <w:rFonts w:asciiTheme="minorHAnsi" w:hAnsiTheme="minorHAnsi" w:cstheme="minorHAnsi"/>
                  <w:sz w:val="22"/>
                  <w:szCs w:val="22"/>
                </w:rPr>
                <w:t xml:space="preserve">System Strength Requirements Methodology </w:t>
              </w:r>
            </w:hyperlink>
          </w:p>
          <w:p w14:paraId="54F7A8AA" w14:textId="25EB25E8" w:rsidR="00444FA8" w:rsidRPr="00110EE1" w:rsidRDefault="00033693" w:rsidP="00110EE1">
            <w:pPr>
              <w:numPr>
                <w:ilvl w:val="0"/>
                <w:numId w:val="1"/>
              </w:numPr>
              <w:ind w:left="212" w:hanging="180"/>
              <w:jc w:val="both"/>
              <w:rPr>
                <w:rFonts w:cstheme="minorHAnsi"/>
              </w:rPr>
            </w:pPr>
            <w:hyperlink r:id="rId26" w:history="1">
              <w:r w:rsidR="00444FA8" w:rsidRPr="00110EE1">
                <w:rPr>
                  <w:rStyle w:val="BalloonTextChar"/>
                  <w:rFonts w:asciiTheme="minorHAnsi" w:hAnsiTheme="minorHAnsi" w:cstheme="minorHAnsi"/>
                  <w:sz w:val="22"/>
                  <w:szCs w:val="22"/>
                </w:rPr>
                <w:t>System Strength Impact Assessment Guidelines</w:t>
              </w:r>
            </w:hyperlink>
          </w:p>
        </w:tc>
      </w:tr>
      <w:tr w:rsidR="00444FA8" w:rsidRPr="00FE7D10" w14:paraId="61BD2A6A" w14:textId="77777777" w:rsidTr="009E13F0">
        <w:trPr>
          <w:trHeight w:val="1241"/>
        </w:trPr>
        <w:tc>
          <w:tcPr>
            <w:tcW w:w="1480" w:type="dxa"/>
            <w:vMerge/>
            <w:vAlign w:val="center"/>
          </w:tcPr>
          <w:p w14:paraId="0CEB591F" w14:textId="77777777" w:rsidR="00444FA8" w:rsidRPr="00110EE1" w:rsidRDefault="00444FA8" w:rsidP="00110EE1">
            <w:pPr>
              <w:jc w:val="both"/>
              <w:rPr>
                <w:rStyle w:val="FootnoteTextChar"/>
                <w:rFonts w:cstheme="minorHAnsi"/>
                <w:sz w:val="22"/>
                <w:szCs w:val="22"/>
              </w:rPr>
            </w:pPr>
          </w:p>
        </w:tc>
        <w:tc>
          <w:tcPr>
            <w:tcW w:w="2167" w:type="dxa"/>
            <w:vAlign w:val="center"/>
          </w:tcPr>
          <w:p w14:paraId="3BC6AE30" w14:textId="77777777" w:rsidR="00444FA8" w:rsidRPr="00110EE1" w:rsidRDefault="00444FA8" w:rsidP="00110EE1">
            <w:pPr>
              <w:jc w:val="both"/>
              <w:rPr>
                <w:rFonts w:cstheme="minorHAnsi"/>
              </w:rPr>
            </w:pPr>
            <w:r w:rsidRPr="00110EE1">
              <w:rPr>
                <w:rStyle w:val="FootnoteTextChar"/>
                <w:rFonts w:cstheme="minorHAnsi"/>
                <w:sz w:val="22"/>
                <w:szCs w:val="22"/>
              </w:rPr>
              <w:t>System strength</w:t>
            </w:r>
          </w:p>
        </w:tc>
        <w:tc>
          <w:tcPr>
            <w:tcW w:w="1626" w:type="dxa"/>
            <w:vAlign w:val="center"/>
          </w:tcPr>
          <w:p w14:paraId="50153C8E" w14:textId="77777777" w:rsidR="00444FA8" w:rsidRPr="00110EE1" w:rsidRDefault="00444FA8" w:rsidP="00110EE1">
            <w:pPr>
              <w:jc w:val="both"/>
              <w:rPr>
                <w:rFonts w:cstheme="minorHAnsi"/>
              </w:rPr>
            </w:pPr>
            <w:r w:rsidRPr="00110EE1">
              <w:rPr>
                <w:rStyle w:val="FootnoteTextChar"/>
                <w:rFonts w:cstheme="minorHAnsi"/>
                <w:sz w:val="22"/>
                <w:szCs w:val="22"/>
              </w:rPr>
              <w:t>EPRI</w:t>
            </w:r>
          </w:p>
        </w:tc>
        <w:tc>
          <w:tcPr>
            <w:tcW w:w="2007" w:type="dxa"/>
            <w:vAlign w:val="center"/>
          </w:tcPr>
          <w:p w14:paraId="59C0FA9C"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 xml:space="preserve">EPRI developed a tool that helps evaluate the short circuit strength of a system at user designated buses. The </w:t>
            </w:r>
            <w:r w:rsidRPr="00110EE1">
              <w:rPr>
                <w:rFonts w:cstheme="minorHAnsi"/>
                <w:spacing w:val="2"/>
                <w:shd w:val="clear" w:color="auto" w:fill="FFFFFF"/>
              </w:rPr>
              <w:t xml:space="preserve">software evaluates steady state short circuit metrics </w:t>
            </w:r>
            <w:proofErr w:type="gramStart"/>
            <w:r w:rsidRPr="00110EE1">
              <w:rPr>
                <w:rFonts w:cstheme="minorHAnsi"/>
                <w:spacing w:val="2"/>
                <w:shd w:val="clear" w:color="auto" w:fill="FFFFFF"/>
              </w:rPr>
              <w:t>and also</w:t>
            </w:r>
            <w:proofErr w:type="gramEnd"/>
            <w:r w:rsidRPr="00110EE1">
              <w:rPr>
                <w:rFonts w:cstheme="minorHAnsi"/>
                <w:spacing w:val="2"/>
                <w:shd w:val="clear" w:color="auto" w:fill="FFFFFF"/>
              </w:rPr>
              <w:t xml:space="preserve"> provides insight into possible controller interactions and oscillatory issues in a low short circuit environment.</w:t>
            </w:r>
          </w:p>
        </w:tc>
        <w:tc>
          <w:tcPr>
            <w:tcW w:w="1736" w:type="dxa"/>
            <w:vAlign w:val="center"/>
          </w:tcPr>
          <w:p w14:paraId="5B5B2982" w14:textId="491A0DD9" w:rsidR="00444FA8" w:rsidRPr="00110EE1" w:rsidRDefault="00033693" w:rsidP="00110EE1">
            <w:pPr>
              <w:pStyle w:val="NormalWeb"/>
              <w:numPr>
                <w:ilvl w:val="0"/>
                <w:numId w:val="32"/>
              </w:numPr>
              <w:ind w:left="212" w:hanging="180"/>
              <w:jc w:val="both"/>
              <w:rPr>
                <w:rFonts w:asciiTheme="minorHAnsi" w:hAnsiTheme="minorHAnsi" w:cstheme="minorHAnsi"/>
                <w:sz w:val="22"/>
                <w:szCs w:val="22"/>
              </w:rPr>
            </w:pPr>
            <w:hyperlink r:id="rId27" w:history="1">
              <w:r w:rsidR="00444FA8" w:rsidRPr="00110EE1">
                <w:rPr>
                  <w:rStyle w:val="BalloonTextChar"/>
                  <w:rFonts w:asciiTheme="minorHAnsi" w:hAnsiTheme="minorHAnsi" w:cstheme="minorHAnsi"/>
                  <w:sz w:val="22"/>
                  <w:szCs w:val="22"/>
                </w:rPr>
                <w:t xml:space="preserve">Grid Strength Assessment Tool (GSAT) Version 4.0 </w:t>
              </w:r>
            </w:hyperlink>
          </w:p>
          <w:p w14:paraId="53543D36" w14:textId="07920C23" w:rsidR="00444FA8" w:rsidRPr="00110EE1" w:rsidRDefault="00033693" w:rsidP="00110EE1">
            <w:pPr>
              <w:numPr>
                <w:ilvl w:val="0"/>
                <w:numId w:val="1"/>
              </w:numPr>
              <w:ind w:left="212" w:hanging="180"/>
              <w:jc w:val="both"/>
              <w:rPr>
                <w:rFonts w:cstheme="minorHAnsi"/>
              </w:rPr>
            </w:pPr>
            <w:hyperlink r:id="rId28" w:history="1">
              <w:r w:rsidR="00444FA8" w:rsidRPr="00110EE1">
                <w:rPr>
                  <w:rStyle w:val="BalloonTextChar"/>
                  <w:rFonts w:asciiTheme="minorHAnsi" w:hAnsiTheme="minorHAnsi" w:cstheme="minorHAnsi"/>
                  <w:sz w:val="22"/>
                  <w:szCs w:val="22"/>
                </w:rPr>
                <w:t xml:space="preserve">IBR Modelling Guidelines for Weak Grid Studies and Case Studies </w:t>
              </w:r>
            </w:hyperlink>
          </w:p>
        </w:tc>
      </w:tr>
      <w:tr w:rsidR="00444FA8" w:rsidRPr="00FE7D10" w14:paraId="4EC0193D" w14:textId="77777777" w:rsidTr="009E13F0">
        <w:trPr>
          <w:trHeight w:val="1241"/>
        </w:trPr>
        <w:tc>
          <w:tcPr>
            <w:tcW w:w="1480" w:type="dxa"/>
            <w:vMerge w:val="restart"/>
            <w:vAlign w:val="center"/>
          </w:tcPr>
          <w:p w14:paraId="576AB3D6" w14:textId="77777777" w:rsidR="00444FA8" w:rsidRPr="00110EE1" w:rsidRDefault="00444FA8" w:rsidP="00110EE1">
            <w:pPr>
              <w:jc w:val="both"/>
              <w:rPr>
                <w:rFonts w:cstheme="minorHAnsi"/>
              </w:rPr>
            </w:pPr>
            <w:r w:rsidRPr="00110EE1">
              <w:rPr>
                <w:rFonts w:cstheme="minorHAnsi"/>
              </w:rPr>
              <w:lastRenderedPageBreak/>
              <w:t>Modelling and model validation</w:t>
            </w:r>
          </w:p>
        </w:tc>
        <w:tc>
          <w:tcPr>
            <w:tcW w:w="2167" w:type="dxa"/>
            <w:vAlign w:val="center"/>
          </w:tcPr>
          <w:p w14:paraId="3382005E" w14:textId="77777777" w:rsidR="00444FA8" w:rsidRPr="00110EE1" w:rsidRDefault="00444FA8" w:rsidP="00110EE1">
            <w:pPr>
              <w:jc w:val="both"/>
              <w:rPr>
                <w:rFonts w:cstheme="minorHAnsi"/>
              </w:rPr>
            </w:pPr>
            <w:r w:rsidRPr="00110EE1">
              <w:rPr>
                <w:rFonts w:cstheme="minorHAnsi"/>
              </w:rPr>
              <w:t>Power System Model Guidelines</w:t>
            </w:r>
          </w:p>
        </w:tc>
        <w:tc>
          <w:tcPr>
            <w:tcW w:w="1626" w:type="dxa"/>
            <w:vAlign w:val="center"/>
          </w:tcPr>
          <w:p w14:paraId="1D54F802" w14:textId="77777777" w:rsidR="00444FA8" w:rsidRPr="00110EE1" w:rsidRDefault="00444FA8" w:rsidP="00110EE1">
            <w:pPr>
              <w:jc w:val="both"/>
              <w:rPr>
                <w:rFonts w:cstheme="minorHAnsi"/>
              </w:rPr>
            </w:pPr>
            <w:r w:rsidRPr="00110EE1">
              <w:rPr>
                <w:rStyle w:val="FootnoteTextChar"/>
                <w:rFonts w:cstheme="minorHAnsi"/>
                <w:sz w:val="22"/>
                <w:szCs w:val="22"/>
              </w:rPr>
              <w:t>AEMO</w:t>
            </w:r>
          </w:p>
        </w:tc>
        <w:tc>
          <w:tcPr>
            <w:tcW w:w="2007" w:type="dxa"/>
            <w:vAlign w:val="center"/>
          </w:tcPr>
          <w:p w14:paraId="5FBB20BE" w14:textId="717B95D1" w:rsidR="00444FA8" w:rsidRPr="00110EE1" w:rsidRDefault="00444FA8" w:rsidP="00110EE1">
            <w:pPr>
              <w:jc w:val="both"/>
              <w:rPr>
                <w:rFonts w:cstheme="minorHAnsi"/>
              </w:rPr>
            </w:pPr>
            <w:r w:rsidRPr="00110EE1">
              <w:rPr>
                <w:rFonts w:cstheme="minorHAnsi"/>
              </w:rPr>
              <w:t xml:space="preserve">Overview of power system model guidelines that enable AEMO and the NSPs to implement </w:t>
            </w:r>
            <w:r w:rsidR="00110EE1" w:rsidRPr="00110EE1">
              <w:rPr>
                <w:rFonts w:cstheme="minorHAnsi"/>
              </w:rPr>
              <w:t>several</w:t>
            </w:r>
            <w:r w:rsidRPr="00110EE1">
              <w:rPr>
                <w:rFonts w:cstheme="minorHAnsi"/>
              </w:rPr>
              <w:t xml:space="preserve"> obligations under the NER, especially those that relate to meeting AEMO’s power system security responsibilities and the management of new connections to the national grid.</w:t>
            </w:r>
          </w:p>
        </w:tc>
        <w:tc>
          <w:tcPr>
            <w:tcW w:w="1736" w:type="dxa"/>
            <w:vAlign w:val="center"/>
          </w:tcPr>
          <w:p w14:paraId="28E405D2" w14:textId="08E84713" w:rsidR="00444FA8" w:rsidRPr="00110EE1" w:rsidRDefault="00033693" w:rsidP="00110EE1">
            <w:pPr>
              <w:numPr>
                <w:ilvl w:val="0"/>
                <w:numId w:val="1"/>
              </w:numPr>
              <w:ind w:left="212" w:hanging="180"/>
              <w:jc w:val="both"/>
              <w:rPr>
                <w:rFonts w:cstheme="minorHAnsi"/>
              </w:rPr>
            </w:pPr>
            <w:hyperlink r:id="rId29" w:history="1">
              <w:r w:rsidR="00444FA8" w:rsidRPr="00110EE1">
                <w:rPr>
                  <w:rStyle w:val="BalloonTextChar"/>
                  <w:rFonts w:asciiTheme="minorHAnsi" w:hAnsiTheme="minorHAnsi" w:cstheme="minorHAnsi"/>
                  <w:sz w:val="22"/>
                  <w:szCs w:val="22"/>
                </w:rPr>
                <w:t>Power System Model Guidelines</w:t>
              </w:r>
            </w:hyperlink>
          </w:p>
        </w:tc>
      </w:tr>
      <w:tr w:rsidR="00444FA8" w:rsidRPr="00FE7D10" w14:paraId="7E6610B1" w14:textId="77777777" w:rsidTr="009E13F0">
        <w:trPr>
          <w:trHeight w:val="1241"/>
        </w:trPr>
        <w:tc>
          <w:tcPr>
            <w:tcW w:w="1480" w:type="dxa"/>
            <w:vMerge/>
            <w:vAlign w:val="center"/>
          </w:tcPr>
          <w:p w14:paraId="3A950BBB" w14:textId="77777777" w:rsidR="00444FA8" w:rsidRPr="00110EE1" w:rsidRDefault="00444FA8" w:rsidP="00110EE1">
            <w:pPr>
              <w:jc w:val="both"/>
              <w:rPr>
                <w:rFonts w:cstheme="minorHAnsi"/>
              </w:rPr>
            </w:pPr>
          </w:p>
        </w:tc>
        <w:tc>
          <w:tcPr>
            <w:tcW w:w="2167" w:type="dxa"/>
            <w:vAlign w:val="center"/>
          </w:tcPr>
          <w:p w14:paraId="02EFE538" w14:textId="77777777" w:rsidR="00444FA8" w:rsidRPr="00110EE1" w:rsidRDefault="00444FA8" w:rsidP="00110EE1">
            <w:pPr>
              <w:jc w:val="both"/>
              <w:rPr>
                <w:rFonts w:cstheme="minorHAnsi"/>
              </w:rPr>
            </w:pPr>
            <w:r w:rsidRPr="00110EE1">
              <w:rPr>
                <w:rFonts w:cstheme="minorHAnsi"/>
              </w:rPr>
              <w:t>Power Plant Parameter Derivation</w:t>
            </w:r>
          </w:p>
          <w:p w14:paraId="4839587B" w14:textId="77777777" w:rsidR="00444FA8" w:rsidRPr="00110EE1" w:rsidRDefault="00444FA8" w:rsidP="00110EE1">
            <w:pPr>
              <w:jc w:val="both"/>
              <w:rPr>
                <w:rFonts w:cstheme="minorHAnsi"/>
              </w:rPr>
            </w:pPr>
          </w:p>
        </w:tc>
        <w:tc>
          <w:tcPr>
            <w:tcW w:w="1626" w:type="dxa"/>
            <w:vAlign w:val="center"/>
          </w:tcPr>
          <w:p w14:paraId="5B0436EF" w14:textId="77777777" w:rsidR="00444FA8" w:rsidRPr="00110EE1" w:rsidRDefault="00444FA8" w:rsidP="00110EE1">
            <w:pPr>
              <w:jc w:val="both"/>
              <w:rPr>
                <w:rFonts w:cstheme="minorHAnsi"/>
              </w:rPr>
            </w:pPr>
            <w:r w:rsidRPr="00110EE1">
              <w:rPr>
                <w:rStyle w:val="FootnoteTextChar"/>
                <w:rFonts w:cstheme="minorHAnsi"/>
                <w:sz w:val="22"/>
                <w:szCs w:val="22"/>
              </w:rPr>
              <w:t>EPRI</w:t>
            </w:r>
          </w:p>
        </w:tc>
        <w:tc>
          <w:tcPr>
            <w:tcW w:w="2007" w:type="dxa"/>
            <w:vAlign w:val="center"/>
          </w:tcPr>
          <w:p w14:paraId="4BBC4DE8" w14:textId="77777777" w:rsidR="00444FA8" w:rsidRPr="00110EE1" w:rsidRDefault="00444FA8" w:rsidP="00110EE1">
            <w:pPr>
              <w:jc w:val="both"/>
              <w:rPr>
                <w:rFonts w:cstheme="minorHAnsi"/>
              </w:rPr>
            </w:pPr>
            <w:r w:rsidRPr="00110EE1">
              <w:rPr>
                <w:rFonts w:cstheme="minorHAnsi"/>
              </w:rPr>
              <w:t xml:space="preserve">EPRI developed a tool that can be used for validating and parameter estimation of models for synchronous generator power plant, </w:t>
            </w:r>
            <w:proofErr w:type="gramStart"/>
            <w:r w:rsidRPr="00110EE1">
              <w:rPr>
                <w:rFonts w:cstheme="minorHAnsi"/>
              </w:rPr>
              <w:t>wind</w:t>
            </w:r>
            <w:proofErr w:type="gramEnd"/>
            <w:r w:rsidRPr="00110EE1">
              <w:rPr>
                <w:rFonts w:cstheme="minorHAnsi"/>
              </w:rPr>
              <w:t xml:space="preserve"> and PV power plants, and static var systems.</w:t>
            </w:r>
          </w:p>
        </w:tc>
        <w:tc>
          <w:tcPr>
            <w:tcW w:w="1736" w:type="dxa"/>
            <w:vAlign w:val="center"/>
          </w:tcPr>
          <w:p w14:paraId="1205AA61" w14:textId="51FB6BC2" w:rsidR="00444FA8" w:rsidRPr="00110EE1" w:rsidRDefault="00033693" w:rsidP="00110EE1">
            <w:pPr>
              <w:numPr>
                <w:ilvl w:val="0"/>
                <w:numId w:val="1"/>
              </w:numPr>
              <w:ind w:left="212" w:hanging="180"/>
              <w:jc w:val="both"/>
              <w:rPr>
                <w:rFonts w:cstheme="minorHAnsi"/>
              </w:rPr>
            </w:pPr>
            <w:hyperlink r:id="rId30" w:history="1">
              <w:r w:rsidR="00444FA8" w:rsidRPr="00110EE1">
                <w:rPr>
                  <w:rStyle w:val="BalloonTextChar"/>
                  <w:rFonts w:asciiTheme="minorHAnsi" w:hAnsiTheme="minorHAnsi" w:cstheme="minorHAnsi"/>
                  <w:sz w:val="22"/>
                  <w:szCs w:val="22"/>
                </w:rPr>
                <w:t>Power Plant Parameter Derivation (PPPD) v13.0</w:t>
              </w:r>
            </w:hyperlink>
          </w:p>
        </w:tc>
      </w:tr>
      <w:tr w:rsidR="00444FA8" w14:paraId="7C866BEC" w14:textId="77777777" w:rsidTr="009E13F0">
        <w:trPr>
          <w:trHeight w:val="1241"/>
        </w:trPr>
        <w:tc>
          <w:tcPr>
            <w:tcW w:w="1480" w:type="dxa"/>
            <w:vMerge/>
            <w:vAlign w:val="center"/>
          </w:tcPr>
          <w:p w14:paraId="2C9B651E" w14:textId="77777777" w:rsidR="00444FA8" w:rsidRPr="00110EE1" w:rsidRDefault="00444FA8" w:rsidP="00110EE1">
            <w:pPr>
              <w:jc w:val="both"/>
              <w:rPr>
                <w:rFonts w:cstheme="minorHAnsi"/>
              </w:rPr>
            </w:pPr>
          </w:p>
        </w:tc>
        <w:tc>
          <w:tcPr>
            <w:tcW w:w="2167" w:type="dxa"/>
            <w:vAlign w:val="center"/>
          </w:tcPr>
          <w:p w14:paraId="6082EB77" w14:textId="77777777" w:rsidR="00444FA8" w:rsidRPr="00110EE1" w:rsidRDefault="00444FA8" w:rsidP="00110EE1">
            <w:pPr>
              <w:jc w:val="both"/>
              <w:rPr>
                <w:rFonts w:cstheme="minorHAnsi"/>
              </w:rPr>
            </w:pPr>
            <w:r w:rsidRPr="00110EE1">
              <w:rPr>
                <w:rFonts w:cstheme="minorHAnsi"/>
              </w:rPr>
              <w:t>Load Model Data Processing and Parameter Derivation</w:t>
            </w:r>
          </w:p>
        </w:tc>
        <w:tc>
          <w:tcPr>
            <w:tcW w:w="1626" w:type="dxa"/>
            <w:vAlign w:val="center"/>
          </w:tcPr>
          <w:p w14:paraId="19901D95"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EPRI</w:t>
            </w:r>
          </w:p>
        </w:tc>
        <w:tc>
          <w:tcPr>
            <w:tcW w:w="2007" w:type="dxa"/>
            <w:vAlign w:val="center"/>
          </w:tcPr>
          <w:p w14:paraId="48CB9F71" w14:textId="77777777" w:rsidR="00444FA8" w:rsidRPr="00110EE1" w:rsidRDefault="00444FA8" w:rsidP="00110EE1">
            <w:pPr>
              <w:jc w:val="both"/>
              <w:rPr>
                <w:rFonts w:cstheme="minorHAnsi"/>
              </w:rPr>
            </w:pPr>
            <w:r w:rsidRPr="00110EE1">
              <w:rPr>
                <w:rFonts w:cstheme="minorHAnsi"/>
              </w:rPr>
              <w:t>EPRI has developed a tool that can be used find optimum values of load model parameters using event data collected on distribution feeders.</w:t>
            </w:r>
          </w:p>
        </w:tc>
        <w:tc>
          <w:tcPr>
            <w:tcW w:w="1736" w:type="dxa"/>
            <w:vAlign w:val="center"/>
          </w:tcPr>
          <w:p w14:paraId="46B08260" w14:textId="3561D2BC" w:rsidR="00444FA8" w:rsidRPr="00110EE1" w:rsidRDefault="00033693" w:rsidP="00110EE1">
            <w:pPr>
              <w:numPr>
                <w:ilvl w:val="0"/>
                <w:numId w:val="1"/>
              </w:numPr>
              <w:ind w:left="212" w:hanging="180"/>
              <w:jc w:val="both"/>
              <w:rPr>
                <w:rFonts w:cstheme="minorHAnsi"/>
              </w:rPr>
            </w:pPr>
            <w:hyperlink r:id="rId31" w:history="1">
              <w:r w:rsidR="00444FA8" w:rsidRPr="00110EE1">
                <w:rPr>
                  <w:rStyle w:val="BalloonTextChar"/>
                  <w:rFonts w:asciiTheme="minorHAnsi" w:hAnsiTheme="minorHAnsi" w:cstheme="minorHAnsi"/>
                  <w:sz w:val="22"/>
                  <w:szCs w:val="22"/>
                </w:rPr>
                <w:t>Load Model Data Processing and Parameter Derivation (LMDPPD) v6.0</w:t>
              </w:r>
            </w:hyperlink>
          </w:p>
        </w:tc>
      </w:tr>
      <w:tr w:rsidR="00444FA8" w:rsidRPr="00FE7D10" w14:paraId="449EBC65" w14:textId="77777777" w:rsidTr="009E13F0">
        <w:trPr>
          <w:trHeight w:val="1241"/>
        </w:trPr>
        <w:tc>
          <w:tcPr>
            <w:tcW w:w="1480" w:type="dxa"/>
            <w:vMerge/>
            <w:vAlign w:val="center"/>
          </w:tcPr>
          <w:p w14:paraId="4BE72EC6" w14:textId="77777777" w:rsidR="00444FA8" w:rsidRPr="00110EE1" w:rsidRDefault="00444FA8" w:rsidP="00110EE1">
            <w:pPr>
              <w:jc w:val="both"/>
              <w:rPr>
                <w:rFonts w:cstheme="minorHAnsi"/>
              </w:rPr>
            </w:pPr>
          </w:p>
        </w:tc>
        <w:tc>
          <w:tcPr>
            <w:tcW w:w="2167" w:type="dxa"/>
            <w:vAlign w:val="center"/>
          </w:tcPr>
          <w:p w14:paraId="7EFA4D73" w14:textId="77777777" w:rsidR="00444FA8" w:rsidRPr="00110EE1" w:rsidRDefault="00444FA8" w:rsidP="00110EE1">
            <w:pPr>
              <w:jc w:val="both"/>
              <w:rPr>
                <w:rFonts w:cstheme="minorHAnsi"/>
              </w:rPr>
            </w:pPr>
            <w:r w:rsidRPr="00110EE1">
              <w:rPr>
                <w:rFonts w:cstheme="minorHAnsi"/>
              </w:rPr>
              <w:t>Model Verification of Aggregate DER Models used in Planning Studies</w:t>
            </w:r>
          </w:p>
        </w:tc>
        <w:tc>
          <w:tcPr>
            <w:tcW w:w="1626" w:type="dxa"/>
            <w:vAlign w:val="center"/>
          </w:tcPr>
          <w:p w14:paraId="637A27B7" w14:textId="77777777" w:rsidR="00444FA8" w:rsidRPr="00110EE1" w:rsidRDefault="00444FA8" w:rsidP="00110EE1">
            <w:pPr>
              <w:jc w:val="both"/>
              <w:rPr>
                <w:rFonts w:cstheme="minorHAnsi"/>
              </w:rPr>
            </w:pPr>
            <w:r w:rsidRPr="00110EE1">
              <w:rPr>
                <w:rStyle w:val="FootnoteTextChar"/>
                <w:rFonts w:cstheme="minorHAnsi"/>
                <w:sz w:val="22"/>
                <w:szCs w:val="22"/>
              </w:rPr>
              <w:t>NERC</w:t>
            </w:r>
          </w:p>
        </w:tc>
        <w:tc>
          <w:tcPr>
            <w:tcW w:w="2007" w:type="dxa"/>
            <w:vAlign w:val="center"/>
          </w:tcPr>
          <w:p w14:paraId="605289E5" w14:textId="644E475C" w:rsidR="00444FA8" w:rsidRPr="00110EE1" w:rsidRDefault="00444FA8" w:rsidP="00110EE1">
            <w:pPr>
              <w:jc w:val="both"/>
              <w:rPr>
                <w:rFonts w:cstheme="minorHAnsi"/>
              </w:rPr>
            </w:pPr>
            <w:r w:rsidRPr="00110EE1">
              <w:rPr>
                <w:rFonts w:cstheme="minorHAnsi"/>
              </w:rPr>
              <w:t xml:space="preserve">NERC published a reliability guideline that provides Transmission Planners (TPs) and Planning Coordinators (PCs) with tools and techniques that can be adapted for their specific systems to verify that the created aggregate DER models are a </w:t>
            </w:r>
            <w:r w:rsidRPr="00110EE1">
              <w:rPr>
                <w:rFonts w:cstheme="minorHAnsi"/>
              </w:rPr>
              <w:lastRenderedPageBreak/>
              <w:t>suitable representation of these resources in planning assessments.</w:t>
            </w:r>
          </w:p>
        </w:tc>
        <w:tc>
          <w:tcPr>
            <w:tcW w:w="1736" w:type="dxa"/>
            <w:vAlign w:val="center"/>
          </w:tcPr>
          <w:p w14:paraId="5980FE0A" w14:textId="04DE474C" w:rsidR="00444FA8" w:rsidRPr="00110EE1" w:rsidRDefault="00033693" w:rsidP="00110EE1">
            <w:pPr>
              <w:numPr>
                <w:ilvl w:val="0"/>
                <w:numId w:val="1"/>
              </w:numPr>
              <w:ind w:left="212" w:hanging="180"/>
              <w:jc w:val="both"/>
              <w:rPr>
                <w:rFonts w:cstheme="minorHAnsi"/>
              </w:rPr>
            </w:pPr>
            <w:hyperlink r:id="rId32" w:history="1">
              <w:r w:rsidR="00444FA8" w:rsidRPr="00110EE1">
                <w:rPr>
                  <w:rStyle w:val="BalloonTextChar"/>
                  <w:rFonts w:asciiTheme="minorHAnsi" w:hAnsiTheme="minorHAnsi" w:cstheme="minorHAnsi"/>
                  <w:sz w:val="22"/>
                  <w:szCs w:val="22"/>
                </w:rPr>
                <w:t>Reliability Guideline: Model Verification of Aggregate DER Models used in Planning Studies</w:t>
              </w:r>
            </w:hyperlink>
          </w:p>
        </w:tc>
      </w:tr>
      <w:tr w:rsidR="00444FA8" w:rsidRPr="00FE7D10" w14:paraId="77EC2625" w14:textId="77777777" w:rsidTr="009E13F0">
        <w:trPr>
          <w:trHeight w:val="1241"/>
        </w:trPr>
        <w:tc>
          <w:tcPr>
            <w:tcW w:w="1480" w:type="dxa"/>
            <w:vMerge w:val="restart"/>
            <w:vAlign w:val="center"/>
          </w:tcPr>
          <w:p w14:paraId="2C5AB1F7" w14:textId="77777777" w:rsidR="00444FA8" w:rsidRPr="00110EE1" w:rsidRDefault="00444FA8" w:rsidP="00110EE1">
            <w:pPr>
              <w:jc w:val="both"/>
              <w:rPr>
                <w:rFonts w:cstheme="minorHAnsi"/>
              </w:rPr>
            </w:pPr>
            <w:r w:rsidRPr="00110EE1">
              <w:rPr>
                <w:rFonts w:cstheme="minorHAnsi"/>
              </w:rPr>
              <w:t>Voltage and reactive power management</w:t>
            </w:r>
          </w:p>
        </w:tc>
        <w:tc>
          <w:tcPr>
            <w:tcW w:w="2167" w:type="dxa"/>
            <w:vAlign w:val="center"/>
          </w:tcPr>
          <w:p w14:paraId="2E6A14B1" w14:textId="77777777" w:rsidR="00444FA8" w:rsidRPr="00110EE1" w:rsidRDefault="00444FA8" w:rsidP="00110EE1">
            <w:pPr>
              <w:jc w:val="both"/>
              <w:rPr>
                <w:rFonts w:cstheme="minorHAnsi"/>
              </w:rPr>
            </w:pPr>
            <w:r w:rsidRPr="00110EE1">
              <w:rPr>
                <w:rFonts w:cstheme="minorHAnsi"/>
              </w:rPr>
              <w:t>Voltage control and reactive power scheduling tools</w:t>
            </w:r>
          </w:p>
        </w:tc>
        <w:tc>
          <w:tcPr>
            <w:tcW w:w="1626" w:type="dxa"/>
            <w:vAlign w:val="center"/>
          </w:tcPr>
          <w:p w14:paraId="36A89A7A" w14:textId="77777777" w:rsidR="00444FA8" w:rsidRPr="00110EE1" w:rsidRDefault="00444FA8" w:rsidP="00110EE1">
            <w:pPr>
              <w:jc w:val="both"/>
              <w:rPr>
                <w:rFonts w:cstheme="minorHAnsi"/>
              </w:rPr>
            </w:pPr>
            <w:r w:rsidRPr="00110EE1">
              <w:rPr>
                <w:rStyle w:val="FootnoteTextChar"/>
                <w:rFonts w:cstheme="minorHAnsi"/>
                <w:sz w:val="22"/>
                <w:szCs w:val="22"/>
              </w:rPr>
              <w:t>EPRI</w:t>
            </w:r>
          </w:p>
        </w:tc>
        <w:tc>
          <w:tcPr>
            <w:tcW w:w="2007" w:type="dxa"/>
            <w:vAlign w:val="center"/>
          </w:tcPr>
          <w:p w14:paraId="7D3AFB6E"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EPRI developed a tool for identifying areas prone to voltage security problems</w:t>
            </w:r>
          </w:p>
        </w:tc>
        <w:tc>
          <w:tcPr>
            <w:tcW w:w="1736" w:type="dxa"/>
            <w:vAlign w:val="center"/>
          </w:tcPr>
          <w:p w14:paraId="5ACCA53E" w14:textId="5E61EFA5" w:rsidR="00444FA8" w:rsidRPr="00110EE1" w:rsidRDefault="00033693" w:rsidP="00110EE1">
            <w:pPr>
              <w:numPr>
                <w:ilvl w:val="0"/>
                <w:numId w:val="1"/>
              </w:numPr>
              <w:ind w:left="212" w:hanging="180"/>
              <w:jc w:val="both"/>
              <w:rPr>
                <w:rFonts w:cstheme="minorHAnsi"/>
              </w:rPr>
            </w:pPr>
            <w:hyperlink r:id="rId33" w:history="1">
              <w:r w:rsidR="00444FA8" w:rsidRPr="00110EE1">
                <w:rPr>
                  <w:rStyle w:val="BalloonTextChar"/>
                  <w:rFonts w:asciiTheme="minorHAnsi" w:hAnsiTheme="minorHAnsi" w:cstheme="minorHAnsi"/>
                  <w:sz w:val="22"/>
                  <w:szCs w:val="22"/>
                </w:rPr>
                <w:t xml:space="preserve">Identification of Critical Voltage Control Areas and Determination of Required Reactive Power Reserves </w:t>
              </w:r>
            </w:hyperlink>
          </w:p>
        </w:tc>
      </w:tr>
      <w:tr w:rsidR="00444FA8" w:rsidRPr="00FE7D10" w14:paraId="27FA5F89" w14:textId="77777777" w:rsidTr="009E13F0">
        <w:trPr>
          <w:trHeight w:val="1241"/>
        </w:trPr>
        <w:tc>
          <w:tcPr>
            <w:tcW w:w="1480" w:type="dxa"/>
            <w:vMerge/>
            <w:vAlign w:val="center"/>
          </w:tcPr>
          <w:p w14:paraId="3980457D" w14:textId="77777777" w:rsidR="00444FA8" w:rsidRPr="00110EE1" w:rsidRDefault="00444FA8" w:rsidP="00110EE1">
            <w:pPr>
              <w:jc w:val="both"/>
              <w:rPr>
                <w:rFonts w:cstheme="minorHAnsi"/>
              </w:rPr>
            </w:pPr>
          </w:p>
        </w:tc>
        <w:tc>
          <w:tcPr>
            <w:tcW w:w="2167" w:type="dxa"/>
            <w:vAlign w:val="center"/>
          </w:tcPr>
          <w:p w14:paraId="08F6A38E" w14:textId="77777777" w:rsidR="00444FA8" w:rsidRPr="00110EE1" w:rsidRDefault="00444FA8" w:rsidP="00110EE1">
            <w:pPr>
              <w:jc w:val="both"/>
              <w:rPr>
                <w:rFonts w:cstheme="minorHAnsi"/>
              </w:rPr>
            </w:pPr>
            <w:proofErr w:type="spellStart"/>
            <w:r w:rsidRPr="00110EE1">
              <w:rPr>
                <w:rFonts w:cstheme="minorHAnsi"/>
              </w:rPr>
              <w:t>VAr</w:t>
            </w:r>
            <w:proofErr w:type="spellEnd"/>
            <w:r w:rsidRPr="00110EE1">
              <w:rPr>
                <w:rFonts w:cstheme="minorHAnsi"/>
              </w:rPr>
              <w:t xml:space="preserve"> Dispatch Scheduling System</w:t>
            </w:r>
          </w:p>
        </w:tc>
        <w:tc>
          <w:tcPr>
            <w:tcW w:w="1626" w:type="dxa"/>
            <w:vAlign w:val="center"/>
          </w:tcPr>
          <w:p w14:paraId="78ED3B93" w14:textId="77777777" w:rsidR="00444FA8" w:rsidRPr="00110EE1" w:rsidRDefault="00444FA8" w:rsidP="00110EE1">
            <w:pPr>
              <w:jc w:val="both"/>
              <w:rPr>
                <w:rFonts w:cstheme="minorHAnsi"/>
              </w:rPr>
            </w:pPr>
            <w:r w:rsidRPr="00110EE1">
              <w:rPr>
                <w:rStyle w:val="FootnoteTextChar"/>
                <w:rFonts w:cstheme="minorHAnsi"/>
                <w:sz w:val="22"/>
                <w:szCs w:val="22"/>
              </w:rPr>
              <w:t>AEMO</w:t>
            </w:r>
          </w:p>
        </w:tc>
        <w:tc>
          <w:tcPr>
            <w:tcW w:w="2007" w:type="dxa"/>
            <w:vAlign w:val="center"/>
          </w:tcPr>
          <w:p w14:paraId="4013710F"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 xml:space="preserve">AEMO developed a tool </w:t>
            </w:r>
            <w:r w:rsidRPr="00110EE1">
              <w:rPr>
                <w:rFonts w:cstheme="minorHAnsi"/>
              </w:rPr>
              <w:t>which implements a tie-line based solution method to determine reactive power dispatch of generators, SVCs, capacitor banks, and other reactive power devices.</w:t>
            </w:r>
          </w:p>
        </w:tc>
        <w:tc>
          <w:tcPr>
            <w:tcW w:w="1736" w:type="dxa"/>
            <w:vAlign w:val="center"/>
          </w:tcPr>
          <w:p w14:paraId="44E533A0" w14:textId="6E338041" w:rsidR="00444FA8" w:rsidRPr="00110EE1" w:rsidRDefault="00033693" w:rsidP="00110EE1">
            <w:pPr>
              <w:numPr>
                <w:ilvl w:val="0"/>
                <w:numId w:val="1"/>
              </w:numPr>
              <w:ind w:left="212" w:hanging="180"/>
              <w:jc w:val="both"/>
              <w:rPr>
                <w:rFonts w:cstheme="minorHAnsi"/>
              </w:rPr>
            </w:pPr>
            <w:hyperlink r:id="rId34" w:history="1">
              <w:r w:rsidR="00444FA8" w:rsidRPr="00110EE1">
                <w:rPr>
                  <w:rStyle w:val="BalloonTextChar"/>
                  <w:rFonts w:asciiTheme="minorHAnsi" w:hAnsiTheme="minorHAnsi" w:cstheme="minorHAnsi"/>
                  <w:sz w:val="22"/>
                  <w:szCs w:val="22"/>
                </w:rPr>
                <w:t xml:space="preserve">Guide to </w:t>
              </w:r>
              <w:proofErr w:type="spellStart"/>
              <w:r w:rsidR="00444FA8" w:rsidRPr="00110EE1">
                <w:rPr>
                  <w:rStyle w:val="BalloonTextChar"/>
                  <w:rFonts w:asciiTheme="minorHAnsi" w:hAnsiTheme="minorHAnsi" w:cstheme="minorHAnsi"/>
                  <w:sz w:val="22"/>
                  <w:szCs w:val="22"/>
                </w:rPr>
                <w:t>VAr</w:t>
              </w:r>
              <w:proofErr w:type="spellEnd"/>
              <w:r w:rsidR="00444FA8" w:rsidRPr="00110EE1">
                <w:rPr>
                  <w:rStyle w:val="BalloonTextChar"/>
                  <w:rFonts w:asciiTheme="minorHAnsi" w:hAnsiTheme="minorHAnsi" w:cstheme="minorHAnsi"/>
                  <w:sz w:val="22"/>
                  <w:szCs w:val="22"/>
                </w:rPr>
                <w:t xml:space="preserve"> dispatch</w:t>
              </w:r>
            </w:hyperlink>
          </w:p>
        </w:tc>
      </w:tr>
      <w:tr w:rsidR="00444FA8" w:rsidRPr="00FE7D10" w14:paraId="43209E42" w14:textId="77777777" w:rsidTr="009E13F0">
        <w:trPr>
          <w:trHeight w:val="1241"/>
        </w:trPr>
        <w:tc>
          <w:tcPr>
            <w:tcW w:w="1480" w:type="dxa"/>
            <w:vMerge w:val="restart"/>
            <w:vAlign w:val="center"/>
          </w:tcPr>
          <w:p w14:paraId="72FD98F5"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Real time simulators</w:t>
            </w:r>
          </w:p>
        </w:tc>
        <w:tc>
          <w:tcPr>
            <w:tcW w:w="2167" w:type="dxa"/>
            <w:vAlign w:val="center"/>
          </w:tcPr>
          <w:p w14:paraId="05E1E7A4"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Real time simulators/hardware-in-the-loop</w:t>
            </w:r>
          </w:p>
        </w:tc>
        <w:tc>
          <w:tcPr>
            <w:tcW w:w="1626" w:type="dxa"/>
            <w:vAlign w:val="center"/>
          </w:tcPr>
          <w:p w14:paraId="46804323"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AEMO, OPAL-RT TECHNOLOGIES</w:t>
            </w:r>
          </w:p>
        </w:tc>
        <w:tc>
          <w:tcPr>
            <w:tcW w:w="2007" w:type="dxa"/>
            <w:vAlign w:val="center"/>
          </w:tcPr>
          <w:p w14:paraId="419C7746"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OPAL-RT TECHNOLOGIES to provide Advanced Transmission Simulation Support to the Australian Energy Market Operator (AEMO)</w:t>
            </w:r>
          </w:p>
        </w:tc>
        <w:tc>
          <w:tcPr>
            <w:tcW w:w="1736" w:type="dxa"/>
            <w:vAlign w:val="center"/>
          </w:tcPr>
          <w:p w14:paraId="2A987EF0" w14:textId="48CC2C5B" w:rsidR="00444FA8" w:rsidRPr="00110EE1" w:rsidRDefault="00033693" w:rsidP="00110EE1">
            <w:pPr>
              <w:pStyle w:val="NormalWeb"/>
              <w:numPr>
                <w:ilvl w:val="0"/>
                <w:numId w:val="32"/>
              </w:numPr>
              <w:ind w:left="212" w:hanging="180"/>
              <w:jc w:val="both"/>
              <w:rPr>
                <w:rFonts w:asciiTheme="minorHAnsi" w:hAnsiTheme="minorHAnsi" w:cstheme="minorHAnsi"/>
                <w:sz w:val="22"/>
                <w:szCs w:val="22"/>
              </w:rPr>
            </w:pPr>
            <w:hyperlink r:id="rId35" w:history="1">
              <w:r w:rsidR="00444FA8" w:rsidRPr="00110EE1">
                <w:rPr>
                  <w:rStyle w:val="BalloonTextChar"/>
                  <w:rFonts w:asciiTheme="minorHAnsi" w:hAnsiTheme="minorHAnsi" w:cstheme="minorHAnsi"/>
                  <w:sz w:val="22"/>
                  <w:szCs w:val="22"/>
                </w:rPr>
                <w:t>Software Tool</w:t>
              </w:r>
            </w:hyperlink>
          </w:p>
          <w:p w14:paraId="374A941B" w14:textId="5BCE8AE1" w:rsidR="00444FA8" w:rsidRPr="00110EE1" w:rsidRDefault="00033693" w:rsidP="00110EE1">
            <w:pPr>
              <w:pStyle w:val="NormalWeb"/>
              <w:numPr>
                <w:ilvl w:val="0"/>
                <w:numId w:val="32"/>
              </w:numPr>
              <w:ind w:left="212" w:hanging="180"/>
              <w:jc w:val="both"/>
              <w:rPr>
                <w:rFonts w:asciiTheme="minorHAnsi" w:hAnsiTheme="minorHAnsi" w:cstheme="minorHAnsi"/>
                <w:sz w:val="22"/>
                <w:szCs w:val="22"/>
              </w:rPr>
            </w:pPr>
            <w:hyperlink r:id="rId36" w:history="1">
              <w:r w:rsidR="00444FA8" w:rsidRPr="00110EE1">
                <w:rPr>
                  <w:rStyle w:val="BalloonTextChar"/>
                  <w:rFonts w:asciiTheme="minorHAnsi" w:hAnsiTheme="minorHAnsi" w:cstheme="minorHAnsi"/>
                  <w:sz w:val="22"/>
                  <w:szCs w:val="22"/>
                </w:rPr>
                <w:t>Press Release</w:t>
              </w:r>
            </w:hyperlink>
          </w:p>
        </w:tc>
      </w:tr>
      <w:tr w:rsidR="00444FA8" w14:paraId="1AC661FB" w14:textId="77777777" w:rsidTr="009E13F0">
        <w:trPr>
          <w:trHeight w:val="1241"/>
        </w:trPr>
        <w:tc>
          <w:tcPr>
            <w:tcW w:w="1480" w:type="dxa"/>
            <w:vMerge/>
            <w:vAlign w:val="center"/>
          </w:tcPr>
          <w:p w14:paraId="55642AA2" w14:textId="77777777" w:rsidR="00444FA8" w:rsidRPr="00110EE1" w:rsidRDefault="00444FA8" w:rsidP="00110EE1">
            <w:pPr>
              <w:jc w:val="both"/>
              <w:rPr>
                <w:rStyle w:val="FootnoteTextChar"/>
                <w:rFonts w:cstheme="minorHAnsi"/>
                <w:sz w:val="22"/>
                <w:szCs w:val="22"/>
              </w:rPr>
            </w:pPr>
          </w:p>
        </w:tc>
        <w:tc>
          <w:tcPr>
            <w:tcW w:w="2167" w:type="dxa"/>
            <w:vAlign w:val="center"/>
          </w:tcPr>
          <w:p w14:paraId="7EC46ED3" w14:textId="77777777" w:rsidR="00444FA8" w:rsidRPr="00110EE1" w:rsidRDefault="00444FA8" w:rsidP="00110EE1">
            <w:pPr>
              <w:jc w:val="both"/>
              <w:rPr>
                <w:rStyle w:val="FootnoteTextChar"/>
                <w:rFonts w:cstheme="minorHAnsi"/>
                <w:sz w:val="22"/>
                <w:szCs w:val="22"/>
              </w:rPr>
            </w:pPr>
            <w:r w:rsidRPr="00110EE1">
              <w:rPr>
                <w:rFonts w:cstheme="minorHAnsi"/>
                <w:spacing w:val="2"/>
                <w:shd w:val="clear" w:color="auto" w:fill="FFFFFF"/>
              </w:rPr>
              <w:t>Maintaining RTDS models of power systems</w:t>
            </w:r>
          </w:p>
        </w:tc>
        <w:tc>
          <w:tcPr>
            <w:tcW w:w="1626" w:type="dxa"/>
            <w:vAlign w:val="center"/>
          </w:tcPr>
          <w:p w14:paraId="50DC9D05" w14:textId="77777777" w:rsidR="00444FA8" w:rsidRPr="00110EE1" w:rsidRDefault="00444FA8" w:rsidP="00110EE1">
            <w:pPr>
              <w:jc w:val="both"/>
              <w:rPr>
                <w:rStyle w:val="FootnoteTextChar"/>
                <w:rFonts w:cstheme="minorHAnsi"/>
                <w:sz w:val="22"/>
                <w:szCs w:val="22"/>
              </w:rPr>
            </w:pPr>
            <w:r w:rsidRPr="00110EE1">
              <w:rPr>
                <w:rFonts w:cstheme="minorHAnsi"/>
              </w:rPr>
              <w:t>EPRI, NYPA</w:t>
            </w:r>
          </w:p>
        </w:tc>
        <w:tc>
          <w:tcPr>
            <w:tcW w:w="2007" w:type="dxa"/>
            <w:vAlign w:val="center"/>
          </w:tcPr>
          <w:p w14:paraId="3A80B922" w14:textId="77777777" w:rsidR="00444FA8" w:rsidRPr="00110EE1" w:rsidRDefault="00444FA8" w:rsidP="00110EE1">
            <w:pPr>
              <w:jc w:val="both"/>
              <w:rPr>
                <w:rFonts w:eastAsiaTheme="minorEastAsia" w:cstheme="minorHAnsi"/>
                <w:bCs/>
                <w:iCs/>
              </w:rPr>
            </w:pPr>
            <w:r w:rsidRPr="00110EE1">
              <w:rPr>
                <w:rFonts w:cstheme="minorHAnsi"/>
              </w:rPr>
              <w:t xml:space="preserve">In collaboration with New York Power Authority, EPRI has developed a Python-based tool to maintain RTDS models of power systems by reading their corresponding updated Siemens PSS®E models. The update occurs only on model parameters that typically change throughout a year, </w:t>
            </w:r>
            <w:r w:rsidRPr="00110EE1">
              <w:rPr>
                <w:rFonts w:cstheme="minorHAnsi"/>
              </w:rPr>
              <w:lastRenderedPageBreak/>
              <w:t>such as load/generation levels.</w:t>
            </w:r>
          </w:p>
        </w:tc>
        <w:tc>
          <w:tcPr>
            <w:tcW w:w="1736" w:type="dxa"/>
            <w:vAlign w:val="center"/>
          </w:tcPr>
          <w:p w14:paraId="774B31E7" w14:textId="1DB2C231" w:rsidR="00444FA8" w:rsidRPr="00110EE1" w:rsidRDefault="00033693" w:rsidP="00110EE1">
            <w:pPr>
              <w:pStyle w:val="NormalWeb"/>
              <w:numPr>
                <w:ilvl w:val="0"/>
                <w:numId w:val="32"/>
              </w:numPr>
              <w:ind w:left="212" w:hanging="180"/>
              <w:jc w:val="both"/>
              <w:rPr>
                <w:rFonts w:asciiTheme="minorHAnsi" w:hAnsiTheme="minorHAnsi" w:cstheme="minorHAnsi"/>
                <w:sz w:val="22"/>
                <w:szCs w:val="22"/>
              </w:rPr>
            </w:pPr>
            <w:hyperlink r:id="rId37" w:history="1">
              <w:r w:rsidR="00444FA8" w:rsidRPr="00110EE1">
                <w:rPr>
                  <w:rStyle w:val="BalloonTextChar"/>
                  <w:rFonts w:asciiTheme="minorHAnsi" w:hAnsiTheme="minorHAnsi" w:cstheme="minorHAnsi"/>
                  <w:sz w:val="22"/>
                  <w:szCs w:val="22"/>
                </w:rPr>
                <w:t>Presentation</w:t>
              </w:r>
            </w:hyperlink>
          </w:p>
        </w:tc>
      </w:tr>
      <w:tr w:rsidR="00444FA8" w:rsidRPr="00FE7D10" w14:paraId="16BD043E" w14:textId="77777777" w:rsidTr="009E13F0">
        <w:trPr>
          <w:trHeight w:val="1241"/>
        </w:trPr>
        <w:tc>
          <w:tcPr>
            <w:tcW w:w="1480" w:type="dxa"/>
            <w:vMerge w:val="restart"/>
            <w:vAlign w:val="center"/>
          </w:tcPr>
          <w:p w14:paraId="34909168" w14:textId="77777777" w:rsidR="00444FA8" w:rsidRPr="00110EE1" w:rsidRDefault="00444FA8" w:rsidP="00110EE1">
            <w:pPr>
              <w:jc w:val="both"/>
              <w:rPr>
                <w:rFonts w:cstheme="minorHAnsi"/>
              </w:rPr>
            </w:pPr>
            <w:r w:rsidRPr="00110EE1">
              <w:rPr>
                <w:rFonts w:cstheme="minorHAnsi"/>
              </w:rPr>
              <w:t>Critical contingency identification</w:t>
            </w:r>
          </w:p>
        </w:tc>
        <w:tc>
          <w:tcPr>
            <w:tcW w:w="2167" w:type="dxa"/>
            <w:vAlign w:val="center"/>
          </w:tcPr>
          <w:p w14:paraId="29271162" w14:textId="77777777" w:rsidR="00444FA8" w:rsidRPr="00110EE1" w:rsidRDefault="00444FA8" w:rsidP="00110EE1">
            <w:pPr>
              <w:jc w:val="both"/>
              <w:rPr>
                <w:rFonts w:cstheme="minorHAnsi"/>
              </w:rPr>
            </w:pPr>
            <w:r w:rsidRPr="00110EE1">
              <w:rPr>
                <w:rFonts w:cstheme="minorHAnsi"/>
              </w:rPr>
              <w:t>Automatic contingency creation</w:t>
            </w:r>
          </w:p>
        </w:tc>
        <w:tc>
          <w:tcPr>
            <w:tcW w:w="1626" w:type="dxa"/>
            <w:vAlign w:val="center"/>
          </w:tcPr>
          <w:p w14:paraId="5AD2A4D5" w14:textId="77777777" w:rsidR="00444FA8" w:rsidRPr="00110EE1" w:rsidRDefault="00444FA8" w:rsidP="00110EE1">
            <w:pPr>
              <w:jc w:val="both"/>
              <w:rPr>
                <w:rFonts w:cstheme="minorHAnsi"/>
              </w:rPr>
            </w:pPr>
            <w:r w:rsidRPr="00110EE1">
              <w:rPr>
                <w:rStyle w:val="FootnoteTextChar"/>
                <w:rFonts w:cstheme="minorHAnsi"/>
                <w:sz w:val="22"/>
                <w:szCs w:val="22"/>
              </w:rPr>
              <w:t>EPRI</w:t>
            </w:r>
          </w:p>
        </w:tc>
        <w:tc>
          <w:tcPr>
            <w:tcW w:w="2007" w:type="dxa"/>
            <w:vAlign w:val="center"/>
          </w:tcPr>
          <w:p w14:paraId="5E0A5D1D"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EPRI developed a tool that utilizes accurate node-breaker topology information, generation of contingencies definitions for both steady-state and dynamic analysis</w:t>
            </w:r>
          </w:p>
        </w:tc>
        <w:tc>
          <w:tcPr>
            <w:tcW w:w="1736" w:type="dxa"/>
            <w:vAlign w:val="center"/>
          </w:tcPr>
          <w:p w14:paraId="4EA3044A" w14:textId="6DD08D37" w:rsidR="00444FA8" w:rsidRPr="00110EE1" w:rsidRDefault="00033693" w:rsidP="00110EE1">
            <w:pPr>
              <w:pStyle w:val="NormalWeb"/>
              <w:numPr>
                <w:ilvl w:val="0"/>
                <w:numId w:val="32"/>
              </w:numPr>
              <w:ind w:left="212" w:hanging="180"/>
              <w:jc w:val="both"/>
              <w:rPr>
                <w:rFonts w:asciiTheme="minorHAnsi" w:hAnsiTheme="minorHAnsi" w:cstheme="minorHAnsi"/>
                <w:sz w:val="22"/>
                <w:szCs w:val="22"/>
              </w:rPr>
            </w:pPr>
            <w:hyperlink r:id="rId38" w:history="1">
              <w:r w:rsidR="00444FA8" w:rsidRPr="00110EE1">
                <w:rPr>
                  <w:rStyle w:val="BalloonTextChar"/>
                  <w:rFonts w:asciiTheme="minorHAnsi" w:hAnsiTheme="minorHAnsi" w:cstheme="minorHAnsi"/>
                  <w:sz w:val="22"/>
                  <w:szCs w:val="22"/>
                </w:rPr>
                <w:t xml:space="preserve">Automated Contingency Generation Tool (ACGT) </w:t>
              </w:r>
            </w:hyperlink>
          </w:p>
          <w:p w14:paraId="5EE87428" w14:textId="74C678C1" w:rsidR="00444FA8" w:rsidRPr="00110EE1" w:rsidRDefault="00033693" w:rsidP="00110EE1">
            <w:pPr>
              <w:numPr>
                <w:ilvl w:val="0"/>
                <w:numId w:val="1"/>
              </w:numPr>
              <w:ind w:left="212" w:hanging="180"/>
              <w:jc w:val="both"/>
              <w:rPr>
                <w:rFonts w:cstheme="minorHAnsi"/>
              </w:rPr>
            </w:pPr>
            <w:hyperlink r:id="rId39" w:history="1">
              <w:r w:rsidR="00444FA8" w:rsidRPr="00110EE1">
                <w:rPr>
                  <w:rStyle w:val="BalloonTextChar"/>
                  <w:rFonts w:asciiTheme="minorHAnsi" w:hAnsiTheme="minorHAnsi" w:cstheme="minorHAnsi"/>
                  <w:sz w:val="22"/>
                  <w:szCs w:val="22"/>
                </w:rPr>
                <w:t xml:space="preserve">Protection Control Group Engine API (PCG Engine) </w:t>
              </w:r>
            </w:hyperlink>
          </w:p>
        </w:tc>
      </w:tr>
      <w:tr w:rsidR="00444FA8" w:rsidRPr="00FE7D10" w14:paraId="4681CDDD" w14:textId="77777777" w:rsidTr="009E13F0">
        <w:trPr>
          <w:trHeight w:val="1241"/>
        </w:trPr>
        <w:tc>
          <w:tcPr>
            <w:tcW w:w="1480" w:type="dxa"/>
            <w:vMerge/>
            <w:vAlign w:val="center"/>
          </w:tcPr>
          <w:p w14:paraId="6C586C9A" w14:textId="77777777" w:rsidR="00444FA8" w:rsidRPr="00110EE1" w:rsidRDefault="00444FA8" w:rsidP="00110EE1">
            <w:pPr>
              <w:jc w:val="both"/>
              <w:rPr>
                <w:rFonts w:cstheme="minorHAnsi"/>
              </w:rPr>
            </w:pPr>
          </w:p>
        </w:tc>
        <w:tc>
          <w:tcPr>
            <w:tcW w:w="2167" w:type="dxa"/>
            <w:vAlign w:val="center"/>
          </w:tcPr>
          <w:p w14:paraId="174B44FC" w14:textId="77777777" w:rsidR="00444FA8" w:rsidRPr="00110EE1" w:rsidRDefault="00444FA8" w:rsidP="00110EE1">
            <w:pPr>
              <w:jc w:val="both"/>
              <w:rPr>
                <w:rFonts w:cstheme="minorHAnsi"/>
              </w:rPr>
            </w:pPr>
            <w:r w:rsidRPr="00110EE1">
              <w:rPr>
                <w:rFonts w:cstheme="minorHAnsi"/>
              </w:rPr>
              <w:t>Contingency screening and ranking</w:t>
            </w:r>
          </w:p>
        </w:tc>
        <w:tc>
          <w:tcPr>
            <w:tcW w:w="1626" w:type="dxa"/>
            <w:vAlign w:val="center"/>
          </w:tcPr>
          <w:p w14:paraId="3DA246E5" w14:textId="77777777" w:rsidR="00444FA8" w:rsidRPr="00110EE1" w:rsidRDefault="00444FA8" w:rsidP="00110EE1">
            <w:pPr>
              <w:jc w:val="both"/>
              <w:rPr>
                <w:rFonts w:cstheme="minorHAnsi"/>
              </w:rPr>
            </w:pPr>
            <w:r w:rsidRPr="00110EE1">
              <w:rPr>
                <w:rStyle w:val="FootnoteTextChar"/>
                <w:rFonts w:cstheme="minorHAnsi"/>
                <w:sz w:val="22"/>
                <w:szCs w:val="22"/>
              </w:rPr>
              <w:t>EPRI</w:t>
            </w:r>
          </w:p>
        </w:tc>
        <w:tc>
          <w:tcPr>
            <w:tcW w:w="2007" w:type="dxa"/>
            <w:vAlign w:val="center"/>
          </w:tcPr>
          <w:p w14:paraId="1586A6BF"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 xml:space="preserve">EPRI developed a tool that </w:t>
            </w:r>
            <w:r w:rsidRPr="00110EE1">
              <w:rPr>
                <w:rFonts w:cstheme="minorHAnsi"/>
              </w:rPr>
              <w:t>identifies and prioritizes the most significant events in an automated manner for both dynamic voltage performance and transient stability performance</w:t>
            </w:r>
          </w:p>
        </w:tc>
        <w:tc>
          <w:tcPr>
            <w:tcW w:w="1736" w:type="dxa"/>
            <w:vAlign w:val="center"/>
          </w:tcPr>
          <w:p w14:paraId="69B7A1E9" w14:textId="7D137507" w:rsidR="00444FA8" w:rsidRPr="00110EE1" w:rsidRDefault="00033693" w:rsidP="00110EE1">
            <w:pPr>
              <w:pStyle w:val="NormalWeb"/>
              <w:numPr>
                <w:ilvl w:val="0"/>
                <w:numId w:val="32"/>
              </w:numPr>
              <w:ind w:left="212" w:hanging="180"/>
              <w:jc w:val="both"/>
              <w:rPr>
                <w:rFonts w:asciiTheme="minorHAnsi" w:hAnsiTheme="minorHAnsi" w:cstheme="minorHAnsi"/>
                <w:sz w:val="22"/>
                <w:szCs w:val="22"/>
              </w:rPr>
            </w:pPr>
            <w:hyperlink r:id="rId40" w:history="1">
              <w:r w:rsidR="00444FA8" w:rsidRPr="00110EE1">
                <w:rPr>
                  <w:rStyle w:val="BalloonTextChar"/>
                  <w:rFonts w:asciiTheme="minorHAnsi" w:hAnsiTheme="minorHAnsi" w:cstheme="minorHAnsi"/>
                  <w:sz w:val="22"/>
                  <w:szCs w:val="22"/>
                </w:rPr>
                <w:t xml:space="preserve">Contingency Screening and Ranking Tool - Dynamic Voltage Module </w:t>
              </w:r>
            </w:hyperlink>
          </w:p>
          <w:p w14:paraId="44CB4E25" w14:textId="6E7D838D" w:rsidR="00444FA8" w:rsidRPr="00110EE1" w:rsidRDefault="00033693" w:rsidP="00110EE1">
            <w:pPr>
              <w:numPr>
                <w:ilvl w:val="0"/>
                <w:numId w:val="1"/>
              </w:numPr>
              <w:ind w:left="212" w:hanging="180"/>
              <w:jc w:val="both"/>
              <w:rPr>
                <w:rFonts w:cstheme="minorHAnsi"/>
              </w:rPr>
            </w:pPr>
            <w:hyperlink r:id="rId41" w:history="1">
              <w:r w:rsidR="00444FA8" w:rsidRPr="00110EE1">
                <w:rPr>
                  <w:rStyle w:val="BalloonTextChar"/>
                  <w:rFonts w:asciiTheme="minorHAnsi" w:hAnsiTheme="minorHAnsi" w:cstheme="minorHAnsi"/>
                  <w:sz w:val="22"/>
                  <w:szCs w:val="22"/>
                </w:rPr>
                <w:t>Contingency Screening and Ranking Tool – Transient Stability Module</w:t>
              </w:r>
            </w:hyperlink>
          </w:p>
        </w:tc>
      </w:tr>
      <w:tr w:rsidR="00444FA8" w:rsidRPr="00FE7D10" w14:paraId="03F6AF83" w14:textId="77777777" w:rsidTr="009E13F0">
        <w:trPr>
          <w:trHeight w:val="1241"/>
        </w:trPr>
        <w:tc>
          <w:tcPr>
            <w:tcW w:w="1480" w:type="dxa"/>
            <w:vAlign w:val="center"/>
          </w:tcPr>
          <w:p w14:paraId="602B6B73"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Real time contingency analysis</w:t>
            </w:r>
          </w:p>
        </w:tc>
        <w:tc>
          <w:tcPr>
            <w:tcW w:w="2167" w:type="dxa"/>
            <w:vAlign w:val="center"/>
          </w:tcPr>
          <w:p w14:paraId="7CC606E5" w14:textId="77777777" w:rsidR="00444FA8" w:rsidRPr="00110EE1" w:rsidRDefault="00444FA8" w:rsidP="00110EE1">
            <w:pPr>
              <w:jc w:val="both"/>
              <w:rPr>
                <w:rFonts w:cstheme="minorHAnsi"/>
              </w:rPr>
            </w:pPr>
            <w:r w:rsidRPr="00110EE1">
              <w:rPr>
                <w:rStyle w:val="FootnoteTextChar"/>
                <w:rFonts w:cstheme="minorHAnsi"/>
                <w:sz w:val="22"/>
                <w:szCs w:val="22"/>
              </w:rPr>
              <w:t>Dynamic Security Assessment (</w:t>
            </w:r>
            <w:proofErr w:type="spellStart"/>
            <w:r w:rsidRPr="00110EE1">
              <w:rPr>
                <w:rStyle w:val="FootnoteTextChar"/>
                <w:rFonts w:cstheme="minorHAnsi"/>
                <w:sz w:val="22"/>
                <w:szCs w:val="22"/>
              </w:rPr>
              <w:t>DSATools</w:t>
            </w:r>
            <w:proofErr w:type="spellEnd"/>
            <w:r w:rsidRPr="00110EE1">
              <w:rPr>
                <w:rStyle w:val="FootnoteTextChar"/>
                <w:rFonts w:cstheme="minorHAnsi"/>
                <w:sz w:val="22"/>
                <w:szCs w:val="22"/>
              </w:rPr>
              <w:t>™)</w:t>
            </w:r>
          </w:p>
        </w:tc>
        <w:tc>
          <w:tcPr>
            <w:tcW w:w="1626" w:type="dxa"/>
            <w:vAlign w:val="center"/>
          </w:tcPr>
          <w:p w14:paraId="54038384" w14:textId="77777777" w:rsidR="00444FA8" w:rsidRPr="00110EE1" w:rsidRDefault="00444FA8" w:rsidP="00110EE1">
            <w:pPr>
              <w:jc w:val="both"/>
              <w:rPr>
                <w:rFonts w:cstheme="minorHAnsi"/>
              </w:rPr>
            </w:pPr>
            <w:proofErr w:type="spellStart"/>
            <w:r w:rsidRPr="00110EE1">
              <w:rPr>
                <w:rStyle w:val="FootnoteTextChar"/>
                <w:rFonts w:cstheme="minorHAnsi"/>
                <w:sz w:val="22"/>
                <w:szCs w:val="22"/>
              </w:rPr>
              <w:t>PowerTech</w:t>
            </w:r>
            <w:proofErr w:type="spellEnd"/>
            <w:r w:rsidRPr="00110EE1">
              <w:rPr>
                <w:rStyle w:val="FootnoteTextChar"/>
                <w:rFonts w:cstheme="minorHAnsi"/>
                <w:sz w:val="22"/>
                <w:szCs w:val="22"/>
              </w:rPr>
              <w:t xml:space="preserve"> Labs</w:t>
            </w:r>
          </w:p>
        </w:tc>
        <w:tc>
          <w:tcPr>
            <w:tcW w:w="2007" w:type="dxa"/>
            <w:vAlign w:val="center"/>
          </w:tcPr>
          <w:p w14:paraId="25D93067" w14:textId="77777777" w:rsidR="00444FA8" w:rsidRPr="00110EE1" w:rsidRDefault="00444FA8" w:rsidP="00110EE1">
            <w:pPr>
              <w:jc w:val="both"/>
              <w:rPr>
                <w:rFonts w:eastAsiaTheme="minorEastAsia" w:cstheme="minorHAnsi"/>
                <w:bCs/>
                <w:iCs/>
              </w:rPr>
            </w:pPr>
            <w:proofErr w:type="spellStart"/>
            <w:r w:rsidRPr="00110EE1">
              <w:rPr>
                <w:rFonts w:eastAsiaTheme="minorEastAsia" w:cstheme="minorHAnsi"/>
                <w:bCs/>
                <w:iCs/>
              </w:rPr>
              <w:t>PowerTech</w:t>
            </w:r>
            <w:proofErr w:type="spellEnd"/>
            <w:r w:rsidRPr="00110EE1">
              <w:rPr>
                <w:rFonts w:eastAsiaTheme="minorEastAsia" w:cstheme="minorHAnsi"/>
                <w:bCs/>
                <w:iCs/>
              </w:rPr>
              <w:t xml:space="preserve"> Labs developed </w:t>
            </w:r>
            <w:proofErr w:type="spellStart"/>
            <w:r w:rsidRPr="00110EE1">
              <w:rPr>
                <w:rFonts w:eastAsiaTheme="minorEastAsia" w:cstheme="minorHAnsi"/>
                <w:bCs/>
                <w:iCs/>
              </w:rPr>
              <w:t>DSATools</w:t>
            </w:r>
            <w:proofErr w:type="spellEnd"/>
            <w:r w:rsidRPr="00110EE1">
              <w:rPr>
                <w:rFonts w:eastAsiaTheme="minorEastAsia" w:cstheme="minorHAnsi"/>
                <w:bCs/>
                <w:iCs/>
              </w:rPr>
              <w:t>™ that provides the capabilities for a complete assessment of system security and support for PMU/WAMS applications.</w:t>
            </w:r>
          </w:p>
        </w:tc>
        <w:tc>
          <w:tcPr>
            <w:tcW w:w="1736" w:type="dxa"/>
            <w:vAlign w:val="center"/>
          </w:tcPr>
          <w:p w14:paraId="1822A3E8" w14:textId="602CBBB8" w:rsidR="00444FA8" w:rsidRPr="00110EE1" w:rsidRDefault="00033693" w:rsidP="00110EE1">
            <w:pPr>
              <w:numPr>
                <w:ilvl w:val="0"/>
                <w:numId w:val="1"/>
              </w:numPr>
              <w:ind w:left="212" w:hanging="180"/>
              <w:jc w:val="both"/>
              <w:rPr>
                <w:rFonts w:cstheme="minorHAnsi"/>
              </w:rPr>
            </w:pPr>
            <w:hyperlink r:id="rId42" w:history="1">
              <w:r w:rsidR="00444FA8" w:rsidRPr="00110EE1">
                <w:rPr>
                  <w:rStyle w:val="BalloonTextChar"/>
                  <w:rFonts w:asciiTheme="minorHAnsi" w:hAnsiTheme="minorHAnsi" w:cstheme="minorHAnsi"/>
                  <w:sz w:val="22"/>
                  <w:szCs w:val="22"/>
                </w:rPr>
                <w:t>Software tool</w:t>
              </w:r>
            </w:hyperlink>
          </w:p>
        </w:tc>
      </w:tr>
      <w:tr w:rsidR="00444FA8" w:rsidRPr="00FE7D10" w14:paraId="03FCC5E9" w14:textId="77777777" w:rsidTr="009E13F0">
        <w:trPr>
          <w:trHeight w:val="1241"/>
        </w:trPr>
        <w:tc>
          <w:tcPr>
            <w:tcW w:w="1480" w:type="dxa"/>
            <w:vMerge w:val="restart"/>
            <w:vAlign w:val="center"/>
          </w:tcPr>
          <w:p w14:paraId="6CC57855" w14:textId="77777777" w:rsidR="00444FA8" w:rsidRPr="00110EE1" w:rsidRDefault="00444FA8" w:rsidP="00110EE1">
            <w:pPr>
              <w:jc w:val="both"/>
              <w:rPr>
                <w:rFonts w:cstheme="minorHAnsi"/>
              </w:rPr>
            </w:pPr>
            <w:r w:rsidRPr="00110EE1">
              <w:rPr>
                <w:rFonts w:cstheme="minorHAnsi"/>
              </w:rPr>
              <w:t>Protection system operation and coordination</w:t>
            </w:r>
          </w:p>
        </w:tc>
        <w:tc>
          <w:tcPr>
            <w:tcW w:w="2167" w:type="dxa"/>
            <w:vAlign w:val="center"/>
          </w:tcPr>
          <w:p w14:paraId="6EA64592" w14:textId="77777777" w:rsidR="00444FA8" w:rsidRPr="00110EE1" w:rsidRDefault="00444FA8" w:rsidP="00110EE1">
            <w:pPr>
              <w:jc w:val="both"/>
              <w:rPr>
                <w:rFonts w:cstheme="minorHAnsi"/>
              </w:rPr>
            </w:pPr>
            <w:r w:rsidRPr="00110EE1">
              <w:rPr>
                <w:rFonts w:cstheme="minorHAnsi"/>
              </w:rPr>
              <w:t>Modification of commercial fault calculation programs for wind turbine generators</w:t>
            </w:r>
          </w:p>
        </w:tc>
        <w:tc>
          <w:tcPr>
            <w:tcW w:w="1626" w:type="dxa"/>
            <w:vAlign w:val="center"/>
          </w:tcPr>
          <w:p w14:paraId="7BC7D311" w14:textId="77777777" w:rsidR="00444FA8" w:rsidRPr="00110EE1" w:rsidRDefault="00444FA8" w:rsidP="00110EE1">
            <w:pPr>
              <w:jc w:val="both"/>
              <w:rPr>
                <w:rFonts w:cstheme="minorHAnsi"/>
              </w:rPr>
            </w:pPr>
            <w:r w:rsidRPr="00110EE1">
              <w:rPr>
                <w:rFonts w:cstheme="minorHAnsi"/>
              </w:rPr>
              <w:t>Working Group C-24 of the System Protection Subcommittee</w:t>
            </w:r>
          </w:p>
        </w:tc>
        <w:tc>
          <w:tcPr>
            <w:tcW w:w="2007" w:type="dxa"/>
            <w:vAlign w:val="center"/>
          </w:tcPr>
          <w:p w14:paraId="3BF93C12" w14:textId="2A148C16" w:rsidR="00444FA8" w:rsidRPr="00110EE1" w:rsidRDefault="00444FA8" w:rsidP="00110EE1">
            <w:pPr>
              <w:jc w:val="both"/>
              <w:rPr>
                <w:rFonts w:cstheme="minorHAnsi"/>
              </w:rPr>
            </w:pPr>
            <w:r w:rsidRPr="00110EE1">
              <w:rPr>
                <w:rFonts w:cstheme="minorHAnsi"/>
              </w:rPr>
              <w:t>Phasor domain programs with iterative solution – for modelling non-linear response</w:t>
            </w:r>
          </w:p>
          <w:p w14:paraId="638252FB" w14:textId="77777777" w:rsidR="00444FA8" w:rsidRPr="00110EE1" w:rsidRDefault="00444FA8" w:rsidP="00110EE1">
            <w:pPr>
              <w:jc w:val="both"/>
              <w:rPr>
                <w:rFonts w:cstheme="minorHAnsi"/>
              </w:rPr>
            </w:pPr>
          </w:p>
        </w:tc>
        <w:tc>
          <w:tcPr>
            <w:tcW w:w="1736" w:type="dxa"/>
            <w:vAlign w:val="center"/>
          </w:tcPr>
          <w:p w14:paraId="19B65C39" w14:textId="2F2A79A8" w:rsidR="00444FA8" w:rsidRPr="00110EE1" w:rsidRDefault="00033693" w:rsidP="00110EE1">
            <w:pPr>
              <w:numPr>
                <w:ilvl w:val="0"/>
                <w:numId w:val="1"/>
              </w:numPr>
              <w:ind w:left="212" w:hanging="180"/>
              <w:jc w:val="both"/>
              <w:rPr>
                <w:rFonts w:cstheme="minorHAnsi"/>
              </w:rPr>
            </w:pPr>
            <w:hyperlink r:id="rId43" w:history="1">
              <w:r w:rsidR="00444FA8" w:rsidRPr="00110EE1">
                <w:rPr>
                  <w:rStyle w:val="BalloonTextChar"/>
                  <w:rFonts w:asciiTheme="minorHAnsi" w:hAnsiTheme="minorHAnsi" w:cstheme="minorHAnsi"/>
                  <w:sz w:val="22"/>
                  <w:szCs w:val="22"/>
                </w:rPr>
                <w:t>IEEE PSRC C24 Report</w:t>
              </w:r>
            </w:hyperlink>
          </w:p>
        </w:tc>
      </w:tr>
      <w:tr w:rsidR="00444FA8" w:rsidRPr="00FE7D10" w14:paraId="1C2E8FFD" w14:textId="77777777" w:rsidTr="009E13F0">
        <w:trPr>
          <w:trHeight w:val="1241"/>
        </w:trPr>
        <w:tc>
          <w:tcPr>
            <w:tcW w:w="1480" w:type="dxa"/>
            <w:vMerge/>
            <w:vAlign w:val="center"/>
          </w:tcPr>
          <w:p w14:paraId="13412EE6" w14:textId="77777777" w:rsidR="00444FA8" w:rsidRPr="00110EE1" w:rsidRDefault="00444FA8" w:rsidP="00110EE1">
            <w:pPr>
              <w:jc w:val="both"/>
              <w:rPr>
                <w:rFonts w:cstheme="minorHAnsi"/>
                <w:spacing w:val="2"/>
                <w:shd w:val="clear" w:color="auto" w:fill="FFFFFF"/>
              </w:rPr>
            </w:pPr>
          </w:p>
        </w:tc>
        <w:tc>
          <w:tcPr>
            <w:tcW w:w="2167" w:type="dxa"/>
            <w:vAlign w:val="center"/>
          </w:tcPr>
          <w:p w14:paraId="46B0EA52" w14:textId="77777777" w:rsidR="00444FA8" w:rsidRPr="00110EE1" w:rsidRDefault="00444FA8" w:rsidP="00110EE1">
            <w:pPr>
              <w:jc w:val="both"/>
              <w:rPr>
                <w:rFonts w:cstheme="minorHAnsi"/>
              </w:rPr>
            </w:pPr>
            <w:r w:rsidRPr="00110EE1">
              <w:rPr>
                <w:rFonts w:cstheme="minorHAnsi"/>
                <w:spacing w:val="2"/>
                <w:shd w:val="clear" w:color="auto" w:fill="FFFFFF"/>
              </w:rPr>
              <w:t>Computation of active nonlinear network equivalents for short circuit studies</w:t>
            </w:r>
          </w:p>
        </w:tc>
        <w:tc>
          <w:tcPr>
            <w:tcW w:w="1626" w:type="dxa"/>
            <w:vAlign w:val="center"/>
          </w:tcPr>
          <w:p w14:paraId="0C1A318C" w14:textId="77777777" w:rsidR="00444FA8" w:rsidRPr="00110EE1" w:rsidRDefault="00444FA8" w:rsidP="00110EE1">
            <w:pPr>
              <w:jc w:val="both"/>
              <w:rPr>
                <w:rFonts w:cstheme="minorHAnsi"/>
              </w:rPr>
            </w:pPr>
            <w:r w:rsidRPr="00110EE1">
              <w:rPr>
                <w:rFonts w:cstheme="minorHAnsi"/>
              </w:rPr>
              <w:t>EPRI</w:t>
            </w:r>
          </w:p>
        </w:tc>
        <w:tc>
          <w:tcPr>
            <w:tcW w:w="2007" w:type="dxa"/>
            <w:vAlign w:val="center"/>
          </w:tcPr>
          <w:p w14:paraId="63EB6E98" w14:textId="77777777" w:rsidR="00444FA8" w:rsidRPr="00110EE1" w:rsidRDefault="00444FA8" w:rsidP="00110EE1">
            <w:pPr>
              <w:jc w:val="both"/>
              <w:rPr>
                <w:rFonts w:cstheme="minorHAnsi"/>
              </w:rPr>
            </w:pPr>
            <w:r w:rsidRPr="00110EE1">
              <w:rPr>
                <w:rFonts w:cstheme="minorHAnsi"/>
              </w:rPr>
              <w:t xml:space="preserve">EPRI proposed a new concept of voltage dependent network equivalents to </w:t>
            </w:r>
            <w:r w:rsidRPr="00110EE1">
              <w:rPr>
                <w:rFonts w:cstheme="minorHAnsi"/>
              </w:rPr>
              <w:lastRenderedPageBreak/>
              <w:t>compute active nonlinear network equivalents for short circuit studies in systems with a high share of IBRs</w:t>
            </w:r>
          </w:p>
        </w:tc>
        <w:tc>
          <w:tcPr>
            <w:tcW w:w="1736" w:type="dxa"/>
            <w:vAlign w:val="center"/>
          </w:tcPr>
          <w:p w14:paraId="59FEB9E6" w14:textId="0B89E685" w:rsidR="00444FA8" w:rsidRPr="00110EE1" w:rsidRDefault="00033693" w:rsidP="00110EE1">
            <w:pPr>
              <w:numPr>
                <w:ilvl w:val="0"/>
                <w:numId w:val="1"/>
              </w:numPr>
              <w:ind w:left="212" w:hanging="180"/>
              <w:jc w:val="both"/>
              <w:rPr>
                <w:rFonts w:cstheme="minorHAnsi"/>
              </w:rPr>
            </w:pPr>
            <w:hyperlink r:id="rId44" w:history="1">
              <w:r w:rsidR="00444FA8" w:rsidRPr="00110EE1">
                <w:rPr>
                  <w:rStyle w:val="BalloonTextChar"/>
                  <w:rFonts w:asciiTheme="minorHAnsi" w:hAnsiTheme="minorHAnsi" w:cstheme="minorHAnsi"/>
                  <w:sz w:val="22"/>
                  <w:szCs w:val="22"/>
                </w:rPr>
                <w:t xml:space="preserve">Equivalencing Methods of Systems with High Levels of Inverter Based </w:t>
              </w:r>
              <w:r w:rsidR="00444FA8" w:rsidRPr="00110EE1">
                <w:rPr>
                  <w:rStyle w:val="BalloonTextChar"/>
                  <w:rFonts w:asciiTheme="minorHAnsi" w:hAnsiTheme="minorHAnsi" w:cstheme="minorHAnsi"/>
                  <w:sz w:val="22"/>
                  <w:szCs w:val="22"/>
                </w:rPr>
                <w:lastRenderedPageBreak/>
                <w:t xml:space="preserve">Resources for Short-Circuit Studies </w:t>
              </w:r>
            </w:hyperlink>
          </w:p>
        </w:tc>
      </w:tr>
      <w:tr w:rsidR="00444FA8" w:rsidRPr="00FE7D10" w14:paraId="12694BE2" w14:textId="77777777" w:rsidTr="009E13F0">
        <w:trPr>
          <w:trHeight w:val="1241"/>
        </w:trPr>
        <w:tc>
          <w:tcPr>
            <w:tcW w:w="1480" w:type="dxa"/>
            <w:vMerge/>
            <w:vAlign w:val="center"/>
          </w:tcPr>
          <w:p w14:paraId="415691CF" w14:textId="77777777" w:rsidR="00444FA8" w:rsidRPr="00110EE1" w:rsidRDefault="00444FA8" w:rsidP="00110EE1">
            <w:pPr>
              <w:jc w:val="both"/>
              <w:rPr>
                <w:rFonts w:cstheme="minorHAnsi"/>
                <w:spacing w:val="2"/>
                <w:shd w:val="clear" w:color="auto" w:fill="FFFFFF"/>
              </w:rPr>
            </w:pPr>
          </w:p>
        </w:tc>
        <w:tc>
          <w:tcPr>
            <w:tcW w:w="2167" w:type="dxa"/>
            <w:vAlign w:val="center"/>
          </w:tcPr>
          <w:p w14:paraId="3124952E" w14:textId="77777777" w:rsidR="00444FA8" w:rsidRPr="00110EE1" w:rsidRDefault="00444FA8" w:rsidP="00110EE1">
            <w:pPr>
              <w:jc w:val="both"/>
              <w:rPr>
                <w:rFonts w:cstheme="minorHAnsi"/>
                <w:spacing w:val="2"/>
                <w:shd w:val="clear" w:color="auto" w:fill="FFFFFF"/>
              </w:rPr>
            </w:pPr>
            <w:r w:rsidRPr="00110EE1">
              <w:rPr>
                <w:rFonts w:cstheme="minorHAnsi"/>
                <w:spacing w:val="2"/>
                <w:shd w:val="clear" w:color="auto" w:fill="FFFFFF"/>
              </w:rPr>
              <w:t xml:space="preserve">Short Circuit Model Validation Tool 2020 For ASPEN </w:t>
            </w:r>
            <w:proofErr w:type="spellStart"/>
            <w:r w:rsidRPr="00110EE1">
              <w:rPr>
                <w:rFonts w:cstheme="minorHAnsi"/>
                <w:spacing w:val="2"/>
                <w:shd w:val="clear" w:color="auto" w:fill="FFFFFF"/>
              </w:rPr>
              <w:t>OneLiner</w:t>
            </w:r>
            <w:proofErr w:type="spellEnd"/>
          </w:p>
        </w:tc>
        <w:tc>
          <w:tcPr>
            <w:tcW w:w="1626" w:type="dxa"/>
            <w:vAlign w:val="center"/>
          </w:tcPr>
          <w:p w14:paraId="637BDD86" w14:textId="77777777" w:rsidR="00444FA8" w:rsidRPr="00110EE1" w:rsidRDefault="00444FA8" w:rsidP="00110EE1">
            <w:pPr>
              <w:jc w:val="both"/>
              <w:rPr>
                <w:rFonts w:cstheme="minorHAnsi"/>
              </w:rPr>
            </w:pPr>
            <w:r w:rsidRPr="00110EE1">
              <w:rPr>
                <w:rFonts w:cstheme="minorHAnsi"/>
              </w:rPr>
              <w:t>EPRI</w:t>
            </w:r>
          </w:p>
        </w:tc>
        <w:tc>
          <w:tcPr>
            <w:tcW w:w="2007" w:type="dxa"/>
            <w:vAlign w:val="center"/>
          </w:tcPr>
          <w:p w14:paraId="21EE5963" w14:textId="77777777" w:rsidR="00444FA8" w:rsidRPr="00110EE1" w:rsidRDefault="00444FA8" w:rsidP="00110EE1">
            <w:pPr>
              <w:jc w:val="both"/>
              <w:rPr>
                <w:rFonts w:cstheme="minorHAnsi"/>
              </w:rPr>
            </w:pPr>
            <w:r w:rsidRPr="00110EE1">
              <w:rPr>
                <w:rFonts w:cstheme="minorHAnsi"/>
              </w:rPr>
              <w:t xml:space="preserve">EPRI developed a tool that runs within ASPEN </w:t>
            </w:r>
            <w:proofErr w:type="spellStart"/>
            <w:r w:rsidRPr="00110EE1">
              <w:rPr>
                <w:rFonts w:cstheme="minorHAnsi"/>
              </w:rPr>
              <w:t>OneLiner's</w:t>
            </w:r>
            <w:proofErr w:type="spellEnd"/>
            <w:r w:rsidRPr="00110EE1">
              <w:rPr>
                <w:rFonts w:cstheme="minorHAnsi"/>
              </w:rPr>
              <w:t xml:space="preserve"> Power System Simulation Package. It enables the user to perform analytics on power grid transmission line, transformer, and generator models and automatically identify model errors using field measurements.</w:t>
            </w:r>
          </w:p>
        </w:tc>
        <w:tc>
          <w:tcPr>
            <w:tcW w:w="1736" w:type="dxa"/>
            <w:vAlign w:val="center"/>
          </w:tcPr>
          <w:p w14:paraId="4FE80088" w14:textId="445D308B" w:rsidR="00444FA8" w:rsidRPr="00110EE1" w:rsidRDefault="00033693" w:rsidP="00110EE1">
            <w:pPr>
              <w:numPr>
                <w:ilvl w:val="0"/>
                <w:numId w:val="1"/>
              </w:numPr>
              <w:ind w:left="212" w:hanging="180"/>
              <w:jc w:val="both"/>
              <w:rPr>
                <w:rFonts w:cstheme="minorHAnsi"/>
              </w:rPr>
            </w:pPr>
            <w:hyperlink r:id="rId45" w:history="1">
              <w:r w:rsidR="00444FA8" w:rsidRPr="00110EE1">
                <w:rPr>
                  <w:rStyle w:val="BalloonTextChar"/>
                  <w:rFonts w:asciiTheme="minorHAnsi" w:hAnsiTheme="minorHAnsi" w:cstheme="minorHAnsi"/>
                  <w:sz w:val="22"/>
                  <w:szCs w:val="22"/>
                </w:rPr>
                <w:t>Software tool</w:t>
              </w:r>
            </w:hyperlink>
          </w:p>
        </w:tc>
      </w:tr>
      <w:tr w:rsidR="00444FA8" w:rsidRPr="00FE7D10" w14:paraId="4E3ACF33" w14:textId="77777777" w:rsidTr="009E13F0">
        <w:trPr>
          <w:trHeight w:val="1241"/>
        </w:trPr>
        <w:tc>
          <w:tcPr>
            <w:tcW w:w="1480" w:type="dxa"/>
            <w:vAlign w:val="center"/>
          </w:tcPr>
          <w:p w14:paraId="03EE9F2F"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Harmonics and power quality</w:t>
            </w:r>
          </w:p>
        </w:tc>
        <w:tc>
          <w:tcPr>
            <w:tcW w:w="2167" w:type="dxa"/>
            <w:vAlign w:val="center"/>
          </w:tcPr>
          <w:p w14:paraId="745D92EE" w14:textId="77777777" w:rsidR="00444FA8" w:rsidRPr="00110EE1" w:rsidRDefault="00444FA8" w:rsidP="00110EE1">
            <w:pPr>
              <w:jc w:val="both"/>
              <w:rPr>
                <w:rFonts w:cstheme="minorHAnsi"/>
              </w:rPr>
            </w:pPr>
            <w:r w:rsidRPr="00110EE1">
              <w:rPr>
                <w:rStyle w:val="FootnoteTextChar"/>
                <w:rFonts w:cstheme="minorHAnsi"/>
                <w:sz w:val="22"/>
                <w:szCs w:val="22"/>
              </w:rPr>
              <w:t>Studies of harmonics and power quality</w:t>
            </w:r>
          </w:p>
        </w:tc>
        <w:tc>
          <w:tcPr>
            <w:tcW w:w="1626" w:type="dxa"/>
            <w:vAlign w:val="center"/>
          </w:tcPr>
          <w:p w14:paraId="44DAB1E4" w14:textId="77777777" w:rsidR="00444FA8" w:rsidRPr="00110EE1" w:rsidRDefault="00444FA8" w:rsidP="00110EE1">
            <w:pPr>
              <w:jc w:val="both"/>
              <w:rPr>
                <w:rFonts w:cstheme="minorHAnsi"/>
              </w:rPr>
            </w:pPr>
            <w:r w:rsidRPr="00110EE1">
              <w:rPr>
                <w:rStyle w:val="FootnoteTextChar"/>
                <w:rFonts w:cstheme="minorHAnsi"/>
                <w:sz w:val="22"/>
                <w:szCs w:val="22"/>
              </w:rPr>
              <w:t>EPRI</w:t>
            </w:r>
          </w:p>
        </w:tc>
        <w:tc>
          <w:tcPr>
            <w:tcW w:w="2007" w:type="dxa"/>
            <w:vAlign w:val="center"/>
          </w:tcPr>
          <w:p w14:paraId="14E7545E" w14:textId="714EDE8A" w:rsidR="00444FA8" w:rsidRPr="00110EE1" w:rsidRDefault="00444FA8" w:rsidP="00110EE1">
            <w:pPr>
              <w:jc w:val="both"/>
              <w:rPr>
                <w:rFonts w:eastAsiaTheme="minorEastAsia" w:cstheme="minorHAnsi"/>
                <w:bCs/>
                <w:iCs/>
              </w:rPr>
            </w:pPr>
            <w:r w:rsidRPr="00110EE1">
              <w:rPr>
                <w:rFonts w:eastAsiaTheme="minorEastAsia" w:cstheme="minorHAnsi"/>
                <w:bCs/>
                <w:iCs/>
              </w:rPr>
              <w:t>EPRI developed a hybrid harmonic modelling approach to simplify the harmonic modelling of IBRs</w:t>
            </w:r>
          </w:p>
        </w:tc>
        <w:tc>
          <w:tcPr>
            <w:tcW w:w="1736" w:type="dxa"/>
            <w:vAlign w:val="center"/>
          </w:tcPr>
          <w:p w14:paraId="099C5A24" w14:textId="461C0F20" w:rsidR="00444FA8" w:rsidRPr="00110EE1" w:rsidRDefault="00033693" w:rsidP="00110EE1">
            <w:pPr>
              <w:numPr>
                <w:ilvl w:val="0"/>
                <w:numId w:val="1"/>
              </w:numPr>
              <w:ind w:left="212" w:hanging="180"/>
              <w:jc w:val="both"/>
              <w:rPr>
                <w:rFonts w:cstheme="minorHAnsi"/>
              </w:rPr>
            </w:pPr>
            <w:hyperlink r:id="rId46" w:history="1">
              <w:r w:rsidR="00444FA8" w:rsidRPr="00110EE1">
                <w:rPr>
                  <w:rStyle w:val="BalloonTextChar"/>
                  <w:rFonts w:asciiTheme="minorHAnsi" w:hAnsiTheme="minorHAnsi" w:cstheme="minorHAnsi"/>
                  <w:sz w:val="22"/>
                  <w:szCs w:val="22"/>
                </w:rPr>
                <w:t>Planning for Harmonic Analysis of Utility-Scale Inverter Based Resources: Modelling Inverter-based Generation Resources for Harmonic Studies using EMT Custom Devices</w:t>
              </w:r>
            </w:hyperlink>
          </w:p>
        </w:tc>
      </w:tr>
      <w:tr w:rsidR="00444FA8" w:rsidRPr="00FE7D10" w14:paraId="411E7880" w14:textId="77777777" w:rsidTr="009E13F0">
        <w:trPr>
          <w:trHeight w:val="1241"/>
        </w:trPr>
        <w:tc>
          <w:tcPr>
            <w:tcW w:w="1480" w:type="dxa"/>
            <w:vMerge w:val="restart"/>
            <w:vAlign w:val="center"/>
          </w:tcPr>
          <w:p w14:paraId="18FFC65F"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Grid enhancing technologies</w:t>
            </w:r>
          </w:p>
        </w:tc>
        <w:tc>
          <w:tcPr>
            <w:tcW w:w="2167" w:type="dxa"/>
            <w:vAlign w:val="center"/>
          </w:tcPr>
          <w:p w14:paraId="2769E2A3" w14:textId="77777777" w:rsidR="00444FA8" w:rsidRPr="00110EE1" w:rsidRDefault="00444FA8" w:rsidP="00110EE1">
            <w:pPr>
              <w:jc w:val="both"/>
              <w:rPr>
                <w:rFonts w:cstheme="minorHAnsi"/>
              </w:rPr>
            </w:pPr>
            <w:r w:rsidRPr="00110EE1">
              <w:rPr>
                <w:rStyle w:val="FootnoteTextChar"/>
                <w:rFonts w:cstheme="minorHAnsi"/>
                <w:sz w:val="22"/>
                <w:szCs w:val="22"/>
              </w:rPr>
              <w:t>Grid Enhancing Technologies</w:t>
            </w:r>
          </w:p>
        </w:tc>
        <w:tc>
          <w:tcPr>
            <w:tcW w:w="1626" w:type="dxa"/>
            <w:vAlign w:val="center"/>
          </w:tcPr>
          <w:p w14:paraId="24283C91" w14:textId="77777777" w:rsidR="00444FA8" w:rsidRPr="00110EE1" w:rsidRDefault="00444FA8" w:rsidP="00110EE1">
            <w:pPr>
              <w:jc w:val="both"/>
              <w:rPr>
                <w:rFonts w:cstheme="minorHAnsi"/>
              </w:rPr>
            </w:pPr>
            <w:r w:rsidRPr="00110EE1">
              <w:rPr>
                <w:rStyle w:val="FootnoteTextChar"/>
                <w:rFonts w:cstheme="minorHAnsi"/>
                <w:sz w:val="22"/>
                <w:szCs w:val="22"/>
              </w:rPr>
              <w:t xml:space="preserve">EPRI, ABB, DNV GL, New York Independent System Operator, </w:t>
            </w:r>
            <w:r w:rsidRPr="00110EE1">
              <w:rPr>
                <w:rFonts w:cstheme="minorHAnsi"/>
              </w:rPr>
              <w:t>Pacific Gas and Electric Company</w:t>
            </w:r>
          </w:p>
        </w:tc>
        <w:tc>
          <w:tcPr>
            <w:tcW w:w="2007" w:type="dxa"/>
            <w:vAlign w:val="center"/>
          </w:tcPr>
          <w:p w14:paraId="36A846BE"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 xml:space="preserve">EPRI and other entities </w:t>
            </w:r>
            <w:r w:rsidRPr="00110EE1">
              <w:rPr>
                <w:rFonts w:cstheme="minorHAnsi"/>
              </w:rPr>
              <w:t>show the potential benefits and values of Power Flow Control (PFC) technologies for integration of renewables</w:t>
            </w:r>
          </w:p>
        </w:tc>
        <w:tc>
          <w:tcPr>
            <w:tcW w:w="1736" w:type="dxa"/>
            <w:vAlign w:val="center"/>
          </w:tcPr>
          <w:p w14:paraId="70AEA61C" w14:textId="3D7D152B" w:rsidR="00444FA8" w:rsidRPr="00110EE1" w:rsidRDefault="00033693" w:rsidP="00110EE1">
            <w:pPr>
              <w:pStyle w:val="NormalWeb"/>
              <w:numPr>
                <w:ilvl w:val="0"/>
                <w:numId w:val="32"/>
              </w:numPr>
              <w:ind w:left="212" w:hanging="180"/>
              <w:jc w:val="both"/>
              <w:rPr>
                <w:rFonts w:asciiTheme="minorHAnsi" w:hAnsiTheme="minorHAnsi" w:cstheme="minorHAnsi"/>
                <w:sz w:val="22"/>
                <w:szCs w:val="22"/>
              </w:rPr>
            </w:pPr>
            <w:hyperlink r:id="rId47" w:history="1">
              <w:r w:rsidR="00444FA8" w:rsidRPr="00110EE1">
                <w:rPr>
                  <w:rStyle w:val="BalloonTextChar"/>
                  <w:rFonts w:asciiTheme="minorHAnsi" w:hAnsiTheme="minorHAnsi" w:cstheme="minorHAnsi"/>
                  <w:sz w:val="22"/>
                  <w:szCs w:val="22"/>
                </w:rPr>
                <w:t>Benefits and Value of New Power Flow Controllers</w:t>
              </w:r>
            </w:hyperlink>
          </w:p>
          <w:p w14:paraId="77277E20" w14:textId="02A1E499" w:rsidR="00444FA8" w:rsidRPr="00110EE1" w:rsidRDefault="00033693" w:rsidP="00110EE1">
            <w:pPr>
              <w:numPr>
                <w:ilvl w:val="0"/>
                <w:numId w:val="1"/>
              </w:numPr>
              <w:ind w:left="212" w:hanging="180"/>
              <w:jc w:val="both"/>
              <w:rPr>
                <w:rFonts w:cstheme="minorHAnsi"/>
              </w:rPr>
            </w:pPr>
            <w:hyperlink r:id="rId48" w:history="1">
              <w:r w:rsidR="00444FA8" w:rsidRPr="00110EE1">
                <w:rPr>
                  <w:rStyle w:val="BalloonTextChar"/>
                  <w:rFonts w:asciiTheme="minorHAnsi" w:hAnsiTheme="minorHAnsi" w:cstheme="minorHAnsi"/>
                  <w:sz w:val="22"/>
                  <w:szCs w:val="22"/>
                </w:rPr>
                <w:t xml:space="preserve">Improving Transmission Operation with Advanced Technologies: A Review of </w:t>
              </w:r>
              <w:r w:rsidR="00444FA8" w:rsidRPr="00110EE1">
                <w:rPr>
                  <w:rStyle w:val="BalloonTextChar"/>
                  <w:rFonts w:asciiTheme="minorHAnsi" w:hAnsiTheme="minorHAnsi" w:cstheme="minorHAnsi"/>
                  <w:sz w:val="22"/>
                  <w:szCs w:val="22"/>
                </w:rPr>
                <w:lastRenderedPageBreak/>
                <w:t>Deployment Experience and Analysis of Incentives</w:t>
              </w:r>
            </w:hyperlink>
          </w:p>
        </w:tc>
      </w:tr>
      <w:tr w:rsidR="00444FA8" w14:paraId="587014A6" w14:textId="77777777" w:rsidTr="009E13F0">
        <w:trPr>
          <w:trHeight w:val="1241"/>
        </w:trPr>
        <w:tc>
          <w:tcPr>
            <w:tcW w:w="1480" w:type="dxa"/>
            <w:vMerge/>
            <w:vAlign w:val="center"/>
          </w:tcPr>
          <w:p w14:paraId="4901AF79" w14:textId="77777777" w:rsidR="00444FA8" w:rsidRPr="00110EE1" w:rsidRDefault="00444FA8" w:rsidP="00110EE1">
            <w:pPr>
              <w:jc w:val="both"/>
              <w:rPr>
                <w:rStyle w:val="FootnoteTextChar"/>
                <w:rFonts w:cstheme="minorHAnsi"/>
                <w:sz w:val="22"/>
                <w:szCs w:val="22"/>
              </w:rPr>
            </w:pPr>
          </w:p>
        </w:tc>
        <w:tc>
          <w:tcPr>
            <w:tcW w:w="2167" w:type="dxa"/>
            <w:vAlign w:val="center"/>
          </w:tcPr>
          <w:p w14:paraId="60B5A127" w14:textId="77777777" w:rsidR="00444FA8" w:rsidRPr="00110EE1" w:rsidRDefault="00444FA8" w:rsidP="00110EE1">
            <w:pPr>
              <w:jc w:val="both"/>
              <w:rPr>
                <w:rStyle w:val="FootnoteTextChar"/>
                <w:rFonts w:cstheme="minorHAnsi"/>
                <w:sz w:val="22"/>
                <w:szCs w:val="22"/>
              </w:rPr>
            </w:pPr>
            <w:r w:rsidRPr="00110EE1">
              <w:rPr>
                <w:rFonts w:cstheme="minorHAnsi"/>
                <w:spacing w:val="2"/>
                <w:shd w:val="clear" w:color="auto" w:fill="FFFFFF"/>
              </w:rPr>
              <w:t>Transmission Topology Optimization</w:t>
            </w:r>
          </w:p>
        </w:tc>
        <w:tc>
          <w:tcPr>
            <w:tcW w:w="1626" w:type="dxa"/>
            <w:vAlign w:val="center"/>
          </w:tcPr>
          <w:p w14:paraId="32F43A19" w14:textId="77777777" w:rsidR="00444FA8" w:rsidRPr="00110EE1" w:rsidRDefault="00444FA8" w:rsidP="00110EE1">
            <w:pPr>
              <w:jc w:val="both"/>
              <w:rPr>
                <w:rStyle w:val="FootnoteTextChar"/>
                <w:rFonts w:cstheme="minorHAnsi"/>
                <w:sz w:val="22"/>
                <w:szCs w:val="22"/>
              </w:rPr>
            </w:pPr>
            <w:r w:rsidRPr="00110EE1">
              <w:rPr>
                <w:rFonts w:cstheme="minorHAnsi"/>
              </w:rPr>
              <w:t>ERCOT, National Grid UK, PJM</w:t>
            </w:r>
          </w:p>
        </w:tc>
        <w:tc>
          <w:tcPr>
            <w:tcW w:w="2007" w:type="dxa"/>
            <w:vAlign w:val="center"/>
          </w:tcPr>
          <w:p w14:paraId="5E659E42" w14:textId="77777777" w:rsidR="00444FA8" w:rsidRPr="00110EE1" w:rsidRDefault="00444FA8" w:rsidP="00110EE1">
            <w:pPr>
              <w:jc w:val="both"/>
              <w:rPr>
                <w:rFonts w:eastAsiaTheme="minorEastAsia" w:cstheme="minorHAnsi"/>
                <w:bCs/>
                <w:iCs/>
              </w:rPr>
            </w:pPr>
            <w:proofErr w:type="spellStart"/>
            <w:r w:rsidRPr="00110EE1">
              <w:rPr>
                <w:rFonts w:cstheme="minorHAnsi"/>
              </w:rPr>
              <w:t>NewGrid</w:t>
            </w:r>
            <w:proofErr w:type="spellEnd"/>
            <w:r w:rsidRPr="00110EE1">
              <w:rPr>
                <w:rFonts w:cstheme="minorHAnsi"/>
              </w:rPr>
              <w:t xml:space="preserve"> has developed </w:t>
            </w:r>
            <w:proofErr w:type="spellStart"/>
            <w:r w:rsidRPr="00110EE1">
              <w:rPr>
                <w:rFonts w:cstheme="minorHAnsi"/>
              </w:rPr>
              <w:t>NewGrid</w:t>
            </w:r>
            <w:proofErr w:type="spellEnd"/>
            <w:r w:rsidRPr="00110EE1">
              <w:rPr>
                <w:rFonts w:cstheme="minorHAnsi"/>
              </w:rPr>
              <w:t xml:space="preserve"> Router, the first production-grade topology decision support software tool, based on the TCA technology - Practical solution for quickly identifying beneficial reconfiguration of the transmission grid, particularly when severe conditions on the grid place risks on the operations of certain segments or components of the transmission network.</w:t>
            </w:r>
          </w:p>
        </w:tc>
        <w:tc>
          <w:tcPr>
            <w:tcW w:w="1736" w:type="dxa"/>
            <w:vAlign w:val="center"/>
          </w:tcPr>
          <w:p w14:paraId="7B752742" w14:textId="17CB6A1F" w:rsidR="00444FA8" w:rsidRPr="00110EE1" w:rsidRDefault="00033693" w:rsidP="00110EE1">
            <w:pPr>
              <w:pStyle w:val="NormalWeb"/>
              <w:numPr>
                <w:ilvl w:val="0"/>
                <w:numId w:val="32"/>
              </w:numPr>
              <w:ind w:left="212" w:hanging="180"/>
              <w:jc w:val="both"/>
              <w:rPr>
                <w:rFonts w:asciiTheme="minorHAnsi" w:hAnsiTheme="minorHAnsi" w:cstheme="minorHAnsi"/>
                <w:sz w:val="22"/>
                <w:szCs w:val="22"/>
              </w:rPr>
            </w:pPr>
            <w:hyperlink r:id="rId49" w:history="1">
              <w:r w:rsidR="00444FA8" w:rsidRPr="00110EE1">
                <w:rPr>
                  <w:rStyle w:val="BalloonTextChar"/>
                  <w:rFonts w:asciiTheme="minorHAnsi" w:hAnsiTheme="minorHAnsi" w:cstheme="minorHAnsi"/>
                  <w:sz w:val="22"/>
                  <w:szCs w:val="22"/>
                </w:rPr>
                <w:t>Presentation</w:t>
              </w:r>
            </w:hyperlink>
          </w:p>
        </w:tc>
      </w:tr>
      <w:tr w:rsidR="00444FA8" w:rsidRPr="00FE7D10" w14:paraId="41E7B12A" w14:textId="77777777" w:rsidTr="009E13F0">
        <w:trPr>
          <w:trHeight w:val="204"/>
        </w:trPr>
        <w:tc>
          <w:tcPr>
            <w:tcW w:w="1480" w:type="dxa"/>
            <w:vMerge w:val="restart"/>
            <w:vAlign w:val="center"/>
          </w:tcPr>
          <w:p w14:paraId="38378EF5"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Wide area monitoring and control</w:t>
            </w:r>
          </w:p>
        </w:tc>
        <w:tc>
          <w:tcPr>
            <w:tcW w:w="2167" w:type="dxa"/>
            <w:vAlign w:val="center"/>
          </w:tcPr>
          <w:p w14:paraId="46741C47"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Oscillation Source Locating software (</w:t>
            </w:r>
            <w:proofErr w:type="spellStart"/>
            <w:r w:rsidRPr="00110EE1">
              <w:rPr>
                <w:rStyle w:val="FootnoteTextChar"/>
                <w:rFonts w:cstheme="minorHAnsi"/>
                <w:sz w:val="22"/>
                <w:szCs w:val="22"/>
              </w:rPr>
              <w:t>OSLp</w:t>
            </w:r>
            <w:proofErr w:type="spellEnd"/>
            <w:r w:rsidRPr="00110EE1">
              <w:rPr>
                <w:rStyle w:val="FootnoteTextChar"/>
                <w:rFonts w:cstheme="minorHAnsi"/>
                <w:sz w:val="22"/>
                <w:szCs w:val="22"/>
              </w:rPr>
              <w:t>)</w:t>
            </w:r>
          </w:p>
        </w:tc>
        <w:tc>
          <w:tcPr>
            <w:tcW w:w="1626" w:type="dxa"/>
            <w:vAlign w:val="center"/>
          </w:tcPr>
          <w:p w14:paraId="6F6DB05F"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ISO-NE</w:t>
            </w:r>
          </w:p>
        </w:tc>
        <w:tc>
          <w:tcPr>
            <w:tcW w:w="2007" w:type="dxa"/>
            <w:vAlign w:val="center"/>
          </w:tcPr>
          <w:p w14:paraId="5E1431E2"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ISO-NE has developed the Dissipating Energy Flow method for locating the source of sustained oscillations in power systems</w:t>
            </w:r>
          </w:p>
        </w:tc>
        <w:tc>
          <w:tcPr>
            <w:tcW w:w="1736" w:type="dxa"/>
            <w:vAlign w:val="center"/>
          </w:tcPr>
          <w:p w14:paraId="47CA913B" w14:textId="71B2E501" w:rsidR="00444FA8" w:rsidRPr="00110EE1" w:rsidRDefault="00033693" w:rsidP="00110EE1">
            <w:pPr>
              <w:pStyle w:val="NormalWeb"/>
              <w:numPr>
                <w:ilvl w:val="0"/>
                <w:numId w:val="29"/>
              </w:numPr>
              <w:spacing w:before="120" w:after="120"/>
              <w:ind w:left="216" w:hanging="187"/>
              <w:jc w:val="both"/>
              <w:rPr>
                <w:rFonts w:asciiTheme="minorHAnsi" w:eastAsiaTheme="minorEastAsia" w:hAnsiTheme="minorHAnsi" w:cstheme="minorHAnsi"/>
                <w:bCs/>
                <w:iCs/>
                <w:sz w:val="22"/>
                <w:szCs w:val="22"/>
              </w:rPr>
            </w:pPr>
            <w:hyperlink r:id="rId50" w:history="1">
              <w:r w:rsidR="00444FA8" w:rsidRPr="00110EE1">
                <w:rPr>
                  <w:rStyle w:val="BalloonTextChar"/>
                  <w:rFonts w:asciiTheme="minorHAnsi" w:eastAsiaTheme="minorEastAsia" w:hAnsiTheme="minorHAnsi" w:cstheme="minorHAnsi"/>
                  <w:iCs/>
                  <w:sz w:val="22"/>
                  <w:szCs w:val="22"/>
                </w:rPr>
                <w:t>Software Tool</w:t>
              </w:r>
            </w:hyperlink>
          </w:p>
          <w:p w14:paraId="41324E03" w14:textId="77083B9D" w:rsidR="00444FA8" w:rsidRPr="00110EE1" w:rsidRDefault="00033693" w:rsidP="00110EE1">
            <w:pPr>
              <w:pStyle w:val="NormalWeb"/>
              <w:numPr>
                <w:ilvl w:val="0"/>
                <w:numId w:val="29"/>
              </w:numPr>
              <w:spacing w:before="120" w:after="120"/>
              <w:ind w:left="216" w:hanging="187"/>
              <w:jc w:val="both"/>
              <w:rPr>
                <w:rFonts w:asciiTheme="minorHAnsi" w:eastAsiaTheme="minorEastAsia" w:hAnsiTheme="minorHAnsi" w:cstheme="minorHAnsi"/>
                <w:bCs/>
                <w:iCs/>
                <w:sz w:val="22"/>
                <w:szCs w:val="22"/>
              </w:rPr>
            </w:pPr>
            <w:hyperlink r:id="rId51" w:history="1">
              <w:r w:rsidR="00444FA8" w:rsidRPr="00110EE1">
                <w:rPr>
                  <w:rStyle w:val="BalloonTextChar"/>
                  <w:rFonts w:asciiTheme="minorHAnsi" w:eastAsiaTheme="minorEastAsia" w:hAnsiTheme="minorHAnsi" w:cstheme="minorHAnsi"/>
                  <w:iCs/>
                  <w:sz w:val="22"/>
                  <w:szCs w:val="22"/>
                </w:rPr>
                <w:t>Method</w:t>
              </w:r>
            </w:hyperlink>
          </w:p>
        </w:tc>
      </w:tr>
      <w:tr w:rsidR="00444FA8" w:rsidRPr="00FE7D10" w14:paraId="2CE07D14" w14:textId="77777777" w:rsidTr="009E13F0">
        <w:trPr>
          <w:trHeight w:val="1241"/>
        </w:trPr>
        <w:tc>
          <w:tcPr>
            <w:tcW w:w="1480" w:type="dxa"/>
            <w:vMerge/>
            <w:vAlign w:val="center"/>
          </w:tcPr>
          <w:p w14:paraId="70847D8F" w14:textId="77777777" w:rsidR="00444FA8" w:rsidRPr="00110EE1" w:rsidRDefault="00444FA8" w:rsidP="00110EE1">
            <w:pPr>
              <w:jc w:val="both"/>
              <w:rPr>
                <w:rStyle w:val="FootnoteTextChar"/>
                <w:rFonts w:cstheme="minorHAnsi"/>
                <w:sz w:val="22"/>
                <w:szCs w:val="22"/>
              </w:rPr>
            </w:pPr>
          </w:p>
        </w:tc>
        <w:tc>
          <w:tcPr>
            <w:tcW w:w="2167" w:type="dxa"/>
            <w:vAlign w:val="center"/>
          </w:tcPr>
          <w:p w14:paraId="25D1C6F8"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Wide Area Oscillations Damping Control</w:t>
            </w:r>
          </w:p>
        </w:tc>
        <w:tc>
          <w:tcPr>
            <w:tcW w:w="1626" w:type="dxa"/>
            <w:vAlign w:val="center"/>
          </w:tcPr>
          <w:p w14:paraId="7BCAE0D9"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EPRI, TERNA, NYPA, SEC, HVDC Centre UK</w:t>
            </w:r>
          </w:p>
        </w:tc>
        <w:tc>
          <w:tcPr>
            <w:tcW w:w="2007" w:type="dxa"/>
            <w:vAlign w:val="center"/>
          </w:tcPr>
          <w:p w14:paraId="3120CCFC"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EPRI has developed in both software and hardware a wide-area oscillation damping controller that uses PMU measurements as an input and FACTS, HVDC, Generators, and BESS as actuators to damp inter-area and forced oscillations</w:t>
            </w:r>
          </w:p>
        </w:tc>
        <w:tc>
          <w:tcPr>
            <w:tcW w:w="1736" w:type="dxa"/>
            <w:vAlign w:val="center"/>
          </w:tcPr>
          <w:p w14:paraId="5264A59B" w14:textId="11E3F7BD" w:rsidR="00444FA8" w:rsidRPr="00110EE1" w:rsidRDefault="00033693" w:rsidP="00110EE1">
            <w:pPr>
              <w:pStyle w:val="NormalWeb"/>
              <w:numPr>
                <w:ilvl w:val="0"/>
                <w:numId w:val="30"/>
              </w:numPr>
              <w:spacing w:before="120" w:after="120"/>
              <w:ind w:left="216" w:hanging="187"/>
              <w:jc w:val="both"/>
              <w:rPr>
                <w:rFonts w:asciiTheme="minorHAnsi" w:eastAsiaTheme="minorEastAsia" w:hAnsiTheme="minorHAnsi" w:cstheme="minorHAnsi"/>
                <w:bCs/>
                <w:iCs/>
                <w:sz w:val="22"/>
                <w:szCs w:val="22"/>
              </w:rPr>
            </w:pPr>
            <w:hyperlink r:id="rId52" w:history="1">
              <w:r w:rsidR="00444FA8" w:rsidRPr="00110EE1">
                <w:rPr>
                  <w:rStyle w:val="BalloonTextChar"/>
                  <w:rFonts w:asciiTheme="minorHAnsi" w:eastAsiaTheme="minorEastAsia" w:hAnsiTheme="minorHAnsi" w:cstheme="minorHAnsi"/>
                  <w:iCs/>
                  <w:sz w:val="22"/>
                  <w:szCs w:val="22"/>
                </w:rPr>
                <w:t>TERNA case study</w:t>
              </w:r>
            </w:hyperlink>
          </w:p>
          <w:p w14:paraId="7A31FEC7" w14:textId="71A3D151" w:rsidR="00444FA8" w:rsidRPr="00110EE1" w:rsidRDefault="00033693" w:rsidP="00110EE1">
            <w:pPr>
              <w:pStyle w:val="NormalWeb"/>
              <w:numPr>
                <w:ilvl w:val="0"/>
                <w:numId w:val="30"/>
              </w:numPr>
              <w:spacing w:before="120" w:after="120"/>
              <w:ind w:left="216" w:hanging="187"/>
              <w:jc w:val="both"/>
              <w:rPr>
                <w:rFonts w:asciiTheme="minorHAnsi" w:eastAsiaTheme="minorEastAsia" w:hAnsiTheme="minorHAnsi" w:cstheme="minorHAnsi"/>
                <w:bCs/>
                <w:iCs/>
                <w:sz w:val="22"/>
                <w:szCs w:val="22"/>
              </w:rPr>
            </w:pPr>
            <w:hyperlink r:id="rId53" w:history="1">
              <w:r w:rsidR="00444FA8" w:rsidRPr="00110EE1">
                <w:rPr>
                  <w:rStyle w:val="BalloonTextChar"/>
                  <w:rFonts w:asciiTheme="minorHAnsi" w:eastAsiaTheme="minorEastAsia" w:hAnsiTheme="minorHAnsi" w:cstheme="minorHAnsi"/>
                  <w:iCs/>
                  <w:sz w:val="22"/>
                  <w:szCs w:val="22"/>
                </w:rPr>
                <w:t>NYPA case study</w:t>
              </w:r>
            </w:hyperlink>
          </w:p>
          <w:p w14:paraId="6B07FF78" w14:textId="34A21174" w:rsidR="00444FA8" w:rsidRPr="00110EE1" w:rsidRDefault="00033693" w:rsidP="00110EE1">
            <w:pPr>
              <w:pStyle w:val="NormalWeb"/>
              <w:numPr>
                <w:ilvl w:val="0"/>
                <w:numId w:val="30"/>
              </w:numPr>
              <w:spacing w:before="120" w:after="120"/>
              <w:ind w:left="216" w:hanging="187"/>
              <w:jc w:val="both"/>
              <w:rPr>
                <w:rFonts w:asciiTheme="minorHAnsi" w:eastAsiaTheme="minorEastAsia" w:hAnsiTheme="minorHAnsi" w:cstheme="minorHAnsi"/>
                <w:bCs/>
                <w:iCs/>
                <w:sz w:val="22"/>
                <w:szCs w:val="22"/>
              </w:rPr>
            </w:pPr>
            <w:hyperlink r:id="rId54" w:history="1">
              <w:r w:rsidR="00444FA8" w:rsidRPr="00110EE1">
                <w:rPr>
                  <w:rStyle w:val="BalloonTextChar"/>
                  <w:rFonts w:asciiTheme="minorHAnsi" w:eastAsiaTheme="minorEastAsia" w:hAnsiTheme="minorHAnsi" w:cstheme="minorHAnsi"/>
                  <w:iCs/>
                  <w:sz w:val="22"/>
                  <w:szCs w:val="22"/>
                </w:rPr>
                <w:t>SEC case study</w:t>
              </w:r>
            </w:hyperlink>
          </w:p>
        </w:tc>
      </w:tr>
      <w:tr w:rsidR="00444FA8" w:rsidRPr="00FE7D10" w14:paraId="74E4F0E5" w14:textId="77777777" w:rsidTr="009E13F0">
        <w:trPr>
          <w:trHeight w:val="1241"/>
        </w:trPr>
        <w:tc>
          <w:tcPr>
            <w:tcW w:w="1480" w:type="dxa"/>
            <w:vMerge/>
            <w:vAlign w:val="center"/>
          </w:tcPr>
          <w:p w14:paraId="3B2B440E" w14:textId="77777777" w:rsidR="00444FA8" w:rsidRPr="00110EE1" w:rsidRDefault="00444FA8" w:rsidP="00110EE1">
            <w:pPr>
              <w:jc w:val="both"/>
              <w:rPr>
                <w:rStyle w:val="FootnoteTextChar"/>
                <w:rFonts w:cstheme="minorHAnsi"/>
                <w:sz w:val="22"/>
                <w:szCs w:val="22"/>
              </w:rPr>
            </w:pPr>
          </w:p>
        </w:tc>
        <w:tc>
          <w:tcPr>
            <w:tcW w:w="2167" w:type="dxa"/>
            <w:vAlign w:val="center"/>
          </w:tcPr>
          <w:p w14:paraId="05DE941F"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PMU Based Inertia Estimation and Forecasting</w:t>
            </w:r>
          </w:p>
        </w:tc>
        <w:tc>
          <w:tcPr>
            <w:tcW w:w="1626" w:type="dxa"/>
            <w:vAlign w:val="center"/>
          </w:tcPr>
          <w:p w14:paraId="46E5243B" w14:textId="79BC36F6" w:rsidR="00444FA8" w:rsidRPr="00110EE1" w:rsidRDefault="00444FA8" w:rsidP="00110EE1">
            <w:pPr>
              <w:jc w:val="both"/>
              <w:rPr>
                <w:rFonts w:eastAsiaTheme="minorEastAsia" w:cstheme="minorHAnsi"/>
                <w:bCs/>
                <w:iCs/>
              </w:rPr>
            </w:pPr>
            <w:r w:rsidRPr="00110EE1">
              <w:rPr>
                <w:rFonts w:eastAsiaTheme="minorEastAsia" w:cstheme="minorHAnsi"/>
                <w:bCs/>
                <w:iCs/>
              </w:rPr>
              <w:t>National Grid UK, GE, Reactive Technologies</w:t>
            </w:r>
          </w:p>
        </w:tc>
        <w:tc>
          <w:tcPr>
            <w:tcW w:w="2007" w:type="dxa"/>
            <w:vAlign w:val="center"/>
          </w:tcPr>
          <w:p w14:paraId="5FABC366"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National Grid UK is piloting PMU based inertia estimation and monitoring tools developed by GE and Reactive Technologies</w:t>
            </w:r>
          </w:p>
        </w:tc>
        <w:tc>
          <w:tcPr>
            <w:tcW w:w="1736" w:type="dxa"/>
            <w:vAlign w:val="center"/>
          </w:tcPr>
          <w:p w14:paraId="5B740355" w14:textId="488460E3" w:rsidR="00444FA8" w:rsidRPr="00110EE1" w:rsidRDefault="00033693" w:rsidP="00110EE1">
            <w:pPr>
              <w:pStyle w:val="NormalWeb"/>
              <w:numPr>
                <w:ilvl w:val="0"/>
                <w:numId w:val="31"/>
              </w:numPr>
              <w:ind w:left="212" w:hanging="212"/>
              <w:jc w:val="both"/>
              <w:rPr>
                <w:rFonts w:asciiTheme="minorHAnsi" w:eastAsiaTheme="minorEastAsia" w:hAnsiTheme="minorHAnsi" w:cstheme="minorHAnsi"/>
                <w:bCs/>
                <w:iCs/>
                <w:sz w:val="22"/>
                <w:szCs w:val="22"/>
              </w:rPr>
            </w:pPr>
            <w:hyperlink r:id="rId55" w:history="1">
              <w:r w:rsidR="00444FA8" w:rsidRPr="00110EE1">
                <w:rPr>
                  <w:rStyle w:val="BalloonTextChar"/>
                  <w:rFonts w:asciiTheme="minorHAnsi" w:eastAsiaTheme="minorEastAsia" w:hAnsiTheme="minorHAnsi" w:cstheme="minorHAnsi"/>
                  <w:iCs/>
                  <w:sz w:val="22"/>
                  <w:szCs w:val="22"/>
                </w:rPr>
                <w:t>NASPI Meeting Slides</w:t>
              </w:r>
            </w:hyperlink>
          </w:p>
          <w:p w14:paraId="0CB0C792" w14:textId="1985C4D3" w:rsidR="00444FA8" w:rsidRPr="00110EE1" w:rsidRDefault="00033693" w:rsidP="00110EE1">
            <w:pPr>
              <w:pStyle w:val="NormalWeb"/>
              <w:numPr>
                <w:ilvl w:val="0"/>
                <w:numId w:val="31"/>
              </w:numPr>
              <w:ind w:left="212" w:hanging="212"/>
              <w:jc w:val="both"/>
              <w:rPr>
                <w:rFonts w:asciiTheme="minorHAnsi" w:eastAsiaTheme="minorEastAsia" w:hAnsiTheme="minorHAnsi" w:cstheme="minorHAnsi"/>
                <w:bCs/>
                <w:iCs/>
                <w:sz w:val="22"/>
                <w:szCs w:val="22"/>
              </w:rPr>
            </w:pPr>
            <w:hyperlink r:id="rId56" w:history="1">
              <w:r w:rsidR="00444FA8" w:rsidRPr="00110EE1">
                <w:rPr>
                  <w:rStyle w:val="BalloonTextChar"/>
                  <w:rFonts w:asciiTheme="minorHAnsi" w:eastAsiaTheme="minorEastAsia" w:hAnsiTheme="minorHAnsi" w:cstheme="minorHAnsi"/>
                  <w:iCs/>
                  <w:sz w:val="22"/>
                  <w:szCs w:val="22"/>
                </w:rPr>
                <w:t>Press Release</w:t>
              </w:r>
            </w:hyperlink>
          </w:p>
        </w:tc>
      </w:tr>
      <w:tr w:rsidR="00444FA8" w:rsidRPr="00FE7D10" w14:paraId="736BEEB5" w14:textId="77777777" w:rsidTr="009E13F0">
        <w:trPr>
          <w:trHeight w:val="530"/>
        </w:trPr>
        <w:tc>
          <w:tcPr>
            <w:tcW w:w="1480" w:type="dxa"/>
            <w:vMerge/>
            <w:vAlign w:val="center"/>
          </w:tcPr>
          <w:p w14:paraId="0DFA7EA0" w14:textId="77777777" w:rsidR="00444FA8" w:rsidRPr="00110EE1" w:rsidRDefault="00444FA8" w:rsidP="00110EE1">
            <w:pPr>
              <w:jc w:val="both"/>
              <w:rPr>
                <w:rStyle w:val="FootnoteTextChar"/>
                <w:rFonts w:cstheme="minorHAnsi"/>
                <w:sz w:val="22"/>
                <w:szCs w:val="22"/>
              </w:rPr>
            </w:pPr>
          </w:p>
        </w:tc>
        <w:tc>
          <w:tcPr>
            <w:tcW w:w="2167" w:type="dxa"/>
            <w:vAlign w:val="center"/>
          </w:tcPr>
          <w:p w14:paraId="5DD8764C"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Learn to Run a Power Network (L2RPN)</w:t>
            </w:r>
          </w:p>
        </w:tc>
        <w:tc>
          <w:tcPr>
            <w:tcW w:w="1626" w:type="dxa"/>
            <w:vAlign w:val="center"/>
          </w:tcPr>
          <w:p w14:paraId="543F27F6" w14:textId="44956BAF" w:rsidR="00444FA8" w:rsidRPr="00110EE1" w:rsidRDefault="00444FA8" w:rsidP="00110EE1">
            <w:pPr>
              <w:jc w:val="both"/>
              <w:rPr>
                <w:rFonts w:eastAsiaTheme="minorEastAsia" w:cstheme="minorHAnsi"/>
                <w:bCs/>
                <w:iCs/>
              </w:rPr>
            </w:pPr>
            <w:r w:rsidRPr="00110EE1">
              <w:rPr>
                <w:rFonts w:eastAsiaTheme="minorEastAsia" w:cstheme="minorHAnsi"/>
                <w:bCs/>
                <w:iCs/>
              </w:rPr>
              <w:t>RTE, EPRI, UCD, Google, PNNL, V&amp;R Energy</w:t>
            </w:r>
          </w:p>
        </w:tc>
        <w:tc>
          <w:tcPr>
            <w:tcW w:w="2007" w:type="dxa"/>
            <w:vAlign w:val="center"/>
          </w:tcPr>
          <w:p w14:paraId="15ECE6DB" w14:textId="77777777" w:rsidR="00444FA8" w:rsidRPr="00110EE1" w:rsidRDefault="00444FA8" w:rsidP="00110EE1">
            <w:pPr>
              <w:jc w:val="both"/>
              <w:rPr>
                <w:rFonts w:eastAsiaTheme="minorEastAsia" w:cstheme="minorHAnsi"/>
                <w:bCs/>
                <w:iCs/>
                <w:highlight w:val="yellow"/>
              </w:rPr>
            </w:pPr>
            <w:r w:rsidRPr="00110EE1">
              <w:rPr>
                <w:rFonts w:eastAsiaTheme="minorEastAsia" w:cstheme="minorHAnsi"/>
                <w:bCs/>
                <w:iCs/>
              </w:rPr>
              <w:t>Using machine learning and artificial intelligence techniques, evaluate the ability of operate a power system in real time.</w:t>
            </w:r>
          </w:p>
        </w:tc>
        <w:tc>
          <w:tcPr>
            <w:tcW w:w="1736" w:type="dxa"/>
            <w:vAlign w:val="center"/>
          </w:tcPr>
          <w:p w14:paraId="3C6114E8" w14:textId="3BDC9CC2" w:rsidR="00444FA8" w:rsidRPr="00110EE1" w:rsidRDefault="00033693" w:rsidP="00110EE1">
            <w:pPr>
              <w:pStyle w:val="NormalWeb"/>
              <w:numPr>
                <w:ilvl w:val="0"/>
                <w:numId w:val="33"/>
              </w:numPr>
              <w:ind w:left="212" w:hanging="212"/>
              <w:jc w:val="both"/>
              <w:rPr>
                <w:rFonts w:asciiTheme="minorHAnsi" w:eastAsiaTheme="minorEastAsia" w:hAnsiTheme="minorHAnsi" w:cstheme="minorHAnsi"/>
                <w:bCs/>
                <w:iCs/>
                <w:sz w:val="22"/>
                <w:szCs w:val="22"/>
              </w:rPr>
            </w:pPr>
            <w:hyperlink r:id="rId57" w:history="1">
              <w:r w:rsidR="00444FA8" w:rsidRPr="00110EE1">
                <w:rPr>
                  <w:rStyle w:val="BalloonTextChar"/>
                  <w:rFonts w:asciiTheme="minorHAnsi" w:eastAsiaTheme="minorEastAsia" w:hAnsiTheme="minorHAnsi" w:cstheme="minorHAnsi"/>
                  <w:bCs/>
                  <w:iCs/>
                  <w:sz w:val="22"/>
                  <w:szCs w:val="22"/>
                </w:rPr>
                <w:t>Website</w:t>
              </w:r>
            </w:hyperlink>
          </w:p>
        </w:tc>
      </w:tr>
      <w:tr w:rsidR="00444FA8" w:rsidRPr="00FE7D10" w14:paraId="76274BD7" w14:textId="77777777" w:rsidTr="009E13F0">
        <w:trPr>
          <w:trHeight w:val="1241"/>
        </w:trPr>
        <w:tc>
          <w:tcPr>
            <w:tcW w:w="1480" w:type="dxa"/>
            <w:vMerge/>
            <w:vAlign w:val="center"/>
          </w:tcPr>
          <w:p w14:paraId="0EB17B36" w14:textId="77777777" w:rsidR="00444FA8" w:rsidRPr="00110EE1" w:rsidRDefault="00444FA8" w:rsidP="00110EE1">
            <w:pPr>
              <w:jc w:val="both"/>
              <w:rPr>
                <w:rStyle w:val="FootnoteTextChar"/>
                <w:rFonts w:cstheme="minorHAnsi"/>
                <w:sz w:val="22"/>
                <w:szCs w:val="22"/>
              </w:rPr>
            </w:pPr>
          </w:p>
        </w:tc>
        <w:tc>
          <w:tcPr>
            <w:tcW w:w="2167" w:type="dxa"/>
            <w:vAlign w:val="center"/>
          </w:tcPr>
          <w:p w14:paraId="49D077FF"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WAMCS Testing and Operator Training</w:t>
            </w:r>
          </w:p>
          <w:p w14:paraId="5D984003" w14:textId="77777777" w:rsidR="00444FA8" w:rsidRPr="00110EE1" w:rsidRDefault="00444FA8" w:rsidP="00110EE1">
            <w:pPr>
              <w:jc w:val="both"/>
              <w:rPr>
                <w:rStyle w:val="FootnoteTextChar"/>
                <w:rFonts w:cstheme="minorHAnsi"/>
                <w:sz w:val="22"/>
                <w:szCs w:val="22"/>
              </w:rPr>
            </w:pPr>
          </w:p>
        </w:tc>
        <w:tc>
          <w:tcPr>
            <w:tcW w:w="1626" w:type="dxa"/>
            <w:vAlign w:val="center"/>
          </w:tcPr>
          <w:p w14:paraId="34DC8CC8" w14:textId="77777777" w:rsidR="00444FA8" w:rsidRPr="00110EE1" w:rsidRDefault="00444FA8" w:rsidP="00110EE1">
            <w:pPr>
              <w:jc w:val="both"/>
              <w:rPr>
                <w:rStyle w:val="FootnoteTextChar"/>
                <w:rFonts w:cstheme="minorHAnsi"/>
                <w:sz w:val="22"/>
                <w:szCs w:val="22"/>
              </w:rPr>
            </w:pPr>
            <w:r w:rsidRPr="00110EE1">
              <w:rPr>
                <w:rStyle w:val="FootnoteTextChar"/>
                <w:rFonts w:cstheme="minorHAnsi"/>
                <w:sz w:val="22"/>
                <w:szCs w:val="22"/>
              </w:rPr>
              <w:t>-</w:t>
            </w:r>
          </w:p>
        </w:tc>
        <w:tc>
          <w:tcPr>
            <w:tcW w:w="2007" w:type="dxa"/>
            <w:vAlign w:val="center"/>
          </w:tcPr>
          <w:p w14:paraId="0C119865" w14:textId="77777777" w:rsidR="00444FA8" w:rsidRPr="00110EE1" w:rsidRDefault="00444FA8" w:rsidP="00110EE1">
            <w:pPr>
              <w:jc w:val="both"/>
              <w:rPr>
                <w:rFonts w:eastAsiaTheme="minorEastAsia" w:cstheme="minorHAnsi"/>
                <w:bCs/>
                <w:iCs/>
              </w:rPr>
            </w:pPr>
            <w:r w:rsidRPr="00110EE1">
              <w:rPr>
                <w:rFonts w:eastAsiaTheme="minorEastAsia" w:cstheme="minorHAnsi"/>
                <w:bCs/>
                <w:iCs/>
              </w:rPr>
              <w:t>Summary of facilities to create, model and test WAMCS</w:t>
            </w:r>
          </w:p>
        </w:tc>
        <w:tc>
          <w:tcPr>
            <w:tcW w:w="1736" w:type="dxa"/>
            <w:vAlign w:val="center"/>
          </w:tcPr>
          <w:p w14:paraId="1A1015F6" w14:textId="19768A9B" w:rsidR="00444FA8" w:rsidRPr="00110EE1" w:rsidRDefault="00033693" w:rsidP="00110EE1">
            <w:pPr>
              <w:pStyle w:val="NormalWeb"/>
              <w:numPr>
                <w:ilvl w:val="0"/>
                <w:numId w:val="32"/>
              </w:numPr>
              <w:ind w:left="212" w:hanging="180"/>
              <w:jc w:val="both"/>
              <w:rPr>
                <w:rStyle w:val="FootnoteTextChar"/>
                <w:rFonts w:asciiTheme="minorHAnsi" w:hAnsiTheme="minorHAnsi" w:cstheme="minorHAnsi"/>
                <w:sz w:val="22"/>
                <w:szCs w:val="22"/>
              </w:rPr>
            </w:pPr>
            <w:hyperlink r:id="rId58" w:history="1">
              <w:r w:rsidR="00444FA8" w:rsidRPr="00110EE1">
                <w:rPr>
                  <w:rStyle w:val="BalloonTextChar"/>
                  <w:rFonts w:asciiTheme="minorHAnsi" w:eastAsiaTheme="minorEastAsia" w:hAnsiTheme="minorHAnsi" w:cstheme="minorHAnsi"/>
                  <w:iCs/>
                  <w:sz w:val="22"/>
                  <w:szCs w:val="22"/>
                </w:rPr>
                <w:t>Utilities Current Practice with Real-Time Hardware-in-the-Loop Simulations</w:t>
              </w:r>
            </w:hyperlink>
          </w:p>
        </w:tc>
      </w:tr>
      <w:tr w:rsidR="009E13F0" w:rsidRPr="00FE7D10" w14:paraId="535ED23D" w14:textId="77777777" w:rsidTr="009E13F0">
        <w:trPr>
          <w:trHeight w:val="1241"/>
        </w:trPr>
        <w:tc>
          <w:tcPr>
            <w:tcW w:w="1480" w:type="dxa"/>
            <w:vMerge w:val="restart"/>
            <w:vAlign w:val="center"/>
          </w:tcPr>
          <w:p w14:paraId="116621C7" w14:textId="37ED5162" w:rsidR="009E13F0" w:rsidRPr="00110EE1" w:rsidRDefault="009E13F0" w:rsidP="00110EE1">
            <w:pPr>
              <w:jc w:val="both"/>
              <w:rPr>
                <w:rStyle w:val="FootnoteTextChar"/>
                <w:rFonts w:cstheme="minorHAnsi"/>
                <w:sz w:val="22"/>
                <w:szCs w:val="22"/>
              </w:rPr>
            </w:pPr>
            <w:r w:rsidRPr="00110EE1">
              <w:rPr>
                <w:rStyle w:val="FootnoteTextChar"/>
                <w:rFonts w:cstheme="minorHAnsi"/>
                <w:sz w:val="22"/>
                <w:szCs w:val="22"/>
              </w:rPr>
              <w:t>Dynamic line rating</w:t>
            </w:r>
          </w:p>
        </w:tc>
        <w:tc>
          <w:tcPr>
            <w:tcW w:w="2167" w:type="dxa"/>
            <w:vAlign w:val="center"/>
          </w:tcPr>
          <w:p w14:paraId="162A7C67" w14:textId="71C30DBB" w:rsidR="009E13F0" w:rsidRPr="00110EE1" w:rsidRDefault="009E13F0" w:rsidP="00110EE1">
            <w:pPr>
              <w:jc w:val="both"/>
              <w:rPr>
                <w:rStyle w:val="FootnoteTextChar"/>
                <w:rFonts w:cstheme="minorHAnsi"/>
                <w:sz w:val="22"/>
                <w:szCs w:val="22"/>
              </w:rPr>
            </w:pPr>
            <w:r w:rsidRPr="00110EE1">
              <w:rPr>
                <w:rStyle w:val="FootnoteTextChar"/>
                <w:rFonts w:cstheme="minorHAnsi"/>
                <w:sz w:val="22"/>
                <w:szCs w:val="22"/>
              </w:rPr>
              <w:t>Dynamic line rating for effective use of transmission assets</w:t>
            </w:r>
          </w:p>
        </w:tc>
        <w:tc>
          <w:tcPr>
            <w:tcW w:w="1626" w:type="dxa"/>
            <w:vAlign w:val="center"/>
          </w:tcPr>
          <w:p w14:paraId="76F33C3A" w14:textId="62F2B192" w:rsidR="009E13F0" w:rsidRPr="00110EE1" w:rsidRDefault="009E13F0" w:rsidP="00110EE1">
            <w:pPr>
              <w:jc w:val="both"/>
              <w:rPr>
                <w:rStyle w:val="FootnoteTextChar"/>
                <w:rFonts w:cstheme="minorHAnsi"/>
                <w:sz w:val="22"/>
                <w:szCs w:val="22"/>
              </w:rPr>
            </w:pPr>
            <w:r>
              <w:rPr>
                <w:rStyle w:val="FootnoteTextChar"/>
                <w:rFonts w:cstheme="minorHAnsi"/>
                <w:sz w:val="22"/>
                <w:szCs w:val="22"/>
              </w:rPr>
              <w:t>-</w:t>
            </w:r>
          </w:p>
        </w:tc>
        <w:tc>
          <w:tcPr>
            <w:tcW w:w="2007" w:type="dxa"/>
            <w:vAlign w:val="center"/>
          </w:tcPr>
          <w:p w14:paraId="6C5A81D7" w14:textId="1FAF6E5E" w:rsidR="009E13F0" w:rsidRPr="00110EE1" w:rsidRDefault="009E13F0" w:rsidP="00110EE1">
            <w:pPr>
              <w:jc w:val="both"/>
              <w:rPr>
                <w:rFonts w:eastAsiaTheme="minorEastAsia" w:cstheme="minorHAnsi"/>
                <w:bCs/>
                <w:iCs/>
              </w:rPr>
            </w:pPr>
            <w:r w:rsidRPr="00110EE1">
              <w:rPr>
                <w:rFonts w:eastAsiaTheme="minorEastAsia" w:cstheme="minorHAnsi"/>
                <w:bCs/>
                <w:iCs/>
              </w:rPr>
              <w:t>Summary of Dynamic Line Rating (DLR) activities</w:t>
            </w:r>
          </w:p>
        </w:tc>
        <w:tc>
          <w:tcPr>
            <w:tcW w:w="1736" w:type="dxa"/>
            <w:vAlign w:val="center"/>
          </w:tcPr>
          <w:p w14:paraId="4E17B422" w14:textId="73B024C3" w:rsidR="009E13F0" w:rsidRDefault="00033693" w:rsidP="009E13F0">
            <w:pPr>
              <w:pStyle w:val="NormalWeb"/>
              <w:numPr>
                <w:ilvl w:val="0"/>
                <w:numId w:val="32"/>
              </w:numPr>
              <w:ind w:left="212" w:hanging="180"/>
              <w:jc w:val="both"/>
              <w:rPr>
                <w:rStyle w:val="BalloonTextChar"/>
                <w:rFonts w:asciiTheme="minorHAnsi" w:hAnsiTheme="minorHAnsi" w:cstheme="minorHAnsi"/>
                <w:sz w:val="22"/>
                <w:szCs w:val="22"/>
              </w:rPr>
            </w:pPr>
            <w:hyperlink r:id="rId59" w:history="1">
              <w:r w:rsidR="009E13F0" w:rsidRPr="00110EE1">
                <w:rPr>
                  <w:rStyle w:val="BalloonTextChar"/>
                  <w:rFonts w:asciiTheme="minorHAnsi" w:hAnsiTheme="minorHAnsi" w:cstheme="minorHAnsi"/>
                  <w:sz w:val="22"/>
                  <w:szCs w:val="22"/>
                </w:rPr>
                <w:t xml:space="preserve">ENTSOE Report: DLR </w:t>
              </w:r>
            </w:hyperlink>
          </w:p>
          <w:p w14:paraId="67341036" w14:textId="477F3F7B" w:rsidR="009E13F0" w:rsidRPr="009E13F0" w:rsidRDefault="00033693" w:rsidP="009E13F0">
            <w:pPr>
              <w:pStyle w:val="NormalWeb"/>
              <w:numPr>
                <w:ilvl w:val="0"/>
                <w:numId w:val="32"/>
              </w:numPr>
              <w:ind w:left="212" w:hanging="180"/>
              <w:jc w:val="both"/>
              <w:rPr>
                <w:rFonts w:asciiTheme="minorHAnsi" w:hAnsiTheme="minorHAnsi" w:cstheme="minorHAnsi"/>
                <w:sz w:val="22"/>
                <w:szCs w:val="22"/>
              </w:rPr>
            </w:pPr>
            <w:hyperlink r:id="rId60" w:history="1">
              <w:r w:rsidR="009E13F0" w:rsidRPr="009E13F0">
                <w:rPr>
                  <w:rStyle w:val="BalloonTextChar"/>
                  <w:rFonts w:asciiTheme="minorHAnsi" w:hAnsiTheme="minorHAnsi" w:cstheme="minorHAnsi"/>
                  <w:sz w:val="22"/>
                  <w:szCs w:val="22"/>
                </w:rPr>
                <w:t>IRENA report: DLR</w:t>
              </w:r>
            </w:hyperlink>
          </w:p>
        </w:tc>
      </w:tr>
      <w:tr w:rsidR="009E13F0" w:rsidRPr="00FE7D10" w14:paraId="6C6D781B" w14:textId="77777777" w:rsidTr="009E13F0">
        <w:trPr>
          <w:trHeight w:val="1241"/>
        </w:trPr>
        <w:tc>
          <w:tcPr>
            <w:tcW w:w="1480" w:type="dxa"/>
            <w:vMerge/>
            <w:vAlign w:val="center"/>
          </w:tcPr>
          <w:p w14:paraId="40806F8C" w14:textId="77777777" w:rsidR="009E13F0" w:rsidRPr="00110EE1" w:rsidRDefault="009E13F0" w:rsidP="00110EE1">
            <w:pPr>
              <w:jc w:val="both"/>
              <w:rPr>
                <w:rStyle w:val="FootnoteTextChar"/>
                <w:rFonts w:cstheme="minorHAnsi"/>
                <w:sz w:val="22"/>
                <w:szCs w:val="22"/>
              </w:rPr>
            </w:pPr>
          </w:p>
        </w:tc>
        <w:tc>
          <w:tcPr>
            <w:tcW w:w="2167" w:type="dxa"/>
            <w:vAlign w:val="center"/>
          </w:tcPr>
          <w:p w14:paraId="1A442D05" w14:textId="40752AB2" w:rsidR="009E13F0" w:rsidRPr="00110EE1" w:rsidRDefault="009E13F0" w:rsidP="00110EE1">
            <w:pPr>
              <w:jc w:val="both"/>
              <w:rPr>
                <w:rStyle w:val="FootnoteTextChar"/>
                <w:rFonts w:cstheme="minorHAnsi"/>
                <w:sz w:val="22"/>
                <w:szCs w:val="22"/>
              </w:rPr>
            </w:pPr>
            <w:r w:rsidRPr="00110EE1">
              <w:rPr>
                <w:rStyle w:val="FootnoteTextChar"/>
                <w:rFonts w:cstheme="minorHAnsi"/>
                <w:sz w:val="22"/>
                <w:szCs w:val="22"/>
              </w:rPr>
              <w:t>Overhead Transmission Predictive Rating Methods and Risk Concepts</w:t>
            </w:r>
          </w:p>
        </w:tc>
        <w:tc>
          <w:tcPr>
            <w:tcW w:w="1626" w:type="dxa"/>
            <w:vAlign w:val="center"/>
          </w:tcPr>
          <w:p w14:paraId="447FE684" w14:textId="2A526773" w:rsidR="009E13F0" w:rsidRPr="009E13F0" w:rsidRDefault="009E13F0" w:rsidP="00110EE1">
            <w:pPr>
              <w:jc w:val="both"/>
              <w:rPr>
                <w:rStyle w:val="FootnoteTextChar"/>
                <w:rFonts w:cstheme="minorHAnsi"/>
                <w:sz w:val="22"/>
                <w:szCs w:val="22"/>
              </w:rPr>
            </w:pPr>
            <w:r w:rsidRPr="009E13F0">
              <w:rPr>
                <w:rStyle w:val="FootnoteTextChar"/>
                <w:rFonts w:cstheme="minorHAnsi"/>
                <w:sz w:val="22"/>
                <w:szCs w:val="22"/>
              </w:rPr>
              <w:t>E</w:t>
            </w:r>
            <w:r w:rsidRPr="009E13F0">
              <w:rPr>
                <w:rStyle w:val="FootnoteTextChar"/>
                <w:sz w:val="22"/>
                <w:szCs w:val="22"/>
              </w:rPr>
              <w:t>PRI</w:t>
            </w:r>
          </w:p>
        </w:tc>
        <w:tc>
          <w:tcPr>
            <w:tcW w:w="2007" w:type="dxa"/>
            <w:vAlign w:val="center"/>
          </w:tcPr>
          <w:p w14:paraId="79BB3DA7" w14:textId="36577BAC" w:rsidR="009E13F0" w:rsidRPr="00110EE1" w:rsidRDefault="009E13F0" w:rsidP="00110EE1">
            <w:pPr>
              <w:jc w:val="both"/>
              <w:rPr>
                <w:rFonts w:eastAsiaTheme="minorEastAsia" w:cstheme="minorHAnsi"/>
                <w:bCs/>
                <w:iCs/>
              </w:rPr>
            </w:pPr>
            <w:r w:rsidRPr="00110EE1">
              <w:rPr>
                <w:rFonts w:eastAsiaTheme="minorEastAsia" w:cstheme="minorHAnsi"/>
                <w:bCs/>
                <w:iCs/>
              </w:rPr>
              <w:t>EPRI developed an approach to improve predicted and forecasted ratings using risk informed decision making</w:t>
            </w:r>
          </w:p>
        </w:tc>
        <w:tc>
          <w:tcPr>
            <w:tcW w:w="1736" w:type="dxa"/>
            <w:vAlign w:val="center"/>
          </w:tcPr>
          <w:p w14:paraId="1F39187F" w14:textId="77B32839" w:rsidR="009E13F0" w:rsidRPr="00110EE1" w:rsidRDefault="00033693" w:rsidP="009E13F0">
            <w:pPr>
              <w:pStyle w:val="NormalWeb"/>
              <w:numPr>
                <w:ilvl w:val="0"/>
                <w:numId w:val="70"/>
              </w:numPr>
              <w:ind w:left="165" w:hanging="180"/>
              <w:jc w:val="both"/>
              <w:rPr>
                <w:rFonts w:asciiTheme="minorHAnsi" w:hAnsiTheme="minorHAnsi" w:cstheme="minorHAnsi"/>
                <w:sz w:val="22"/>
                <w:szCs w:val="22"/>
              </w:rPr>
            </w:pPr>
            <w:hyperlink r:id="rId61" w:history="1">
              <w:r w:rsidR="009E13F0" w:rsidRPr="00110EE1">
                <w:rPr>
                  <w:rStyle w:val="BalloonTextChar"/>
                  <w:rFonts w:asciiTheme="minorHAnsi" w:hAnsiTheme="minorHAnsi" w:cstheme="minorHAnsi"/>
                  <w:sz w:val="22"/>
                  <w:szCs w:val="22"/>
                </w:rPr>
                <w:t>Overhead Transmission Predictive Rating Methods and Risk Concepts</w:t>
              </w:r>
            </w:hyperlink>
          </w:p>
        </w:tc>
      </w:tr>
      <w:tr w:rsidR="00444FA8" w:rsidRPr="00FE7D10" w14:paraId="6F354B55" w14:textId="77777777" w:rsidTr="009E13F0">
        <w:trPr>
          <w:trHeight w:val="1241"/>
        </w:trPr>
        <w:tc>
          <w:tcPr>
            <w:tcW w:w="1480" w:type="dxa"/>
            <w:vMerge w:val="restart"/>
            <w:vAlign w:val="center"/>
          </w:tcPr>
          <w:p w14:paraId="143ACF5C" w14:textId="77777777" w:rsidR="00444FA8" w:rsidRPr="00110EE1" w:rsidRDefault="00444FA8" w:rsidP="00110EE1">
            <w:pPr>
              <w:jc w:val="both"/>
              <w:rPr>
                <w:rFonts w:cstheme="minorHAnsi"/>
              </w:rPr>
            </w:pPr>
            <w:r w:rsidRPr="00110EE1">
              <w:rPr>
                <w:rFonts w:cstheme="minorHAnsi"/>
              </w:rPr>
              <w:t>Cybersecurity</w:t>
            </w:r>
          </w:p>
        </w:tc>
        <w:tc>
          <w:tcPr>
            <w:tcW w:w="2167" w:type="dxa"/>
            <w:vAlign w:val="center"/>
          </w:tcPr>
          <w:p w14:paraId="2F31B96A" w14:textId="77777777" w:rsidR="00444FA8" w:rsidRPr="00110EE1" w:rsidRDefault="00444FA8" w:rsidP="00110EE1">
            <w:pPr>
              <w:jc w:val="both"/>
              <w:rPr>
                <w:rFonts w:cstheme="minorHAnsi"/>
              </w:rPr>
            </w:pPr>
            <w:r w:rsidRPr="00110EE1">
              <w:rPr>
                <w:rFonts w:cstheme="minorHAnsi"/>
              </w:rPr>
              <w:t>Recommended Functionalities for Improving Cybersecurity of Distributed Energy Resources</w:t>
            </w:r>
          </w:p>
        </w:tc>
        <w:tc>
          <w:tcPr>
            <w:tcW w:w="1626" w:type="dxa"/>
            <w:vAlign w:val="center"/>
          </w:tcPr>
          <w:p w14:paraId="21A2EBCE" w14:textId="77777777" w:rsidR="00444FA8" w:rsidRPr="00110EE1" w:rsidRDefault="00444FA8" w:rsidP="00110EE1">
            <w:pPr>
              <w:jc w:val="both"/>
              <w:rPr>
                <w:rFonts w:cstheme="minorHAnsi"/>
              </w:rPr>
            </w:pPr>
            <w:r w:rsidRPr="00110EE1">
              <w:rPr>
                <w:rFonts w:cstheme="minorHAnsi"/>
              </w:rPr>
              <w:t>NREL</w:t>
            </w:r>
          </w:p>
        </w:tc>
        <w:tc>
          <w:tcPr>
            <w:tcW w:w="2007" w:type="dxa"/>
            <w:vAlign w:val="center"/>
          </w:tcPr>
          <w:p w14:paraId="023CFE94" w14:textId="77777777" w:rsidR="00444FA8" w:rsidRPr="00110EE1" w:rsidRDefault="00444FA8" w:rsidP="00110EE1">
            <w:pPr>
              <w:jc w:val="both"/>
              <w:rPr>
                <w:rFonts w:cstheme="minorHAnsi"/>
              </w:rPr>
            </w:pPr>
            <w:r w:rsidRPr="00110EE1">
              <w:rPr>
                <w:rFonts w:cstheme="minorHAnsi"/>
              </w:rPr>
              <w:t xml:space="preserve">NREL published a report, in which it discusses the current industry’s best practices related to DER cybersecurity and proposes recommended functionalities for improving the cybersecurity posture of DERs, specifically at the </w:t>
            </w:r>
            <w:r w:rsidRPr="00110EE1">
              <w:rPr>
                <w:rFonts w:cstheme="minorHAnsi"/>
              </w:rPr>
              <w:lastRenderedPageBreak/>
              <w:t>device/distribution level.</w:t>
            </w:r>
          </w:p>
        </w:tc>
        <w:tc>
          <w:tcPr>
            <w:tcW w:w="1736" w:type="dxa"/>
            <w:vAlign w:val="center"/>
          </w:tcPr>
          <w:p w14:paraId="78FF24D7" w14:textId="2F1B0B0B" w:rsidR="00444FA8" w:rsidRPr="00110EE1" w:rsidRDefault="00033693" w:rsidP="00110EE1">
            <w:pPr>
              <w:numPr>
                <w:ilvl w:val="0"/>
                <w:numId w:val="1"/>
              </w:numPr>
              <w:ind w:left="212" w:hanging="180"/>
              <w:jc w:val="both"/>
              <w:rPr>
                <w:rFonts w:cstheme="minorHAnsi"/>
              </w:rPr>
            </w:pPr>
            <w:hyperlink r:id="rId62" w:history="1">
              <w:r w:rsidR="00444FA8" w:rsidRPr="00110EE1">
                <w:rPr>
                  <w:rStyle w:val="BalloonTextChar"/>
                  <w:rFonts w:asciiTheme="minorHAnsi" w:hAnsiTheme="minorHAnsi" w:cstheme="minorHAnsi"/>
                  <w:sz w:val="22"/>
                  <w:szCs w:val="22"/>
                </w:rPr>
                <w:t>Report</w:t>
              </w:r>
            </w:hyperlink>
          </w:p>
        </w:tc>
      </w:tr>
      <w:tr w:rsidR="00444FA8" w:rsidRPr="00FE7D10" w14:paraId="50AE4081" w14:textId="77777777" w:rsidTr="009E13F0">
        <w:trPr>
          <w:trHeight w:val="1241"/>
        </w:trPr>
        <w:tc>
          <w:tcPr>
            <w:tcW w:w="1480" w:type="dxa"/>
            <w:vMerge/>
            <w:vAlign w:val="center"/>
          </w:tcPr>
          <w:p w14:paraId="6A97FD21" w14:textId="77777777" w:rsidR="00444FA8" w:rsidRPr="00110EE1" w:rsidRDefault="00444FA8" w:rsidP="00110EE1">
            <w:pPr>
              <w:jc w:val="both"/>
              <w:rPr>
                <w:rFonts w:cstheme="minorHAnsi"/>
              </w:rPr>
            </w:pPr>
          </w:p>
        </w:tc>
        <w:tc>
          <w:tcPr>
            <w:tcW w:w="2167" w:type="dxa"/>
            <w:vAlign w:val="center"/>
          </w:tcPr>
          <w:p w14:paraId="63D6C190" w14:textId="3350FD34" w:rsidR="00444FA8" w:rsidRPr="00110EE1" w:rsidRDefault="00444FA8" w:rsidP="00110EE1">
            <w:pPr>
              <w:jc w:val="both"/>
              <w:rPr>
                <w:rFonts w:cstheme="minorHAnsi"/>
              </w:rPr>
            </w:pPr>
            <w:r w:rsidRPr="00110EE1">
              <w:rPr>
                <w:rFonts w:cstheme="minorHAnsi"/>
              </w:rPr>
              <w:t xml:space="preserve">Cyber Attack and </w:t>
            </w:r>
            <w:proofErr w:type="spellStart"/>
            <w:r w:rsidRPr="00110EE1">
              <w:rPr>
                <w:rFonts w:cstheme="minorHAnsi"/>
              </w:rPr>
              <w:t>Defense</w:t>
            </w:r>
            <w:proofErr w:type="spellEnd"/>
            <w:r w:rsidRPr="00110EE1">
              <w:rPr>
                <w:rFonts w:cstheme="minorHAnsi"/>
              </w:rPr>
              <w:t xml:space="preserve"> for Smart Inverters in a Distribution System</w:t>
            </w:r>
          </w:p>
        </w:tc>
        <w:tc>
          <w:tcPr>
            <w:tcW w:w="1626" w:type="dxa"/>
            <w:vAlign w:val="center"/>
          </w:tcPr>
          <w:p w14:paraId="40CCA4B4" w14:textId="77777777" w:rsidR="00444FA8" w:rsidRPr="00110EE1" w:rsidRDefault="00444FA8" w:rsidP="00110EE1">
            <w:pPr>
              <w:jc w:val="both"/>
              <w:rPr>
                <w:rFonts w:cstheme="minorHAnsi"/>
              </w:rPr>
            </w:pPr>
            <w:r w:rsidRPr="00110EE1">
              <w:rPr>
                <w:rFonts w:cstheme="minorHAnsi"/>
              </w:rPr>
              <w:t xml:space="preserve">Washington State University, </w:t>
            </w:r>
            <w:proofErr w:type="spellStart"/>
            <w:r w:rsidRPr="00110EE1">
              <w:rPr>
                <w:rFonts w:cstheme="minorHAnsi"/>
              </w:rPr>
              <w:t>VirginiaTech</w:t>
            </w:r>
            <w:proofErr w:type="spellEnd"/>
          </w:p>
        </w:tc>
        <w:tc>
          <w:tcPr>
            <w:tcW w:w="2007" w:type="dxa"/>
            <w:vAlign w:val="center"/>
          </w:tcPr>
          <w:p w14:paraId="05D75CBE" w14:textId="77777777" w:rsidR="00444FA8" w:rsidRPr="00110EE1" w:rsidRDefault="00444FA8" w:rsidP="00110EE1">
            <w:pPr>
              <w:jc w:val="both"/>
              <w:rPr>
                <w:rFonts w:cstheme="minorHAnsi"/>
              </w:rPr>
            </w:pPr>
            <w:r w:rsidRPr="00110EE1">
              <w:rPr>
                <w:rFonts w:cstheme="minorHAnsi"/>
              </w:rPr>
              <w:t xml:space="preserve">A signature-based Intrusion Detection System (IDS) is developed to detect cyber intrusions of a distribution system with a </w:t>
            </w:r>
            <w:proofErr w:type="gramStart"/>
            <w:r w:rsidRPr="00110EE1">
              <w:rPr>
                <w:rFonts w:cstheme="minorHAnsi"/>
              </w:rPr>
              <w:t>high level</w:t>
            </w:r>
            <w:proofErr w:type="gramEnd"/>
            <w:r w:rsidRPr="00110EE1">
              <w:rPr>
                <w:rFonts w:cstheme="minorHAnsi"/>
              </w:rPr>
              <w:t xml:space="preserve"> penetration of solar energy.</w:t>
            </w:r>
          </w:p>
        </w:tc>
        <w:tc>
          <w:tcPr>
            <w:tcW w:w="1736" w:type="dxa"/>
            <w:vAlign w:val="center"/>
          </w:tcPr>
          <w:p w14:paraId="320DA636" w14:textId="3B83740C" w:rsidR="00444FA8" w:rsidRPr="00110EE1" w:rsidRDefault="00033693" w:rsidP="00110EE1">
            <w:pPr>
              <w:numPr>
                <w:ilvl w:val="0"/>
                <w:numId w:val="1"/>
              </w:numPr>
              <w:ind w:left="212" w:hanging="180"/>
              <w:jc w:val="both"/>
              <w:rPr>
                <w:rFonts w:cstheme="minorHAnsi"/>
              </w:rPr>
            </w:pPr>
            <w:hyperlink r:id="rId63" w:history="1">
              <w:r w:rsidR="00444FA8" w:rsidRPr="00110EE1">
                <w:rPr>
                  <w:rStyle w:val="BalloonTextChar"/>
                  <w:rFonts w:asciiTheme="minorHAnsi" w:hAnsiTheme="minorHAnsi" w:cstheme="minorHAnsi"/>
                  <w:sz w:val="22"/>
                  <w:szCs w:val="22"/>
                </w:rPr>
                <w:t>Paper</w:t>
              </w:r>
            </w:hyperlink>
          </w:p>
        </w:tc>
      </w:tr>
      <w:tr w:rsidR="00444FA8" w:rsidRPr="00FE7D10" w14:paraId="48828F89" w14:textId="77777777" w:rsidTr="009E13F0">
        <w:trPr>
          <w:trHeight w:val="1241"/>
        </w:trPr>
        <w:tc>
          <w:tcPr>
            <w:tcW w:w="1480" w:type="dxa"/>
            <w:vMerge w:val="restart"/>
            <w:vAlign w:val="center"/>
          </w:tcPr>
          <w:p w14:paraId="249963F7" w14:textId="77777777" w:rsidR="00444FA8" w:rsidRPr="00110EE1" w:rsidRDefault="00444FA8" w:rsidP="00110EE1">
            <w:pPr>
              <w:jc w:val="both"/>
              <w:rPr>
                <w:rFonts w:cstheme="minorHAnsi"/>
              </w:rPr>
            </w:pPr>
            <w:r w:rsidRPr="00110EE1">
              <w:rPr>
                <w:rFonts w:cstheme="minorHAnsi"/>
              </w:rPr>
              <w:t>Planning for extreme events</w:t>
            </w:r>
          </w:p>
        </w:tc>
        <w:tc>
          <w:tcPr>
            <w:tcW w:w="2167" w:type="dxa"/>
            <w:vAlign w:val="center"/>
          </w:tcPr>
          <w:p w14:paraId="2B9CD1E0" w14:textId="77777777" w:rsidR="00444FA8" w:rsidRPr="00110EE1" w:rsidRDefault="00444FA8" w:rsidP="00110EE1">
            <w:pPr>
              <w:jc w:val="both"/>
              <w:rPr>
                <w:rFonts w:cstheme="minorHAnsi"/>
              </w:rPr>
            </w:pPr>
            <w:r w:rsidRPr="00110EE1">
              <w:rPr>
                <w:rFonts w:cstheme="minorHAnsi"/>
              </w:rPr>
              <w:t>Power system planning for extreme events</w:t>
            </w:r>
          </w:p>
        </w:tc>
        <w:tc>
          <w:tcPr>
            <w:tcW w:w="1626" w:type="dxa"/>
            <w:vAlign w:val="center"/>
          </w:tcPr>
          <w:p w14:paraId="3A2C3B5E" w14:textId="77777777" w:rsidR="00444FA8" w:rsidRPr="00110EE1" w:rsidRDefault="00444FA8" w:rsidP="00110EE1">
            <w:pPr>
              <w:jc w:val="both"/>
              <w:rPr>
                <w:rFonts w:cstheme="minorHAnsi"/>
              </w:rPr>
            </w:pPr>
            <w:r w:rsidRPr="00110EE1">
              <w:rPr>
                <w:rStyle w:val="FootnoteTextChar"/>
                <w:rFonts w:cstheme="minorHAnsi"/>
                <w:sz w:val="22"/>
                <w:szCs w:val="22"/>
              </w:rPr>
              <w:t>PNNL</w:t>
            </w:r>
          </w:p>
        </w:tc>
        <w:tc>
          <w:tcPr>
            <w:tcW w:w="2007" w:type="dxa"/>
            <w:vAlign w:val="center"/>
          </w:tcPr>
          <w:p w14:paraId="4DEE5971" w14:textId="77777777" w:rsidR="00444FA8" w:rsidRPr="00110EE1" w:rsidRDefault="00444FA8" w:rsidP="00110EE1">
            <w:pPr>
              <w:jc w:val="both"/>
              <w:rPr>
                <w:rFonts w:cstheme="minorHAnsi"/>
                <w:color w:val="0E0D0D"/>
                <w:spacing w:val="6"/>
                <w:shd w:val="clear" w:color="auto" w:fill="FFFFFF"/>
              </w:rPr>
            </w:pPr>
            <w:r w:rsidRPr="00110EE1">
              <w:rPr>
                <w:rFonts w:cstheme="minorHAnsi"/>
                <w:color w:val="0E0D0D"/>
                <w:spacing w:val="6"/>
                <w:shd w:val="clear" w:color="auto" w:fill="FFFFFF"/>
              </w:rPr>
              <w:t>PNNL developed a tool that finds mitigating actions to reduce the risk of</w:t>
            </w:r>
          </w:p>
          <w:p w14:paraId="4BEA2B27" w14:textId="77777777" w:rsidR="00444FA8" w:rsidRPr="00110EE1" w:rsidRDefault="00444FA8" w:rsidP="00110EE1">
            <w:pPr>
              <w:jc w:val="both"/>
              <w:rPr>
                <w:rFonts w:eastAsiaTheme="minorEastAsia" w:cstheme="minorHAnsi"/>
                <w:bCs/>
                <w:iCs/>
              </w:rPr>
            </w:pPr>
            <w:r w:rsidRPr="00110EE1">
              <w:rPr>
                <w:rFonts w:cstheme="minorHAnsi"/>
                <w:color w:val="0E0D0D"/>
                <w:spacing w:val="6"/>
                <w:shd w:val="clear" w:color="auto" w:fill="FFFFFF"/>
              </w:rPr>
              <w:t>cascading outages in technically sound and effective ways</w:t>
            </w:r>
          </w:p>
        </w:tc>
        <w:tc>
          <w:tcPr>
            <w:tcW w:w="1736" w:type="dxa"/>
            <w:vAlign w:val="center"/>
          </w:tcPr>
          <w:p w14:paraId="71864E9B" w14:textId="3D07BC0A" w:rsidR="00444FA8" w:rsidRPr="00110EE1" w:rsidRDefault="00033693" w:rsidP="00110EE1">
            <w:pPr>
              <w:numPr>
                <w:ilvl w:val="0"/>
                <w:numId w:val="1"/>
              </w:numPr>
              <w:ind w:left="212" w:hanging="180"/>
              <w:jc w:val="both"/>
              <w:rPr>
                <w:rFonts w:cstheme="minorHAnsi"/>
              </w:rPr>
            </w:pPr>
            <w:hyperlink r:id="rId64" w:history="1">
              <w:r w:rsidR="00444FA8" w:rsidRPr="00110EE1">
                <w:rPr>
                  <w:rStyle w:val="BalloonTextChar"/>
                  <w:rFonts w:asciiTheme="minorHAnsi" w:hAnsiTheme="minorHAnsi" w:cstheme="minorHAnsi"/>
                  <w:sz w:val="22"/>
                  <w:szCs w:val="22"/>
                </w:rPr>
                <w:t>Dynamic Contingency Analysis Tool (DCAT)</w:t>
              </w:r>
            </w:hyperlink>
          </w:p>
        </w:tc>
      </w:tr>
      <w:tr w:rsidR="00444FA8" w:rsidRPr="00FE7D10" w14:paraId="0D11C2BD" w14:textId="77777777" w:rsidTr="009E13F0">
        <w:trPr>
          <w:trHeight w:val="1241"/>
        </w:trPr>
        <w:tc>
          <w:tcPr>
            <w:tcW w:w="1480" w:type="dxa"/>
            <w:vMerge/>
            <w:vAlign w:val="center"/>
          </w:tcPr>
          <w:p w14:paraId="53C96518" w14:textId="77777777" w:rsidR="00444FA8" w:rsidRPr="00110EE1" w:rsidRDefault="00444FA8" w:rsidP="00110EE1">
            <w:pPr>
              <w:jc w:val="both"/>
              <w:rPr>
                <w:rFonts w:cstheme="minorHAnsi"/>
              </w:rPr>
            </w:pPr>
          </w:p>
        </w:tc>
        <w:tc>
          <w:tcPr>
            <w:tcW w:w="2167" w:type="dxa"/>
            <w:vAlign w:val="center"/>
          </w:tcPr>
          <w:p w14:paraId="703819E4" w14:textId="77777777" w:rsidR="00444FA8" w:rsidRPr="00110EE1" w:rsidRDefault="00444FA8" w:rsidP="00110EE1">
            <w:pPr>
              <w:jc w:val="both"/>
              <w:rPr>
                <w:rFonts w:cstheme="minorHAnsi"/>
              </w:rPr>
            </w:pPr>
            <w:r w:rsidRPr="00110EE1">
              <w:rPr>
                <w:rFonts w:cstheme="minorHAnsi"/>
              </w:rPr>
              <w:t>Power system planning for extreme events</w:t>
            </w:r>
          </w:p>
        </w:tc>
        <w:tc>
          <w:tcPr>
            <w:tcW w:w="1626" w:type="dxa"/>
            <w:vAlign w:val="center"/>
          </w:tcPr>
          <w:p w14:paraId="3346274E" w14:textId="77777777" w:rsidR="00444FA8" w:rsidRPr="00110EE1" w:rsidRDefault="00444FA8" w:rsidP="00110EE1">
            <w:pPr>
              <w:jc w:val="both"/>
              <w:rPr>
                <w:rFonts w:cstheme="minorHAnsi"/>
              </w:rPr>
            </w:pPr>
            <w:r w:rsidRPr="00110EE1">
              <w:rPr>
                <w:rStyle w:val="FootnoteTextChar"/>
                <w:rFonts w:cstheme="minorHAnsi"/>
                <w:sz w:val="22"/>
                <w:szCs w:val="22"/>
              </w:rPr>
              <w:t>EPRI</w:t>
            </w:r>
          </w:p>
        </w:tc>
        <w:tc>
          <w:tcPr>
            <w:tcW w:w="2007" w:type="dxa"/>
            <w:vAlign w:val="center"/>
          </w:tcPr>
          <w:p w14:paraId="255EAF55" w14:textId="77777777" w:rsidR="00444FA8" w:rsidRPr="00110EE1" w:rsidRDefault="00444FA8" w:rsidP="00110EE1">
            <w:pPr>
              <w:jc w:val="both"/>
              <w:rPr>
                <w:rFonts w:cstheme="minorHAnsi"/>
                <w:color w:val="0E0D0D"/>
                <w:spacing w:val="6"/>
                <w:shd w:val="clear" w:color="auto" w:fill="FFFFFF"/>
              </w:rPr>
            </w:pPr>
            <w:r w:rsidRPr="00110EE1">
              <w:rPr>
                <w:rFonts w:eastAsiaTheme="minorEastAsia" w:cstheme="minorHAnsi"/>
                <w:bCs/>
                <w:iCs/>
              </w:rPr>
              <w:t>EPRI developed a tool to help transmission planners assess the impacts and consequences resulting from the application of high impact, low frequency contingency events on their systems. The tool determines the risk of adverse system impacts emanating from the extreme contingency event</w:t>
            </w:r>
          </w:p>
        </w:tc>
        <w:tc>
          <w:tcPr>
            <w:tcW w:w="1736" w:type="dxa"/>
            <w:vAlign w:val="center"/>
          </w:tcPr>
          <w:p w14:paraId="3C791B1C" w14:textId="6CC590A4" w:rsidR="00444FA8" w:rsidRPr="00110EE1" w:rsidRDefault="00033693" w:rsidP="00110EE1">
            <w:pPr>
              <w:numPr>
                <w:ilvl w:val="0"/>
                <w:numId w:val="1"/>
              </w:numPr>
              <w:ind w:left="212" w:hanging="180"/>
              <w:jc w:val="both"/>
              <w:rPr>
                <w:rFonts w:cstheme="minorHAnsi"/>
              </w:rPr>
            </w:pPr>
            <w:hyperlink r:id="rId65" w:history="1">
              <w:r w:rsidR="00444FA8" w:rsidRPr="00110EE1">
                <w:rPr>
                  <w:rStyle w:val="BalloonTextChar"/>
                  <w:rFonts w:asciiTheme="minorHAnsi" w:hAnsiTheme="minorHAnsi" w:cstheme="minorHAnsi"/>
                  <w:sz w:val="22"/>
                  <w:szCs w:val="22"/>
                </w:rPr>
                <w:t xml:space="preserve">Resilient System Investment Framework (RSIF) Version 2.0 </w:t>
              </w:r>
            </w:hyperlink>
          </w:p>
        </w:tc>
      </w:tr>
      <w:tr w:rsidR="00444FA8" w:rsidRPr="00FE7D10" w14:paraId="5E1BF9B2" w14:textId="77777777" w:rsidTr="009E13F0">
        <w:trPr>
          <w:trHeight w:val="1241"/>
        </w:trPr>
        <w:tc>
          <w:tcPr>
            <w:tcW w:w="1480" w:type="dxa"/>
            <w:vMerge/>
            <w:vAlign w:val="center"/>
          </w:tcPr>
          <w:p w14:paraId="7D687DA9" w14:textId="77777777" w:rsidR="00444FA8" w:rsidRPr="00110EE1" w:rsidRDefault="00444FA8" w:rsidP="00110EE1">
            <w:pPr>
              <w:jc w:val="both"/>
              <w:rPr>
                <w:rFonts w:cstheme="minorHAnsi"/>
              </w:rPr>
            </w:pPr>
          </w:p>
        </w:tc>
        <w:tc>
          <w:tcPr>
            <w:tcW w:w="2167" w:type="dxa"/>
            <w:vAlign w:val="center"/>
          </w:tcPr>
          <w:p w14:paraId="2CA9B4A8" w14:textId="77777777" w:rsidR="00444FA8" w:rsidRPr="00110EE1" w:rsidRDefault="00444FA8" w:rsidP="00110EE1">
            <w:pPr>
              <w:jc w:val="both"/>
              <w:rPr>
                <w:rFonts w:cstheme="minorHAnsi"/>
              </w:rPr>
            </w:pPr>
            <w:r w:rsidRPr="00110EE1">
              <w:rPr>
                <w:rFonts w:cstheme="minorHAnsi"/>
              </w:rPr>
              <w:t>System security and system reliability responses to climate-related risks</w:t>
            </w:r>
          </w:p>
        </w:tc>
        <w:tc>
          <w:tcPr>
            <w:tcW w:w="1626" w:type="dxa"/>
            <w:vAlign w:val="center"/>
          </w:tcPr>
          <w:p w14:paraId="0584590B" w14:textId="77777777" w:rsidR="00444FA8" w:rsidRPr="00110EE1" w:rsidRDefault="00444FA8" w:rsidP="00110EE1">
            <w:pPr>
              <w:jc w:val="both"/>
              <w:rPr>
                <w:rFonts w:cstheme="minorHAnsi"/>
              </w:rPr>
            </w:pPr>
            <w:r w:rsidRPr="00110EE1">
              <w:rPr>
                <w:rStyle w:val="FootnoteTextChar"/>
                <w:rFonts w:cstheme="minorHAnsi"/>
                <w:sz w:val="22"/>
                <w:szCs w:val="22"/>
              </w:rPr>
              <w:t>-</w:t>
            </w:r>
          </w:p>
        </w:tc>
        <w:tc>
          <w:tcPr>
            <w:tcW w:w="2007" w:type="dxa"/>
            <w:vAlign w:val="center"/>
          </w:tcPr>
          <w:p w14:paraId="41589D77" w14:textId="77777777" w:rsidR="00444FA8" w:rsidRPr="00110EE1" w:rsidRDefault="00444FA8" w:rsidP="00110EE1">
            <w:pPr>
              <w:jc w:val="both"/>
              <w:rPr>
                <w:rFonts w:eastAsiaTheme="minorEastAsia" w:cstheme="minorHAnsi"/>
                <w:bCs/>
                <w:iCs/>
              </w:rPr>
            </w:pPr>
            <w:r w:rsidRPr="00110EE1">
              <w:rPr>
                <w:rFonts w:cstheme="minorHAnsi"/>
              </w:rPr>
              <w:t xml:space="preserve">Summary of climate-related risks when planning the power system, we review studies conducted to date, reports produced by utilities system planners/operators, </w:t>
            </w:r>
            <w:r w:rsidRPr="00110EE1">
              <w:rPr>
                <w:rFonts w:cstheme="minorHAnsi"/>
              </w:rPr>
              <w:lastRenderedPageBreak/>
              <w:t>and various planning organizations</w:t>
            </w:r>
          </w:p>
        </w:tc>
        <w:tc>
          <w:tcPr>
            <w:tcW w:w="1736" w:type="dxa"/>
            <w:vAlign w:val="center"/>
          </w:tcPr>
          <w:p w14:paraId="7F9DA6FB" w14:textId="724AC894" w:rsidR="00444FA8" w:rsidRPr="00110EE1" w:rsidRDefault="00033693" w:rsidP="00110EE1">
            <w:pPr>
              <w:numPr>
                <w:ilvl w:val="0"/>
                <w:numId w:val="1"/>
              </w:numPr>
              <w:ind w:left="212" w:hanging="180"/>
              <w:jc w:val="both"/>
              <w:rPr>
                <w:rFonts w:cstheme="minorHAnsi"/>
              </w:rPr>
            </w:pPr>
            <w:hyperlink r:id="rId66" w:history="1">
              <w:r w:rsidR="00444FA8" w:rsidRPr="00110EE1">
                <w:rPr>
                  <w:rStyle w:val="BalloonTextChar"/>
                  <w:rFonts w:asciiTheme="minorHAnsi" w:hAnsiTheme="minorHAnsi" w:cstheme="minorHAnsi"/>
                  <w:sz w:val="22"/>
                  <w:szCs w:val="22"/>
                </w:rPr>
                <w:t>Potential for Incorporating Climate-Related Risks into Transmission Network Planning</w:t>
              </w:r>
            </w:hyperlink>
          </w:p>
        </w:tc>
      </w:tr>
      <w:tr w:rsidR="00444FA8" w:rsidRPr="00FE7D10" w14:paraId="0CC74ECB" w14:textId="77777777" w:rsidTr="009E13F0">
        <w:trPr>
          <w:trHeight w:val="1241"/>
        </w:trPr>
        <w:tc>
          <w:tcPr>
            <w:tcW w:w="1480" w:type="dxa"/>
            <w:vMerge w:val="restart"/>
            <w:vAlign w:val="center"/>
          </w:tcPr>
          <w:p w14:paraId="0E9355C0" w14:textId="77777777" w:rsidR="00444FA8" w:rsidRPr="00110EE1" w:rsidRDefault="00444FA8" w:rsidP="00110EE1">
            <w:pPr>
              <w:jc w:val="both"/>
              <w:rPr>
                <w:rFonts w:cstheme="minorHAnsi"/>
              </w:rPr>
            </w:pPr>
            <w:r w:rsidRPr="00110EE1">
              <w:rPr>
                <w:rFonts w:cstheme="minorHAnsi"/>
              </w:rPr>
              <w:t>Resource adequacy</w:t>
            </w:r>
          </w:p>
        </w:tc>
        <w:tc>
          <w:tcPr>
            <w:tcW w:w="2167" w:type="dxa"/>
            <w:vAlign w:val="center"/>
          </w:tcPr>
          <w:p w14:paraId="454D6863" w14:textId="77777777" w:rsidR="00444FA8" w:rsidRPr="00110EE1" w:rsidRDefault="00444FA8" w:rsidP="00110EE1">
            <w:pPr>
              <w:jc w:val="both"/>
              <w:rPr>
                <w:rFonts w:cstheme="minorHAnsi"/>
              </w:rPr>
            </w:pPr>
            <w:r w:rsidRPr="00110EE1">
              <w:rPr>
                <w:rFonts w:cstheme="minorHAnsi"/>
              </w:rPr>
              <w:t>Probabilistic Adequacy and Measures</w:t>
            </w:r>
          </w:p>
        </w:tc>
        <w:tc>
          <w:tcPr>
            <w:tcW w:w="1626" w:type="dxa"/>
            <w:vAlign w:val="center"/>
          </w:tcPr>
          <w:p w14:paraId="45AA7C4D" w14:textId="77777777" w:rsidR="00444FA8" w:rsidRPr="00110EE1" w:rsidRDefault="00444FA8" w:rsidP="00110EE1">
            <w:pPr>
              <w:jc w:val="both"/>
              <w:rPr>
                <w:rFonts w:cstheme="minorHAnsi"/>
              </w:rPr>
            </w:pPr>
            <w:r w:rsidRPr="00110EE1">
              <w:rPr>
                <w:rFonts w:cstheme="minorHAnsi"/>
              </w:rPr>
              <w:t>NERC</w:t>
            </w:r>
          </w:p>
        </w:tc>
        <w:tc>
          <w:tcPr>
            <w:tcW w:w="2007" w:type="dxa"/>
            <w:vAlign w:val="center"/>
          </w:tcPr>
          <w:p w14:paraId="386F63C0" w14:textId="77777777" w:rsidR="00444FA8" w:rsidRPr="00110EE1" w:rsidRDefault="00444FA8" w:rsidP="00110EE1">
            <w:pPr>
              <w:jc w:val="both"/>
              <w:rPr>
                <w:rFonts w:cstheme="minorHAnsi"/>
              </w:rPr>
            </w:pPr>
            <w:r w:rsidRPr="00110EE1">
              <w:rPr>
                <w:rFonts w:cstheme="minorHAnsi"/>
              </w:rPr>
              <w:t>Summary of existing applications of probabilistic techniques used for reliability assessment and planning studies</w:t>
            </w:r>
          </w:p>
        </w:tc>
        <w:tc>
          <w:tcPr>
            <w:tcW w:w="1736" w:type="dxa"/>
            <w:vAlign w:val="center"/>
          </w:tcPr>
          <w:p w14:paraId="2452850F" w14:textId="39FDD046" w:rsidR="00444FA8" w:rsidRPr="00110EE1" w:rsidRDefault="00033693" w:rsidP="00110EE1">
            <w:pPr>
              <w:numPr>
                <w:ilvl w:val="0"/>
                <w:numId w:val="1"/>
              </w:numPr>
              <w:ind w:left="212" w:hanging="180"/>
              <w:jc w:val="both"/>
              <w:rPr>
                <w:rFonts w:cstheme="minorHAnsi"/>
              </w:rPr>
            </w:pPr>
            <w:hyperlink r:id="rId67" w:history="1">
              <w:r w:rsidR="00444FA8" w:rsidRPr="00110EE1">
                <w:rPr>
                  <w:rStyle w:val="BalloonTextChar"/>
                  <w:rFonts w:asciiTheme="minorHAnsi" w:hAnsiTheme="minorHAnsi" w:cstheme="minorHAnsi"/>
                  <w:sz w:val="22"/>
                  <w:szCs w:val="22"/>
                </w:rPr>
                <w:t xml:space="preserve">Probabilistic Adequacy and Measures </w:t>
              </w:r>
            </w:hyperlink>
          </w:p>
        </w:tc>
      </w:tr>
      <w:tr w:rsidR="00444FA8" w14:paraId="2F5B10CA" w14:textId="77777777" w:rsidTr="009E13F0">
        <w:trPr>
          <w:trHeight w:val="1241"/>
        </w:trPr>
        <w:tc>
          <w:tcPr>
            <w:tcW w:w="1480" w:type="dxa"/>
            <w:vMerge/>
            <w:vAlign w:val="center"/>
          </w:tcPr>
          <w:p w14:paraId="55267A04" w14:textId="77777777" w:rsidR="00444FA8" w:rsidRPr="00110EE1" w:rsidRDefault="00444FA8" w:rsidP="00110EE1">
            <w:pPr>
              <w:jc w:val="both"/>
              <w:rPr>
                <w:rFonts w:cstheme="minorHAnsi"/>
              </w:rPr>
            </w:pPr>
          </w:p>
        </w:tc>
        <w:tc>
          <w:tcPr>
            <w:tcW w:w="2167" w:type="dxa"/>
            <w:vAlign w:val="center"/>
          </w:tcPr>
          <w:p w14:paraId="4023D51A" w14:textId="77777777" w:rsidR="00444FA8" w:rsidRPr="00110EE1" w:rsidRDefault="00444FA8" w:rsidP="00110EE1">
            <w:pPr>
              <w:jc w:val="both"/>
              <w:rPr>
                <w:rFonts w:cstheme="minorHAnsi"/>
              </w:rPr>
            </w:pPr>
            <w:r w:rsidRPr="00110EE1">
              <w:rPr>
                <w:rFonts w:cstheme="minorHAnsi"/>
              </w:rPr>
              <w:t>Probabilistic Risk Assessment for Transmission Planning</w:t>
            </w:r>
          </w:p>
        </w:tc>
        <w:tc>
          <w:tcPr>
            <w:tcW w:w="1626" w:type="dxa"/>
            <w:vAlign w:val="center"/>
          </w:tcPr>
          <w:p w14:paraId="39B324A2" w14:textId="77777777" w:rsidR="00444FA8" w:rsidRPr="00110EE1" w:rsidRDefault="00444FA8" w:rsidP="00110EE1">
            <w:pPr>
              <w:jc w:val="both"/>
              <w:rPr>
                <w:rFonts w:cstheme="minorHAnsi"/>
              </w:rPr>
            </w:pPr>
            <w:r w:rsidRPr="00110EE1">
              <w:rPr>
                <w:rFonts w:cstheme="minorHAnsi"/>
              </w:rPr>
              <w:t>EPRI, EISPC, NARUC</w:t>
            </w:r>
          </w:p>
        </w:tc>
        <w:tc>
          <w:tcPr>
            <w:tcW w:w="2007" w:type="dxa"/>
            <w:vAlign w:val="center"/>
          </w:tcPr>
          <w:p w14:paraId="28911AB1" w14:textId="77777777" w:rsidR="00444FA8" w:rsidRPr="00110EE1" w:rsidRDefault="00444FA8" w:rsidP="00110EE1">
            <w:pPr>
              <w:jc w:val="both"/>
              <w:rPr>
                <w:rFonts w:cstheme="minorHAnsi"/>
              </w:rPr>
            </w:pPr>
            <w:r w:rsidRPr="00110EE1">
              <w:rPr>
                <w:rFonts w:cstheme="minorHAnsi"/>
              </w:rPr>
              <w:t>Demonstration of how explicit probabilistic methods could at the very least form an adjunct to the existing deterministic planning methods</w:t>
            </w:r>
          </w:p>
        </w:tc>
        <w:tc>
          <w:tcPr>
            <w:tcW w:w="1736" w:type="dxa"/>
            <w:vAlign w:val="center"/>
          </w:tcPr>
          <w:p w14:paraId="61B9C8D9" w14:textId="592BE6AB" w:rsidR="00444FA8" w:rsidRPr="00110EE1" w:rsidRDefault="00033693" w:rsidP="00110EE1">
            <w:pPr>
              <w:numPr>
                <w:ilvl w:val="0"/>
                <w:numId w:val="1"/>
              </w:numPr>
              <w:ind w:left="212" w:hanging="180"/>
              <w:jc w:val="both"/>
              <w:rPr>
                <w:rFonts w:cstheme="minorHAnsi"/>
              </w:rPr>
            </w:pPr>
            <w:hyperlink r:id="rId68" w:history="1">
              <w:r w:rsidR="00444FA8" w:rsidRPr="00110EE1">
                <w:rPr>
                  <w:rStyle w:val="BalloonTextChar"/>
                  <w:rFonts w:asciiTheme="minorHAnsi" w:hAnsiTheme="minorHAnsi" w:cstheme="minorHAnsi"/>
                  <w:sz w:val="22"/>
                  <w:szCs w:val="22"/>
                </w:rPr>
                <w:t>Report</w:t>
              </w:r>
            </w:hyperlink>
          </w:p>
        </w:tc>
      </w:tr>
      <w:tr w:rsidR="00444FA8" w:rsidRPr="00FE7D10" w14:paraId="520FDC27" w14:textId="77777777" w:rsidTr="009E13F0">
        <w:trPr>
          <w:trHeight w:val="1241"/>
        </w:trPr>
        <w:tc>
          <w:tcPr>
            <w:tcW w:w="1480" w:type="dxa"/>
            <w:vMerge w:val="restart"/>
            <w:vAlign w:val="center"/>
          </w:tcPr>
          <w:p w14:paraId="5B8012D6" w14:textId="77777777" w:rsidR="00444FA8" w:rsidRPr="00110EE1" w:rsidRDefault="00444FA8" w:rsidP="00110EE1">
            <w:pPr>
              <w:jc w:val="both"/>
              <w:rPr>
                <w:rFonts w:cstheme="minorHAnsi"/>
                <w:spacing w:val="2"/>
                <w:shd w:val="clear" w:color="auto" w:fill="FFFFFF"/>
              </w:rPr>
            </w:pPr>
            <w:r w:rsidRPr="00110EE1">
              <w:rPr>
                <w:rFonts w:cstheme="minorHAnsi"/>
                <w:spacing w:val="2"/>
                <w:shd w:val="clear" w:color="auto" w:fill="FFFFFF"/>
              </w:rPr>
              <w:t>Scenario development</w:t>
            </w:r>
          </w:p>
        </w:tc>
        <w:tc>
          <w:tcPr>
            <w:tcW w:w="2167" w:type="dxa"/>
            <w:vAlign w:val="center"/>
          </w:tcPr>
          <w:p w14:paraId="5B5F8910" w14:textId="77777777" w:rsidR="00444FA8" w:rsidRPr="00110EE1" w:rsidRDefault="00444FA8" w:rsidP="00110EE1">
            <w:pPr>
              <w:jc w:val="both"/>
              <w:rPr>
                <w:rFonts w:cstheme="minorHAnsi"/>
                <w:spacing w:val="2"/>
                <w:shd w:val="clear" w:color="auto" w:fill="FFFFFF"/>
              </w:rPr>
            </w:pPr>
            <w:r w:rsidRPr="00110EE1">
              <w:rPr>
                <w:rFonts w:cstheme="minorHAnsi"/>
                <w:spacing w:val="2"/>
                <w:shd w:val="clear" w:color="auto" w:fill="FFFFFF"/>
              </w:rPr>
              <w:t>High Level Screening of Hourly Power Flows for Planning Studies</w:t>
            </w:r>
          </w:p>
        </w:tc>
        <w:tc>
          <w:tcPr>
            <w:tcW w:w="1626" w:type="dxa"/>
            <w:vAlign w:val="center"/>
          </w:tcPr>
          <w:p w14:paraId="7B1A052C" w14:textId="77777777" w:rsidR="00444FA8" w:rsidRPr="00110EE1" w:rsidRDefault="00444FA8" w:rsidP="00110EE1">
            <w:pPr>
              <w:jc w:val="both"/>
              <w:rPr>
                <w:rFonts w:cstheme="minorHAnsi"/>
              </w:rPr>
            </w:pPr>
            <w:r w:rsidRPr="00110EE1">
              <w:rPr>
                <w:rFonts w:cstheme="minorHAnsi"/>
              </w:rPr>
              <w:t>EPRI</w:t>
            </w:r>
          </w:p>
        </w:tc>
        <w:tc>
          <w:tcPr>
            <w:tcW w:w="2007" w:type="dxa"/>
            <w:vAlign w:val="center"/>
          </w:tcPr>
          <w:p w14:paraId="30456B70" w14:textId="77777777" w:rsidR="00444FA8" w:rsidRPr="00110EE1" w:rsidRDefault="00444FA8" w:rsidP="00110EE1">
            <w:pPr>
              <w:jc w:val="both"/>
              <w:rPr>
                <w:rFonts w:cstheme="minorHAnsi"/>
              </w:rPr>
            </w:pPr>
            <w:r w:rsidRPr="00110EE1">
              <w:rPr>
                <w:rFonts w:cstheme="minorHAnsi"/>
              </w:rPr>
              <w:t>EPRI developed a tool that screens through potentially thousands of operating conditions to determine a subset that best captures the essential characteristics of system operation.</w:t>
            </w:r>
          </w:p>
        </w:tc>
        <w:tc>
          <w:tcPr>
            <w:tcW w:w="1736" w:type="dxa"/>
            <w:vAlign w:val="center"/>
          </w:tcPr>
          <w:p w14:paraId="7237644D" w14:textId="043D14C7" w:rsidR="00444FA8" w:rsidRPr="00110EE1" w:rsidRDefault="00033693" w:rsidP="00110EE1">
            <w:pPr>
              <w:numPr>
                <w:ilvl w:val="0"/>
                <w:numId w:val="1"/>
              </w:numPr>
              <w:ind w:left="212" w:hanging="180"/>
              <w:jc w:val="both"/>
              <w:rPr>
                <w:rFonts w:cstheme="minorHAnsi"/>
              </w:rPr>
            </w:pPr>
            <w:hyperlink r:id="rId69" w:history="1">
              <w:r w:rsidR="00444FA8" w:rsidRPr="00110EE1">
                <w:rPr>
                  <w:rStyle w:val="BalloonTextChar"/>
                  <w:rFonts w:asciiTheme="minorHAnsi" w:hAnsiTheme="minorHAnsi" w:cstheme="minorHAnsi"/>
                  <w:sz w:val="22"/>
                  <w:szCs w:val="22"/>
                </w:rPr>
                <w:t>High Level Screening of Hourly Power Flows for Transmission Planning (</w:t>
              </w:r>
              <w:proofErr w:type="spellStart"/>
              <w:r w:rsidR="00444FA8" w:rsidRPr="00110EE1">
                <w:rPr>
                  <w:rStyle w:val="BalloonTextChar"/>
                  <w:rFonts w:asciiTheme="minorHAnsi" w:hAnsiTheme="minorHAnsi" w:cstheme="minorHAnsi"/>
                  <w:sz w:val="22"/>
                  <w:szCs w:val="22"/>
                </w:rPr>
                <w:t>HiLS</w:t>
              </w:r>
              <w:proofErr w:type="spellEnd"/>
              <w:r w:rsidR="00444FA8" w:rsidRPr="00110EE1">
                <w:rPr>
                  <w:rStyle w:val="BalloonTextChar"/>
                  <w:rFonts w:asciiTheme="minorHAnsi" w:hAnsiTheme="minorHAnsi" w:cstheme="minorHAnsi"/>
                  <w:sz w:val="22"/>
                  <w:szCs w:val="22"/>
                </w:rPr>
                <w:t xml:space="preserve">) </w:t>
              </w:r>
            </w:hyperlink>
          </w:p>
        </w:tc>
      </w:tr>
      <w:tr w:rsidR="00444FA8" w:rsidRPr="00FE7D10" w14:paraId="505B705C" w14:textId="77777777" w:rsidTr="009E13F0">
        <w:trPr>
          <w:trHeight w:val="1241"/>
        </w:trPr>
        <w:tc>
          <w:tcPr>
            <w:tcW w:w="1480" w:type="dxa"/>
            <w:vMerge/>
            <w:vAlign w:val="center"/>
          </w:tcPr>
          <w:p w14:paraId="457D9983" w14:textId="77777777" w:rsidR="00444FA8" w:rsidRPr="00110EE1" w:rsidRDefault="00444FA8" w:rsidP="00110EE1">
            <w:pPr>
              <w:jc w:val="both"/>
              <w:rPr>
                <w:rFonts w:cstheme="minorHAnsi"/>
              </w:rPr>
            </w:pPr>
          </w:p>
        </w:tc>
        <w:tc>
          <w:tcPr>
            <w:tcW w:w="2167" w:type="dxa"/>
            <w:vAlign w:val="center"/>
          </w:tcPr>
          <w:p w14:paraId="7E770C28" w14:textId="77777777" w:rsidR="00444FA8" w:rsidRPr="00110EE1" w:rsidRDefault="00444FA8" w:rsidP="00110EE1">
            <w:pPr>
              <w:jc w:val="both"/>
              <w:rPr>
                <w:rFonts w:cstheme="minorHAnsi"/>
                <w:spacing w:val="2"/>
                <w:shd w:val="clear" w:color="auto" w:fill="FFFFFF"/>
              </w:rPr>
            </w:pPr>
            <w:r w:rsidRPr="00110EE1">
              <w:rPr>
                <w:rFonts w:cstheme="minorHAnsi"/>
              </w:rPr>
              <w:t>ESOO and Reliability Forecast Methodology document</w:t>
            </w:r>
          </w:p>
        </w:tc>
        <w:tc>
          <w:tcPr>
            <w:tcW w:w="1626" w:type="dxa"/>
            <w:vAlign w:val="center"/>
          </w:tcPr>
          <w:p w14:paraId="381A4501" w14:textId="77777777" w:rsidR="00444FA8" w:rsidRPr="00110EE1" w:rsidRDefault="00444FA8" w:rsidP="00110EE1">
            <w:pPr>
              <w:jc w:val="both"/>
              <w:rPr>
                <w:rFonts w:cstheme="minorHAnsi"/>
              </w:rPr>
            </w:pPr>
            <w:r w:rsidRPr="00110EE1">
              <w:rPr>
                <w:rFonts w:cstheme="minorHAnsi"/>
              </w:rPr>
              <w:t>AEMO</w:t>
            </w:r>
          </w:p>
        </w:tc>
        <w:tc>
          <w:tcPr>
            <w:tcW w:w="2007" w:type="dxa"/>
            <w:vAlign w:val="center"/>
          </w:tcPr>
          <w:p w14:paraId="62D6158C" w14:textId="77777777" w:rsidR="00444FA8" w:rsidRPr="00110EE1" w:rsidRDefault="00444FA8" w:rsidP="00110EE1">
            <w:pPr>
              <w:jc w:val="both"/>
              <w:rPr>
                <w:rFonts w:cstheme="minorHAnsi"/>
              </w:rPr>
            </w:pPr>
            <w:r w:rsidRPr="00110EE1">
              <w:rPr>
                <w:rFonts w:cstheme="minorHAnsi"/>
              </w:rPr>
              <w:t xml:space="preserve">AEMO published the ESOO and Reliability Forecast Methodology document, which explain the key supply inputs and methodologies involved in determining the expected USE outcomes, for both the ESOO and the reliability forecast. It also explains how the forecast reliability gap and </w:t>
            </w:r>
            <w:r w:rsidRPr="00110EE1">
              <w:rPr>
                <w:rFonts w:cstheme="minorHAnsi"/>
              </w:rPr>
              <w:lastRenderedPageBreak/>
              <w:t>forecast reliability gap period are determined.</w:t>
            </w:r>
          </w:p>
        </w:tc>
        <w:tc>
          <w:tcPr>
            <w:tcW w:w="1736" w:type="dxa"/>
            <w:vAlign w:val="center"/>
          </w:tcPr>
          <w:p w14:paraId="4A058210" w14:textId="3652C3ED" w:rsidR="00444FA8" w:rsidRPr="00110EE1" w:rsidRDefault="00033693" w:rsidP="00110EE1">
            <w:pPr>
              <w:numPr>
                <w:ilvl w:val="0"/>
                <w:numId w:val="1"/>
              </w:numPr>
              <w:ind w:left="212" w:hanging="180"/>
              <w:jc w:val="both"/>
              <w:rPr>
                <w:rFonts w:cstheme="minorHAnsi"/>
              </w:rPr>
            </w:pPr>
            <w:hyperlink r:id="rId70" w:history="1">
              <w:r w:rsidR="00444FA8" w:rsidRPr="00110EE1">
                <w:rPr>
                  <w:rStyle w:val="BalloonTextChar"/>
                  <w:rFonts w:asciiTheme="minorHAnsi" w:hAnsiTheme="minorHAnsi" w:cstheme="minorHAnsi"/>
                  <w:sz w:val="22"/>
                  <w:szCs w:val="22"/>
                </w:rPr>
                <w:t>ESOO and Reliability Forecast Methodology Document</w:t>
              </w:r>
            </w:hyperlink>
          </w:p>
        </w:tc>
      </w:tr>
      <w:tr w:rsidR="00444FA8" w14:paraId="014F8668" w14:textId="77777777" w:rsidTr="009E13F0">
        <w:trPr>
          <w:trHeight w:val="1241"/>
        </w:trPr>
        <w:tc>
          <w:tcPr>
            <w:tcW w:w="1480" w:type="dxa"/>
            <w:vMerge/>
            <w:vAlign w:val="center"/>
          </w:tcPr>
          <w:p w14:paraId="5EF25D60" w14:textId="77777777" w:rsidR="00444FA8" w:rsidRPr="00110EE1" w:rsidRDefault="00444FA8" w:rsidP="00110EE1">
            <w:pPr>
              <w:jc w:val="both"/>
              <w:rPr>
                <w:rFonts w:cstheme="minorHAnsi"/>
              </w:rPr>
            </w:pPr>
          </w:p>
        </w:tc>
        <w:tc>
          <w:tcPr>
            <w:tcW w:w="2167" w:type="dxa"/>
            <w:vAlign w:val="center"/>
          </w:tcPr>
          <w:p w14:paraId="12F5118E" w14:textId="77777777" w:rsidR="00444FA8" w:rsidRPr="00110EE1" w:rsidRDefault="00444FA8" w:rsidP="00110EE1">
            <w:pPr>
              <w:jc w:val="both"/>
              <w:rPr>
                <w:rFonts w:cstheme="minorHAnsi"/>
              </w:rPr>
            </w:pPr>
            <w:r w:rsidRPr="00110EE1">
              <w:rPr>
                <w:rFonts w:cstheme="minorHAnsi"/>
              </w:rPr>
              <w:t>Electricity Demand Forecasting Methodology</w:t>
            </w:r>
          </w:p>
        </w:tc>
        <w:tc>
          <w:tcPr>
            <w:tcW w:w="1626" w:type="dxa"/>
            <w:vAlign w:val="center"/>
          </w:tcPr>
          <w:p w14:paraId="5EAF3AB8" w14:textId="77777777" w:rsidR="00444FA8" w:rsidRPr="00110EE1" w:rsidRDefault="00444FA8" w:rsidP="00110EE1">
            <w:pPr>
              <w:jc w:val="both"/>
              <w:rPr>
                <w:rFonts w:cstheme="minorHAnsi"/>
              </w:rPr>
            </w:pPr>
            <w:r w:rsidRPr="00110EE1">
              <w:rPr>
                <w:rStyle w:val="FootnoteTextChar"/>
                <w:rFonts w:cstheme="minorHAnsi"/>
                <w:sz w:val="22"/>
                <w:szCs w:val="22"/>
              </w:rPr>
              <w:t>AEMO</w:t>
            </w:r>
          </w:p>
        </w:tc>
        <w:tc>
          <w:tcPr>
            <w:tcW w:w="2007" w:type="dxa"/>
            <w:vAlign w:val="center"/>
          </w:tcPr>
          <w:p w14:paraId="036C7F49" w14:textId="77777777" w:rsidR="00444FA8" w:rsidRPr="00110EE1" w:rsidRDefault="00444FA8" w:rsidP="00110EE1">
            <w:pPr>
              <w:jc w:val="both"/>
              <w:rPr>
                <w:rFonts w:cstheme="minorHAnsi"/>
              </w:rPr>
            </w:pPr>
            <w:r w:rsidRPr="00110EE1">
              <w:rPr>
                <w:rFonts w:cstheme="minorHAnsi"/>
              </w:rPr>
              <w:t>forecasting methodologies used by AEMO to provide projections of customer connections, customer technology adoptions, electricity consumption, maximum and minimum demand over a forecast period up to 30 years for each region of the National Electricity Market (NEM) and up to 10 years for the Wholesale Electricity Market</w:t>
            </w:r>
          </w:p>
        </w:tc>
        <w:tc>
          <w:tcPr>
            <w:tcW w:w="1736" w:type="dxa"/>
            <w:vAlign w:val="center"/>
          </w:tcPr>
          <w:p w14:paraId="745BD035" w14:textId="20332654" w:rsidR="00444FA8" w:rsidRPr="00110EE1" w:rsidRDefault="00033693" w:rsidP="00110EE1">
            <w:pPr>
              <w:numPr>
                <w:ilvl w:val="0"/>
                <w:numId w:val="1"/>
              </w:numPr>
              <w:ind w:left="212" w:hanging="180"/>
              <w:jc w:val="both"/>
              <w:rPr>
                <w:rFonts w:cstheme="minorHAnsi"/>
              </w:rPr>
            </w:pPr>
            <w:hyperlink r:id="rId71" w:history="1">
              <w:r w:rsidR="00444FA8" w:rsidRPr="00110EE1">
                <w:rPr>
                  <w:rStyle w:val="BalloonTextChar"/>
                  <w:rFonts w:asciiTheme="minorHAnsi" w:hAnsiTheme="minorHAnsi" w:cstheme="minorHAnsi"/>
                  <w:sz w:val="22"/>
                  <w:szCs w:val="22"/>
                </w:rPr>
                <w:t>Electricity Demand Forecasting Methodology</w:t>
              </w:r>
            </w:hyperlink>
          </w:p>
        </w:tc>
      </w:tr>
    </w:tbl>
    <w:p w14:paraId="5CC50A49" w14:textId="0E287774" w:rsidR="00165745" w:rsidRDefault="00165745" w:rsidP="0060401B"/>
    <w:p w14:paraId="11858ABE" w14:textId="298FAAB5" w:rsidR="00654F5A" w:rsidRDefault="0060401B" w:rsidP="0060401B">
      <w:pPr>
        <w:pStyle w:val="Heading2"/>
      </w:pPr>
      <w:bookmarkStart w:id="16" w:name="_Toc83624737"/>
      <w:r>
        <w:t>Key Research Questions</w:t>
      </w:r>
      <w:bookmarkEnd w:id="16"/>
    </w:p>
    <w:p w14:paraId="384C42FD" w14:textId="0DEB09AF" w:rsidR="000175BB" w:rsidRPr="00BC6D33" w:rsidRDefault="000175BB" w:rsidP="00364733">
      <w:pPr>
        <w:jc w:val="both"/>
        <w:rPr>
          <w:rFonts w:cstheme="minorHAnsi"/>
        </w:rPr>
      </w:pPr>
      <w:r>
        <w:t xml:space="preserve">An </w:t>
      </w:r>
      <w:r w:rsidR="007E2481">
        <w:t>initial set of research questions</w:t>
      </w:r>
      <w:r>
        <w:t xml:space="preserve">, as detailed below, </w:t>
      </w:r>
      <w:r w:rsidR="007E2481">
        <w:t xml:space="preserve">were </w:t>
      </w:r>
      <w:r>
        <w:t xml:space="preserve">previously formulated through the Global Power </w:t>
      </w:r>
      <w:r w:rsidRPr="00BC6D33">
        <w:rPr>
          <w:rFonts w:cstheme="minorHAnsi"/>
        </w:rPr>
        <w:t xml:space="preserve">System Transformation (G-PST) </w:t>
      </w:r>
      <w:r w:rsidR="00D946AB" w:rsidRPr="00BC6D33">
        <w:rPr>
          <w:rFonts w:cstheme="minorHAnsi"/>
        </w:rPr>
        <w:t xml:space="preserve">Consortium </w:t>
      </w:r>
      <w:sdt>
        <w:sdtPr>
          <w:rPr>
            <w:rFonts w:cstheme="minorHAnsi"/>
          </w:rPr>
          <w:id w:val="916986192"/>
          <w:citation/>
        </w:sdtPr>
        <w:sdtEndPr/>
        <w:sdtContent>
          <w:r w:rsidR="00D946AB" w:rsidRPr="00BC6D33">
            <w:rPr>
              <w:rFonts w:cstheme="minorHAnsi"/>
            </w:rPr>
            <w:fldChar w:fldCharType="begin"/>
          </w:r>
          <w:r w:rsidR="00D946AB" w:rsidRPr="00BC6D33">
            <w:rPr>
              <w:rFonts w:cstheme="minorHAnsi"/>
              <w:lang w:val="en-US"/>
            </w:rPr>
            <w:instrText xml:space="preserve"> CITATION Glo21 \l 1033 </w:instrText>
          </w:r>
          <w:r w:rsidR="00D946AB" w:rsidRPr="00BC6D33">
            <w:rPr>
              <w:rFonts w:cstheme="minorHAnsi"/>
            </w:rPr>
            <w:fldChar w:fldCharType="separate"/>
          </w:r>
          <w:r w:rsidR="005F3AD3" w:rsidRPr="005F3AD3">
            <w:rPr>
              <w:rFonts w:cstheme="minorHAnsi"/>
              <w:noProof/>
              <w:lang w:val="en-US"/>
            </w:rPr>
            <w:t>[5]</w:t>
          </w:r>
          <w:r w:rsidR="00D946AB" w:rsidRPr="00BC6D33">
            <w:rPr>
              <w:rFonts w:cstheme="minorHAnsi"/>
            </w:rPr>
            <w:fldChar w:fldCharType="end"/>
          </w:r>
        </w:sdtContent>
      </w:sdt>
      <w:r w:rsidRPr="00BC6D33">
        <w:rPr>
          <w:rFonts w:cstheme="minorHAnsi"/>
        </w:rPr>
        <w:t>.</w:t>
      </w:r>
      <w:r w:rsidR="001E4D72" w:rsidRPr="00BC6D33">
        <w:rPr>
          <w:rFonts w:cstheme="minorHAnsi"/>
        </w:rPr>
        <w:t xml:space="preserve"> This initial set was also mentioned in CSIRO’s initiative for development of a research roadmap for this topic.</w:t>
      </w:r>
      <w:r w:rsidRPr="00BC6D33">
        <w:rPr>
          <w:rFonts w:cstheme="minorHAnsi"/>
        </w:rPr>
        <w:t xml:space="preserve"> </w:t>
      </w:r>
      <w:r w:rsidR="007E2481" w:rsidRPr="00BC6D33">
        <w:rPr>
          <w:rFonts w:cstheme="minorHAnsi"/>
        </w:rPr>
        <w:t xml:space="preserve"> </w:t>
      </w:r>
    </w:p>
    <w:p w14:paraId="3395DB03" w14:textId="77777777" w:rsidR="000175BB" w:rsidRPr="00BC6D33" w:rsidRDefault="000175BB" w:rsidP="00D73A91">
      <w:pPr>
        <w:pStyle w:val="NormalWeb"/>
        <w:numPr>
          <w:ilvl w:val="0"/>
          <w:numId w:val="7"/>
        </w:numPr>
        <w:jc w:val="both"/>
        <w:rPr>
          <w:rFonts w:asciiTheme="minorHAnsi" w:hAnsiTheme="minorHAnsi" w:cstheme="minorHAnsi"/>
          <w:sz w:val="22"/>
          <w:szCs w:val="22"/>
        </w:rPr>
      </w:pPr>
      <w:r w:rsidRPr="00BC6D33">
        <w:rPr>
          <w:rStyle w:val="spellingerror"/>
          <w:rFonts w:asciiTheme="minorHAnsi" w:hAnsiTheme="minorHAnsi" w:cstheme="minorHAnsi"/>
          <w:color w:val="000000"/>
          <w:sz w:val="22"/>
          <w:szCs w:val="22"/>
        </w:rPr>
        <w:t>What approaches can be taken to near real-time system modelling with large quantities of IBR that make design for system stability sufficiently accurate and still tractable? </w:t>
      </w:r>
      <w:r w:rsidRPr="00BC6D33">
        <w:rPr>
          <w:rFonts w:asciiTheme="minorHAnsi" w:hAnsiTheme="minorHAnsi" w:cstheme="minorHAnsi"/>
          <w:color w:val="000000"/>
          <w:sz w:val="22"/>
          <w:szCs w:val="22"/>
        </w:rPr>
        <w:t> </w:t>
      </w:r>
    </w:p>
    <w:p w14:paraId="3C01C405" w14:textId="77777777" w:rsidR="000175BB" w:rsidRPr="00BC6D33" w:rsidRDefault="000175BB" w:rsidP="00D73A91">
      <w:pPr>
        <w:pStyle w:val="NormalWeb"/>
        <w:numPr>
          <w:ilvl w:val="0"/>
          <w:numId w:val="7"/>
        </w:numPr>
        <w:jc w:val="both"/>
        <w:rP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What methods can be used for off-line and on-line monitoring tools for detecting incipient instabilities? What new capabilities are needed to address these limitations? </w:t>
      </w:r>
      <w:r w:rsidRPr="00BC6D33">
        <w:rPr>
          <w:rFonts w:asciiTheme="minorHAnsi" w:hAnsiTheme="minorHAnsi" w:cstheme="minorHAnsi"/>
          <w:color w:val="000000"/>
          <w:sz w:val="22"/>
          <w:szCs w:val="22"/>
        </w:rPr>
        <w:t> </w:t>
      </w:r>
    </w:p>
    <w:p w14:paraId="32D335DF" w14:textId="77777777" w:rsidR="000175BB" w:rsidRPr="00BC6D33" w:rsidRDefault="000175BB" w:rsidP="00D73A91">
      <w:pPr>
        <w:pStyle w:val="NormalWeb"/>
        <w:numPr>
          <w:ilvl w:val="0"/>
          <w:numId w:val="7"/>
        </w:numPr>
        <w:jc w:val="both"/>
        <w:rP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What type of on-line contingency and stability analyses should be conducted at changing levels of IBR? </w:t>
      </w:r>
      <w:r w:rsidRPr="00BC6D33">
        <w:rPr>
          <w:rFonts w:asciiTheme="minorHAnsi" w:hAnsiTheme="minorHAnsi" w:cstheme="minorHAnsi"/>
          <w:color w:val="000000"/>
          <w:sz w:val="22"/>
          <w:szCs w:val="22"/>
        </w:rPr>
        <w:t> </w:t>
      </w:r>
    </w:p>
    <w:p w14:paraId="604A1315" w14:textId="77777777" w:rsidR="000175BB" w:rsidRPr="00BC6D33" w:rsidRDefault="000175BB" w:rsidP="00D73A91">
      <w:pPr>
        <w:pStyle w:val="NormalWeb"/>
        <w:numPr>
          <w:ilvl w:val="0"/>
          <w:numId w:val="7"/>
        </w:numPr>
        <w:jc w:val="both"/>
        <w:rP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What analytical tools and models should be provided to planners and operators for robust assessment of system performance? </w:t>
      </w:r>
      <w:r w:rsidRPr="00BC6D33">
        <w:rPr>
          <w:rFonts w:asciiTheme="minorHAnsi" w:hAnsiTheme="minorHAnsi" w:cstheme="minorHAnsi"/>
          <w:color w:val="000000"/>
          <w:sz w:val="22"/>
          <w:szCs w:val="22"/>
        </w:rPr>
        <w:t> </w:t>
      </w:r>
    </w:p>
    <w:p w14:paraId="37F6B452" w14:textId="77777777" w:rsidR="000175BB" w:rsidRPr="00BC6D33" w:rsidRDefault="000175BB" w:rsidP="00D73A91">
      <w:pPr>
        <w:pStyle w:val="NormalWeb"/>
        <w:numPr>
          <w:ilvl w:val="0"/>
          <w:numId w:val="7"/>
        </w:numPr>
        <w:jc w:val="both"/>
        <w:rP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What tools are needed for operational analysis of higher impedance grids? </w:t>
      </w:r>
      <w:r w:rsidRPr="00BC6D33">
        <w:rPr>
          <w:rFonts w:asciiTheme="minorHAnsi" w:hAnsiTheme="minorHAnsi" w:cstheme="minorHAnsi"/>
          <w:color w:val="000000"/>
          <w:sz w:val="22"/>
          <w:szCs w:val="22"/>
        </w:rPr>
        <w:t> </w:t>
      </w:r>
    </w:p>
    <w:p w14:paraId="488A8AFC" w14:textId="77777777" w:rsidR="000175BB" w:rsidRPr="00BC6D33" w:rsidRDefault="000175BB" w:rsidP="00D73A91">
      <w:pPr>
        <w:pStyle w:val="NormalWeb"/>
        <w:numPr>
          <w:ilvl w:val="0"/>
          <w:numId w:val="7"/>
        </w:numPr>
        <w:jc w:val="both"/>
        <w:rP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What analytical methods and tools should be used to determine the appropriate mix and capabilities of Grid-Forming and Grid-Following inverters to mitigate low inertia conditions for a given power system? </w:t>
      </w:r>
      <w:r w:rsidRPr="00BC6D33">
        <w:rPr>
          <w:rFonts w:asciiTheme="minorHAnsi" w:hAnsiTheme="minorHAnsi" w:cstheme="minorHAnsi"/>
          <w:color w:val="000000"/>
          <w:sz w:val="22"/>
          <w:szCs w:val="22"/>
        </w:rPr>
        <w:t> </w:t>
      </w:r>
    </w:p>
    <w:p w14:paraId="4FF8D531" w14:textId="77777777" w:rsidR="000175BB" w:rsidRPr="00BC6D33" w:rsidRDefault="000175BB" w:rsidP="00D73A91">
      <w:pPr>
        <w:pStyle w:val="NormalWeb"/>
        <w:numPr>
          <w:ilvl w:val="0"/>
          <w:numId w:val="7"/>
        </w:numPr>
        <w:jc w:val="both"/>
        <w:rP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What are the appropriate analytical methods and tools to determine – for a given power system – the extent to which very fast frequency response can substitute for inertia. Relatedly, what tools and methods are needed to effectively compose a mix of </w:t>
      </w:r>
      <w:proofErr w:type="spellStart"/>
      <w:r w:rsidRPr="00BC6D33">
        <w:rPr>
          <w:rFonts w:asciiTheme="minorHAnsi" w:eastAsiaTheme="majorEastAsia" w:hAnsiTheme="minorHAnsi" w:cstheme="minorHAnsi"/>
          <w:color w:val="000000"/>
          <w:sz w:val="22"/>
          <w:szCs w:val="22"/>
        </w:rPr>
        <w:t>Δf</w:t>
      </w:r>
      <w:proofErr w:type="spellEnd"/>
      <w:r w:rsidRPr="00BC6D33">
        <w:rPr>
          <w:rStyle w:val="spellingerror"/>
          <w:rFonts w:asciiTheme="minorHAnsi" w:eastAsiaTheme="minorEastAsia" w:hAnsiTheme="minorHAnsi" w:cstheme="minorHAnsi"/>
          <w:color w:val="000000"/>
          <w:sz w:val="22"/>
          <w:szCs w:val="22"/>
        </w:rPr>
        <w:t> and df/dt responses? </w:t>
      </w:r>
      <w:r w:rsidRPr="00BC6D33">
        <w:rPr>
          <w:rFonts w:asciiTheme="minorHAnsi" w:hAnsiTheme="minorHAnsi" w:cstheme="minorHAnsi"/>
          <w:color w:val="000000"/>
          <w:sz w:val="22"/>
          <w:szCs w:val="22"/>
        </w:rPr>
        <w:t> </w:t>
      </w:r>
    </w:p>
    <w:p w14:paraId="172DF6DC" w14:textId="77777777" w:rsidR="000175BB" w:rsidRPr="00BC6D33" w:rsidRDefault="000175BB" w:rsidP="00D73A91">
      <w:pPr>
        <w:pStyle w:val="NormalWeb"/>
        <w:numPr>
          <w:ilvl w:val="0"/>
          <w:numId w:val="7"/>
        </w:numPr>
        <w:jc w:val="both"/>
        <w:rP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lastRenderedPageBreak/>
        <w:t>What tools and methods are needed to identify the best mitigation strategies for voltage-collapse problems under high IBR conditions? And how effective is IBR in recovering from deep voltage dips (bearing in mind lack of short-term overload current)? </w:t>
      </w:r>
      <w:r w:rsidRPr="00BC6D33">
        <w:rPr>
          <w:rFonts w:asciiTheme="minorHAnsi" w:hAnsiTheme="minorHAnsi" w:cstheme="minorHAnsi"/>
          <w:color w:val="000000"/>
          <w:sz w:val="22"/>
          <w:szCs w:val="22"/>
        </w:rPr>
        <w:t> </w:t>
      </w:r>
    </w:p>
    <w:p w14:paraId="72BC2FFC" w14:textId="59642472" w:rsidR="000175BB" w:rsidRPr="00BC6D33" w:rsidRDefault="000175BB" w:rsidP="00D73A91">
      <w:pPr>
        <w:pStyle w:val="NormalWeb"/>
        <w:numPr>
          <w:ilvl w:val="0"/>
          <w:numId w:val="7"/>
        </w:numPr>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What are the opportunities and challenges of upgrading existing tools vs. building new ones, and where new tools are required, what are appropriate pathways to conversion?</w:t>
      </w:r>
    </w:p>
    <w:p w14:paraId="71D7110A" w14:textId="1B5C6E8F" w:rsidR="000175BB" w:rsidRPr="00BC6D33" w:rsidRDefault="001E4D72" w:rsidP="00364733">
      <w:pPr>
        <w:jc w:val="both"/>
        <w:rPr>
          <w:rStyle w:val="spellingerror"/>
          <w:rFonts w:cstheme="minorHAnsi"/>
        </w:rPr>
      </w:pPr>
      <w:r w:rsidRPr="00BC6D33">
        <w:rPr>
          <w:rStyle w:val="spellingerror"/>
          <w:rFonts w:cstheme="minorHAnsi"/>
        </w:rPr>
        <w:t>It is not expected that each</w:t>
      </w:r>
      <w:r>
        <w:rPr>
          <w:rStyle w:val="spellingerror"/>
        </w:rPr>
        <w:t xml:space="preserve"> question listed above will </w:t>
      </w:r>
      <w:r w:rsidR="007827F2">
        <w:rPr>
          <w:rStyle w:val="spellingerror"/>
        </w:rPr>
        <w:t xml:space="preserve">uniquely </w:t>
      </w:r>
      <w:r>
        <w:rPr>
          <w:rStyle w:val="spellingerror"/>
        </w:rPr>
        <w:t xml:space="preserve">map to a particular section of the research roadmap. Rather these questions will serve as a </w:t>
      </w:r>
      <w:r w:rsidR="00DD200B">
        <w:rPr>
          <w:rStyle w:val="spellingerror"/>
        </w:rPr>
        <w:t xml:space="preserve">framework </w:t>
      </w:r>
      <w:r>
        <w:rPr>
          <w:rStyle w:val="spellingerror"/>
        </w:rPr>
        <w:t>to develop the research roadmap</w:t>
      </w:r>
      <w:r w:rsidR="00786753">
        <w:rPr>
          <w:rStyle w:val="spellingerror"/>
        </w:rPr>
        <w:t xml:space="preserve"> and provide conceptual background into various sections of the road</w:t>
      </w:r>
      <w:r w:rsidR="00D23372">
        <w:rPr>
          <w:rStyle w:val="spellingerror"/>
        </w:rPr>
        <w:t>map</w:t>
      </w:r>
      <w:r w:rsidR="00D03380">
        <w:rPr>
          <w:rStyle w:val="spellingerror"/>
        </w:rPr>
        <w:t xml:space="preserve">. </w:t>
      </w:r>
      <w:proofErr w:type="gramStart"/>
      <w:r w:rsidR="00860F0D">
        <w:rPr>
          <w:rStyle w:val="spellingerror"/>
        </w:rPr>
        <w:t>In order to</w:t>
      </w:r>
      <w:proofErr w:type="gramEnd"/>
      <w:r w:rsidR="00860F0D">
        <w:rPr>
          <w:rStyle w:val="spellingerror"/>
        </w:rPr>
        <w:t xml:space="preserve"> </w:t>
      </w:r>
      <w:r w:rsidR="000175BB">
        <w:rPr>
          <w:rStyle w:val="spellingerror"/>
        </w:rPr>
        <w:t>go into the various details and nuances</w:t>
      </w:r>
      <w:r w:rsidR="00860F0D">
        <w:rPr>
          <w:rStyle w:val="spellingerror"/>
        </w:rPr>
        <w:t xml:space="preserve"> associated with each of these nine questions</w:t>
      </w:r>
      <w:r w:rsidR="000175BB">
        <w:rPr>
          <w:rStyle w:val="spellingerror"/>
        </w:rPr>
        <w:t xml:space="preserve">, </w:t>
      </w:r>
      <w:r w:rsidR="00860F0D">
        <w:rPr>
          <w:rStyle w:val="spellingerror"/>
        </w:rPr>
        <w:t xml:space="preserve">each is </w:t>
      </w:r>
      <w:r w:rsidR="000175BB">
        <w:rPr>
          <w:rStyle w:val="spellingerror"/>
        </w:rPr>
        <w:t xml:space="preserve">split into sub-categories and concepts as detailed </w:t>
      </w:r>
      <w:r w:rsidR="006D5D57">
        <w:rPr>
          <w:rStyle w:val="spellingerror"/>
        </w:rPr>
        <w:t xml:space="preserve">concisely </w:t>
      </w:r>
      <w:r w:rsidR="000175BB">
        <w:rPr>
          <w:rStyle w:val="spellingerror"/>
        </w:rPr>
        <w:t>below</w:t>
      </w:r>
      <w:r w:rsidR="00031301">
        <w:rPr>
          <w:rStyle w:val="spellingerror"/>
        </w:rPr>
        <w:t xml:space="preserve">. It is to be recognized that there can be overlap between the sub-categories of multiple </w:t>
      </w:r>
      <w:r w:rsidR="00031301" w:rsidRPr="00BC6D33">
        <w:rPr>
          <w:rStyle w:val="spellingerror"/>
          <w:rFonts w:cstheme="minorHAnsi"/>
        </w:rPr>
        <w:t>questions as the same analysis method/tool can be used in multiple situations.</w:t>
      </w:r>
    </w:p>
    <w:p w14:paraId="271B5A19" w14:textId="0ECE8A1C" w:rsidR="006D5D57" w:rsidRPr="00BC6D33" w:rsidRDefault="006D5D57" w:rsidP="00A321DD">
      <w:pPr>
        <w:pStyle w:val="NormalWeb"/>
        <w:numPr>
          <w:ilvl w:val="0"/>
          <w:numId w:val="8"/>
        </w:numPr>
        <w:spacing w:afterLines="60" w:after="144" w:afterAutospacing="0"/>
        <w:jc w:val="both"/>
        <w:rPr>
          <w:rStyle w:val="spellingerror"/>
          <w:rFonts w:asciiTheme="minorHAnsi" w:hAnsiTheme="minorHAnsi" w:cstheme="minorHAnsi"/>
          <w:i/>
          <w:iCs/>
          <w:sz w:val="22"/>
          <w:szCs w:val="22"/>
        </w:rPr>
      </w:pPr>
      <w:r w:rsidRPr="00BC6D33">
        <w:rPr>
          <w:rStyle w:val="spellingerror"/>
          <w:rFonts w:asciiTheme="minorHAnsi" w:hAnsiTheme="minorHAnsi" w:cstheme="minorHAnsi"/>
          <w:i/>
          <w:iCs/>
          <w:sz w:val="22"/>
          <w:szCs w:val="22"/>
        </w:rPr>
        <w:t>What approaches can be taken to near real-time system modelling with large quantities of IBR that make design for system stability sufficiently accurate and still tractable?</w:t>
      </w:r>
    </w:p>
    <w:p w14:paraId="24951F41" w14:textId="0FF80F9D" w:rsidR="006D5D57" w:rsidRPr="00BC6D33" w:rsidRDefault="006D5D57"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Exploration of avenues to create a digital twin of the network</w:t>
      </w:r>
    </w:p>
    <w:p w14:paraId="2C1DA2EE" w14:textId="74747202" w:rsidR="006D5D57" w:rsidRPr="00BC6D33" w:rsidRDefault="006D5D57"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Development of methods to estimate the quantity of behind the meter distributed energy resources (DER)</w:t>
      </w:r>
    </w:p>
    <w:p w14:paraId="32469D61" w14:textId="187A747C" w:rsidR="006D5D57" w:rsidRPr="00BC6D33" w:rsidRDefault="006D5D57"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Creation of processes to obtain validated and verified dynamics models of all dynamic devices</w:t>
      </w:r>
    </w:p>
    <w:p w14:paraId="2CD387B9" w14:textId="48027AF4" w:rsidR="006D5D57" w:rsidRPr="00BC6D33" w:rsidRDefault="006D5D57"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Comprehensively update and verify load models to also include DER dynamic behaviour</w:t>
      </w:r>
    </w:p>
    <w:p w14:paraId="65DCD64C" w14:textId="11BE7428" w:rsidR="006D5D57" w:rsidRPr="00BC6D33" w:rsidRDefault="006D5D57"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Incorporate behaviour of protection system elements into dynamic simulation studies</w:t>
      </w:r>
    </w:p>
    <w:p w14:paraId="17BDF8AD" w14:textId="547D5B81" w:rsidR="00A321DD" w:rsidRPr="00A321DD" w:rsidRDefault="00F913CF"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Carry out improvements in setting up and conducting real time contingency analysis</w:t>
      </w:r>
      <w:r w:rsidR="006968E5" w:rsidRPr="00BC6D33">
        <w:rPr>
          <w:rStyle w:val="spellingerror"/>
          <w:rFonts w:asciiTheme="minorHAnsi" w:hAnsiTheme="minorHAnsi" w:cstheme="minorHAnsi"/>
          <w:sz w:val="22"/>
          <w:szCs w:val="22"/>
        </w:rPr>
        <w:t xml:space="preserve"> beyond N-1 contingencies</w:t>
      </w:r>
    </w:p>
    <w:p w14:paraId="5650DBDD" w14:textId="02E33A66" w:rsidR="00F913CF" w:rsidRPr="00BC6D33" w:rsidRDefault="00F913CF" w:rsidP="00A321DD">
      <w:pPr>
        <w:pStyle w:val="NormalWeb"/>
        <w:numPr>
          <w:ilvl w:val="0"/>
          <w:numId w:val="8"/>
        </w:numPr>
        <w:spacing w:afterLines="60" w:after="144" w:afterAutospacing="0"/>
        <w:jc w:val="both"/>
        <w:rPr>
          <w:rStyle w:val="spellingerror"/>
          <w:rFonts w:asciiTheme="minorHAnsi" w:hAnsiTheme="minorHAnsi" w:cstheme="minorHAnsi"/>
          <w:i/>
          <w:iCs/>
          <w:sz w:val="22"/>
          <w:szCs w:val="22"/>
        </w:rPr>
      </w:pPr>
      <w:r w:rsidRPr="00BC6D33">
        <w:rPr>
          <w:rStyle w:val="spellingerror"/>
          <w:rFonts w:asciiTheme="minorHAnsi" w:eastAsiaTheme="minorEastAsia" w:hAnsiTheme="minorHAnsi" w:cstheme="minorHAnsi"/>
          <w:i/>
          <w:iCs/>
          <w:color w:val="000000"/>
          <w:sz w:val="22"/>
          <w:szCs w:val="22"/>
        </w:rPr>
        <w:t>What methods can be used for off-line and on-line monitoring tools for detecting incipient instabilities? What new capabilities are needed to address these limitations?</w:t>
      </w:r>
    </w:p>
    <w:p w14:paraId="12469CD4" w14:textId="070E79DA" w:rsidR="00F913CF" w:rsidRPr="00BC6D33" w:rsidRDefault="00F913CF"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Develop methods and associated infrastructure to continuously track in real time:</w:t>
      </w:r>
    </w:p>
    <w:p w14:paraId="570720A9" w14:textId="30650AB8" w:rsidR="00F913CF" w:rsidRPr="00BC6D33" w:rsidRDefault="00F913C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the evolution of damping in the system</w:t>
      </w:r>
      <w:r w:rsidR="006968E5" w:rsidRPr="00BC6D33">
        <w:rPr>
          <w:rStyle w:val="spellingerror"/>
          <w:rFonts w:asciiTheme="minorHAnsi" w:eastAsiaTheme="minorEastAsia" w:hAnsiTheme="minorHAnsi" w:cstheme="minorHAnsi"/>
          <w:color w:val="000000"/>
          <w:sz w:val="22"/>
          <w:szCs w:val="22"/>
        </w:rPr>
        <w:t xml:space="preserve"> with changes in system conditions</w:t>
      </w:r>
    </w:p>
    <w:p w14:paraId="6951D19C" w14:textId="1A7F6528" w:rsidR="00F913CF" w:rsidRPr="00BC6D33" w:rsidRDefault="00F913C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 xml:space="preserve">the evolution of system strength and incorporate the results into </w:t>
      </w:r>
      <w:r w:rsidR="006968E5" w:rsidRPr="00BC6D33">
        <w:rPr>
          <w:rStyle w:val="spellingerror"/>
          <w:rFonts w:asciiTheme="minorHAnsi" w:hAnsiTheme="minorHAnsi" w:cstheme="minorHAnsi"/>
          <w:sz w:val="22"/>
          <w:szCs w:val="22"/>
        </w:rPr>
        <w:t>real-time operating decisions</w:t>
      </w:r>
    </w:p>
    <w:p w14:paraId="523A79DE" w14:textId="466F25FF" w:rsidR="00F913CF" w:rsidRPr="00BC6D33" w:rsidRDefault="00F913C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the available on-line system inertia, not just from transmission connected generators, but also from load and distribution connected generators</w:t>
      </w:r>
    </w:p>
    <w:p w14:paraId="31117710" w14:textId="547B992A" w:rsidR="00F913CF" w:rsidRPr="00BC6D33" w:rsidRDefault="00F913C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the system operating point with respect to operation boundaries to have visibility on available system stability margin</w:t>
      </w:r>
    </w:p>
    <w:p w14:paraId="24AFBF1E" w14:textId="48553DD8" w:rsidR="00214FEF" w:rsidRPr="00BC6D33" w:rsidRDefault="00214FE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 xml:space="preserve">using ambient data, determination of region of attraction of operation </w:t>
      </w:r>
      <w:proofErr w:type="gramStart"/>
      <w:r w:rsidRPr="00BC6D33">
        <w:rPr>
          <w:rStyle w:val="spellingerror"/>
          <w:rFonts w:asciiTheme="minorHAnsi" w:hAnsiTheme="minorHAnsi" w:cstheme="minorHAnsi"/>
          <w:sz w:val="22"/>
          <w:szCs w:val="22"/>
        </w:rPr>
        <w:t>point</w:t>
      </w:r>
      <w:proofErr w:type="gramEnd"/>
      <w:r w:rsidRPr="00BC6D33">
        <w:rPr>
          <w:rStyle w:val="spellingerror"/>
          <w:rFonts w:asciiTheme="minorHAnsi" w:hAnsiTheme="minorHAnsi" w:cstheme="minorHAnsi"/>
          <w:sz w:val="22"/>
          <w:szCs w:val="22"/>
        </w:rPr>
        <w:t xml:space="preserve"> </w:t>
      </w:r>
      <w:r w:rsidR="00E942DC" w:rsidRPr="00BC6D33">
        <w:rPr>
          <w:rStyle w:val="spellingerror"/>
          <w:rFonts w:asciiTheme="minorHAnsi" w:hAnsiTheme="minorHAnsi" w:cstheme="minorHAnsi"/>
          <w:sz w:val="22"/>
          <w:szCs w:val="22"/>
        </w:rPr>
        <w:t>about</w:t>
      </w:r>
      <w:r w:rsidRPr="00BC6D33">
        <w:rPr>
          <w:rStyle w:val="spellingerror"/>
          <w:rFonts w:asciiTheme="minorHAnsi" w:hAnsiTheme="minorHAnsi" w:cstheme="minorHAnsi"/>
          <w:sz w:val="22"/>
          <w:szCs w:val="22"/>
        </w:rPr>
        <w:t xml:space="preserve"> system equilibrium</w:t>
      </w:r>
      <w:r w:rsidR="00EA7A80" w:rsidRPr="00BC6D33">
        <w:rPr>
          <w:rStyle w:val="spellingerror"/>
          <w:rFonts w:asciiTheme="minorHAnsi" w:hAnsiTheme="minorHAnsi" w:cstheme="minorHAnsi"/>
          <w:sz w:val="22"/>
          <w:szCs w:val="22"/>
        </w:rPr>
        <w:t xml:space="preserve"> to determine stability boundary</w:t>
      </w:r>
      <w:r w:rsidRPr="00BC6D33">
        <w:rPr>
          <w:rStyle w:val="spellingerror"/>
          <w:rFonts w:asciiTheme="minorHAnsi" w:hAnsiTheme="minorHAnsi" w:cstheme="minorHAnsi"/>
          <w:sz w:val="22"/>
          <w:szCs w:val="22"/>
        </w:rPr>
        <w:t>.</w:t>
      </w:r>
    </w:p>
    <w:p w14:paraId="4B0B945E" w14:textId="07F38C48" w:rsidR="00F913CF" w:rsidRPr="00BC6D33" w:rsidRDefault="00F913CF"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New capabilities that will be needed can include methods to:</w:t>
      </w:r>
    </w:p>
    <w:p w14:paraId="5BAA5DC2" w14:textId="09325D57" w:rsidR="00F913CF" w:rsidRPr="00BC6D33" w:rsidRDefault="00F913CF" w:rsidP="00A321DD">
      <w:pPr>
        <w:pStyle w:val="NormalWeb"/>
        <w:numPr>
          <w:ilvl w:val="2"/>
          <w:numId w:val="8"/>
        </w:numPr>
        <w:spacing w:afterLines="60" w:after="144" w:afterAutospacing="0"/>
        <w:jc w:val="both"/>
        <w:rPr>
          <w:rFonts w:asciiTheme="minorHAnsi" w:hAnsiTheme="minorHAnsi" w:cstheme="minorHAnsi"/>
          <w:sz w:val="22"/>
          <w:szCs w:val="22"/>
        </w:rPr>
      </w:pPr>
      <w:r w:rsidRPr="00BC6D33">
        <w:rPr>
          <w:rStyle w:val="spellingerror"/>
          <w:rFonts w:asciiTheme="minorHAnsi" w:hAnsiTheme="minorHAnsi" w:cstheme="minorHAnsi"/>
          <w:sz w:val="22"/>
          <w:szCs w:val="22"/>
        </w:rPr>
        <w:t>e</w:t>
      </w:r>
      <w:r w:rsidRPr="00BC6D33">
        <w:rPr>
          <w:rFonts w:asciiTheme="minorHAnsi" w:hAnsiTheme="minorHAnsi" w:cstheme="minorHAnsi"/>
          <w:sz w:val="22"/>
          <w:szCs w:val="22"/>
        </w:rPr>
        <w:t>valuate occurrence of instability caused by an initiating large signal event</w:t>
      </w:r>
    </w:p>
    <w:p w14:paraId="07FE0E29" w14:textId="6C338C39" w:rsidR="00F913CF" w:rsidRPr="00BC6D33" w:rsidRDefault="00F913C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evaluate real-time change in network impedance as seen by each device in the network and translate this change to possible change in system modes</w:t>
      </w:r>
    </w:p>
    <w:p w14:paraId="16F93CE1" w14:textId="6E62DE1D" w:rsidR="00F913CF" w:rsidRPr="00BC6D33" w:rsidRDefault="00F913C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lastRenderedPageBreak/>
        <w:t>observe and react to change in dynamic line ratings for effective use of transmission assets</w:t>
      </w:r>
    </w:p>
    <w:p w14:paraId="4B2A1ACD" w14:textId="4C620591" w:rsidR="00F913CF" w:rsidRPr="00E3122F" w:rsidRDefault="006968E5"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h</w:t>
      </w:r>
      <w:r w:rsidR="0058669D" w:rsidRPr="00BC6D33">
        <w:rPr>
          <w:rStyle w:val="spellingerror"/>
          <w:rFonts w:asciiTheme="minorHAnsi" w:hAnsiTheme="minorHAnsi" w:cstheme="minorHAnsi"/>
          <w:sz w:val="22"/>
          <w:szCs w:val="22"/>
        </w:rPr>
        <w:t xml:space="preserve">arness and efficiently utilize vast amounts of data generated across the entire network, potentially through use of </w:t>
      </w:r>
      <w:r w:rsidRPr="00BC6D33">
        <w:rPr>
          <w:rStyle w:val="spellingerror"/>
          <w:rFonts w:asciiTheme="minorHAnsi" w:hAnsiTheme="minorHAnsi" w:cstheme="minorHAnsi"/>
          <w:sz w:val="22"/>
          <w:szCs w:val="22"/>
        </w:rPr>
        <w:t xml:space="preserve">machine </w:t>
      </w:r>
      <w:r w:rsidR="0058669D" w:rsidRPr="00BC6D33">
        <w:rPr>
          <w:rStyle w:val="spellingerror"/>
          <w:rFonts w:asciiTheme="minorHAnsi" w:hAnsiTheme="minorHAnsi" w:cstheme="minorHAnsi"/>
          <w:sz w:val="22"/>
          <w:szCs w:val="22"/>
        </w:rPr>
        <w:t>learning algorithms.</w:t>
      </w:r>
    </w:p>
    <w:p w14:paraId="194ED6FD" w14:textId="17BD1061" w:rsidR="00F913CF" w:rsidRPr="00BC6D33" w:rsidRDefault="00F913CF" w:rsidP="00A321DD">
      <w:pPr>
        <w:pStyle w:val="NormalWeb"/>
        <w:numPr>
          <w:ilvl w:val="0"/>
          <w:numId w:val="8"/>
        </w:numPr>
        <w:spacing w:afterLines="60" w:after="144" w:afterAutospacing="0"/>
        <w:jc w:val="both"/>
        <w:rPr>
          <w:rStyle w:val="spellingerror"/>
          <w:rFonts w:asciiTheme="minorHAnsi" w:hAnsiTheme="minorHAnsi" w:cstheme="minorHAnsi"/>
          <w:i/>
          <w:iCs/>
          <w:sz w:val="22"/>
          <w:szCs w:val="22"/>
        </w:rPr>
      </w:pPr>
      <w:r w:rsidRPr="00BC6D33">
        <w:rPr>
          <w:rStyle w:val="spellingerror"/>
          <w:rFonts w:asciiTheme="minorHAnsi" w:eastAsiaTheme="minorEastAsia" w:hAnsiTheme="minorHAnsi" w:cstheme="minorHAnsi"/>
          <w:i/>
          <w:iCs/>
          <w:color w:val="000000"/>
          <w:sz w:val="22"/>
          <w:szCs w:val="22"/>
        </w:rPr>
        <w:t>What type of on-line contingency and stability analyses should be conducted at changing levels of IBR?</w:t>
      </w:r>
    </w:p>
    <w:p w14:paraId="328B5FCE" w14:textId="4F2E218E" w:rsidR="00F913CF" w:rsidRPr="00BC6D33" w:rsidRDefault="00F913CF"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 xml:space="preserve">From a small-signal stability perspective, stability analysis should </w:t>
      </w:r>
      <w:r w:rsidR="00031301" w:rsidRPr="00BC6D33">
        <w:rPr>
          <w:rStyle w:val="spellingerror"/>
          <w:rFonts w:asciiTheme="minorHAnsi" w:eastAsiaTheme="minorEastAsia" w:hAnsiTheme="minorHAnsi" w:cstheme="minorHAnsi"/>
          <w:color w:val="000000"/>
          <w:sz w:val="22"/>
          <w:szCs w:val="22"/>
        </w:rPr>
        <w:t>provide observability into</w:t>
      </w:r>
      <w:r w:rsidRPr="00BC6D33">
        <w:rPr>
          <w:rStyle w:val="spellingerror"/>
          <w:rFonts w:asciiTheme="minorHAnsi" w:eastAsiaTheme="minorEastAsia" w:hAnsiTheme="minorHAnsi" w:cstheme="minorHAnsi"/>
          <w:color w:val="000000"/>
          <w:sz w:val="22"/>
          <w:szCs w:val="22"/>
        </w:rPr>
        <w:t>:</w:t>
      </w:r>
    </w:p>
    <w:p w14:paraId="06F55E4F" w14:textId="1CD68E3A" w:rsidR="00F913CF" w:rsidRPr="00BC6D33" w:rsidRDefault="00F913C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change in system damping with changes in operating point</w:t>
      </w:r>
    </w:p>
    <w:p w14:paraId="6E1B1B23" w14:textId="7E4AB56C" w:rsidR="00F913CF" w:rsidRPr="00BC6D33" w:rsidRDefault="00F913C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change in system resonant modes with changes in operating point</w:t>
      </w:r>
    </w:p>
    <w:p w14:paraId="131EE8B9" w14:textId="56F056CD" w:rsidR="00F913CF" w:rsidRPr="00BC6D33" w:rsidRDefault="00031301"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evolution of control interaction among various power electronic devices and network elements.</w:t>
      </w:r>
    </w:p>
    <w:p w14:paraId="5D3ECF1D" w14:textId="30621868" w:rsidR="00031301" w:rsidRPr="00BC6D33" w:rsidRDefault="00031301"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From a large-signal perspective, contingency analysis should provide insight into:</w:t>
      </w:r>
    </w:p>
    <w:p w14:paraId="3E4F13EA" w14:textId="13100BD3" w:rsidR="00031301" w:rsidRPr="00BC6D33" w:rsidRDefault="006968E5"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Refine existing or define new conting</w:t>
      </w:r>
      <w:r w:rsidR="00EA7A80" w:rsidRPr="00BC6D33">
        <w:rPr>
          <w:rStyle w:val="spellingerror"/>
          <w:rFonts w:asciiTheme="minorHAnsi" w:eastAsiaTheme="minorEastAsia" w:hAnsiTheme="minorHAnsi" w:cstheme="minorHAnsi"/>
          <w:color w:val="000000"/>
          <w:sz w:val="22"/>
          <w:szCs w:val="22"/>
        </w:rPr>
        <w:t>e</w:t>
      </w:r>
      <w:r w:rsidRPr="00BC6D33">
        <w:rPr>
          <w:rStyle w:val="spellingerror"/>
          <w:rFonts w:asciiTheme="minorHAnsi" w:eastAsiaTheme="minorEastAsia" w:hAnsiTheme="minorHAnsi" w:cstheme="minorHAnsi"/>
          <w:color w:val="000000"/>
          <w:sz w:val="22"/>
          <w:szCs w:val="22"/>
        </w:rPr>
        <w:t>ncies for real time analysis</w:t>
      </w:r>
    </w:p>
    <w:p w14:paraId="41CF8499" w14:textId="7F50982B" w:rsidR="00031301" w:rsidRPr="00BC6D33" w:rsidRDefault="00031301"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largest loss of generation/load that can be tolerated by the system at the present operating point</w:t>
      </w:r>
    </w:p>
    <w:p w14:paraId="25E86BBF" w14:textId="6D695897" w:rsidR="00031301" w:rsidRPr="00BC6D33" w:rsidRDefault="00031301"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ride through confirmation of power electronic devices with change in network topology</w:t>
      </w:r>
    </w:p>
    <w:p w14:paraId="7D788C3E" w14:textId="6773E448" w:rsidR="00031301" w:rsidRPr="00BC6D33" w:rsidRDefault="00031301"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 xml:space="preserve">availability of adequate transfer capability over critical </w:t>
      </w:r>
      <w:proofErr w:type="spellStart"/>
      <w:r w:rsidRPr="00BC6D33">
        <w:rPr>
          <w:rStyle w:val="spellingerror"/>
          <w:rFonts w:asciiTheme="minorHAnsi" w:hAnsiTheme="minorHAnsi" w:cstheme="minorHAnsi"/>
          <w:sz w:val="22"/>
          <w:szCs w:val="22"/>
        </w:rPr>
        <w:t>flowgates</w:t>
      </w:r>
      <w:proofErr w:type="spellEnd"/>
    </w:p>
    <w:p w14:paraId="640987BA" w14:textId="226DC5A7" w:rsidR="00031301" w:rsidRPr="00BC6D33" w:rsidRDefault="00031301"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Few potential new capabilities that would be required are:</w:t>
      </w:r>
    </w:p>
    <w:p w14:paraId="684462AB" w14:textId="1468F939" w:rsidR="00031301" w:rsidRPr="00BC6D33" w:rsidRDefault="00031301"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evaluation of the presence of new common mode failure points and their impact on the system operation</w:t>
      </w:r>
    </w:p>
    <w:p w14:paraId="1A2DB9EE" w14:textId="2127013D" w:rsidR="00031301" w:rsidRPr="00BC6D33" w:rsidRDefault="00031301"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faster screening and isolation of contingencies that can bring about potential instabilities in system operation</w:t>
      </w:r>
    </w:p>
    <w:p w14:paraId="56A078A2" w14:textId="07DEFAC7" w:rsidR="00BC2900" w:rsidRPr="00E3122F" w:rsidRDefault="0058669D"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The above topics should also be coordinated with respective aspects of stability analysis covered in the roadmaps from Topic</w:t>
      </w:r>
      <w:r w:rsidR="00C239EB" w:rsidRPr="00BC6D33">
        <w:rPr>
          <w:rStyle w:val="spellingerror"/>
          <w:rFonts w:asciiTheme="minorHAnsi" w:hAnsiTheme="minorHAnsi" w:cstheme="minorHAnsi"/>
          <w:sz w:val="22"/>
          <w:szCs w:val="22"/>
        </w:rPr>
        <w:t>s</w:t>
      </w:r>
      <w:r w:rsidRPr="00BC6D33">
        <w:rPr>
          <w:rStyle w:val="spellingerror"/>
          <w:rFonts w:asciiTheme="minorHAnsi" w:hAnsiTheme="minorHAnsi" w:cstheme="minorHAnsi"/>
          <w:sz w:val="22"/>
          <w:szCs w:val="22"/>
        </w:rPr>
        <w:t xml:space="preserve"> 1 and 4.</w:t>
      </w:r>
    </w:p>
    <w:p w14:paraId="221C4BB6" w14:textId="029CDB94" w:rsidR="00031301" w:rsidRPr="00BC6D33" w:rsidRDefault="00031301" w:rsidP="00A321DD">
      <w:pPr>
        <w:pStyle w:val="NormalWeb"/>
        <w:numPr>
          <w:ilvl w:val="0"/>
          <w:numId w:val="8"/>
        </w:numPr>
        <w:spacing w:afterLines="60" w:after="144" w:afterAutospacing="0"/>
        <w:jc w:val="both"/>
        <w:rPr>
          <w:rStyle w:val="spellingerror"/>
          <w:rFonts w:asciiTheme="minorHAnsi" w:hAnsiTheme="minorHAnsi" w:cstheme="minorHAnsi"/>
          <w:i/>
          <w:iCs/>
          <w:sz w:val="22"/>
          <w:szCs w:val="22"/>
        </w:rPr>
      </w:pPr>
      <w:r w:rsidRPr="00BC6D33">
        <w:rPr>
          <w:rStyle w:val="spellingerror"/>
          <w:rFonts w:asciiTheme="minorHAnsi" w:eastAsiaTheme="minorEastAsia" w:hAnsiTheme="minorHAnsi" w:cstheme="minorHAnsi"/>
          <w:i/>
          <w:iCs/>
          <w:color w:val="000000"/>
          <w:sz w:val="22"/>
          <w:szCs w:val="22"/>
        </w:rPr>
        <w:t>What analytical tools and models should be provided to planners and operators for robust assessment of system performance?</w:t>
      </w:r>
    </w:p>
    <w:p w14:paraId="53FE5D9B" w14:textId="2DCB6893" w:rsidR="00031301" w:rsidRPr="00BC6D33" w:rsidRDefault="00031301"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The ability to accurately simulate and assess system performance depends on the availability of validated models for all power system equipment</w:t>
      </w:r>
      <w:r w:rsidR="00CB1B6A" w:rsidRPr="00BC6D33">
        <w:rPr>
          <w:rStyle w:val="spellingerror"/>
          <w:rFonts w:asciiTheme="minorHAnsi" w:eastAsiaTheme="minorEastAsia" w:hAnsiTheme="minorHAnsi" w:cstheme="minorHAnsi"/>
          <w:color w:val="000000"/>
          <w:sz w:val="22"/>
          <w:szCs w:val="22"/>
        </w:rPr>
        <w:t xml:space="preserve"> and not just new devices that interconnect to the network.</w:t>
      </w:r>
      <w:r w:rsidR="007C4AC6" w:rsidRPr="00BC6D33">
        <w:rPr>
          <w:rStyle w:val="spellingerror"/>
          <w:rFonts w:asciiTheme="minorHAnsi" w:eastAsiaTheme="minorEastAsia" w:hAnsiTheme="minorHAnsi" w:cstheme="minorHAnsi"/>
          <w:color w:val="000000"/>
          <w:sz w:val="22"/>
          <w:szCs w:val="22"/>
        </w:rPr>
        <w:t xml:space="preserve"> Models of conventional generators, </w:t>
      </w:r>
      <w:proofErr w:type="gramStart"/>
      <w:r w:rsidR="007C4AC6" w:rsidRPr="00BC6D33">
        <w:rPr>
          <w:rStyle w:val="spellingerror"/>
          <w:rFonts w:asciiTheme="minorHAnsi" w:eastAsiaTheme="minorEastAsia" w:hAnsiTheme="minorHAnsi" w:cstheme="minorHAnsi"/>
          <w:color w:val="000000"/>
          <w:sz w:val="22"/>
          <w:szCs w:val="22"/>
        </w:rPr>
        <w:t>FACTs</w:t>
      </w:r>
      <w:proofErr w:type="gramEnd"/>
      <w:r w:rsidR="007C4AC6" w:rsidRPr="00BC6D33">
        <w:rPr>
          <w:rStyle w:val="spellingerror"/>
          <w:rFonts w:asciiTheme="minorHAnsi" w:eastAsiaTheme="minorEastAsia" w:hAnsiTheme="minorHAnsi" w:cstheme="minorHAnsi"/>
          <w:color w:val="000000"/>
          <w:sz w:val="22"/>
          <w:szCs w:val="22"/>
        </w:rPr>
        <w:t xml:space="preserve"> devices, and load play a crucial role in depicting sufficient simulation behaviour.</w:t>
      </w:r>
    </w:p>
    <w:p w14:paraId="6F77ADCF" w14:textId="05A68143" w:rsidR="007C4AC6" w:rsidRPr="00BC6D33" w:rsidRDefault="007C4AC6"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 xml:space="preserve">Although OEM provided dynamic models for IBRs are most accurate, such models can exist only once </w:t>
      </w:r>
      <w:r w:rsidR="006E12AF" w:rsidRPr="00BC6D33">
        <w:rPr>
          <w:rStyle w:val="spellingerror"/>
          <w:rFonts w:asciiTheme="minorHAnsi" w:eastAsiaTheme="minorEastAsia" w:hAnsiTheme="minorHAnsi" w:cstheme="minorHAnsi"/>
          <w:color w:val="000000"/>
          <w:sz w:val="22"/>
          <w:szCs w:val="22"/>
        </w:rPr>
        <w:t xml:space="preserve">the inverter/turbine developer is known for the plant, and the plant is commissioned. For studies (such as </w:t>
      </w:r>
      <w:r w:rsidR="00BC2900" w:rsidRPr="00BC6D33">
        <w:rPr>
          <w:rStyle w:val="spellingerror"/>
          <w:rFonts w:asciiTheme="minorHAnsi" w:eastAsiaTheme="minorEastAsia" w:hAnsiTheme="minorHAnsi" w:cstheme="minorHAnsi"/>
          <w:color w:val="000000"/>
          <w:sz w:val="22"/>
          <w:szCs w:val="22"/>
        </w:rPr>
        <w:t>long-term</w:t>
      </w:r>
      <w:r w:rsidR="006E12AF" w:rsidRPr="00BC6D33">
        <w:rPr>
          <w:rStyle w:val="spellingerror"/>
          <w:rFonts w:asciiTheme="minorHAnsi" w:eastAsiaTheme="minorEastAsia" w:hAnsiTheme="minorHAnsi" w:cstheme="minorHAnsi"/>
          <w:color w:val="000000"/>
          <w:sz w:val="22"/>
          <w:szCs w:val="22"/>
        </w:rPr>
        <w:t xml:space="preserve"> planning studies) where this information will not be available, robust </w:t>
      </w:r>
      <w:r w:rsidR="00BC2900" w:rsidRPr="00BC6D33">
        <w:rPr>
          <w:rStyle w:val="spellingerror"/>
          <w:rFonts w:asciiTheme="minorHAnsi" w:eastAsiaTheme="minorEastAsia" w:hAnsiTheme="minorHAnsi" w:cstheme="minorHAnsi"/>
          <w:color w:val="000000"/>
          <w:sz w:val="22"/>
          <w:szCs w:val="22"/>
        </w:rPr>
        <w:t>generic models that can be used for preliminary studies are to be developed both in positive sequence domain and EMT domain. These generic models will have to be continuously updated as the state-of-the-art changes.</w:t>
      </w:r>
    </w:p>
    <w:p w14:paraId="5FB99DA9" w14:textId="3D418206" w:rsidR="008831B4" w:rsidRPr="00BC6D33" w:rsidRDefault="008831B4"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 xml:space="preserve">OEMs presently develop and tune their models based on a single machine infinite </w:t>
      </w:r>
      <w:proofErr w:type="gramStart"/>
      <w:r w:rsidR="00942804" w:rsidRPr="00BC6D33">
        <w:rPr>
          <w:rStyle w:val="spellingerror"/>
          <w:rFonts w:asciiTheme="minorHAnsi" w:eastAsiaTheme="minorEastAsia" w:hAnsiTheme="minorHAnsi" w:cstheme="minorHAnsi"/>
          <w:color w:val="000000"/>
          <w:sz w:val="22"/>
          <w:szCs w:val="22"/>
        </w:rPr>
        <w:t xml:space="preserve">bus </w:t>
      </w:r>
      <w:r w:rsidRPr="00BC6D33">
        <w:rPr>
          <w:rStyle w:val="spellingerror"/>
          <w:rFonts w:asciiTheme="minorHAnsi" w:eastAsiaTheme="minorEastAsia" w:hAnsiTheme="minorHAnsi" w:cstheme="minorHAnsi"/>
          <w:color w:val="000000"/>
          <w:sz w:val="22"/>
          <w:szCs w:val="22"/>
        </w:rPr>
        <w:t>based</w:t>
      </w:r>
      <w:proofErr w:type="gramEnd"/>
      <w:r w:rsidRPr="00BC6D33">
        <w:rPr>
          <w:rStyle w:val="spellingerror"/>
          <w:rFonts w:asciiTheme="minorHAnsi" w:eastAsiaTheme="minorEastAsia" w:hAnsiTheme="minorHAnsi" w:cstheme="minorHAnsi"/>
          <w:color w:val="000000"/>
          <w:sz w:val="22"/>
          <w:szCs w:val="22"/>
        </w:rPr>
        <w:t xml:space="preserve"> representation. But </w:t>
      </w:r>
      <w:r w:rsidR="00E942DC" w:rsidRPr="00BC6D33">
        <w:rPr>
          <w:rStyle w:val="spellingerror"/>
          <w:rFonts w:asciiTheme="minorHAnsi" w:eastAsiaTheme="minorEastAsia" w:hAnsiTheme="minorHAnsi" w:cstheme="minorHAnsi"/>
          <w:color w:val="000000"/>
          <w:sz w:val="22"/>
          <w:szCs w:val="22"/>
        </w:rPr>
        <w:t>often</w:t>
      </w:r>
      <w:r w:rsidRPr="00BC6D33">
        <w:rPr>
          <w:rStyle w:val="spellingerror"/>
          <w:rFonts w:asciiTheme="minorHAnsi" w:eastAsiaTheme="minorEastAsia" w:hAnsiTheme="minorHAnsi" w:cstheme="minorHAnsi"/>
          <w:color w:val="000000"/>
          <w:sz w:val="22"/>
          <w:szCs w:val="22"/>
        </w:rPr>
        <w:t xml:space="preserve">, system response is determined by the interaction </w:t>
      </w:r>
      <w:r w:rsidRPr="00BC6D33">
        <w:rPr>
          <w:rStyle w:val="spellingerror"/>
          <w:rFonts w:asciiTheme="minorHAnsi" w:eastAsiaTheme="minorEastAsia" w:hAnsiTheme="minorHAnsi" w:cstheme="minorHAnsi"/>
          <w:color w:val="000000"/>
          <w:sz w:val="22"/>
          <w:szCs w:val="22"/>
        </w:rPr>
        <w:lastRenderedPageBreak/>
        <w:t xml:space="preserve">between two or more elements in the network. Development of reduced network equivalents that can not only represent the steady state impedance/system strength but also represent the dynamic behaviour of the network will be useful for model validation and tuning. </w:t>
      </w:r>
    </w:p>
    <w:p w14:paraId="56A7AE01" w14:textId="736CC2B4" w:rsidR="00383192" w:rsidRPr="00BC6D33" w:rsidRDefault="00383192"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Many OEMs may use adaptive values of gains that change based on system operating condition. Representation of this behaviour in the associated models will become critical.</w:t>
      </w:r>
    </w:p>
    <w:p w14:paraId="6BB38C2C" w14:textId="422FFE19" w:rsidR="00BC2900" w:rsidRPr="00BC6D33" w:rsidRDefault="00BC2900"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Tools to determine and evaluate the adequacy of reactive power in a region and management of voltage profile across interfaces.</w:t>
      </w:r>
    </w:p>
    <w:p w14:paraId="4633DEB2" w14:textId="3575A600" w:rsidR="00BC2900" w:rsidRPr="00BC6D33" w:rsidRDefault="00BC2900"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New analytical metrics to evaluate adequacy/sufficiency of system strength and inertia.</w:t>
      </w:r>
    </w:p>
    <w:p w14:paraId="7D6E115B" w14:textId="6C14A271" w:rsidR="00BC2900" w:rsidRPr="00BC6D33" w:rsidRDefault="00BC2900"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Methods to evaluate and construct coordination of wide area protection and control schemes</w:t>
      </w:r>
    </w:p>
    <w:p w14:paraId="5B52F5E3" w14:textId="29DE51D8" w:rsidR="00BC2900" w:rsidRPr="00BC6D33" w:rsidRDefault="00BC2900"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Schemes to schedule and coordinate maintenance outages and evaluation of its associated impact on protection system operation and system stability</w:t>
      </w:r>
    </w:p>
    <w:p w14:paraId="50F68B9B" w14:textId="223E1A01" w:rsidR="00BC2900" w:rsidRPr="00BC6D33" w:rsidRDefault="00AC49EF"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Methods to evaluate impact of grid enhancing technologies from a planning perspective.</w:t>
      </w:r>
    </w:p>
    <w:p w14:paraId="521EB873" w14:textId="5A87AEF0" w:rsidR="00EF25F4" w:rsidRPr="00BC6D33" w:rsidRDefault="00EF25F4"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Methods to evaluate impact of extreme events from a planning perspective.</w:t>
      </w:r>
    </w:p>
    <w:p w14:paraId="76BF0742" w14:textId="58DACAD7" w:rsidR="00AC49EF" w:rsidRPr="00BC6D33" w:rsidRDefault="00AC49EF"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Methods to determine evolution of system resource adequacy and flexibility while considering the stochastic nature of wind and solar resources</w:t>
      </w:r>
    </w:p>
    <w:p w14:paraId="2E448E75" w14:textId="2D39AC14" w:rsidR="00AC49EF" w:rsidRPr="00BC6D33" w:rsidRDefault="00AC49EF"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 xml:space="preserve">New capabilities are needed to identify </w:t>
      </w:r>
      <w:r w:rsidR="00697FA4" w:rsidRPr="00BC6D33">
        <w:rPr>
          <w:rStyle w:val="spellingerror"/>
          <w:rFonts w:asciiTheme="minorHAnsi" w:hAnsiTheme="minorHAnsi" w:cstheme="minorHAnsi"/>
          <w:sz w:val="22"/>
          <w:szCs w:val="22"/>
        </w:rPr>
        <w:t>complete system oscillatory modes, especially with black box IBR models</w:t>
      </w:r>
    </w:p>
    <w:p w14:paraId="5BB30561" w14:textId="7DF19C4B" w:rsidR="008A04DD" w:rsidRPr="00E3122F" w:rsidRDefault="00697FA4"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New capabilities are also needed to identify contribution of individual devices to observed harmonics</w:t>
      </w:r>
      <w:r w:rsidR="008A04DD" w:rsidRPr="00BC6D33">
        <w:rPr>
          <w:rStyle w:val="spellingerror"/>
          <w:rFonts w:asciiTheme="minorHAnsi" w:hAnsiTheme="minorHAnsi" w:cstheme="minorHAnsi"/>
          <w:sz w:val="22"/>
          <w:szCs w:val="22"/>
        </w:rPr>
        <w:t xml:space="preserve"> and </w:t>
      </w:r>
      <w:proofErr w:type="spellStart"/>
      <w:r w:rsidR="008A04DD" w:rsidRPr="00BC6D33">
        <w:rPr>
          <w:rStyle w:val="spellingerror"/>
          <w:rFonts w:asciiTheme="minorHAnsi" w:hAnsiTheme="minorHAnsi" w:cstheme="minorHAnsi"/>
          <w:sz w:val="22"/>
          <w:szCs w:val="22"/>
        </w:rPr>
        <w:t>ferroresonance</w:t>
      </w:r>
      <w:proofErr w:type="spellEnd"/>
      <w:r w:rsidR="008A04DD" w:rsidRPr="00BC6D33">
        <w:rPr>
          <w:rStyle w:val="spellingerror"/>
          <w:rFonts w:asciiTheme="minorHAnsi" w:hAnsiTheme="minorHAnsi" w:cstheme="minorHAnsi"/>
          <w:sz w:val="22"/>
          <w:szCs w:val="22"/>
        </w:rPr>
        <w:t>.</w:t>
      </w:r>
    </w:p>
    <w:p w14:paraId="021D0A1D" w14:textId="7DE23FD6" w:rsidR="008A04DD" w:rsidRPr="00BC6D33" w:rsidRDefault="008A04DD" w:rsidP="00A321DD">
      <w:pPr>
        <w:pStyle w:val="NormalWeb"/>
        <w:numPr>
          <w:ilvl w:val="0"/>
          <w:numId w:val="8"/>
        </w:numPr>
        <w:spacing w:afterLines="60" w:after="144" w:afterAutospacing="0"/>
        <w:jc w:val="both"/>
        <w:rPr>
          <w:rStyle w:val="spellingerror"/>
          <w:rFonts w:asciiTheme="minorHAnsi" w:hAnsiTheme="minorHAnsi" w:cstheme="minorHAnsi"/>
          <w:i/>
          <w:iCs/>
          <w:sz w:val="22"/>
          <w:szCs w:val="22"/>
        </w:rPr>
      </w:pPr>
      <w:r w:rsidRPr="00BC6D33">
        <w:rPr>
          <w:rStyle w:val="spellingerror"/>
          <w:rFonts w:asciiTheme="minorHAnsi" w:eastAsiaTheme="minorEastAsia" w:hAnsiTheme="minorHAnsi" w:cstheme="minorHAnsi"/>
          <w:i/>
          <w:iCs/>
          <w:color w:val="000000"/>
          <w:sz w:val="22"/>
          <w:szCs w:val="22"/>
        </w:rPr>
        <w:t>What tools are needed for operational analysis of higher impedance grids?</w:t>
      </w:r>
    </w:p>
    <w:p w14:paraId="6BB800A2" w14:textId="57F05053" w:rsidR="008A04DD" w:rsidRPr="00BC6D33" w:rsidRDefault="00431C71"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Evaluation and evolution of system strength with change in unit commitment, maintenance outages</w:t>
      </w:r>
      <w:r w:rsidR="00EF25F4" w:rsidRPr="00BC6D33">
        <w:rPr>
          <w:rStyle w:val="spellingerror"/>
          <w:rFonts w:asciiTheme="minorHAnsi" w:hAnsiTheme="minorHAnsi" w:cstheme="minorHAnsi"/>
          <w:sz w:val="22"/>
          <w:szCs w:val="22"/>
        </w:rPr>
        <w:t>, network topology</w:t>
      </w:r>
      <w:r w:rsidRPr="00BC6D33">
        <w:rPr>
          <w:rStyle w:val="spellingerror"/>
          <w:rFonts w:asciiTheme="minorHAnsi" w:hAnsiTheme="minorHAnsi" w:cstheme="minorHAnsi"/>
          <w:sz w:val="22"/>
          <w:szCs w:val="22"/>
        </w:rPr>
        <w:t xml:space="preserve"> and IBR operation point.</w:t>
      </w:r>
    </w:p>
    <w:p w14:paraId="2D5CCAA6" w14:textId="63397D78" w:rsidR="00431C71" w:rsidRPr="00BC6D33" w:rsidRDefault="006A0F5B"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Evaluation of potential of voltage collapse and distance to knee point operation boundary</w:t>
      </w:r>
    </w:p>
    <w:p w14:paraId="2F8F43D4" w14:textId="36CB5682" w:rsidR="006A0F5B" w:rsidRPr="00BC6D33" w:rsidRDefault="006A0F5B"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Operational change in system impedance with change in network topology, unit commitment, and IBR operation point.</w:t>
      </w:r>
    </w:p>
    <w:p w14:paraId="31C28654" w14:textId="03EE58C3" w:rsidR="006A0F5B" w:rsidRPr="00BC6D33" w:rsidRDefault="006A0F5B"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Impact of communication delays and loss of communication on control and protection system element operation</w:t>
      </w:r>
    </w:p>
    <w:p w14:paraId="69CFF2C6" w14:textId="7EDA4665" w:rsidR="006A0F5B" w:rsidRPr="00BC6D33" w:rsidRDefault="000A5EC6"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Analytical methods and supporting tools to evaluate/compare the use of synchronous condensers, batteries, and other technologies to improve grid strength</w:t>
      </w:r>
    </w:p>
    <w:p w14:paraId="16CB923F" w14:textId="357E685D" w:rsidR="000A5EC6" w:rsidRPr="00BC6D33" w:rsidRDefault="00A47B54"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Supporting tools and infrastructure to enable potential broader use of hardware-in-the-loop platforms.</w:t>
      </w:r>
    </w:p>
    <w:p w14:paraId="45274825" w14:textId="77777777" w:rsidR="00A47B54" w:rsidRPr="00BC6D33" w:rsidRDefault="00A47B54" w:rsidP="00A321DD">
      <w:pPr>
        <w:pStyle w:val="NormalWeb"/>
        <w:numPr>
          <w:ilvl w:val="0"/>
          <w:numId w:val="8"/>
        </w:numPr>
        <w:spacing w:afterLines="60" w:after="144" w:afterAutospacing="0"/>
        <w:jc w:val="both"/>
        <w:rPr>
          <w:rStyle w:val="spellingerror"/>
          <w:rFonts w:asciiTheme="minorHAnsi" w:hAnsiTheme="minorHAnsi" w:cstheme="minorHAnsi"/>
          <w:i/>
          <w:iCs/>
          <w:sz w:val="22"/>
          <w:szCs w:val="22"/>
        </w:rPr>
      </w:pPr>
      <w:r w:rsidRPr="00BC6D33">
        <w:rPr>
          <w:rStyle w:val="spellingerror"/>
          <w:rFonts w:asciiTheme="minorHAnsi" w:eastAsiaTheme="minorEastAsia" w:hAnsiTheme="minorHAnsi" w:cstheme="minorHAnsi"/>
          <w:i/>
          <w:iCs/>
          <w:color w:val="000000"/>
          <w:sz w:val="22"/>
          <w:szCs w:val="22"/>
        </w:rPr>
        <w:t>What analytical methods and tools should be used to determine the appropriate mix and capabilities of Grid-Forming and Grid-Following inverters to mitigate low inertia conditions for a given power system?</w:t>
      </w:r>
    </w:p>
    <w:p w14:paraId="1FDC9926" w14:textId="7E1ED517" w:rsidR="00A2130F" w:rsidRPr="00BC6D33" w:rsidRDefault="00A2130F"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lastRenderedPageBreak/>
        <w:t>From planning perspective, detailed studies should be performed using the following steps:</w:t>
      </w:r>
    </w:p>
    <w:p w14:paraId="2A7C8B1B" w14:textId="208A9BA5" w:rsidR="00A2130F" w:rsidRPr="00BC6D33" w:rsidRDefault="00A2130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Determination of future scenarios for different penetration levels of IBR</w:t>
      </w:r>
    </w:p>
    <w:p w14:paraId="0081DE37" w14:textId="6E77E633" w:rsidR="00A2130F" w:rsidRPr="00BC6D33" w:rsidRDefault="00A2130F"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For a given scenario, sensitivity studies should be performed to identify an approximate mix of grid forming and grid following controls for multiple dispatch conditions to assess</w:t>
      </w:r>
    </w:p>
    <w:p w14:paraId="4D768749" w14:textId="167BC9AA" w:rsidR="00A47B54" w:rsidRPr="00BC6D33" w:rsidRDefault="00A47B54" w:rsidP="00A321DD">
      <w:pPr>
        <w:pStyle w:val="NormalWeb"/>
        <w:numPr>
          <w:ilvl w:val="3"/>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frequency response adequacy and prevention of operation of under frequency load shedding schemes</w:t>
      </w:r>
    </w:p>
    <w:p w14:paraId="25F44D22" w14:textId="162A0636" w:rsidR="00A47B54" w:rsidRPr="00BC6D33" w:rsidRDefault="00A47B54" w:rsidP="00A321DD">
      <w:pPr>
        <w:pStyle w:val="NormalWeb"/>
        <w:numPr>
          <w:ilvl w:val="3"/>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voltage control and recovery following a large disturbance</w:t>
      </w:r>
    </w:p>
    <w:p w14:paraId="653CF725" w14:textId="3C73578F" w:rsidR="000C616E" w:rsidRPr="00BC6D33" w:rsidRDefault="000C616E" w:rsidP="00A321DD">
      <w:pPr>
        <w:pStyle w:val="NormalWeb"/>
        <w:numPr>
          <w:ilvl w:val="3"/>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impact of communication delay and locational impact of response</w:t>
      </w:r>
    </w:p>
    <w:p w14:paraId="2FF2E590" w14:textId="08C3EAB5" w:rsidR="000C616E" w:rsidRPr="00BC6D33" w:rsidRDefault="000C616E" w:rsidP="00A321DD">
      <w:pPr>
        <w:pStyle w:val="NormalWeb"/>
        <w:numPr>
          <w:ilvl w:val="3"/>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evolution of system damping</w:t>
      </w:r>
    </w:p>
    <w:p w14:paraId="477A63B2" w14:textId="77777777" w:rsidR="00EA7A80" w:rsidRPr="00BC6D33" w:rsidRDefault="000C616E" w:rsidP="00A321DD">
      <w:pPr>
        <w:pStyle w:val="NormalWeb"/>
        <w:numPr>
          <w:ilvl w:val="3"/>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evaluation of harmonic content and power quality of the network</w:t>
      </w:r>
    </w:p>
    <w:p w14:paraId="16F2A6FC" w14:textId="027B18FD" w:rsidR="000C616E" w:rsidRPr="00BC6D33" w:rsidRDefault="000C616E" w:rsidP="00A321DD">
      <w:pPr>
        <w:pStyle w:val="NormalWeb"/>
        <w:numPr>
          <w:ilvl w:val="3"/>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Determination of largest phase angle difference across the network</w:t>
      </w:r>
    </w:p>
    <w:p w14:paraId="519546B3" w14:textId="77777777" w:rsidR="00EA7A80" w:rsidRPr="00BC6D33" w:rsidRDefault="00A2130F"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From operations perspective, the following aspects should be considered</w:t>
      </w:r>
      <w:r w:rsidR="001D0D79" w:rsidRPr="00BC6D33">
        <w:rPr>
          <w:rStyle w:val="spellingerror"/>
          <w:rFonts w:asciiTheme="minorHAnsi" w:hAnsiTheme="minorHAnsi" w:cstheme="minorHAnsi"/>
          <w:sz w:val="22"/>
          <w:szCs w:val="22"/>
        </w:rPr>
        <w:t>:</w:t>
      </w:r>
    </w:p>
    <w:p w14:paraId="109B002B" w14:textId="77777777" w:rsidR="00EA7A80" w:rsidRPr="00BC6D33" w:rsidRDefault="001D0D79"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System should be monitored in real time to keep the mix within an acceptable range (need information about controls of individual plants)</w:t>
      </w:r>
    </w:p>
    <w:p w14:paraId="6924F805" w14:textId="50420A89" w:rsidR="000C616E" w:rsidRPr="00BC6D33" w:rsidRDefault="001D0D79"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 xml:space="preserve">System restoration and </w:t>
      </w:r>
      <w:proofErr w:type="spellStart"/>
      <w:r w:rsidRPr="00BC6D33">
        <w:rPr>
          <w:rStyle w:val="spellingerror"/>
          <w:rFonts w:asciiTheme="minorHAnsi" w:hAnsiTheme="minorHAnsi" w:cstheme="minorHAnsi"/>
          <w:sz w:val="22"/>
          <w:szCs w:val="22"/>
        </w:rPr>
        <w:t>blackstart</w:t>
      </w:r>
      <w:proofErr w:type="spellEnd"/>
      <w:r w:rsidRPr="00BC6D33">
        <w:rPr>
          <w:rStyle w:val="spellingerror"/>
          <w:rFonts w:asciiTheme="minorHAnsi" w:hAnsiTheme="minorHAnsi" w:cstheme="minorHAnsi"/>
          <w:sz w:val="22"/>
          <w:szCs w:val="22"/>
        </w:rPr>
        <w:t xml:space="preserve"> needs should be considered</w:t>
      </w:r>
    </w:p>
    <w:p w14:paraId="22AE85C1" w14:textId="405B6BEE" w:rsidR="000C616E" w:rsidRPr="00E3122F" w:rsidRDefault="00AF6153"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The above topics should also be coordinated with respective analytical methods covered in the roadmaps from Topics 1 and 4</w:t>
      </w:r>
    </w:p>
    <w:p w14:paraId="5640A341" w14:textId="1C4E10A9" w:rsidR="000C616E" w:rsidRPr="00BC6D33" w:rsidRDefault="000C616E" w:rsidP="00A321DD">
      <w:pPr>
        <w:pStyle w:val="NormalWeb"/>
        <w:numPr>
          <w:ilvl w:val="0"/>
          <w:numId w:val="8"/>
        </w:numPr>
        <w:spacing w:afterLines="60" w:after="144" w:afterAutospacing="0"/>
        <w:jc w:val="both"/>
        <w:rPr>
          <w:rStyle w:val="spellingerror"/>
          <w:rFonts w:asciiTheme="minorHAnsi" w:hAnsiTheme="minorHAnsi" w:cstheme="minorHAnsi"/>
          <w:i/>
          <w:iCs/>
          <w:sz w:val="22"/>
          <w:szCs w:val="22"/>
        </w:rPr>
      </w:pPr>
      <w:r w:rsidRPr="00BC6D33">
        <w:rPr>
          <w:rStyle w:val="spellingerror"/>
          <w:rFonts w:asciiTheme="minorHAnsi" w:eastAsiaTheme="minorEastAsia" w:hAnsiTheme="minorHAnsi" w:cstheme="minorHAnsi"/>
          <w:i/>
          <w:iCs/>
          <w:color w:val="000000"/>
          <w:sz w:val="22"/>
          <w:szCs w:val="22"/>
        </w:rPr>
        <w:t>What are the appropriate analytical methods and tools to determine – for a given power system – the extent to which very fast frequency response can substitute for inertia. Relatedly, what tools and methods are needed to effectively compose a mix of </w:t>
      </w:r>
      <w:proofErr w:type="spellStart"/>
      <w:r w:rsidRPr="00BC6D33">
        <w:rPr>
          <w:rFonts w:asciiTheme="minorHAnsi" w:eastAsiaTheme="majorEastAsia" w:hAnsiTheme="minorHAnsi" w:cstheme="minorHAnsi"/>
          <w:i/>
          <w:iCs/>
          <w:color w:val="000000"/>
          <w:sz w:val="22"/>
          <w:szCs w:val="22"/>
        </w:rPr>
        <w:t>Δf</w:t>
      </w:r>
      <w:proofErr w:type="spellEnd"/>
      <w:r w:rsidRPr="00BC6D33">
        <w:rPr>
          <w:rStyle w:val="spellingerror"/>
          <w:rFonts w:asciiTheme="minorHAnsi" w:eastAsiaTheme="minorEastAsia" w:hAnsiTheme="minorHAnsi" w:cstheme="minorHAnsi"/>
          <w:i/>
          <w:iCs/>
          <w:color w:val="000000"/>
          <w:sz w:val="22"/>
          <w:szCs w:val="22"/>
        </w:rPr>
        <w:t> and df/dt responses?</w:t>
      </w:r>
    </w:p>
    <w:p w14:paraId="5480ED6D" w14:textId="77777777" w:rsidR="001D0D79" w:rsidRPr="00BC6D33" w:rsidRDefault="001D0D79"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Detailed planning studies should be performed which will involve</w:t>
      </w:r>
    </w:p>
    <w:p w14:paraId="71214C1B" w14:textId="77777777" w:rsidR="001D0D79" w:rsidRPr="00BC6D33" w:rsidRDefault="001D0D79"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 xml:space="preserve">looking at various penetration levels of IBR </w:t>
      </w:r>
    </w:p>
    <w:p w14:paraId="25719C06" w14:textId="77777777" w:rsidR="001D0D79" w:rsidRPr="00BC6D33" w:rsidRDefault="001D0D79"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for each penetration level, identifying frequency stability issues and looking at efficacy of using FFR from IBRs along with synchronous condensers, BESS as well as end-use load</w:t>
      </w:r>
    </w:p>
    <w:p w14:paraId="22595F99" w14:textId="77777777" w:rsidR="001D0D79" w:rsidRPr="00BC6D33" w:rsidRDefault="001D0D79"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Additionally, impact of use of VSC-HVDC for transmission system reinforcement and supply of frequency response services.</w:t>
      </w:r>
    </w:p>
    <w:p w14:paraId="155D6350" w14:textId="77777777" w:rsidR="001D0D79" w:rsidRPr="00BC6D33" w:rsidRDefault="001D0D79"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Coordinate with resource adequacy and dynamic reserves assessments to ensure FFR is available when needed.</w:t>
      </w:r>
    </w:p>
    <w:p w14:paraId="3AB7BA1F" w14:textId="77777777" w:rsidR="001D0D79" w:rsidRPr="00BC6D33" w:rsidRDefault="001D0D79"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 xml:space="preserve">From operations perspective, </w:t>
      </w:r>
    </w:p>
    <w:p w14:paraId="356C0ABC" w14:textId="77777777" w:rsidR="001D0D79" w:rsidRPr="00BC6D33" w:rsidRDefault="001D0D79"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evaluation of locational spread of frequency response services that will provide an efficient response profile</w:t>
      </w:r>
    </w:p>
    <w:p w14:paraId="34FF4EC3" w14:textId="355DA069" w:rsidR="00395E90" w:rsidRPr="00E3122F" w:rsidRDefault="001D0D79"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Better estimation of damping provided by loads</w:t>
      </w:r>
    </w:p>
    <w:p w14:paraId="55D0EFEA" w14:textId="417D5B44" w:rsidR="00395E90" w:rsidRPr="00BC6D33" w:rsidRDefault="00395E90" w:rsidP="00A321DD">
      <w:pPr>
        <w:pStyle w:val="NormalWeb"/>
        <w:numPr>
          <w:ilvl w:val="0"/>
          <w:numId w:val="8"/>
        </w:numPr>
        <w:spacing w:afterLines="60" w:after="144" w:afterAutospacing="0"/>
        <w:jc w:val="both"/>
        <w:rPr>
          <w:rStyle w:val="spellingerror"/>
          <w:rFonts w:asciiTheme="minorHAnsi" w:hAnsiTheme="minorHAnsi" w:cstheme="minorHAnsi"/>
          <w:i/>
          <w:iCs/>
          <w:sz w:val="22"/>
          <w:szCs w:val="22"/>
        </w:rPr>
      </w:pPr>
      <w:r w:rsidRPr="00BC6D33">
        <w:rPr>
          <w:rStyle w:val="spellingerror"/>
          <w:rFonts w:asciiTheme="minorHAnsi" w:eastAsiaTheme="minorEastAsia" w:hAnsiTheme="minorHAnsi" w:cstheme="minorHAnsi"/>
          <w:i/>
          <w:iCs/>
          <w:color w:val="000000"/>
          <w:sz w:val="22"/>
          <w:szCs w:val="22"/>
        </w:rPr>
        <w:t>What tools and methods are needed to identify the best mitigation strategies for voltage-collapse problems under high IBR conditions? And how effective is IBR in recovering from deep voltage dips (bearing in mind lack of short-term overload current)?</w:t>
      </w:r>
    </w:p>
    <w:p w14:paraId="01232409" w14:textId="1ADC2467" w:rsidR="00395E90" w:rsidRPr="00BC6D33" w:rsidRDefault="001D0D79"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lastRenderedPageBreak/>
        <w:t>Locational determination and size of devices such as FACTs</w:t>
      </w:r>
      <w:r w:rsidR="00CC27B2" w:rsidRPr="00BC6D33">
        <w:rPr>
          <w:rStyle w:val="spellingerror"/>
          <w:rFonts w:asciiTheme="minorHAnsi" w:eastAsiaTheme="minorEastAsia" w:hAnsiTheme="minorHAnsi" w:cstheme="minorHAnsi"/>
          <w:color w:val="000000"/>
          <w:sz w:val="22"/>
          <w:szCs w:val="22"/>
        </w:rPr>
        <w:t>,</w:t>
      </w:r>
      <w:r w:rsidRPr="00BC6D33">
        <w:rPr>
          <w:rStyle w:val="spellingerror"/>
          <w:rFonts w:asciiTheme="minorHAnsi" w:eastAsiaTheme="minorEastAsia" w:hAnsiTheme="minorHAnsi" w:cstheme="minorHAnsi"/>
          <w:color w:val="000000"/>
          <w:sz w:val="22"/>
          <w:szCs w:val="22"/>
        </w:rPr>
        <w:t xml:space="preserve"> BESS, and condensers.</w:t>
      </w:r>
    </w:p>
    <w:p w14:paraId="0D46BC98" w14:textId="0C52DB22" w:rsidR="00395E90" w:rsidRPr="00BC6D33" w:rsidRDefault="00395E90"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Development of scenarios that represent most probable operational profiles</w:t>
      </w:r>
    </w:p>
    <w:p w14:paraId="61AD6E4F" w14:textId="67D44217" w:rsidR="00395E90" w:rsidRPr="00BC6D33" w:rsidRDefault="00395E90"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Potential to use grid enhancing technologies</w:t>
      </w:r>
    </w:p>
    <w:p w14:paraId="54F86D4E" w14:textId="729C7CB1" w:rsidR="00C52C76" w:rsidRPr="00BC6D33" w:rsidRDefault="00C52C76"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Specification of grid codes to standardize voltage ride through behaviour of IBRs both for balanced and unbalanced events</w:t>
      </w:r>
    </w:p>
    <w:p w14:paraId="7B5DF4D7" w14:textId="7FD28AD9" w:rsidR="00C67338" w:rsidRPr="00156EA1" w:rsidRDefault="00C52C76"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Development of protocols and practices for good control system development of IBRs</w:t>
      </w:r>
    </w:p>
    <w:p w14:paraId="52CD7DBA" w14:textId="736EC3E4" w:rsidR="00C52C76" w:rsidRPr="00BC6D33" w:rsidRDefault="00C67338" w:rsidP="00A321DD">
      <w:pPr>
        <w:pStyle w:val="NormalWeb"/>
        <w:numPr>
          <w:ilvl w:val="0"/>
          <w:numId w:val="8"/>
        </w:numPr>
        <w:spacing w:afterLines="60" w:after="144" w:afterAutospacing="0"/>
        <w:jc w:val="both"/>
        <w:rPr>
          <w:rStyle w:val="spellingerror"/>
          <w:rFonts w:asciiTheme="minorHAnsi" w:hAnsiTheme="minorHAnsi" w:cstheme="minorHAnsi"/>
          <w:i/>
          <w:iCs/>
          <w:sz w:val="22"/>
          <w:szCs w:val="22"/>
        </w:rPr>
      </w:pPr>
      <w:r w:rsidRPr="00BC6D33">
        <w:rPr>
          <w:rStyle w:val="spellingerror"/>
          <w:rFonts w:asciiTheme="minorHAnsi" w:eastAsiaTheme="minorEastAsia" w:hAnsiTheme="minorHAnsi" w:cstheme="minorHAnsi"/>
          <w:i/>
          <w:iCs/>
          <w:color w:val="000000"/>
          <w:sz w:val="22"/>
          <w:szCs w:val="22"/>
        </w:rPr>
        <w:t>What are the opportunities and challenges of upgrading existing tools vs. building new ones, and where new tools are required, what are appropriate pathways to conversion?</w:t>
      </w:r>
    </w:p>
    <w:p w14:paraId="31785934" w14:textId="77777777" w:rsidR="00EA7A80" w:rsidRPr="00BC6D33" w:rsidRDefault="00E15169" w:rsidP="00A321DD">
      <w:pPr>
        <w:pStyle w:val="CommentSubject"/>
        <w:numPr>
          <w:ilvl w:val="0"/>
          <w:numId w:val="35"/>
        </w:numPr>
        <w:spacing w:afterLines="60" w:after="144"/>
        <w:rPr>
          <w:rStyle w:val="spellingerror"/>
          <w:rFonts w:eastAsiaTheme="minorEastAsia" w:cstheme="minorHAnsi"/>
          <w:b w:val="0"/>
          <w:bCs w:val="0"/>
          <w:color w:val="000000"/>
          <w:sz w:val="22"/>
          <w:szCs w:val="22"/>
        </w:rPr>
      </w:pPr>
      <w:r w:rsidRPr="00BC6D33">
        <w:rPr>
          <w:rStyle w:val="spellingerror"/>
          <w:rFonts w:eastAsiaTheme="minorEastAsia" w:cstheme="minorHAnsi"/>
          <w:b w:val="0"/>
          <w:bCs w:val="0"/>
          <w:color w:val="000000"/>
          <w:sz w:val="22"/>
          <w:szCs w:val="22"/>
        </w:rPr>
        <w:t>Opportunities with upgrading existing tools:</w:t>
      </w:r>
    </w:p>
    <w:p w14:paraId="3D07725E" w14:textId="77777777" w:rsidR="00EA7A80" w:rsidRPr="00BC6D33" w:rsidRDefault="00E15169" w:rsidP="00A321DD">
      <w:pPr>
        <w:pStyle w:val="CommentSubject"/>
        <w:numPr>
          <w:ilvl w:val="2"/>
          <w:numId w:val="8"/>
        </w:numPr>
        <w:spacing w:afterLines="60" w:after="144"/>
        <w:rPr>
          <w:rStyle w:val="spellingerror"/>
          <w:rFonts w:eastAsiaTheme="minorEastAsia" w:cstheme="minorHAnsi"/>
          <w:b w:val="0"/>
          <w:bCs w:val="0"/>
          <w:color w:val="000000"/>
          <w:sz w:val="22"/>
          <w:szCs w:val="22"/>
        </w:rPr>
      </w:pPr>
      <w:r w:rsidRPr="00BC6D33">
        <w:rPr>
          <w:rStyle w:val="spellingerror"/>
          <w:rFonts w:eastAsiaTheme="minorEastAsia" w:cstheme="minorHAnsi"/>
          <w:b w:val="0"/>
          <w:bCs w:val="0"/>
          <w:color w:val="000000"/>
          <w:sz w:val="22"/>
          <w:szCs w:val="22"/>
        </w:rPr>
        <w:t>Large user base and familiarity can help with adoption of new models and methods in the existing tools</w:t>
      </w:r>
    </w:p>
    <w:p w14:paraId="16B5AC05" w14:textId="77777777" w:rsidR="00EA7A80" w:rsidRPr="00BC6D33" w:rsidRDefault="00E15169" w:rsidP="00A321DD">
      <w:pPr>
        <w:pStyle w:val="CommentSubject"/>
        <w:numPr>
          <w:ilvl w:val="1"/>
          <w:numId w:val="8"/>
        </w:numPr>
        <w:spacing w:afterLines="60" w:after="144"/>
        <w:rPr>
          <w:rStyle w:val="spellingerror"/>
          <w:rFonts w:eastAsiaTheme="minorEastAsia" w:cstheme="minorHAnsi"/>
          <w:b w:val="0"/>
          <w:bCs w:val="0"/>
          <w:color w:val="000000"/>
          <w:sz w:val="22"/>
          <w:szCs w:val="22"/>
        </w:rPr>
      </w:pPr>
      <w:r w:rsidRPr="00BC6D33">
        <w:rPr>
          <w:rStyle w:val="spellingerror"/>
          <w:rFonts w:eastAsiaTheme="minorEastAsia" w:cstheme="minorHAnsi"/>
          <w:b w:val="0"/>
          <w:bCs w:val="0"/>
          <w:color w:val="000000"/>
          <w:sz w:val="22"/>
          <w:szCs w:val="22"/>
        </w:rPr>
        <w:t>Challenges with upgrading existing tools:</w:t>
      </w:r>
    </w:p>
    <w:p w14:paraId="6E8B06A4" w14:textId="77777777" w:rsidR="00EA7A80" w:rsidRPr="00BC6D33" w:rsidRDefault="00E15169" w:rsidP="00A321DD">
      <w:pPr>
        <w:pStyle w:val="CommentSubject"/>
        <w:numPr>
          <w:ilvl w:val="2"/>
          <w:numId w:val="8"/>
        </w:numPr>
        <w:spacing w:afterLines="60" w:after="144"/>
        <w:rPr>
          <w:rStyle w:val="spellingerror"/>
          <w:rFonts w:eastAsiaTheme="minorEastAsia" w:cstheme="minorHAnsi"/>
          <w:b w:val="0"/>
          <w:bCs w:val="0"/>
          <w:color w:val="000000"/>
          <w:sz w:val="22"/>
          <w:szCs w:val="22"/>
        </w:rPr>
      </w:pPr>
      <w:r w:rsidRPr="00BC6D33">
        <w:rPr>
          <w:rStyle w:val="spellingerror"/>
          <w:rFonts w:eastAsiaTheme="minorEastAsia" w:cstheme="minorHAnsi"/>
          <w:b w:val="0"/>
          <w:bCs w:val="0"/>
          <w:color w:val="000000"/>
          <w:sz w:val="22"/>
          <w:szCs w:val="22"/>
        </w:rPr>
        <w:t>Legacy code and solutions techniques can make existing tools difficult or impossible to adopt for new methods and models</w:t>
      </w:r>
    </w:p>
    <w:p w14:paraId="6364D1F7" w14:textId="1191899E" w:rsidR="00E15169" w:rsidRPr="00BC6D33" w:rsidRDefault="00E15169" w:rsidP="00A321DD">
      <w:pPr>
        <w:pStyle w:val="CommentSubject"/>
        <w:numPr>
          <w:ilvl w:val="2"/>
          <w:numId w:val="8"/>
        </w:numPr>
        <w:spacing w:afterLines="60" w:after="144"/>
        <w:rPr>
          <w:rStyle w:val="spellingerror"/>
          <w:rFonts w:eastAsiaTheme="minorEastAsia" w:cstheme="minorHAnsi"/>
          <w:b w:val="0"/>
          <w:bCs w:val="0"/>
          <w:color w:val="000000"/>
          <w:sz w:val="22"/>
          <w:szCs w:val="22"/>
        </w:rPr>
      </w:pPr>
      <w:r w:rsidRPr="00BC6D33">
        <w:rPr>
          <w:rStyle w:val="spellingerror"/>
          <w:rFonts w:eastAsiaTheme="minorEastAsia" w:cstheme="minorHAnsi"/>
          <w:b w:val="0"/>
          <w:bCs w:val="0"/>
          <w:color w:val="000000"/>
          <w:sz w:val="22"/>
          <w:szCs w:val="22"/>
        </w:rPr>
        <w:t>May not be ready for HPC platforms</w:t>
      </w:r>
    </w:p>
    <w:p w14:paraId="0E183838" w14:textId="130C8C08" w:rsidR="00C67338" w:rsidRPr="00BC6D33" w:rsidRDefault="00C67338"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 xml:space="preserve">The opportunities that can be leveraged </w:t>
      </w:r>
      <w:r w:rsidR="005136DE" w:rsidRPr="00BC6D33">
        <w:rPr>
          <w:rStyle w:val="spellingerror"/>
          <w:rFonts w:asciiTheme="minorHAnsi" w:eastAsiaTheme="minorEastAsia" w:hAnsiTheme="minorHAnsi" w:cstheme="minorHAnsi"/>
          <w:color w:val="000000"/>
          <w:sz w:val="22"/>
          <w:szCs w:val="22"/>
        </w:rPr>
        <w:t xml:space="preserve">for new tools </w:t>
      </w:r>
      <w:r w:rsidRPr="00BC6D33">
        <w:rPr>
          <w:rStyle w:val="spellingerror"/>
          <w:rFonts w:asciiTheme="minorHAnsi" w:eastAsiaTheme="minorEastAsia" w:hAnsiTheme="minorHAnsi" w:cstheme="minorHAnsi"/>
          <w:color w:val="000000"/>
          <w:sz w:val="22"/>
          <w:szCs w:val="22"/>
        </w:rPr>
        <w:t>are:</w:t>
      </w:r>
    </w:p>
    <w:p w14:paraId="37342AF7" w14:textId="662C990F" w:rsidR="00C67338" w:rsidRPr="00BC6D33" w:rsidRDefault="00C67338"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superior computation capability and methods that continue to improve</w:t>
      </w:r>
    </w:p>
    <w:p w14:paraId="57F8B7F4" w14:textId="05AE475C" w:rsidR="00C67338" w:rsidRPr="00BC6D33" w:rsidRDefault="00C67338"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distributed and parallel computing</w:t>
      </w:r>
    </w:p>
    <w:p w14:paraId="09F44D72" w14:textId="749CEE85" w:rsidR="00C67338" w:rsidRPr="00BC6D33" w:rsidRDefault="00C67338"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co-simulation of multiple time scales and sectors</w:t>
      </w:r>
    </w:p>
    <w:p w14:paraId="437760EC" w14:textId="1BB898DB" w:rsidR="00C67338" w:rsidRPr="00BC6D33" w:rsidRDefault="00C67338"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use of hardware-in-loop platforms</w:t>
      </w:r>
    </w:p>
    <w:p w14:paraId="13CCD431" w14:textId="0BE96029" w:rsidR="00C67338" w:rsidRPr="00BC6D33" w:rsidRDefault="00C67338"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The challenges that can arise to building new tools are:</w:t>
      </w:r>
    </w:p>
    <w:p w14:paraId="131ABD65" w14:textId="114BFE1E" w:rsidR="00C67338" w:rsidRPr="00BC6D33" w:rsidRDefault="00C67338"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 xml:space="preserve">adequate data security and management. IBR controls are heavily protected by IP and </w:t>
      </w:r>
      <w:r w:rsidR="007910D3" w:rsidRPr="00BC6D33">
        <w:rPr>
          <w:rStyle w:val="spellingerror"/>
          <w:rFonts w:asciiTheme="minorHAnsi" w:eastAsiaTheme="minorEastAsia" w:hAnsiTheme="minorHAnsi" w:cstheme="minorHAnsi"/>
          <w:color w:val="000000"/>
          <w:sz w:val="22"/>
          <w:szCs w:val="22"/>
        </w:rPr>
        <w:t>maintaining data security while still being able to carry out accurate studies will be a challenge</w:t>
      </w:r>
    </w:p>
    <w:p w14:paraId="2B607DFF" w14:textId="0AD49667" w:rsidR="007910D3" w:rsidRPr="00BC6D33" w:rsidRDefault="007910D3"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 xml:space="preserve">validation and upkeep/maintenance of various models across different simulation platforms. </w:t>
      </w:r>
    </w:p>
    <w:p w14:paraId="189A9F79" w14:textId="0527355B" w:rsidR="007910D3" w:rsidRPr="00BC6D33" w:rsidRDefault="007910D3"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training of workforce to get familiar with new tools and capabilities</w:t>
      </w:r>
      <w:r w:rsidR="005136DE" w:rsidRPr="00BC6D33">
        <w:rPr>
          <w:rStyle w:val="spellingerror"/>
          <w:rFonts w:asciiTheme="minorHAnsi" w:eastAsiaTheme="minorEastAsia" w:hAnsiTheme="minorHAnsi" w:cstheme="minorHAnsi"/>
          <w:color w:val="000000"/>
          <w:sz w:val="22"/>
          <w:szCs w:val="22"/>
        </w:rPr>
        <w:t xml:space="preserve">. In </w:t>
      </w:r>
      <w:proofErr w:type="gramStart"/>
      <w:r w:rsidR="005136DE" w:rsidRPr="00BC6D33">
        <w:rPr>
          <w:rStyle w:val="spellingerror"/>
          <w:rFonts w:asciiTheme="minorHAnsi" w:eastAsiaTheme="minorEastAsia" w:hAnsiTheme="minorHAnsi" w:cstheme="minorHAnsi"/>
          <w:color w:val="000000"/>
          <w:sz w:val="22"/>
          <w:szCs w:val="22"/>
        </w:rPr>
        <w:t>general</w:t>
      </w:r>
      <w:proofErr w:type="gramEnd"/>
      <w:r w:rsidR="005136DE" w:rsidRPr="00BC6D33">
        <w:rPr>
          <w:rStyle w:val="spellingerror"/>
          <w:rFonts w:asciiTheme="minorHAnsi" w:eastAsiaTheme="minorEastAsia" w:hAnsiTheme="minorHAnsi" w:cstheme="minorHAnsi"/>
          <w:color w:val="000000"/>
          <w:sz w:val="22"/>
          <w:szCs w:val="22"/>
        </w:rPr>
        <w:t xml:space="preserve"> adopting new tools can be challenging if it </w:t>
      </w:r>
      <w:r w:rsidR="00E15169" w:rsidRPr="00BC6D33">
        <w:rPr>
          <w:rStyle w:val="spellingerror"/>
          <w:rFonts w:asciiTheme="minorHAnsi" w:eastAsiaTheme="minorEastAsia" w:hAnsiTheme="minorHAnsi" w:cstheme="minorHAnsi"/>
          <w:color w:val="000000"/>
          <w:sz w:val="22"/>
          <w:szCs w:val="22"/>
        </w:rPr>
        <w:t>implies</w:t>
      </w:r>
      <w:r w:rsidR="005136DE" w:rsidRPr="00BC6D33">
        <w:rPr>
          <w:rStyle w:val="spellingerror"/>
          <w:rFonts w:asciiTheme="minorHAnsi" w:eastAsiaTheme="minorEastAsia" w:hAnsiTheme="minorHAnsi" w:cstheme="minorHAnsi"/>
          <w:color w:val="000000"/>
          <w:sz w:val="22"/>
          <w:szCs w:val="22"/>
        </w:rPr>
        <w:t xml:space="preserve"> changes in </w:t>
      </w:r>
      <w:r w:rsidR="00E15169" w:rsidRPr="00BC6D33">
        <w:rPr>
          <w:rStyle w:val="spellingerror"/>
          <w:rFonts w:asciiTheme="minorHAnsi" w:eastAsiaTheme="minorEastAsia" w:hAnsiTheme="minorHAnsi" w:cstheme="minorHAnsi"/>
          <w:color w:val="000000"/>
          <w:sz w:val="22"/>
          <w:szCs w:val="22"/>
        </w:rPr>
        <w:t xml:space="preserve">existing </w:t>
      </w:r>
      <w:r w:rsidR="005136DE" w:rsidRPr="00BC6D33">
        <w:rPr>
          <w:rStyle w:val="spellingerror"/>
          <w:rFonts w:asciiTheme="minorHAnsi" w:eastAsiaTheme="minorEastAsia" w:hAnsiTheme="minorHAnsi" w:cstheme="minorHAnsi"/>
          <w:color w:val="000000"/>
          <w:sz w:val="22"/>
          <w:szCs w:val="22"/>
        </w:rPr>
        <w:t>planning and operating procedures</w:t>
      </w:r>
      <w:r w:rsidRPr="00BC6D33">
        <w:rPr>
          <w:rStyle w:val="spellingerror"/>
          <w:rFonts w:asciiTheme="minorHAnsi" w:eastAsiaTheme="minorEastAsia" w:hAnsiTheme="minorHAnsi" w:cstheme="minorHAnsi"/>
          <w:color w:val="000000"/>
          <w:sz w:val="22"/>
          <w:szCs w:val="22"/>
        </w:rPr>
        <w:t xml:space="preserve"> </w:t>
      </w:r>
    </w:p>
    <w:p w14:paraId="288E6CE2" w14:textId="77777777" w:rsidR="00EA7A80" w:rsidRPr="00BC6D33" w:rsidRDefault="005136DE"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eastAsiaTheme="minorEastAsia" w:hAnsiTheme="minorHAnsi" w:cstheme="minorHAnsi"/>
          <w:color w:val="000000"/>
          <w:sz w:val="22"/>
          <w:szCs w:val="22"/>
        </w:rPr>
        <w:t>g</w:t>
      </w:r>
      <w:r w:rsidR="00BC1793" w:rsidRPr="00BC6D33">
        <w:rPr>
          <w:rStyle w:val="spellingerror"/>
          <w:rFonts w:asciiTheme="minorHAnsi" w:eastAsiaTheme="minorEastAsia" w:hAnsiTheme="minorHAnsi" w:cstheme="minorHAnsi"/>
          <w:color w:val="000000"/>
          <w:sz w:val="22"/>
          <w:szCs w:val="22"/>
        </w:rPr>
        <w:t>iven the complex nature of the challenges, one tool won’t suffice all the needs. It is important to clearly define specifications of the tool</w:t>
      </w:r>
    </w:p>
    <w:p w14:paraId="1F445A9E" w14:textId="77777777" w:rsidR="00EA7A80" w:rsidRPr="00BC6D33" w:rsidRDefault="00CE25A5" w:rsidP="00A321DD">
      <w:pPr>
        <w:pStyle w:val="NormalWeb"/>
        <w:numPr>
          <w:ilvl w:val="1"/>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 xml:space="preserve">The pathway to appropriate conversion to new tools should involve addressing the challenges mentioned above. In addition, </w:t>
      </w:r>
      <w:r w:rsidR="00E15169" w:rsidRPr="00BC6D33">
        <w:rPr>
          <w:rStyle w:val="spellingerror"/>
          <w:rFonts w:asciiTheme="minorHAnsi" w:hAnsiTheme="minorHAnsi" w:cstheme="minorHAnsi"/>
          <w:sz w:val="22"/>
          <w:szCs w:val="22"/>
        </w:rPr>
        <w:t>the following steps will be helpful:</w:t>
      </w:r>
    </w:p>
    <w:p w14:paraId="6330E610" w14:textId="77777777" w:rsidR="00EA7A80" w:rsidRPr="00BC6D33" w:rsidRDefault="00E15169"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Identifying and involving stakeholders as early as possible in the discussion</w:t>
      </w:r>
    </w:p>
    <w:p w14:paraId="30F023A2" w14:textId="77777777" w:rsidR="000F4EBE" w:rsidRPr="00BC6D33" w:rsidRDefault="00E15169"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Scheduling sufficient time for testing and adopting the tool in the existing framework</w:t>
      </w:r>
    </w:p>
    <w:p w14:paraId="134102CA" w14:textId="4C26D905" w:rsidR="00E15169" w:rsidRPr="00BC6D33" w:rsidRDefault="00E15169" w:rsidP="00A321DD">
      <w:pPr>
        <w:pStyle w:val="NormalWeb"/>
        <w:numPr>
          <w:ilvl w:val="2"/>
          <w:numId w:val="8"/>
        </w:numPr>
        <w:spacing w:afterLines="60" w:after="144" w:afterAutospacing="0"/>
        <w:jc w:val="both"/>
        <w:rPr>
          <w:rStyle w:val="spellingerror"/>
          <w:rFonts w:asciiTheme="minorHAnsi" w:hAnsiTheme="minorHAnsi" w:cstheme="minorHAnsi"/>
          <w:sz w:val="22"/>
          <w:szCs w:val="22"/>
        </w:rPr>
      </w:pPr>
      <w:r w:rsidRPr="00BC6D33">
        <w:rPr>
          <w:rStyle w:val="spellingerror"/>
          <w:rFonts w:asciiTheme="minorHAnsi" w:hAnsiTheme="minorHAnsi" w:cstheme="minorHAnsi"/>
          <w:sz w:val="22"/>
          <w:szCs w:val="22"/>
        </w:rPr>
        <w:t>Consideration for computational infrastructure, data management and cybersecurity in the early design stages</w:t>
      </w:r>
    </w:p>
    <w:p w14:paraId="230A91CA" w14:textId="5EC268A3" w:rsidR="00D81828" w:rsidRPr="00BC6D33" w:rsidRDefault="00D81828" w:rsidP="00364733">
      <w:pPr>
        <w:jc w:val="both"/>
        <w:rPr>
          <w:rStyle w:val="spellingerror"/>
          <w:rFonts w:cstheme="minorHAnsi"/>
        </w:rPr>
      </w:pPr>
      <w:r w:rsidRPr="00BC6D33">
        <w:rPr>
          <w:rStyle w:val="spellingerror"/>
          <w:rFonts w:cstheme="minorHAnsi"/>
        </w:rPr>
        <w:lastRenderedPageBreak/>
        <w:t xml:space="preserve">In addition to the above questions which are related to conventional and upcoming stability concepts and association tools, </w:t>
      </w:r>
      <w:r w:rsidRPr="00BC6D33">
        <w:rPr>
          <w:rFonts w:cstheme="minorHAnsi"/>
        </w:rPr>
        <w:t xml:space="preserve">methods and associated tools that are presently used to configure the settings of protective relays and ensure coordination among the neighbouring protection zones, will also need to evolve. </w:t>
      </w:r>
      <w:proofErr w:type="gramStart"/>
      <w:r w:rsidRPr="00BC6D33">
        <w:rPr>
          <w:rFonts w:cstheme="minorHAnsi"/>
        </w:rPr>
        <w:t>In particular, such</w:t>
      </w:r>
      <w:proofErr w:type="gramEnd"/>
      <w:r w:rsidRPr="00BC6D33">
        <w:rPr>
          <w:rFonts w:cstheme="minorHAnsi"/>
        </w:rPr>
        <w:t xml:space="preserve"> tools should consider and model the complex fault response of IBRs. They should also include new protection functions that are expected to be developed and emerge to ensure a reliable and dependable protection system in IBR-dominated grids. The protection zones are not expected to change, however due to low fault current levels from IBRs, fault detection will be challenging, and differentiation of primary vs backup protection zones will be complex, rendering the coordination of the respective relays within those zones a complex task.</w:t>
      </w:r>
    </w:p>
    <w:p w14:paraId="5338FBF5" w14:textId="77777777" w:rsidR="00942804" w:rsidRDefault="003811B4" w:rsidP="00D81828">
      <w:pPr>
        <w:jc w:val="both"/>
        <w:rPr>
          <w:rStyle w:val="spellingerror"/>
        </w:rPr>
      </w:pPr>
      <w:r w:rsidRPr="00BC6D33">
        <w:rPr>
          <w:rStyle w:val="spellingerror"/>
          <w:rFonts w:cstheme="minorHAnsi"/>
        </w:rPr>
        <w:t>In the subsequent chapter, additional details will be provided related to these topics and concepts.</w:t>
      </w:r>
    </w:p>
    <w:p w14:paraId="035B8340" w14:textId="6BA27A41" w:rsidR="003A5204" w:rsidRDefault="003A5204" w:rsidP="00D81828">
      <w:pPr>
        <w:jc w:val="both"/>
      </w:pPr>
      <w:r>
        <w:br w:type="page"/>
      </w:r>
    </w:p>
    <w:p w14:paraId="79769706" w14:textId="66BA69FD" w:rsidR="0060401B" w:rsidRDefault="00AD0BFD" w:rsidP="00FC4C36">
      <w:pPr>
        <w:pStyle w:val="Heading1"/>
      </w:pPr>
      <w:bookmarkStart w:id="17" w:name="_Toc83624738"/>
      <w:r>
        <w:lastRenderedPageBreak/>
        <w:t>The Research Plan</w:t>
      </w:r>
      <w:bookmarkEnd w:id="17"/>
    </w:p>
    <w:p w14:paraId="3ABDC123" w14:textId="77777777" w:rsidR="005A7CFC" w:rsidRDefault="005A7CFC" w:rsidP="00364733">
      <w:pPr>
        <w:jc w:val="both"/>
      </w:pPr>
    </w:p>
    <w:p w14:paraId="3EDA5F7E" w14:textId="781F8E82" w:rsidR="005A7CFC" w:rsidRDefault="005A7CFC" w:rsidP="006D2462">
      <w:pPr>
        <w:pStyle w:val="Heading2"/>
      </w:pPr>
      <w:bookmarkStart w:id="18" w:name="_Toc83624739"/>
      <w:r>
        <w:t>Research plan overview</w:t>
      </w:r>
      <w:bookmarkEnd w:id="18"/>
    </w:p>
    <w:p w14:paraId="4CEE313B" w14:textId="63152FDF" w:rsidR="00484359" w:rsidRDefault="00E60F78" w:rsidP="00364733">
      <w:pPr>
        <w:jc w:val="both"/>
      </w:pPr>
      <w:r>
        <w:t xml:space="preserve">The research plan is structured around </w:t>
      </w:r>
      <w:r w:rsidR="00FD1D45">
        <w:t>twenty-one</w:t>
      </w:r>
      <w:r>
        <w:t xml:space="preserve"> topic areas that are identified b</w:t>
      </w:r>
      <w:r w:rsidR="00484359">
        <w:t>ased on the questions and categories identified in the previous chapter</w:t>
      </w:r>
      <w:r>
        <w:t>.</w:t>
      </w:r>
      <w:r w:rsidR="00D26916">
        <w:t xml:space="preserve"> These topics are prioritized into four tiers within this chapter. </w:t>
      </w:r>
    </w:p>
    <w:p w14:paraId="4A363BC9" w14:textId="105DBFB0" w:rsidR="00D26916" w:rsidRPr="00D26916" w:rsidRDefault="005A7CFC" w:rsidP="00687A56">
      <w:pPr>
        <w:pStyle w:val="ListParagraph"/>
        <w:numPr>
          <w:ilvl w:val="0"/>
          <w:numId w:val="63"/>
        </w:numPr>
        <w:spacing w:after="40"/>
        <w:contextualSpacing w:val="0"/>
        <w:jc w:val="both"/>
        <w:rPr>
          <w:b/>
          <w:bCs/>
        </w:rPr>
      </w:pPr>
      <w:r>
        <w:rPr>
          <w:b/>
          <w:bCs/>
        </w:rPr>
        <w:t>Critical</w:t>
      </w:r>
      <w:r w:rsidR="00D26916" w:rsidRPr="00D26916">
        <w:rPr>
          <w:b/>
          <w:bCs/>
        </w:rPr>
        <w:t xml:space="preserve"> topics </w:t>
      </w:r>
    </w:p>
    <w:p w14:paraId="5C25FB45" w14:textId="1CEADD7A" w:rsidR="00D26916" w:rsidRDefault="00B3449F" w:rsidP="00687A56">
      <w:pPr>
        <w:pStyle w:val="ListParagraph"/>
        <w:numPr>
          <w:ilvl w:val="1"/>
          <w:numId w:val="64"/>
        </w:numPr>
        <w:spacing w:after="40"/>
        <w:contextualSpacing w:val="0"/>
        <w:jc w:val="both"/>
      </w:pPr>
      <w:r>
        <w:t>I</w:t>
      </w:r>
      <w:r w:rsidRPr="00D26916">
        <w:t xml:space="preserve">f </w:t>
      </w:r>
      <w:r w:rsidR="00D26916" w:rsidRPr="00D26916">
        <w:t>not addressed in the immediate future, can significantly increase the likelihood of stability violations at sustained high levels of IBR penetrations</w:t>
      </w:r>
    </w:p>
    <w:p w14:paraId="7EFC0CCC" w14:textId="793F5BA5" w:rsidR="00D26916" w:rsidRDefault="00B3449F" w:rsidP="00687A56">
      <w:pPr>
        <w:pStyle w:val="ListParagraph"/>
        <w:numPr>
          <w:ilvl w:val="1"/>
          <w:numId w:val="64"/>
        </w:numPr>
        <w:spacing w:after="40"/>
        <w:contextualSpacing w:val="0"/>
        <w:jc w:val="both"/>
      </w:pPr>
      <w:r>
        <w:t>I</w:t>
      </w:r>
      <w:r w:rsidRPr="00D26916">
        <w:t xml:space="preserve">f </w:t>
      </w:r>
      <w:r w:rsidR="00D26916" w:rsidRPr="00D26916">
        <w:t xml:space="preserve">addressed in an efficient manner, will significantly ease the </w:t>
      </w:r>
      <w:r w:rsidR="00D26916">
        <w:t xml:space="preserve">current </w:t>
      </w:r>
      <w:r w:rsidR="00D26916" w:rsidRPr="00D26916">
        <w:t>computational burden for planning and operation of the network</w:t>
      </w:r>
    </w:p>
    <w:p w14:paraId="7C8CF499" w14:textId="19CB4FCD" w:rsidR="00D26916" w:rsidRDefault="00D26916" w:rsidP="00687A56">
      <w:pPr>
        <w:pStyle w:val="ListParagraph"/>
        <w:numPr>
          <w:ilvl w:val="1"/>
          <w:numId w:val="64"/>
        </w:numPr>
        <w:spacing w:after="40"/>
        <w:contextualSpacing w:val="0"/>
        <w:jc w:val="both"/>
      </w:pPr>
      <w:r>
        <w:t>T</w:t>
      </w:r>
      <w:r w:rsidRPr="00D26916">
        <w:t>ools developed from these topics would provide increased situational awareness and analytical capability for the future power network</w:t>
      </w:r>
    </w:p>
    <w:p w14:paraId="27C13BB9" w14:textId="25159472" w:rsidR="00D26916" w:rsidRPr="00B92F66" w:rsidRDefault="00D26916" w:rsidP="00687A56">
      <w:pPr>
        <w:pStyle w:val="ListParagraph"/>
        <w:numPr>
          <w:ilvl w:val="0"/>
          <w:numId w:val="63"/>
        </w:numPr>
        <w:spacing w:after="40"/>
        <w:contextualSpacing w:val="0"/>
        <w:jc w:val="both"/>
        <w:rPr>
          <w:b/>
          <w:bCs/>
        </w:rPr>
      </w:pPr>
      <w:r w:rsidRPr="00B92F66">
        <w:rPr>
          <w:b/>
          <w:bCs/>
        </w:rPr>
        <w:t>High priority topics</w:t>
      </w:r>
    </w:p>
    <w:p w14:paraId="2ECC0673" w14:textId="552BF8C6" w:rsidR="00B92F66" w:rsidRDefault="00B92F66" w:rsidP="00687A56">
      <w:pPr>
        <w:pStyle w:val="ListParagraph"/>
        <w:numPr>
          <w:ilvl w:val="1"/>
          <w:numId w:val="65"/>
        </w:numPr>
        <w:spacing w:after="40"/>
        <w:contextualSpacing w:val="0"/>
        <w:jc w:val="both"/>
      </w:pPr>
      <w:r>
        <w:t>W</w:t>
      </w:r>
      <w:r w:rsidRPr="00B92F66">
        <w:t xml:space="preserve">ork products can serve either as inputs or constraints to the </w:t>
      </w:r>
      <w:r w:rsidR="005A7CFC">
        <w:t>Critical</w:t>
      </w:r>
      <w:r w:rsidRPr="00B92F66">
        <w:t xml:space="preserve"> topics</w:t>
      </w:r>
    </w:p>
    <w:p w14:paraId="05DEA3F1" w14:textId="77777777" w:rsidR="00B92F66" w:rsidRDefault="00B92F66" w:rsidP="00687A56">
      <w:pPr>
        <w:pStyle w:val="ListParagraph"/>
        <w:numPr>
          <w:ilvl w:val="1"/>
          <w:numId w:val="65"/>
        </w:numPr>
        <w:spacing w:after="40"/>
        <w:contextualSpacing w:val="0"/>
        <w:jc w:val="both"/>
      </w:pPr>
      <w:r>
        <w:t>A</w:t>
      </w:r>
      <w:r w:rsidRPr="00B92F66">
        <w:t>lready have some tools and methods developed but can benefit from further improvement as the power system transitions</w:t>
      </w:r>
    </w:p>
    <w:p w14:paraId="47EC9522" w14:textId="26733638" w:rsidR="00D26916" w:rsidRDefault="00B92F66" w:rsidP="00687A56">
      <w:pPr>
        <w:pStyle w:val="ListParagraph"/>
        <w:numPr>
          <w:ilvl w:val="1"/>
          <w:numId w:val="65"/>
        </w:numPr>
        <w:spacing w:after="40"/>
        <w:contextualSpacing w:val="0"/>
        <w:jc w:val="both"/>
      </w:pPr>
      <w:r>
        <w:t>T</w:t>
      </w:r>
      <w:r w:rsidRPr="00B92F66">
        <w:t>ools developed from these topics would also provide increased situational awareness and analytical capability for the future power network</w:t>
      </w:r>
    </w:p>
    <w:p w14:paraId="51D29798" w14:textId="63E510AF" w:rsidR="00D26916" w:rsidRPr="00631EC2" w:rsidRDefault="00D26916" w:rsidP="00687A56">
      <w:pPr>
        <w:pStyle w:val="ListParagraph"/>
        <w:numPr>
          <w:ilvl w:val="0"/>
          <w:numId w:val="63"/>
        </w:numPr>
        <w:spacing w:after="40"/>
        <w:contextualSpacing w:val="0"/>
        <w:jc w:val="both"/>
        <w:rPr>
          <w:b/>
          <w:bCs/>
        </w:rPr>
      </w:pPr>
      <w:r w:rsidRPr="00631EC2">
        <w:rPr>
          <w:b/>
          <w:bCs/>
        </w:rPr>
        <w:t>Medium priority topics</w:t>
      </w:r>
    </w:p>
    <w:p w14:paraId="76BE1F67" w14:textId="77777777" w:rsidR="00B92F66" w:rsidRDefault="00B92F66" w:rsidP="00687A56">
      <w:pPr>
        <w:pStyle w:val="ListParagraph"/>
        <w:numPr>
          <w:ilvl w:val="1"/>
          <w:numId w:val="66"/>
        </w:numPr>
        <w:spacing w:after="40"/>
        <w:contextualSpacing w:val="0"/>
        <w:jc w:val="both"/>
      </w:pPr>
      <w:r>
        <w:t>C</w:t>
      </w:r>
      <w:r w:rsidRPr="00B92F66">
        <w:t>an directly influence the stability of the network, but do not directly influence the development of tools to evaluate stability</w:t>
      </w:r>
    </w:p>
    <w:p w14:paraId="65BDE522" w14:textId="71F684AA" w:rsidR="00B92F66" w:rsidRDefault="00B92F66" w:rsidP="00687A56">
      <w:pPr>
        <w:pStyle w:val="ListParagraph"/>
        <w:numPr>
          <w:ilvl w:val="1"/>
          <w:numId w:val="66"/>
        </w:numPr>
        <w:spacing w:after="40"/>
        <w:contextualSpacing w:val="0"/>
        <w:jc w:val="both"/>
      </w:pPr>
      <w:r>
        <w:t>C</w:t>
      </w:r>
      <w:r w:rsidRPr="00B92F66">
        <w:t xml:space="preserve">an be </w:t>
      </w:r>
      <w:r>
        <w:t xml:space="preserve">addressed </w:t>
      </w:r>
      <w:r w:rsidRPr="00B92F66">
        <w:t xml:space="preserve">using the tools and methods developed either through the </w:t>
      </w:r>
      <w:r w:rsidR="005A7CFC">
        <w:t>critical</w:t>
      </w:r>
      <w:r w:rsidRPr="00B92F66">
        <w:t xml:space="preserve"> or the high priority topics</w:t>
      </w:r>
    </w:p>
    <w:p w14:paraId="0049EA7F" w14:textId="4809E920" w:rsidR="00D26916" w:rsidRPr="00631EC2" w:rsidRDefault="00D26916" w:rsidP="00687A56">
      <w:pPr>
        <w:pStyle w:val="ListParagraph"/>
        <w:numPr>
          <w:ilvl w:val="0"/>
          <w:numId w:val="63"/>
        </w:numPr>
        <w:spacing w:after="40"/>
        <w:contextualSpacing w:val="0"/>
        <w:jc w:val="both"/>
        <w:rPr>
          <w:b/>
          <w:bCs/>
        </w:rPr>
      </w:pPr>
      <w:r w:rsidRPr="00631EC2">
        <w:rPr>
          <w:b/>
          <w:bCs/>
        </w:rPr>
        <w:t>Low priority topics</w:t>
      </w:r>
    </w:p>
    <w:p w14:paraId="1962CD25" w14:textId="093D625D" w:rsidR="004774E9" w:rsidRDefault="004774E9" w:rsidP="004774E9">
      <w:pPr>
        <w:pStyle w:val="ListParagraph"/>
        <w:numPr>
          <w:ilvl w:val="1"/>
          <w:numId w:val="67"/>
        </w:numPr>
        <w:spacing w:after="40"/>
        <w:contextualSpacing w:val="0"/>
        <w:jc w:val="both"/>
      </w:pPr>
      <w:r>
        <w:t>Indirectly connected with stability assessment: Outcomes from these topics are used to generate the initial operating condition at which stability of the system is to be evaluated</w:t>
      </w:r>
    </w:p>
    <w:p w14:paraId="538F5BFC" w14:textId="56139035" w:rsidR="00631EC2" w:rsidRDefault="004774E9" w:rsidP="00687A56">
      <w:pPr>
        <w:pStyle w:val="ListParagraph"/>
        <w:numPr>
          <w:ilvl w:val="1"/>
          <w:numId w:val="67"/>
        </w:numPr>
        <w:spacing w:after="40"/>
        <w:contextualSpacing w:val="0"/>
        <w:jc w:val="both"/>
      </w:pPr>
      <w:r>
        <w:t xml:space="preserve">Typically </w:t>
      </w:r>
      <w:r w:rsidR="00631EC2">
        <w:t xml:space="preserve">addressed </w:t>
      </w:r>
      <w:r w:rsidR="00B92F66">
        <w:t>in much more detail in research roadmap</w:t>
      </w:r>
      <w:r>
        <w:t xml:space="preserve">s for other </w:t>
      </w:r>
      <w:r w:rsidRPr="004774E9">
        <w:t xml:space="preserve">CSIRO </w:t>
      </w:r>
      <w:r w:rsidRPr="00F14155">
        <w:rPr>
          <w:i/>
          <w:iCs/>
        </w:rPr>
        <w:t>Australian Research Planning for Global Power Systems Transformation</w:t>
      </w:r>
      <w:r w:rsidRPr="004774E9">
        <w:t xml:space="preserve"> </w:t>
      </w:r>
      <w:r>
        <w:t>topics</w:t>
      </w:r>
    </w:p>
    <w:p w14:paraId="577AE8CB" w14:textId="77777777" w:rsidR="00631EC2" w:rsidRDefault="00631EC2" w:rsidP="00B6056B">
      <w:pPr>
        <w:jc w:val="both"/>
      </w:pPr>
    </w:p>
    <w:p w14:paraId="5A963B25" w14:textId="615D6866" w:rsidR="00B6056B" w:rsidRDefault="00B6056B" w:rsidP="00B6056B">
      <w:pPr>
        <w:jc w:val="both"/>
      </w:pPr>
      <w:r>
        <w:t xml:space="preserve">The table below tabulates the mapping between these twenty-one topics and the initial G-PST questions. Only the first eight G-PST questions are listed in the table as the ninth question which is related to opportunities and challenges with use of existing tools and development of new tools can span all twenty-one topics. </w:t>
      </w:r>
    </w:p>
    <w:p w14:paraId="5067F313" w14:textId="0E7A0A56" w:rsidR="00B6056B" w:rsidRDefault="00B6056B" w:rsidP="00B6056B">
      <w:pPr>
        <w:pStyle w:val="Caption"/>
        <w:keepNext/>
      </w:pPr>
      <w:bookmarkStart w:id="19" w:name="_Ref83588675"/>
      <w:bookmarkStart w:id="20" w:name="_Ref83588731"/>
      <w:r>
        <w:lastRenderedPageBreak/>
        <w:t xml:space="preserve">Table </w:t>
      </w:r>
      <w:r>
        <w:fldChar w:fldCharType="begin"/>
      </w:r>
      <w:r>
        <w:instrText xml:space="preserve"> SEQ Table \* ARABIC </w:instrText>
      </w:r>
      <w:r>
        <w:fldChar w:fldCharType="separate"/>
      </w:r>
      <w:r w:rsidR="0097505F">
        <w:rPr>
          <w:noProof/>
        </w:rPr>
        <w:t>4</w:t>
      </w:r>
      <w:r>
        <w:fldChar w:fldCharType="end"/>
      </w:r>
      <w:bookmarkEnd w:id="19"/>
      <w:r>
        <w:t>: Mapping of twenty-one research topics in this roadmap to original G-PST questions</w:t>
      </w:r>
      <w:bookmarkEnd w:id="20"/>
    </w:p>
    <w:tbl>
      <w:tblPr>
        <w:tblStyle w:val="TableGrid"/>
        <w:tblW w:w="9016" w:type="dxa"/>
        <w:jc w:val="center"/>
        <w:tblLook w:val="04A0" w:firstRow="1" w:lastRow="0" w:firstColumn="1" w:lastColumn="0" w:noHBand="0" w:noVBand="1"/>
      </w:tblPr>
      <w:tblGrid>
        <w:gridCol w:w="895"/>
        <w:gridCol w:w="3641"/>
        <w:gridCol w:w="560"/>
        <w:gridCol w:w="560"/>
        <w:gridCol w:w="560"/>
        <w:gridCol w:w="560"/>
        <w:gridCol w:w="560"/>
        <w:gridCol w:w="560"/>
        <w:gridCol w:w="560"/>
        <w:gridCol w:w="560"/>
      </w:tblGrid>
      <w:tr w:rsidR="00924D5B" w:rsidRPr="00A321DD" w14:paraId="28E96458" w14:textId="77777777" w:rsidTr="00924D5B">
        <w:trPr>
          <w:trHeight w:val="332"/>
          <w:tblHeader/>
          <w:jc w:val="center"/>
        </w:trPr>
        <w:tc>
          <w:tcPr>
            <w:tcW w:w="895" w:type="dxa"/>
            <w:vMerge w:val="restart"/>
            <w:shd w:val="clear" w:color="auto" w:fill="D9D9D9" w:themeFill="background1" w:themeFillShade="D9"/>
            <w:vAlign w:val="center"/>
          </w:tcPr>
          <w:p w14:paraId="230A08D5" w14:textId="0603B1E2" w:rsidR="00924D5B" w:rsidRPr="00A321DD" w:rsidRDefault="00924D5B" w:rsidP="00924D5B">
            <w:pPr>
              <w:jc w:val="center"/>
              <w:rPr>
                <w:b/>
                <w:bCs/>
                <w:sz w:val="18"/>
                <w:szCs w:val="18"/>
              </w:rPr>
            </w:pPr>
            <w:r>
              <w:rPr>
                <w:b/>
                <w:bCs/>
                <w:sz w:val="18"/>
                <w:szCs w:val="18"/>
              </w:rPr>
              <w:t>Priority</w:t>
            </w:r>
          </w:p>
        </w:tc>
        <w:tc>
          <w:tcPr>
            <w:tcW w:w="3641" w:type="dxa"/>
            <w:vMerge w:val="restart"/>
            <w:shd w:val="clear" w:color="auto" w:fill="D9D9D9" w:themeFill="background1" w:themeFillShade="D9"/>
            <w:tcMar>
              <w:top w:w="14" w:type="dxa"/>
              <w:left w:w="115" w:type="dxa"/>
              <w:bottom w:w="14" w:type="dxa"/>
              <w:right w:w="115" w:type="dxa"/>
            </w:tcMar>
            <w:vAlign w:val="center"/>
          </w:tcPr>
          <w:p w14:paraId="3EE50AAD" w14:textId="7D077B16" w:rsidR="00924D5B" w:rsidRPr="00A321DD" w:rsidRDefault="00924D5B" w:rsidP="00D26916">
            <w:pPr>
              <w:jc w:val="center"/>
              <w:rPr>
                <w:b/>
                <w:bCs/>
                <w:sz w:val="18"/>
                <w:szCs w:val="18"/>
              </w:rPr>
            </w:pPr>
            <w:r w:rsidRPr="00A321DD">
              <w:rPr>
                <w:b/>
                <w:bCs/>
                <w:sz w:val="18"/>
                <w:szCs w:val="18"/>
              </w:rPr>
              <w:t>Topic</w:t>
            </w:r>
          </w:p>
        </w:tc>
        <w:tc>
          <w:tcPr>
            <w:tcW w:w="4480" w:type="dxa"/>
            <w:gridSpan w:val="8"/>
            <w:shd w:val="clear" w:color="auto" w:fill="D9D9D9" w:themeFill="background1" w:themeFillShade="D9"/>
            <w:tcMar>
              <w:top w:w="14" w:type="dxa"/>
              <w:left w:w="115" w:type="dxa"/>
              <w:bottom w:w="14" w:type="dxa"/>
              <w:right w:w="115" w:type="dxa"/>
            </w:tcMar>
            <w:vAlign w:val="center"/>
          </w:tcPr>
          <w:p w14:paraId="73D76277" w14:textId="77777777" w:rsidR="00924D5B" w:rsidRPr="00A321DD" w:rsidRDefault="00924D5B" w:rsidP="00D26916">
            <w:pPr>
              <w:jc w:val="center"/>
              <w:rPr>
                <w:b/>
                <w:bCs/>
                <w:sz w:val="18"/>
                <w:szCs w:val="18"/>
              </w:rPr>
            </w:pPr>
            <w:r w:rsidRPr="00A321DD">
              <w:rPr>
                <w:b/>
                <w:bCs/>
                <w:sz w:val="18"/>
                <w:szCs w:val="18"/>
              </w:rPr>
              <w:t>Original G-PST questions</w:t>
            </w:r>
          </w:p>
        </w:tc>
      </w:tr>
      <w:tr w:rsidR="00924D5B" w:rsidRPr="00A321DD" w14:paraId="363CB3EF" w14:textId="77777777" w:rsidTr="00924D5B">
        <w:trPr>
          <w:cantSplit/>
          <w:trHeight w:val="2465"/>
          <w:tblHeader/>
          <w:jc w:val="center"/>
        </w:trPr>
        <w:tc>
          <w:tcPr>
            <w:tcW w:w="895" w:type="dxa"/>
            <w:vMerge/>
            <w:shd w:val="clear" w:color="auto" w:fill="D9D9D9" w:themeFill="background1" w:themeFillShade="D9"/>
          </w:tcPr>
          <w:p w14:paraId="017ED91B" w14:textId="43FE18A1" w:rsidR="00924D5B" w:rsidRPr="00A321DD" w:rsidRDefault="00924D5B" w:rsidP="00A321DD">
            <w:pPr>
              <w:jc w:val="center"/>
              <w:rPr>
                <w:b/>
                <w:bCs/>
                <w:sz w:val="18"/>
                <w:szCs w:val="18"/>
              </w:rPr>
            </w:pPr>
          </w:p>
        </w:tc>
        <w:tc>
          <w:tcPr>
            <w:tcW w:w="3641" w:type="dxa"/>
            <w:vMerge/>
            <w:shd w:val="clear" w:color="auto" w:fill="D9D9D9" w:themeFill="background1" w:themeFillShade="D9"/>
            <w:tcMar>
              <w:top w:w="14" w:type="dxa"/>
              <w:left w:w="115" w:type="dxa"/>
              <w:bottom w:w="14" w:type="dxa"/>
              <w:right w:w="115" w:type="dxa"/>
            </w:tcMar>
          </w:tcPr>
          <w:p w14:paraId="1CBB5A37" w14:textId="5301A75F" w:rsidR="00924D5B" w:rsidRPr="00A321DD" w:rsidRDefault="00924D5B" w:rsidP="00A321DD">
            <w:pPr>
              <w:jc w:val="center"/>
              <w:rPr>
                <w:b/>
                <w:bCs/>
                <w:sz w:val="18"/>
                <w:szCs w:val="18"/>
              </w:rPr>
            </w:pPr>
          </w:p>
        </w:tc>
        <w:tc>
          <w:tcPr>
            <w:tcW w:w="560" w:type="dxa"/>
            <w:shd w:val="clear" w:color="auto" w:fill="D9D9D9" w:themeFill="background1" w:themeFillShade="D9"/>
            <w:tcMar>
              <w:top w:w="14" w:type="dxa"/>
              <w:left w:w="115" w:type="dxa"/>
              <w:bottom w:w="14" w:type="dxa"/>
              <w:right w:w="115" w:type="dxa"/>
            </w:tcMar>
            <w:textDirection w:val="btLr"/>
          </w:tcPr>
          <w:p w14:paraId="5A80A614" w14:textId="43200FC4" w:rsidR="00924D5B" w:rsidRPr="00A321DD" w:rsidRDefault="00924D5B" w:rsidP="00A321DD">
            <w:pPr>
              <w:ind w:left="113" w:right="113"/>
              <w:rPr>
                <w:b/>
                <w:bCs/>
                <w:sz w:val="18"/>
                <w:szCs w:val="18"/>
              </w:rPr>
            </w:pPr>
            <w:r w:rsidRPr="00A321DD">
              <w:rPr>
                <w:b/>
                <w:bCs/>
                <w:sz w:val="18"/>
                <w:szCs w:val="18"/>
              </w:rPr>
              <w:t>1 – Real-time system model</w:t>
            </w:r>
            <w:r>
              <w:rPr>
                <w:b/>
                <w:bCs/>
                <w:sz w:val="18"/>
                <w:szCs w:val="18"/>
              </w:rPr>
              <w:t>l</w:t>
            </w:r>
            <w:r w:rsidRPr="00A321DD">
              <w:rPr>
                <w:b/>
                <w:bCs/>
                <w:sz w:val="18"/>
                <w:szCs w:val="18"/>
              </w:rPr>
              <w:t>ing</w:t>
            </w:r>
          </w:p>
        </w:tc>
        <w:tc>
          <w:tcPr>
            <w:tcW w:w="560" w:type="dxa"/>
            <w:shd w:val="clear" w:color="auto" w:fill="D9D9D9" w:themeFill="background1" w:themeFillShade="D9"/>
            <w:tcMar>
              <w:top w:w="14" w:type="dxa"/>
              <w:left w:w="115" w:type="dxa"/>
              <w:bottom w:w="14" w:type="dxa"/>
              <w:right w:w="115" w:type="dxa"/>
            </w:tcMar>
            <w:textDirection w:val="btLr"/>
          </w:tcPr>
          <w:p w14:paraId="14702CA7" w14:textId="2CF617F0" w:rsidR="00924D5B" w:rsidRPr="00A321DD" w:rsidRDefault="00924D5B" w:rsidP="00A321DD">
            <w:pPr>
              <w:ind w:left="113" w:right="113"/>
              <w:rPr>
                <w:b/>
                <w:bCs/>
                <w:sz w:val="18"/>
                <w:szCs w:val="18"/>
              </w:rPr>
            </w:pPr>
            <w:r w:rsidRPr="00A321DD">
              <w:rPr>
                <w:b/>
                <w:bCs/>
                <w:sz w:val="18"/>
                <w:szCs w:val="18"/>
              </w:rPr>
              <w:t>2 – Monitoring for instability</w:t>
            </w:r>
          </w:p>
        </w:tc>
        <w:tc>
          <w:tcPr>
            <w:tcW w:w="560" w:type="dxa"/>
            <w:shd w:val="clear" w:color="auto" w:fill="D9D9D9" w:themeFill="background1" w:themeFillShade="D9"/>
            <w:tcMar>
              <w:top w:w="14" w:type="dxa"/>
              <w:left w:w="115" w:type="dxa"/>
              <w:bottom w:w="14" w:type="dxa"/>
              <w:right w:w="115" w:type="dxa"/>
            </w:tcMar>
            <w:textDirection w:val="btLr"/>
          </w:tcPr>
          <w:p w14:paraId="2E6DBEE9" w14:textId="17A645DE" w:rsidR="00924D5B" w:rsidRPr="00A321DD" w:rsidRDefault="00924D5B" w:rsidP="00A321DD">
            <w:pPr>
              <w:ind w:left="113" w:right="113"/>
              <w:rPr>
                <w:b/>
                <w:bCs/>
                <w:sz w:val="18"/>
                <w:szCs w:val="18"/>
              </w:rPr>
            </w:pPr>
            <w:r w:rsidRPr="00A321DD">
              <w:rPr>
                <w:b/>
                <w:bCs/>
                <w:sz w:val="18"/>
                <w:szCs w:val="18"/>
              </w:rPr>
              <w:t>3</w:t>
            </w:r>
            <w:r>
              <w:rPr>
                <w:b/>
                <w:bCs/>
                <w:sz w:val="18"/>
                <w:szCs w:val="18"/>
              </w:rPr>
              <w:t xml:space="preserve"> – On-line contingency analysis</w:t>
            </w:r>
          </w:p>
        </w:tc>
        <w:tc>
          <w:tcPr>
            <w:tcW w:w="560" w:type="dxa"/>
            <w:shd w:val="clear" w:color="auto" w:fill="D9D9D9" w:themeFill="background1" w:themeFillShade="D9"/>
            <w:tcMar>
              <w:top w:w="14" w:type="dxa"/>
              <w:left w:w="115" w:type="dxa"/>
              <w:bottom w:w="14" w:type="dxa"/>
              <w:right w:w="115" w:type="dxa"/>
            </w:tcMar>
            <w:textDirection w:val="btLr"/>
          </w:tcPr>
          <w:p w14:paraId="4341CBFB" w14:textId="2396481E" w:rsidR="00924D5B" w:rsidRPr="00A321DD" w:rsidRDefault="00924D5B" w:rsidP="00A321DD">
            <w:pPr>
              <w:ind w:left="113" w:right="113"/>
              <w:rPr>
                <w:b/>
                <w:bCs/>
                <w:sz w:val="18"/>
                <w:szCs w:val="18"/>
              </w:rPr>
            </w:pPr>
            <w:r w:rsidRPr="00A321DD">
              <w:rPr>
                <w:b/>
                <w:bCs/>
                <w:sz w:val="18"/>
                <w:szCs w:val="18"/>
              </w:rPr>
              <w:t>4</w:t>
            </w:r>
            <w:r>
              <w:rPr>
                <w:b/>
                <w:bCs/>
                <w:sz w:val="18"/>
                <w:szCs w:val="18"/>
              </w:rPr>
              <w:t xml:space="preserve"> – Tools and models for performance assessment</w:t>
            </w:r>
          </w:p>
        </w:tc>
        <w:tc>
          <w:tcPr>
            <w:tcW w:w="560" w:type="dxa"/>
            <w:shd w:val="clear" w:color="auto" w:fill="D9D9D9" w:themeFill="background1" w:themeFillShade="D9"/>
            <w:tcMar>
              <w:top w:w="14" w:type="dxa"/>
              <w:left w:w="115" w:type="dxa"/>
              <w:bottom w:w="14" w:type="dxa"/>
              <w:right w:w="115" w:type="dxa"/>
            </w:tcMar>
            <w:textDirection w:val="btLr"/>
          </w:tcPr>
          <w:p w14:paraId="4E3B4622" w14:textId="09C5A600" w:rsidR="00924D5B" w:rsidRPr="00A321DD" w:rsidRDefault="00924D5B" w:rsidP="00A321DD">
            <w:pPr>
              <w:ind w:left="113" w:right="113"/>
              <w:rPr>
                <w:b/>
                <w:bCs/>
                <w:sz w:val="18"/>
                <w:szCs w:val="18"/>
              </w:rPr>
            </w:pPr>
            <w:r w:rsidRPr="00A321DD">
              <w:rPr>
                <w:b/>
                <w:bCs/>
                <w:sz w:val="18"/>
                <w:szCs w:val="18"/>
              </w:rPr>
              <w:t>5</w:t>
            </w:r>
            <w:r>
              <w:rPr>
                <w:b/>
                <w:bCs/>
                <w:sz w:val="18"/>
                <w:szCs w:val="18"/>
              </w:rPr>
              <w:t xml:space="preserve"> – Operational analysis of high-impedance grids</w:t>
            </w:r>
          </w:p>
        </w:tc>
        <w:tc>
          <w:tcPr>
            <w:tcW w:w="560" w:type="dxa"/>
            <w:shd w:val="clear" w:color="auto" w:fill="D9D9D9" w:themeFill="background1" w:themeFillShade="D9"/>
            <w:tcMar>
              <w:top w:w="14" w:type="dxa"/>
              <w:left w:w="115" w:type="dxa"/>
              <w:bottom w:w="14" w:type="dxa"/>
              <w:right w:w="115" w:type="dxa"/>
            </w:tcMar>
            <w:textDirection w:val="btLr"/>
          </w:tcPr>
          <w:p w14:paraId="52FE5A0C" w14:textId="76E158AF" w:rsidR="00924D5B" w:rsidRPr="00A321DD" w:rsidRDefault="00924D5B" w:rsidP="00A321DD">
            <w:pPr>
              <w:ind w:left="113" w:right="113"/>
              <w:rPr>
                <w:b/>
                <w:bCs/>
                <w:sz w:val="18"/>
                <w:szCs w:val="18"/>
              </w:rPr>
            </w:pPr>
            <w:r w:rsidRPr="00A321DD">
              <w:rPr>
                <w:b/>
                <w:bCs/>
                <w:sz w:val="18"/>
                <w:szCs w:val="18"/>
              </w:rPr>
              <w:t>6</w:t>
            </w:r>
            <w:r>
              <w:rPr>
                <w:b/>
                <w:bCs/>
                <w:sz w:val="18"/>
                <w:szCs w:val="18"/>
              </w:rPr>
              <w:t xml:space="preserve"> – Determining mix of grid-forming and -following</w:t>
            </w:r>
          </w:p>
        </w:tc>
        <w:tc>
          <w:tcPr>
            <w:tcW w:w="560" w:type="dxa"/>
            <w:shd w:val="clear" w:color="auto" w:fill="D9D9D9" w:themeFill="background1" w:themeFillShade="D9"/>
            <w:tcMar>
              <w:top w:w="14" w:type="dxa"/>
              <w:left w:w="115" w:type="dxa"/>
              <w:bottom w:w="14" w:type="dxa"/>
              <w:right w:w="115" w:type="dxa"/>
            </w:tcMar>
            <w:textDirection w:val="btLr"/>
          </w:tcPr>
          <w:p w14:paraId="02D15415" w14:textId="5AD50585" w:rsidR="00924D5B" w:rsidRPr="00A321DD" w:rsidRDefault="00924D5B" w:rsidP="00A321DD">
            <w:pPr>
              <w:ind w:left="113" w:right="113"/>
              <w:rPr>
                <w:b/>
                <w:bCs/>
                <w:sz w:val="18"/>
                <w:szCs w:val="18"/>
              </w:rPr>
            </w:pPr>
            <w:r w:rsidRPr="00A321DD">
              <w:rPr>
                <w:b/>
                <w:bCs/>
                <w:sz w:val="18"/>
                <w:szCs w:val="18"/>
              </w:rPr>
              <w:t>7</w:t>
            </w:r>
            <w:r>
              <w:rPr>
                <w:b/>
                <w:bCs/>
                <w:sz w:val="18"/>
                <w:szCs w:val="18"/>
              </w:rPr>
              <w:t xml:space="preserve"> – Determining substitution of FFR for inertia</w:t>
            </w:r>
          </w:p>
        </w:tc>
        <w:tc>
          <w:tcPr>
            <w:tcW w:w="560" w:type="dxa"/>
            <w:shd w:val="clear" w:color="auto" w:fill="D9D9D9" w:themeFill="background1" w:themeFillShade="D9"/>
            <w:tcMar>
              <w:top w:w="14" w:type="dxa"/>
              <w:left w:w="115" w:type="dxa"/>
              <w:bottom w:w="14" w:type="dxa"/>
              <w:right w:w="115" w:type="dxa"/>
            </w:tcMar>
            <w:textDirection w:val="btLr"/>
          </w:tcPr>
          <w:p w14:paraId="33935550" w14:textId="44851E52" w:rsidR="00924D5B" w:rsidRPr="00A321DD" w:rsidRDefault="00924D5B" w:rsidP="00A321DD">
            <w:pPr>
              <w:ind w:left="113" w:right="113"/>
              <w:rPr>
                <w:b/>
                <w:bCs/>
                <w:sz w:val="18"/>
                <w:szCs w:val="18"/>
              </w:rPr>
            </w:pPr>
            <w:r w:rsidRPr="00A321DD">
              <w:rPr>
                <w:b/>
                <w:bCs/>
                <w:sz w:val="18"/>
                <w:szCs w:val="18"/>
              </w:rPr>
              <w:t>8</w:t>
            </w:r>
            <w:r>
              <w:rPr>
                <w:b/>
                <w:bCs/>
                <w:sz w:val="18"/>
                <w:szCs w:val="18"/>
              </w:rPr>
              <w:t xml:space="preserve"> – Mitigation strategies for voltage collapse and recovery</w:t>
            </w:r>
          </w:p>
        </w:tc>
      </w:tr>
      <w:tr w:rsidR="00924D5B" w:rsidRPr="00A321DD" w14:paraId="0AB70DD7" w14:textId="77777777" w:rsidTr="00924D5B">
        <w:trPr>
          <w:jc w:val="center"/>
        </w:trPr>
        <w:tc>
          <w:tcPr>
            <w:tcW w:w="895" w:type="dxa"/>
            <w:vMerge w:val="restart"/>
            <w:vAlign w:val="center"/>
          </w:tcPr>
          <w:p w14:paraId="2870EDE2" w14:textId="47902AC1" w:rsidR="00924D5B" w:rsidRDefault="005A7CFC" w:rsidP="00924D5B">
            <w:pPr>
              <w:jc w:val="center"/>
              <w:rPr>
                <w:sz w:val="18"/>
                <w:szCs w:val="18"/>
              </w:rPr>
            </w:pPr>
            <w:bookmarkStart w:id="21" w:name="_Hlk83194239"/>
            <w:r>
              <w:rPr>
                <w:sz w:val="18"/>
                <w:szCs w:val="18"/>
              </w:rPr>
              <w:t>Critical</w:t>
            </w:r>
          </w:p>
        </w:tc>
        <w:tc>
          <w:tcPr>
            <w:tcW w:w="3641" w:type="dxa"/>
            <w:tcMar>
              <w:top w:w="14" w:type="dxa"/>
              <w:left w:w="115" w:type="dxa"/>
              <w:bottom w:w="14" w:type="dxa"/>
              <w:right w:w="115" w:type="dxa"/>
            </w:tcMar>
          </w:tcPr>
          <w:p w14:paraId="1198E1A9" w14:textId="7A5BA25E" w:rsidR="00924D5B" w:rsidRPr="00A321DD" w:rsidRDefault="00924D5B" w:rsidP="00156EA1">
            <w:pPr>
              <w:rPr>
                <w:sz w:val="18"/>
                <w:szCs w:val="18"/>
              </w:rPr>
            </w:pPr>
            <w:r>
              <w:rPr>
                <w:sz w:val="18"/>
                <w:szCs w:val="18"/>
              </w:rPr>
              <w:t>1</w:t>
            </w:r>
            <w:r w:rsidRPr="00A321DD">
              <w:rPr>
                <w:sz w:val="18"/>
                <w:szCs w:val="18"/>
              </w:rPr>
              <w:t>. Stability margin evaluation</w:t>
            </w:r>
          </w:p>
        </w:tc>
        <w:tc>
          <w:tcPr>
            <w:tcW w:w="560" w:type="dxa"/>
            <w:tcMar>
              <w:top w:w="14" w:type="dxa"/>
              <w:left w:w="115" w:type="dxa"/>
              <w:bottom w:w="14" w:type="dxa"/>
              <w:right w:w="115" w:type="dxa"/>
            </w:tcMar>
          </w:tcPr>
          <w:p w14:paraId="3115CBF7"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C3E85B8" w14:textId="605C984C"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759CA627" w14:textId="5B4B912C"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159F1CDB" w14:textId="7D0D1E98"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1422CC9C" w14:textId="7B5BB6B5"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1610485A" w14:textId="087D49F3"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09B469B5"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69480364" w14:textId="77777777" w:rsidR="00924D5B" w:rsidRPr="00A321DD" w:rsidRDefault="00924D5B" w:rsidP="00156EA1">
            <w:pPr>
              <w:jc w:val="center"/>
              <w:rPr>
                <w:sz w:val="18"/>
                <w:szCs w:val="18"/>
              </w:rPr>
            </w:pPr>
          </w:p>
        </w:tc>
      </w:tr>
      <w:tr w:rsidR="00924D5B" w:rsidRPr="00A321DD" w14:paraId="55116D34" w14:textId="77777777" w:rsidTr="00924D5B">
        <w:trPr>
          <w:jc w:val="center"/>
        </w:trPr>
        <w:tc>
          <w:tcPr>
            <w:tcW w:w="895" w:type="dxa"/>
            <w:vMerge/>
          </w:tcPr>
          <w:p w14:paraId="57C0BB3B" w14:textId="77777777" w:rsidR="00924D5B" w:rsidRDefault="00924D5B" w:rsidP="00156EA1">
            <w:pPr>
              <w:rPr>
                <w:sz w:val="18"/>
                <w:szCs w:val="18"/>
              </w:rPr>
            </w:pPr>
          </w:p>
        </w:tc>
        <w:tc>
          <w:tcPr>
            <w:tcW w:w="3641" w:type="dxa"/>
            <w:tcMar>
              <w:top w:w="14" w:type="dxa"/>
              <w:left w:w="115" w:type="dxa"/>
              <w:bottom w:w="14" w:type="dxa"/>
              <w:right w:w="115" w:type="dxa"/>
            </w:tcMar>
          </w:tcPr>
          <w:p w14:paraId="51B8A6C0" w14:textId="0F62AE2D" w:rsidR="00924D5B" w:rsidRPr="00A321DD" w:rsidRDefault="00924D5B" w:rsidP="00156EA1">
            <w:pPr>
              <w:rPr>
                <w:sz w:val="18"/>
                <w:szCs w:val="18"/>
              </w:rPr>
            </w:pPr>
            <w:r>
              <w:rPr>
                <w:sz w:val="18"/>
                <w:szCs w:val="18"/>
              </w:rPr>
              <w:t>2</w:t>
            </w:r>
            <w:r w:rsidRPr="00A321DD">
              <w:rPr>
                <w:sz w:val="18"/>
                <w:szCs w:val="18"/>
              </w:rPr>
              <w:t>. Small signal stability screening methods</w:t>
            </w:r>
          </w:p>
        </w:tc>
        <w:tc>
          <w:tcPr>
            <w:tcW w:w="560" w:type="dxa"/>
            <w:tcMar>
              <w:top w:w="14" w:type="dxa"/>
              <w:left w:w="115" w:type="dxa"/>
              <w:bottom w:w="14" w:type="dxa"/>
              <w:right w:w="115" w:type="dxa"/>
            </w:tcMar>
          </w:tcPr>
          <w:p w14:paraId="33E1F036"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7DC926FF"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8EA0D9B" w14:textId="65B8219D"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618CEA6" w14:textId="63EE63B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70BC79E3" w14:textId="4B7461F6"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099CF387" w14:textId="4ADEE538"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65373178"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1171C7FA" w14:textId="77777777" w:rsidR="00924D5B" w:rsidRPr="00A321DD" w:rsidRDefault="00924D5B" w:rsidP="00156EA1">
            <w:pPr>
              <w:jc w:val="center"/>
              <w:rPr>
                <w:sz w:val="18"/>
                <w:szCs w:val="18"/>
              </w:rPr>
            </w:pPr>
          </w:p>
        </w:tc>
      </w:tr>
      <w:tr w:rsidR="00924D5B" w:rsidRPr="00A321DD" w14:paraId="4D0007A0" w14:textId="77777777" w:rsidTr="00924D5B">
        <w:trPr>
          <w:jc w:val="center"/>
        </w:trPr>
        <w:tc>
          <w:tcPr>
            <w:tcW w:w="895" w:type="dxa"/>
            <w:vMerge/>
          </w:tcPr>
          <w:p w14:paraId="5EA93A39" w14:textId="77777777" w:rsidR="00924D5B" w:rsidRDefault="00924D5B" w:rsidP="00156EA1">
            <w:pPr>
              <w:rPr>
                <w:sz w:val="18"/>
                <w:szCs w:val="18"/>
              </w:rPr>
            </w:pPr>
          </w:p>
        </w:tc>
        <w:tc>
          <w:tcPr>
            <w:tcW w:w="3641" w:type="dxa"/>
            <w:tcMar>
              <w:top w:w="14" w:type="dxa"/>
              <w:left w:w="115" w:type="dxa"/>
              <w:bottom w:w="14" w:type="dxa"/>
              <w:right w:w="115" w:type="dxa"/>
            </w:tcMar>
          </w:tcPr>
          <w:p w14:paraId="100A0C7A" w14:textId="17DB99D5" w:rsidR="00924D5B" w:rsidRPr="00A321DD" w:rsidRDefault="00924D5B" w:rsidP="00156EA1">
            <w:pPr>
              <w:rPr>
                <w:sz w:val="18"/>
                <w:szCs w:val="18"/>
              </w:rPr>
            </w:pPr>
            <w:r>
              <w:rPr>
                <w:sz w:val="18"/>
                <w:szCs w:val="18"/>
              </w:rPr>
              <w:t>3</w:t>
            </w:r>
            <w:r w:rsidRPr="00A321DD">
              <w:rPr>
                <w:sz w:val="18"/>
                <w:szCs w:val="18"/>
              </w:rPr>
              <w:t>. Voltage stability boundary</w:t>
            </w:r>
          </w:p>
        </w:tc>
        <w:tc>
          <w:tcPr>
            <w:tcW w:w="560" w:type="dxa"/>
            <w:tcMar>
              <w:top w:w="14" w:type="dxa"/>
              <w:left w:w="115" w:type="dxa"/>
              <w:bottom w:w="14" w:type="dxa"/>
              <w:right w:w="115" w:type="dxa"/>
            </w:tcMar>
          </w:tcPr>
          <w:p w14:paraId="6C8D52C6" w14:textId="63BED7A5"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04AD6773" w14:textId="2B63C2B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0B666173"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71B534DE" w14:textId="2D319DEE"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4FBA1C69" w14:textId="638476D2"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1E0DA69"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1A27C810"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0332C018" w14:textId="6BCF3B71" w:rsidR="00924D5B" w:rsidRPr="00A321DD" w:rsidRDefault="00924D5B" w:rsidP="00156EA1">
            <w:pPr>
              <w:jc w:val="center"/>
              <w:rPr>
                <w:sz w:val="18"/>
                <w:szCs w:val="18"/>
              </w:rPr>
            </w:pPr>
            <w:r w:rsidRPr="00A321DD">
              <w:rPr>
                <w:sz w:val="18"/>
                <w:szCs w:val="18"/>
              </w:rPr>
              <w:sym w:font="Wingdings" w:char="F0FC"/>
            </w:r>
          </w:p>
        </w:tc>
      </w:tr>
      <w:tr w:rsidR="00924D5B" w:rsidRPr="00A321DD" w14:paraId="52A1FB50" w14:textId="77777777" w:rsidTr="00924D5B">
        <w:trPr>
          <w:jc w:val="center"/>
        </w:trPr>
        <w:tc>
          <w:tcPr>
            <w:tcW w:w="895" w:type="dxa"/>
            <w:vMerge/>
          </w:tcPr>
          <w:p w14:paraId="28BD1B88" w14:textId="77777777" w:rsidR="00924D5B" w:rsidRDefault="00924D5B" w:rsidP="00156EA1">
            <w:pPr>
              <w:rPr>
                <w:sz w:val="18"/>
                <w:szCs w:val="18"/>
              </w:rPr>
            </w:pPr>
          </w:p>
        </w:tc>
        <w:tc>
          <w:tcPr>
            <w:tcW w:w="3641" w:type="dxa"/>
            <w:tcMar>
              <w:top w:w="14" w:type="dxa"/>
              <w:left w:w="115" w:type="dxa"/>
              <w:bottom w:w="14" w:type="dxa"/>
              <w:right w:w="115" w:type="dxa"/>
            </w:tcMar>
          </w:tcPr>
          <w:p w14:paraId="5D15D281" w14:textId="1D2B7F3D" w:rsidR="00924D5B" w:rsidRPr="00A321DD" w:rsidRDefault="00924D5B" w:rsidP="00156EA1">
            <w:pPr>
              <w:rPr>
                <w:sz w:val="18"/>
                <w:szCs w:val="18"/>
              </w:rPr>
            </w:pPr>
            <w:r>
              <w:rPr>
                <w:sz w:val="18"/>
                <w:szCs w:val="18"/>
              </w:rPr>
              <w:t>4</w:t>
            </w:r>
            <w:r w:rsidRPr="00A321DD">
              <w:rPr>
                <w:sz w:val="18"/>
                <w:szCs w:val="18"/>
              </w:rPr>
              <w:t>. Voltage control, recovery, collapse</w:t>
            </w:r>
          </w:p>
        </w:tc>
        <w:tc>
          <w:tcPr>
            <w:tcW w:w="560" w:type="dxa"/>
            <w:tcMar>
              <w:top w:w="14" w:type="dxa"/>
              <w:left w:w="115" w:type="dxa"/>
              <w:bottom w:w="14" w:type="dxa"/>
              <w:right w:w="115" w:type="dxa"/>
            </w:tcMar>
          </w:tcPr>
          <w:p w14:paraId="29399148"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08738A5"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7E94E256" w14:textId="0B31295A"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0BBF9A0" w14:textId="780C22BB"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66436AF" w14:textId="049D5341"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D929CF5" w14:textId="228F86B5"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C9C447C"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51FC2EF3" w14:textId="772F9A07" w:rsidR="00924D5B" w:rsidRPr="00A321DD" w:rsidRDefault="00924D5B" w:rsidP="00156EA1">
            <w:pPr>
              <w:jc w:val="center"/>
              <w:rPr>
                <w:sz w:val="18"/>
                <w:szCs w:val="18"/>
              </w:rPr>
            </w:pPr>
            <w:r w:rsidRPr="00A321DD">
              <w:rPr>
                <w:sz w:val="18"/>
                <w:szCs w:val="18"/>
              </w:rPr>
              <w:sym w:font="Wingdings" w:char="F0FC"/>
            </w:r>
          </w:p>
        </w:tc>
      </w:tr>
      <w:tr w:rsidR="00924D5B" w:rsidRPr="00A321DD" w14:paraId="1F36F8FA" w14:textId="77777777" w:rsidTr="00924D5B">
        <w:trPr>
          <w:jc w:val="center"/>
        </w:trPr>
        <w:tc>
          <w:tcPr>
            <w:tcW w:w="895" w:type="dxa"/>
            <w:vMerge w:val="restart"/>
            <w:vAlign w:val="center"/>
          </w:tcPr>
          <w:p w14:paraId="209C43DC" w14:textId="1B50B58C" w:rsidR="00924D5B" w:rsidRDefault="00924D5B" w:rsidP="00924D5B">
            <w:pPr>
              <w:jc w:val="center"/>
              <w:rPr>
                <w:sz w:val="18"/>
                <w:szCs w:val="18"/>
              </w:rPr>
            </w:pPr>
            <w:r>
              <w:rPr>
                <w:sz w:val="18"/>
                <w:szCs w:val="18"/>
              </w:rPr>
              <w:t>High</w:t>
            </w:r>
          </w:p>
        </w:tc>
        <w:tc>
          <w:tcPr>
            <w:tcW w:w="3641" w:type="dxa"/>
            <w:tcMar>
              <w:top w:w="14" w:type="dxa"/>
              <w:left w:w="115" w:type="dxa"/>
              <w:bottom w:w="14" w:type="dxa"/>
              <w:right w:w="115" w:type="dxa"/>
            </w:tcMar>
          </w:tcPr>
          <w:p w14:paraId="3DBBC3CF" w14:textId="79D5F81C" w:rsidR="00924D5B" w:rsidRPr="00A321DD" w:rsidRDefault="00924D5B" w:rsidP="00156EA1">
            <w:pPr>
              <w:rPr>
                <w:sz w:val="18"/>
                <w:szCs w:val="18"/>
              </w:rPr>
            </w:pPr>
            <w:r>
              <w:rPr>
                <w:sz w:val="18"/>
                <w:szCs w:val="18"/>
              </w:rPr>
              <w:t>5</w:t>
            </w:r>
            <w:r w:rsidRPr="00A321DD">
              <w:rPr>
                <w:sz w:val="18"/>
                <w:szCs w:val="18"/>
              </w:rPr>
              <w:t>. Online identification of system strength</w:t>
            </w:r>
          </w:p>
        </w:tc>
        <w:tc>
          <w:tcPr>
            <w:tcW w:w="560" w:type="dxa"/>
            <w:tcMar>
              <w:top w:w="14" w:type="dxa"/>
              <w:left w:w="115" w:type="dxa"/>
              <w:bottom w:w="14" w:type="dxa"/>
              <w:right w:w="115" w:type="dxa"/>
            </w:tcMar>
          </w:tcPr>
          <w:p w14:paraId="6753AD0B" w14:textId="4D1916E8"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10227ED4" w14:textId="5690A303"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166839D9"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37800177"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44C4FE95" w14:textId="05CA970A"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5467777D"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05FDCB1"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18A22375" w14:textId="77777777" w:rsidR="00924D5B" w:rsidRPr="00A321DD" w:rsidRDefault="00924D5B" w:rsidP="00156EA1">
            <w:pPr>
              <w:jc w:val="center"/>
              <w:rPr>
                <w:sz w:val="18"/>
                <w:szCs w:val="18"/>
              </w:rPr>
            </w:pPr>
          </w:p>
        </w:tc>
      </w:tr>
      <w:tr w:rsidR="00924D5B" w:rsidRPr="00A321DD" w14:paraId="0D4B4843" w14:textId="77777777" w:rsidTr="00924D5B">
        <w:trPr>
          <w:jc w:val="center"/>
        </w:trPr>
        <w:tc>
          <w:tcPr>
            <w:tcW w:w="895" w:type="dxa"/>
            <w:vMerge/>
          </w:tcPr>
          <w:p w14:paraId="3725D5C3" w14:textId="77777777" w:rsidR="00924D5B" w:rsidRDefault="00924D5B" w:rsidP="00156EA1">
            <w:pPr>
              <w:jc w:val="both"/>
              <w:rPr>
                <w:sz w:val="18"/>
                <w:szCs w:val="18"/>
              </w:rPr>
            </w:pPr>
          </w:p>
        </w:tc>
        <w:tc>
          <w:tcPr>
            <w:tcW w:w="3641" w:type="dxa"/>
            <w:tcMar>
              <w:top w:w="14" w:type="dxa"/>
              <w:left w:w="115" w:type="dxa"/>
              <w:bottom w:w="14" w:type="dxa"/>
              <w:right w:w="115" w:type="dxa"/>
            </w:tcMar>
          </w:tcPr>
          <w:p w14:paraId="1AFA4E83" w14:textId="25E401CD" w:rsidR="00924D5B" w:rsidRPr="00A321DD" w:rsidRDefault="00924D5B" w:rsidP="00156EA1">
            <w:pPr>
              <w:jc w:val="both"/>
              <w:rPr>
                <w:sz w:val="18"/>
                <w:szCs w:val="18"/>
              </w:rPr>
            </w:pPr>
            <w:r>
              <w:rPr>
                <w:sz w:val="18"/>
                <w:szCs w:val="18"/>
              </w:rPr>
              <w:t>6</w:t>
            </w:r>
            <w:r w:rsidRPr="00A321DD">
              <w:rPr>
                <w:sz w:val="18"/>
                <w:szCs w:val="18"/>
              </w:rPr>
              <w:t>. Monitoring inertia in real time</w:t>
            </w:r>
          </w:p>
        </w:tc>
        <w:tc>
          <w:tcPr>
            <w:tcW w:w="560" w:type="dxa"/>
            <w:tcMar>
              <w:top w:w="14" w:type="dxa"/>
              <w:left w:w="115" w:type="dxa"/>
              <w:bottom w:w="14" w:type="dxa"/>
              <w:right w:w="115" w:type="dxa"/>
            </w:tcMar>
          </w:tcPr>
          <w:p w14:paraId="0FA2BA34" w14:textId="07E80BF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70CE22B9" w14:textId="6C1FB84D"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2F16F823" w14:textId="72867D82"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1F3A23F8" w14:textId="3EC04E3E"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14829EFD" w14:textId="077F6E8A"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721A04BB" w14:textId="67D8E96A"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6B347C4E"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5791BEA3" w14:textId="77777777" w:rsidR="00924D5B" w:rsidRPr="00A321DD" w:rsidRDefault="00924D5B" w:rsidP="00156EA1">
            <w:pPr>
              <w:jc w:val="center"/>
              <w:rPr>
                <w:sz w:val="18"/>
                <w:szCs w:val="18"/>
              </w:rPr>
            </w:pPr>
          </w:p>
        </w:tc>
      </w:tr>
      <w:tr w:rsidR="00924D5B" w:rsidRPr="00A321DD" w14:paraId="4023EF30" w14:textId="77777777" w:rsidTr="00924D5B">
        <w:trPr>
          <w:jc w:val="center"/>
        </w:trPr>
        <w:tc>
          <w:tcPr>
            <w:tcW w:w="895" w:type="dxa"/>
            <w:vMerge/>
          </w:tcPr>
          <w:p w14:paraId="5D3075F8" w14:textId="77777777" w:rsidR="00924D5B" w:rsidRDefault="00924D5B" w:rsidP="00156EA1">
            <w:pPr>
              <w:jc w:val="both"/>
              <w:rPr>
                <w:sz w:val="18"/>
                <w:szCs w:val="18"/>
              </w:rPr>
            </w:pPr>
          </w:p>
        </w:tc>
        <w:tc>
          <w:tcPr>
            <w:tcW w:w="3641" w:type="dxa"/>
            <w:tcMar>
              <w:top w:w="14" w:type="dxa"/>
              <w:left w:w="115" w:type="dxa"/>
              <w:bottom w:w="14" w:type="dxa"/>
              <w:right w:w="115" w:type="dxa"/>
            </w:tcMar>
          </w:tcPr>
          <w:p w14:paraId="1C1FEC0A" w14:textId="41866DD6" w:rsidR="00924D5B" w:rsidRPr="00A321DD" w:rsidRDefault="00924D5B" w:rsidP="00156EA1">
            <w:pPr>
              <w:jc w:val="both"/>
              <w:rPr>
                <w:sz w:val="18"/>
                <w:szCs w:val="18"/>
              </w:rPr>
            </w:pPr>
            <w:r>
              <w:rPr>
                <w:sz w:val="18"/>
                <w:szCs w:val="18"/>
              </w:rPr>
              <w:t>7</w:t>
            </w:r>
            <w:r w:rsidRPr="00A321DD">
              <w:rPr>
                <w:sz w:val="18"/>
                <w:szCs w:val="18"/>
              </w:rPr>
              <w:t>. Modelling and model validation</w:t>
            </w:r>
          </w:p>
        </w:tc>
        <w:tc>
          <w:tcPr>
            <w:tcW w:w="560" w:type="dxa"/>
            <w:tcMar>
              <w:top w:w="14" w:type="dxa"/>
              <w:left w:w="115" w:type="dxa"/>
              <w:bottom w:w="14" w:type="dxa"/>
              <w:right w:w="115" w:type="dxa"/>
            </w:tcMar>
          </w:tcPr>
          <w:p w14:paraId="0FAEE9DE" w14:textId="5B95E52E"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444E9FE6"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17590184" w14:textId="2085EECE"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4C9BD8F4" w14:textId="4D270730"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11DEE4BB" w14:textId="03DCF520"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EF9967A" w14:textId="6D4B98AC"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80E972B" w14:textId="082CEF55"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22CA2616" w14:textId="77777777" w:rsidR="00924D5B" w:rsidRPr="00A321DD" w:rsidRDefault="00924D5B" w:rsidP="00156EA1">
            <w:pPr>
              <w:jc w:val="center"/>
              <w:rPr>
                <w:sz w:val="18"/>
                <w:szCs w:val="18"/>
              </w:rPr>
            </w:pPr>
          </w:p>
        </w:tc>
      </w:tr>
      <w:tr w:rsidR="00924D5B" w:rsidRPr="00A321DD" w14:paraId="5A2A3E05" w14:textId="77777777" w:rsidTr="00924D5B">
        <w:trPr>
          <w:jc w:val="center"/>
        </w:trPr>
        <w:tc>
          <w:tcPr>
            <w:tcW w:w="895" w:type="dxa"/>
            <w:vMerge/>
          </w:tcPr>
          <w:p w14:paraId="2756FE2F" w14:textId="77777777" w:rsidR="00924D5B" w:rsidRPr="00A321DD" w:rsidRDefault="00924D5B" w:rsidP="00156EA1">
            <w:pPr>
              <w:jc w:val="both"/>
              <w:rPr>
                <w:sz w:val="18"/>
                <w:szCs w:val="18"/>
              </w:rPr>
            </w:pPr>
          </w:p>
        </w:tc>
        <w:tc>
          <w:tcPr>
            <w:tcW w:w="3641" w:type="dxa"/>
            <w:tcMar>
              <w:top w:w="14" w:type="dxa"/>
              <w:left w:w="115" w:type="dxa"/>
              <w:bottom w:w="14" w:type="dxa"/>
              <w:right w:w="115" w:type="dxa"/>
            </w:tcMar>
          </w:tcPr>
          <w:p w14:paraId="3D9BCC12" w14:textId="272A9305" w:rsidR="00924D5B" w:rsidRPr="00A321DD" w:rsidRDefault="00924D5B" w:rsidP="00156EA1">
            <w:pPr>
              <w:jc w:val="both"/>
              <w:rPr>
                <w:sz w:val="18"/>
                <w:szCs w:val="18"/>
              </w:rPr>
            </w:pPr>
            <w:r w:rsidRPr="00A321DD">
              <w:rPr>
                <w:sz w:val="18"/>
                <w:szCs w:val="18"/>
              </w:rPr>
              <w:t>8. Voltage and reactive power management</w:t>
            </w:r>
          </w:p>
        </w:tc>
        <w:tc>
          <w:tcPr>
            <w:tcW w:w="560" w:type="dxa"/>
            <w:tcMar>
              <w:top w:w="14" w:type="dxa"/>
              <w:left w:w="115" w:type="dxa"/>
              <w:bottom w:w="14" w:type="dxa"/>
              <w:right w:w="115" w:type="dxa"/>
            </w:tcMar>
          </w:tcPr>
          <w:p w14:paraId="1CF09AE5" w14:textId="14D09F6B"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5572FA30" w14:textId="19654CED"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6F4E9B7" w14:textId="0E4554BD"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6CB6E8FF" w14:textId="5E44EEC5"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40155E78" w14:textId="1588F122"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0ED607B9" w14:textId="17D5C1D2"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43F30DC9" w14:textId="2B5C87E2"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5E64C018" w14:textId="4197589A" w:rsidR="00924D5B" w:rsidRPr="00A321DD" w:rsidRDefault="00924D5B" w:rsidP="00156EA1">
            <w:pPr>
              <w:jc w:val="center"/>
              <w:rPr>
                <w:sz w:val="18"/>
                <w:szCs w:val="18"/>
              </w:rPr>
            </w:pPr>
            <w:r w:rsidRPr="00A321DD">
              <w:rPr>
                <w:sz w:val="18"/>
                <w:szCs w:val="18"/>
              </w:rPr>
              <w:sym w:font="Wingdings" w:char="F0FC"/>
            </w:r>
          </w:p>
        </w:tc>
      </w:tr>
      <w:tr w:rsidR="00924D5B" w:rsidRPr="00A321DD" w14:paraId="1187F66F" w14:textId="77777777" w:rsidTr="00924D5B">
        <w:trPr>
          <w:jc w:val="center"/>
        </w:trPr>
        <w:tc>
          <w:tcPr>
            <w:tcW w:w="895" w:type="dxa"/>
            <w:vMerge/>
          </w:tcPr>
          <w:p w14:paraId="02E47264" w14:textId="77777777" w:rsidR="00924D5B" w:rsidRPr="00A321DD" w:rsidRDefault="00924D5B" w:rsidP="00156EA1">
            <w:pPr>
              <w:jc w:val="both"/>
              <w:rPr>
                <w:sz w:val="18"/>
                <w:szCs w:val="18"/>
              </w:rPr>
            </w:pPr>
          </w:p>
        </w:tc>
        <w:tc>
          <w:tcPr>
            <w:tcW w:w="3641" w:type="dxa"/>
            <w:tcMar>
              <w:top w:w="14" w:type="dxa"/>
              <w:left w:w="115" w:type="dxa"/>
              <w:bottom w:w="14" w:type="dxa"/>
              <w:right w:w="115" w:type="dxa"/>
            </w:tcMar>
          </w:tcPr>
          <w:p w14:paraId="219A35D6" w14:textId="4F6222F8" w:rsidR="00924D5B" w:rsidRPr="00A321DD" w:rsidRDefault="00924D5B" w:rsidP="00156EA1">
            <w:pPr>
              <w:jc w:val="both"/>
              <w:rPr>
                <w:sz w:val="18"/>
                <w:szCs w:val="18"/>
              </w:rPr>
            </w:pPr>
            <w:r w:rsidRPr="00A321DD">
              <w:rPr>
                <w:sz w:val="18"/>
                <w:szCs w:val="18"/>
              </w:rPr>
              <w:t>9. Real time simulators</w:t>
            </w:r>
          </w:p>
        </w:tc>
        <w:tc>
          <w:tcPr>
            <w:tcW w:w="560" w:type="dxa"/>
            <w:tcMar>
              <w:top w:w="14" w:type="dxa"/>
              <w:left w:w="115" w:type="dxa"/>
              <w:bottom w:w="14" w:type="dxa"/>
              <w:right w:w="115" w:type="dxa"/>
            </w:tcMar>
          </w:tcPr>
          <w:p w14:paraId="34101B6C" w14:textId="7645FB2E"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68F8DF6A" w14:textId="1C5645AC"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E9FD5E7"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44DDC414" w14:textId="64A4AB8E"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0AB7FFD9" w14:textId="75C21CD4"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4FDECD5F"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31798F6D"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1F80213D" w14:textId="2BD23D29" w:rsidR="00924D5B" w:rsidRPr="00A321DD" w:rsidRDefault="00924D5B" w:rsidP="00156EA1">
            <w:pPr>
              <w:jc w:val="center"/>
              <w:rPr>
                <w:sz w:val="18"/>
                <w:szCs w:val="18"/>
              </w:rPr>
            </w:pPr>
          </w:p>
        </w:tc>
      </w:tr>
      <w:tr w:rsidR="00924D5B" w:rsidRPr="00A321DD" w14:paraId="4605E644" w14:textId="77777777" w:rsidTr="00924D5B">
        <w:trPr>
          <w:jc w:val="center"/>
        </w:trPr>
        <w:tc>
          <w:tcPr>
            <w:tcW w:w="895" w:type="dxa"/>
            <w:vMerge/>
          </w:tcPr>
          <w:p w14:paraId="0DE3ACAF" w14:textId="77777777" w:rsidR="00924D5B" w:rsidRPr="00A321DD" w:rsidRDefault="00924D5B" w:rsidP="00156EA1">
            <w:pPr>
              <w:jc w:val="both"/>
              <w:rPr>
                <w:sz w:val="18"/>
                <w:szCs w:val="18"/>
              </w:rPr>
            </w:pPr>
          </w:p>
        </w:tc>
        <w:tc>
          <w:tcPr>
            <w:tcW w:w="3641" w:type="dxa"/>
            <w:tcMar>
              <w:top w:w="14" w:type="dxa"/>
              <w:left w:w="115" w:type="dxa"/>
              <w:bottom w:w="14" w:type="dxa"/>
              <w:right w:w="115" w:type="dxa"/>
            </w:tcMar>
          </w:tcPr>
          <w:p w14:paraId="2805A890" w14:textId="11052831" w:rsidR="00924D5B" w:rsidRPr="00A321DD" w:rsidRDefault="00924D5B" w:rsidP="00156EA1">
            <w:pPr>
              <w:jc w:val="both"/>
              <w:rPr>
                <w:sz w:val="18"/>
                <w:szCs w:val="18"/>
              </w:rPr>
            </w:pPr>
            <w:r w:rsidRPr="00A321DD">
              <w:rPr>
                <w:sz w:val="18"/>
                <w:szCs w:val="18"/>
              </w:rPr>
              <w:t>10. Critical contingency identification</w:t>
            </w:r>
          </w:p>
        </w:tc>
        <w:tc>
          <w:tcPr>
            <w:tcW w:w="560" w:type="dxa"/>
            <w:tcMar>
              <w:top w:w="14" w:type="dxa"/>
              <w:left w:w="115" w:type="dxa"/>
              <w:bottom w:w="14" w:type="dxa"/>
              <w:right w:w="115" w:type="dxa"/>
            </w:tcMar>
          </w:tcPr>
          <w:p w14:paraId="7C20648A"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01BE063C"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7201E843" w14:textId="19D356E0"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4E384296" w14:textId="00E56DB5"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5F5F42CA" w14:textId="3391F15E"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64923877" w14:textId="42C5A684"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588D1B73" w14:textId="5BB87CC8"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862EC09" w14:textId="62E693EC" w:rsidR="00924D5B" w:rsidRPr="00A321DD" w:rsidRDefault="00924D5B" w:rsidP="00156EA1">
            <w:pPr>
              <w:jc w:val="center"/>
              <w:rPr>
                <w:sz w:val="18"/>
                <w:szCs w:val="18"/>
              </w:rPr>
            </w:pPr>
          </w:p>
        </w:tc>
      </w:tr>
      <w:tr w:rsidR="00924D5B" w:rsidRPr="00A321DD" w14:paraId="6D0E9784" w14:textId="77777777" w:rsidTr="00924D5B">
        <w:trPr>
          <w:jc w:val="center"/>
        </w:trPr>
        <w:tc>
          <w:tcPr>
            <w:tcW w:w="895" w:type="dxa"/>
            <w:vMerge/>
          </w:tcPr>
          <w:p w14:paraId="10E84BDB" w14:textId="77777777" w:rsidR="00924D5B" w:rsidRPr="00A321DD" w:rsidRDefault="00924D5B" w:rsidP="00156EA1">
            <w:pPr>
              <w:rPr>
                <w:sz w:val="18"/>
                <w:szCs w:val="18"/>
              </w:rPr>
            </w:pPr>
          </w:p>
        </w:tc>
        <w:tc>
          <w:tcPr>
            <w:tcW w:w="3641" w:type="dxa"/>
            <w:tcMar>
              <w:top w:w="14" w:type="dxa"/>
              <w:left w:w="115" w:type="dxa"/>
              <w:bottom w:w="14" w:type="dxa"/>
              <w:right w:w="115" w:type="dxa"/>
            </w:tcMar>
          </w:tcPr>
          <w:p w14:paraId="6B5FA61A" w14:textId="726467A0" w:rsidR="00924D5B" w:rsidRPr="00A321DD" w:rsidRDefault="00924D5B" w:rsidP="00156EA1">
            <w:pPr>
              <w:rPr>
                <w:sz w:val="18"/>
                <w:szCs w:val="18"/>
              </w:rPr>
            </w:pPr>
            <w:r w:rsidRPr="00A321DD">
              <w:rPr>
                <w:sz w:val="18"/>
                <w:szCs w:val="18"/>
              </w:rPr>
              <w:t>11. Real time contingency analysis</w:t>
            </w:r>
          </w:p>
        </w:tc>
        <w:tc>
          <w:tcPr>
            <w:tcW w:w="560" w:type="dxa"/>
            <w:tcMar>
              <w:top w:w="14" w:type="dxa"/>
              <w:left w:w="115" w:type="dxa"/>
              <w:bottom w:w="14" w:type="dxa"/>
              <w:right w:w="115" w:type="dxa"/>
            </w:tcMar>
          </w:tcPr>
          <w:p w14:paraId="4F7426C2" w14:textId="141F3332"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5FFCF4C" w14:textId="2313C1CA"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31C062E3" w14:textId="0BFBB5DF"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C9E74DC" w14:textId="5E66A6A4"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5F5DFF5" w14:textId="527CE209"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649D9125"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0BD61BCD"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FF53568" w14:textId="70E18B8D" w:rsidR="00924D5B" w:rsidRPr="00A321DD" w:rsidRDefault="00924D5B" w:rsidP="00156EA1">
            <w:pPr>
              <w:jc w:val="center"/>
              <w:rPr>
                <w:sz w:val="18"/>
                <w:szCs w:val="18"/>
              </w:rPr>
            </w:pPr>
          </w:p>
        </w:tc>
      </w:tr>
      <w:tr w:rsidR="00924D5B" w:rsidRPr="00A321DD" w14:paraId="5CE415CA" w14:textId="77777777" w:rsidTr="00924D5B">
        <w:trPr>
          <w:jc w:val="center"/>
        </w:trPr>
        <w:tc>
          <w:tcPr>
            <w:tcW w:w="895" w:type="dxa"/>
            <w:vMerge/>
          </w:tcPr>
          <w:p w14:paraId="77455CDE" w14:textId="77777777" w:rsidR="00924D5B" w:rsidRPr="00A321DD" w:rsidRDefault="00924D5B" w:rsidP="00156EA1">
            <w:pPr>
              <w:rPr>
                <w:sz w:val="18"/>
                <w:szCs w:val="18"/>
              </w:rPr>
            </w:pPr>
          </w:p>
        </w:tc>
        <w:tc>
          <w:tcPr>
            <w:tcW w:w="3641" w:type="dxa"/>
            <w:tcMar>
              <w:top w:w="14" w:type="dxa"/>
              <w:left w:w="115" w:type="dxa"/>
              <w:bottom w:w="14" w:type="dxa"/>
              <w:right w:w="115" w:type="dxa"/>
            </w:tcMar>
          </w:tcPr>
          <w:p w14:paraId="63D7A0C2" w14:textId="3AB2C53C" w:rsidR="00924D5B" w:rsidRPr="00A321DD" w:rsidRDefault="00924D5B" w:rsidP="00156EA1">
            <w:pPr>
              <w:rPr>
                <w:sz w:val="18"/>
                <w:szCs w:val="18"/>
              </w:rPr>
            </w:pPr>
            <w:r w:rsidRPr="00A321DD">
              <w:rPr>
                <w:sz w:val="18"/>
                <w:szCs w:val="18"/>
              </w:rPr>
              <w:t>1</w:t>
            </w:r>
            <w:r>
              <w:rPr>
                <w:sz w:val="18"/>
                <w:szCs w:val="18"/>
              </w:rPr>
              <w:t>2</w:t>
            </w:r>
            <w:r w:rsidRPr="00A321DD">
              <w:rPr>
                <w:sz w:val="18"/>
                <w:szCs w:val="18"/>
              </w:rPr>
              <w:t>. Protection system operation and coordination</w:t>
            </w:r>
          </w:p>
        </w:tc>
        <w:tc>
          <w:tcPr>
            <w:tcW w:w="560" w:type="dxa"/>
            <w:tcMar>
              <w:top w:w="14" w:type="dxa"/>
              <w:left w:w="115" w:type="dxa"/>
              <w:bottom w:w="14" w:type="dxa"/>
              <w:right w:w="115" w:type="dxa"/>
            </w:tcMar>
          </w:tcPr>
          <w:p w14:paraId="623F0B6A" w14:textId="7BC29CA8"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27A5D2A7"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1F8F0EC9" w14:textId="7400C53A"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4E36FEC0"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ED7DB66" w14:textId="4131EFA5"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A08B51E" w14:textId="5C9B26FF"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2B190A4E" w14:textId="4733F840"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7AAD13F8" w14:textId="77777777" w:rsidR="00924D5B" w:rsidRPr="00A321DD" w:rsidRDefault="00924D5B" w:rsidP="00156EA1">
            <w:pPr>
              <w:jc w:val="center"/>
              <w:rPr>
                <w:sz w:val="18"/>
                <w:szCs w:val="18"/>
              </w:rPr>
            </w:pPr>
          </w:p>
        </w:tc>
      </w:tr>
      <w:tr w:rsidR="00924D5B" w:rsidRPr="00A321DD" w14:paraId="5F9E2FDA" w14:textId="77777777" w:rsidTr="00924D5B">
        <w:trPr>
          <w:jc w:val="center"/>
        </w:trPr>
        <w:tc>
          <w:tcPr>
            <w:tcW w:w="895" w:type="dxa"/>
            <w:vMerge w:val="restart"/>
            <w:vAlign w:val="center"/>
          </w:tcPr>
          <w:p w14:paraId="59021B18" w14:textId="12C65CDC" w:rsidR="00924D5B" w:rsidRPr="00A321DD" w:rsidRDefault="00924D5B" w:rsidP="00924D5B">
            <w:pPr>
              <w:jc w:val="center"/>
              <w:rPr>
                <w:sz w:val="18"/>
                <w:szCs w:val="18"/>
              </w:rPr>
            </w:pPr>
            <w:r>
              <w:rPr>
                <w:sz w:val="18"/>
                <w:szCs w:val="18"/>
              </w:rPr>
              <w:t>Medium</w:t>
            </w:r>
          </w:p>
        </w:tc>
        <w:tc>
          <w:tcPr>
            <w:tcW w:w="3641" w:type="dxa"/>
            <w:tcMar>
              <w:top w:w="14" w:type="dxa"/>
              <w:left w:w="115" w:type="dxa"/>
              <w:bottom w:w="14" w:type="dxa"/>
              <w:right w:w="115" w:type="dxa"/>
            </w:tcMar>
          </w:tcPr>
          <w:p w14:paraId="3524DA99" w14:textId="3B08BB31" w:rsidR="00924D5B" w:rsidRPr="00A321DD" w:rsidRDefault="00924D5B" w:rsidP="00156EA1">
            <w:pPr>
              <w:rPr>
                <w:sz w:val="18"/>
                <w:szCs w:val="18"/>
              </w:rPr>
            </w:pPr>
            <w:r w:rsidRPr="00A321DD">
              <w:rPr>
                <w:sz w:val="18"/>
                <w:szCs w:val="18"/>
              </w:rPr>
              <w:t>13. Harmonics and power quality</w:t>
            </w:r>
          </w:p>
        </w:tc>
        <w:tc>
          <w:tcPr>
            <w:tcW w:w="560" w:type="dxa"/>
            <w:tcMar>
              <w:top w:w="14" w:type="dxa"/>
              <w:left w:w="115" w:type="dxa"/>
              <w:bottom w:w="14" w:type="dxa"/>
              <w:right w:w="115" w:type="dxa"/>
            </w:tcMar>
          </w:tcPr>
          <w:p w14:paraId="61E2EEDB"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59F22824"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39FACC17" w14:textId="7609EF06"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65744E1E" w14:textId="069EA37C"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9E5C4D8"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3EBD542E" w14:textId="0EF26EF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00534E05" w14:textId="664812E6"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16E4B91C" w14:textId="77777777" w:rsidR="00924D5B" w:rsidRPr="00A321DD" w:rsidRDefault="00924D5B" w:rsidP="00156EA1">
            <w:pPr>
              <w:jc w:val="center"/>
              <w:rPr>
                <w:sz w:val="18"/>
                <w:szCs w:val="18"/>
              </w:rPr>
            </w:pPr>
          </w:p>
        </w:tc>
      </w:tr>
      <w:tr w:rsidR="00924D5B" w:rsidRPr="00A321DD" w14:paraId="53995FB6" w14:textId="77777777" w:rsidTr="00924D5B">
        <w:trPr>
          <w:jc w:val="center"/>
        </w:trPr>
        <w:tc>
          <w:tcPr>
            <w:tcW w:w="895" w:type="dxa"/>
            <w:vMerge/>
          </w:tcPr>
          <w:p w14:paraId="789AA5BA" w14:textId="77777777" w:rsidR="00924D5B" w:rsidRPr="00A321DD" w:rsidRDefault="00924D5B" w:rsidP="00156EA1">
            <w:pPr>
              <w:rPr>
                <w:sz w:val="18"/>
                <w:szCs w:val="18"/>
              </w:rPr>
            </w:pPr>
          </w:p>
        </w:tc>
        <w:tc>
          <w:tcPr>
            <w:tcW w:w="3641" w:type="dxa"/>
            <w:tcMar>
              <w:top w:w="14" w:type="dxa"/>
              <w:left w:w="115" w:type="dxa"/>
              <w:bottom w:w="14" w:type="dxa"/>
              <w:right w:w="115" w:type="dxa"/>
            </w:tcMar>
          </w:tcPr>
          <w:p w14:paraId="05AD2241" w14:textId="40D64ED2" w:rsidR="00924D5B" w:rsidRPr="00A321DD" w:rsidRDefault="00924D5B" w:rsidP="00156EA1">
            <w:pPr>
              <w:rPr>
                <w:sz w:val="18"/>
                <w:szCs w:val="18"/>
              </w:rPr>
            </w:pPr>
            <w:r w:rsidRPr="00A321DD">
              <w:rPr>
                <w:sz w:val="18"/>
                <w:szCs w:val="18"/>
              </w:rPr>
              <w:t>1</w:t>
            </w:r>
            <w:r>
              <w:rPr>
                <w:sz w:val="18"/>
                <w:szCs w:val="18"/>
              </w:rPr>
              <w:t>4</w:t>
            </w:r>
            <w:r w:rsidRPr="00A321DD">
              <w:rPr>
                <w:sz w:val="18"/>
                <w:szCs w:val="18"/>
              </w:rPr>
              <w:t>. Outage scheduling</w:t>
            </w:r>
          </w:p>
        </w:tc>
        <w:tc>
          <w:tcPr>
            <w:tcW w:w="560" w:type="dxa"/>
            <w:tcMar>
              <w:top w:w="14" w:type="dxa"/>
              <w:left w:w="115" w:type="dxa"/>
              <w:bottom w:w="14" w:type="dxa"/>
              <w:right w:w="115" w:type="dxa"/>
            </w:tcMar>
          </w:tcPr>
          <w:p w14:paraId="5E07D773"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6DE14DB0"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776E3CE4" w14:textId="7777777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5B22DCA8"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6377ED2D"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0AD2B084"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4FCA7146"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468628C" w14:textId="77777777" w:rsidR="00924D5B" w:rsidRPr="00A321DD" w:rsidRDefault="00924D5B" w:rsidP="00156EA1">
            <w:pPr>
              <w:jc w:val="center"/>
              <w:rPr>
                <w:sz w:val="18"/>
                <w:szCs w:val="18"/>
              </w:rPr>
            </w:pPr>
          </w:p>
        </w:tc>
      </w:tr>
      <w:tr w:rsidR="00924D5B" w:rsidRPr="00A321DD" w14:paraId="549E2828" w14:textId="77777777" w:rsidTr="00924D5B">
        <w:trPr>
          <w:jc w:val="center"/>
        </w:trPr>
        <w:tc>
          <w:tcPr>
            <w:tcW w:w="895" w:type="dxa"/>
            <w:vMerge/>
          </w:tcPr>
          <w:p w14:paraId="0234AF70" w14:textId="77777777" w:rsidR="00924D5B" w:rsidRPr="00A321DD" w:rsidRDefault="00924D5B" w:rsidP="00156EA1">
            <w:pPr>
              <w:jc w:val="both"/>
              <w:rPr>
                <w:sz w:val="18"/>
                <w:szCs w:val="18"/>
              </w:rPr>
            </w:pPr>
          </w:p>
        </w:tc>
        <w:tc>
          <w:tcPr>
            <w:tcW w:w="3641" w:type="dxa"/>
            <w:tcMar>
              <w:top w:w="14" w:type="dxa"/>
              <w:left w:w="115" w:type="dxa"/>
              <w:bottom w:w="14" w:type="dxa"/>
              <w:right w:w="115" w:type="dxa"/>
            </w:tcMar>
          </w:tcPr>
          <w:p w14:paraId="0C96CEAA" w14:textId="5FD4CFCC" w:rsidR="00924D5B" w:rsidRPr="00A321DD" w:rsidRDefault="00924D5B" w:rsidP="00156EA1">
            <w:pPr>
              <w:jc w:val="both"/>
              <w:rPr>
                <w:sz w:val="18"/>
                <w:szCs w:val="18"/>
              </w:rPr>
            </w:pPr>
            <w:r w:rsidRPr="00A321DD">
              <w:rPr>
                <w:sz w:val="18"/>
                <w:szCs w:val="18"/>
              </w:rPr>
              <w:t>1</w:t>
            </w:r>
            <w:r>
              <w:rPr>
                <w:sz w:val="18"/>
                <w:szCs w:val="18"/>
              </w:rPr>
              <w:t>5</w:t>
            </w:r>
            <w:r w:rsidRPr="00A321DD">
              <w:rPr>
                <w:sz w:val="18"/>
                <w:szCs w:val="18"/>
              </w:rPr>
              <w:t>. Grid Enhancing Technologies</w:t>
            </w:r>
          </w:p>
        </w:tc>
        <w:tc>
          <w:tcPr>
            <w:tcW w:w="560" w:type="dxa"/>
            <w:tcMar>
              <w:top w:w="14" w:type="dxa"/>
              <w:left w:w="115" w:type="dxa"/>
              <w:bottom w:w="14" w:type="dxa"/>
              <w:right w:w="115" w:type="dxa"/>
            </w:tcMar>
          </w:tcPr>
          <w:p w14:paraId="1082F586"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0B11DE24"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4783B0FE"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2229D6AB" w14:textId="7777777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A1D2228"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0AB42FAD" w14:textId="7777777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D95BCD7" w14:textId="7777777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47A5867" w14:textId="77777777" w:rsidR="00924D5B" w:rsidRPr="00A321DD" w:rsidRDefault="00924D5B" w:rsidP="00156EA1">
            <w:pPr>
              <w:jc w:val="center"/>
              <w:rPr>
                <w:sz w:val="18"/>
                <w:szCs w:val="18"/>
              </w:rPr>
            </w:pPr>
          </w:p>
        </w:tc>
      </w:tr>
      <w:tr w:rsidR="00924D5B" w:rsidRPr="00A321DD" w14:paraId="5CB70771" w14:textId="77777777" w:rsidTr="00924D5B">
        <w:trPr>
          <w:jc w:val="center"/>
        </w:trPr>
        <w:tc>
          <w:tcPr>
            <w:tcW w:w="895" w:type="dxa"/>
            <w:vMerge/>
          </w:tcPr>
          <w:p w14:paraId="6EC9658F" w14:textId="77777777" w:rsidR="00924D5B" w:rsidRPr="00A321DD" w:rsidRDefault="00924D5B" w:rsidP="00156EA1">
            <w:pPr>
              <w:rPr>
                <w:sz w:val="18"/>
                <w:szCs w:val="18"/>
              </w:rPr>
            </w:pPr>
          </w:p>
        </w:tc>
        <w:tc>
          <w:tcPr>
            <w:tcW w:w="3641" w:type="dxa"/>
            <w:tcMar>
              <w:top w:w="14" w:type="dxa"/>
              <w:left w:w="115" w:type="dxa"/>
              <w:bottom w:w="14" w:type="dxa"/>
              <w:right w:w="115" w:type="dxa"/>
            </w:tcMar>
          </w:tcPr>
          <w:p w14:paraId="6BA21C5E" w14:textId="1EA39476" w:rsidR="00924D5B" w:rsidRPr="00A321DD" w:rsidRDefault="00924D5B" w:rsidP="00156EA1">
            <w:pPr>
              <w:rPr>
                <w:sz w:val="18"/>
                <w:szCs w:val="18"/>
              </w:rPr>
            </w:pPr>
            <w:r w:rsidRPr="00A321DD">
              <w:rPr>
                <w:sz w:val="18"/>
                <w:szCs w:val="18"/>
              </w:rPr>
              <w:t>1</w:t>
            </w:r>
            <w:r w:rsidR="00C61729">
              <w:rPr>
                <w:sz w:val="18"/>
                <w:szCs w:val="18"/>
              </w:rPr>
              <w:t>6</w:t>
            </w:r>
            <w:r w:rsidRPr="00A321DD">
              <w:rPr>
                <w:sz w:val="18"/>
                <w:szCs w:val="18"/>
              </w:rPr>
              <w:t>. Wide area monitoring and control</w:t>
            </w:r>
          </w:p>
        </w:tc>
        <w:tc>
          <w:tcPr>
            <w:tcW w:w="560" w:type="dxa"/>
            <w:tcMar>
              <w:top w:w="14" w:type="dxa"/>
              <w:left w:w="115" w:type="dxa"/>
              <w:bottom w:w="14" w:type="dxa"/>
              <w:right w:w="115" w:type="dxa"/>
            </w:tcMar>
          </w:tcPr>
          <w:p w14:paraId="45273829"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0CA25A09" w14:textId="7777777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4B64B647"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71B1A5AB" w14:textId="7777777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472D9632" w14:textId="77777777" w:rsidR="00924D5B" w:rsidRPr="00A321DD" w:rsidRDefault="00924D5B" w:rsidP="00156EA1">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AE7C66B"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68B3D0EF" w14:textId="77777777" w:rsidR="00924D5B" w:rsidRPr="00A321DD" w:rsidRDefault="00924D5B" w:rsidP="00156EA1">
            <w:pPr>
              <w:jc w:val="center"/>
              <w:rPr>
                <w:sz w:val="18"/>
                <w:szCs w:val="18"/>
              </w:rPr>
            </w:pPr>
          </w:p>
        </w:tc>
        <w:tc>
          <w:tcPr>
            <w:tcW w:w="560" w:type="dxa"/>
            <w:tcMar>
              <w:top w:w="14" w:type="dxa"/>
              <w:left w:w="115" w:type="dxa"/>
              <w:bottom w:w="14" w:type="dxa"/>
              <w:right w:w="115" w:type="dxa"/>
            </w:tcMar>
          </w:tcPr>
          <w:p w14:paraId="55634766" w14:textId="77777777" w:rsidR="00924D5B" w:rsidRPr="00A321DD" w:rsidRDefault="00924D5B" w:rsidP="00156EA1">
            <w:pPr>
              <w:jc w:val="center"/>
              <w:rPr>
                <w:sz w:val="18"/>
                <w:szCs w:val="18"/>
              </w:rPr>
            </w:pPr>
            <w:r w:rsidRPr="00A321DD">
              <w:rPr>
                <w:sz w:val="18"/>
                <w:szCs w:val="18"/>
              </w:rPr>
              <w:sym w:font="Wingdings" w:char="F0FC"/>
            </w:r>
          </w:p>
        </w:tc>
      </w:tr>
      <w:tr w:rsidR="00C61729" w:rsidRPr="00A321DD" w14:paraId="6969A287" w14:textId="77777777" w:rsidTr="00924D5B">
        <w:trPr>
          <w:jc w:val="center"/>
        </w:trPr>
        <w:tc>
          <w:tcPr>
            <w:tcW w:w="895" w:type="dxa"/>
            <w:vMerge w:val="restart"/>
            <w:vAlign w:val="center"/>
          </w:tcPr>
          <w:p w14:paraId="001CC55F" w14:textId="0B8ABCF3" w:rsidR="00C61729" w:rsidRDefault="00C61729" w:rsidP="00C61729">
            <w:pPr>
              <w:jc w:val="center"/>
              <w:rPr>
                <w:sz w:val="18"/>
                <w:szCs w:val="18"/>
              </w:rPr>
            </w:pPr>
            <w:r>
              <w:rPr>
                <w:sz w:val="18"/>
                <w:szCs w:val="18"/>
              </w:rPr>
              <w:t>Low</w:t>
            </w:r>
          </w:p>
        </w:tc>
        <w:tc>
          <w:tcPr>
            <w:tcW w:w="3641" w:type="dxa"/>
            <w:tcMar>
              <w:top w:w="14" w:type="dxa"/>
              <w:left w:w="115" w:type="dxa"/>
              <w:bottom w:w="14" w:type="dxa"/>
              <w:right w:w="115" w:type="dxa"/>
            </w:tcMar>
          </w:tcPr>
          <w:p w14:paraId="6ACC748C" w14:textId="38233B77" w:rsidR="00C61729" w:rsidRPr="00A321DD" w:rsidRDefault="00C61729" w:rsidP="00C61729">
            <w:pPr>
              <w:rPr>
                <w:sz w:val="18"/>
                <w:szCs w:val="18"/>
              </w:rPr>
            </w:pPr>
            <w:r w:rsidRPr="00A321DD">
              <w:rPr>
                <w:sz w:val="18"/>
                <w:szCs w:val="18"/>
              </w:rPr>
              <w:t>1</w:t>
            </w:r>
            <w:r>
              <w:rPr>
                <w:sz w:val="18"/>
                <w:szCs w:val="18"/>
              </w:rPr>
              <w:t>7</w:t>
            </w:r>
            <w:r w:rsidRPr="00A321DD">
              <w:rPr>
                <w:sz w:val="18"/>
                <w:szCs w:val="18"/>
              </w:rPr>
              <w:t>. Dynamic line rating</w:t>
            </w:r>
          </w:p>
        </w:tc>
        <w:tc>
          <w:tcPr>
            <w:tcW w:w="560" w:type="dxa"/>
            <w:tcMar>
              <w:top w:w="14" w:type="dxa"/>
              <w:left w:w="115" w:type="dxa"/>
              <w:bottom w:w="14" w:type="dxa"/>
              <w:right w:w="115" w:type="dxa"/>
            </w:tcMar>
          </w:tcPr>
          <w:p w14:paraId="40A0110D"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57BB010E"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3C244E0D" w14:textId="290977FD"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57D32C00"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5B4BEFB0" w14:textId="6B4CE0ED"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0B371E2A"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5C8CE1F6"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23C576C1" w14:textId="77777777" w:rsidR="00C61729" w:rsidRPr="00A321DD" w:rsidRDefault="00C61729" w:rsidP="00C61729">
            <w:pPr>
              <w:jc w:val="center"/>
              <w:rPr>
                <w:sz w:val="18"/>
                <w:szCs w:val="18"/>
              </w:rPr>
            </w:pPr>
          </w:p>
        </w:tc>
      </w:tr>
      <w:tr w:rsidR="00C61729" w:rsidRPr="00A321DD" w14:paraId="3EC22F2C" w14:textId="77777777" w:rsidTr="00924D5B">
        <w:trPr>
          <w:jc w:val="center"/>
        </w:trPr>
        <w:tc>
          <w:tcPr>
            <w:tcW w:w="895" w:type="dxa"/>
            <w:vMerge/>
            <w:vAlign w:val="center"/>
          </w:tcPr>
          <w:p w14:paraId="133F18CB" w14:textId="0016F391" w:rsidR="00C61729" w:rsidRDefault="00C61729" w:rsidP="00C61729">
            <w:pPr>
              <w:jc w:val="center"/>
              <w:rPr>
                <w:sz w:val="18"/>
                <w:szCs w:val="18"/>
              </w:rPr>
            </w:pPr>
          </w:p>
        </w:tc>
        <w:tc>
          <w:tcPr>
            <w:tcW w:w="3641" w:type="dxa"/>
            <w:tcMar>
              <w:top w:w="14" w:type="dxa"/>
              <w:left w:w="115" w:type="dxa"/>
              <w:bottom w:w="14" w:type="dxa"/>
              <w:right w:w="115" w:type="dxa"/>
            </w:tcMar>
          </w:tcPr>
          <w:p w14:paraId="76A6D33F" w14:textId="0B87DDB0" w:rsidR="00C61729" w:rsidRPr="00A321DD" w:rsidRDefault="00C61729" w:rsidP="00C61729">
            <w:pPr>
              <w:rPr>
                <w:sz w:val="18"/>
                <w:szCs w:val="18"/>
              </w:rPr>
            </w:pPr>
            <w:r w:rsidRPr="00A321DD">
              <w:rPr>
                <w:sz w:val="18"/>
                <w:szCs w:val="18"/>
              </w:rPr>
              <w:t>18. Cybersecurity</w:t>
            </w:r>
          </w:p>
        </w:tc>
        <w:tc>
          <w:tcPr>
            <w:tcW w:w="560" w:type="dxa"/>
            <w:tcMar>
              <w:top w:w="14" w:type="dxa"/>
              <w:left w:w="115" w:type="dxa"/>
              <w:bottom w:w="14" w:type="dxa"/>
              <w:right w:w="115" w:type="dxa"/>
            </w:tcMar>
          </w:tcPr>
          <w:p w14:paraId="79031E3B"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07ABB180"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60C53CE9"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09BEA671"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7203F0D3" w14:textId="76505E0F"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1C3ABC33" w14:textId="04355D57"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1452B996"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44A666CA" w14:textId="77777777" w:rsidR="00C61729" w:rsidRPr="00A321DD" w:rsidRDefault="00C61729" w:rsidP="00C61729">
            <w:pPr>
              <w:jc w:val="center"/>
              <w:rPr>
                <w:sz w:val="18"/>
                <w:szCs w:val="18"/>
              </w:rPr>
            </w:pPr>
          </w:p>
        </w:tc>
      </w:tr>
      <w:tr w:rsidR="00C61729" w:rsidRPr="00A321DD" w14:paraId="2652BA78" w14:textId="77777777" w:rsidTr="00924D5B">
        <w:trPr>
          <w:jc w:val="center"/>
        </w:trPr>
        <w:tc>
          <w:tcPr>
            <w:tcW w:w="895" w:type="dxa"/>
            <w:vMerge/>
            <w:vAlign w:val="center"/>
          </w:tcPr>
          <w:p w14:paraId="1778E4F1" w14:textId="3314DAA1" w:rsidR="00C61729" w:rsidRPr="00A321DD" w:rsidRDefault="00C61729" w:rsidP="00C61729">
            <w:pPr>
              <w:jc w:val="center"/>
              <w:rPr>
                <w:sz w:val="18"/>
                <w:szCs w:val="18"/>
              </w:rPr>
            </w:pPr>
          </w:p>
        </w:tc>
        <w:tc>
          <w:tcPr>
            <w:tcW w:w="3641" w:type="dxa"/>
            <w:tcMar>
              <w:top w:w="14" w:type="dxa"/>
              <w:left w:w="115" w:type="dxa"/>
              <w:bottom w:w="14" w:type="dxa"/>
              <w:right w:w="115" w:type="dxa"/>
            </w:tcMar>
          </w:tcPr>
          <w:p w14:paraId="15CB413C" w14:textId="1E2BF594" w:rsidR="00C61729" w:rsidRPr="00A321DD" w:rsidRDefault="00C61729" w:rsidP="00C61729">
            <w:pPr>
              <w:rPr>
                <w:sz w:val="18"/>
                <w:szCs w:val="18"/>
              </w:rPr>
            </w:pPr>
            <w:r w:rsidRPr="00A321DD">
              <w:rPr>
                <w:sz w:val="18"/>
                <w:szCs w:val="18"/>
              </w:rPr>
              <w:t>19. Planning for extreme events</w:t>
            </w:r>
          </w:p>
        </w:tc>
        <w:tc>
          <w:tcPr>
            <w:tcW w:w="560" w:type="dxa"/>
            <w:tcMar>
              <w:top w:w="14" w:type="dxa"/>
              <w:left w:w="115" w:type="dxa"/>
              <w:bottom w:w="14" w:type="dxa"/>
              <w:right w:w="115" w:type="dxa"/>
            </w:tcMar>
          </w:tcPr>
          <w:p w14:paraId="31926248"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57D12292"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0D2820A5" w14:textId="77777777"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5779191B" w14:textId="77777777"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5BC4FF5E"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2F859BD5"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33B7F653"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33718D9E" w14:textId="77777777" w:rsidR="00C61729" w:rsidRPr="00A321DD" w:rsidRDefault="00C61729" w:rsidP="00C61729">
            <w:pPr>
              <w:jc w:val="center"/>
              <w:rPr>
                <w:sz w:val="18"/>
                <w:szCs w:val="18"/>
              </w:rPr>
            </w:pPr>
          </w:p>
        </w:tc>
      </w:tr>
      <w:tr w:rsidR="00C61729" w:rsidRPr="00A321DD" w14:paraId="143555BE" w14:textId="77777777" w:rsidTr="00924D5B">
        <w:trPr>
          <w:jc w:val="center"/>
        </w:trPr>
        <w:tc>
          <w:tcPr>
            <w:tcW w:w="895" w:type="dxa"/>
            <w:vMerge/>
          </w:tcPr>
          <w:p w14:paraId="06EED99F" w14:textId="77777777" w:rsidR="00C61729" w:rsidRPr="00A321DD" w:rsidRDefault="00C61729" w:rsidP="00C61729">
            <w:pPr>
              <w:rPr>
                <w:sz w:val="18"/>
                <w:szCs w:val="18"/>
              </w:rPr>
            </w:pPr>
          </w:p>
        </w:tc>
        <w:tc>
          <w:tcPr>
            <w:tcW w:w="3641" w:type="dxa"/>
            <w:tcMar>
              <w:top w:w="14" w:type="dxa"/>
              <w:left w:w="115" w:type="dxa"/>
              <w:bottom w:w="14" w:type="dxa"/>
              <w:right w:w="115" w:type="dxa"/>
            </w:tcMar>
          </w:tcPr>
          <w:p w14:paraId="4EC85FCA" w14:textId="13F3B18B" w:rsidR="00C61729" w:rsidRPr="00A321DD" w:rsidRDefault="00C61729" w:rsidP="00C61729">
            <w:pPr>
              <w:rPr>
                <w:sz w:val="18"/>
                <w:szCs w:val="18"/>
              </w:rPr>
            </w:pPr>
            <w:r w:rsidRPr="00A321DD">
              <w:rPr>
                <w:sz w:val="18"/>
                <w:szCs w:val="18"/>
              </w:rPr>
              <w:t>20. Resource adequacy</w:t>
            </w:r>
          </w:p>
        </w:tc>
        <w:tc>
          <w:tcPr>
            <w:tcW w:w="560" w:type="dxa"/>
            <w:tcMar>
              <w:top w:w="14" w:type="dxa"/>
              <w:left w:w="115" w:type="dxa"/>
              <w:bottom w:w="14" w:type="dxa"/>
              <w:right w:w="115" w:type="dxa"/>
            </w:tcMar>
          </w:tcPr>
          <w:p w14:paraId="780FAC2F"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0C4D852F"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14FB042A" w14:textId="77777777"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7CDB798C" w14:textId="77777777"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0AD2FC34"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5B22129B"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4530BB98" w14:textId="77777777"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799996A6" w14:textId="77777777" w:rsidR="00C61729" w:rsidRPr="00A321DD" w:rsidRDefault="00C61729" w:rsidP="00C61729">
            <w:pPr>
              <w:jc w:val="center"/>
              <w:rPr>
                <w:sz w:val="18"/>
                <w:szCs w:val="18"/>
              </w:rPr>
            </w:pPr>
          </w:p>
        </w:tc>
      </w:tr>
      <w:tr w:rsidR="00C61729" w:rsidRPr="00A321DD" w14:paraId="3E44FFCC" w14:textId="77777777" w:rsidTr="00924D5B">
        <w:trPr>
          <w:jc w:val="center"/>
        </w:trPr>
        <w:tc>
          <w:tcPr>
            <w:tcW w:w="895" w:type="dxa"/>
            <w:vMerge/>
          </w:tcPr>
          <w:p w14:paraId="126A3E9A" w14:textId="77777777" w:rsidR="00C61729" w:rsidRPr="00A321DD" w:rsidRDefault="00C61729" w:rsidP="00C61729">
            <w:pPr>
              <w:rPr>
                <w:sz w:val="18"/>
                <w:szCs w:val="18"/>
              </w:rPr>
            </w:pPr>
          </w:p>
        </w:tc>
        <w:tc>
          <w:tcPr>
            <w:tcW w:w="3641" w:type="dxa"/>
            <w:tcMar>
              <w:top w:w="14" w:type="dxa"/>
              <w:left w:w="115" w:type="dxa"/>
              <w:bottom w:w="14" w:type="dxa"/>
              <w:right w:w="115" w:type="dxa"/>
            </w:tcMar>
          </w:tcPr>
          <w:p w14:paraId="5D27222E" w14:textId="141F5E1D" w:rsidR="00C61729" w:rsidRPr="00A321DD" w:rsidRDefault="00C61729" w:rsidP="00C61729">
            <w:pPr>
              <w:rPr>
                <w:sz w:val="18"/>
                <w:szCs w:val="18"/>
              </w:rPr>
            </w:pPr>
            <w:r w:rsidRPr="00A321DD">
              <w:rPr>
                <w:sz w:val="18"/>
                <w:szCs w:val="18"/>
              </w:rPr>
              <w:t>21. Scenario development</w:t>
            </w:r>
          </w:p>
        </w:tc>
        <w:tc>
          <w:tcPr>
            <w:tcW w:w="560" w:type="dxa"/>
            <w:tcMar>
              <w:top w:w="14" w:type="dxa"/>
              <w:left w:w="115" w:type="dxa"/>
              <w:bottom w:w="14" w:type="dxa"/>
              <w:right w:w="115" w:type="dxa"/>
            </w:tcMar>
          </w:tcPr>
          <w:p w14:paraId="4157157A"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44DFD032"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5942F710"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790D060A" w14:textId="77777777"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03AD96B0" w14:textId="77777777" w:rsidR="00C61729" w:rsidRPr="00A321DD" w:rsidRDefault="00C61729" w:rsidP="00C61729">
            <w:pPr>
              <w:jc w:val="center"/>
              <w:rPr>
                <w:sz w:val="18"/>
                <w:szCs w:val="18"/>
              </w:rPr>
            </w:pPr>
          </w:p>
        </w:tc>
        <w:tc>
          <w:tcPr>
            <w:tcW w:w="560" w:type="dxa"/>
            <w:tcMar>
              <w:top w:w="14" w:type="dxa"/>
              <w:left w:w="115" w:type="dxa"/>
              <w:bottom w:w="14" w:type="dxa"/>
              <w:right w:w="115" w:type="dxa"/>
            </w:tcMar>
          </w:tcPr>
          <w:p w14:paraId="357A8487" w14:textId="77777777"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383AF76D" w14:textId="77777777" w:rsidR="00C61729" w:rsidRPr="00A321DD" w:rsidRDefault="00C61729" w:rsidP="00C61729">
            <w:pPr>
              <w:jc w:val="center"/>
              <w:rPr>
                <w:sz w:val="18"/>
                <w:szCs w:val="18"/>
              </w:rPr>
            </w:pPr>
            <w:r w:rsidRPr="00A321DD">
              <w:rPr>
                <w:sz w:val="18"/>
                <w:szCs w:val="18"/>
              </w:rPr>
              <w:sym w:font="Wingdings" w:char="F0FC"/>
            </w:r>
          </w:p>
        </w:tc>
        <w:tc>
          <w:tcPr>
            <w:tcW w:w="560" w:type="dxa"/>
            <w:tcMar>
              <w:top w:w="14" w:type="dxa"/>
              <w:left w:w="115" w:type="dxa"/>
              <w:bottom w:w="14" w:type="dxa"/>
              <w:right w:w="115" w:type="dxa"/>
            </w:tcMar>
          </w:tcPr>
          <w:p w14:paraId="4932D5E8" w14:textId="77777777" w:rsidR="00C61729" w:rsidRPr="00A321DD" w:rsidRDefault="00C61729" w:rsidP="00C61729">
            <w:pPr>
              <w:jc w:val="center"/>
              <w:rPr>
                <w:sz w:val="18"/>
                <w:szCs w:val="18"/>
              </w:rPr>
            </w:pPr>
          </w:p>
        </w:tc>
      </w:tr>
      <w:bookmarkEnd w:id="21"/>
    </w:tbl>
    <w:p w14:paraId="51D17296" w14:textId="19C471F6" w:rsidR="00B6056B" w:rsidRDefault="00B6056B" w:rsidP="00364733">
      <w:pPr>
        <w:jc w:val="both"/>
      </w:pPr>
    </w:p>
    <w:p w14:paraId="4D0DE671" w14:textId="0062E75F" w:rsidR="002775CD" w:rsidRDefault="002775CD" w:rsidP="002775CD">
      <w:pPr>
        <w:jc w:val="both"/>
      </w:pPr>
      <w:r>
        <w:t xml:space="preserve">It is recommended to begin work with the </w:t>
      </w:r>
      <w:r>
        <w:rPr>
          <w:i/>
          <w:iCs/>
        </w:rPr>
        <w:t>Critical</w:t>
      </w:r>
      <w:r>
        <w:t xml:space="preserve"> and </w:t>
      </w:r>
      <w:r>
        <w:rPr>
          <w:i/>
          <w:iCs/>
        </w:rPr>
        <w:t>High priority</w:t>
      </w:r>
      <w:r>
        <w:t xml:space="preserve"> topics. Although there are interrelationships among many of the topics</w:t>
      </w:r>
      <w:r w:rsidR="00297996">
        <w:t xml:space="preserve"> identified here</w:t>
      </w:r>
      <w:r>
        <w:t>, there are no critical dependencies that require any specific sequence for undertaking them.</w:t>
      </w:r>
      <w:r w:rsidR="00297996">
        <w:t xml:space="preserve"> </w:t>
      </w:r>
      <w:r w:rsidR="00297996">
        <w:fldChar w:fldCharType="begin"/>
      </w:r>
      <w:r w:rsidR="00297996">
        <w:instrText xml:space="preserve"> REF _Ref83584793 \h </w:instrText>
      </w:r>
      <w:r w:rsidR="00297996">
        <w:fldChar w:fldCharType="separate"/>
      </w:r>
      <w:r w:rsidR="0097505F">
        <w:t xml:space="preserve">Table </w:t>
      </w:r>
      <w:r w:rsidR="0097505F">
        <w:rPr>
          <w:noProof/>
        </w:rPr>
        <w:t>5</w:t>
      </w:r>
      <w:r w:rsidR="00297996">
        <w:fldChar w:fldCharType="end"/>
      </w:r>
      <w:r w:rsidR="00297996">
        <w:t xml:space="preserve"> </w:t>
      </w:r>
      <w:r>
        <w:t>below provides initial suggestions for tool development for all topics. Development of each tool require</w:t>
      </w:r>
      <w:r w:rsidR="00297996">
        <w:t>s</w:t>
      </w:r>
      <w:r>
        <w:t xml:space="preserve"> domain specific knowledge to be applied. Also, in each of these topics, Australian research does not have to start from scratch</w:t>
      </w:r>
      <w:r w:rsidR="00297996">
        <w:t>,</w:t>
      </w:r>
      <w:r>
        <w:t xml:space="preserve"> as there are </w:t>
      </w:r>
      <w:r w:rsidR="00297996">
        <w:t xml:space="preserve">complementary </w:t>
      </w:r>
      <w:r>
        <w:t xml:space="preserve">efforts underway around the world. Collaboration with these organisations will foster increased and faster application of research. </w:t>
      </w:r>
    </w:p>
    <w:p w14:paraId="294E5E3C" w14:textId="3650EAF4" w:rsidR="002775CD" w:rsidRDefault="002775CD" w:rsidP="002775CD">
      <w:pPr>
        <w:jc w:val="both"/>
      </w:pPr>
      <w:r>
        <w:t>In the table below, e</w:t>
      </w:r>
      <w:r w:rsidRPr="00005848">
        <w:t xml:space="preserve">ach </w:t>
      </w:r>
      <w:r w:rsidR="00297996">
        <w:t>topic (</w:t>
      </w:r>
      <w:r w:rsidRPr="00005848">
        <w:t>row</w:t>
      </w:r>
      <w:r w:rsidR="00297996">
        <w:t>)</w:t>
      </w:r>
      <w:r w:rsidRPr="00005848">
        <w:t xml:space="preserve"> corresponds to </w:t>
      </w:r>
      <w:r w:rsidR="00297996">
        <w:t xml:space="preserve">a detailed </w:t>
      </w:r>
      <w:r w:rsidRPr="00005848">
        <w:t xml:space="preserve">section </w:t>
      </w:r>
      <w:r w:rsidR="00297996">
        <w:t xml:space="preserve">of the same name that appears later </w:t>
      </w:r>
      <w:r w:rsidRPr="00005848">
        <w:t xml:space="preserve">in </w:t>
      </w:r>
      <w:r w:rsidR="00297996">
        <w:t xml:space="preserve">this </w:t>
      </w:r>
      <w:r w:rsidRPr="00005848">
        <w:t>chapter.</w:t>
      </w:r>
      <w:r>
        <w:t xml:space="preserve"> Regarding the columns of the table,</w:t>
      </w:r>
    </w:p>
    <w:p w14:paraId="3E81EDD4" w14:textId="4946A5CC" w:rsidR="002775CD" w:rsidRDefault="002775CD" w:rsidP="00AC6D18">
      <w:pPr>
        <w:pStyle w:val="ListParagraph"/>
        <w:numPr>
          <w:ilvl w:val="0"/>
          <w:numId w:val="72"/>
        </w:numPr>
        <w:spacing w:after="80"/>
        <w:contextualSpacing w:val="0"/>
        <w:jc w:val="both"/>
      </w:pPr>
      <w:r w:rsidRPr="00F14155">
        <w:rPr>
          <w:i/>
          <w:iCs/>
        </w:rPr>
        <w:t>Australian priority</w:t>
      </w:r>
      <w:r>
        <w:t xml:space="preserve"> identifies whether the research topic can be a pressing need from an Australian perspective, or can learnings be applied from work from around the </w:t>
      </w:r>
      <w:proofErr w:type="gramStart"/>
      <w:r>
        <w:t>world</w:t>
      </w:r>
      <w:r w:rsidR="00AC6D18">
        <w:t>;</w:t>
      </w:r>
      <w:proofErr w:type="gramEnd"/>
    </w:p>
    <w:p w14:paraId="198DA32D" w14:textId="36279334" w:rsidR="002775CD" w:rsidRDefault="00297996" w:rsidP="00AC6D18">
      <w:pPr>
        <w:pStyle w:val="ListParagraph"/>
        <w:numPr>
          <w:ilvl w:val="0"/>
          <w:numId w:val="72"/>
        </w:numPr>
        <w:spacing w:after="80"/>
        <w:contextualSpacing w:val="0"/>
        <w:jc w:val="both"/>
      </w:pPr>
      <w:r w:rsidRPr="00F14155">
        <w:rPr>
          <w:i/>
          <w:iCs/>
        </w:rPr>
        <w:t>I</w:t>
      </w:r>
      <w:r w:rsidR="002775CD" w:rsidRPr="00F14155">
        <w:rPr>
          <w:i/>
          <w:iCs/>
        </w:rPr>
        <w:t xml:space="preserve">nitial </w:t>
      </w:r>
      <w:r w:rsidRPr="00F14155">
        <w:rPr>
          <w:i/>
          <w:iCs/>
        </w:rPr>
        <w:t xml:space="preserve">tool development </w:t>
      </w:r>
      <w:r w:rsidR="002775CD" w:rsidRPr="00F14155">
        <w:rPr>
          <w:i/>
          <w:iCs/>
        </w:rPr>
        <w:t>timeline</w:t>
      </w:r>
      <w:r w:rsidR="002775CD" w:rsidRPr="00005848">
        <w:t xml:space="preserve"> </w:t>
      </w:r>
      <w:r>
        <w:t xml:space="preserve">is an estimate for </w:t>
      </w:r>
      <w:r w:rsidR="002775CD" w:rsidRPr="00005848">
        <w:t xml:space="preserve">development of a prototype tool and its first implementation in power system planning and </w:t>
      </w:r>
      <w:proofErr w:type="gramStart"/>
      <w:r w:rsidR="002775CD" w:rsidRPr="00005848">
        <w:t>operations</w:t>
      </w:r>
      <w:r w:rsidR="00AC6D18">
        <w:t>;</w:t>
      </w:r>
      <w:proofErr w:type="gramEnd"/>
    </w:p>
    <w:p w14:paraId="69B9C1EC" w14:textId="506333F9" w:rsidR="002775CD" w:rsidRDefault="00F14155" w:rsidP="00AC6D18">
      <w:pPr>
        <w:pStyle w:val="ListParagraph"/>
        <w:numPr>
          <w:ilvl w:val="0"/>
          <w:numId w:val="72"/>
        </w:numPr>
        <w:spacing w:after="80"/>
        <w:contextualSpacing w:val="0"/>
        <w:jc w:val="both"/>
      </w:pPr>
      <w:r w:rsidRPr="00F14155">
        <w:rPr>
          <w:i/>
          <w:iCs/>
        </w:rPr>
        <w:lastRenderedPageBreak/>
        <w:t>Approximate total budget</w:t>
      </w:r>
      <w:r>
        <w:t xml:space="preserve"> </w:t>
      </w:r>
      <w:r w:rsidR="002775CD">
        <w:t xml:space="preserve">is an estimate of the total funding </w:t>
      </w:r>
      <w:r w:rsidR="00297996">
        <w:t xml:space="preserve">required to complete the initial (prototype) tool </w:t>
      </w:r>
      <w:proofErr w:type="gramStart"/>
      <w:r w:rsidR="00297996">
        <w:t>development</w:t>
      </w:r>
      <w:r w:rsidR="00AC6D18">
        <w:t>;</w:t>
      </w:r>
      <w:proofErr w:type="gramEnd"/>
    </w:p>
    <w:p w14:paraId="16516D01" w14:textId="23FFC4FC" w:rsidR="002775CD" w:rsidRDefault="00297996" w:rsidP="00AC6D18">
      <w:pPr>
        <w:pStyle w:val="ListParagraph"/>
        <w:numPr>
          <w:ilvl w:val="0"/>
          <w:numId w:val="72"/>
        </w:numPr>
        <w:spacing w:after="80"/>
        <w:contextualSpacing w:val="0"/>
        <w:jc w:val="both"/>
      </w:pPr>
      <w:r w:rsidRPr="00F14155">
        <w:rPr>
          <w:i/>
          <w:iCs/>
        </w:rPr>
        <w:t>I</w:t>
      </w:r>
      <w:r w:rsidR="002775CD" w:rsidRPr="00F14155">
        <w:rPr>
          <w:i/>
          <w:iCs/>
        </w:rPr>
        <w:t>nitial tool application horizon</w:t>
      </w:r>
      <w:r w:rsidR="002775CD" w:rsidRPr="00005848">
        <w:t xml:space="preserve"> indicates the planning or operations horizon for the first intended application of the tool. As these tools mature and develop further, the application horizon can change. For example, tools to evaluate stability margins can first be applied in the long-term planning horizon. However, as these tools develop and are able to handle various power flow operating points along with black box IBR models, their use can be extended to the near real-time planning and operations </w:t>
      </w:r>
      <w:proofErr w:type="gramStart"/>
      <w:r w:rsidR="002775CD" w:rsidRPr="00005848">
        <w:t>horizo</w:t>
      </w:r>
      <w:r w:rsidR="002775CD">
        <w:t>n</w:t>
      </w:r>
      <w:r w:rsidR="00AC6D18">
        <w:t>;</w:t>
      </w:r>
      <w:proofErr w:type="gramEnd"/>
    </w:p>
    <w:p w14:paraId="4CCF72EA" w14:textId="0FC996BF" w:rsidR="002775CD" w:rsidRDefault="002775CD" w:rsidP="00AC6D18">
      <w:pPr>
        <w:pStyle w:val="ListParagraph"/>
        <w:numPr>
          <w:ilvl w:val="0"/>
          <w:numId w:val="72"/>
        </w:numPr>
        <w:spacing w:after="80"/>
        <w:contextualSpacing w:val="0"/>
        <w:jc w:val="both"/>
      </w:pPr>
      <w:r>
        <w:t>the last column lists names of organizations around the world with whom collaboration projects can be extended, if necessary.</w:t>
      </w:r>
    </w:p>
    <w:p w14:paraId="43A8E4CB" w14:textId="77777777" w:rsidR="00B40CD0" w:rsidRDefault="00B40CD0" w:rsidP="00B40CD0">
      <w:pPr>
        <w:pStyle w:val="ListParagraph"/>
        <w:spacing w:after="80"/>
        <w:contextualSpacing w:val="0"/>
        <w:jc w:val="both"/>
      </w:pPr>
    </w:p>
    <w:p w14:paraId="4D7853A6" w14:textId="577E1E3C" w:rsidR="002775CD" w:rsidRDefault="002775CD" w:rsidP="002775CD">
      <w:pPr>
        <w:pStyle w:val="Caption"/>
        <w:keepNext/>
      </w:pPr>
      <w:bookmarkStart w:id="22" w:name="_Ref83584793"/>
      <w:bookmarkStart w:id="23" w:name="_Ref83588749"/>
      <w:r>
        <w:t xml:space="preserve">Table </w:t>
      </w:r>
      <w:r>
        <w:fldChar w:fldCharType="begin"/>
      </w:r>
      <w:r>
        <w:instrText xml:space="preserve"> SEQ Table \* ARABIC </w:instrText>
      </w:r>
      <w:r>
        <w:fldChar w:fldCharType="separate"/>
      </w:r>
      <w:r w:rsidR="0097505F">
        <w:rPr>
          <w:noProof/>
        </w:rPr>
        <w:t>5</w:t>
      </w:r>
      <w:r>
        <w:fldChar w:fldCharType="end"/>
      </w:r>
      <w:bookmarkEnd w:id="22"/>
      <w:r>
        <w:t xml:space="preserve">: </w:t>
      </w:r>
      <w:r w:rsidR="00970E15">
        <w:t>Research topic summary for stability tools and methods</w:t>
      </w:r>
      <w:bookmarkEnd w:id="23"/>
    </w:p>
    <w:tbl>
      <w:tblPr>
        <w:tblW w:w="9006" w:type="dxa"/>
        <w:tblCellMar>
          <w:left w:w="0" w:type="dxa"/>
          <w:right w:w="0" w:type="dxa"/>
        </w:tblCellMar>
        <w:tblLook w:val="0420" w:firstRow="1" w:lastRow="0" w:firstColumn="0" w:lastColumn="0" w:noHBand="0" w:noVBand="1"/>
      </w:tblPr>
      <w:tblGrid>
        <w:gridCol w:w="1975"/>
        <w:gridCol w:w="1238"/>
        <w:gridCol w:w="1527"/>
        <w:gridCol w:w="1485"/>
        <w:gridCol w:w="1152"/>
        <w:gridCol w:w="1629"/>
      </w:tblGrid>
      <w:tr w:rsidR="002775CD" w:rsidRPr="00A263C4" w14:paraId="53834B70" w14:textId="77777777" w:rsidTr="002775CD">
        <w:trPr>
          <w:trHeight w:val="447"/>
          <w:tblHeader/>
        </w:trPr>
        <w:tc>
          <w:tcPr>
            <w:tcW w:w="197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4" w:type="dxa"/>
              <w:left w:w="144" w:type="dxa"/>
              <w:bottom w:w="14" w:type="dxa"/>
              <w:right w:w="144" w:type="dxa"/>
            </w:tcMar>
            <w:hideMark/>
          </w:tcPr>
          <w:p w14:paraId="1C2DDC93" w14:textId="77777777" w:rsidR="002775CD" w:rsidRPr="00A263C4" w:rsidRDefault="002775CD" w:rsidP="002775CD">
            <w:pPr>
              <w:contextualSpacing/>
              <w:rPr>
                <w:b/>
                <w:bCs/>
                <w:sz w:val="18"/>
                <w:szCs w:val="18"/>
                <w:lang w:val="en-US"/>
              </w:rPr>
            </w:pPr>
            <w:r w:rsidRPr="00A263C4">
              <w:rPr>
                <w:b/>
                <w:bCs/>
                <w:sz w:val="18"/>
                <w:szCs w:val="18"/>
                <w:lang w:val="en-US"/>
              </w:rPr>
              <w:t>Topic</w:t>
            </w:r>
          </w:p>
        </w:tc>
        <w:tc>
          <w:tcPr>
            <w:tcW w:w="123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4" w:type="dxa"/>
              <w:bottom w:w="14" w:type="dxa"/>
            </w:tcMar>
          </w:tcPr>
          <w:p w14:paraId="2673C201" w14:textId="77777777" w:rsidR="002775CD" w:rsidRPr="00A263C4" w:rsidRDefault="002775CD" w:rsidP="002775CD">
            <w:pPr>
              <w:contextualSpacing/>
              <w:rPr>
                <w:b/>
                <w:bCs/>
                <w:sz w:val="18"/>
                <w:szCs w:val="18"/>
                <w:lang w:val="en-US"/>
              </w:rPr>
            </w:pPr>
            <w:r w:rsidRPr="00A263C4">
              <w:rPr>
                <w:b/>
                <w:bCs/>
                <w:sz w:val="18"/>
                <w:szCs w:val="18"/>
                <w:lang w:val="en-US"/>
              </w:rPr>
              <w:t>Australian priority</w:t>
            </w:r>
          </w:p>
        </w:tc>
        <w:tc>
          <w:tcPr>
            <w:tcW w:w="15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4" w:type="dxa"/>
              <w:left w:w="144" w:type="dxa"/>
              <w:bottom w:w="14" w:type="dxa"/>
              <w:right w:w="144" w:type="dxa"/>
            </w:tcMar>
            <w:hideMark/>
          </w:tcPr>
          <w:p w14:paraId="41E66898" w14:textId="77777777" w:rsidR="002775CD" w:rsidRPr="00A263C4" w:rsidRDefault="002775CD" w:rsidP="002775CD">
            <w:pPr>
              <w:contextualSpacing/>
              <w:rPr>
                <w:b/>
                <w:bCs/>
                <w:sz w:val="18"/>
                <w:szCs w:val="18"/>
                <w:lang w:val="en-US"/>
              </w:rPr>
            </w:pPr>
            <w:r w:rsidRPr="00A263C4">
              <w:rPr>
                <w:b/>
                <w:bCs/>
                <w:sz w:val="18"/>
                <w:szCs w:val="18"/>
                <w:lang w:val="en-US"/>
              </w:rPr>
              <w:t xml:space="preserve">Initial Tool Development Timeline </w:t>
            </w:r>
          </w:p>
        </w:tc>
        <w:tc>
          <w:tcPr>
            <w:tcW w:w="148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4" w:type="dxa"/>
              <w:left w:w="144" w:type="dxa"/>
              <w:bottom w:w="14" w:type="dxa"/>
              <w:right w:w="144" w:type="dxa"/>
            </w:tcMar>
            <w:hideMark/>
          </w:tcPr>
          <w:p w14:paraId="3F476CF4" w14:textId="77777777" w:rsidR="002775CD" w:rsidRPr="00A263C4" w:rsidRDefault="002775CD" w:rsidP="002775CD">
            <w:pPr>
              <w:contextualSpacing/>
              <w:rPr>
                <w:b/>
                <w:bCs/>
                <w:sz w:val="18"/>
                <w:szCs w:val="18"/>
                <w:lang w:val="en-US"/>
              </w:rPr>
            </w:pPr>
            <w:r w:rsidRPr="00A263C4">
              <w:rPr>
                <w:b/>
                <w:bCs/>
                <w:sz w:val="18"/>
                <w:szCs w:val="18"/>
                <w:lang w:val="en-US"/>
              </w:rPr>
              <w:t>Approximate Total Budget (AUD)</w:t>
            </w:r>
          </w:p>
        </w:tc>
        <w:tc>
          <w:tcPr>
            <w:tcW w:w="11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4" w:type="dxa"/>
              <w:bottom w:w="14" w:type="dxa"/>
            </w:tcMar>
          </w:tcPr>
          <w:p w14:paraId="322BAF66" w14:textId="77777777" w:rsidR="002775CD" w:rsidRPr="00A263C4" w:rsidRDefault="002775CD" w:rsidP="002775CD">
            <w:pPr>
              <w:contextualSpacing/>
              <w:rPr>
                <w:b/>
                <w:bCs/>
                <w:sz w:val="18"/>
                <w:szCs w:val="18"/>
                <w:lang w:val="en-US"/>
              </w:rPr>
            </w:pPr>
            <w:r w:rsidRPr="00A263C4">
              <w:rPr>
                <w:b/>
                <w:bCs/>
                <w:sz w:val="18"/>
                <w:szCs w:val="18"/>
                <w:lang w:val="en-US"/>
              </w:rPr>
              <w:t>Initial Tool Application Horizon</w:t>
            </w:r>
          </w:p>
        </w:tc>
        <w:tc>
          <w:tcPr>
            <w:tcW w:w="162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4" w:type="dxa"/>
              <w:bottom w:w="14" w:type="dxa"/>
            </w:tcMar>
          </w:tcPr>
          <w:p w14:paraId="50F49EF7" w14:textId="77777777" w:rsidR="002775CD" w:rsidRPr="00A263C4" w:rsidRDefault="002775CD" w:rsidP="002775CD">
            <w:pPr>
              <w:contextualSpacing/>
              <w:rPr>
                <w:b/>
                <w:bCs/>
                <w:sz w:val="18"/>
                <w:szCs w:val="18"/>
                <w:lang w:val="en-US"/>
              </w:rPr>
            </w:pPr>
            <w:r w:rsidRPr="00A263C4">
              <w:rPr>
                <w:b/>
                <w:bCs/>
                <w:sz w:val="18"/>
                <w:szCs w:val="18"/>
                <w:lang w:val="en-US"/>
              </w:rPr>
              <w:t>Leverage ongoing work from</w:t>
            </w:r>
          </w:p>
        </w:tc>
      </w:tr>
      <w:tr w:rsidR="002775CD" w:rsidRPr="00A263C4" w14:paraId="4F96D307" w14:textId="77777777" w:rsidTr="002775CD">
        <w:trPr>
          <w:trHeight w:val="133"/>
        </w:trPr>
        <w:tc>
          <w:tcPr>
            <w:tcW w:w="9006" w:type="dxa"/>
            <w:gridSpan w:val="6"/>
            <w:tcBorders>
              <w:top w:val="single" w:sz="8" w:space="0" w:color="000000"/>
              <w:left w:val="single" w:sz="8" w:space="0" w:color="000000"/>
              <w:bottom w:val="single" w:sz="8" w:space="0" w:color="000000"/>
              <w:right w:val="single" w:sz="8" w:space="0" w:color="000000"/>
            </w:tcBorders>
            <w:shd w:val="clear" w:color="auto" w:fill="DDDDDD" w:themeFill="accent1"/>
            <w:tcMar>
              <w:top w:w="14" w:type="dxa"/>
              <w:left w:w="144" w:type="dxa"/>
              <w:bottom w:w="14" w:type="dxa"/>
              <w:right w:w="144" w:type="dxa"/>
            </w:tcMar>
          </w:tcPr>
          <w:p w14:paraId="6EF1DC21" w14:textId="77777777" w:rsidR="002775CD" w:rsidRPr="00A263C4" w:rsidRDefault="002775CD" w:rsidP="002775CD">
            <w:pPr>
              <w:contextualSpacing/>
              <w:rPr>
                <w:sz w:val="18"/>
                <w:szCs w:val="18"/>
                <w:lang w:val="en-US"/>
              </w:rPr>
            </w:pPr>
            <w:r w:rsidRPr="00A263C4">
              <w:rPr>
                <w:b/>
                <w:bCs/>
                <w:i/>
                <w:iCs/>
                <w:sz w:val="18"/>
                <w:szCs w:val="18"/>
                <w:lang w:val="en-US"/>
              </w:rPr>
              <w:t>Critical topics</w:t>
            </w:r>
          </w:p>
        </w:tc>
      </w:tr>
      <w:tr w:rsidR="002775CD" w:rsidRPr="00A263C4" w14:paraId="276E4110"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682A82E4" w14:textId="77777777" w:rsidR="002775CD" w:rsidRPr="00A263C4" w:rsidRDefault="002775CD" w:rsidP="002775CD">
            <w:pPr>
              <w:contextualSpacing/>
              <w:rPr>
                <w:sz w:val="18"/>
                <w:szCs w:val="18"/>
                <w:lang w:val="en-US"/>
              </w:rPr>
            </w:pPr>
            <w:r w:rsidRPr="00A263C4">
              <w:rPr>
                <w:sz w:val="18"/>
                <w:szCs w:val="18"/>
                <w:lang w:val="en-US"/>
              </w:rPr>
              <w:t>Stability margin evaluation</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41EC4C61" w14:textId="7D86CE5D" w:rsidR="002775CD" w:rsidRPr="00A263C4" w:rsidRDefault="002775CD" w:rsidP="002775CD">
            <w:pPr>
              <w:contextualSpacing/>
              <w:rPr>
                <w:sz w:val="18"/>
                <w:szCs w:val="18"/>
                <w:lang w:val="en-US"/>
              </w:rPr>
            </w:pPr>
            <w:r w:rsidRPr="00A263C4">
              <w:rPr>
                <w:sz w:val="18"/>
                <w:szCs w:val="18"/>
                <w:lang w:val="en-US"/>
              </w:rPr>
              <w:t>Research</w:t>
            </w:r>
            <w:r w:rsidR="00850E1B">
              <w:rPr>
                <w:sz w:val="18"/>
                <w:szCs w:val="18"/>
                <w:lang w:val="en-US"/>
              </w:rPr>
              <w:t xml:space="preserve"> may be </w:t>
            </w:r>
            <w:r w:rsidRPr="00A263C4">
              <w:rPr>
                <w:sz w:val="18"/>
                <w:szCs w:val="18"/>
                <w:lang w:val="en-US"/>
              </w:rPr>
              <w:t>conducted in Australia</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213B0021" w14:textId="77777777" w:rsidR="002775CD" w:rsidRPr="00A263C4" w:rsidRDefault="002775CD" w:rsidP="002775CD">
            <w:pPr>
              <w:contextualSpacing/>
              <w:rPr>
                <w:sz w:val="18"/>
                <w:szCs w:val="18"/>
                <w:lang w:val="en-US"/>
              </w:rPr>
            </w:pPr>
            <w:r w:rsidRPr="00A263C4">
              <w:rPr>
                <w:sz w:val="18"/>
                <w:szCs w:val="18"/>
                <w:lang w:val="en-US"/>
              </w:rPr>
              <w:t>3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6F80B220" w14:textId="37A7AE3C" w:rsidR="002775CD" w:rsidRPr="00A263C4" w:rsidRDefault="002775CD" w:rsidP="002775CD">
            <w:pPr>
              <w:contextualSpacing/>
              <w:rPr>
                <w:sz w:val="18"/>
                <w:szCs w:val="18"/>
                <w:lang w:val="en-US"/>
              </w:rPr>
            </w:pPr>
            <w:r w:rsidRPr="00A263C4">
              <w:rPr>
                <w:sz w:val="18"/>
                <w:szCs w:val="18"/>
                <w:lang w:val="en-US"/>
              </w:rPr>
              <w:t>1</w:t>
            </w:r>
            <w:r w:rsidR="00452E62">
              <w:rPr>
                <w:sz w:val="18"/>
                <w:szCs w:val="18"/>
                <w:lang w:val="en-US"/>
              </w:rPr>
              <w:t>,</w:t>
            </w:r>
            <w:r w:rsidR="00452E62" w:rsidRPr="00A263C4">
              <w:rPr>
                <w:sz w:val="18"/>
                <w:szCs w:val="18"/>
                <w:lang w:val="en-US"/>
              </w:rPr>
              <w:t>500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373E620C" w14:textId="77777777" w:rsidR="002775CD" w:rsidRPr="00A263C4" w:rsidRDefault="002775CD" w:rsidP="002775CD">
            <w:pPr>
              <w:contextualSpacing/>
              <w:rPr>
                <w:sz w:val="18"/>
                <w:szCs w:val="18"/>
                <w:lang w:val="en-US"/>
              </w:rPr>
            </w:pPr>
            <w:r w:rsidRPr="00A263C4">
              <w:rPr>
                <w:sz w:val="18"/>
                <w:szCs w:val="18"/>
                <w:lang w:val="en-US"/>
              </w:rPr>
              <w:t>Long term planning and near 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6F4439E7" w14:textId="77777777" w:rsidR="002775CD" w:rsidRPr="00A263C4" w:rsidRDefault="002775CD" w:rsidP="002775CD">
            <w:pPr>
              <w:contextualSpacing/>
              <w:rPr>
                <w:sz w:val="18"/>
                <w:szCs w:val="18"/>
                <w:lang w:val="en-US"/>
              </w:rPr>
            </w:pPr>
            <w:r w:rsidRPr="00A263C4">
              <w:rPr>
                <w:sz w:val="18"/>
                <w:szCs w:val="18"/>
                <w:lang w:val="en-US"/>
              </w:rPr>
              <w:t>Aalborg University Denmark, EPRI USA, Imperial College London, NREL USA</w:t>
            </w:r>
          </w:p>
        </w:tc>
      </w:tr>
      <w:tr w:rsidR="002775CD" w:rsidRPr="00A263C4" w14:paraId="748B45C9"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4BC2DD40" w14:textId="77777777" w:rsidR="002775CD" w:rsidRPr="00A263C4" w:rsidRDefault="002775CD" w:rsidP="002775CD">
            <w:pPr>
              <w:contextualSpacing/>
              <w:rPr>
                <w:sz w:val="18"/>
                <w:szCs w:val="18"/>
                <w:lang w:val="en-US"/>
              </w:rPr>
            </w:pPr>
            <w:r w:rsidRPr="00A263C4">
              <w:rPr>
                <w:sz w:val="18"/>
                <w:szCs w:val="18"/>
                <w:lang w:val="en-US"/>
              </w:rPr>
              <w:t>Small signal stability screening methods</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0DAEC34F" w14:textId="0CFEAA25" w:rsidR="002775CD" w:rsidRPr="00A263C4" w:rsidRDefault="002775CD" w:rsidP="002775CD">
            <w:pPr>
              <w:contextualSpacing/>
              <w:rPr>
                <w:sz w:val="18"/>
                <w:szCs w:val="18"/>
                <w:lang w:val="en-US"/>
              </w:rPr>
            </w:pPr>
            <w:r w:rsidRPr="00A263C4">
              <w:rPr>
                <w:sz w:val="18"/>
                <w:szCs w:val="18"/>
                <w:lang w:val="en-US"/>
              </w:rPr>
              <w:t xml:space="preserve">Research </w:t>
            </w:r>
            <w:r w:rsidR="00850E1B">
              <w:rPr>
                <w:sz w:val="18"/>
                <w:szCs w:val="18"/>
                <w:lang w:val="en-US"/>
              </w:rPr>
              <w:t xml:space="preserve">may be </w:t>
            </w:r>
            <w:r w:rsidRPr="00A263C4">
              <w:rPr>
                <w:sz w:val="18"/>
                <w:szCs w:val="18"/>
                <w:lang w:val="en-US"/>
              </w:rPr>
              <w:t>conducted in Australia</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04876620" w14:textId="77777777" w:rsidR="002775CD" w:rsidRPr="00A263C4" w:rsidRDefault="002775CD" w:rsidP="002775CD">
            <w:pPr>
              <w:contextualSpacing/>
              <w:rPr>
                <w:sz w:val="18"/>
                <w:szCs w:val="18"/>
                <w:lang w:val="en-US"/>
              </w:rPr>
            </w:pPr>
            <w:r w:rsidRPr="00A263C4">
              <w:rPr>
                <w:sz w:val="18"/>
                <w:szCs w:val="18"/>
                <w:lang w:val="en-US"/>
              </w:rPr>
              <w:t>3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5965847C" w14:textId="36D415BB" w:rsidR="002775CD" w:rsidRPr="00A263C4" w:rsidRDefault="00452E62" w:rsidP="002775CD">
            <w:pPr>
              <w:contextualSpacing/>
              <w:rPr>
                <w:sz w:val="18"/>
                <w:szCs w:val="18"/>
                <w:lang w:val="en-US"/>
              </w:rPr>
            </w:pPr>
            <w:r w:rsidRPr="00A263C4">
              <w:rPr>
                <w:sz w:val="18"/>
                <w:szCs w:val="18"/>
                <w:lang w:val="en-US"/>
              </w:rPr>
              <w:t>1</w:t>
            </w:r>
            <w:r>
              <w:rPr>
                <w:sz w:val="18"/>
                <w:szCs w:val="18"/>
                <w:lang w:val="en-US"/>
              </w:rPr>
              <w:t>,</w:t>
            </w:r>
            <w:r w:rsidRPr="00A263C4">
              <w:rPr>
                <w:sz w:val="18"/>
                <w:szCs w:val="18"/>
                <w:lang w:val="en-US"/>
              </w:rPr>
              <w:t>500</w:t>
            </w:r>
            <w:r>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26985EFE" w14:textId="77777777" w:rsidR="002775CD" w:rsidRPr="00A263C4" w:rsidRDefault="002775CD" w:rsidP="002775CD">
            <w:pPr>
              <w:contextualSpacing/>
              <w:rPr>
                <w:sz w:val="18"/>
                <w:szCs w:val="18"/>
                <w:lang w:val="en-US"/>
              </w:rPr>
            </w:pPr>
            <w:r w:rsidRPr="00A263C4">
              <w:rPr>
                <w:sz w:val="18"/>
                <w:szCs w:val="18"/>
                <w:lang w:val="en-US"/>
              </w:rPr>
              <w:t>Long term planning and near 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3E80F6DD" w14:textId="77777777" w:rsidR="002775CD" w:rsidRPr="00A263C4" w:rsidRDefault="002775CD" w:rsidP="002775CD">
            <w:pPr>
              <w:contextualSpacing/>
              <w:rPr>
                <w:sz w:val="18"/>
                <w:szCs w:val="18"/>
                <w:lang w:val="en-US"/>
              </w:rPr>
            </w:pPr>
            <w:r w:rsidRPr="00A263C4">
              <w:rPr>
                <w:sz w:val="18"/>
                <w:szCs w:val="18"/>
                <w:lang w:val="en-US"/>
              </w:rPr>
              <w:t>Aalborg University Denmark, EPRI USA, Imperial College London, NREL USA</w:t>
            </w:r>
          </w:p>
        </w:tc>
      </w:tr>
      <w:tr w:rsidR="002775CD" w:rsidRPr="00A263C4" w14:paraId="2D98DCCC"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1E01377E" w14:textId="77777777" w:rsidR="002775CD" w:rsidRPr="00A263C4" w:rsidRDefault="002775CD" w:rsidP="002775CD">
            <w:pPr>
              <w:contextualSpacing/>
              <w:rPr>
                <w:sz w:val="18"/>
                <w:szCs w:val="18"/>
                <w:lang w:val="en-US"/>
              </w:rPr>
            </w:pPr>
            <w:r w:rsidRPr="00A263C4">
              <w:rPr>
                <w:sz w:val="18"/>
                <w:szCs w:val="18"/>
                <w:lang w:val="en-US"/>
              </w:rPr>
              <w:t>Voltage stability boundary</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2FBA9FD6" w14:textId="015269EC" w:rsidR="002775CD" w:rsidRPr="00A263C4" w:rsidRDefault="002775CD" w:rsidP="002775CD">
            <w:pPr>
              <w:contextualSpacing/>
              <w:rPr>
                <w:sz w:val="18"/>
                <w:szCs w:val="18"/>
                <w:lang w:val="en-US"/>
              </w:rPr>
            </w:pPr>
            <w:r w:rsidRPr="00A263C4">
              <w:rPr>
                <w:sz w:val="18"/>
                <w:szCs w:val="18"/>
                <w:lang w:val="en-US"/>
              </w:rPr>
              <w:t>Research</w:t>
            </w:r>
            <w:r w:rsidR="00850E1B">
              <w:rPr>
                <w:sz w:val="18"/>
                <w:szCs w:val="18"/>
                <w:lang w:val="en-US"/>
              </w:rPr>
              <w:t xml:space="preserve"> may be </w:t>
            </w:r>
            <w:r w:rsidRPr="00A263C4">
              <w:rPr>
                <w:sz w:val="18"/>
                <w:szCs w:val="18"/>
                <w:lang w:val="en-US"/>
              </w:rPr>
              <w:t>conducted in Australia</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25929E06" w14:textId="77777777" w:rsidR="002775CD" w:rsidRPr="00A263C4" w:rsidRDefault="002775CD" w:rsidP="002775CD">
            <w:pPr>
              <w:contextualSpacing/>
              <w:rPr>
                <w:sz w:val="18"/>
                <w:szCs w:val="18"/>
                <w:lang w:val="en-US"/>
              </w:rPr>
            </w:pPr>
            <w:r w:rsidRPr="00A263C4">
              <w:rPr>
                <w:sz w:val="18"/>
                <w:szCs w:val="18"/>
                <w:lang w:val="en-US"/>
              </w:rPr>
              <w:t>2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04C51863" w14:textId="51B6450C" w:rsidR="002775CD" w:rsidRPr="00A263C4" w:rsidRDefault="002775CD" w:rsidP="002775CD">
            <w:pPr>
              <w:contextualSpacing/>
              <w:rPr>
                <w:sz w:val="18"/>
                <w:szCs w:val="18"/>
                <w:lang w:val="en-US"/>
              </w:rPr>
            </w:pPr>
            <w:r w:rsidRPr="00A263C4">
              <w:rPr>
                <w:sz w:val="18"/>
                <w:szCs w:val="18"/>
                <w:lang w:val="en-US"/>
              </w:rPr>
              <w:t>100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18453707" w14:textId="77777777" w:rsidR="002775CD" w:rsidRPr="00A263C4" w:rsidRDefault="002775CD" w:rsidP="002775CD">
            <w:pPr>
              <w:contextualSpacing/>
              <w:rPr>
                <w:sz w:val="18"/>
                <w:szCs w:val="18"/>
                <w:lang w:val="en-US"/>
              </w:rPr>
            </w:pPr>
            <w:r w:rsidRPr="00A263C4">
              <w:rPr>
                <w:sz w:val="18"/>
                <w:szCs w:val="18"/>
                <w:lang w:val="en-US"/>
              </w:rPr>
              <w:t>Real time and near 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325CCFB3" w14:textId="77777777" w:rsidR="002775CD" w:rsidRPr="00A263C4" w:rsidRDefault="002775CD" w:rsidP="002775CD">
            <w:pPr>
              <w:contextualSpacing/>
              <w:rPr>
                <w:sz w:val="18"/>
                <w:szCs w:val="18"/>
                <w:lang w:val="en-US"/>
              </w:rPr>
            </w:pPr>
            <w:r w:rsidRPr="00A263C4">
              <w:rPr>
                <w:sz w:val="18"/>
                <w:szCs w:val="18"/>
                <w:lang w:val="en-US"/>
              </w:rPr>
              <w:t>EPRI-ISONE USA</w:t>
            </w:r>
          </w:p>
        </w:tc>
      </w:tr>
      <w:tr w:rsidR="002775CD" w:rsidRPr="00A263C4" w14:paraId="3C0D5AC5"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5C5B3E9F" w14:textId="77777777" w:rsidR="002775CD" w:rsidRPr="00A263C4" w:rsidRDefault="002775CD" w:rsidP="002775CD">
            <w:pPr>
              <w:contextualSpacing/>
              <w:rPr>
                <w:sz w:val="18"/>
                <w:szCs w:val="18"/>
                <w:lang w:val="en-US"/>
              </w:rPr>
            </w:pPr>
            <w:r w:rsidRPr="00A263C4">
              <w:rPr>
                <w:sz w:val="18"/>
                <w:szCs w:val="18"/>
                <w:lang w:val="en-US"/>
              </w:rPr>
              <w:t>Voltage recovery and collapse</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337E42AA" w14:textId="77777777" w:rsidR="002775CD" w:rsidRPr="00A263C4" w:rsidRDefault="002775CD" w:rsidP="002775CD">
            <w:pPr>
              <w:contextualSpacing/>
              <w:rPr>
                <w:sz w:val="18"/>
                <w:szCs w:val="18"/>
                <w:lang w:val="en-US"/>
              </w:rPr>
            </w:pPr>
            <w:r w:rsidRPr="00A263C4">
              <w:rPr>
                <w:sz w:val="18"/>
                <w:szCs w:val="18"/>
                <w:lang w:val="en-US"/>
              </w:rPr>
              <w:t>Learn from others around the world</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vAlign w:val="center"/>
          </w:tcPr>
          <w:p w14:paraId="0DD032A0" w14:textId="77777777" w:rsidR="002775CD" w:rsidRPr="00A263C4" w:rsidRDefault="002775CD" w:rsidP="002775CD">
            <w:pPr>
              <w:contextualSpacing/>
              <w:rPr>
                <w:sz w:val="18"/>
                <w:szCs w:val="18"/>
                <w:lang w:val="en-US"/>
              </w:rPr>
            </w:pPr>
            <w:r w:rsidRPr="00A263C4">
              <w:rPr>
                <w:sz w:val="18"/>
                <w:szCs w:val="18"/>
                <w:lang w:val="en-US"/>
              </w:rPr>
              <w:t>3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vAlign w:val="center"/>
          </w:tcPr>
          <w:p w14:paraId="0732E6D1" w14:textId="5883ADAF" w:rsidR="002775CD" w:rsidRPr="00A263C4" w:rsidRDefault="002775CD" w:rsidP="002775CD">
            <w:pPr>
              <w:contextualSpacing/>
              <w:rPr>
                <w:sz w:val="18"/>
                <w:szCs w:val="18"/>
                <w:lang w:val="en-US"/>
              </w:rPr>
            </w:pPr>
            <w:r w:rsidRPr="00A263C4">
              <w:rPr>
                <w:sz w:val="18"/>
                <w:szCs w:val="18"/>
                <w:lang w:val="en-US"/>
              </w:rPr>
              <w:t>600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46CD865D" w14:textId="77777777" w:rsidR="002775CD" w:rsidRPr="00A263C4" w:rsidRDefault="002775CD" w:rsidP="002775CD">
            <w:pPr>
              <w:contextualSpacing/>
              <w:rPr>
                <w:sz w:val="18"/>
                <w:szCs w:val="18"/>
                <w:lang w:val="en-US"/>
              </w:rPr>
            </w:pPr>
            <w:r w:rsidRPr="00A263C4">
              <w:rPr>
                <w:sz w:val="18"/>
                <w:szCs w:val="18"/>
                <w:lang w:val="en-US"/>
              </w:rPr>
              <w:t>Long term planning and near 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55A87E97" w14:textId="77777777" w:rsidR="002775CD" w:rsidRPr="00A263C4" w:rsidRDefault="002775CD" w:rsidP="002775CD">
            <w:pPr>
              <w:contextualSpacing/>
              <w:rPr>
                <w:sz w:val="18"/>
                <w:szCs w:val="18"/>
                <w:lang w:val="en-US"/>
              </w:rPr>
            </w:pPr>
            <w:r w:rsidRPr="00A263C4">
              <w:rPr>
                <w:sz w:val="18"/>
                <w:szCs w:val="18"/>
                <w:lang w:val="en-US"/>
              </w:rPr>
              <w:t>EPRI USA, IESO Canada, Iowa State and Washington State University USA, National Grid USA</w:t>
            </w:r>
          </w:p>
        </w:tc>
      </w:tr>
      <w:tr w:rsidR="002775CD" w:rsidRPr="00A263C4" w14:paraId="6B85B495" w14:textId="77777777" w:rsidTr="002775CD">
        <w:trPr>
          <w:trHeight w:val="447"/>
        </w:trPr>
        <w:tc>
          <w:tcPr>
            <w:tcW w:w="9006" w:type="dxa"/>
            <w:gridSpan w:val="6"/>
            <w:tcBorders>
              <w:top w:val="single" w:sz="8" w:space="0" w:color="000000"/>
              <w:left w:val="single" w:sz="8" w:space="0" w:color="000000"/>
              <w:bottom w:val="single" w:sz="8" w:space="0" w:color="000000"/>
              <w:right w:val="single" w:sz="8" w:space="0" w:color="000000"/>
            </w:tcBorders>
            <w:shd w:val="clear" w:color="auto" w:fill="DDDDDD" w:themeFill="accent1"/>
            <w:tcMar>
              <w:top w:w="14" w:type="dxa"/>
              <w:left w:w="144" w:type="dxa"/>
              <w:bottom w:w="14" w:type="dxa"/>
              <w:right w:w="144" w:type="dxa"/>
            </w:tcMar>
          </w:tcPr>
          <w:p w14:paraId="67601154" w14:textId="77777777" w:rsidR="002775CD" w:rsidRPr="00A263C4" w:rsidRDefault="002775CD" w:rsidP="002775CD">
            <w:pPr>
              <w:spacing w:after="0"/>
              <w:contextualSpacing/>
              <w:rPr>
                <w:b/>
                <w:bCs/>
                <w:i/>
                <w:iCs/>
                <w:sz w:val="18"/>
                <w:szCs w:val="18"/>
                <w:lang w:val="en-US"/>
              </w:rPr>
            </w:pPr>
            <w:r w:rsidRPr="00A263C4">
              <w:rPr>
                <w:b/>
                <w:bCs/>
                <w:i/>
                <w:iCs/>
                <w:sz w:val="18"/>
                <w:szCs w:val="18"/>
                <w:lang w:val="en-US"/>
              </w:rPr>
              <w:t>High priority topics</w:t>
            </w:r>
          </w:p>
        </w:tc>
      </w:tr>
      <w:tr w:rsidR="002775CD" w:rsidRPr="00A263C4" w14:paraId="0CF09109"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036D95A5" w14:textId="77777777" w:rsidR="002775CD" w:rsidRPr="00A263C4" w:rsidRDefault="002775CD" w:rsidP="002775CD">
            <w:pPr>
              <w:contextualSpacing/>
              <w:rPr>
                <w:sz w:val="18"/>
                <w:szCs w:val="18"/>
                <w:lang w:val="en-US"/>
              </w:rPr>
            </w:pPr>
            <w:r w:rsidRPr="00A263C4">
              <w:rPr>
                <w:sz w:val="18"/>
                <w:szCs w:val="18"/>
                <w:lang w:val="en-US"/>
              </w:rPr>
              <w:t>Online identification of system strength</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1E12826E" w14:textId="1B63ED7C" w:rsidR="002775CD" w:rsidRPr="00A263C4" w:rsidRDefault="002775CD" w:rsidP="002775CD">
            <w:pPr>
              <w:contextualSpacing/>
              <w:rPr>
                <w:sz w:val="18"/>
                <w:szCs w:val="18"/>
                <w:lang w:val="en-US"/>
              </w:rPr>
            </w:pPr>
            <w:r w:rsidRPr="00A263C4">
              <w:rPr>
                <w:sz w:val="18"/>
                <w:szCs w:val="18"/>
                <w:lang w:val="en-US"/>
              </w:rPr>
              <w:t xml:space="preserve">Research </w:t>
            </w:r>
            <w:r w:rsidR="00850E1B">
              <w:rPr>
                <w:sz w:val="18"/>
                <w:szCs w:val="18"/>
                <w:lang w:val="en-US"/>
              </w:rPr>
              <w:t xml:space="preserve">may be </w:t>
            </w:r>
            <w:r w:rsidRPr="00A263C4">
              <w:rPr>
                <w:sz w:val="18"/>
                <w:szCs w:val="18"/>
                <w:lang w:val="en-US"/>
              </w:rPr>
              <w:t>conducted in Australia</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4722853C" w14:textId="77777777" w:rsidR="002775CD" w:rsidRPr="00A263C4" w:rsidRDefault="002775CD" w:rsidP="002775CD">
            <w:pPr>
              <w:contextualSpacing/>
              <w:rPr>
                <w:sz w:val="18"/>
                <w:szCs w:val="18"/>
                <w:lang w:val="en-US"/>
              </w:rPr>
            </w:pPr>
            <w:r w:rsidRPr="00A263C4">
              <w:rPr>
                <w:sz w:val="18"/>
                <w:szCs w:val="18"/>
                <w:lang w:val="en-US"/>
              </w:rPr>
              <w:t>2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125E2F62" w14:textId="4EAAED16" w:rsidR="002775CD" w:rsidRPr="00A263C4" w:rsidRDefault="00452E62" w:rsidP="002775CD">
            <w:pPr>
              <w:contextualSpacing/>
              <w:rPr>
                <w:sz w:val="18"/>
                <w:szCs w:val="18"/>
                <w:lang w:val="en-US"/>
              </w:rPr>
            </w:pPr>
            <w:r w:rsidRPr="00A263C4">
              <w:rPr>
                <w:sz w:val="18"/>
                <w:szCs w:val="18"/>
                <w:lang w:val="en-US"/>
              </w:rPr>
              <w:t>150</w:t>
            </w:r>
            <w:r>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424C7B3F" w14:textId="77777777" w:rsidR="002775CD" w:rsidRPr="00A263C4" w:rsidRDefault="002775CD" w:rsidP="002775CD">
            <w:pPr>
              <w:contextualSpacing/>
              <w:rPr>
                <w:sz w:val="18"/>
                <w:szCs w:val="18"/>
                <w:lang w:val="en-US"/>
              </w:rPr>
            </w:pPr>
            <w:r w:rsidRPr="00A263C4">
              <w:rPr>
                <w:sz w:val="18"/>
                <w:szCs w:val="18"/>
                <w:lang w:val="en-US"/>
              </w:rPr>
              <w:t>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0B210604" w14:textId="77777777" w:rsidR="002775CD" w:rsidRPr="00A263C4" w:rsidRDefault="002775CD" w:rsidP="002775CD">
            <w:pPr>
              <w:contextualSpacing/>
              <w:rPr>
                <w:sz w:val="18"/>
                <w:szCs w:val="18"/>
                <w:lang w:val="en-US"/>
              </w:rPr>
            </w:pPr>
            <w:r w:rsidRPr="00A263C4">
              <w:rPr>
                <w:sz w:val="18"/>
                <w:szCs w:val="18"/>
                <w:lang w:val="en-US"/>
              </w:rPr>
              <w:t>EPRI USA</w:t>
            </w:r>
          </w:p>
        </w:tc>
      </w:tr>
      <w:tr w:rsidR="002775CD" w:rsidRPr="00A263C4" w14:paraId="36F64973"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hideMark/>
          </w:tcPr>
          <w:p w14:paraId="03F8C7FC" w14:textId="77777777" w:rsidR="002775CD" w:rsidRPr="00A263C4" w:rsidRDefault="002775CD" w:rsidP="002775CD">
            <w:pPr>
              <w:contextualSpacing/>
              <w:rPr>
                <w:sz w:val="18"/>
                <w:szCs w:val="18"/>
                <w:lang w:val="en-US"/>
              </w:rPr>
            </w:pPr>
            <w:r w:rsidRPr="00A263C4">
              <w:rPr>
                <w:sz w:val="18"/>
                <w:szCs w:val="18"/>
                <w:lang w:val="en-US"/>
              </w:rPr>
              <w:t>Real time inertia monitoring</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7A1CCD7C" w14:textId="77777777" w:rsidR="002775CD" w:rsidRPr="00A263C4" w:rsidRDefault="002775CD" w:rsidP="002775CD">
            <w:pPr>
              <w:contextualSpacing/>
              <w:rPr>
                <w:sz w:val="18"/>
                <w:szCs w:val="18"/>
                <w:lang w:val="en-US"/>
              </w:rPr>
            </w:pPr>
            <w:r w:rsidRPr="00A263C4">
              <w:rPr>
                <w:sz w:val="18"/>
                <w:szCs w:val="18"/>
                <w:lang w:val="en-US"/>
              </w:rPr>
              <w:t>Learn from others around the world</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hideMark/>
          </w:tcPr>
          <w:p w14:paraId="3E03FE11" w14:textId="77777777" w:rsidR="002775CD" w:rsidRPr="00A263C4" w:rsidRDefault="002775CD" w:rsidP="002775CD">
            <w:pPr>
              <w:contextualSpacing/>
              <w:rPr>
                <w:sz w:val="18"/>
                <w:szCs w:val="18"/>
                <w:lang w:val="en-US"/>
              </w:rPr>
            </w:pPr>
            <w:r w:rsidRPr="00A263C4">
              <w:rPr>
                <w:sz w:val="18"/>
                <w:szCs w:val="18"/>
                <w:lang w:val="en-US"/>
              </w:rPr>
              <w:t>2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hideMark/>
          </w:tcPr>
          <w:p w14:paraId="3A369AEF" w14:textId="0E564F05" w:rsidR="002775CD" w:rsidRPr="00A263C4" w:rsidRDefault="002775CD" w:rsidP="002775CD">
            <w:pPr>
              <w:contextualSpacing/>
              <w:rPr>
                <w:sz w:val="18"/>
                <w:szCs w:val="18"/>
                <w:lang w:val="en-US"/>
              </w:rPr>
            </w:pPr>
            <w:r w:rsidRPr="00A263C4">
              <w:rPr>
                <w:sz w:val="18"/>
                <w:szCs w:val="18"/>
                <w:lang w:val="en-US"/>
              </w:rPr>
              <w:t>150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5BE2849C" w14:textId="77777777" w:rsidR="002775CD" w:rsidRPr="00A263C4" w:rsidRDefault="002775CD" w:rsidP="002775CD">
            <w:pPr>
              <w:contextualSpacing/>
              <w:rPr>
                <w:sz w:val="18"/>
                <w:szCs w:val="18"/>
                <w:lang w:val="en-US"/>
              </w:rPr>
            </w:pPr>
            <w:r w:rsidRPr="00A263C4">
              <w:rPr>
                <w:sz w:val="18"/>
                <w:szCs w:val="18"/>
                <w:lang w:val="en-US"/>
              </w:rPr>
              <w:t>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1C0640F2" w14:textId="77777777" w:rsidR="002775CD" w:rsidRPr="00A263C4" w:rsidRDefault="002775CD" w:rsidP="002775CD">
            <w:pPr>
              <w:contextualSpacing/>
              <w:rPr>
                <w:sz w:val="18"/>
                <w:szCs w:val="18"/>
                <w:lang w:val="en-US"/>
              </w:rPr>
            </w:pPr>
            <w:r w:rsidRPr="00A263C4">
              <w:rPr>
                <w:sz w:val="18"/>
                <w:szCs w:val="18"/>
                <w:lang w:val="en-US"/>
              </w:rPr>
              <w:t>EPRI USA, National Grid UK, NREL USA, Tokyo Electric Power Japan</w:t>
            </w:r>
          </w:p>
        </w:tc>
      </w:tr>
      <w:tr w:rsidR="002775CD" w:rsidRPr="00A263C4" w14:paraId="36FC5F14"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216C89D6" w14:textId="77777777" w:rsidR="002775CD" w:rsidRPr="00A263C4" w:rsidRDefault="002775CD" w:rsidP="002775CD">
            <w:pPr>
              <w:contextualSpacing/>
              <w:rPr>
                <w:sz w:val="18"/>
                <w:szCs w:val="18"/>
                <w:lang w:val="en-US"/>
              </w:rPr>
            </w:pPr>
            <w:r w:rsidRPr="00A263C4">
              <w:rPr>
                <w:sz w:val="18"/>
                <w:szCs w:val="18"/>
                <w:lang w:val="en-US"/>
              </w:rPr>
              <w:t>Model validation</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5BF08E0A" w14:textId="77777777" w:rsidR="002775CD" w:rsidRPr="00A263C4" w:rsidRDefault="002775CD" w:rsidP="002775CD">
            <w:pPr>
              <w:contextualSpacing/>
              <w:rPr>
                <w:sz w:val="18"/>
                <w:szCs w:val="18"/>
                <w:lang w:val="en-US"/>
              </w:rPr>
            </w:pPr>
            <w:r w:rsidRPr="00A263C4">
              <w:rPr>
                <w:sz w:val="18"/>
                <w:szCs w:val="18"/>
                <w:lang w:val="en-US"/>
              </w:rPr>
              <w:t>World leader but room for improvement</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3685F16C" w14:textId="77777777" w:rsidR="002775CD" w:rsidRPr="00A263C4" w:rsidRDefault="002775CD" w:rsidP="002775CD">
            <w:pPr>
              <w:contextualSpacing/>
              <w:rPr>
                <w:sz w:val="18"/>
                <w:szCs w:val="18"/>
                <w:lang w:val="en-US"/>
              </w:rPr>
            </w:pPr>
            <w:r w:rsidRPr="00A263C4">
              <w:rPr>
                <w:sz w:val="18"/>
                <w:szCs w:val="18"/>
                <w:lang w:val="en-US"/>
              </w:rPr>
              <w:t>3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4B8B8344" w14:textId="2022271E" w:rsidR="002775CD" w:rsidRPr="00A263C4" w:rsidRDefault="002775CD" w:rsidP="002775CD">
            <w:pPr>
              <w:contextualSpacing/>
              <w:rPr>
                <w:sz w:val="18"/>
                <w:szCs w:val="18"/>
                <w:lang w:val="en-US"/>
              </w:rPr>
            </w:pPr>
            <w:r w:rsidRPr="00A263C4">
              <w:rPr>
                <w:sz w:val="18"/>
                <w:szCs w:val="18"/>
                <w:lang w:val="en-US"/>
              </w:rPr>
              <w:t>600</w:t>
            </w:r>
            <w:r w:rsidR="00452E62">
              <w:rPr>
                <w:sz w:val="18"/>
                <w:szCs w:val="18"/>
                <w:lang w:val="en-US"/>
              </w:rPr>
              <w:t>,000</w:t>
            </w:r>
            <w:r w:rsidRPr="00A263C4">
              <w:rPr>
                <w:sz w:val="18"/>
                <w:szCs w:val="18"/>
                <w:lang w:val="en-US"/>
              </w:rPr>
              <w:t xml:space="preserve"> (including models of existing resources and loads)</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4237A909" w14:textId="77777777" w:rsidR="002775CD" w:rsidRPr="00A263C4" w:rsidRDefault="002775CD" w:rsidP="002775CD">
            <w:pPr>
              <w:contextualSpacing/>
              <w:rPr>
                <w:sz w:val="18"/>
                <w:szCs w:val="18"/>
                <w:lang w:val="en-US"/>
              </w:rPr>
            </w:pPr>
            <w:r w:rsidRPr="00A263C4">
              <w:rPr>
                <w:sz w:val="18"/>
                <w:szCs w:val="18"/>
                <w:lang w:val="en-US"/>
              </w:rPr>
              <w:t>Long term planning</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6C5C963C" w14:textId="77777777" w:rsidR="002775CD" w:rsidRPr="00A263C4" w:rsidRDefault="002775CD" w:rsidP="002775CD">
            <w:pPr>
              <w:contextualSpacing/>
              <w:rPr>
                <w:sz w:val="18"/>
                <w:szCs w:val="18"/>
                <w:lang w:val="en-US"/>
              </w:rPr>
            </w:pPr>
            <w:r w:rsidRPr="00A263C4">
              <w:rPr>
                <w:sz w:val="18"/>
                <w:szCs w:val="18"/>
                <w:lang w:val="en-US"/>
              </w:rPr>
              <w:t>EPRI-NERC-PNNL-WECC USA</w:t>
            </w:r>
          </w:p>
        </w:tc>
      </w:tr>
      <w:tr w:rsidR="002775CD" w:rsidRPr="00A263C4" w14:paraId="145C5D3F"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0AD84FAC" w14:textId="77777777" w:rsidR="002775CD" w:rsidRPr="00A263C4" w:rsidRDefault="002775CD" w:rsidP="002775CD">
            <w:pPr>
              <w:contextualSpacing/>
              <w:rPr>
                <w:sz w:val="18"/>
                <w:szCs w:val="18"/>
                <w:lang w:val="en-US"/>
              </w:rPr>
            </w:pPr>
            <w:r w:rsidRPr="00A263C4">
              <w:rPr>
                <w:sz w:val="18"/>
                <w:szCs w:val="18"/>
                <w:lang w:val="en-US"/>
              </w:rPr>
              <w:t>Voltage and reactive power management</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27751EF3" w14:textId="5CCDEB4B" w:rsidR="002775CD" w:rsidRPr="00A263C4" w:rsidRDefault="002775CD" w:rsidP="002775CD">
            <w:pPr>
              <w:contextualSpacing/>
              <w:rPr>
                <w:sz w:val="18"/>
                <w:szCs w:val="18"/>
                <w:lang w:val="en-US"/>
              </w:rPr>
            </w:pPr>
            <w:r w:rsidRPr="00A263C4">
              <w:rPr>
                <w:sz w:val="18"/>
                <w:szCs w:val="18"/>
                <w:lang w:val="en-US"/>
              </w:rPr>
              <w:t>Research</w:t>
            </w:r>
            <w:r w:rsidR="00850E1B">
              <w:rPr>
                <w:sz w:val="18"/>
                <w:szCs w:val="18"/>
                <w:lang w:val="en-US"/>
              </w:rPr>
              <w:t xml:space="preserve"> may be</w:t>
            </w:r>
            <w:r w:rsidRPr="00A263C4">
              <w:rPr>
                <w:sz w:val="18"/>
                <w:szCs w:val="18"/>
                <w:lang w:val="en-US"/>
              </w:rPr>
              <w:t xml:space="preserve"> conducted in Australia</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vAlign w:val="center"/>
          </w:tcPr>
          <w:p w14:paraId="53312339" w14:textId="77777777" w:rsidR="002775CD" w:rsidRPr="00A263C4" w:rsidRDefault="002775CD" w:rsidP="002775CD">
            <w:pPr>
              <w:contextualSpacing/>
              <w:rPr>
                <w:sz w:val="18"/>
                <w:szCs w:val="18"/>
                <w:lang w:val="en-US"/>
              </w:rPr>
            </w:pPr>
            <w:r w:rsidRPr="00A263C4">
              <w:rPr>
                <w:sz w:val="18"/>
                <w:szCs w:val="18"/>
                <w:lang w:val="en-US"/>
              </w:rPr>
              <w:t>3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vAlign w:val="center"/>
          </w:tcPr>
          <w:p w14:paraId="1F211E78" w14:textId="59437B7E" w:rsidR="002775CD" w:rsidRPr="00A263C4" w:rsidRDefault="002775CD" w:rsidP="002775CD">
            <w:pPr>
              <w:contextualSpacing/>
              <w:rPr>
                <w:sz w:val="18"/>
                <w:szCs w:val="18"/>
                <w:lang w:val="en-US"/>
              </w:rPr>
            </w:pPr>
            <w:r w:rsidRPr="00A263C4">
              <w:rPr>
                <w:sz w:val="18"/>
                <w:szCs w:val="18"/>
                <w:lang w:val="en-US"/>
              </w:rPr>
              <w:t>450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549AB67D" w14:textId="77777777" w:rsidR="002775CD" w:rsidRPr="00A263C4" w:rsidRDefault="002775CD" w:rsidP="002775CD">
            <w:pPr>
              <w:contextualSpacing/>
              <w:rPr>
                <w:sz w:val="18"/>
                <w:szCs w:val="18"/>
                <w:lang w:val="en-US"/>
              </w:rPr>
            </w:pPr>
            <w:r w:rsidRPr="00A263C4">
              <w:rPr>
                <w:sz w:val="18"/>
                <w:szCs w:val="18"/>
                <w:lang w:val="en-US"/>
              </w:rPr>
              <w:t>Near 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4E57AB88" w14:textId="77777777" w:rsidR="002775CD" w:rsidRPr="00A263C4" w:rsidRDefault="002775CD" w:rsidP="002775CD">
            <w:pPr>
              <w:contextualSpacing/>
              <w:rPr>
                <w:sz w:val="18"/>
                <w:szCs w:val="18"/>
                <w:lang w:val="en-US"/>
              </w:rPr>
            </w:pPr>
            <w:r w:rsidRPr="00A263C4">
              <w:rPr>
                <w:sz w:val="18"/>
                <w:szCs w:val="18"/>
                <w:lang w:val="en-US"/>
              </w:rPr>
              <w:t>EPRI USA, ERCOT USA, PJM USA</w:t>
            </w:r>
          </w:p>
        </w:tc>
      </w:tr>
      <w:tr w:rsidR="002775CD" w:rsidRPr="00A263C4" w14:paraId="76500A7F"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3671EF63" w14:textId="77777777" w:rsidR="002775CD" w:rsidRPr="00A263C4" w:rsidRDefault="002775CD" w:rsidP="002775CD">
            <w:pPr>
              <w:contextualSpacing/>
              <w:rPr>
                <w:sz w:val="18"/>
                <w:szCs w:val="18"/>
                <w:lang w:val="en-US"/>
              </w:rPr>
            </w:pPr>
            <w:r w:rsidRPr="00A263C4">
              <w:rPr>
                <w:sz w:val="18"/>
                <w:szCs w:val="18"/>
                <w:lang w:val="en-US"/>
              </w:rPr>
              <w:lastRenderedPageBreak/>
              <w:t>Critical contingency ranking and evaluation</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4BF976F7" w14:textId="62C887EB" w:rsidR="002775CD" w:rsidRPr="00A263C4" w:rsidRDefault="002775CD" w:rsidP="002775CD">
            <w:pPr>
              <w:contextualSpacing/>
              <w:rPr>
                <w:sz w:val="18"/>
                <w:szCs w:val="18"/>
                <w:lang w:val="en-US"/>
              </w:rPr>
            </w:pPr>
            <w:r w:rsidRPr="00A263C4">
              <w:rPr>
                <w:sz w:val="18"/>
                <w:szCs w:val="18"/>
                <w:lang w:val="en-US"/>
              </w:rPr>
              <w:t xml:space="preserve">Research </w:t>
            </w:r>
            <w:r w:rsidR="00850E1B">
              <w:rPr>
                <w:sz w:val="18"/>
                <w:szCs w:val="18"/>
                <w:lang w:val="en-US"/>
              </w:rPr>
              <w:t xml:space="preserve">may be </w:t>
            </w:r>
            <w:r w:rsidRPr="00A263C4">
              <w:rPr>
                <w:sz w:val="18"/>
                <w:szCs w:val="18"/>
                <w:lang w:val="en-US"/>
              </w:rPr>
              <w:t>conducted in Australia</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3C55BEF1" w14:textId="77777777" w:rsidR="002775CD" w:rsidRPr="00A263C4" w:rsidRDefault="002775CD" w:rsidP="002775CD">
            <w:pPr>
              <w:contextualSpacing/>
              <w:rPr>
                <w:sz w:val="18"/>
                <w:szCs w:val="18"/>
                <w:lang w:val="en-US"/>
              </w:rPr>
            </w:pPr>
            <w:r w:rsidRPr="00A263C4">
              <w:rPr>
                <w:sz w:val="18"/>
                <w:szCs w:val="18"/>
                <w:lang w:val="en-US"/>
              </w:rPr>
              <w:t>3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408AFBE4" w14:textId="0CE58990" w:rsidR="002775CD" w:rsidRPr="00A263C4" w:rsidRDefault="002775CD" w:rsidP="002775CD">
            <w:pPr>
              <w:contextualSpacing/>
              <w:rPr>
                <w:sz w:val="18"/>
                <w:szCs w:val="18"/>
                <w:lang w:val="en-US"/>
              </w:rPr>
            </w:pPr>
            <w:r w:rsidRPr="00A263C4">
              <w:rPr>
                <w:sz w:val="18"/>
                <w:szCs w:val="18"/>
                <w:lang w:val="en-US"/>
              </w:rPr>
              <w:t>600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2EEE3996" w14:textId="77777777" w:rsidR="002775CD" w:rsidRPr="00A263C4" w:rsidRDefault="002775CD" w:rsidP="002775CD">
            <w:pPr>
              <w:contextualSpacing/>
              <w:rPr>
                <w:sz w:val="18"/>
                <w:szCs w:val="18"/>
                <w:lang w:val="en-US"/>
              </w:rPr>
            </w:pPr>
            <w:r w:rsidRPr="00A263C4">
              <w:rPr>
                <w:sz w:val="18"/>
                <w:szCs w:val="18"/>
                <w:lang w:val="en-US"/>
              </w:rPr>
              <w:t>Long term planning and near 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04240E95" w14:textId="77777777" w:rsidR="002775CD" w:rsidRPr="00A263C4" w:rsidRDefault="002775CD" w:rsidP="002775CD">
            <w:pPr>
              <w:contextualSpacing/>
              <w:rPr>
                <w:sz w:val="18"/>
                <w:szCs w:val="18"/>
                <w:lang w:val="en-US"/>
              </w:rPr>
            </w:pPr>
            <w:r w:rsidRPr="00A263C4">
              <w:rPr>
                <w:sz w:val="18"/>
                <w:szCs w:val="18"/>
                <w:lang w:val="en-US"/>
              </w:rPr>
              <w:t>EPRI USA</w:t>
            </w:r>
          </w:p>
        </w:tc>
      </w:tr>
      <w:tr w:rsidR="002775CD" w:rsidRPr="00A263C4" w14:paraId="728F4B01"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77AF95F5" w14:textId="77777777" w:rsidR="002775CD" w:rsidRPr="00A263C4" w:rsidRDefault="002775CD" w:rsidP="002775CD">
            <w:pPr>
              <w:contextualSpacing/>
              <w:rPr>
                <w:sz w:val="18"/>
                <w:szCs w:val="18"/>
                <w:lang w:val="en-US"/>
              </w:rPr>
            </w:pPr>
            <w:r w:rsidRPr="00A263C4">
              <w:rPr>
                <w:sz w:val="18"/>
                <w:szCs w:val="18"/>
                <w:lang w:val="en-US"/>
              </w:rPr>
              <w:t>Real time contingency analysis</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2618C088" w14:textId="77777777" w:rsidR="002775CD" w:rsidRPr="00A263C4" w:rsidRDefault="002775CD" w:rsidP="002775CD">
            <w:pPr>
              <w:contextualSpacing/>
              <w:rPr>
                <w:sz w:val="18"/>
                <w:szCs w:val="18"/>
                <w:lang w:val="en-US"/>
              </w:rPr>
            </w:pPr>
            <w:r w:rsidRPr="00A263C4">
              <w:rPr>
                <w:sz w:val="18"/>
                <w:szCs w:val="18"/>
                <w:lang w:val="en-US"/>
              </w:rPr>
              <w:t>World leader but room for improvement</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1E9EE3DF" w14:textId="77777777" w:rsidR="002775CD" w:rsidRPr="00A263C4" w:rsidRDefault="002775CD" w:rsidP="002775CD">
            <w:pPr>
              <w:contextualSpacing/>
              <w:rPr>
                <w:sz w:val="18"/>
                <w:szCs w:val="18"/>
                <w:lang w:val="en-US"/>
              </w:rPr>
            </w:pPr>
            <w:r w:rsidRPr="00A263C4">
              <w:rPr>
                <w:sz w:val="18"/>
                <w:szCs w:val="18"/>
                <w:lang w:val="en-US"/>
              </w:rPr>
              <w:t>3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509899E8" w14:textId="5CDB054B" w:rsidR="002775CD" w:rsidRPr="00A263C4" w:rsidRDefault="002775CD" w:rsidP="002775CD">
            <w:pPr>
              <w:contextualSpacing/>
              <w:rPr>
                <w:sz w:val="18"/>
                <w:szCs w:val="18"/>
                <w:lang w:val="en-US"/>
              </w:rPr>
            </w:pPr>
            <w:r w:rsidRPr="00A263C4">
              <w:rPr>
                <w:sz w:val="18"/>
                <w:szCs w:val="18"/>
                <w:lang w:val="en-US"/>
              </w:rPr>
              <w:t>300</w:t>
            </w:r>
            <w:r w:rsidR="00452E62">
              <w:rPr>
                <w:sz w:val="18"/>
                <w:szCs w:val="18"/>
                <w:lang w:val="en-US"/>
              </w:rPr>
              <w:t>,000</w:t>
            </w:r>
            <w:r w:rsidRPr="00A263C4">
              <w:rPr>
                <w:sz w:val="18"/>
                <w:szCs w:val="18"/>
                <w:lang w:val="en-US"/>
              </w:rPr>
              <w:t xml:space="preserve"> (excludes hardware)</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09554675" w14:textId="77777777" w:rsidR="002775CD" w:rsidRPr="00A263C4" w:rsidRDefault="002775CD" w:rsidP="002775CD">
            <w:pPr>
              <w:contextualSpacing/>
              <w:rPr>
                <w:sz w:val="18"/>
                <w:szCs w:val="18"/>
                <w:lang w:val="en-US"/>
              </w:rPr>
            </w:pPr>
            <w:r w:rsidRPr="00A263C4">
              <w:rPr>
                <w:sz w:val="18"/>
                <w:szCs w:val="18"/>
                <w:lang w:val="en-US"/>
              </w:rPr>
              <w:t>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277C9C92" w14:textId="77777777" w:rsidR="002775CD" w:rsidRPr="00A263C4" w:rsidRDefault="002775CD" w:rsidP="002775CD">
            <w:pPr>
              <w:contextualSpacing/>
              <w:rPr>
                <w:sz w:val="18"/>
                <w:szCs w:val="18"/>
                <w:lang w:val="en-US"/>
              </w:rPr>
            </w:pPr>
            <w:r w:rsidRPr="00A263C4">
              <w:rPr>
                <w:sz w:val="18"/>
                <w:szCs w:val="18"/>
                <w:lang w:val="en-US"/>
              </w:rPr>
              <w:t>MISO USA</w:t>
            </w:r>
          </w:p>
        </w:tc>
      </w:tr>
      <w:tr w:rsidR="002775CD" w:rsidRPr="00A263C4" w14:paraId="7E9C0284"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7E3D4784" w14:textId="77777777" w:rsidR="002775CD" w:rsidRPr="00A263C4" w:rsidRDefault="002775CD" w:rsidP="002775CD">
            <w:pPr>
              <w:contextualSpacing/>
              <w:rPr>
                <w:sz w:val="18"/>
                <w:szCs w:val="18"/>
                <w:lang w:val="en-US"/>
              </w:rPr>
            </w:pPr>
            <w:r w:rsidRPr="00A263C4">
              <w:rPr>
                <w:sz w:val="18"/>
                <w:szCs w:val="18"/>
                <w:lang w:val="en-US"/>
              </w:rPr>
              <w:t>Protection system operation and coordination</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0FED915C" w14:textId="42131CE2" w:rsidR="002775CD" w:rsidRPr="00A263C4" w:rsidRDefault="002775CD" w:rsidP="002775CD">
            <w:pPr>
              <w:contextualSpacing/>
              <w:rPr>
                <w:sz w:val="18"/>
                <w:szCs w:val="18"/>
                <w:lang w:val="en-US"/>
              </w:rPr>
            </w:pPr>
            <w:r w:rsidRPr="00A263C4">
              <w:rPr>
                <w:sz w:val="18"/>
                <w:szCs w:val="18"/>
                <w:lang w:val="en-US"/>
              </w:rPr>
              <w:t xml:space="preserve">Research </w:t>
            </w:r>
            <w:r w:rsidR="00850E1B">
              <w:rPr>
                <w:sz w:val="18"/>
                <w:szCs w:val="18"/>
                <w:lang w:val="en-US"/>
              </w:rPr>
              <w:t xml:space="preserve">may be </w:t>
            </w:r>
            <w:r w:rsidRPr="00A263C4">
              <w:rPr>
                <w:sz w:val="18"/>
                <w:szCs w:val="18"/>
                <w:lang w:val="en-US"/>
              </w:rPr>
              <w:t>conducted in Australia + Learn from others around the world</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27EE3A62" w14:textId="77777777" w:rsidR="002775CD" w:rsidRPr="00A263C4" w:rsidRDefault="002775CD" w:rsidP="002775CD">
            <w:pPr>
              <w:contextualSpacing/>
              <w:rPr>
                <w:sz w:val="18"/>
                <w:szCs w:val="18"/>
                <w:lang w:val="en-US"/>
              </w:rPr>
            </w:pPr>
            <w:r w:rsidRPr="00A263C4">
              <w:rPr>
                <w:sz w:val="18"/>
                <w:szCs w:val="18"/>
                <w:lang w:val="en-US"/>
              </w:rPr>
              <w:t>3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794291C6" w14:textId="5966FFFC" w:rsidR="002775CD" w:rsidRPr="00A263C4" w:rsidRDefault="002775CD" w:rsidP="002775CD">
            <w:pPr>
              <w:contextualSpacing/>
              <w:rPr>
                <w:sz w:val="18"/>
                <w:szCs w:val="18"/>
                <w:lang w:val="en-US"/>
              </w:rPr>
            </w:pPr>
            <w:r w:rsidRPr="00A263C4">
              <w:rPr>
                <w:sz w:val="18"/>
                <w:szCs w:val="18"/>
                <w:lang w:val="en-US"/>
              </w:rPr>
              <w:t>450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09DF4069" w14:textId="77777777" w:rsidR="002775CD" w:rsidRPr="00A263C4" w:rsidRDefault="002775CD" w:rsidP="002775CD">
            <w:pPr>
              <w:contextualSpacing/>
              <w:rPr>
                <w:sz w:val="18"/>
                <w:szCs w:val="18"/>
                <w:lang w:val="en-US"/>
              </w:rPr>
            </w:pPr>
            <w:r w:rsidRPr="00A263C4">
              <w:rPr>
                <w:sz w:val="18"/>
                <w:szCs w:val="18"/>
                <w:lang w:val="en-US"/>
              </w:rPr>
              <w:t>Long term planning</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54B6A9C6" w14:textId="77777777" w:rsidR="002775CD" w:rsidRPr="00A263C4" w:rsidRDefault="002775CD" w:rsidP="002775CD">
            <w:pPr>
              <w:contextualSpacing/>
              <w:rPr>
                <w:sz w:val="18"/>
                <w:szCs w:val="18"/>
                <w:lang w:val="en-US"/>
              </w:rPr>
            </w:pPr>
            <w:r w:rsidRPr="00A263C4">
              <w:rPr>
                <w:sz w:val="18"/>
                <w:szCs w:val="18"/>
                <w:lang w:val="en-US"/>
              </w:rPr>
              <w:t>EPRI USA, National Grid UK, NYPA USA, Sandia National Lab USA, TERNA Italy</w:t>
            </w:r>
          </w:p>
        </w:tc>
      </w:tr>
      <w:tr w:rsidR="002775CD" w:rsidRPr="00A263C4" w14:paraId="69BF71F6" w14:textId="77777777" w:rsidTr="002775CD">
        <w:trPr>
          <w:trHeight w:val="447"/>
        </w:trPr>
        <w:tc>
          <w:tcPr>
            <w:tcW w:w="9006" w:type="dxa"/>
            <w:gridSpan w:val="6"/>
            <w:tcBorders>
              <w:top w:val="single" w:sz="8" w:space="0" w:color="000000"/>
              <w:left w:val="single" w:sz="8" w:space="0" w:color="000000"/>
              <w:bottom w:val="single" w:sz="8" w:space="0" w:color="000000"/>
              <w:right w:val="single" w:sz="8" w:space="0" w:color="000000"/>
            </w:tcBorders>
            <w:shd w:val="clear" w:color="auto" w:fill="DDDDDD" w:themeFill="accent1"/>
            <w:tcMar>
              <w:top w:w="14" w:type="dxa"/>
              <w:left w:w="144" w:type="dxa"/>
              <w:bottom w:w="14" w:type="dxa"/>
              <w:right w:w="144" w:type="dxa"/>
            </w:tcMar>
          </w:tcPr>
          <w:p w14:paraId="4219903E" w14:textId="77777777" w:rsidR="002775CD" w:rsidRPr="00A263C4" w:rsidRDefault="002775CD" w:rsidP="002775CD">
            <w:pPr>
              <w:contextualSpacing/>
              <w:rPr>
                <w:b/>
                <w:bCs/>
                <w:i/>
                <w:iCs/>
                <w:sz w:val="18"/>
                <w:szCs w:val="18"/>
                <w:lang w:val="en-US"/>
              </w:rPr>
            </w:pPr>
            <w:r w:rsidRPr="00A263C4">
              <w:rPr>
                <w:b/>
                <w:bCs/>
                <w:i/>
                <w:iCs/>
                <w:sz w:val="18"/>
                <w:szCs w:val="18"/>
                <w:lang w:val="en-US"/>
              </w:rPr>
              <w:t>Medium priority topics</w:t>
            </w:r>
          </w:p>
        </w:tc>
      </w:tr>
      <w:tr w:rsidR="002775CD" w:rsidRPr="00A263C4" w14:paraId="53B8A603"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7083E998" w14:textId="77777777" w:rsidR="002775CD" w:rsidRPr="00A263C4" w:rsidRDefault="002775CD" w:rsidP="002775CD">
            <w:pPr>
              <w:contextualSpacing/>
              <w:rPr>
                <w:sz w:val="18"/>
                <w:szCs w:val="18"/>
                <w:lang w:val="en-US"/>
              </w:rPr>
            </w:pPr>
            <w:r w:rsidRPr="00A263C4">
              <w:rPr>
                <w:sz w:val="18"/>
                <w:szCs w:val="18"/>
                <w:lang w:val="en-US"/>
              </w:rPr>
              <w:t>Outage scheduling</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0FA55665" w14:textId="7247F41F" w:rsidR="002775CD" w:rsidRPr="00A263C4" w:rsidRDefault="002775CD" w:rsidP="002775CD">
            <w:pPr>
              <w:contextualSpacing/>
              <w:rPr>
                <w:sz w:val="18"/>
                <w:szCs w:val="18"/>
                <w:lang w:val="en-US"/>
              </w:rPr>
            </w:pPr>
            <w:r w:rsidRPr="00A263C4">
              <w:rPr>
                <w:sz w:val="18"/>
                <w:szCs w:val="18"/>
                <w:lang w:val="en-US"/>
              </w:rPr>
              <w:t xml:space="preserve">Research </w:t>
            </w:r>
            <w:r w:rsidR="00850E1B">
              <w:rPr>
                <w:sz w:val="18"/>
                <w:szCs w:val="18"/>
                <w:lang w:val="en-US"/>
              </w:rPr>
              <w:t xml:space="preserve">may be </w:t>
            </w:r>
            <w:r w:rsidRPr="00A263C4">
              <w:rPr>
                <w:sz w:val="18"/>
                <w:szCs w:val="18"/>
                <w:lang w:val="en-US"/>
              </w:rPr>
              <w:t>conducted in Australia</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54F02301" w14:textId="77777777" w:rsidR="002775CD" w:rsidRPr="00A263C4" w:rsidRDefault="002775CD" w:rsidP="002775CD">
            <w:pPr>
              <w:contextualSpacing/>
              <w:rPr>
                <w:sz w:val="18"/>
                <w:szCs w:val="18"/>
                <w:lang w:val="en-US"/>
              </w:rPr>
            </w:pPr>
            <w:r w:rsidRPr="00A263C4">
              <w:rPr>
                <w:sz w:val="18"/>
                <w:szCs w:val="18"/>
                <w:lang w:val="en-US"/>
              </w:rPr>
              <w:t>2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1B7BADB0" w14:textId="5F775C68" w:rsidR="002775CD" w:rsidRPr="00A263C4" w:rsidRDefault="002775CD" w:rsidP="002775CD">
            <w:pPr>
              <w:contextualSpacing/>
              <w:rPr>
                <w:sz w:val="18"/>
                <w:szCs w:val="18"/>
                <w:lang w:val="en-US"/>
              </w:rPr>
            </w:pPr>
            <w:r w:rsidRPr="00A263C4">
              <w:rPr>
                <w:sz w:val="18"/>
                <w:szCs w:val="18"/>
                <w:lang w:val="en-US"/>
              </w:rPr>
              <w:t>200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72C307FC" w14:textId="77777777" w:rsidR="002775CD" w:rsidRPr="00A263C4" w:rsidRDefault="002775CD" w:rsidP="002775CD">
            <w:pPr>
              <w:contextualSpacing/>
              <w:rPr>
                <w:sz w:val="18"/>
                <w:szCs w:val="18"/>
                <w:lang w:val="en-US"/>
              </w:rPr>
            </w:pPr>
            <w:r w:rsidRPr="00A263C4">
              <w:rPr>
                <w:sz w:val="18"/>
                <w:szCs w:val="18"/>
                <w:lang w:val="en-US"/>
              </w:rPr>
              <w:t xml:space="preserve">Near real time </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3F164097" w14:textId="77777777" w:rsidR="002775CD" w:rsidRPr="00A263C4" w:rsidRDefault="002775CD" w:rsidP="002775CD">
            <w:pPr>
              <w:contextualSpacing/>
              <w:rPr>
                <w:sz w:val="18"/>
                <w:szCs w:val="18"/>
                <w:lang w:val="en-US"/>
              </w:rPr>
            </w:pPr>
            <w:r w:rsidRPr="00A263C4">
              <w:rPr>
                <w:sz w:val="18"/>
                <w:szCs w:val="18"/>
                <w:lang w:val="en-US"/>
              </w:rPr>
              <w:t xml:space="preserve">CAISO USA, </w:t>
            </w:r>
            <w:proofErr w:type="spellStart"/>
            <w:r w:rsidRPr="00A263C4">
              <w:rPr>
                <w:sz w:val="18"/>
                <w:szCs w:val="18"/>
                <w:lang w:val="en-US"/>
              </w:rPr>
              <w:t>EirGrid</w:t>
            </w:r>
            <w:proofErr w:type="spellEnd"/>
            <w:r w:rsidRPr="00A263C4">
              <w:rPr>
                <w:sz w:val="18"/>
                <w:szCs w:val="18"/>
                <w:lang w:val="en-US"/>
              </w:rPr>
              <w:t xml:space="preserve"> Ireland, EPRI USA</w:t>
            </w:r>
          </w:p>
        </w:tc>
      </w:tr>
      <w:tr w:rsidR="002775CD" w:rsidRPr="00A263C4" w14:paraId="2E6ED4C0"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hideMark/>
          </w:tcPr>
          <w:p w14:paraId="6DC5B407" w14:textId="77777777" w:rsidR="002775CD" w:rsidRPr="00A263C4" w:rsidRDefault="002775CD" w:rsidP="002775CD">
            <w:pPr>
              <w:contextualSpacing/>
              <w:rPr>
                <w:sz w:val="18"/>
                <w:szCs w:val="18"/>
                <w:lang w:val="en-US"/>
              </w:rPr>
            </w:pPr>
            <w:r w:rsidRPr="00A263C4">
              <w:rPr>
                <w:sz w:val="18"/>
                <w:szCs w:val="18"/>
                <w:lang w:val="en-US"/>
              </w:rPr>
              <w:t>Grid Enhancing technologies</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549862CF" w14:textId="77777777" w:rsidR="002775CD" w:rsidRPr="00A263C4" w:rsidRDefault="002775CD" w:rsidP="002775CD">
            <w:pPr>
              <w:contextualSpacing/>
              <w:rPr>
                <w:sz w:val="18"/>
                <w:szCs w:val="18"/>
                <w:lang w:val="en-US"/>
              </w:rPr>
            </w:pPr>
            <w:r w:rsidRPr="00A263C4">
              <w:rPr>
                <w:sz w:val="18"/>
                <w:szCs w:val="18"/>
                <w:lang w:val="en-US"/>
              </w:rPr>
              <w:t>Learn from others around the world</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vAlign w:val="center"/>
            <w:hideMark/>
          </w:tcPr>
          <w:p w14:paraId="7513792F" w14:textId="77777777" w:rsidR="002775CD" w:rsidRPr="00A263C4" w:rsidRDefault="002775CD" w:rsidP="002775CD">
            <w:pPr>
              <w:contextualSpacing/>
              <w:rPr>
                <w:sz w:val="18"/>
                <w:szCs w:val="18"/>
                <w:lang w:val="en-US"/>
              </w:rPr>
            </w:pPr>
            <w:r w:rsidRPr="00A263C4">
              <w:rPr>
                <w:sz w:val="18"/>
                <w:szCs w:val="18"/>
                <w:lang w:val="en-US"/>
              </w:rPr>
              <w:t>2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vAlign w:val="center"/>
            <w:hideMark/>
          </w:tcPr>
          <w:p w14:paraId="071D060D" w14:textId="0120F746" w:rsidR="002775CD" w:rsidRPr="00A263C4" w:rsidRDefault="002775CD" w:rsidP="002775CD">
            <w:pPr>
              <w:contextualSpacing/>
              <w:rPr>
                <w:sz w:val="18"/>
                <w:szCs w:val="18"/>
                <w:lang w:val="en-US"/>
              </w:rPr>
            </w:pPr>
            <w:r w:rsidRPr="00A263C4">
              <w:rPr>
                <w:sz w:val="18"/>
                <w:szCs w:val="18"/>
                <w:lang w:val="en-US"/>
              </w:rPr>
              <w:t>200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7F7DCB81" w14:textId="77777777" w:rsidR="002775CD" w:rsidRPr="00A263C4" w:rsidRDefault="002775CD" w:rsidP="002775CD">
            <w:pPr>
              <w:contextualSpacing/>
              <w:rPr>
                <w:sz w:val="18"/>
                <w:szCs w:val="18"/>
                <w:lang w:val="en-US"/>
              </w:rPr>
            </w:pPr>
            <w:r w:rsidRPr="00A263C4">
              <w:rPr>
                <w:sz w:val="18"/>
                <w:szCs w:val="18"/>
                <w:lang w:val="en-US"/>
              </w:rPr>
              <w:t>Long term planning</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17F50934" w14:textId="77777777" w:rsidR="002775CD" w:rsidRPr="00A263C4" w:rsidRDefault="002775CD" w:rsidP="002775CD">
            <w:pPr>
              <w:contextualSpacing/>
              <w:rPr>
                <w:sz w:val="18"/>
                <w:szCs w:val="18"/>
                <w:lang w:val="en-US"/>
              </w:rPr>
            </w:pPr>
            <w:r w:rsidRPr="00A263C4">
              <w:rPr>
                <w:sz w:val="18"/>
                <w:szCs w:val="18"/>
                <w:lang w:val="en-US"/>
              </w:rPr>
              <w:t xml:space="preserve">Hitachi ABB, GE, Siemens, </w:t>
            </w:r>
            <w:proofErr w:type="spellStart"/>
            <w:r w:rsidRPr="00A263C4">
              <w:rPr>
                <w:sz w:val="18"/>
                <w:szCs w:val="18"/>
                <w:lang w:val="en-US"/>
              </w:rPr>
              <w:t>SmartWires</w:t>
            </w:r>
            <w:proofErr w:type="spellEnd"/>
          </w:p>
        </w:tc>
      </w:tr>
      <w:tr w:rsidR="002775CD" w:rsidRPr="00A263C4" w14:paraId="2125C3A6"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6CE4A0D0" w14:textId="77777777" w:rsidR="002775CD" w:rsidRPr="00A263C4" w:rsidRDefault="002775CD" w:rsidP="002775CD">
            <w:pPr>
              <w:contextualSpacing/>
              <w:rPr>
                <w:sz w:val="18"/>
                <w:szCs w:val="18"/>
                <w:lang w:val="en-US"/>
              </w:rPr>
            </w:pPr>
            <w:r w:rsidRPr="00A263C4">
              <w:rPr>
                <w:sz w:val="18"/>
                <w:szCs w:val="18"/>
                <w:lang w:val="en-US"/>
              </w:rPr>
              <w:t>WAMS and WAMCS</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19FA4E51" w14:textId="77777777" w:rsidR="002775CD" w:rsidRPr="00A263C4" w:rsidRDefault="002775CD" w:rsidP="002775CD">
            <w:pPr>
              <w:contextualSpacing/>
              <w:rPr>
                <w:sz w:val="18"/>
                <w:szCs w:val="18"/>
                <w:lang w:val="en-US"/>
              </w:rPr>
            </w:pPr>
            <w:r w:rsidRPr="00A263C4">
              <w:rPr>
                <w:sz w:val="18"/>
                <w:szCs w:val="18"/>
                <w:lang w:val="en-US"/>
              </w:rPr>
              <w:t>Learn from others around the world</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329B2B8E" w14:textId="77777777" w:rsidR="002775CD" w:rsidRPr="00A263C4" w:rsidRDefault="002775CD" w:rsidP="002775CD">
            <w:pPr>
              <w:contextualSpacing/>
              <w:rPr>
                <w:sz w:val="18"/>
                <w:szCs w:val="18"/>
                <w:lang w:val="en-US"/>
              </w:rPr>
            </w:pPr>
            <w:r w:rsidRPr="00A263C4">
              <w:rPr>
                <w:sz w:val="18"/>
                <w:szCs w:val="18"/>
                <w:lang w:val="en-US"/>
              </w:rPr>
              <w:t>3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tcPr>
          <w:p w14:paraId="05E2ADEC" w14:textId="68BAE4B6" w:rsidR="002775CD" w:rsidRPr="00A263C4" w:rsidRDefault="002775CD" w:rsidP="002775CD">
            <w:pPr>
              <w:contextualSpacing/>
              <w:rPr>
                <w:sz w:val="18"/>
                <w:szCs w:val="18"/>
                <w:lang w:val="en-US"/>
              </w:rPr>
            </w:pPr>
            <w:r w:rsidRPr="00A263C4">
              <w:rPr>
                <w:sz w:val="18"/>
                <w:szCs w:val="18"/>
                <w:lang w:val="en-US"/>
              </w:rPr>
              <w:t>600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6436E736" w14:textId="77777777" w:rsidR="002775CD" w:rsidRPr="00A263C4" w:rsidRDefault="002775CD" w:rsidP="002775CD">
            <w:pPr>
              <w:contextualSpacing/>
              <w:rPr>
                <w:sz w:val="18"/>
                <w:szCs w:val="18"/>
                <w:lang w:val="en-US"/>
              </w:rPr>
            </w:pPr>
            <w:r w:rsidRPr="00A263C4">
              <w:rPr>
                <w:sz w:val="18"/>
                <w:szCs w:val="18"/>
                <w:lang w:val="en-US"/>
              </w:rPr>
              <w:t>Near 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2950F077" w14:textId="77777777" w:rsidR="002775CD" w:rsidRPr="00A263C4" w:rsidRDefault="002775CD" w:rsidP="002775CD">
            <w:pPr>
              <w:contextualSpacing/>
              <w:rPr>
                <w:sz w:val="18"/>
                <w:szCs w:val="18"/>
                <w:lang w:val="en-US"/>
              </w:rPr>
            </w:pPr>
            <w:r w:rsidRPr="00A263C4">
              <w:rPr>
                <w:sz w:val="18"/>
                <w:szCs w:val="18"/>
                <w:lang w:val="en-US"/>
              </w:rPr>
              <w:t>EPRI USA, TERNA Italy</w:t>
            </w:r>
          </w:p>
        </w:tc>
      </w:tr>
      <w:tr w:rsidR="002775CD" w:rsidRPr="00A263C4" w14:paraId="72039805" w14:textId="77777777" w:rsidTr="002775CD">
        <w:trPr>
          <w:trHeight w:val="447"/>
        </w:trPr>
        <w:tc>
          <w:tcPr>
            <w:tcW w:w="9006" w:type="dxa"/>
            <w:gridSpan w:val="6"/>
            <w:tcBorders>
              <w:top w:val="single" w:sz="8" w:space="0" w:color="000000"/>
              <w:left w:val="single" w:sz="8" w:space="0" w:color="000000"/>
              <w:bottom w:val="single" w:sz="8" w:space="0" w:color="000000"/>
              <w:right w:val="single" w:sz="8" w:space="0" w:color="000000"/>
            </w:tcBorders>
            <w:shd w:val="clear" w:color="auto" w:fill="DDDDDD" w:themeFill="accent1"/>
            <w:tcMar>
              <w:top w:w="14" w:type="dxa"/>
              <w:left w:w="144" w:type="dxa"/>
              <w:bottom w:w="14" w:type="dxa"/>
              <w:right w:w="144" w:type="dxa"/>
            </w:tcMar>
          </w:tcPr>
          <w:p w14:paraId="40CF768B" w14:textId="77777777" w:rsidR="002775CD" w:rsidRPr="00A263C4" w:rsidRDefault="002775CD" w:rsidP="002775CD">
            <w:pPr>
              <w:contextualSpacing/>
              <w:rPr>
                <w:b/>
                <w:bCs/>
                <w:i/>
                <w:iCs/>
                <w:sz w:val="18"/>
                <w:szCs w:val="18"/>
                <w:lang w:val="en-US"/>
              </w:rPr>
            </w:pPr>
            <w:r>
              <w:rPr>
                <w:b/>
                <w:bCs/>
                <w:i/>
                <w:iCs/>
                <w:sz w:val="18"/>
                <w:szCs w:val="18"/>
                <w:lang w:val="en-US"/>
              </w:rPr>
              <w:t>Low</w:t>
            </w:r>
            <w:r w:rsidRPr="00A263C4">
              <w:rPr>
                <w:b/>
                <w:bCs/>
                <w:i/>
                <w:iCs/>
                <w:sz w:val="18"/>
                <w:szCs w:val="18"/>
                <w:lang w:val="en-US"/>
              </w:rPr>
              <w:t xml:space="preserve"> priority topics</w:t>
            </w:r>
          </w:p>
        </w:tc>
      </w:tr>
      <w:tr w:rsidR="002775CD" w:rsidRPr="00A263C4" w14:paraId="0BE32048"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hideMark/>
          </w:tcPr>
          <w:p w14:paraId="0EEBFCBE" w14:textId="77777777" w:rsidR="002775CD" w:rsidRPr="00A263C4" w:rsidRDefault="002775CD" w:rsidP="002775CD">
            <w:pPr>
              <w:contextualSpacing/>
              <w:rPr>
                <w:sz w:val="18"/>
                <w:szCs w:val="18"/>
                <w:lang w:val="en-US"/>
              </w:rPr>
            </w:pPr>
            <w:r w:rsidRPr="00A263C4">
              <w:rPr>
                <w:sz w:val="18"/>
                <w:szCs w:val="18"/>
                <w:lang w:val="en-US"/>
              </w:rPr>
              <w:t>Dynamic line rating</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0E4BC17E" w14:textId="77777777" w:rsidR="002775CD" w:rsidRPr="00A263C4" w:rsidRDefault="002775CD" w:rsidP="002775CD">
            <w:pPr>
              <w:contextualSpacing/>
              <w:rPr>
                <w:sz w:val="18"/>
                <w:szCs w:val="18"/>
                <w:lang w:val="en-US"/>
              </w:rPr>
            </w:pPr>
            <w:r w:rsidRPr="00A263C4">
              <w:rPr>
                <w:sz w:val="18"/>
                <w:szCs w:val="18"/>
                <w:lang w:val="en-US"/>
              </w:rPr>
              <w:t>Learn from others around the world</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vAlign w:val="center"/>
            <w:hideMark/>
          </w:tcPr>
          <w:p w14:paraId="0B4AC8A8" w14:textId="77777777" w:rsidR="002775CD" w:rsidRPr="00A263C4" w:rsidRDefault="002775CD" w:rsidP="002775CD">
            <w:pPr>
              <w:contextualSpacing/>
              <w:rPr>
                <w:sz w:val="18"/>
                <w:szCs w:val="18"/>
                <w:lang w:val="en-US"/>
              </w:rPr>
            </w:pPr>
            <w:r w:rsidRPr="00A263C4">
              <w:rPr>
                <w:sz w:val="18"/>
                <w:szCs w:val="18"/>
                <w:lang w:val="en-US"/>
              </w:rPr>
              <w:t>3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vAlign w:val="center"/>
            <w:hideMark/>
          </w:tcPr>
          <w:p w14:paraId="4F008C41" w14:textId="64E5015E" w:rsidR="002775CD" w:rsidRPr="00A263C4" w:rsidRDefault="002775CD" w:rsidP="002775CD">
            <w:pPr>
              <w:contextualSpacing/>
              <w:rPr>
                <w:sz w:val="18"/>
                <w:szCs w:val="18"/>
                <w:lang w:val="en-US"/>
              </w:rPr>
            </w:pPr>
            <w:r w:rsidRPr="00A263C4">
              <w:rPr>
                <w:sz w:val="18"/>
                <w:szCs w:val="18"/>
                <w:lang w:val="en-US"/>
              </w:rPr>
              <w:t>600</w:t>
            </w:r>
            <w:r w:rsidR="00452E62">
              <w:rPr>
                <w:sz w:val="18"/>
                <w:szCs w:val="18"/>
                <w:lang w:val="en-US"/>
              </w:rPr>
              <w:t>,000</w:t>
            </w:r>
            <w:r w:rsidRPr="00A263C4">
              <w:rPr>
                <w:sz w:val="18"/>
                <w:szCs w:val="18"/>
                <w:lang w:val="en-US"/>
              </w:rPr>
              <w:t xml:space="preserve"> (excluding hardware)</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63116E6E" w14:textId="77777777" w:rsidR="002775CD" w:rsidRPr="00A263C4" w:rsidRDefault="002775CD" w:rsidP="002775CD">
            <w:pPr>
              <w:contextualSpacing/>
              <w:rPr>
                <w:sz w:val="18"/>
                <w:szCs w:val="18"/>
                <w:lang w:val="en-US"/>
              </w:rPr>
            </w:pPr>
            <w:r w:rsidRPr="00A263C4">
              <w:rPr>
                <w:sz w:val="18"/>
                <w:szCs w:val="18"/>
                <w:lang w:val="en-US"/>
              </w:rPr>
              <w:t>Real time</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2EC6637B" w14:textId="77777777" w:rsidR="002775CD" w:rsidRPr="00A263C4" w:rsidRDefault="002775CD" w:rsidP="002775CD">
            <w:pPr>
              <w:contextualSpacing/>
              <w:rPr>
                <w:sz w:val="18"/>
                <w:szCs w:val="18"/>
                <w:lang w:val="en-US"/>
              </w:rPr>
            </w:pPr>
            <w:proofErr w:type="spellStart"/>
            <w:r w:rsidRPr="00A263C4">
              <w:rPr>
                <w:sz w:val="18"/>
                <w:szCs w:val="18"/>
                <w:lang w:val="en-US"/>
              </w:rPr>
              <w:t>Ampacimon</w:t>
            </w:r>
            <w:proofErr w:type="spellEnd"/>
            <w:r w:rsidRPr="00A263C4">
              <w:rPr>
                <w:sz w:val="18"/>
                <w:szCs w:val="18"/>
                <w:lang w:val="en-US"/>
              </w:rPr>
              <w:t xml:space="preserve">, </w:t>
            </w:r>
            <w:proofErr w:type="spellStart"/>
            <w:r w:rsidRPr="00A263C4">
              <w:rPr>
                <w:sz w:val="18"/>
                <w:szCs w:val="18"/>
                <w:lang w:val="en-US"/>
              </w:rPr>
              <w:t>LineVision</w:t>
            </w:r>
            <w:proofErr w:type="spellEnd"/>
            <w:r w:rsidRPr="00A263C4">
              <w:rPr>
                <w:sz w:val="18"/>
                <w:szCs w:val="18"/>
                <w:lang w:val="en-US"/>
              </w:rPr>
              <w:t>, EPRI USA, ERCOT USA, Idaho National Laboratory USA</w:t>
            </w:r>
          </w:p>
        </w:tc>
      </w:tr>
      <w:tr w:rsidR="002775CD" w:rsidRPr="00A263C4" w14:paraId="68A61076" w14:textId="77777777" w:rsidTr="002775CD">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hideMark/>
          </w:tcPr>
          <w:p w14:paraId="235A1F48" w14:textId="77777777" w:rsidR="002775CD" w:rsidRPr="00A263C4" w:rsidRDefault="002775CD" w:rsidP="002775CD">
            <w:pPr>
              <w:contextualSpacing/>
              <w:rPr>
                <w:sz w:val="18"/>
                <w:szCs w:val="18"/>
                <w:lang w:val="en-US"/>
              </w:rPr>
            </w:pPr>
            <w:r w:rsidRPr="00A263C4">
              <w:rPr>
                <w:sz w:val="18"/>
                <w:szCs w:val="18"/>
                <w:lang w:val="en-US"/>
              </w:rPr>
              <w:t>Cyber security</w:t>
            </w:r>
          </w:p>
        </w:tc>
        <w:tc>
          <w:tcPr>
            <w:tcW w:w="1238" w:type="dxa"/>
            <w:tcBorders>
              <w:top w:val="single" w:sz="8" w:space="0" w:color="000000"/>
              <w:left w:val="single" w:sz="8" w:space="0" w:color="000000"/>
              <w:bottom w:val="single" w:sz="8" w:space="0" w:color="000000"/>
              <w:right w:val="single" w:sz="8" w:space="0" w:color="000000"/>
            </w:tcBorders>
            <w:tcMar>
              <w:top w:w="14" w:type="dxa"/>
              <w:bottom w:w="14" w:type="dxa"/>
            </w:tcMar>
          </w:tcPr>
          <w:p w14:paraId="536EDEAD" w14:textId="4D6D4A4A" w:rsidR="002775CD" w:rsidRPr="00A263C4" w:rsidRDefault="002775CD" w:rsidP="002775CD">
            <w:pPr>
              <w:contextualSpacing/>
              <w:rPr>
                <w:sz w:val="18"/>
                <w:szCs w:val="18"/>
                <w:lang w:val="en-US"/>
              </w:rPr>
            </w:pPr>
            <w:r w:rsidRPr="00A263C4">
              <w:rPr>
                <w:sz w:val="18"/>
                <w:szCs w:val="18"/>
                <w:lang w:val="en-US"/>
              </w:rPr>
              <w:t xml:space="preserve">Research </w:t>
            </w:r>
            <w:r w:rsidR="00850E1B">
              <w:rPr>
                <w:sz w:val="18"/>
                <w:szCs w:val="18"/>
                <w:lang w:val="en-US"/>
              </w:rPr>
              <w:t xml:space="preserve">may be </w:t>
            </w:r>
            <w:r w:rsidRPr="00A263C4">
              <w:rPr>
                <w:sz w:val="18"/>
                <w:szCs w:val="18"/>
                <w:lang w:val="en-US"/>
              </w:rPr>
              <w:t>conducted in Australia</w:t>
            </w:r>
          </w:p>
        </w:tc>
        <w:tc>
          <w:tcPr>
            <w:tcW w:w="1527"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hideMark/>
          </w:tcPr>
          <w:p w14:paraId="5F6184AA" w14:textId="77777777" w:rsidR="002775CD" w:rsidRPr="00A263C4" w:rsidRDefault="002775CD" w:rsidP="002775CD">
            <w:pPr>
              <w:contextualSpacing/>
              <w:rPr>
                <w:sz w:val="18"/>
                <w:szCs w:val="18"/>
                <w:lang w:val="en-US"/>
              </w:rPr>
            </w:pPr>
            <w:r w:rsidRPr="00A263C4">
              <w:rPr>
                <w:sz w:val="18"/>
                <w:szCs w:val="18"/>
                <w:lang w:val="en-US"/>
              </w:rPr>
              <w:t>2 years</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4" w:type="dxa"/>
              <w:bottom w:w="14" w:type="dxa"/>
              <w:right w:w="144" w:type="dxa"/>
            </w:tcMar>
            <w:hideMark/>
          </w:tcPr>
          <w:p w14:paraId="3B2B443A" w14:textId="407263FE" w:rsidR="002775CD" w:rsidRPr="00A263C4" w:rsidRDefault="002775CD" w:rsidP="002775CD">
            <w:pPr>
              <w:contextualSpacing/>
              <w:rPr>
                <w:sz w:val="18"/>
                <w:szCs w:val="18"/>
                <w:lang w:val="en-US"/>
              </w:rPr>
            </w:pPr>
            <w:r w:rsidRPr="00A263C4">
              <w:rPr>
                <w:sz w:val="18"/>
                <w:szCs w:val="18"/>
                <w:lang w:val="en-US"/>
              </w:rPr>
              <w:t>200</w:t>
            </w:r>
            <w:r w:rsidR="00452E62">
              <w:rPr>
                <w:sz w:val="18"/>
                <w:szCs w:val="18"/>
                <w:lang w:val="en-US"/>
              </w:rPr>
              <w:t>,000</w:t>
            </w:r>
          </w:p>
        </w:tc>
        <w:tc>
          <w:tcPr>
            <w:tcW w:w="1152" w:type="dxa"/>
            <w:tcBorders>
              <w:top w:val="single" w:sz="8" w:space="0" w:color="000000"/>
              <w:left w:val="single" w:sz="8" w:space="0" w:color="000000"/>
              <w:bottom w:val="single" w:sz="8" w:space="0" w:color="000000"/>
              <w:right w:val="single" w:sz="8" w:space="0" w:color="000000"/>
            </w:tcBorders>
            <w:tcMar>
              <w:top w:w="14" w:type="dxa"/>
              <w:bottom w:w="14" w:type="dxa"/>
            </w:tcMar>
          </w:tcPr>
          <w:p w14:paraId="05E53014" w14:textId="77777777" w:rsidR="002775CD" w:rsidRPr="00A263C4" w:rsidRDefault="002775CD" w:rsidP="002775CD">
            <w:pPr>
              <w:contextualSpacing/>
              <w:rPr>
                <w:sz w:val="18"/>
                <w:szCs w:val="18"/>
                <w:lang w:val="en-US"/>
              </w:rPr>
            </w:pPr>
            <w:r w:rsidRPr="00A263C4">
              <w:rPr>
                <w:sz w:val="18"/>
                <w:szCs w:val="18"/>
                <w:lang w:val="en-US"/>
              </w:rPr>
              <w:t>Long term planning</w:t>
            </w:r>
          </w:p>
        </w:tc>
        <w:tc>
          <w:tcPr>
            <w:tcW w:w="1629" w:type="dxa"/>
            <w:tcBorders>
              <w:top w:val="single" w:sz="8" w:space="0" w:color="000000"/>
              <w:left w:val="single" w:sz="8" w:space="0" w:color="000000"/>
              <w:bottom w:val="single" w:sz="8" w:space="0" w:color="000000"/>
              <w:right w:val="single" w:sz="8" w:space="0" w:color="000000"/>
            </w:tcBorders>
            <w:tcMar>
              <w:top w:w="14" w:type="dxa"/>
              <w:bottom w:w="14" w:type="dxa"/>
            </w:tcMar>
          </w:tcPr>
          <w:p w14:paraId="44721BEC" w14:textId="77777777" w:rsidR="002775CD" w:rsidRPr="00A263C4" w:rsidRDefault="002775CD" w:rsidP="002775CD">
            <w:pPr>
              <w:contextualSpacing/>
              <w:rPr>
                <w:sz w:val="18"/>
                <w:szCs w:val="18"/>
                <w:lang w:val="en-US"/>
              </w:rPr>
            </w:pPr>
            <w:r w:rsidRPr="00A263C4">
              <w:rPr>
                <w:sz w:val="18"/>
                <w:szCs w:val="18"/>
                <w:lang w:val="en-US"/>
              </w:rPr>
              <w:t>EPRI USA</w:t>
            </w:r>
          </w:p>
        </w:tc>
      </w:tr>
    </w:tbl>
    <w:p w14:paraId="45D27601" w14:textId="77777777" w:rsidR="002775CD" w:rsidRPr="0010737E" w:rsidRDefault="002775CD" w:rsidP="002775CD"/>
    <w:p w14:paraId="573240D3" w14:textId="77777777" w:rsidR="004473D1" w:rsidRDefault="005A7CFC" w:rsidP="00364733">
      <w:pPr>
        <w:jc w:val="both"/>
      </w:pPr>
      <w:r>
        <w:t xml:space="preserve">The following sections discuss each topic in detail. A specific research plan is proposed for </w:t>
      </w:r>
      <w:r>
        <w:rPr>
          <w:i/>
          <w:iCs/>
        </w:rPr>
        <w:t>Critical</w:t>
      </w:r>
      <w:r>
        <w:t xml:space="preserve">, </w:t>
      </w:r>
      <w:r>
        <w:rPr>
          <w:i/>
          <w:iCs/>
        </w:rPr>
        <w:t>High priority</w:t>
      </w:r>
      <w:r>
        <w:t xml:space="preserve">, and </w:t>
      </w:r>
      <w:proofErr w:type="gramStart"/>
      <w:r>
        <w:rPr>
          <w:i/>
          <w:iCs/>
        </w:rPr>
        <w:t>Medium</w:t>
      </w:r>
      <w:proofErr w:type="gramEnd"/>
      <w:r>
        <w:rPr>
          <w:i/>
          <w:iCs/>
        </w:rPr>
        <w:t xml:space="preserve"> priority</w:t>
      </w:r>
      <w:r>
        <w:t xml:space="preserve"> topics that details</w:t>
      </w:r>
      <w:r w:rsidR="004473D1">
        <w:t>:</w:t>
      </w:r>
    </w:p>
    <w:p w14:paraId="5B5F8D32" w14:textId="77777777" w:rsidR="004473D1" w:rsidRDefault="005A7CFC" w:rsidP="006D2462">
      <w:pPr>
        <w:pStyle w:val="ListParagraph"/>
        <w:numPr>
          <w:ilvl w:val="0"/>
          <w:numId w:val="75"/>
        </w:numPr>
        <w:spacing w:after="120"/>
        <w:contextualSpacing w:val="0"/>
        <w:jc w:val="both"/>
      </w:pPr>
      <w:r>
        <w:t>preparation and inputs</w:t>
      </w:r>
    </w:p>
    <w:p w14:paraId="6B54F130" w14:textId="03B0FB6C" w:rsidR="002775CD" w:rsidRDefault="004473D1" w:rsidP="006D2462">
      <w:pPr>
        <w:pStyle w:val="ListParagraph"/>
        <w:numPr>
          <w:ilvl w:val="0"/>
          <w:numId w:val="75"/>
        </w:numPr>
        <w:spacing w:after="120"/>
        <w:contextualSpacing w:val="0"/>
        <w:jc w:val="both"/>
      </w:pPr>
      <w:r w:rsidRPr="00F14155">
        <w:rPr>
          <w:rFonts w:cstheme="minorHAnsi"/>
        </w:rPr>
        <w:t>research projects and objectives</w:t>
      </w:r>
      <w:r w:rsidR="005A7CFC">
        <w:t xml:space="preserve"> </w:t>
      </w:r>
    </w:p>
    <w:p w14:paraId="37AA1109" w14:textId="6C7F1F48" w:rsidR="004473D1" w:rsidRDefault="004473D1" w:rsidP="006D2462">
      <w:pPr>
        <w:pStyle w:val="ListParagraph"/>
        <w:numPr>
          <w:ilvl w:val="0"/>
          <w:numId w:val="75"/>
        </w:numPr>
        <w:spacing w:after="120"/>
        <w:contextualSpacing w:val="0"/>
        <w:jc w:val="both"/>
      </w:pPr>
      <w:r>
        <w:t>expected outputs</w:t>
      </w:r>
    </w:p>
    <w:p w14:paraId="63E00471" w14:textId="41804AB5" w:rsidR="004473D1" w:rsidRDefault="004473D1" w:rsidP="006D2462">
      <w:pPr>
        <w:pStyle w:val="ListParagraph"/>
        <w:numPr>
          <w:ilvl w:val="0"/>
          <w:numId w:val="75"/>
        </w:numPr>
        <w:spacing w:after="120"/>
        <w:contextualSpacing w:val="0"/>
        <w:jc w:val="both"/>
      </w:pPr>
      <w:r>
        <w:t>estimated timeline</w:t>
      </w:r>
    </w:p>
    <w:p w14:paraId="71BECFFA" w14:textId="6D23B1E3" w:rsidR="004473D1" w:rsidRDefault="004473D1" w:rsidP="006D2462">
      <w:pPr>
        <w:pStyle w:val="ListParagraph"/>
        <w:numPr>
          <w:ilvl w:val="0"/>
          <w:numId w:val="75"/>
        </w:numPr>
        <w:spacing w:after="120"/>
        <w:contextualSpacing w:val="0"/>
        <w:jc w:val="both"/>
      </w:pPr>
      <w:r>
        <w:t>required skill sets</w:t>
      </w:r>
    </w:p>
    <w:p w14:paraId="118703FF" w14:textId="77777777" w:rsidR="004473D1" w:rsidRPr="005A7CFC" w:rsidRDefault="004473D1" w:rsidP="00364733">
      <w:pPr>
        <w:jc w:val="both"/>
      </w:pPr>
    </w:p>
    <w:p w14:paraId="60FA45E3" w14:textId="679C4816" w:rsidR="00195FA8" w:rsidRDefault="005A7CFC" w:rsidP="00195FA8">
      <w:pPr>
        <w:pStyle w:val="Heading2"/>
      </w:pPr>
      <w:bookmarkStart w:id="24" w:name="_Toc83624740"/>
      <w:r>
        <w:t>Critical</w:t>
      </w:r>
      <w:r w:rsidR="003D0479">
        <w:t xml:space="preserve"> topics</w:t>
      </w:r>
      <w:bookmarkEnd w:id="24"/>
    </w:p>
    <w:p w14:paraId="01706026" w14:textId="4E1C45D7" w:rsidR="009B7650" w:rsidRPr="009B7650" w:rsidRDefault="009B7650" w:rsidP="009B7650">
      <w:pPr>
        <w:jc w:val="both"/>
        <w:rPr>
          <w:rFonts w:cstheme="minorHAnsi"/>
          <w:sz w:val="24"/>
          <w:szCs w:val="24"/>
        </w:rPr>
      </w:pPr>
      <w:r w:rsidRPr="009B7650">
        <w:rPr>
          <w:rFonts w:cstheme="minorHAnsi"/>
          <w:color w:val="000000"/>
          <w:shd w:val="clear" w:color="auto" w:fill="FFFFFF"/>
        </w:rPr>
        <w:t xml:space="preserve">The </w:t>
      </w:r>
      <w:r w:rsidR="005A7CFC">
        <w:rPr>
          <w:rFonts w:cstheme="minorHAnsi"/>
          <w:color w:val="000000"/>
          <w:shd w:val="clear" w:color="auto" w:fill="FFFFFF"/>
        </w:rPr>
        <w:t>critical</w:t>
      </w:r>
      <w:r w:rsidRPr="009B7650">
        <w:rPr>
          <w:rFonts w:cstheme="minorHAnsi"/>
          <w:color w:val="000000"/>
          <w:shd w:val="clear" w:color="auto" w:fill="FFFFFF"/>
        </w:rPr>
        <w:t xml:space="preserve"> topics are those which, if not addressed </w:t>
      </w:r>
      <w:r>
        <w:rPr>
          <w:rFonts w:cstheme="minorHAnsi"/>
          <w:color w:val="000000"/>
          <w:shd w:val="clear" w:color="auto" w:fill="FFFFFF"/>
        </w:rPr>
        <w:t>in the immediate future</w:t>
      </w:r>
      <w:r w:rsidRPr="009B7650">
        <w:rPr>
          <w:rFonts w:cstheme="minorHAnsi"/>
          <w:color w:val="000000"/>
          <w:shd w:val="clear" w:color="auto" w:fill="FFFFFF"/>
        </w:rPr>
        <w:t xml:space="preserve">, </w:t>
      </w:r>
      <w:r>
        <w:rPr>
          <w:rFonts w:cstheme="minorHAnsi"/>
          <w:color w:val="000000"/>
          <w:shd w:val="clear" w:color="auto" w:fill="FFFFFF"/>
        </w:rPr>
        <w:t>can</w:t>
      </w:r>
      <w:r w:rsidRPr="009B7650">
        <w:rPr>
          <w:rFonts w:cstheme="minorHAnsi"/>
          <w:color w:val="000000"/>
          <w:shd w:val="clear" w:color="auto" w:fill="FFFFFF"/>
        </w:rPr>
        <w:t xml:space="preserve"> significantly increase the lik</w:t>
      </w:r>
      <w:r>
        <w:rPr>
          <w:rFonts w:cstheme="minorHAnsi"/>
          <w:color w:val="000000"/>
          <w:shd w:val="clear" w:color="auto" w:fill="FFFFFF"/>
        </w:rPr>
        <w:t>e</w:t>
      </w:r>
      <w:r w:rsidRPr="009B7650">
        <w:rPr>
          <w:rFonts w:cstheme="minorHAnsi"/>
          <w:color w:val="000000"/>
          <w:shd w:val="clear" w:color="auto" w:fill="FFFFFF"/>
        </w:rPr>
        <w:t>lihood of stability violations at</w:t>
      </w:r>
      <w:r>
        <w:rPr>
          <w:rFonts w:cstheme="minorHAnsi"/>
          <w:color w:val="000000"/>
          <w:shd w:val="clear" w:color="auto" w:fill="FFFFFF"/>
        </w:rPr>
        <w:t xml:space="preserve"> sustained</w:t>
      </w:r>
      <w:r w:rsidRPr="009B7650">
        <w:rPr>
          <w:rFonts w:cstheme="minorHAnsi"/>
          <w:color w:val="000000"/>
          <w:shd w:val="clear" w:color="auto" w:fill="FFFFFF"/>
        </w:rPr>
        <w:t xml:space="preserve"> </w:t>
      </w:r>
      <w:r>
        <w:rPr>
          <w:rFonts w:cstheme="minorHAnsi"/>
          <w:color w:val="000000"/>
          <w:shd w:val="clear" w:color="auto" w:fill="FFFFFF"/>
        </w:rPr>
        <w:t xml:space="preserve">high levels of </w:t>
      </w:r>
      <w:r w:rsidRPr="009B7650">
        <w:rPr>
          <w:rFonts w:cstheme="minorHAnsi"/>
          <w:color w:val="000000"/>
          <w:shd w:val="clear" w:color="auto" w:fill="FFFFFF"/>
        </w:rPr>
        <w:t>IBR penetration</w:t>
      </w:r>
      <w:r>
        <w:rPr>
          <w:rFonts w:cstheme="minorHAnsi"/>
          <w:color w:val="000000"/>
          <w:shd w:val="clear" w:color="auto" w:fill="FFFFFF"/>
        </w:rPr>
        <w:t xml:space="preserve">s. These are also topics </w:t>
      </w:r>
      <w:r>
        <w:rPr>
          <w:rFonts w:cstheme="minorHAnsi"/>
          <w:color w:val="000000"/>
          <w:shd w:val="clear" w:color="auto" w:fill="FFFFFF"/>
        </w:rPr>
        <w:lastRenderedPageBreak/>
        <w:t>that</w:t>
      </w:r>
      <w:r w:rsidR="00D752CD">
        <w:rPr>
          <w:rFonts w:cstheme="minorHAnsi"/>
          <w:color w:val="000000"/>
          <w:shd w:val="clear" w:color="auto" w:fill="FFFFFF"/>
        </w:rPr>
        <w:t>,</w:t>
      </w:r>
      <w:r>
        <w:rPr>
          <w:rFonts w:cstheme="minorHAnsi"/>
          <w:color w:val="000000"/>
          <w:shd w:val="clear" w:color="auto" w:fill="FFFFFF"/>
        </w:rPr>
        <w:t xml:space="preserve"> if addressed in an efficient manner, will significantly ease the computational burden </w:t>
      </w:r>
      <w:r w:rsidR="00D752CD">
        <w:rPr>
          <w:rFonts w:cstheme="minorHAnsi"/>
          <w:color w:val="000000"/>
          <w:shd w:val="clear" w:color="auto" w:fill="FFFFFF"/>
        </w:rPr>
        <w:t xml:space="preserve">currently required for carrying </w:t>
      </w:r>
      <w:r>
        <w:rPr>
          <w:rFonts w:cstheme="minorHAnsi"/>
          <w:color w:val="000000"/>
          <w:shd w:val="clear" w:color="auto" w:fill="FFFFFF"/>
        </w:rPr>
        <w:t xml:space="preserve">out detailed high fidelity EMT studies for planning and operation of the network. The tools developed from these </w:t>
      </w:r>
      <w:r w:rsidR="005A7CFC">
        <w:rPr>
          <w:rFonts w:cstheme="minorHAnsi"/>
          <w:color w:val="000000"/>
          <w:shd w:val="clear" w:color="auto" w:fill="FFFFFF"/>
        </w:rPr>
        <w:t>critical</w:t>
      </w:r>
      <w:r>
        <w:rPr>
          <w:rFonts w:cstheme="minorHAnsi"/>
          <w:color w:val="000000"/>
          <w:shd w:val="clear" w:color="auto" w:fill="FFFFFF"/>
        </w:rPr>
        <w:t xml:space="preserve"> topics would provide increased situational awareness and analytical capability for the future power network.</w:t>
      </w:r>
    </w:p>
    <w:p w14:paraId="459D5271" w14:textId="77777777" w:rsidR="00195FA8" w:rsidRDefault="00195FA8" w:rsidP="00195FA8">
      <w:pPr>
        <w:pStyle w:val="Heading3"/>
        <w:rPr>
          <w:rFonts w:eastAsiaTheme="minorEastAsia"/>
          <w:lang w:val="en-US"/>
        </w:rPr>
      </w:pPr>
      <w:bookmarkStart w:id="25" w:name="_Toc83624741"/>
      <w:r>
        <w:rPr>
          <w:rFonts w:eastAsiaTheme="minorEastAsia"/>
          <w:lang w:val="en-US"/>
        </w:rPr>
        <w:t>Stability margin evaluation</w:t>
      </w:r>
      <w:bookmarkEnd w:id="25"/>
    </w:p>
    <w:p w14:paraId="5B3BF7F5" w14:textId="77777777" w:rsidR="00195FA8" w:rsidRDefault="00195FA8" w:rsidP="00010075">
      <w:pPr>
        <w:pStyle w:val="Heading4"/>
      </w:pPr>
      <w:r>
        <w:t>Discussion</w:t>
      </w:r>
    </w:p>
    <w:p w14:paraId="26A45EA7" w14:textId="77777777" w:rsidR="00195FA8" w:rsidRDefault="00195FA8" w:rsidP="00195FA8">
      <w:pPr>
        <w:spacing w:after="120" w:line="240" w:lineRule="auto"/>
        <w:jc w:val="both"/>
      </w:pPr>
      <w:r w:rsidRPr="696BE4DD">
        <w:t xml:space="preserve">With an increased number of IBRs connected to the transmission system, each with their own proprietary control algorithm, evaluation of large signal stability is traditionally carried out by running computationally intensive EMT domain simulations. </w:t>
      </w:r>
      <w:r>
        <w:t>While there can be modifications and improvements made in simulation environments and advanced co-simulation packages and techniques can be used, t</w:t>
      </w:r>
      <w:r w:rsidRPr="696BE4DD">
        <w:t xml:space="preserve">he models used to represent IBRs in these studies are most often </w:t>
      </w:r>
      <w:proofErr w:type="spellStart"/>
      <w:r w:rsidRPr="696BE4DD">
        <w:t>blackbox</w:t>
      </w:r>
      <w:proofErr w:type="spellEnd"/>
      <w:r w:rsidRPr="696BE4DD">
        <w:t xml:space="preserve"> models provided by the OEM. In such a scenario, even with high performance computing facilities (which is still rare outside the research world in the field of power systems), carrying out multiple EMT runs is usually time consuming and data intensive and further, evaluation of the root cause of instabilities is neither trivial nor standardized. Here, large signal stability includes fault ride through.</w:t>
      </w:r>
    </w:p>
    <w:p w14:paraId="0ACFEEAF" w14:textId="09A94114" w:rsidR="00195FA8" w:rsidRPr="00D7652D" w:rsidRDefault="00195FA8" w:rsidP="00195FA8">
      <w:pPr>
        <w:spacing w:after="120" w:line="240" w:lineRule="auto"/>
        <w:jc w:val="both"/>
        <w:rPr>
          <w:rFonts w:eastAsiaTheme="minorEastAsia"/>
          <w:color w:val="000000" w:themeColor="text1"/>
          <w:lang w:val="en-US"/>
        </w:rPr>
      </w:pPr>
      <w:r w:rsidRPr="00D7652D">
        <w:rPr>
          <w:rFonts w:eastAsiaTheme="minorEastAsia"/>
          <w:color w:val="000000" w:themeColor="text1"/>
          <w:lang w:val="en-US"/>
        </w:rPr>
        <w:t xml:space="preserve">Analytical evaluation of the performance and stability of </w:t>
      </w:r>
      <w:proofErr w:type="spellStart"/>
      <w:r w:rsidRPr="00D7652D">
        <w:rPr>
          <w:rFonts w:eastAsiaTheme="minorEastAsia"/>
          <w:color w:val="000000" w:themeColor="text1"/>
          <w:lang w:val="en-US"/>
        </w:rPr>
        <w:t>blackbox</w:t>
      </w:r>
      <w:proofErr w:type="spellEnd"/>
      <w:r w:rsidRPr="00D7652D">
        <w:rPr>
          <w:rFonts w:eastAsiaTheme="minorEastAsia"/>
          <w:color w:val="000000" w:themeColor="text1"/>
          <w:lang w:val="en-US"/>
        </w:rPr>
        <w:t xml:space="preserve"> IBR models has so far been largely limited to the small signal domain </w:t>
      </w:r>
      <w:r>
        <w:rPr>
          <w:rFonts w:eastAsiaTheme="minorEastAsia"/>
          <w:color w:val="000000" w:themeColor="text1"/>
          <w:lang w:val="en-US"/>
        </w:rPr>
        <w:t xml:space="preserve">either </w:t>
      </w:r>
      <w:r w:rsidRPr="00D7652D">
        <w:rPr>
          <w:rFonts w:eastAsiaTheme="minorEastAsia"/>
          <w:color w:val="000000" w:themeColor="text1"/>
          <w:lang w:val="en-US"/>
        </w:rPr>
        <w:t xml:space="preserve">through measurement-based </w:t>
      </w:r>
      <w:sdt>
        <w:sdtPr>
          <w:rPr>
            <w:rFonts w:eastAsiaTheme="minorEastAsia"/>
            <w:color w:val="000000" w:themeColor="text1"/>
            <w:lang w:val="en-US"/>
          </w:rPr>
          <w:id w:val="622191014"/>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Fan21 \l 1033 </w:instrText>
          </w:r>
          <w:r>
            <w:rPr>
              <w:rFonts w:eastAsiaTheme="minorEastAsia"/>
              <w:color w:val="000000" w:themeColor="text1"/>
              <w:lang w:val="en-US"/>
            </w:rPr>
            <w:fldChar w:fldCharType="separate"/>
          </w:r>
          <w:r w:rsidR="005F3AD3" w:rsidRPr="005F3AD3">
            <w:rPr>
              <w:rFonts w:eastAsiaTheme="minorEastAsia"/>
              <w:noProof/>
              <w:color w:val="000000" w:themeColor="text1"/>
              <w:lang w:val="en-US"/>
            </w:rPr>
            <w:t>[7]</w:t>
          </w:r>
          <w:r>
            <w:rPr>
              <w:rFonts w:eastAsiaTheme="minorEastAsia"/>
              <w:color w:val="000000" w:themeColor="text1"/>
              <w:lang w:val="en-US"/>
            </w:rPr>
            <w:fldChar w:fldCharType="end"/>
          </w:r>
        </w:sdtContent>
      </w:sdt>
      <w:r>
        <w:rPr>
          <w:rFonts w:eastAsiaTheme="minorEastAsia"/>
          <w:color w:val="000000" w:themeColor="text1"/>
          <w:lang w:val="en-US"/>
        </w:rPr>
        <w:t xml:space="preserve"> or transfer function based </w:t>
      </w:r>
      <w:sdt>
        <w:sdtPr>
          <w:rPr>
            <w:rFonts w:eastAsiaTheme="minorEastAsia"/>
            <w:color w:val="000000" w:themeColor="text1"/>
            <w:lang w:val="en-US"/>
          </w:rPr>
          <w:id w:val="36712832"/>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Yan20 \l 1033 </w:instrText>
          </w:r>
          <w:r>
            <w:rPr>
              <w:rFonts w:eastAsiaTheme="minorEastAsia"/>
              <w:color w:val="000000" w:themeColor="text1"/>
              <w:lang w:val="en-US"/>
            </w:rPr>
            <w:fldChar w:fldCharType="separate"/>
          </w:r>
          <w:r w:rsidR="005F3AD3" w:rsidRPr="005F3AD3">
            <w:rPr>
              <w:rFonts w:eastAsiaTheme="minorEastAsia"/>
              <w:noProof/>
              <w:color w:val="000000" w:themeColor="text1"/>
              <w:lang w:val="en-US"/>
            </w:rPr>
            <w:t>[8]</w:t>
          </w:r>
          <w:r>
            <w:rPr>
              <w:rFonts w:eastAsiaTheme="minorEastAsia"/>
              <w:color w:val="000000" w:themeColor="text1"/>
              <w:lang w:val="en-US"/>
            </w:rPr>
            <w:fldChar w:fldCharType="end"/>
          </w:r>
        </w:sdtContent>
      </w:sdt>
      <w:r>
        <w:rPr>
          <w:rFonts w:eastAsiaTheme="minorEastAsia"/>
          <w:color w:val="000000" w:themeColor="text1"/>
          <w:lang w:val="en-US"/>
        </w:rPr>
        <w:t xml:space="preserve"> </w:t>
      </w:r>
      <w:r w:rsidRPr="00D7652D">
        <w:rPr>
          <w:rFonts w:eastAsiaTheme="minorEastAsia"/>
          <w:color w:val="000000" w:themeColor="text1"/>
          <w:lang w:val="en-US"/>
        </w:rPr>
        <w:t xml:space="preserve">impedance analysis. While there exists a vast body of </w:t>
      </w:r>
      <w:r>
        <w:rPr>
          <w:rFonts w:eastAsiaTheme="minorEastAsia"/>
          <w:color w:val="000000" w:themeColor="text1"/>
          <w:lang w:val="en-US"/>
        </w:rPr>
        <w:t xml:space="preserve">research </w:t>
      </w:r>
      <w:r w:rsidRPr="00D7652D">
        <w:rPr>
          <w:rFonts w:eastAsiaTheme="minorEastAsia"/>
          <w:color w:val="000000" w:themeColor="text1"/>
          <w:lang w:val="en-US"/>
        </w:rPr>
        <w:t xml:space="preserve">literature on evaluation and insight into the large signal stability of IBRs, most (if not all) depends upon exact knowledge of the details of the IBR control structure which can subsequently be used to design and tune the controls to bring about robust behavior. </w:t>
      </w:r>
    </w:p>
    <w:p w14:paraId="66046406" w14:textId="77777777" w:rsidR="00195FA8" w:rsidRDefault="00195FA8" w:rsidP="00195FA8">
      <w:pPr>
        <w:spacing w:after="120" w:line="240" w:lineRule="auto"/>
        <w:jc w:val="both"/>
        <w:rPr>
          <w:rFonts w:eastAsiaTheme="minorEastAsia"/>
          <w:color w:val="000000" w:themeColor="text1"/>
          <w:lang w:val="en-US"/>
        </w:rPr>
      </w:pPr>
      <w:r w:rsidRPr="00D7652D">
        <w:rPr>
          <w:rFonts w:eastAsiaTheme="minorEastAsia"/>
          <w:color w:val="000000" w:themeColor="text1"/>
          <w:lang w:val="en-US"/>
        </w:rPr>
        <w:t xml:space="preserve">However, from a transmission system planner/operator perspective, knowledge of the IBR control details is generally not available due to IP management of the OEM. Thus, there is a distinct gap in evaluation of the IBR large signal performance. Further, even though the OEM (who does have visibility into the exact control structure) designs their controls to be robust and stable, invariably this exercise is carried out in a single machine infinite bus setup. Thus, stability obtained cannot be guaranteed in a larger network where multiple OEM devices can be present. </w:t>
      </w:r>
      <w:r>
        <w:rPr>
          <w:rFonts w:eastAsiaTheme="minorEastAsia"/>
          <w:color w:val="000000" w:themeColor="text1"/>
          <w:lang w:val="en-US"/>
        </w:rPr>
        <w:t xml:space="preserve">Stability margin in this context is not only voltage stability margin (covered specifically </w:t>
      </w:r>
      <w:proofErr w:type="gramStart"/>
      <w:r>
        <w:rPr>
          <w:rFonts w:eastAsiaTheme="minorEastAsia"/>
          <w:color w:val="000000" w:themeColor="text1"/>
          <w:lang w:val="en-US"/>
        </w:rPr>
        <w:t>later on</w:t>
      </w:r>
      <w:proofErr w:type="gramEnd"/>
      <w:r>
        <w:rPr>
          <w:rFonts w:eastAsiaTheme="minorEastAsia"/>
          <w:color w:val="000000" w:themeColor="text1"/>
          <w:lang w:val="en-US"/>
        </w:rPr>
        <w:t xml:space="preserve"> in this chapter). Instead, it can also include a relationship between controller operation and protection operation, which would conceptually be </w:t>
      </w:r>
      <w:proofErr w:type="gramStart"/>
      <w:r>
        <w:rPr>
          <w:rFonts w:eastAsiaTheme="minorEastAsia"/>
          <w:color w:val="000000" w:themeColor="text1"/>
          <w:lang w:val="en-US"/>
        </w:rPr>
        <w:t>similar to</w:t>
      </w:r>
      <w:proofErr w:type="gramEnd"/>
      <w:r>
        <w:rPr>
          <w:rFonts w:eastAsiaTheme="minorEastAsia"/>
          <w:color w:val="000000" w:themeColor="text1"/>
          <w:lang w:val="en-US"/>
        </w:rPr>
        <w:t xml:space="preserve"> critical clearing time.</w:t>
      </w:r>
    </w:p>
    <w:p w14:paraId="517E19B6" w14:textId="77777777" w:rsidR="00195FA8" w:rsidRDefault="00195FA8" w:rsidP="00010075">
      <w:pPr>
        <w:pStyle w:val="Heading4"/>
        <w:rPr>
          <w:rFonts w:eastAsiaTheme="minorEastAsia"/>
          <w:lang w:val="en-US"/>
        </w:rPr>
      </w:pPr>
      <w:r>
        <w:rPr>
          <w:rFonts w:eastAsiaTheme="minorEastAsia"/>
          <w:lang w:val="en-US"/>
        </w:rPr>
        <w:t>Open research questions</w:t>
      </w:r>
    </w:p>
    <w:p w14:paraId="6DAD4BA8" w14:textId="77777777" w:rsidR="00195FA8" w:rsidRPr="00BC6D33" w:rsidRDefault="00195FA8" w:rsidP="00E3122F">
      <w:pPr>
        <w:spacing w:after="0" w:line="240" w:lineRule="auto"/>
        <w:jc w:val="both"/>
        <w:rPr>
          <w:rFonts w:eastAsiaTheme="minorEastAsia" w:cstheme="minorHAnsi"/>
          <w:color w:val="000000" w:themeColor="text1"/>
          <w:lang w:val="en-US"/>
        </w:rPr>
      </w:pPr>
      <w:r>
        <w:rPr>
          <w:rFonts w:eastAsiaTheme="minorEastAsia"/>
          <w:color w:val="000000" w:themeColor="text1"/>
          <w:lang w:val="en-US"/>
        </w:rPr>
        <w:t xml:space="preserve">Potential open questions </w:t>
      </w:r>
      <w:r w:rsidRPr="00BC6D33">
        <w:rPr>
          <w:rFonts w:eastAsiaTheme="minorEastAsia" w:cstheme="minorHAnsi"/>
          <w:color w:val="000000" w:themeColor="text1"/>
          <w:lang w:val="en-US"/>
        </w:rPr>
        <w:t>on this topic include:</w:t>
      </w:r>
    </w:p>
    <w:p w14:paraId="2C3C657E" w14:textId="77777777" w:rsidR="00195FA8" w:rsidRPr="00BC6D33" w:rsidRDefault="00195FA8" w:rsidP="00E3122F">
      <w:pPr>
        <w:pStyle w:val="NormalWeb"/>
        <w:numPr>
          <w:ilvl w:val="0"/>
          <w:numId w:val="11"/>
        </w:numPr>
        <w:spacing w:after="0" w:afterAutospacing="0"/>
        <w:jc w:val="both"/>
        <w:rPr>
          <w:rFonts w:asciiTheme="minorHAnsi" w:eastAsiaTheme="minorEastAsia" w:hAnsiTheme="minorHAnsi" w:cstheme="minorHAnsi"/>
          <w:color w:val="000000" w:themeColor="text1"/>
          <w:sz w:val="22"/>
          <w:szCs w:val="22"/>
          <w:lang w:val="en-US"/>
        </w:rPr>
      </w:pPr>
      <w:r w:rsidRPr="00BC6D33">
        <w:rPr>
          <w:rFonts w:asciiTheme="minorHAnsi" w:hAnsiTheme="minorHAnsi" w:cstheme="minorHAnsi"/>
          <w:sz w:val="22"/>
          <w:szCs w:val="22"/>
          <w:lang w:val="en-US"/>
        </w:rPr>
        <w:t xml:space="preserve">Is it possible to evaluate non-linear stability margins using </w:t>
      </w:r>
      <w:proofErr w:type="spellStart"/>
      <w:r w:rsidRPr="00BC6D33">
        <w:rPr>
          <w:rFonts w:asciiTheme="minorHAnsi" w:hAnsiTheme="minorHAnsi" w:cstheme="minorHAnsi"/>
          <w:sz w:val="22"/>
          <w:szCs w:val="22"/>
          <w:lang w:val="en-US"/>
        </w:rPr>
        <w:t>blackbox</w:t>
      </w:r>
      <w:proofErr w:type="spellEnd"/>
      <w:r w:rsidRPr="00BC6D33">
        <w:rPr>
          <w:rFonts w:asciiTheme="minorHAnsi" w:hAnsiTheme="minorHAnsi" w:cstheme="minorHAnsi"/>
          <w:sz w:val="22"/>
          <w:szCs w:val="22"/>
          <w:lang w:val="en-US"/>
        </w:rPr>
        <w:t xml:space="preserve"> IBR models? Here, non-linear refers to the large signal behavior of the IBR. Blackbox models should good enough if the model reflects actual device behavior under different conditions. </w:t>
      </w:r>
      <w:proofErr w:type="spellStart"/>
      <w:r w:rsidRPr="00BC6D33">
        <w:rPr>
          <w:rFonts w:asciiTheme="minorHAnsi" w:hAnsiTheme="minorHAnsi" w:cstheme="minorHAnsi"/>
          <w:sz w:val="22"/>
          <w:szCs w:val="22"/>
          <w:lang w:val="en-US"/>
        </w:rPr>
        <w:t>E.g</w:t>
      </w:r>
      <w:proofErr w:type="spellEnd"/>
      <w:r w:rsidRPr="00BC6D33">
        <w:rPr>
          <w:rFonts w:asciiTheme="minorHAnsi" w:hAnsiTheme="minorHAnsi" w:cstheme="minorHAnsi"/>
          <w:sz w:val="22"/>
          <w:szCs w:val="22"/>
          <w:lang w:val="en-US"/>
        </w:rPr>
        <w:t xml:space="preserve"> limits modeled properly, controller saturation modeled properly, internal device protection modeled properly etc. The </w:t>
      </w:r>
      <w:proofErr w:type="spellStart"/>
      <w:r w:rsidRPr="00BC6D33">
        <w:rPr>
          <w:rFonts w:asciiTheme="minorHAnsi" w:hAnsiTheme="minorHAnsi" w:cstheme="minorHAnsi"/>
          <w:sz w:val="22"/>
          <w:szCs w:val="22"/>
          <w:lang w:val="en-US"/>
        </w:rPr>
        <w:t>blackbox</w:t>
      </w:r>
      <w:proofErr w:type="spellEnd"/>
      <w:r w:rsidRPr="00BC6D33">
        <w:rPr>
          <w:rFonts w:asciiTheme="minorHAnsi" w:hAnsiTheme="minorHAnsi" w:cstheme="minorHAnsi"/>
          <w:sz w:val="22"/>
          <w:szCs w:val="22"/>
          <w:lang w:val="en-US"/>
        </w:rPr>
        <w:t xml:space="preserve"> model should also possibly capture the dynamics of an IBR over a specified frequency range. However, research would need to be done to evaluate whether a non-simulation based analytical process can be used to evaluate the stability margins under varying network behavior.</w:t>
      </w:r>
    </w:p>
    <w:p w14:paraId="240E572F" w14:textId="77777777" w:rsidR="00195FA8" w:rsidRPr="00BC6D33" w:rsidRDefault="00195FA8" w:rsidP="00195FA8">
      <w:pPr>
        <w:pStyle w:val="NormalWeb"/>
        <w:numPr>
          <w:ilvl w:val="0"/>
          <w:numId w:val="11"/>
        </w:numPr>
        <w:spacing w:after="120"/>
        <w:jc w:val="both"/>
        <w:rPr>
          <w:rFonts w:asciiTheme="minorHAnsi" w:eastAsiaTheme="minorEastAsia" w:hAnsiTheme="minorHAnsi" w:cstheme="minorHAnsi"/>
          <w:color w:val="000000" w:themeColor="text1"/>
          <w:sz w:val="22"/>
          <w:szCs w:val="22"/>
          <w:lang w:val="en-US"/>
        </w:rPr>
      </w:pPr>
      <w:r w:rsidRPr="00BC6D33">
        <w:rPr>
          <w:rFonts w:asciiTheme="minorHAnsi" w:hAnsiTheme="minorHAnsi" w:cstheme="minorHAnsi"/>
          <w:sz w:val="22"/>
          <w:szCs w:val="22"/>
          <w:lang w:val="en-US"/>
        </w:rPr>
        <w:t>Would there be an approach to construct piecewise impedance scans at different operation points to obtain a large signal picture?</w:t>
      </w:r>
    </w:p>
    <w:p w14:paraId="553379B1" w14:textId="77777777" w:rsidR="00195FA8" w:rsidRPr="00BC6D33" w:rsidRDefault="00195FA8" w:rsidP="00195FA8">
      <w:pPr>
        <w:pStyle w:val="NormalWeb"/>
        <w:numPr>
          <w:ilvl w:val="0"/>
          <w:numId w:val="11"/>
        </w:numPr>
        <w:spacing w:after="120"/>
        <w:jc w:val="both"/>
        <w:rPr>
          <w:rFonts w:asciiTheme="minorHAnsi" w:eastAsiaTheme="minorEastAsia" w:hAnsiTheme="minorHAnsi" w:cstheme="minorHAnsi"/>
          <w:color w:val="000000" w:themeColor="text1"/>
          <w:sz w:val="22"/>
          <w:szCs w:val="22"/>
          <w:lang w:val="en-US"/>
        </w:rPr>
      </w:pPr>
      <w:r w:rsidRPr="00BC6D33">
        <w:rPr>
          <w:rFonts w:asciiTheme="minorHAnsi" w:eastAsiaTheme="minorEastAsia" w:hAnsiTheme="minorHAnsi" w:cstheme="minorHAnsi"/>
          <w:color w:val="000000" w:themeColor="text1"/>
          <w:sz w:val="22"/>
          <w:szCs w:val="22"/>
          <w:lang w:val="en-US"/>
        </w:rPr>
        <w:t>How would stability properties of other sources in the network be represented when designing an IBR plant?</w:t>
      </w:r>
    </w:p>
    <w:p w14:paraId="32D0706A" w14:textId="77777777" w:rsidR="00195FA8" w:rsidRDefault="00195FA8" w:rsidP="00195FA8">
      <w:pPr>
        <w:pStyle w:val="NormalWeb"/>
        <w:numPr>
          <w:ilvl w:val="0"/>
          <w:numId w:val="11"/>
        </w:numPr>
        <w:spacing w:after="120"/>
        <w:jc w:val="both"/>
        <w:rPr>
          <w:rFonts w:eastAsiaTheme="minorEastAsia"/>
          <w:color w:val="000000" w:themeColor="text1"/>
          <w:lang w:val="en-US"/>
        </w:rPr>
      </w:pPr>
      <w:r w:rsidRPr="00BC6D33">
        <w:rPr>
          <w:rFonts w:asciiTheme="minorHAnsi" w:eastAsiaTheme="minorEastAsia" w:hAnsiTheme="minorHAnsi" w:cstheme="minorHAnsi"/>
          <w:color w:val="000000" w:themeColor="text1"/>
          <w:sz w:val="22"/>
          <w:szCs w:val="22"/>
          <w:lang w:val="en-US"/>
        </w:rPr>
        <w:t>Would it be possible to efficiently evaluate small signal modes and stability profile with black box models?</w:t>
      </w:r>
    </w:p>
    <w:p w14:paraId="103D8A58" w14:textId="77777777" w:rsidR="00195FA8" w:rsidRDefault="00195FA8" w:rsidP="00195FA8">
      <w:pPr>
        <w:pStyle w:val="Heading3"/>
      </w:pPr>
      <w:bookmarkStart w:id="26" w:name="_Toc83624742"/>
      <w:r>
        <w:lastRenderedPageBreak/>
        <w:t>Screening methods to evaluate small signal system stability</w:t>
      </w:r>
      <w:bookmarkEnd w:id="26"/>
    </w:p>
    <w:p w14:paraId="23F10F1D" w14:textId="77777777" w:rsidR="00195FA8" w:rsidRDefault="00195FA8" w:rsidP="00010075">
      <w:pPr>
        <w:pStyle w:val="Heading4"/>
      </w:pPr>
      <w:r>
        <w:t>Discussion</w:t>
      </w:r>
    </w:p>
    <w:p w14:paraId="71DD92E7" w14:textId="77777777" w:rsidR="00195FA8" w:rsidRDefault="00195FA8" w:rsidP="00195FA8">
      <w:pPr>
        <w:jc w:val="both"/>
      </w:pPr>
      <w:r>
        <w:t>As higher penetration of IBRs become the norm across power systems worldwide, system planners will have to rely on effective methods to study potential converter stability and the use of more refined EMT type models. Methods that can be used at planning stage for screening of stability risks should become more prevalent. The main idea behind screening methods is that they provide simplified but useful information to reduce the total number of scenarios that may need to be looked at in detail, via EMT time domain simulations. One of the most effective methods that has been used and continues to evolve in industry are methods based on impedance-based frequency scans. These methods provide a detailed impedance seen into power system equipment and/or the network, such that resonant conditions or low damping conditions can be identified. The methods can often be run with both positive sequence tools as well as EMT tools and allow the investigation of several network topological conditions as well as operating conditions with a relatively low computational burden.</w:t>
      </w:r>
    </w:p>
    <w:p w14:paraId="5C59956D" w14:textId="27E7AE35" w:rsidR="00195FA8" w:rsidRDefault="00195FA8" w:rsidP="00195FA8">
      <w:pPr>
        <w:jc w:val="both"/>
      </w:pPr>
      <w:r>
        <w:t xml:space="preserve">The electric power industry has widely employed impedance-based methods in the past for the study of sub-synchronous resonances, torsional interactions, and control interactions </w:t>
      </w:r>
      <w:sdt>
        <w:sdtPr>
          <w:id w:val="985970307"/>
          <w:citation/>
        </w:sdtPr>
        <w:sdtEndPr/>
        <w:sdtContent>
          <w:r>
            <w:fldChar w:fldCharType="begin"/>
          </w:r>
          <w:r>
            <w:rPr>
              <w:lang w:val="en-US"/>
            </w:rPr>
            <w:instrText xml:space="preserve"> CITATION Agr79 \l 1033 </w:instrText>
          </w:r>
          <w:r>
            <w:fldChar w:fldCharType="separate"/>
          </w:r>
          <w:r w:rsidR="005F3AD3" w:rsidRPr="005F3AD3">
            <w:rPr>
              <w:noProof/>
              <w:lang w:val="en-US"/>
            </w:rPr>
            <w:t>[9]</w:t>
          </w:r>
          <w:r>
            <w:fldChar w:fldCharType="end"/>
          </w:r>
        </w:sdtContent>
      </w:sdt>
      <w:sdt>
        <w:sdtPr>
          <w:id w:val="918688173"/>
          <w:citation/>
        </w:sdtPr>
        <w:sdtEndPr/>
        <w:sdtContent>
          <w:r>
            <w:fldChar w:fldCharType="begin"/>
          </w:r>
          <w:r>
            <w:rPr>
              <w:lang w:val="en-US"/>
            </w:rPr>
            <w:instrText xml:space="preserve">CITATION Ele195 \l 1033 </w:instrText>
          </w:r>
          <w:r>
            <w:fldChar w:fldCharType="separate"/>
          </w:r>
          <w:r w:rsidR="005F3AD3">
            <w:rPr>
              <w:noProof/>
              <w:lang w:val="en-US"/>
            </w:rPr>
            <w:t xml:space="preserve"> </w:t>
          </w:r>
          <w:r w:rsidR="005F3AD3" w:rsidRPr="005F3AD3">
            <w:rPr>
              <w:noProof/>
              <w:lang w:val="en-US"/>
            </w:rPr>
            <w:t>[10]</w:t>
          </w:r>
          <w:r>
            <w:fldChar w:fldCharType="end"/>
          </w:r>
        </w:sdtContent>
      </w:sdt>
      <w:sdt>
        <w:sdtPr>
          <w:id w:val="1507017147"/>
          <w:citation/>
        </w:sdtPr>
        <w:sdtEndPr/>
        <w:sdtContent>
          <w:r>
            <w:fldChar w:fldCharType="begin"/>
          </w:r>
          <w:r>
            <w:rPr>
              <w:lang w:val="en-US"/>
            </w:rPr>
            <w:instrText xml:space="preserve">CITATION Ele209 \l 1033 </w:instrText>
          </w:r>
          <w:r>
            <w:fldChar w:fldCharType="separate"/>
          </w:r>
          <w:r w:rsidR="005F3AD3">
            <w:rPr>
              <w:noProof/>
              <w:lang w:val="en-US"/>
            </w:rPr>
            <w:t xml:space="preserve"> </w:t>
          </w:r>
          <w:r w:rsidR="005F3AD3" w:rsidRPr="005F3AD3">
            <w:rPr>
              <w:noProof/>
              <w:lang w:val="en-US"/>
            </w:rPr>
            <w:t>[11]</w:t>
          </w:r>
          <w:r>
            <w:fldChar w:fldCharType="end"/>
          </w:r>
        </w:sdtContent>
      </w:sdt>
      <w:r>
        <w:t xml:space="preserve"> </w:t>
      </w:r>
      <w:sdt>
        <w:sdtPr>
          <w:id w:val="-119140895"/>
          <w:citation/>
        </w:sdtPr>
        <w:sdtEndPr/>
        <w:sdtContent>
          <w:r>
            <w:fldChar w:fldCharType="begin"/>
          </w:r>
          <w:r>
            <w:rPr>
              <w:lang w:val="en-US"/>
            </w:rPr>
            <w:instrText xml:space="preserve"> CITATION Ren16 \l 1033 </w:instrText>
          </w:r>
          <w:r>
            <w:fldChar w:fldCharType="separate"/>
          </w:r>
          <w:r w:rsidR="005F3AD3" w:rsidRPr="005F3AD3">
            <w:rPr>
              <w:noProof/>
              <w:lang w:val="en-US"/>
            </w:rPr>
            <w:t>[12]</w:t>
          </w:r>
          <w:r>
            <w:fldChar w:fldCharType="end"/>
          </w:r>
        </w:sdtContent>
      </w:sdt>
      <w:sdt>
        <w:sdtPr>
          <w:id w:val="-1153138401"/>
          <w:citation/>
        </w:sdtPr>
        <w:sdtEndPr/>
        <w:sdtContent>
          <w:r>
            <w:fldChar w:fldCharType="begin"/>
          </w:r>
          <w:r>
            <w:rPr>
              <w:lang w:val="en-US"/>
            </w:rPr>
            <w:instrText xml:space="preserve"> CITATION Sun11 \l 1033 </w:instrText>
          </w:r>
          <w:r>
            <w:fldChar w:fldCharType="separate"/>
          </w:r>
          <w:r w:rsidR="005F3AD3">
            <w:rPr>
              <w:noProof/>
              <w:lang w:val="en-US"/>
            </w:rPr>
            <w:t xml:space="preserve"> </w:t>
          </w:r>
          <w:r w:rsidR="005F3AD3" w:rsidRPr="005F3AD3">
            <w:rPr>
              <w:noProof/>
              <w:lang w:val="en-US"/>
            </w:rPr>
            <w:t>[13]</w:t>
          </w:r>
          <w:r>
            <w:fldChar w:fldCharType="end"/>
          </w:r>
        </w:sdtContent>
      </w:sdt>
      <w:r>
        <w:t xml:space="preserve">.  While the use of impedance-based methods to identify the risk of these converter driven interactions has been utilized in industry </w:t>
      </w:r>
      <w:sdt>
        <w:sdtPr>
          <w:id w:val="-527873970"/>
          <w:citation/>
        </w:sdtPr>
        <w:sdtEndPr/>
        <w:sdtContent>
          <w:r>
            <w:fldChar w:fldCharType="begin"/>
          </w:r>
          <w:r>
            <w:rPr>
              <w:lang w:val="en-US"/>
            </w:rPr>
            <w:instrText xml:space="preserve"> CITATION Zhu21 \l 1033 </w:instrText>
          </w:r>
          <w:r>
            <w:fldChar w:fldCharType="separate"/>
          </w:r>
          <w:r w:rsidR="005F3AD3" w:rsidRPr="005F3AD3">
            <w:rPr>
              <w:noProof/>
              <w:lang w:val="en-US"/>
            </w:rPr>
            <w:t>[14]</w:t>
          </w:r>
          <w:r>
            <w:fldChar w:fldCharType="end"/>
          </w:r>
        </w:sdtContent>
      </w:sdt>
      <w:sdt>
        <w:sdtPr>
          <w:id w:val="680389467"/>
          <w:citation/>
        </w:sdtPr>
        <w:sdtEndPr/>
        <w:sdtContent>
          <w:r>
            <w:fldChar w:fldCharType="begin"/>
          </w:r>
          <w:r>
            <w:rPr>
              <w:lang w:val="en-US"/>
            </w:rPr>
            <w:instrText xml:space="preserve"> CITATION LiY21 \l 1033 </w:instrText>
          </w:r>
          <w:r>
            <w:fldChar w:fldCharType="separate"/>
          </w:r>
          <w:r w:rsidR="005F3AD3">
            <w:rPr>
              <w:noProof/>
              <w:lang w:val="en-US"/>
            </w:rPr>
            <w:t xml:space="preserve"> </w:t>
          </w:r>
          <w:r w:rsidR="005F3AD3" w:rsidRPr="005F3AD3">
            <w:rPr>
              <w:noProof/>
              <w:lang w:val="en-US"/>
            </w:rPr>
            <w:t>[15]</w:t>
          </w:r>
          <w:r>
            <w:fldChar w:fldCharType="end"/>
          </w:r>
        </w:sdtContent>
      </w:sdt>
      <w:sdt>
        <w:sdtPr>
          <w:id w:val="1846825247"/>
          <w:citation/>
        </w:sdtPr>
        <w:sdtEndPr/>
        <w:sdtContent>
          <w:r>
            <w:fldChar w:fldCharType="begin"/>
          </w:r>
          <w:r>
            <w:rPr>
              <w:lang w:val="en-US"/>
            </w:rPr>
            <w:instrText xml:space="preserve"> CITATION Cho21 \l 1033 </w:instrText>
          </w:r>
          <w:r>
            <w:fldChar w:fldCharType="separate"/>
          </w:r>
          <w:r w:rsidR="005F3AD3">
            <w:rPr>
              <w:noProof/>
              <w:lang w:val="en-US"/>
            </w:rPr>
            <w:t xml:space="preserve"> </w:t>
          </w:r>
          <w:r w:rsidR="005F3AD3" w:rsidRPr="005F3AD3">
            <w:rPr>
              <w:noProof/>
              <w:lang w:val="en-US"/>
            </w:rPr>
            <w:t>[16]</w:t>
          </w:r>
          <w:r>
            <w:fldChar w:fldCharType="end"/>
          </w:r>
        </w:sdtContent>
      </w:sdt>
      <w:sdt>
        <w:sdtPr>
          <w:id w:val="1931161982"/>
          <w:citation/>
        </w:sdtPr>
        <w:sdtEndPr/>
        <w:sdtContent>
          <w:r>
            <w:fldChar w:fldCharType="begin"/>
          </w:r>
          <w:r>
            <w:rPr>
              <w:lang w:val="en-US"/>
            </w:rPr>
            <w:instrText xml:space="preserve"> CITATION Gon21 \l 1033 </w:instrText>
          </w:r>
          <w:r>
            <w:fldChar w:fldCharType="separate"/>
          </w:r>
          <w:r w:rsidR="005F3AD3">
            <w:rPr>
              <w:noProof/>
              <w:lang w:val="en-US"/>
            </w:rPr>
            <w:t xml:space="preserve"> </w:t>
          </w:r>
          <w:r w:rsidR="005F3AD3" w:rsidRPr="005F3AD3">
            <w:rPr>
              <w:noProof/>
              <w:lang w:val="en-US"/>
            </w:rPr>
            <w:t>[17]</w:t>
          </w:r>
          <w:r>
            <w:fldChar w:fldCharType="end"/>
          </w:r>
        </w:sdtContent>
      </w:sdt>
      <w:r>
        <w:t>, they are not widely employed in most power systems planning groups, often being limited to special studies and advanced power system studies. One reason is that while the use of impedance-based methods is not new, the study approaches to evaluate converter stability risks and how those translate and align with time-domain simulation results have not been extensively documented. Proper documentation of the various methods proposed, simulation domains (EMT and positive sequence), their benefits and limitations, as well as how to use the extracted impedances to evaluate the risk of converter interactions or instabilities should help make these methods more applicable.</w:t>
      </w:r>
    </w:p>
    <w:p w14:paraId="73C64F3C" w14:textId="611F3CFA" w:rsidR="00195FA8" w:rsidRDefault="00195FA8" w:rsidP="00195FA8">
      <w:pPr>
        <w:jc w:val="both"/>
      </w:pPr>
      <w:r>
        <w:t xml:space="preserve">Further, impedance-based methods like any small signal stability technique </w:t>
      </w:r>
      <w:proofErr w:type="gramStart"/>
      <w:r>
        <w:t>is</w:t>
      </w:r>
      <w:proofErr w:type="gramEnd"/>
      <w:r>
        <w:t xml:space="preserve"> based on the operating point at which the impedance is evaluated. Small changes in the operating point in relation to angle, voltage magnitude, or reactive power output can lead to differences in stability of the system. In such a scenario, it is important for transmission planners and operators to be able to identify risks to system stability with changes in power flow and voltage across the network. Although AEMO’s Power System Model Guidelines </w:t>
      </w:r>
      <w:sdt>
        <w:sdtPr>
          <w:id w:val="-256139537"/>
          <w:citation/>
        </w:sdtPr>
        <w:sdtEndPr/>
        <w:sdtContent>
          <w:r>
            <w:fldChar w:fldCharType="begin"/>
          </w:r>
          <w:r>
            <w:rPr>
              <w:lang w:val="en-US"/>
            </w:rPr>
            <w:instrText xml:space="preserve">CITATION Aus181 \l 1033 </w:instrText>
          </w:r>
          <w:r>
            <w:fldChar w:fldCharType="separate"/>
          </w:r>
          <w:r w:rsidR="005F3AD3" w:rsidRPr="005F3AD3">
            <w:rPr>
              <w:noProof/>
              <w:lang w:val="en-US"/>
            </w:rPr>
            <w:t>[18]</w:t>
          </w:r>
          <w:r>
            <w:fldChar w:fldCharType="end"/>
          </w:r>
        </w:sdtContent>
      </w:sdt>
      <w:r>
        <w:t xml:space="preserve"> prohibits use of a small signal model that is only valid at a single operating point, the black box nature of IBRs can cause challenges in formulation of a suitable small signal model that can be valid over multiple operating points. There are few research efforts underway around the world to tackle the development of such a small signal model, but more work is yet to be done. </w:t>
      </w:r>
    </w:p>
    <w:p w14:paraId="19DAAC6E" w14:textId="77777777" w:rsidR="00195FA8" w:rsidRDefault="00195FA8" w:rsidP="00010075">
      <w:pPr>
        <w:pStyle w:val="Heading4"/>
      </w:pPr>
      <w:r>
        <w:t>Open research areas</w:t>
      </w:r>
    </w:p>
    <w:p w14:paraId="7515C6B5" w14:textId="77777777" w:rsidR="00195FA8" w:rsidRPr="009B7650" w:rsidRDefault="00195FA8" w:rsidP="00195FA8">
      <w:pPr>
        <w:jc w:val="both"/>
        <w:rPr>
          <w:rFonts w:cstheme="minorHAnsi"/>
        </w:rPr>
      </w:pPr>
      <w:r>
        <w:t xml:space="preserve">In this space, some of the topics that can </w:t>
      </w:r>
      <w:r w:rsidRPr="009B7650">
        <w:rPr>
          <w:rFonts w:cstheme="minorHAnsi"/>
        </w:rPr>
        <w:t>be addressed in near term research are denoted below.</w:t>
      </w:r>
    </w:p>
    <w:p w14:paraId="5F750A48" w14:textId="77777777" w:rsidR="00195FA8" w:rsidRPr="009B7650" w:rsidRDefault="00195FA8" w:rsidP="00195FA8">
      <w:pPr>
        <w:pStyle w:val="NormalWeb"/>
        <w:numPr>
          <w:ilvl w:val="0"/>
          <w:numId w:val="22"/>
        </w:numPr>
        <w:jc w:val="both"/>
        <w:rPr>
          <w:rFonts w:asciiTheme="minorHAnsi" w:hAnsiTheme="minorHAnsi" w:cstheme="minorHAnsi"/>
          <w:sz w:val="22"/>
          <w:szCs w:val="22"/>
        </w:rPr>
      </w:pPr>
      <w:r w:rsidRPr="009B7650">
        <w:rPr>
          <w:rFonts w:asciiTheme="minorHAnsi" w:eastAsia="Calibri" w:hAnsiTheme="minorHAnsi" w:cstheme="minorHAnsi"/>
          <w:color w:val="000000" w:themeColor="text1"/>
          <w:sz w:val="22"/>
          <w:szCs w:val="22"/>
        </w:rPr>
        <w:t>Identification of procedures to use impedance-based methods for stability screening and screening of converter driven stability risks.  The methods and practices should be simple and yet reasonably accurate and aimed at reducing the total number of scenarios that need to be investigated with the use of detailed EMT time domain simulations.</w:t>
      </w:r>
    </w:p>
    <w:p w14:paraId="2818682A" w14:textId="77777777" w:rsidR="00195FA8" w:rsidRPr="009B7650" w:rsidRDefault="00195FA8" w:rsidP="00195FA8">
      <w:pPr>
        <w:pStyle w:val="NormalWeb"/>
        <w:numPr>
          <w:ilvl w:val="0"/>
          <w:numId w:val="22"/>
        </w:numPr>
        <w:jc w:val="both"/>
        <w:rPr>
          <w:rFonts w:asciiTheme="minorHAnsi" w:hAnsiTheme="minorHAnsi" w:cstheme="minorHAnsi"/>
          <w:sz w:val="22"/>
          <w:szCs w:val="22"/>
        </w:rPr>
      </w:pPr>
      <w:r w:rsidRPr="009B7650">
        <w:rPr>
          <w:rFonts w:asciiTheme="minorHAnsi" w:eastAsia="Calibri" w:hAnsiTheme="minorHAnsi" w:cstheme="minorHAnsi"/>
          <w:color w:val="000000" w:themeColor="text1"/>
          <w:sz w:val="22"/>
          <w:szCs w:val="22"/>
        </w:rPr>
        <w:t>Documentation of methods that use extracted impedances to screen for risk of converter interactions as well as risk of instability.</w:t>
      </w:r>
    </w:p>
    <w:p w14:paraId="4B60DE56" w14:textId="77777777" w:rsidR="00195FA8" w:rsidRPr="009B7650" w:rsidRDefault="00195FA8" w:rsidP="00195FA8">
      <w:pPr>
        <w:pStyle w:val="NormalWeb"/>
        <w:numPr>
          <w:ilvl w:val="0"/>
          <w:numId w:val="22"/>
        </w:numPr>
        <w:jc w:val="both"/>
        <w:rPr>
          <w:rFonts w:asciiTheme="minorHAnsi" w:hAnsiTheme="minorHAnsi" w:cstheme="minorHAnsi"/>
          <w:sz w:val="22"/>
          <w:szCs w:val="22"/>
        </w:rPr>
      </w:pPr>
      <w:r w:rsidRPr="009B7650">
        <w:rPr>
          <w:rFonts w:asciiTheme="minorHAnsi" w:eastAsia="Calibri" w:hAnsiTheme="minorHAnsi" w:cstheme="minorHAnsi"/>
          <w:color w:val="000000" w:themeColor="text1"/>
          <w:sz w:val="22"/>
          <w:szCs w:val="22"/>
        </w:rPr>
        <w:t xml:space="preserve">Continuous development and use of impedance-based tools that can be applied in both positive sequence domains as well as EMT. Positive sequence impedance-based tools can perform accurate scans while considering various network topological conditions with relatively minor computational effort. However, care should be taken to represent inverter </w:t>
      </w:r>
      <w:r w:rsidRPr="009B7650">
        <w:rPr>
          <w:rFonts w:asciiTheme="minorHAnsi" w:eastAsia="Calibri" w:hAnsiTheme="minorHAnsi" w:cstheme="minorHAnsi"/>
          <w:color w:val="000000" w:themeColor="text1"/>
          <w:sz w:val="22"/>
          <w:szCs w:val="22"/>
        </w:rPr>
        <w:lastRenderedPageBreak/>
        <w:t>interfaced resources as their impedance characteristics is not easily available and will vary with loading conditions, control modes used, and so on.</w:t>
      </w:r>
    </w:p>
    <w:p w14:paraId="5E3E633B" w14:textId="77777777" w:rsidR="00195FA8" w:rsidRPr="009B7650" w:rsidRDefault="00195FA8" w:rsidP="00195FA8">
      <w:pPr>
        <w:pStyle w:val="NormalWeb"/>
        <w:numPr>
          <w:ilvl w:val="0"/>
          <w:numId w:val="22"/>
        </w:numPr>
        <w:jc w:val="both"/>
        <w:rPr>
          <w:rFonts w:asciiTheme="minorHAnsi" w:hAnsiTheme="minorHAnsi" w:cstheme="minorHAnsi"/>
          <w:sz w:val="22"/>
          <w:szCs w:val="22"/>
        </w:rPr>
      </w:pPr>
      <w:r w:rsidRPr="009B7650">
        <w:rPr>
          <w:rFonts w:asciiTheme="minorHAnsi" w:eastAsia="Calibri" w:hAnsiTheme="minorHAnsi" w:cstheme="minorHAnsi"/>
          <w:color w:val="000000" w:themeColor="text1"/>
          <w:sz w:val="22"/>
          <w:szCs w:val="22"/>
        </w:rPr>
        <w:t>The use of linear frequency domain methods, such as linear models and eigenvalue analysis is another area that could benefit from additional research. It is well understood that linear methods can be used as an additional tool for the evaluation of some of the converter driven instabilities mentioned in this document.  However, detailed linearized models for IBRs is not something that is widely available in industry now. While some commercial applications for linear/small signal analysis exist, those mainly account for models used to study electromechanical modes, such as inter and intra area oscillations. To study faster control interactions, the tools and models used would have to account for the faster regulators that impact a lot of those control instabilities. To what extent linearized models of IBRs can capture some of these phenomena and how those models should be developed is another area that would require further investigation.</w:t>
      </w:r>
    </w:p>
    <w:p w14:paraId="1A71AE0B" w14:textId="77777777" w:rsidR="00195FA8" w:rsidRPr="009B7650" w:rsidRDefault="00195FA8" w:rsidP="00195FA8">
      <w:pPr>
        <w:pStyle w:val="NormalWeb"/>
        <w:numPr>
          <w:ilvl w:val="0"/>
          <w:numId w:val="22"/>
        </w:numPr>
        <w:jc w:val="both"/>
        <w:rPr>
          <w:rFonts w:asciiTheme="minorHAnsi" w:hAnsiTheme="minorHAnsi" w:cstheme="minorHAnsi"/>
          <w:sz w:val="22"/>
          <w:szCs w:val="22"/>
        </w:rPr>
      </w:pPr>
      <w:r w:rsidRPr="009B7650">
        <w:rPr>
          <w:rFonts w:asciiTheme="minorHAnsi" w:eastAsia="Calibri" w:hAnsiTheme="minorHAnsi" w:cstheme="minorHAnsi"/>
          <w:color w:val="000000" w:themeColor="text1"/>
          <w:sz w:val="22"/>
          <w:szCs w:val="22"/>
        </w:rPr>
        <w:t xml:space="preserve">Development of a multi-operating point small signal model (either impedance based or linearised state space). </w:t>
      </w:r>
      <w:r w:rsidRPr="009B7650">
        <w:rPr>
          <w:rFonts w:asciiTheme="minorHAnsi" w:hAnsiTheme="minorHAnsi" w:cstheme="minorHAnsi"/>
          <w:sz w:val="22"/>
          <w:szCs w:val="22"/>
        </w:rPr>
        <w:t>Here again, there should be close synergy with Topic 1 to develop a multi-operating point model that can also be easily interfaced with existing small signal stability tools used by TNSPs in Australia.</w:t>
      </w:r>
    </w:p>
    <w:p w14:paraId="1155FE49" w14:textId="77777777" w:rsidR="00584347" w:rsidRDefault="00584347" w:rsidP="00584347">
      <w:pPr>
        <w:pStyle w:val="Heading3"/>
        <w:rPr>
          <w:rFonts w:eastAsiaTheme="minorEastAsia"/>
        </w:rPr>
      </w:pPr>
      <w:bookmarkStart w:id="27" w:name="_Toc83624743"/>
      <w:r>
        <w:rPr>
          <w:rFonts w:eastAsiaTheme="minorEastAsia"/>
        </w:rPr>
        <w:t>Tracking of voltage stability boundary</w:t>
      </w:r>
      <w:bookmarkEnd w:id="27"/>
    </w:p>
    <w:p w14:paraId="2B08FE87" w14:textId="77777777" w:rsidR="00584347" w:rsidRPr="009122C8" w:rsidRDefault="00584347" w:rsidP="00584347">
      <w:pPr>
        <w:spacing w:after="120" w:line="240" w:lineRule="auto"/>
        <w:jc w:val="both"/>
        <w:rPr>
          <w:rFonts w:eastAsiaTheme="minorEastAsia"/>
          <w:color w:val="000000" w:themeColor="text1"/>
          <w:lang w:val="en-US"/>
        </w:rPr>
      </w:pPr>
      <w:r w:rsidRPr="009122C8">
        <w:rPr>
          <w:rFonts w:eastAsiaTheme="minorEastAsia"/>
          <w:color w:val="000000" w:themeColor="text1"/>
          <w:lang w:val="en-US"/>
        </w:rPr>
        <w:t xml:space="preserve">Considering that </w:t>
      </w:r>
      <w:r>
        <w:rPr>
          <w:rFonts w:eastAsiaTheme="minorEastAsia"/>
          <w:color w:val="000000" w:themeColor="text1"/>
          <w:lang w:val="en-US"/>
        </w:rPr>
        <w:t>many of the</w:t>
      </w:r>
      <w:r w:rsidRPr="009122C8">
        <w:rPr>
          <w:rFonts w:eastAsiaTheme="minorEastAsia"/>
          <w:color w:val="000000" w:themeColor="text1"/>
          <w:lang w:val="en-US"/>
        </w:rPr>
        <w:t xml:space="preserve"> analyses described </w:t>
      </w:r>
      <w:r>
        <w:rPr>
          <w:rFonts w:eastAsiaTheme="minorEastAsia"/>
          <w:color w:val="000000" w:themeColor="text1"/>
          <w:lang w:val="en-US"/>
        </w:rPr>
        <w:t>in this report</w:t>
      </w:r>
      <w:r w:rsidRPr="009122C8">
        <w:rPr>
          <w:rFonts w:eastAsiaTheme="minorEastAsia"/>
          <w:color w:val="000000" w:themeColor="text1"/>
          <w:lang w:val="en-US"/>
        </w:rPr>
        <w:t xml:space="preserve"> were initially designed for power systems dominated by synchronized machines, as IBR penetration increases, their asynchronous and deliberate control behaviors begin to dominate system behavior requiring revisions to the analytical processes and the tools to implement them.</w:t>
      </w:r>
    </w:p>
    <w:p w14:paraId="131949E0" w14:textId="66049D22" w:rsidR="00584347" w:rsidRPr="009122C8" w:rsidRDefault="00584347" w:rsidP="00584347">
      <w:pPr>
        <w:spacing w:after="120" w:line="240" w:lineRule="auto"/>
        <w:jc w:val="both"/>
        <w:rPr>
          <w:rFonts w:eastAsiaTheme="minorEastAsia"/>
          <w:color w:val="000000" w:themeColor="text1"/>
          <w:lang w:val="en-US"/>
        </w:rPr>
      </w:pPr>
      <w:r w:rsidRPr="009122C8">
        <w:rPr>
          <w:rFonts w:eastAsiaTheme="minorEastAsia"/>
          <w:color w:val="000000" w:themeColor="text1"/>
          <w:lang w:val="en-US"/>
        </w:rPr>
        <w:t xml:space="preserve">Tracking system operating boundaries with respect to voltage stability can be accomplished with two power system analyses. Steady state power flow models can be analyzed with linear approximations to accurately determine the distance from a given operating point to standard voltage limits </w:t>
      </w:r>
      <w:sdt>
        <w:sdtPr>
          <w:rPr>
            <w:rFonts w:eastAsiaTheme="minorEastAsia"/>
            <w:color w:val="000000" w:themeColor="text1"/>
            <w:lang w:val="en-US"/>
          </w:rPr>
          <w:id w:val="989219069"/>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Ele183 \l 1033 </w:instrText>
          </w:r>
          <w:r>
            <w:rPr>
              <w:rFonts w:eastAsiaTheme="minorEastAsia"/>
              <w:color w:val="000000" w:themeColor="text1"/>
              <w:lang w:val="en-US"/>
            </w:rPr>
            <w:fldChar w:fldCharType="separate"/>
          </w:r>
          <w:r w:rsidR="005F3AD3" w:rsidRPr="005F3AD3">
            <w:rPr>
              <w:rFonts w:eastAsiaTheme="minorEastAsia"/>
              <w:noProof/>
              <w:color w:val="000000" w:themeColor="text1"/>
              <w:lang w:val="en-US"/>
            </w:rPr>
            <w:t>[19]</w:t>
          </w:r>
          <w:r>
            <w:rPr>
              <w:rFonts w:eastAsiaTheme="minorEastAsia"/>
              <w:color w:val="000000" w:themeColor="text1"/>
              <w:lang w:val="en-US"/>
            </w:rPr>
            <w:fldChar w:fldCharType="end"/>
          </w:r>
        </w:sdtContent>
      </w:sdt>
      <w:sdt>
        <w:sdtPr>
          <w:rPr>
            <w:rFonts w:eastAsiaTheme="minorEastAsia"/>
            <w:color w:val="000000" w:themeColor="text1"/>
            <w:lang w:val="en-US"/>
          </w:rPr>
          <w:id w:val="1799720762"/>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Joh19 \l 1033 </w:instrText>
          </w:r>
          <w:r>
            <w:rPr>
              <w:rFonts w:eastAsiaTheme="minorEastAsia"/>
              <w:color w:val="000000" w:themeColor="text1"/>
              <w:lang w:val="en-US"/>
            </w:rPr>
            <w:fldChar w:fldCharType="separate"/>
          </w:r>
          <w:r w:rsidR="005F3AD3">
            <w:rPr>
              <w:rFonts w:eastAsiaTheme="minorEastAsia"/>
              <w:noProof/>
              <w:color w:val="000000" w:themeColor="text1"/>
              <w:lang w:val="en-US"/>
            </w:rPr>
            <w:t xml:space="preserve"> </w:t>
          </w:r>
          <w:r w:rsidR="005F3AD3" w:rsidRPr="005F3AD3">
            <w:rPr>
              <w:rFonts w:eastAsiaTheme="minorEastAsia"/>
              <w:noProof/>
              <w:color w:val="000000" w:themeColor="text1"/>
              <w:lang w:val="en-US"/>
            </w:rPr>
            <w:t>[20]</w:t>
          </w:r>
          <w:r>
            <w:rPr>
              <w:rFonts w:eastAsiaTheme="minorEastAsia"/>
              <w:color w:val="000000" w:themeColor="text1"/>
              <w:lang w:val="en-US"/>
            </w:rPr>
            <w:fldChar w:fldCharType="end"/>
          </w:r>
        </w:sdtContent>
      </w:sdt>
      <w:r w:rsidRPr="009122C8">
        <w:rPr>
          <w:rFonts w:eastAsiaTheme="minorEastAsia"/>
          <w:color w:val="000000" w:themeColor="text1"/>
          <w:lang w:val="en-US"/>
        </w:rPr>
        <w:t>. While the distance metric can be defined arbitrarily, useful ones are in the voltage control space and in the expected future direction of the operating point.</w:t>
      </w:r>
    </w:p>
    <w:p w14:paraId="4C33DF21" w14:textId="17B162BB" w:rsidR="00584347" w:rsidRDefault="00584347" w:rsidP="00584347">
      <w:pPr>
        <w:spacing w:after="120" w:line="240" w:lineRule="auto"/>
        <w:jc w:val="both"/>
        <w:rPr>
          <w:rFonts w:eastAsiaTheme="minorEastAsia"/>
          <w:color w:val="000000" w:themeColor="text1"/>
          <w:lang w:val="en-US"/>
        </w:rPr>
      </w:pPr>
      <w:r w:rsidRPr="00BB30B4">
        <w:rPr>
          <w:rFonts w:eastAsiaTheme="minorEastAsia"/>
          <w:color w:val="000000" w:themeColor="text1"/>
          <w:lang w:val="en-US"/>
        </w:rPr>
        <w:t>Steady state power flows can also be analyzed with power transfer analyses to determine the point at which the voltage across an interface (or flow gate) falls below a standard voltage limit or when the Jacobian of the power balance equations becomes ill-conditions, signaling voltage collapse. Alternatively, a power flow formulation using a bus angle</w:t>
      </w:r>
      <w:r>
        <w:rPr>
          <w:rFonts w:eastAsiaTheme="minorEastAsia"/>
          <w:color w:val="000000" w:themeColor="text1"/>
          <w:lang w:val="en-US"/>
        </w:rPr>
        <w:t xml:space="preserve"> +</w:t>
      </w:r>
      <w:r w:rsidRPr="00BB30B4">
        <w:rPr>
          <w:rFonts w:eastAsiaTheme="minorEastAsia"/>
          <w:color w:val="000000" w:themeColor="text1"/>
          <w:lang w:val="en-US"/>
        </w:rPr>
        <w:t xml:space="preserve"> reactive withdrawal </w:t>
      </w:r>
      <w:sdt>
        <w:sdtPr>
          <w:rPr>
            <w:rFonts w:eastAsiaTheme="minorEastAsia"/>
            <w:color w:val="000000" w:themeColor="text1"/>
            <w:lang w:val="en-US"/>
          </w:rPr>
          <w:id w:val="-110369696"/>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Ghi13 \l 1033 </w:instrText>
          </w:r>
          <w:r>
            <w:rPr>
              <w:rFonts w:eastAsiaTheme="minorEastAsia"/>
              <w:color w:val="000000" w:themeColor="text1"/>
              <w:lang w:val="en-US"/>
            </w:rPr>
            <w:fldChar w:fldCharType="separate"/>
          </w:r>
          <w:r w:rsidR="005F3AD3" w:rsidRPr="005F3AD3">
            <w:rPr>
              <w:rFonts w:eastAsiaTheme="minorEastAsia"/>
              <w:noProof/>
              <w:color w:val="000000" w:themeColor="text1"/>
              <w:lang w:val="en-US"/>
            </w:rPr>
            <w:t>[21]</w:t>
          </w:r>
          <w:r>
            <w:rPr>
              <w:rFonts w:eastAsiaTheme="minorEastAsia"/>
              <w:color w:val="000000" w:themeColor="text1"/>
              <w:lang w:val="en-US"/>
            </w:rPr>
            <w:fldChar w:fldCharType="end"/>
          </w:r>
        </w:sdtContent>
      </w:sdt>
      <w:r w:rsidRPr="009122C8">
        <w:rPr>
          <w:rFonts w:eastAsiaTheme="minorEastAsia"/>
          <w:color w:val="000000" w:themeColor="text1"/>
          <w:lang w:val="en-US"/>
        </w:rPr>
        <w:t xml:space="preserve"> </w:t>
      </w:r>
      <w:r w:rsidRPr="00BB30B4">
        <w:rPr>
          <w:rFonts w:eastAsiaTheme="minorEastAsia"/>
          <w:color w:val="000000" w:themeColor="text1"/>
          <w:lang w:val="en-US"/>
        </w:rPr>
        <w:t>representation can maintain Jacobian stability throughout the transfer analysis.</w:t>
      </w:r>
    </w:p>
    <w:p w14:paraId="7D03DD23" w14:textId="77777777" w:rsidR="00584347" w:rsidRDefault="00584347" w:rsidP="00584347">
      <w:pPr>
        <w:pStyle w:val="Heading4"/>
        <w:rPr>
          <w:rFonts w:eastAsiaTheme="minorEastAsia"/>
          <w:lang w:val="en-US"/>
        </w:rPr>
      </w:pPr>
      <w:r>
        <w:rPr>
          <w:rFonts w:eastAsiaTheme="minorEastAsia"/>
          <w:lang w:val="en-US"/>
        </w:rPr>
        <w:t>Impact of increase in IBR percentage</w:t>
      </w:r>
    </w:p>
    <w:p w14:paraId="184773FD" w14:textId="1A82FF70" w:rsidR="00584347" w:rsidRDefault="00584347" w:rsidP="00584347">
      <w:pPr>
        <w:spacing w:after="120" w:line="240" w:lineRule="auto"/>
        <w:jc w:val="both"/>
        <w:rPr>
          <w:rFonts w:eastAsiaTheme="minorEastAsia"/>
          <w:color w:val="000000" w:themeColor="text1"/>
          <w:lang w:val="en-US"/>
        </w:rPr>
      </w:pPr>
      <w:r w:rsidRPr="009122C8">
        <w:rPr>
          <w:rFonts w:eastAsiaTheme="minorEastAsia"/>
          <w:color w:val="000000" w:themeColor="text1"/>
          <w:lang w:val="en-US"/>
        </w:rPr>
        <w:t xml:space="preserve">Transfer analyses </w:t>
      </w:r>
      <w:r>
        <w:rPr>
          <w:rFonts w:eastAsiaTheme="minorEastAsia"/>
          <w:color w:val="000000" w:themeColor="text1"/>
          <w:lang w:val="en-US"/>
        </w:rPr>
        <w:t xml:space="preserve">conventionally </w:t>
      </w:r>
      <w:r w:rsidRPr="009122C8">
        <w:rPr>
          <w:rFonts w:eastAsiaTheme="minorEastAsia"/>
          <w:color w:val="000000" w:themeColor="text1"/>
          <w:lang w:val="en-US"/>
        </w:rPr>
        <w:t xml:space="preserve">assume that a collection of power injection and withdrawal buses can be specified that represent practical changes in the power flow. These changes may be based on historical flow </w:t>
      </w:r>
      <w:proofErr w:type="gramStart"/>
      <w:r w:rsidRPr="009122C8">
        <w:rPr>
          <w:rFonts w:eastAsiaTheme="minorEastAsia"/>
          <w:color w:val="000000" w:themeColor="text1"/>
          <w:lang w:val="en-US"/>
        </w:rPr>
        <w:t>patterns, when</w:t>
      </w:r>
      <w:proofErr w:type="gramEnd"/>
      <w:r w:rsidRPr="009122C8">
        <w:rPr>
          <w:rFonts w:eastAsiaTheme="minorEastAsia"/>
          <w:color w:val="000000" w:themeColor="text1"/>
          <w:lang w:val="en-US"/>
        </w:rPr>
        <w:t xml:space="preserve"> the flows are repeated and predictable. Since IBRs include variable and uncertain power injections from wind and solar plants, flow patterns may likewise become variable and uncertain, making this approach less practical. An alternative is to design the transfer (pattern of injections and withdrawals) based on the existing system conditions, as in </w:t>
      </w:r>
      <w:sdt>
        <w:sdtPr>
          <w:rPr>
            <w:rFonts w:eastAsiaTheme="minorEastAsia"/>
            <w:color w:val="000000" w:themeColor="text1"/>
            <w:lang w:val="en-US"/>
          </w:rPr>
          <w:id w:val="-1622612493"/>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Ele193 \l 1033 </w:instrText>
          </w:r>
          <w:r>
            <w:rPr>
              <w:rFonts w:eastAsiaTheme="minorEastAsia"/>
              <w:color w:val="000000" w:themeColor="text1"/>
              <w:lang w:val="en-US"/>
            </w:rPr>
            <w:fldChar w:fldCharType="separate"/>
          </w:r>
          <w:r w:rsidR="005F3AD3" w:rsidRPr="005F3AD3">
            <w:rPr>
              <w:rFonts w:eastAsiaTheme="minorEastAsia"/>
              <w:noProof/>
              <w:color w:val="000000" w:themeColor="text1"/>
              <w:lang w:val="en-US"/>
            </w:rPr>
            <w:t>[22]</w:t>
          </w:r>
          <w:r>
            <w:rPr>
              <w:rFonts w:eastAsiaTheme="minorEastAsia"/>
              <w:color w:val="000000" w:themeColor="text1"/>
              <w:lang w:val="en-US"/>
            </w:rPr>
            <w:fldChar w:fldCharType="end"/>
          </w:r>
        </w:sdtContent>
      </w:sdt>
      <w:r w:rsidRPr="009122C8">
        <w:rPr>
          <w:rFonts w:eastAsiaTheme="minorEastAsia"/>
          <w:color w:val="000000" w:themeColor="text1"/>
          <w:lang w:val="en-US"/>
        </w:rPr>
        <w:t>, where important transfers may be the direction of future operating points or the closest pre- and post-contingency voltage limits.</w:t>
      </w:r>
    </w:p>
    <w:p w14:paraId="08397686" w14:textId="77777777" w:rsidR="00584347" w:rsidRDefault="00584347" w:rsidP="00584347">
      <w:pPr>
        <w:pStyle w:val="Heading4"/>
        <w:rPr>
          <w:rFonts w:eastAsiaTheme="minorEastAsia"/>
          <w:lang w:val="en-US"/>
        </w:rPr>
      </w:pPr>
      <w:r>
        <w:rPr>
          <w:rFonts w:eastAsiaTheme="minorEastAsia"/>
          <w:lang w:val="en-US"/>
        </w:rPr>
        <w:t>Open research questions</w:t>
      </w:r>
    </w:p>
    <w:p w14:paraId="1F849C58" w14:textId="77777777" w:rsidR="00584347" w:rsidRPr="009B7650" w:rsidRDefault="00584347" w:rsidP="00584347">
      <w:pPr>
        <w:spacing w:after="120" w:line="240" w:lineRule="auto"/>
        <w:jc w:val="both"/>
        <w:rPr>
          <w:rFonts w:eastAsiaTheme="minorEastAsia" w:cstheme="minorHAnsi"/>
          <w:color w:val="000000" w:themeColor="text1"/>
          <w:lang w:val="en-US"/>
        </w:rPr>
      </w:pPr>
      <w:r>
        <w:rPr>
          <w:rFonts w:eastAsiaTheme="minorEastAsia"/>
          <w:color w:val="000000" w:themeColor="text1"/>
          <w:lang w:val="en-US"/>
        </w:rPr>
        <w:t xml:space="preserve">Some avenues for future </w:t>
      </w:r>
      <w:r w:rsidRPr="009B7650">
        <w:rPr>
          <w:rFonts w:eastAsiaTheme="minorEastAsia" w:cstheme="minorHAnsi"/>
          <w:color w:val="000000" w:themeColor="text1"/>
          <w:lang w:val="en-US"/>
        </w:rPr>
        <w:t xml:space="preserve">research include extension of evaluation of critical operating boundaries to </w:t>
      </w:r>
    </w:p>
    <w:p w14:paraId="3D6E8F25" w14:textId="77777777" w:rsidR="00584347" w:rsidRPr="009B7650" w:rsidRDefault="00584347" w:rsidP="00584347">
      <w:pPr>
        <w:pStyle w:val="NormalWeb"/>
        <w:numPr>
          <w:ilvl w:val="0"/>
          <w:numId w:val="16"/>
        </w:numPr>
        <w:spacing w:after="120"/>
        <w:jc w:val="both"/>
        <w:rPr>
          <w:rFonts w:asciiTheme="minorHAnsi" w:eastAsiaTheme="minorEastAsia" w:hAnsiTheme="minorHAnsi" w:cstheme="minorHAnsi"/>
          <w:color w:val="000000" w:themeColor="text1"/>
          <w:sz w:val="22"/>
          <w:szCs w:val="22"/>
          <w:lang w:val="en-US"/>
        </w:rPr>
      </w:pPr>
      <w:r w:rsidRPr="009B7650">
        <w:rPr>
          <w:rFonts w:asciiTheme="minorHAnsi" w:eastAsiaTheme="minorEastAsia" w:hAnsiTheme="minorHAnsi" w:cstheme="minorHAnsi"/>
          <w:color w:val="000000" w:themeColor="text1"/>
          <w:sz w:val="22"/>
          <w:szCs w:val="22"/>
          <w:lang w:val="en-US"/>
        </w:rPr>
        <w:t>Recognize new types of operating criteria, like voltage stability boundaries and transient stability boundaries</w:t>
      </w:r>
    </w:p>
    <w:p w14:paraId="55765A9A" w14:textId="77777777" w:rsidR="00584347" w:rsidRPr="009B7650" w:rsidRDefault="00584347" w:rsidP="00584347">
      <w:pPr>
        <w:pStyle w:val="NormalWeb"/>
        <w:numPr>
          <w:ilvl w:val="0"/>
          <w:numId w:val="16"/>
        </w:numPr>
        <w:spacing w:after="120"/>
        <w:jc w:val="both"/>
        <w:rPr>
          <w:rFonts w:asciiTheme="minorHAnsi" w:eastAsiaTheme="minorEastAsia" w:hAnsiTheme="minorHAnsi" w:cstheme="minorHAnsi"/>
          <w:color w:val="000000" w:themeColor="text1"/>
          <w:sz w:val="22"/>
          <w:szCs w:val="22"/>
          <w:lang w:val="en-US"/>
        </w:rPr>
      </w:pPr>
      <w:r w:rsidRPr="009B7650">
        <w:rPr>
          <w:rFonts w:asciiTheme="minorHAnsi" w:hAnsiTheme="minorHAnsi" w:cstheme="minorHAnsi"/>
          <w:sz w:val="22"/>
          <w:szCs w:val="22"/>
          <w:lang w:val="en-US"/>
        </w:rPr>
        <w:t>Trace arbitrary boundaries in a pre-defined subspace of the available controls</w:t>
      </w:r>
    </w:p>
    <w:p w14:paraId="387EAFD2" w14:textId="77777777" w:rsidR="00584347" w:rsidRDefault="00584347" w:rsidP="00584347">
      <w:pPr>
        <w:pStyle w:val="NormalWeb"/>
        <w:numPr>
          <w:ilvl w:val="0"/>
          <w:numId w:val="16"/>
        </w:numPr>
        <w:spacing w:after="120"/>
        <w:jc w:val="both"/>
        <w:rPr>
          <w:rFonts w:eastAsiaTheme="minorEastAsia"/>
          <w:color w:val="000000" w:themeColor="text1"/>
          <w:lang w:val="en-US"/>
        </w:rPr>
      </w:pPr>
      <w:r w:rsidRPr="009B7650">
        <w:rPr>
          <w:rFonts w:asciiTheme="minorHAnsi" w:eastAsiaTheme="minorEastAsia" w:hAnsiTheme="minorHAnsi" w:cstheme="minorHAnsi"/>
          <w:color w:val="000000" w:themeColor="text1"/>
          <w:sz w:val="22"/>
          <w:szCs w:val="22"/>
          <w:lang w:val="en-US"/>
        </w:rPr>
        <w:t>Define one- or two-dimensional transfer analysis for commercial tools</w:t>
      </w:r>
    </w:p>
    <w:p w14:paraId="4C942C8C" w14:textId="77777777" w:rsidR="00195FA8" w:rsidRDefault="00195FA8" w:rsidP="00010075">
      <w:pPr>
        <w:pStyle w:val="Heading3"/>
      </w:pPr>
      <w:bookmarkStart w:id="28" w:name="_Toc83624744"/>
      <w:r>
        <w:lastRenderedPageBreak/>
        <w:t>Voltage control, recovery, and collapse</w:t>
      </w:r>
      <w:bookmarkEnd w:id="28"/>
    </w:p>
    <w:p w14:paraId="6B7DD27F" w14:textId="77777777" w:rsidR="00195FA8" w:rsidRDefault="00195FA8" w:rsidP="00010075">
      <w:pPr>
        <w:pStyle w:val="Heading4"/>
      </w:pPr>
      <w:r>
        <w:t>Discussion</w:t>
      </w:r>
    </w:p>
    <w:p w14:paraId="55013198" w14:textId="2C28F2CC" w:rsidR="00195FA8" w:rsidRDefault="00195FA8" w:rsidP="00195FA8">
      <w:pPr>
        <w:jc w:val="both"/>
      </w:pPr>
      <w:r>
        <w:rPr>
          <w:bCs/>
        </w:rPr>
        <w:t xml:space="preserve">Voltage stability refers to the ability of a power system to maintain steady voltages close to nominal value at all buses in the system after being subjected to a disturbance. It depends on the ability of the combined generation and transmission systems to provide the power/current requested by loads. </w:t>
      </w:r>
      <w:r w:rsidRPr="00B61A1B">
        <w:t xml:space="preserve">In the short-term time scale the dynamics of induction motors make a dominant impact while in the long-term time scale thermostatically controlled loads and Load Tap Changers influence the stability. The other factors that contribute to voltage stability include the capability limits of </w:t>
      </w:r>
      <w:r>
        <w:t>var</w:t>
      </w:r>
      <w:r w:rsidRPr="00B61A1B">
        <w:t xml:space="preserve"> supplying devices including the synchronous generator</w:t>
      </w:r>
      <w:r>
        <w:t xml:space="preserve">. Inverter-based resources impact voltage conditions, primarily the transient voltage recovery process after contingency. </w:t>
      </w:r>
      <w:r w:rsidRPr="00B61A1B">
        <w:t xml:space="preserve">This is because unlike synchronous generators, converters </w:t>
      </w:r>
      <w:r>
        <w:t xml:space="preserve">generally </w:t>
      </w:r>
      <w:r w:rsidRPr="00B61A1B">
        <w:t>cannot supply large currents during the fault recovery period</w:t>
      </w:r>
      <w:r>
        <w:t>. IBR</w:t>
      </w:r>
      <w:r w:rsidRPr="00B61A1B">
        <w:t xml:space="preserve"> controllers are designed to limit the current within safe levels</w:t>
      </w:r>
      <w:r>
        <w:t xml:space="preserve">, even if they are </w:t>
      </w:r>
      <w:r w:rsidRPr="004D3C63">
        <w:t>capable of riding through voltage and frequency excursions</w:t>
      </w:r>
      <w:r>
        <w:t>. Besides,</w:t>
      </w:r>
      <w:r w:rsidRPr="00B61A1B">
        <w:t xml:space="preserve"> </w:t>
      </w:r>
      <w:r>
        <w:t>converters have</w:t>
      </w:r>
      <w:r w:rsidRPr="00B61A1B">
        <w:t xml:space="preserve"> various controllers implemented on them to meet grid </w:t>
      </w:r>
      <w:proofErr w:type="gramStart"/>
      <w:r w:rsidRPr="00B61A1B">
        <w:t>codes</w:t>
      </w:r>
      <w:proofErr w:type="gramEnd"/>
      <w:r>
        <w:t xml:space="preserve"> reliability and performance requirements</w:t>
      </w:r>
      <w:r w:rsidRPr="00B61A1B">
        <w:t xml:space="preserve">. These controllers may </w:t>
      </w:r>
      <w:r>
        <w:t xml:space="preserve">also </w:t>
      </w:r>
      <w:r w:rsidRPr="00B61A1B">
        <w:t>influence the short-term voltage stability</w:t>
      </w:r>
      <w:r>
        <w:t xml:space="preserve"> </w:t>
      </w:r>
      <w:sdt>
        <w:sdtPr>
          <w:id w:val="704219438"/>
          <w:citation/>
        </w:sdtPr>
        <w:sdtEndPr/>
        <w:sdtContent>
          <w:r>
            <w:fldChar w:fldCharType="begin"/>
          </w:r>
          <w:r>
            <w:rPr>
              <w:lang w:val="en-US"/>
            </w:rPr>
            <w:instrText xml:space="preserve"> CITATION Hat20 \l 1033 </w:instrText>
          </w:r>
          <w:r>
            <w:fldChar w:fldCharType="separate"/>
          </w:r>
          <w:r w:rsidR="005F3AD3" w:rsidRPr="005F3AD3">
            <w:rPr>
              <w:noProof/>
              <w:lang w:val="en-US"/>
            </w:rPr>
            <w:t>[1]</w:t>
          </w:r>
          <w:r>
            <w:fldChar w:fldCharType="end"/>
          </w:r>
        </w:sdtContent>
      </w:sdt>
      <w:r>
        <w:t>.</w:t>
      </w:r>
    </w:p>
    <w:p w14:paraId="29D87DF2" w14:textId="6B7AE278" w:rsidR="00195FA8" w:rsidRDefault="00195FA8" w:rsidP="00195FA8">
      <w:pPr>
        <w:jc w:val="both"/>
      </w:pPr>
      <w:r>
        <w:t xml:space="preserve">Power system utilities perform a variety of system studies on voltage control and reactive power </w:t>
      </w:r>
      <w:r w:rsidRPr="00C0514B">
        <w:t>management</w:t>
      </w:r>
      <w:r>
        <w:t>, in time frames ranging from long-term planning (6-10 years) to real-time assessment. L</w:t>
      </w:r>
      <w:r w:rsidRPr="003344B8">
        <w:t>ong</w:t>
      </w:r>
      <w:r w:rsidRPr="003344B8" w:rsidDel="00093B21">
        <w:t>-term planning</w:t>
      </w:r>
      <w:r w:rsidDel="00093B21">
        <w:t xml:space="preserve"> </w:t>
      </w:r>
      <w:r w:rsidRPr="00154FBA" w:rsidDel="00093B21">
        <w:t xml:space="preserve">studies </w:t>
      </w:r>
      <w:r w:rsidRPr="00154FBA">
        <w:t>are performed by transmission planners to assess expected system performance to ensure future system meets the reliability criteria</w:t>
      </w:r>
      <w:r>
        <w:t>. The studies identify reactive power deficiencies and indicate</w:t>
      </w:r>
      <w:r w:rsidRPr="006C4889">
        <w:t xml:space="preserve"> solutions or system reinforcement options that need to be pursued to address the identified voltage performance problems.</w:t>
      </w:r>
      <w:r>
        <w:t xml:space="preserve"> </w:t>
      </w:r>
      <w:r w:rsidRPr="00C0514B">
        <w:t xml:space="preserve">Operational planning studies evaluate whether a transmission outage can be taken on a given set of equipment without compromising the reliability of the power system. The time frame for this analysis is in the window of </w:t>
      </w:r>
      <w:r>
        <w:t>one or even two</w:t>
      </w:r>
      <w:r w:rsidRPr="00C0514B">
        <w:t xml:space="preserve"> years to the day before an outage takes place depending on the utility or reliability coordinator</w:t>
      </w:r>
      <w:r>
        <w:t xml:space="preserve">. </w:t>
      </w:r>
      <w:r w:rsidRPr="0017145E">
        <w:t>In real-time operation, the operations staff in the power control centre</w:t>
      </w:r>
      <w:r>
        <w:t xml:space="preserve"> monitor the network through the </w:t>
      </w:r>
      <w:r w:rsidRPr="00C422BA">
        <w:rPr>
          <w:rFonts w:cstheme="minorHAnsi"/>
        </w:rPr>
        <w:t>Supervisory Control and Data Acquisition (</w:t>
      </w:r>
      <w:r>
        <w:t xml:space="preserve">SCADA) and EMS functions </w:t>
      </w:r>
      <w:r w:rsidRPr="000506FD">
        <w:t xml:space="preserve">to understand the </w:t>
      </w:r>
      <w:r>
        <w:t xml:space="preserve">current </w:t>
      </w:r>
      <w:r w:rsidRPr="000506FD">
        <w:t xml:space="preserve">operating condition </w:t>
      </w:r>
      <w:r w:rsidRPr="00002938">
        <w:t>for situational awareness purpose</w:t>
      </w:r>
      <w:r>
        <w:t>. Real-time security assessment through simulation analysis is conducted to p</w:t>
      </w:r>
      <w:r w:rsidRPr="00002938">
        <w:t xml:space="preserve">repare for any contingencies or change in the operating condition </w:t>
      </w:r>
      <w:r>
        <w:t xml:space="preserve">that may risk operation security </w:t>
      </w:r>
      <w:sdt>
        <w:sdtPr>
          <w:id w:val="292413405"/>
          <w:citation/>
        </w:sdtPr>
        <w:sdtEndPr/>
        <w:sdtContent>
          <w:r>
            <w:fldChar w:fldCharType="begin"/>
          </w:r>
          <w:r>
            <w:rPr>
              <w:lang w:val="en-US"/>
            </w:rPr>
            <w:instrText xml:space="preserve">CITATION Ele206 \l 1033 </w:instrText>
          </w:r>
          <w:r>
            <w:fldChar w:fldCharType="separate"/>
          </w:r>
          <w:r w:rsidR="005F3AD3" w:rsidRPr="005F3AD3">
            <w:rPr>
              <w:noProof/>
              <w:lang w:val="en-US"/>
            </w:rPr>
            <w:t>[23]</w:t>
          </w:r>
          <w:r>
            <w:fldChar w:fldCharType="end"/>
          </w:r>
        </w:sdtContent>
      </w:sdt>
      <w:r>
        <w:t>.</w:t>
      </w:r>
    </w:p>
    <w:p w14:paraId="71646BB4" w14:textId="77777777" w:rsidR="00195FA8" w:rsidRDefault="00195FA8" w:rsidP="00195FA8">
      <w:pPr>
        <w:jc w:val="both"/>
      </w:pPr>
      <w:r>
        <w:t xml:space="preserve">Volt/var assessment studies in planning and operation usually include power flow and contingency analysis, as well as other steady state-based methods like PV and QV analysis. </w:t>
      </w:r>
      <w:r w:rsidRPr="003406EB">
        <w:t xml:space="preserve">A dynamic analysis </w:t>
      </w:r>
      <w:r>
        <w:t>is normally performed in long-term planning studies and in many cases as part o</w:t>
      </w:r>
      <w:r w:rsidRPr="003406EB">
        <w:t xml:space="preserve">f </w:t>
      </w:r>
      <w:r>
        <w:t xml:space="preserve">an </w:t>
      </w:r>
      <w:r w:rsidRPr="003406EB">
        <w:t xml:space="preserve">operational planning study in </w:t>
      </w:r>
      <w:r>
        <w:t>various</w:t>
      </w:r>
      <w:r w:rsidRPr="003406EB">
        <w:t xml:space="preserve"> time frame</w:t>
      </w:r>
      <w:r>
        <w:t>s</w:t>
      </w:r>
      <w:r w:rsidRPr="003406EB">
        <w:t xml:space="preserve">. </w:t>
      </w:r>
      <w:r>
        <w:t>Dynamic studies</w:t>
      </w:r>
      <w:r w:rsidRPr="003406EB">
        <w:t xml:space="preserve"> </w:t>
      </w:r>
      <w:r>
        <w:t>are</w:t>
      </w:r>
      <w:r w:rsidRPr="003406EB">
        <w:t xml:space="preserve"> useful for validating the reactive power requirements determined through the </w:t>
      </w:r>
      <w:r>
        <w:t>steady state analysis</w:t>
      </w:r>
      <w:r w:rsidRPr="003406EB">
        <w:t xml:space="preserve">. Additionally, </w:t>
      </w:r>
      <w:r>
        <w:t>dynamic studies are usually</w:t>
      </w:r>
      <w:r w:rsidRPr="003406EB">
        <w:t xml:space="preserve"> </w:t>
      </w:r>
      <w:r>
        <w:t>needed to</w:t>
      </w:r>
      <w:r w:rsidRPr="003406EB">
        <w:t xml:space="preserve"> identify the static and dynamic balance of reactive power resources needed to ensure system reliability</w:t>
      </w:r>
      <w:r>
        <w:t xml:space="preserve">. </w:t>
      </w:r>
    </w:p>
    <w:p w14:paraId="3484BA79" w14:textId="77777777" w:rsidR="00195FA8" w:rsidRDefault="00195FA8" w:rsidP="00010075">
      <w:pPr>
        <w:pStyle w:val="Heading4"/>
      </w:pPr>
      <w:r>
        <w:t>Open research areas</w:t>
      </w:r>
    </w:p>
    <w:p w14:paraId="62F284F4" w14:textId="77777777" w:rsidR="00195FA8" w:rsidRDefault="00195FA8" w:rsidP="00195FA8">
      <w:pPr>
        <w:jc w:val="both"/>
      </w:pPr>
      <w:r>
        <w:t xml:space="preserve">Even though the impact of variable renewable generation and IBR on voltage stability and control has been extensively investigated by the industry and academia, most transmission utilities continue to perform Volt/var control and stability studies using traditional methodologies and tools. Nonetheless, the need to reassess the </w:t>
      </w:r>
      <w:r w:rsidRPr="00E945DA">
        <w:t xml:space="preserve">applicability of </w:t>
      </w:r>
      <w:r>
        <w:t xml:space="preserve">traditional methods has been recognized, and currently there are some collaborative industry efforts to address this issue. </w:t>
      </w:r>
      <w:r w:rsidRPr="00B61A1B">
        <w:t xml:space="preserve">A joint CIGRE and IEEE working group </w:t>
      </w:r>
      <w:r>
        <w:t xml:space="preserve">(CIGRE JWG C4/C2.58/IEEE - Evaluation of Voltage Stability Assessment Methodologies in Transmission Systems) </w:t>
      </w:r>
      <w:r w:rsidRPr="00B61A1B">
        <w:t xml:space="preserve">was launched in </w:t>
      </w:r>
      <w:r>
        <w:t>2</w:t>
      </w:r>
      <w:r w:rsidRPr="00B61A1B">
        <w:t xml:space="preserve">019 </w:t>
      </w:r>
      <w:r>
        <w:t xml:space="preserve">with the objective to </w:t>
      </w:r>
      <w:r w:rsidRPr="00B61A1B">
        <w:t xml:space="preserve">gather experiences and practices of the power industry on voltage stability assessment in the </w:t>
      </w:r>
      <w:r>
        <w:t xml:space="preserve">planning and </w:t>
      </w:r>
      <w:r w:rsidRPr="00B61A1B">
        <w:t>operational time frame</w:t>
      </w:r>
      <w:r>
        <w:t xml:space="preserve">, </w:t>
      </w:r>
      <w:r>
        <w:lastRenderedPageBreak/>
        <w:t>identify any shortcomings in the classical methodologies, and evaluate new methodologies to assess voltage stability in power systems with increased IBRs. An industry survey conducted as part of the working group activity revealed that many utilities are concerned about the accuracy and validity of Volt/var assessment studies based on classical methodologies and tools. In some cases, entities consider an extra safety factor to cover for possible deficiencies in the evaluation process. Some entities are working on improving load and IBR models suitable for different types of studies. The work of this working group is ongoing, hence there are no conclusions yet on the characteristics and requirements for new voltage stability and control assessment tools, but it is expected that some features of conventional methodologies will need to be adapted and expanded to better assess system conditions with large penetration of IBR.</w:t>
      </w:r>
    </w:p>
    <w:p w14:paraId="0CE36C0C" w14:textId="77777777" w:rsidR="00195FA8" w:rsidRDefault="00195FA8" w:rsidP="00195FA8">
      <w:pPr>
        <w:jc w:val="both"/>
      </w:pPr>
      <w:r>
        <w:t>Other aspects to consider in operation with high level of IBR is the occurrence of high voltage conditions. Worked performed by EPRI on this topic has shown that many</w:t>
      </w:r>
      <w:r w:rsidRPr="00CE2178">
        <w:t xml:space="preserve"> </w:t>
      </w:r>
      <w:r>
        <w:t>transmission companies</w:t>
      </w:r>
      <w:r w:rsidRPr="00CE2178">
        <w:t xml:space="preserve"> a</w:t>
      </w:r>
      <w:r>
        <w:t>re</w:t>
      </w:r>
      <w:r w:rsidRPr="00CE2178">
        <w:t xml:space="preserve"> experiencing some degree of increasing high voltage </w:t>
      </w:r>
      <w:r>
        <w:t xml:space="preserve">occurrences in operation. Various drivers have been identified </w:t>
      </w:r>
      <w:r w:rsidRPr="00E00B28">
        <w:t xml:space="preserve">behind </w:t>
      </w:r>
      <w:r>
        <w:t>this issue with the most dominant being the e</w:t>
      </w:r>
      <w:r w:rsidRPr="00080D2A">
        <w:t xml:space="preserve">xtra </w:t>
      </w:r>
      <w:r>
        <w:t>h</w:t>
      </w:r>
      <w:r w:rsidRPr="00080D2A">
        <w:t xml:space="preserve">igh </w:t>
      </w:r>
      <w:r>
        <w:t>v</w:t>
      </w:r>
      <w:r w:rsidRPr="00080D2A">
        <w:t xml:space="preserve">oltage </w:t>
      </w:r>
      <w:r w:rsidRPr="00E00B28">
        <w:t>transmission system additions</w:t>
      </w:r>
      <w:r>
        <w:t xml:space="preserve"> to meet reliability needs during peak load periods</w:t>
      </w:r>
      <w:r w:rsidRPr="00E00B28">
        <w:t xml:space="preserve"> </w:t>
      </w:r>
      <w:r>
        <w:t>and</w:t>
      </w:r>
      <w:r w:rsidRPr="00E00B28">
        <w:t xml:space="preserve"> retirement of existing </w:t>
      </w:r>
      <w:r>
        <w:t xml:space="preserve">generation </w:t>
      </w:r>
      <w:r w:rsidRPr="00E00B28">
        <w:t xml:space="preserve">resources with </w:t>
      </w:r>
      <w:r>
        <w:t xml:space="preserve">capability to absorb reactive power. As penetration of IBR displacing conventional generation increases, it is expected that high voltage problem issues will became more prevalent. Entities have been improving </w:t>
      </w:r>
      <w:r w:rsidRPr="001B2EEA">
        <w:t>operat</w:t>
      </w:r>
      <w:r>
        <w:t>or</w:t>
      </w:r>
      <w:r w:rsidRPr="001B2EEA">
        <w:t xml:space="preserve"> </w:t>
      </w:r>
      <w:r>
        <w:t xml:space="preserve">tools and processes to better deal with high voltage problems, </w:t>
      </w:r>
      <w:r w:rsidRPr="001B2EEA">
        <w:t xml:space="preserve">but </w:t>
      </w:r>
      <w:r>
        <w:t xml:space="preserve">a </w:t>
      </w:r>
      <w:r w:rsidRPr="001B2EEA">
        <w:t>gap exist</w:t>
      </w:r>
      <w:r>
        <w:t>s</w:t>
      </w:r>
      <w:r w:rsidRPr="001B2EEA">
        <w:t xml:space="preserve"> in recommending </w:t>
      </w:r>
      <w:r>
        <w:t>mitigation</w:t>
      </w:r>
      <w:r w:rsidRPr="001B2EEA">
        <w:t xml:space="preserve"> actions for operators</w:t>
      </w:r>
      <w:r>
        <w:t xml:space="preserve">. In most cases, operators implement control actions from experience rather than based on the outcome of dedicated analysis tools. Therefore, considering the trend toward increasing high voltage problems in operations, the need for improved procedures and suitable analysis tools has become apparent. </w:t>
      </w:r>
    </w:p>
    <w:p w14:paraId="0BB4AEF3" w14:textId="09EC71B4" w:rsidR="00195FA8" w:rsidRDefault="00195FA8" w:rsidP="00195FA8">
      <w:pPr>
        <w:jc w:val="both"/>
      </w:pPr>
      <w:r>
        <w:t xml:space="preserve">Utility scale solar plants with night var capability </w:t>
      </w:r>
      <w:r w:rsidRPr="00D96D51">
        <w:t>can provide reactive power at night when no real power is being produced by the solar panels (operation as STATCOM</w:t>
      </w:r>
      <w:r>
        <w:t>). Hence, they</w:t>
      </w:r>
      <w:r w:rsidRPr="00FC55DD">
        <w:t xml:space="preserve"> could be complementary measure</w:t>
      </w:r>
      <w:r>
        <w:t>s</w:t>
      </w:r>
      <w:r w:rsidRPr="00FC55DD">
        <w:t xml:space="preserve"> for controlling high voltage in transmission</w:t>
      </w:r>
      <w:r>
        <w:t xml:space="preserve">. </w:t>
      </w:r>
      <w:r w:rsidRPr="00FC55DD">
        <w:t xml:space="preserve">In general, the effectiveness of the reactive capability of the </w:t>
      </w:r>
      <w:r>
        <w:t>solar</w:t>
      </w:r>
      <w:r w:rsidRPr="00FC55DD">
        <w:t xml:space="preserve"> plants is location and size specific. Detailed analysis for each solar</w:t>
      </w:r>
      <w:r>
        <w:t xml:space="preserve"> </w:t>
      </w:r>
      <w:r w:rsidRPr="00FC55DD">
        <w:t>plant with respect to a specific voltage issue would be warranted to determine the impact of having reactive power capability with zero solar irradiance. The design of plant should also be analysed to ensure the inverters and plant equipment are within their respected voltage limits</w:t>
      </w:r>
      <w:r>
        <w:t xml:space="preserve"> </w:t>
      </w:r>
      <w:sdt>
        <w:sdtPr>
          <w:id w:val="-2122826043"/>
          <w:citation/>
        </w:sdtPr>
        <w:sdtEndPr/>
        <w:sdtContent>
          <w:r>
            <w:fldChar w:fldCharType="begin"/>
          </w:r>
          <w:r>
            <w:rPr>
              <w:lang w:val="en-US"/>
            </w:rPr>
            <w:instrText xml:space="preserve">CITATION Ele207 \l 1033 </w:instrText>
          </w:r>
          <w:r>
            <w:fldChar w:fldCharType="separate"/>
          </w:r>
          <w:r w:rsidR="005F3AD3" w:rsidRPr="005F3AD3">
            <w:rPr>
              <w:noProof/>
              <w:lang w:val="en-US"/>
            </w:rPr>
            <w:t>[24]</w:t>
          </w:r>
          <w:r>
            <w:fldChar w:fldCharType="end"/>
          </w:r>
        </w:sdtContent>
      </w:sdt>
      <w:sdt>
        <w:sdtPr>
          <w:id w:val="1691106226"/>
          <w:citation/>
        </w:sdtPr>
        <w:sdtEndPr/>
        <w:sdtContent>
          <w:r>
            <w:fldChar w:fldCharType="begin"/>
          </w:r>
          <w:r>
            <w:rPr>
              <w:lang w:val="en-US"/>
            </w:rPr>
            <w:instrText xml:space="preserve"> CITATION Var15 \l 1033 </w:instrText>
          </w:r>
          <w:r>
            <w:fldChar w:fldCharType="separate"/>
          </w:r>
          <w:r w:rsidR="005F3AD3">
            <w:rPr>
              <w:noProof/>
              <w:lang w:val="en-US"/>
            </w:rPr>
            <w:t xml:space="preserve"> </w:t>
          </w:r>
          <w:r w:rsidR="005F3AD3" w:rsidRPr="005F3AD3">
            <w:rPr>
              <w:noProof/>
              <w:lang w:val="en-US"/>
            </w:rPr>
            <w:t>[25]</w:t>
          </w:r>
          <w:r>
            <w:fldChar w:fldCharType="end"/>
          </w:r>
        </w:sdtContent>
      </w:sdt>
      <w:r>
        <w:t>.</w:t>
      </w:r>
    </w:p>
    <w:p w14:paraId="03151FF4" w14:textId="5878D840" w:rsidR="003D0479" w:rsidRDefault="003D0479" w:rsidP="00010075">
      <w:pPr>
        <w:pStyle w:val="Heading3"/>
      </w:pPr>
      <w:bookmarkStart w:id="29" w:name="_Toc83624745"/>
      <w:r>
        <w:t xml:space="preserve">Research plan for </w:t>
      </w:r>
      <w:r w:rsidR="005A7CFC">
        <w:t>critical</w:t>
      </w:r>
      <w:r>
        <w:t xml:space="preserve"> topics</w:t>
      </w:r>
      <w:bookmarkEnd w:id="29"/>
    </w:p>
    <w:p w14:paraId="3A59053D" w14:textId="681F1B49" w:rsidR="003D0479" w:rsidRPr="009B7650" w:rsidRDefault="009B7650" w:rsidP="00DA08EE">
      <w:pPr>
        <w:jc w:val="both"/>
        <w:rPr>
          <w:rFonts w:cstheme="minorHAnsi"/>
        </w:rPr>
      </w:pPr>
      <w:r>
        <w:t xml:space="preserve">The above four </w:t>
      </w:r>
      <w:r w:rsidR="005A7CFC">
        <w:t>critical</w:t>
      </w:r>
      <w:r w:rsidR="003D0479">
        <w:t xml:space="preserve"> topics </w:t>
      </w:r>
      <w:r>
        <w:t xml:space="preserve">can be further grouped into two </w:t>
      </w:r>
      <w:r w:rsidR="006D2462">
        <w:t>clusters</w:t>
      </w:r>
      <w:r>
        <w:t xml:space="preserve"> with one </w:t>
      </w:r>
      <w:r w:rsidR="006D2462">
        <w:t>cluster</w:t>
      </w:r>
      <w:r>
        <w:t xml:space="preserve"> consisting of the topics on </w:t>
      </w:r>
      <w:r w:rsidR="003D0479">
        <w:t xml:space="preserve">stability screening and </w:t>
      </w:r>
      <w:r>
        <w:t xml:space="preserve">stability </w:t>
      </w:r>
      <w:r w:rsidR="003D0479">
        <w:t xml:space="preserve">margin evaluation </w:t>
      </w:r>
      <w:r w:rsidR="00CE7087">
        <w:t xml:space="preserve">and </w:t>
      </w:r>
      <w:r>
        <w:t xml:space="preserve">with </w:t>
      </w:r>
      <w:r w:rsidR="00CE7087">
        <w:t>another</w:t>
      </w:r>
      <w:r>
        <w:t xml:space="preserve"> </w:t>
      </w:r>
      <w:r w:rsidR="006D2462">
        <w:t>cluster</w:t>
      </w:r>
      <w:r>
        <w:t xml:space="preserve"> consisting of the topics on tracking of voltage stability boundary along with evaluation of </w:t>
      </w:r>
      <w:r w:rsidR="003D0479">
        <w:t>voltage collapse and recovery</w:t>
      </w:r>
      <w:r>
        <w:t>.</w:t>
      </w:r>
      <w:r w:rsidR="003D0479">
        <w:t xml:space="preserve"> </w:t>
      </w:r>
      <w:r w:rsidR="00CE7087">
        <w:t>For both these c</w:t>
      </w:r>
      <w:r w:rsidR="006D2462">
        <w:t>lusters</w:t>
      </w:r>
      <w:r w:rsidR="00CE7087">
        <w:t xml:space="preserve">, </w:t>
      </w:r>
      <w:r w:rsidR="003D0479">
        <w:t xml:space="preserve">the following steps are recommended as initial steps to be carried out in application of the </w:t>
      </w:r>
      <w:r w:rsidR="003D0479" w:rsidRPr="009B7650">
        <w:rPr>
          <w:rFonts w:cstheme="minorHAnsi"/>
        </w:rPr>
        <w:t>roadmap:</w:t>
      </w:r>
    </w:p>
    <w:p w14:paraId="042AD2D3" w14:textId="77777777" w:rsidR="003D0479" w:rsidRPr="009B7650" w:rsidRDefault="003D0479" w:rsidP="00AC4B09">
      <w:pPr>
        <w:pStyle w:val="NormalWeb"/>
        <w:numPr>
          <w:ilvl w:val="0"/>
          <w:numId w:val="61"/>
        </w:numPr>
        <w:spacing w:after="80" w:afterAutospacing="0"/>
        <w:jc w:val="both"/>
        <w:rPr>
          <w:rFonts w:asciiTheme="minorHAnsi" w:hAnsiTheme="minorHAnsi" w:cstheme="minorHAnsi"/>
          <w:sz w:val="22"/>
          <w:szCs w:val="22"/>
        </w:rPr>
      </w:pPr>
      <w:bookmarkStart w:id="30" w:name="_Hlk83283533"/>
      <w:r w:rsidRPr="009B7650">
        <w:rPr>
          <w:rFonts w:asciiTheme="minorHAnsi" w:hAnsiTheme="minorHAnsi" w:cstheme="minorHAnsi"/>
          <w:sz w:val="22"/>
          <w:szCs w:val="22"/>
        </w:rPr>
        <w:t>Stability margin evaluation and small signal stability screening:</w:t>
      </w:r>
    </w:p>
    <w:p w14:paraId="24526F0C" w14:textId="77777777" w:rsidR="00F67EB2" w:rsidRDefault="00F67EB2" w:rsidP="00AC4B09">
      <w:pPr>
        <w:pStyle w:val="NormalWeb"/>
        <w:numPr>
          <w:ilvl w:val="1"/>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Preparation stage:</w:t>
      </w:r>
    </w:p>
    <w:p w14:paraId="79E69E13" w14:textId="362398B1" w:rsidR="003D0479" w:rsidRDefault="003D0479" w:rsidP="00AC4B09">
      <w:pPr>
        <w:pStyle w:val="NormalWeb"/>
        <w:numPr>
          <w:ilvl w:val="2"/>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t xml:space="preserve">Consolidate with </w:t>
      </w:r>
      <w:r w:rsidR="00FF77CF">
        <w:rPr>
          <w:rFonts w:asciiTheme="minorHAnsi" w:hAnsiTheme="minorHAnsi" w:cstheme="minorHAnsi"/>
          <w:sz w:val="22"/>
          <w:szCs w:val="22"/>
        </w:rPr>
        <w:t xml:space="preserve">CSIRO </w:t>
      </w:r>
      <w:r w:rsidRPr="009B7650">
        <w:rPr>
          <w:rFonts w:asciiTheme="minorHAnsi" w:hAnsiTheme="minorHAnsi" w:cstheme="minorHAnsi"/>
          <w:sz w:val="22"/>
          <w:szCs w:val="22"/>
        </w:rPr>
        <w:t>Topic 1</w:t>
      </w:r>
      <w:r w:rsidR="00FF77CF">
        <w:rPr>
          <w:rFonts w:asciiTheme="minorHAnsi" w:hAnsiTheme="minorHAnsi" w:cstheme="minorHAnsi"/>
          <w:sz w:val="22"/>
          <w:szCs w:val="22"/>
        </w:rPr>
        <w:t xml:space="preserve"> (IBR Design)</w:t>
      </w:r>
      <w:r w:rsidRPr="009B7650">
        <w:rPr>
          <w:rFonts w:asciiTheme="minorHAnsi" w:hAnsiTheme="minorHAnsi" w:cstheme="minorHAnsi"/>
          <w:sz w:val="22"/>
          <w:szCs w:val="22"/>
        </w:rPr>
        <w:t xml:space="preserve"> roadmap to ascertain the challenges associated with evaluation of </w:t>
      </w:r>
      <w:r w:rsidR="00FD1D45">
        <w:rPr>
          <w:rFonts w:asciiTheme="minorHAnsi" w:hAnsiTheme="minorHAnsi" w:cstheme="minorHAnsi"/>
          <w:sz w:val="22"/>
          <w:szCs w:val="22"/>
        </w:rPr>
        <w:t>impact</w:t>
      </w:r>
      <w:r w:rsidR="00FD1D45" w:rsidRPr="009B7650">
        <w:rPr>
          <w:rFonts w:asciiTheme="minorHAnsi" w:hAnsiTheme="minorHAnsi" w:cstheme="minorHAnsi"/>
          <w:sz w:val="22"/>
          <w:szCs w:val="22"/>
        </w:rPr>
        <w:t xml:space="preserve"> </w:t>
      </w:r>
      <w:r w:rsidRPr="009B7650">
        <w:rPr>
          <w:rFonts w:asciiTheme="minorHAnsi" w:hAnsiTheme="minorHAnsi" w:cstheme="minorHAnsi"/>
          <w:sz w:val="22"/>
          <w:szCs w:val="22"/>
        </w:rPr>
        <w:t>of IBR controls</w:t>
      </w:r>
      <w:r w:rsidR="00FD1D45">
        <w:rPr>
          <w:rFonts w:asciiTheme="minorHAnsi" w:hAnsiTheme="minorHAnsi" w:cstheme="minorHAnsi"/>
          <w:sz w:val="22"/>
          <w:szCs w:val="22"/>
        </w:rPr>
        <w:t xml:space="preserve"> on stability.</w:t>
      </w:r>
    </w:p>
    <w:p w14:paraId="3ED15FF4" w14:textId="2B078158" w:rsidR="00FD1D45" w:rsidRPr="009B7650" w:rsidRDefault="00FD1D45"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In consultation with IBR OEMs, develop an understanding of IBR controls and their behaviour.</w:t>
      </w:r>
    </w:p>
    <w:p w14:paraId="1F4B2C4D" w14:textId="77777777" w:rsidR="003D0479" w:rsidRPr="009B7650" w:rsidRDefault="003D0479" w:rsidP="00AC4B09">
      <w:pPr>
        <w:pStyle w:val="NormalWeb"/>
        <w:numPr>
          <w:ilvl w:val="2"/>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t xml:space="preserve">Get a baseline from IBR OEMs on ways in which they can provide linearised small signal models that can be used at multiple operating points (such as </w:t>
      </w:r>
      <w:proofErr w:type="spellStart"/>
      <w:r w:rsidRPr="009B7650">
        <w:rPr>
          <w:rFonts w:asciiTheme="minorHAnsi" w:hAnsiTheme="minorHAnsi" w:cstheme="minorHAnsi"/>
          <w:sz w:val="22"/>
          <w:szCs w:val="22"/>
        </w:rPr>
        <w:t>blackbox</w:t>
      </w:r>
      <w:proofErr w:type="spellEnd"/>
      <w:r w:rsidRPr="009B7650">
        <w:rPr>
          <w:rFonts w:asciiTheme="minorHAnsi" w:hAnsiTheme="minorHAnsi" w:cstheme="minorHAnsi"/>
          <w:sz w:val="22"/>
          <w:szCs w:val="22"/>
        </w:rPr>
        <w:t xml:space="preserve"> small signal state space models)</w:t>
      </w:r>
    </w:p>
    <w:p w14:paraId="57DD8D8B" w14:textId="4DCA7FFC" w:rsidR="00FF77CF" w:rsidRDefault="003D0479" w:rsidP="00AC4B09">
      <w:pPr>
        <w:pStyle w:val="NormalWeb"/>
        <w:numPr>
          <w:ilvl w:val="1"/>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lastRenderedPageBreak/>
        <w:t xml:space="preserve">Formulate research projects </w:t>
      </w:r>
      <w:r w:rsidR="00FF77CF">
        <w:rPr>
          <w:rFonts w:asciiTheme="minorHAnsi" w:hAnsiTheme="minorHAnsi" w:cstheme="minorHAnsi"/>
          <w:sz w:val="22"/>
          <w:szCs w:val="22"/>
        </w:rPr>
        <w:t>with objectives to:</w:t>
      </w:r>
    </w:p>
    <w:p w14:paraId="4F1CD78D" w14:textId="77777777" w:rsidR="00FF77CF" w:rsidRDefault="003D0479" w:rsidP="00AC4B09">
      <w:pPr>
        <w:pStyle w:val="NormalWeb"/>
        <w:numPr>
          <w:ilvl w:val="2"/>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t xml:space="preserve">enable the creation of </w:t>
      </w:r>
      <w:proofErr w:type="spellStart"/>
      <w:r w:rsidRPr="009B7650">
        <w:rPr>
          <w:rFonts w:asciiTheme="minorHAnsi" w:hAnsiTheme="minorHAnsi" w:cstheme="minorHAnsi"/>
          <w:sz w:val="22"/>
          <w:szCs w:val="22"/>
        </w:rPr>
        <w:t>blackbox</w:t>
      </w:r>
      <w:proofErr w:type="spellEnd"/>
      <w:r w:rsidRPr="009B7650">
        <w:rPr>
          <w:rFonts w:asciiTheme="minorHAnsi" w:hAnsiTheme="minorHAnsi" w:cstheme="minorHAnsi"/>
          <w:sz w:val="22"/>
          <w:szCs w:val="22"/>
        </w:rPr>
        <w:t xml:space="preserve"> small signal state space models</w:t>
      </w:r>
    </w:p>
    <w:p w14:paraId="729B3584" w14:textId="75CCDBE5" w:rsidR="003D0479" w:rsidRPr="00FF77CF" w:rsidRDefault="003D0479" w:rsidP="00AC4B09">
      <w:pPr>
        <w:pStyle w:val="NormalWeb"/>
        <w:numPr>
          <w:ilvl w:val="2"/>
          <w:numId w:val="61"/>
        </w:numPr>
        <w:spacing w:after="80" w:afterAutospacing="0"/>
        <w:jc w:val="both"/>
        <w:rPr>
          <w:rFonts w:asciiTheme="minorHAnsi" w:hAnsiTheme="minorHAnsi" w:cstheme="minorHAnsi"/>
          <w:sz w:val="22"/>
          <w:szCs w:val="22"/>
        </w:rPr>
      </w:pPr>
      <w:r w:rsidRPr="00FF77CF">
        <w:rPr>
          <w:rFonts w:asciiTheme="minorHAnsi" w:hAnsiTheme="minorHAnsi" w:cstheme="minorHAnsi"/>
          <w:sz w:val="22"/>
          <w:szCs w:val="22"/>
        </w:rPr>
        <w:t>allow for efficient evaluation of impedance spectrum of both IBR and network at multiple operating points</w:t>
      </w:r>
    </w:p>
    <w:p w14:paraId="4760EC3C" w14:textId="38CD7C21" w:rsidR="003D0479" w:rsidRPr="009B7650" w:rsidRDefault="003D0479" w:rsidP="00AC4B09">
      <w:pPr>
        <w:pStyle w:val="NormalWeb"/>
        <w:numPr>
          <w:ilvl w:val="2"/>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t>investigate use of non-linear stability analysis for large signal stability behaviour of various power electronic equipment</w:t>
      </w:r>
    </w:p>
    <w:p w14:paraId="6C538732" w14:textId="557BFCE7" w:rsidR="003D0479" w:rsidRDefault="003D0479" w:rsidP="00AC4B09">
      <w:pPr>
        <w:pStyle w:val="NormalWeb"/>
        <w:numPr>
          <w:ilvl w:val="2"/>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t>allow for OEMs to communicate change in control algorithms/parameters and its impact on change of small signal model</w:t>
      </w:r>
    </w:p>
    <w:p w14:paraId="10A2069C" w14:textId="13D1F13E" w:rsidR="00FF77CF" w:rsidRDefault="00FF77CF" w:rsidP="00AC4B09">
      <w:pPr>
        <w:pStyle w:val="NormalWeb"/>
        <w:numPr>
          <w:ilvl w:val="1"/>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Expected outputs from these research efforts can be:</w:t>
      </w:r>
    </w:p>
    <w:p w14:paraId="782089F2" w14:textId="5AEACA88" w:rsidR="00FF77CF" w:rsidRPr="009B7650" w:rsidRDefault="00FF77CF"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modular small signal models of black box IBRs and stability screening methods/process that can be seamlessly integrated into existing small signal analysis software</w:t>
      </w:r>
      <w:r w:rsidR="00F67EB2">
        <w:rPr>
          <w:rFonts w:asciiTheme="minorHAnsi" w:hAnsiTheme="minorHAnsi" w:cstheme="minorHAnsi"/>
          <w:sz w:val="22"/>
          <w:szCs w:val="22"/>
        </w:rPr>
        <w:t>. This would allow for seamless analysis of large networks. This would also require coordination with representatives from existing simulation software.</w:t>
      </w:r>
    </w:p>
    <w:p w14:paraId="6B672500" w14:textId="180BAD31" w:rsidR="003D0479" w:rsidRDefault="003D0479" w:rsidP="00AC4B09">
      <w:pPr>
        <w:pStyle w:val="NormalWeb"/>
        <w:numPr>
          <w:ilvl w:val="2"/>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t xml:space="preserve">Use </w:t>
      </w:r>
      <w:r w:rsidR="00F67EB2">
        <w:rPr>
          <w:rFonts w:asciiTheme="minorHAnsi" w:hAnsiTheme="minorHAnsi" w:cstheme="minorHAnsi"/>
          <w:sz w:val="22"/>
          <w:szCs w:val="22"/>
        </w:rPr>
        <w:t xml:space="preserve">of </w:t>
      </w:r>
      <w:r w:rsidRPr="009B7650">
        <w:rPr>
          <w:rFonts w:asciiTheme="minorHAnsi" w:hAnsiTheme="minorHAnsi" w:cstheme="minorHAnsi"/>
          <w:sz w:val="22"/>
          <w:szCs w:val="22"/>
        </w:rPr>
        <w:t>the developed models</w:t>
      </w:r>
      <w:r w:rsidR="00F67EB2">
        <w:rPr>
          <w:rFonts w:asciiTheme="minorHAnsi" w:hAnsiTheme="minorHAnsi" w:cstheme="minorHAnsi"/>
          <w:sz w:val="22"/>
          <w:szCs w:val="22"/>
        </w:rPr>
        <w:t>, tools,</w:t>
      </w:r>
      <w:r w:rsidRPr="009B7650">
        <w:rPr>
          <w:rFonts w:asciiTheme="minorHAnsi" w:hAnsiTheme="minorHAnsi" w:cstheme="minorHAnsi"/>
          <w:sz w:val="22"/>
          <w:szCs w:val="22"/>
        </w:rPr>
        <w:t xml:space="preserve"> and analysis to ascertain future deployment of IBR control methods, their ratings, and their locations to bring about stable operation</w:t>
      </w:r>
      <w:r w:rsidR="00F67EB2">
        <w:rPr>
          <w:rFonts w:asciiTheme="minorHAnsi" w:hAnsiTheme="minorHAnsi" w:cstheme="minorHAnsi"/>
          <w:sz w:val="22"/>
          <w:szCs w:val="22"/>
        </w:rPr>
        <w:t xml:space="preserve"> of the grid</w:t>
      </w:r>
      <w:r w:rsidRPr="009B7650">
        <w:rPr>
          <w:rFonts w:asciiTheme="minorHAnsi" w:hAnsiTheme="minorHAnsi" w:cstheme="minorHAnsi"/>
          <w:sz w:val="22"/>
          <w:szCs w:val="22"/>
        </w:rPr>
        <w:t>.</w:t>
      </w:r>
    </w:p>
    <w:p w14:paraId="12FFE960" w14:textId="729DC4F3" w:rsidR="00F67EB2" w:rsidRDefault="00F67EB2" w:rsidP="00AC4B09">
      <w:pPr>
        <w:pStyle w:val="NormalWeb"/>
        <w:numPr>
          <w:ilvl w:val="1"/>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 xml:space="preserve">Expected timeline to develop </w:t>
      </w:r>
      <w:r w:rsidR="005668DE">
        <w:rPr>
          <w:rFonts w:asciiTheme="minorHAnsi" w:hAnsiTheme="minorHAnsi" w:cstheme="minorHAnsi"/>
          <w:sz w:val="22"/>
          <w:szCs w:val="22"/>
        </w:rPr>
        <w:t>prototypes that can be readily applied</w:t>
      </w:r>
      <w:r>
        <w:rPr>
          <w:rFonts w:asciiTheme="minorHAnsi" w:hAnsiTheme="minorHAnsi" w:cstheme="minorHAnsi"/>
          <w:sz w:val="22"/>
          <w:szCs w:val="22"/>
        </w:rPr>
        <w:t xml:space="preserve"> in large system analysis:</w:t>
      </w:r>
    </w:p>
    <w:p w14:paraId="11B4ACAA" w14:textId="017EFB57" w:rsidR="00F67EB2" w:rsidRDefault="00F67EB2"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3 years</w:t>
      </w:r>
    </w:p>
    <w:p w14:paraId="7F7CE1F6" w14:textId="661B0EB0" w:rsidR="00F67EB2" w:rsidRDefault="00F67EB2"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This however does not include time for continuous improvement and expansion of the developed tools and methods.</w:t>
      </w:r>
    </w:p>
    <w:p w14:paraId="370F71F2" w14:textId="5D30D7B8" w:rsidR="00F67EB2" w:rsidRDefault="00F67EB2" w:rsidP="00AC4B09">
      <w:pPr>
        <w:pStyle w:val="NormalWeb"/>
        <w:numPr>
          <w:ilvl w:val="1"/>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Expected skill sets</w:t>
      </w:r>
      <w:r w:rsidR="009D6A57">
        <w:rPr>
          <w:rFonts w:asciiTheme="minorHAnsi" w:hAnsiTheme="minorHAnsi" w:cstheme="minorHAnsi"/>
          <w:sz w:val="22"/>
          <w:szCs w:val="22"/>
        </w:rPr>
        <w:t xml:space="preserve"> include understanding of:</w:t>
      </w:r>
    </w:p>
    <w:p w14:paraId="3F09573F" w14:textId="35D08390" w:rsidR="00F67EB2" w:rsidRDefault="00F67EB2"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power system analysis and dynamics</w:t>
      </w:r>
    </w:p>
    <w:p w14:paraId="7EA75AF7" w14:textId="1B53FD5D" w:rsidR="00F67EB2" w:rsidRDefault="00F67EB2"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power system planning and operation</w:t>
      </w:r>
    </w:p>
    <w:p w14:paraId="40295D23" w14:textId="21185EDE" w:rsidR="00F67EB2" w:rsidRDefault="009D6A57"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c</w:t>
      </w:r>
      <w:r w:rsidR="00F67EB2">
        <w:rPr>
          <w:rFonts w:asciiTheme="minorHAnsi" w:hAnsiTheme="minorHAnsi" w:cstheme="minorHAnsi"/>
          <w:sz w:val="22"/>
          <w:szCs w:val="22"/>
        </w:rPr>
        <w:t>ontrol system theory and stability, and mathematical processes and computation techniques</w:t>
      </w:r>
    </w:p>
    <w:p w14:paraId="560CF781" w14:textId="6CD91875" w:rsidR="00AC4B09" w:rsidRDefault="009D6A57" w:rsidP="006D2462">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c</w:t>
      </w:r>
      <w:r w:rsidR="00F67EB2">
        <w:rPr>
          <w:rFonts w:asciiTheme="minorHAnsi" w:hAnsiTheme="minorHAnsi" w:cstheme="minorHAnsi"/>
          <w:sz w:val="22"/>
          <w:szCs w:val="22"/>
        </w:rPr>
        <w:t>omputer software development and implementation</w:t>
      </w:r>
      <w:bookmarkEnd w:id="30"/>
    </w:p>
    <w:p w14:paraId="5F8C27D4" w14:textId="77777777" w:rsidR="006D2462" w:rsidRPr="006D2462" w:rsidRDefault="006D2462" w:rsidP="006D2462">
      <w:pPr>
        <w:pStyle w:val="NormalWeb"/>
        <w:spacing w:after="80" w:afterAutospacing="0"/>
        <w:ind w:left="2160"/>
        <w:jc w:val="both"/>
        <w:rPr>
          <w:rFonts w:asciiTheme="minorHAnsi" w:hAnsiTheme="minorHAnsi" w:cstheme="minorHAnsi"/>
          <w:sz w:val="22"/>
          <w:szCs w:val="22"/>
        </w:rPr>
      </w:pPr>
    </w:p>
    <w:p w14:paraId="6F03741F" w14:textId="77777777" w:rsidR="003D0479" w:rsidRPr="009B7650" w:rsidRDefault="003D0479" w:rsidP="00AC4B09">
      <w:pPr>
        <w:pStyle w:val="NormalWeb"/>
        <w:numPr>
          <w:ilvl w:val="0"/>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t>Voltage stability boundary tracking, control, recovery, and collapse:</w:t>
      </w:r>
    </w:p>
    <w:p w14:paraId="48A28C15" w14:textId="1460E128" w:rsidR="00034071" w:rsidRDefault="00034071" w:rsidP="00AC4B09">
      <w:pPr>
        <w:pStyle w:val="NormalWeb"/>
        <w:numPr>
          <w:ilvl w:val="1"/>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Preparation stage:</w:t>
      </w:r>
    </w:p>
    <w:p w14:paraId="5190F2A4" w14:textId="77777777" w:rsidR="00034071" w:rsidRDefault="00034071" w:rsidP="00AC4B09">
      <w:pPr>
        <w:pStyle w:val="NormalWeb"/>
        <w:numPr>
          <w:ilvl w:val="2"/>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t xml:space="preserve">Identify regions/zones of transfer of power over wide range of environmental and operational conditions. This will allow for determination of critical flow paths to monitor for voltage margin reduction. </w:t>
      </w:r>
    </w:p>
    <w:p w14:paraId="1EE13556" w14:textId="40C7F1B8" w:rsidR="00034071" w:rsidRPr="009B7650" w:rsidRDefault="00034071" w:rsidP="00AC4B09">
      <w:pPr>
        <w:pStyle w:val="NormalWeb"/>
        <w:numPr>
          <w:ilvl w:val="2"/>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t>Coordinate with Topic 3 research activities to include this information in the control centre</w:t>
      </w:r>
    </w:p>
    <w:p w14:paraId="63AA7F44" w14:textId="13E220B8" w:rsidR="00034071" w:rsidRDefault="00034071" w:rsidP="00AC4B09">
      <w:pPr>
        <w:pStyle w:val="NormalWeb"/>
        <w:numPr>
          <w:ilvl w:val="1"/>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Formulate research projects with objectives to:</w:t>
      </w:r>
    </w:p>
    <w:p w14:paraId="69A660F5" w14:textId="77777777" w:rsidR="00034071" w:rsidRDefault="00034071"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e</w:t>
      </w:r>
      <w:r w:rsidR="003D0479" w:rsidRPr="009B7650">
        <w:rPr>
          <w:rFonts w:asciiTheme="minorHAnsi" w:hAnsiTheme="minorHAnsi" w:cstheme="minorHAnsi"/>
          <w:sz w:val="22"/>
          <w:szCs w:val="22"/>
        </w:rPr>
        <w:t>valuate how the voltage profile of the system, and its evolution with respect to the knee point, changes with increase in IBR</w:t>
      </w:r>
      <w:r>
        <w:rPr>
          <w:rFonts w:asciiTheme="minorHAnsi" w:hAnsiTheme="minorHAnsi" w:cstheme="minorHAnsi"/>
          <w:sz w:val="22"/>
          <w:szCs w:val="22"/>
        </w:rPr>
        <w:t xml:space="preserve"> </w:t>
      </w:r>
    </w:p>
    <w:p w14:paraId="728AC4AA" w14:textId="48588139" w:rsidR="003D0479" w:rsidRPr="009B7650" w:rsidRDefault="00034071"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understand if</w:t>
      </w:r>
      <w:r w:rsidR="003D0479" w:rsidRPr="009B7650">
        <w:rPr>
          <w:rFonts w:asciiTheme="minorHAnsi" w:hAnsiTheme="minorHAnsi" w:cstheme="minorHAnsi"/>
          <w:sz w:val="22"/>
          <w:szCs w:val="22"/>
        </w:rPr>
        <w:t xml:space="preserve"> there </w:t>
      </w:r>
      <w:r>
        <w:rPr>
          <w:rFonts w:asciiTheme="minorHAnsi" w:hAnsiTheme="minorHAnsi" w:cstheme="minorHAnsi"/>
          <w:sz w:val="22"/>
          <w:szCs w:val="22"/>
        </w:rPr>
        <w:t xml:space="preserve">is </w:t>
      </w:r>
      <w:r w:rsidR="003D0479" w:rsidRPr="009B7650">
        <w:rPr>
          <w:rFonts w:asciiTheme="minorHAnsi" w:hAnsiTheme="minorHAnsi" w:cstheme="minorHAnsi"/>
          <w:sz w:val="22"/>
          <w:szCs w:val="22"/>
        </w:rPr>
        <w:t>a chance of sudden voltage collapse (such as a cliff</w:t>
      </w:r>
      <w:r>
        <w:rPr>
          <w:rFonts w:asciiTheme="minorHAnsi" w:hAnsiTheme="minorHAnsi" w:cstheme="minorHAnsi"/>
          <w:sz w:val="22"/>
          <w:szCs w:val="22"/>
        </w:rPr>
        <w:t xml:space="preserve"> drop</w:t>
      </w:r>
      <w:r w:rsidR="003D0479" w:rsidRPr="009B7650">
        <w:rPr>
          <w:rFonts w:asciiTheme="minorHAnsi" w:hAnsiTheme="minorHAnsi" w:cstheme="minorHAnsi"/>
          <w:sz w:val="22"/>
          <w:szCs w:val="22"/>
        </w:rPr>
        <w:t xml:space="preserve">) or </w:t>
      </w:r>
      <w:r>
        <w:rPr>
          <w:rFonts w:asciiTheme="minorHAnsi" w:hAnsiTheme="minorHAnsi" w:cstheme="minorHAnsi"/>
          <w:sz w:val="22"/>
          <w:szCs w:val="22"/>
        </w:rPr>
        <w:t>would future power network exhibit a</w:t>
      </w:r>
      <w:r w:rsidR="003D0479" w:rsidRPr="009B7650">
        <w:rPr>
          <w:rFonts w:asciiTheme="minorHAnsi" w:hAnsiTheme="minorHAnsi" w:cstheme="minorHAnsi"/>
          <w:sz w:val="22"/>
          <w:szCs w:val="22"/>
        </w:rPr>
        <w:t xml:space="preserve"> more conventional gradual decline of voltage?</w:t>
      </w:r>
    </w:p>
    <w:p w14:paraId="4CBAFD40" w14:textId="06624A17" w:rsidR="003D0479" w:rsidRPr="009B7650" w:rsidRDefault="003D0479" w:rsidP="00AC4B09">
      <w:pPr>
        <w:pStyle w:val="NormalWeb"/>
        <w:numPr>
          <w:ilvl w:val="2"/>
          <w:numId w:val="61"/>
        </w:numPr>
        <w:spacing w:after="80" w:afterAutospacing="0"/>
        <w:jc w:val="both"/>
        <w:rPr>
          <w:rFonts w:asciiTheme="minorHAnsi" w:hAnsiTheme="minorHAnsi" w:cstheme="minorHAnsi"/>
          <w:sz w:val="22"/>
          <w:szCs w:val="22"/>
        </w:rPr>
      </w:pPr>
      <w:r w:rsidRPr="009B7650">
        <w:rPr>
          <w:rFonts w:asciiTheme="minorHAnsi" w:hAnsiTheme="minorHAnsi" w:cstheme="minorHAnsi"/>
          <w:sz w:val="22"/>
          <w:szCs w:val="22"/>
        </w:rPr>
        <w:lastRenderedPageBreak/>
        <w:t>investigate the feasibility of continuing to use existing voltage stability assessment tools for future power networks</w:t>
      </w:r>
    </w:p>
    <w:p w14:paraId="3C925FB6" w14:textId="0E8C091C" w:rsidR="003D0479" w:rsidRDefault="00034071"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d</w:t>
      </w:r>
      <w:r w:rsidR="003D0479" w:rsidRPr="009B7650">
        <w:rPr>
          <w:rFonts w:asciiTheme="minorHAnsi" w:hAnsiTheme="minorHAnsi" w:cstheme="minorHAnsi"/>
          <w:sz w:val="22"/>
          <w:szCs w:val="22"/>
        </w:rPr>
        <w:t>evelop methods that will allow for evaluation of night Var capability from IBRs and the management of the network with different reactive power technologies.</w:t>
      </w:r>
    </w:p>
    <w:p w14:paraId="2D462135" w14:textId="75382DE5" w:rsidR="00FA73D8" w:rsidRDefault="00FA73D8"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develop methods and tools that can screen for short term fault induced voltage collapse, especially due to reduced reactive current contribution from IBRs</w:t>
      </w:r>
    </w:p>
    <w:p w14:paraId="2DED7FB5" w14:textId="38646056" w:rsidR="00034071" w:rsidRDefault="00034071" w:rsidP="00AC4B09">
      <w:pPr>
        <w:pStyle w:val="NormalWeb"/>
        <w:numPr>
          <w:ilvl w:val="1"/>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Expected outputs from these research efforts can be:</w:t>
      </w:r>
    </w:p>
    <w:p w14:paraId="7DD09D3A" w14:textId="14D50B64" w:rsidR="00034071" w:rsidRDefault="00034071"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 xml:space="preserve">a control </w:t>
      </w:r>
      <w:r w:rsidR="00FA73D8">
        <w:rPr>
          <w:rFonts w:asciiTheme="minorHAnsi" w:hAnsiTheme="minorHAnsi" w:cstheme="minorHAnsi"/>
          <w:sz w:val="22"/>
          <w:szCs w:val="22"/>
        </w:rPr>
        <w:t>centre</w:t>
      </w:r>
      <w:r>
        <w:rPr>
          <w:rFonts w:asciiTheme="minorHAnsi" w:hAnsiTheme="minorHAnsi" w:cstheme="minorHAnsi"/>
          <w:sz w:val="22"/>
          <w:szCs w:val="22"/>
        </w:rPr>
        <w:t xml:space="preserve"> tool that continuously monitors</w:t>
      </w:r>
      <w:r w:rsidR="00FA73D8">
        <w:rPr>
          <w:rFonts w:asciiTheme="minorHAnsi" w:hAnsiTheme="minorHAnsi" w:cstheme="minorHAnsi"/>
          <w:sz w:val="22"/>
          <w:szCs w:val="22"/>
        </w:rPr>
        <w:t xml:space="preserve"> (or estimates)</w:t>
      </w:r>
      <w:r>
        <w:rPr>
          <w:rFonts w:asciiTheme="minorHAnsi" w:hAnsiTheme="minorHAnsi" w:cstheme="minorHAnsi"/>
          <w:sz w:val="22"/>
          <w:szCs w:val="22"/>
        </w:rPr>
        <w:t xml:space="preserve"> the voltage and reactive power flow around the network and provides </w:t>
      </w:r>
      <w:r w:rsidR="00FA73D8">
        <w:rPr>
          <w:rFonts w:asciiTheme="minorHAnsi" w:hAnsiTheme="minorHAnsi" w:cstheme="minorHAnsi"/>
          <w:sz w:val="22"/>
          <w:szCs w:val="22"/>
        </w:rPr>
        <w:t>visual output on distance from the stability boundary. Simultaneously, the tool should also evaluate if there is a change in the stability boundary</w:t>
      </w:r>
    </w:p>
    <w:p w14:paraId="26CA7905" w14:textId="4C22C4C2" w:rsidR="00FA73D8" w:rsidRDefault="00FA73D8"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 xml:space="preserve">a tool to provide real-time </w:t>
      </w:r>
      <w:proofErr w:type="gramStart"/>
      <w:r>
        <w:rPr>
          <w:rFonts w:asciiTheme="minorHAnsi" w:hAnsiTheme="minorHAnsi" w:cstheme="minorHAnsi"/>
          <w:sz w:val="22"/>
          <w:szCs w:val="22"/>
        </w:rPr>
        <w:t>decision making</w:t>
      </w:r>
      <w:proofErr w:type="gramEnd"/>
      <w:r>
        <w:rPr>
          <w:rFonts w:asciiTheme="minorHAnsi" w:hAnsiTheme="minorHAnsi" w:cstheme="minorHAnsi"/>
          <w:sz w:val="22"/>
          <w:szCs w:val="22"/>
        </w:rPr>
        <w:t xml:space="preserve"> capability to deploy reactive power resources to manage voltage levels in the network.</w:t>
      </w:r>
    </w:p>
    <w:p w14:paraId="6CE3209D" w14:textId="408B715D" w:rsidR="00FA73D8" w:rsidRDefault="00FA73D8"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 xml:space="preserve">a tool to provide visibility into area of vulnerability both from the perspective of small signal voltage stability and large signal voltage stability. </w:t>
      </w:r>
    </w:p>
    <w:p w14:paraId="0EE9F448" w14:textId="597C6284" w:rsidR="00FA73D8" w:rsidRDefault="00FA73D8" w:rsidP="00AC4B09">
      <w:pPr>
        <w:pStyle w:val="NormalWeb"/>
        <w:numPr>
          <w:ilvl w:val="1"/>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 xml:space="preserve">Expected timeline to develop </w:t>
      </w:r>
      <w:r w:rsidR="005668DE">
        <w:rPr>
          <w:rFonts w:asciiTheme="minorHAnsi" w:hAnsiTheme="minorHAnsi" w:cstheme="minorHAnsi"/>
          <w:sz w:val="22"/>
          <w:szCs w:val="22"/>
        </w:rPr>
        <w:t>prototypes that can be readily applied</w:t>
      </w:r>
      <w:r>
        <w:rPr>
          <w:rFonts w:asciiTheme="minorHAnsi" w:hAnsiTheme="minorHAnsi" w:cstheme="minorHAnsi"/>
          <w:sz w:val="22"/>
          <w:szCs w:val="22"/>
        </w:rPr>
        <w:t xml:space="preserve"> in large system analysis:</w:t>
      </w:r>
    </w:p>
    <w:p w14:paraId="404D1DE3" w14:textId="77777777" w:rsidR="00FA73D8" w:rsidRDefault="00FA73D8"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3 years</w:t>
      </w:r>
    </w:p>
    <w:p w14:paraId="4088E53C" w14:textId="0D5C6829" w:rsidR="00FA73D8" w:rsidRDefault="00FA73D8"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This however does not include time for continuous improvement and expansion of the developed tools and methods.</w:t>
      </w:r>
    </w:p>
    <w:p w14:paraId="0AF77296" w14:textId="6CE32990" w:rsidR="00FA73D8" w:rsidRDefault="00FA73D8" w:rsidP="00AC4B09">
      <w:pPr>
        <w:pStyle w:val="NormalWeb"/>
        <w:numPr>
          <w:ilvl w:val="1"/>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Expected skill sets</w:t>
      </w:r>
      <w:r w:rsidR="009D6A57">
        <w:rPr>
          <w:rFonts w:asciiTheme="minorHAnsi" w:hAnsiTheme="minorHAnsi" w:cstheme="minorHAnsi"/>
          <w:sz w:val="22"/>
          <w:szCs w:val="22"/>
        </w:rPr>
        <w:t xml:space="preserve"> include understanding of:</w:t>
      </w:r>
    </w:p>
    <w:p w14:paraId="51F38A2E" w14:textId="61BE5878" w:rsidR="00FA73D8" w:rsidRDefault="00FA73D8"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power system analysis and dynamics</w:t>
      </w:r>
    </w:p>
    <w:p w14:paraId="0708EE91" w14:textId="5E54E7CE" w:rsidR="00FA73D8" w:rsidRDefault="00FA73D8"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power system planning and operation</w:t>
      </w:r>
    </w:p>
    <w:p w14:paraId="7CB4DAB5" w14:textId="13B7658B" w:rsidR="00FA73D8" w:rsidRDefault="009D6A57"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c</w:t>
      </w:r>
      <w:r w:rsidR="00FA73D8">
        <w:rPr>
          <w:rFonts w:asciiTheme="minorHAnsi" w:hAnsiTheme="minorHAnsi" w:cstheme="minorHAnsi"/>
          <w:sz w:val="22"/>
          <w:szCs w:val="22"/>
        </w:rPr>
        <w:t>ontrol system theory and stability, and mathematical processes and computation techniques</w:t>
      </w:r>
    </w:p>
    <w:p w14:paraId="5889AED0" w14:textId="7DBF3E37" w:rsidR="00FA73D8" w:rsidRDefault="00FA73D8"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graph theory and network connections</w:t>
      </w:r>
    </w:p>
    <w:p w14:paraId="2D149DD3" w14:textId="0F7475F8" w:rsidR="00FA73D8" w:rsidRDefault="00FA73D8" w:rsidP="00AC4B09">
      <w:pPr>
        <w:pStyle w:val="NormalWeb"/>
        <w:numPr>
          <w:ilvl w:val="2"/>
          <w:numId w:val="61"/>
        </w:numPr>
        <w:spacing w:after="80" w:afterAutospacing="0"/>
        <w:jc w:val="both"/>
        <w:rPr>
          <w:rFonts w:asciiTheme="minorHAnsi" w:hAnsiTheme="minorHAnsi" w:cstheme="minorHAnsi"/>
          <w:sz w:val="22"/>
          <w:szCs w:val="22"/>
        </w:rPr>
      </w:pPr>
      <w:r>
        <w:rPr>
          <w:rFonts w:asciiTheme="minorHAnsi" w:hAnsiTheme="minorHAnsi" w:cstheme="minorHAnsi"/>
          <w:sz w:val="22"/>
          <w:szCs w:val="22"/>
        </w:rPr>
        <w:t>computer software development and implementation</w:t>
      </w:r>
    </w:p>
    <w:p w14:paraId="71C10F57" w14:textId="77777777" w:rsidR="00AC4B09" w:rsidRDefault="00AC4B09" w:rsidP="00DA08EE">
      <w:pPr>
        <w:jc w:val="both"/>
        <w:rPr>
          <w:rFonts w:cstheme="minorHAnsi"/>
        </w:rPr>
      </w:pPr>
    </w:p>
    <w:p w14:paraId="42CE8450" w14:textId="11EBD9D8" w:rsidR="005A7CFC" w:rsidRPr="006D2462" w:rsidRDefault="003D0479" w:rsidP="00DA08EE">
      <w:pPr>
        <w:jc w:val="both"/>
        <w:rPr>
          <w:rFonts w:cstheme="minorHAnsi"/>
        </w:rPr>
      </w:pPr>
      <w:r w:rsidRPr="009B7650">
        <w:rPr>
          <w:rFonts w:cstheme="minorHAnsi"/>
        </w:rPr>
        <w:t xml:space="preserve">While appropriate methods/tools are being developed for these two </w:t>
      </w:r>
      <w:r w:rsidR="005A7CFC">
        <w:rPr>
          <w:rFonts w:cstheme="minorHAnsi"/>
        </w:rPr>
        <w:t>critical topic clusters</w:t>
      </w:r>
      <w:r w:rsidRPr="009B7650">
        <w:rPr>
          <w:rFonts w:cstheme="minorHAnsi"/>
        </w:rPr>
        <w:t xml:space="preserve">, </w:t>
      </w:r>
      <w:r w:rsidR="0011205E">
        <w:rPr>
          <w:rFonts w:cstheme="minorHAnsi"/>
        </w:rPr>
        <w:t xml:space="preserve">simultaneously </w:t>
      </w:r>
      <w:r w:rsidRPr="009B7650">
        <w:rPr>
          <w:rFonts w:cstheme="minorHAnsi"/>
        </w:rPr>
        <w:t>a process can be developed to a</w:t>
      </w:r>
      <w:r w:rsidR="0011205E">
        <w:rPr>
          <w:rFonts w:cstheme="minorHAnsi"/>
        </w:rPr>
        <w:t>lso a</w:t>
      </w:r>
      <w:r w:rsidRPr="009B7650">
        <w:rPr>
          <w:rFonts w:cstheme="minorHAnsi"/>
        </w:rPr>
        <w:t>ddress the topics in the second tier of prioritization</w:t>
      </w:r>
      <w:r w:rsidR="0011205E">
        <w:rPr>
          <w:rFonts w:cstheme="minorHAnsi"/>
        </w:rPr>
        <w:t xml:space="preserve"> </w:t>
      </w:r>
      <w:r w:rsidR="006D2462">
        <w:rPr>
          <w:rFonts w:cstheme="minorHAnsi"/>
        </w:rPr>
        <w:t>i.e.,</w:t>
      </w:r>
      <w:r w:rsidR="0011205E">
        <w:rPr>
          <w:rFonts w:cstheme="minorHAnsi"/>
        </w:rPr>
        <w:t xml:space="preserve"> the high priority topics</w:t>
      </w:r>
      <w:r w:rsidRPr="009B7650">
        <w:rPr>
          <w:rFonts w:cstheme="minorHAnsi"/>
        </w:rPr>
        <w:t xml:space="preserve">. Invariably, the outputs and work products from these </w:t>
      </w:r>
      <w:proofErr w:type="gramStart"/>
      <w:r w:rsidRPr="009B7650">
        <w:rPr>
          <w:rFonts w:cstheme="minorHAnsi"/>
        </w:rPr>
        <w:t>second tier</w:t>
      </w:r>
      <w:proofErr w:type="gramEnd"/>
      <w:r w:rsidRPr="009B7650">
        <w:rPr>
          <w:rFonts w:cstheme="minorHAnsi"/>
        </w:rPr>
        <w:t xml:space="preserve"> topics would serve as direct inputs or constraints that would get used in the methods/tools from the </w:t>
      </w:r>
      <w:r w:rsidR="00C9055F">
        <w:rPr>
          <w:rFonts w:cstheme="minorHAnsi"/>
        </w:rPr>
        <w:t>critical</w:t>
      </w:r>
      <w:r w:rsidRPr="009B7650">
        <w:rPr>
          <w:rFonts w:cstheme="minorHAnsi"/>
        </w:rPr>
        <w:t xml:space="preserve"> tier prioritization.</w:t>
      </w:r>
    </w:p>
    <w:p w14:paraId="5676D678" w14:textId="14DAED55" w:rsidR="00195FA8" w:rsidRDefault="00195FA8" w:rsidP="00195FA8">
      <w:pPr>
        <w:pStyle w:val="Heading2"/>
      </w:pPr>
      <w:bookmarkStart w:id="31" w:name="_Toc83624746"/>
      <w:r>
        <w:t xml:space="preserve">High priority </w:t>
      </w:r>
      <w:r w:rsidR="003D0479">
        <w:t>topics</w:t>
      </w:r>
      <w:bookmarkEnd w:id="31"/>
    </w:p>
    <w:p w14:paraId="553C53F5" w14:textId="0C9E0312" w:rsidR="00195FA8" w:rsidRDefault="007E5AF5" w:rsidP="00DA08EE">
      <w:pPr>
        <w:jc w:val="both"/>
      </w:pPr>
      <w:r>
        <w:rPr>
          <w:rFonts w:cstheme="minorHAnsi"/>
          <w:color w:val="000000"/>
          <w:shd w:val="clear" w:color="auto" w:fill="FFFFFF"/>
        </w:rPr>
        <w:t xml:space="preserve">The </w:t>
      </w:r>
      <w:r w:rsidRPr="009B7650">
        <w:rPr>
          <w:rFonts w:cstheme="minorHAnsi"/>
          <w:color w:val="000000"/>
          <w:shd w:val="clear" w:color="auto" w:fill="FFFFFF"/>
        </w:rPr>
        <w:t>high priority topics are those wh</w:t>
      </w:r>
      <w:r>
        <w:rPr>
          <w:rFonts w:cstheme="minorHAnsi"/>
          <w:color w:val="000000"/>
          <w:shd w:val="clear" w:color="auto" w:fill="FFFFFF"/>
        </w:rPr>
        <w:t xml:space="preserve">ose work products can serve either as inputs or constraints to the </w:t>
      </w:r>
      <w:r w:rsidR="005A7CFC">
        <w:rPr>
          <w:rFonts w:cstheme="minorHAnsi"/>
          <w:color w:val="000000"/>
          <w:shd w:val="clear" w:color="auto" w:fill="FFFFFF"/>
        </w:rPr>
        <w:t>critical</w:t>
      </w:r>
      <w:r>
        <w:rPr>
          <w:rFonts w:cstheme="minorHAnsi"/>
          <w:color w:val="000000"/>
          <w:shd w:val="clear" w:color="auto" w:fill="FFFFFF"/>
        </w:rPr>
        <w:t xml:space="preserve"> topics. These are also topics that already have some tools and methods </w:t>
      </w:r>
      <w:r w:rsidR="00AE495E">
        <w:rPr>
          <w:rFonts w:cstheme="minorHAnsi"/>
          <w:color w:val="000000"/>
          <w:shd w:val="clear" w:color="auto" w:fill="FFFFFF"/>
        </w:rPr>
        <w:t>developed but can benefit from further improvement as the power system transitions</w:t>
      </w:r>
      <w:r>
        <w:rPr>
          <w:rFonts w:cstheme="minorHAnsi"/>
          <w:color w:val="000000"/>
          <w:shd w:val="clear" w:color="auto" w:fill="FFFFFF"/>
        </w:rPr>
        <w:t xml:space="preserve">. The tools developed from these high priority topics would </w:t>
      </w:r>
      <w:r w:rsidR="00AE495E">
        <w:rPr>
          <w:rFonts w:cstheme="minorHAnsi"/>
          <w:color w:val="000000"/>
          <w:shd w:val="clear" w:color="auto" w:fill="FFFFFF"/>
        </w:rPr>
        <w:t xml:space="preserve">also </w:t>
      </w:r>
      <w:r>
        <w:rPr>
          <w:rFonts w:cstheme="minorHAnsi"/>
          <w:color w:val="000000"/>
          <w:shd w:val="clear" w:color="auto" w:fill="FFFFFF"/>
        </w:rPr>
        <w:t>provide increased situational awareness and analytical capability for the future power network.</w:t>
      </w:r>
    </w:p>
    <w:p w14:paraId="073847D9" w14:textId="63C75CCD" w:rsidR="00AF7D84" w:rsidRDefault="00AF7D84" w:rsidP="00010075">
      <w:pPr>
        <w:pStyle w:val="Heading3"/>
      </w:pPr>
      <w:bookmarkStart w:id="32" w:name="_Toc83624747"/>
      <w:r>
        <w:lastRenderedPageBreak/>
        <w:t>Online identification of system strength</w:t>
      </w:r>
      <w:bookmarkEnd w:id="32"/>
    </w:p>
    <w:p w14:paraId="04E7E514" w14:textId="47C49C47" w:rsidR="00AF7D84" w:rsidRDefault="00AF7D84" w:rsidP="00F23415">
      <w:pPr>
        <w:jc w:val="both"/>
        <w:rPr>
          <w:rFonts w:ascii="Calibri" w:eastAsia="Calibri" w:hAnsi="Calibri" w:cs="Calibri"/>
        </w:rPr>
      </w:pPr>
      <w:r>
        <w:t xml:space="preserve">Lower system strength due to lower fault current in the network can potentially give rise to an increased risk of instability (particularly controller driven instability) and/or voltage variations that could impact system security. </w:t>
      </w:r>
      <w:r w:rsidR="0057792E">
        <w:t>While s</w:t>
      </w:r>
      <w:r>
        <w:t>ystem strength has been traditionally related to the available fault level at a particular bus</w:t>
      </w:r>
      <w:r w:rsidR="0057792E">
        <w:t>, no standardised definition is available to quantify the impact of absolute system strength with IBRs</w:t>
      </w:r>
      <w:r>
        <w:t xml:space="preserve">. With increase in IBRs, and corresponding retirement of synchronous machines, the available fault level reduces in the network due to two reasons (a) conventional IBR control algorithms require a certain level of short circuit MVA to operate and therefore they ‘consume’ short circuit MVA, (b) loss of fault contribution from synchronous machine sources. </w:t>
      </w:r>
      <w:r w:rsidRPr="099E037A">
        <w:rPr>
          <w:rFonts w:ascii="Calibri" w:eastAsia="Calibri" w:hAnsi="Calibri" w:cs="Calibri"/>
        </w:rPr>
        <w:t xml:space="preserve">In addition to this, both planned and unplanned outages would result in a change in network topology and possibly online generation which may further reduce system strength. This new reduced value of system strength could be at a value for which the controls of inverter-based generation have not been designed to operate </w:t>
      </w:r>
      <w:r>
        <w:rPr>
          <w:rFonts w:ascii="Calibri" w:eastAsia="Calibri" w:hAnsi="Calibri" w:cs="Calibri"/>
        </w:rPr>
        <w:t xml:space="preserve">(due to not having visibility into complete system behaviour and instead using a single machine infinite bus representation) </w:t>
      </w:r>
      <w:r w:rsidRPr="099E037A">
        <w:rPr>
          <w:rFonts w:ascii="Calibri" w:eastAsia="Calibri" w:hAnsi="Calibri" w:cs="Calibri"/>
        </w:rPr>
        <w:t>and thus, it may cause inverter controller instabilities</w:t>
      </w:r>
      <w:r w:rsidR="00E942DC">
        <w:rPr>
          <w:rFonts w:ascii="Calibri" w:eastAsia="Calibri" w:hAnsi="Calibri" w:cs="Calibri"/>
        </w:rPr>
        <w:t xml:space="preserve"> </w:t>
      </w:r>
      <w:sdt>
        <w:sdtPr>
          <w:rPr>
            <w:rFonts w:ascii="Calibri" w:eastAsia="Calibri" w:hAnsi="Calibri" w:cs="Calibri"/>
          </w:rPr>
          <w:id w:val="133142166"/>
          <w:citation/>
        </w:sdtPr>
        <w:sdtEndPr/>
        <w:sdtContent>
          <w:r w:rsidR="00E942DC">
            <w:rPr>
              <w:rFonts w:ascii="Calibri" w:eastAsia="Calibri" w:hAnsi="Calibri" w:cs="Calibri"/>
            </w:rPr>
            <w:fldChar w:fldCharType="begin"/>
          </w:r>
          <w:r w:rsidR="00E942DC">
            <w:rPr>
              <w:rFonts w:ascii="Calibri" w:eastAsia="Calibri" w:hAnsi="Calibri" w:cs="Calibri"/>
              <w:lang w:val="en-US"/>
            </w:rPr>
            <w:instrText xml:space="preserve"> CITATION Fir17 \l 1033 </w:instrText>
          </w:r>
          <w:r w:rsidR="00E942DC">
            <w:rPr>
              <w:rFonts w:ascii="Calibri" w:eastAsia="Calibri" w:hAnsi="Calibri" w:cs="Calibri"/>
            </w:rPr>
            <w:fldChar w:fldCharType="separate"/>
          </w:r>
          <w:r w:rsidR="005F3AD3" w:rsidRPr="005F3AD3">
            <w:rPr>
              <w:rFonts w:ascii="Calibri" w:eastAsia="Calibri" w:hAnsi="Calibri" w:cs="Calibri"/>
              <w:noProof/>
              <w:lang w:val="en-US"/>
            </w:rPr>
            <w:t>[26]</w:t>
          </w:r>
          <w:r w:rsidR="00E942DC">
            <w:rPr>
              <w:rFonts w:ascii="Calibri" w:eastAsia="Calibri" w:hAnsi="Calibri" w:cs="Calibri"/>
            </w:rPr>
            <w:fldChar w:fldCharType="end"/>
          </w:r>
        </w:sdtContent>
      </w:sdt>
      <w:sdt>
        <w:sdtPr>
          <w:rPr>
            <w:rFonts w:ascii="Calibri" w:eastAsia="Calibri" w:hAnsi="Calibri" w:cs="Calibri"/>
          </w:rPr>
          <w:id w:val="-330763960"/>
          <w:citation/>
        </w:sdtPr>
        <w:sdtEndPr/>
        <w:sdtContent>
          <w:r w:rsidR="00E942DC">
            <w:rPr>
              <w:rFonts w:ascii="Calibri" w:eastAsia="Calibri" w:hAnsi="Calibri" w:cs="Calibri"/>
            </w:rPr>
            <w:fldChar w:fldCharType="begin"/>
          </w:r>
          <w:r w:rsidR="00E942DC">
            <w:rPr>
              <w:rFonts w:ascii="Calibri" w:eastAsia="Calibri" w:hAnsi="Calibri" w:cs="Calibri"/>
              <w:lang w:val="en-US"/>
            </w:rPr>
            <w:instrText xml:space="preserve"> CITATION Jal212 \l 1033 </w:instrText>
          </w:r>
          <w:r w:rsidR="00E942DC">
            <w:rPr>
              <w:rFonts w:ascii="Calibri" w:eastAsia="Calibri" w:hAnsi="Calibri" w:cs="Calibri"/>
            </w:rPr>
            <w:fldChar w:fldCharType="separate"/>
          </w:r>
          <w:r w:rsidR="005F3AD3">
            <w:rPr>
              <w:rFonts w:ascii="Calibri" w:eastAsia="Calibri" w:hAnsi="Calibri" w:cs="Calibri"/>
              <w:noProof/>
              <w:lang w:val="en-US"/>
            </w:rPr>
            <w:t xml:space="preserve"> </w:t>
          </w:r>
          <w:r w:rsidR="005F3AD3" w:rsidRPr="005F3AD3">
            <w:rPr>
              <w:rFonts w:ascii="Calibri" w:eastAsia="Calibri" w:hAnsi="Calibri" w:cs="Calibri"/>
              <w:noProof/>
              <w:lang w:val="en-US"/>
            </w:rPr>
            <w:t>[27]</w:t>
          </w:r>
          <w:r w:rsidR="00E942DC">
            <w:rPr>
              <w:rFonts w:ascii="Calibri" w:eastAsia="Calibri" w:hAnsi="Calibri" w:cs="Calibri"/>
            </w:rPr>
            <w:fldChar w:fldCharType="end"/>
          </w:r>
        </w:sdtContent>
      </w:sdt>
      <w:r w:rsidRPr="099E037A">
        <w:rPr>
          <w:rFonts w:ascii="Calibri" w:eastAsia="Calibri" w:hAnsi="Calibri" w:cs="Calibri"/>
        </w:rPr>
        <w:t>. Knowledge of the short circuit strength of the local grid is hence essential to achieving a safe and stable system with increased percentage of inverter-based resources. It is even more imperative that observability of the reduction in short circuit strength be obtained in both long term and operational planning system studies.</w:t>
      </w:r>
    </w:p>
    <w:p w14:paraId="23B8F4BD" w14:textId="5664860C" w:rsidR="00AF7D84" w:rsidRDefault="00AF7D84" w:rsidP="00F23415">
      <w:pPr>
        <w:jc w:val="both"/>
      </w:pPr>
      <w:r w:rsidRPr="099E037A">
        <w:rPr>
          <w:rFonts w:ascii="Calibri" w:eastAsia="Calibri" w:hAnsi="Calibri" w:cs="Calibri"/>
        </w:rPr>
        <w:t xml:space="preserve">With many interconnection requests containing inverter-based resources, there is an increasing need to identify potential stability or system strength challenges </w:t>
      </w:r>
      <w:r w:rsidR="00E942DC" w:rsidRPr="099E037A">
        <w:rPr>
          <w:rFonts w:ascii="Calibri" w:eastAsia="Calibri" w:hAnsi="Calibri" w:cs="Calibri"/>
        </w:rPr>
        <w:t>early in the</w:t>
      </w:r>
      <w:r w:rsidRPr="099E037A">
        <w:rPr>
          <w:rFonts w:ascii="Calibri" w:eastAsia="Calibri" w:hAnsi="Calibri" w:cs="Calibri"/>
        </w:rPr>
        <w:t xml:space="preserve"> interconnection process. Most of time, this may imply that detailed electromagnetic simulation studies are to be carried out. This is however a challenge as such simulation studies can be computationally heavy and data intensive. Further, </w:t>
      </w:r>
      <w:r>
        <w:t xml:space="preserve">due to the varying nature of wind and solar, it is possible that a daily variation in system strength might occur with high wind in early morning, high solar in the afternoon, along with low wind/solar periods which may require ramping up of other power sources. Due to this daily variation, system operators might need real time visibility of system strength and available fault level across various transmission nodes and generation buses. Such a variation also introduces the concept of appropriate power flow scenario development upon which analysis is to be carried out. </w:t>
      </w:r>
    </w:p>
    <w:p w14:paraId="3E24D32A" w14:textId="3DFDD70C" w:rsidR="00AF7D84" w:rsidRDefault="00AF7D84" w:rsidP="00010075">
      <w:pPr>
        <w:pStyle w:val="Heading4"/>
      </w:pPr>
      <w:r>
        <w:t>Existing system strength metrics</w:t>
      </w:r>
    </w:p>
    <w:p w14:paraId="4E2FCE89" w14:textId="5A88297E" w:rsidR="00AF7D84" w:rsidRDefault="00AF7D84" w:rsidP="00F23415">
      <w:pPr>
        <w:jc w:val="both"/>
      </w:pPr>
      <w:r>
        <w:t xml:space="preserve">Increase in IBR in the NEM gave rise to the Fault Level Rule </w:t>
      </w:r>
      <w:sdt>
        <w:sdtPr>
          <w:id w:val="1841492579"/>
          <w:citation/>
        </w:sdtPr>
        <w:sdtEndPr/>
        <w:sdtContent>
          <w:r w:rsidR="00E942DC">
            <w:fldChar w:fldCharType="begin"/>
          </w:r>
          <w:r w:rsidR="00E942DC">
            <w:rPr>
              <w:lang w:val="en-US"/>
            </w:rPr>
            <w:instrText xml:space="preserve"> CITATION Aus18 \l 1033 </w:instrText>
          </w:r>
          <w:r w:rsidR="00E942DC">
            <w:fldChar w:fldCharType="separate"/>
          </w:r>
          <w:r w:rsidR="005F3AD3" w:rsidRPr="005F3AD3">
            <w:rPr>
              <w:noProof/>
              <w:lang w:val="en-US"/>
            </w:rPr>
            <w:t>[2]</w:t>
          </w:r>
          <w:r w:rsidR="00E942DC">
            <w:fldChar w:fldCharType="end"/>
          </w:r>
        </w:sdtContent>
      </w:sdt>
      <w:r w:rsidR="00E942DC">
        <w:t xml:space="preserve"> </w:t>
      </w:r>
      <w:r>
        <w:t xml:space="preserve">which requires each region’s system strength service provider to evaluate and maintain a minimum fault level. </w:t>
      </w:r>
      <w:proofErr w:type="gramStart"/>
      <w:r>
        <w:t>But,</w:t>
      </w:r>
      <w:proofErr w:type="gramEnd"/>
      <w:r>
        <w:t xml:space="preserve"> this value of minimum</w:t>
      </w:r>
      <w:r w:rsidRPr="099E037A">
        <w:rPr>
          <w:rFonts w:ascii="Calibri" w:eastAsia="Calibri" w:hAnsi="Calibri" w:cs="Calibri"/>
        </w:rPr>
        <w:t xml:space="preserve"> fault level evaluated with traditional steady state calculations (such as simple short circuit ratio (SCR) or weighted short circuit ratio (WSCR)) </w:t>
      </w:r>
      <w:sdt>
        <w:sdtPr>
          <w:rPr>
            <w:rFonts w:ascii="Calibri" w:eastAsia="Calibri" w:hAnsi="Calibri" w:cs="Calibri"/>
          </w:rPr>
          <w:id w:val="-1264916673"/>
          <w:citation/>
        </w:sdtPr>
        <w:sdtEndPr/>
        <w:sdtContent>
          <w:r w:rsidR="00E942DC">
            <w:rPr>
              <w:rFonts w:ascii="Calibri" w:eastAsia="Calibri" w:hAnsi="Calibri" w:cs="Calibri"/>
            </w:rPr>
            <w:fldChar w:fldCharType="begin"/>
          </w:r>
          <w:r w:rsidR="00E942DC">
            <w:rPr>
              <w:rFonts w:ascii="Calibri" w:eastAsia="Calibri" w:hAnsi="Calibri" w:cs="Calibri"/>
              <w:lang w:val="en-US"/>
            </w:rPr>
            <w:instrText xml:space="preserve"> CITATION Wor16 \l 1033 </w:instrText>
          </w:r>
          <w:r w:rsidR="00E942DC">
            <w:rPr>
              <w:rFonts w:ascii="Calibri" w:eastAsia="Calibri" w:hAnsi="Calibri" w:cs="Calibri"/>
            </w:rPr>
            <w:fldChar w:fldCharType="separate"/>
          </w:r>
          <w:r w:rsidR="005F3AD3" w:rsidRPr="005F3AD3">
            <w:rPr>
              <w:rFonts w:ascii="Calibri" w:eastAsia="Calibri" w:hAnsi="Calibri" w:cs="Calibri"/>
              <w:noProof/>
              <w:lang w:val="en-US"/>
            </w:rPr>
            <w:t>[28]</w:t>
          </w:r>
          <w:r w:rsidR="00E942DC">
            <w:rPr>
              <w:rFonts w:ascii="Calibri" w:eastAsia="Calibri" w:hAnsi="Calibri" w:cs="Calibri"/>
            </w:rPr>
            <w:fldChar w:fldCharType="end"/>
          </w:r>
        </w:sdtContent>
      </w:sdt>
      <w:r w:rsidRPr="099E037A">
        <w:rPr>
          <w:rFonts w:ascii="Calibri" w:eastAsia="Calibri" w:hAnsi="Calibri" w:cs="Calibri"/>
        </w:rPr>
        <w:t xml:space="preserve"> may not necessarily imply converter control instability as the controllers may have already been designed and tuned appropriately. Similarly, a high fault level may not guarantee a stable system as the controllers may have not been designed and tuned appropriately.</w:t>
      </w:r>
      <w:r>
        <w:t xml:space="preserve"> An additional insight can be obtained by using the available fault level metric </w:t>
      </w:r>
      <w:sdt>
        <w:sdtPr>
          <w:id w:val="-1490396110"/>
          <w:citation/>
        </w:sdtPr>
        <w:sdtEndPr/>
        <w:sdtContent>
          <w:r w:rsidR="00E942DC">
            <w:fldChar w:fldCharType="begin"/>
          </w:r>
          <w:r w:rsidR="00E942DC">
            <w:rPr>
              <w:lang w:val="en-US"/>
            </w:rPr>
            <w:instrText xml:space="preserve"> CITATION Wor16 \l 1033 </w:instrText>
          </w:r>
          <w:r w:rsidR="00E942DC">
            <w:fldChar w:fldCharType="separate"/>
          </w:r>
          <w:r w:rsidR="005F3AD3" w:rsidRPr="005F3AD3">
            <w:rPr>
              <w:noProof/>
              <w:lang w:val="en-US"/>
            </w:rPr>
            <w:t>[28]</w:t>
          </w:r>
          <w:r w:rsidR="00E942DC">
            <w:fldChar w:fldCharType="end"/>
          </w:r>
        </w:sdtContent>
      </w:sdt>
      <w:r>
        <w:t>, but even this metric is inherently a steady state metric that is based on IBR manufacturer information regarding minimum short circuit level required by an IBR plant that is already connected to the network. System strength evaluations can also be linked to the X/R ratio of the equivalent impedance seen from a point in the network and/or the available voltage stability margin which can be linked to determination of critical operation boundaries and voltage control areas.</w:t>
      </w:r>
    </w:p>
    <w:p w14:paraId="581490D5" w14:textId="0292779B" w:rsidR="00AF7D84" w:rsidRDefault="00AF7D84" w:rsidP="00010075">
      <w:pPr>
        <w:pStyle w:val="Heading4"/>
      </w:pPr>
      <w:r>
        <w:t>New frontiers</w:t>
      </w:r>
    </w:p>
    <w:p w14:paraId="4803373F" w14:textId="6FC92DB6" w:rsidR="00AF7D84" w:rsidRDefault="00AF7D84" w:rsidP="00F23415">
      <w:pPr>
        <w:jc w:val="both"/>
        <w:rPr>
          <w:lang w:val="en-US"/>
        </w:rPr>
      </w:pPr>
      <w:r w:rsidRPr="00AF7D84">
        <w:rPr>
          <w:lang w:val="en-US"/>
        </w:rPr>
        <w:t>Existing system strength metrics are steady state in nature from which an aim is to infer potential dynamic behavior of IBRs. However, with the development of new IBR performance standards such as IEEE P2800</w:t>
      </w:r>
      <w:r w:rsidR="00544629">
        <w:rPr>
          <w:lang w:val="en-US"/>
        </w:rPr>
        <w:t xml:space="preserve"> </w:t>
      </w:r>
      <w:sdt>
        <w:sdtPr>
          <w:rPr>
            <w:lang w:val="en-US"/>
          </w:rPr>
          <w:id w:val="1807118656"/>
          <w:citation/>
        </w:sdtPr>
        <w:sdtEndPr/>
        <w:sdtContent>
          <w:r w:rsidR="00544629">
            <w:rPr>
              <w:lang w:val="en-US"/>
            </w:rPr>
            <w:fldChar w:fldCharType="begin"/>
          </w:r>
          <w:r w:rsidR="00544629">
            <w:rPr>
              <w:lang w:val="en-US"/>
            </w:rPr>
            <w:instrText xml:space="preserve"> CITATION IEE20 \l 1033 </w:instrText>
          </w:r>
          <w:r w:rsidR="00544629">
            <w:rPr>
              <w:lang w:val="en-US"/>
            </w:rPr>
            <w:fldChar w:fldCharType="separate"/>
          </w:r>
          <w:r w:rsidR="005F3AD3" w:rsidRPr="005F3AD3">
            <w:rPr>
              <w:noProof/>
              <w:lang w:val="en-US"/>
            </w:rPr>
            <w:t>[29]</w:t>
          </w:r>
          <w:r w:rsidR="00544629">
            <w:rPr>
              <w:lang w:val="en-US"/>
            </w:rPr>
            <w:fldChar w:fldCharType="end"/>
          </w:r>
        </w:sdtContent>
      </w:sdt>
      <w:r w:rsidRPr="00AF7D84">
        <w:rPr>
          <w:lang w:val="en-US"/>
        </w:rPr>
        <w:t xml:space="preserve">, an opportunity arises to develop metrics that could consider the trajectory of IBR </w:t>
      </w:r>
      <w:r w:rsidRPr="00AF7D84">
        <w:rPr>
          <w:lang w:val="en-US"/>
        </w:rPr>
        <w:lastRenderedPageBreak/>
        <w:t>fault response</w:t>
      </w:r>
      <w:r w:rsidR="00794C72">
        <w:rPr>
          <w:lang w:val="en-US"/>
        </w:rPr>
        <w:t xml:space="preserve"> </w:t>
      </w:r>
      <w:sdt>
        <w:sdtPr>
          <w:rPr>
            <w:lang w:val="en-US"/>
          </w:rPr>
          <w:id w:val="125442684"/>
          <w:citation/>
        </w:sdtPr>
        <w:sdtEndPr/>
        <w:sdtContent>
          <w:r w:rsidR="00794C72">
            <w:rPr>
              <w:lang w:val="en-US"/>
            </w:rPr>
            <w:fldChar w:fldCharType="begin"/>
          </w:r>
          <w:r w:rsidR="00794C72">
            <w:rPr>
              <w:lang w:val="en-US"/>
            </w:rPr>
            <w:instrText xml:space="preserve"> CITATION Mit17 \l 1033 </w:instrText>
          </w:r>
          <w:r w:rsidR="00794C72">
            <w:rPr>
              <w:lang w:val="en-US"/>
            </w:rPr>
            <w:fldChar w:fldCharType="separate"/>
          </w:r>
          <w:r w:rsidR="005F3AD3" w:rsidRPr="005F3AD3">
            <w:rPr>
              <w:noProof/>
              <w:lang w:val="en-US"/>
            </w:rPr>
            <w:t>[30]</w:t>
          </w:r>
          <w:r w:rsidR="00794C72">
            <w:rPr>
              <w:lang w:val="en-US"/>
            </w:rPr>
            <w:fldChar w:fldCharType="end"/>
          </w:r>
        </w:sdtContent>
      </w:sdt>
      <w:sdt>
        <w:sdtPr>
          <w:rPr>
            <w:lang w:val="en-US"/>
          </w:rPr>
          <w:id w:val="161368799"/>
          <w:citation/>
        </w:sdtPr>
        <w:sdtEndPr/>
        <w:sdtContent>
          <w:r w:rsidR="00794C72">
            <w:rPr>
              <w:lang w:val="en-US"/>
            </w:rPr>
            <w:fldChar w:fldCharType="begin"/>
          </w:r>
          <w:r w:rsidR="00794C72">
            <w:rPr>
              <w:lang w:val="en-US"/>
            </w:rPr>
            <w:instrText xml:space="preserve"> CITATION Mit171 \l 1033 </w:instrText>
          </w:r>
          <w:r w:rsidR="00794C72">
            <w:rPr>
              <w:lang w:val="en-US"/>
            </w:rPr>
            <w:fldChar w:fldCharType="separate"/>
          </w:r>
          <w:r w:rsidR="005F3AD3">
            <w:rPr>
              <w:noProof/>
              <w:lang w:val="en-US"/>
            </w:rPr>
            <w:t xml:space="preserve"> </w:t>
          </w:r>
          <w:r w:rsidR="005F3AD3" w:rsidRPr="005F3AD3">
            <w:rPr>
              <w:noProof/>
              <w:lang w:val="en-US"/>
            </w:rPr>
            <w:t>[31]</w:t>
          </w:r>
          <w:r w:rsidR="00794C72">
            <w:rPr>
              <w:lang w:val="en-US"/>
            </w:rPr>
            <w:fldChar w:fldCharType="end"/>
          </w:r>
        </w:sdtContent>
      </w:sdt>
      <w:r w:rsidRPr="00AF7D84">
        <w:rPr>
          <w:lang w:val="en-US"/>
        </w:rPr>
        <w:t xml:space="preserve"> without running a dynamic solution in order to make a determination of available stability margins</w:t>
      </w:r>
      <w:r w:rsidR="00794C72">
        <w:rPr>
          <w:lang w:val="en-US"/>
        </w:rPr>
        <w:t xml:space="preserve"> </w:t>
      </w:r>
      <w:sdt>
        <w:sdtPr>
          <w:rPr>
            <w:lang w:val="en-US"/>
          </w:rPr>
          <w:id w:val="-369765482"/>
          <w:citation/>
        </w:sdtPr>
        <w:sdtEndPr/>
        <w:sdtContent>
          <w:r w:rsidR="00794C72">
            <w:rPr>
              <w:lang w:val="en-US"/>
            </w:rPr>
            <w:fldChar w:fldCharType="begin"/>
          </w:r>
          <w:r w:rsidR="00794C72">
            <w:rPr>
              <w:lang w:val="en-US"/>
            </w:rPr>
            <w:instrText xml:space="preserve">CITATION Wan20 \l 1033 </w:instrText>
          </w:r>
          <w:r w:rsidR="00794C72">
            <w:rPr>
              <w:lang w:val="en-US"/>
            </w:rPr>
            <w:fldChar w:fldCharType="separate"/>
          </w:r>
          <w:r w:rsidR="005F3AD3" w:rsidRPr="005F3AD3">
            <w:rPr>
              <w:noProof/>
              <w:lang w:val="en-US"/>
            </w:rPr>
            <w:t>[32]</w:t>
          </w:r>
          <w:r w:rsidR="00794C72">
            <w:rPr>
              <w:lang w:val="en-US"/>
            </w:rPr>
            <w:fldChar w:fldCharType="end"/>
          </w:r>
        </w:sdtContent>
      </w:sdt>
      <w:r w:rsidR="00794C72">
        <w:rPr>
          <w:lang w:val="en-US"/>
        </w:rPr>
        <w:t xml:space="preserve"> </w:t>
      </w:r>
      <w:sdt>
        <w:sdtPr>
          <w:rPr>
            <w:lang w:val="en-US"/>
          </w:rPr>
          <w:id w:val="1052120766"/>
          <w:citation/>
        </w:sdtPr>
        <w:sdtEndPr/>
        <w:sdtContent>
          <w:r w:rsidR="00794C72">
            <w:rPr>
              <w:lang w:val="en-US"/>
            </w:rPr>
            <w:fldChar w:fldCharType="begin"/>
          </w:r>
          <w:r w:rsidR="00794C72">
            <w:rPr>
              <w:lang w:val="en-US"/>
            </w:rPr>
            <w:instrText xml:space="preserve"> CITATION Man21 \l 1033 </w:instrText>
          </w:r>
          <w:r w:rsidR="00794C72">
            <w:rPr>
              <w:lang w:val="en-US"/>
            </w:rPr>
            <w:fldChar w:fldCharType="separate"/>
          </w:r>
          <w:r w:rsidR="005F3AD3" w:rsidRPr="005F3AD3">
            <w:rPr>
              <w:noProof/>
              <w:lang w:val="en-US"/>
            </w:rPr>
            <w:t>[33]</w:t>
          </w:r>
          <w:r w:rsidR="00794C72">
            <w:rPr>
              <w:lang w:val="en-US"/>
            </w:rPr>
            <w:fldChar w:fldCharType="end"/>
          </w:r>
        </w:sdtContent>
      </w:sdt>
      <w:sdt>
        <w:sdtPr>
          <w:rPr>
            <w:lang w:val="en-US"/>
          </w:rPr>
          <w:id w:val="957145651"/>
          <w:citation/>
        </w:sdtPr>
        <w:sdtEndPr/>
        <w:sdtContent>
          <w:r w:rsidR="00794C72">
            <w:rPr>
              <w:lang w:val="en-US"/>
            </w:rPr>
            <w:fldChar w:fldCharType="begin"/>
          </w:r>
          <w:r w:rsidR="00794C72">
            <w:rPr>
              <w:lang w:val="en-US"/>
            </w:rPr>
            <w:instrText xml:space="preserve"> CITATION Tau19 \l 1033 </w:instrText>
          </w:r>
          <w:r w:rsidR="00794C72">
            <w:rPr>
              <w:lang w:val="en-US"/>
            </w:rPr>
            <w:fldChar w:fldCharType="separate"/>
          </w:r>
          <w:r w:rsidR="005F3AD3">
            <w:rPr>
              <w:noProof/>
              <w:lang w:val="en-US"/>
            </w:rPr>
            <w:t xml:space="preserve"> </w:t>
          </w:r>
          <w:r w:rsidR="005F3AD3" w:rsidRPr="005F3AD3">
            <w:rPr>
              <w:noProof/>
              <w:lang w:val="en-US"/>
            </w:rPr>
            <w:t>[34]</w:t>
          </w:r>
          <w:r w:rsidR="00794C72">
            <w:rPr>
              <w:lang w:val="en-US"/>
            </w:rPr>
            <w:fldChar w:fldCharType="end"/>
          </w:r>
        </w:sdtContent>
      </w:sdt>
      <w:r w:rsidRPr="00AF7D84">
        <w:rPr>
          <w:lang w:val="en-US"/>
        </w:rPr>
        <w:t>. These advanced system strength metrics would use dynamic data (controller gains, time constants) of inverter-based resources to identify potential inverter instability.</w:t>
      </w:r>
    </w:p>
    <w:p w14:paraId="29C96415" w14:textId="77777777" w:rsidR="00AF7D84" w:rsidRDefault="00AF7D84" w:rsidP="00AF7D84">
      <w:pPr>
        <w:jc w:val="both"/>
      </w:pPr>
      <w:r>
        <w:t xml:space="preserve">Online identification of system strength can be challenging due to requiring accurate situation awareness of the network. Here, topology of the network, power flows, voltage levels would be needed. Impact of loss of data or more importantly tampering of data by external actors also needs to be considered and brings about increased focus on the interdependency between the power system and cyber systems. Knowledge of varying system strength and fault levels can then be incorporated into real time market constraints to nudge the unit commitment and dispatch.  </w:t>
      </w:r>
    </w:p>
    <w:p w14:paraId="7C44C342" w14:textId="4886FFBB" w:rsidR="00AF7D84" w:rsidRDefault="00AF7D84" w:rsidP="00AF7D84">
      <w:pPr>
        <w:jc w:val="both"/>
      </w:pPr>
      <w:r>
        <w:t xml:space="preserve">An alternative to using short circuit methods to determine system strength in real time </w:t>
      </w:r>
      <w:r w:rsidR="00C31A74">
        <w:t>can be</w:t>
      </w:r>
      <w:r>
        <w:t xml:space="preserve"> to use sensitivity-based methods (e.g., </w:t>
      </w:r>
      <w:proofErr w:type="spellStart"/>
      <w:r>
        <w:t>dV</w:t>
      </w:r>
      <w:proofErr w:type="spellEnd"/>
      <w:r>
        <w:t>/</w:t>
      </w:r>
      <w:proofErr w:type="spellStart"/>
      <w:r>
        <w:t>dQ</w:t>
      </w:r>
      <w:proofErr w:type="spellEnd"/>
      <w:r>
        <w:t>).  For instance, the total network impedance seen at a bus can be estimated from a capacitor/reactor switching event by divi</w:t>
      </w:r>
      <w:r w:rsidR="00CC4147">
        <w:t>di</w:t>
      </w:r>
      <w:r>
        <w:t>ng the voltage change at a bus by the amount of reactive power change due to the capacitor/reactor switching (</w:t>
      </w:r>
      <w:proofErr w:type="spellStart"/>
      <w:r>
        <w:t>dQ</w:t>
      </w:r>
      <w:proofErr w:type="spellEnd"/>
      <w:r>
        <w:t xml:space="preserve">), as follows: </w:t>
      </w:r>
      <w:proofErr w:type="spellStart"/>
      <w:r w:rsidRPr="00F42B2F">
        <w:rPr>
          <w:i/>
          <w:iCs/>
        </w:rPr>
        <w:t>X</w:t>
      </w:r>
      <w:r w:rsidRPr="00F42B2F">
        <w:rPr>
          <w:i/>
          <w:iCs/>
          <w:vertAlign w:val="subscript"/>
        </w:rPr>
        <w:t>grid</w:t>
      </w:r>
      <w:r w:rsidRPr="00F42B2F">
        <w:rPr>
          <w:i/>
          <w:iCs/>
        </w:rPr>
        <w:t>~dV</w:t>
      </w:r>
      <w:proofErr w:type="spellEnd"/>
      <w:r w:rsidRPr="00F42B2F">
        <w:rPr>
          <w:i/>
          <w:iCs/>
        </w:rPr>
        <w:t>/</w:t>
      </w:r>
      <w:proofErr w:type="spellStart"/>
      <w:r w:rsidRPr="00F42B2F">
        <w:rPr>
          <w:i/>
          <w:iCs/>
        </w:rPr>
        <w:t>dQ</w:t>
      </w:r>
      <w:proofErr w:type="spellEnd"/>
      <w:r w:rsidRPr="5D7B5FC6">
        <w:rPr>
          <w:i/>
          <w:iCs/>
        </w:rPr>
        <w:t>.</w:t>
      </w:r>
      <w:r w:rsidRPr="00F42B2F">
        <w:t xml:space="preserve">  These </w:t>
      </w:r>
      <w:r w:rsidRPr="5D7B5FC6">
        <w:t>methods have the advantage of not requiring a representation of the network topology and may provide reasonable accuracy for most real time applications.</w:t>
      </w:r>
      <w:r w:rsidR="00CC4147">
        <w:t xml:space="preserve"> However, increase amount of testing and validation is required to ensure accuracy and sufficiency.</w:t>
      </w:r>
      <w:r w:rsidR="002B11D1">
        <w:t xml:space="preserve"> The methods used to determine system strength online should be merged with improvements in control centres highlighted in Topic 3.</w:t>
      </w:r>
    </w:p>
    <w:p w14:paraId="62368F2D" w14:textId="18036491" w:rsidR="00CC4147" w:rsidRDefault="00CC4147" w:rsidP="00AF7D84">
      <w:pPr>
        <w:jc w:val="both"/>
      </w:pPr>
      <w:r>
        <w:t xml:space="preserve">Identification of locations where fault level is to be evaluated can also be refined and varied as the system changes/evolves. In AEMO’s existing methodology four categories, (a) metropolitan load </w:t>
      </w:r>
      <w:r w:rsidR="00217F99">
        <w:t>centre</w:t>
      </w:r>
      <w:r>
        <w:t xml:space="preserve">, (b) synchronous generation </w:t>
      </w:r>
      <w:r w:rsidR="00217F99">
        <w:t>centre</w:t>
      </w:r>
      <w:r>
        <w:t>, (c) regions with high IBR generation, and (d) areas electrically remote from synchronous generation are considered. Power system nodes representing these categories are expected to be nodes that represent the regional behaviour of the network rather than just the local behaviour. Presently, these nodes are however determined based on in-depth knowledge of the network along with engineering judgement. As the system evolves, especially with large increase of DER, a rule-based criteria or method could be developed to verify whether these nodes are still relevant to be considered for system strength evaluation, or would new nodes have to be considered.</w:t>
      </w:r>
    </w:p>
    <w:p w14:paraId="38E23CB9" w14:textId="72DAE9A4" w:rsidR="00CC4147" w:rsidRDefault="00CC4147" w:rsidP="00AF7D84">
      <w:pPr>
        <w:jc w:val="both"/>
      </w:pPr>
      <w:r>
        <w:t>Further, in AEMO’s existing minimum fault calculation methodology, a pre-requisite is to arrive at a minimum synchronous machine dispatch case. The criteria used to determine such a power flow case is mainly based on generation source fault ride through capability and correct protection system operation. Recognizing that a suitable power flow case with associated unit commitment and dispatch is important in evaluating system strength, one must also consider the impact of changing protection paradigms. As an example, an incorrect operation of protection for a certain synchronous machine dispatch scenario may not necessarily require an increase in the amount of available synchronous machines. Instead, one could also investigate novel and adaptive protection schemes that can cater to a reduced synchronous machine case.</w:t>
      </w:r>
    </w:p>
    <w:p w14:paraId="534224B3" w14:textId="3547B49A" w:rsidR="00CC4147" w:rsidRDefault="00CC4147" w:rsidP="00AF7D84">
      <w:pPr>
        <w:jc w:val="both"/>
      </w:pPr>
      <w:r>
        <w:t xml:space="preserve">System strength has an inherent link to voltage stability and transient voltage recovery both on generation and load nodes. Following a large signal event such as a three-phase fault, the strength of the network is one of many factors that determine whether there would be an acceptable voltage recovery. The fault ride through capability of individual generation sources can be verified based on expected performance under different system conditions. However, it is not simple to verify the recovery of load pockets, which if unsuccessful in recovering can draw the voltage of a region down thereby further impacting IBRs. Existing methods like a volt/MVA </w:t>
      </w:r>
      <w:sdt>
        <w:sdtPr>
          <w:id w:val="1946727546"/>
          <w:citation/>
        </w:sdtPr>
        <w:sdtEndPr/>
        <w:sdtContent>
          <w:r w:rsidR="000360C6">
            <w:fldChar w:fldCharType="begin"/>
          </w:r>
          <w:r w:rsidR="000360C6">
            <w:rPr>
              <w:lang w:val="en-US"/>
            </w:rPr>
            <w:instrText xml:space="preserve"> CITATION Hal08 \l 1033 </w:instrText>
          </w:r>
          <w:r w:rsidR="000360C6">
            <w:fldChar w:fldCharType="separate"/>
          </w:r>
          <w:r w:rsidR="005F3AD3" w:rsidRPr="005F3AD3">
            <w:rPr>
              <w:noProof/>
              <w:lang w:val="en-US"/>
            </w:rPr>
            <w:t>[35]</w:t>
          </w:r>
          <w:r w:rsidR="000360C6">
            <w:fldChar w:fldCharType="end"/>
          </w:r>
        </w:sdtContent>
      </w:sdt>
      <w:r w:rsidR="000360C6">
        <w:t xml:space="preserve"> </w:t>
      </w:r>
      <w:sdt>
        <w:sdtPr>
          <w:id w:val="1606696167"/>
          <w:citation/>
        </w:sdtPr>
        <w:sdtEndPr/>
        <w:sdtContent>
          <w:r w:rsidR="000360C6">
            <w:fldChar w:fldCharType="begin"/>
          </w:r>
          <w:r w:rsidR="00EA2B07">
            <w:rPr>
              <w:lang w:val="en-US"/>
            </w:rPr>
            <w:instrText xml:space="preserve">CITATION Ele20 \l 1033 </w:instrText>
          </w:r>
          <w:r w:rsidR="000360C6">
            <w:fldChar w:fldCharType="separate"/>
          </w:r>
          <w:r w:rsidR="005F3AD3" w:rsidRPr="005F3AD3">
            <w:rPr>
              <w:noProof/>
              <w:lang w:val="en-US"/>
            </w:rPr>
            <w:t>[36]</w:t>
          </w:r>
          <w:r w:rsidR="000360C6">
            <w:fldChar w:fldCharType="end"/>
          </w:r>
        </w:sdtContent>
      </w:sdt>
      <w:r w:rsidR="000360C6">
        <w:t xml:space="preserve"> </w:t>
      </w:r>
      <w:r>
        <w:t xml:space="preserve">metric allow for preliminary </w:t>
      </w:r>
      <w:r>
        <w:lastRenderedPageBreak/>
        <w:t>screening of load pockets where voltage recovery can be a concern depending on the load characteristic and network behaviour. The increase in DER percentage could further introduce additional dynamic behaviour that can influence the voltage recovery</w:t>
      </w:r>
      <w:r w:rsidR="000360C6">
        <w:t xml:space="preserve"> </w:t>
      </w:r>
      <w:sdt>
        <w:sdtPr>
          <w:id w:val="1889146437"/>
          <w:citation/>
        </w:sdtPr>
        <w:sdtEndPr/>
        <w:sdtContent>
          <w:r w:rsidR="000360C6">
            <w:fldChar w:fldCharType="begin"/>
          </w:r>
          <w:r w:rsidR="00EA2B07">
            <w:rPr>
              <w:lang w:val="en-US"/>
            </w:rPr>
            <w:instrText xml:space="preserve">CITATION Ele201 \l 1033 </w:instrText>
          </w:r>
          <w:r w:rsidR="000360C6">
            <w:fldChar w:fldCharType="separate"/>
          </w:r>
          <w:r w:rsidR="005F3AD3" w:rsidRPr="005F3AD3">
            <w:rPr>
              <w:noProof/>
              <w:lang w:val="en-US"/>
            </w:rPr>
            <w:t>[37]</w:t>
          </w:r>
          <w:r w:rsidR="000360C6">
            <w:fldChar w:fldCharType="end"/>
          </w:r>
        </w:sdtContent>
      </w:sdt>
      <w:r>
        <w:t>. Development of voltage recovery metrics that incorporate both load and DER behaviour, along with varying system strength, can provide an efficient analysis of the bulk power system behaviour.</w:t>
      </w:r>
    </w:p>
    <w:p w14:paraId="441BA7CE" w14:textId="64C6FA10" w:rsidR="00CC4147" w:rsidRDefault="00CC4147" w:rsidP="00010075">
      <w:pPr>
        <w:pStyle w:val="Heading3"/>
      </w:pPr>
      <w:bookmarkStart w:id="33" w:name="_Toc83624748"/>
      <w:r>
        <w:t>Monitoring inertia in real time and the concept of regional inertia</w:t>
      </w:r>
      <w:bookmarkEnd w:id="33"/>
    </w:p>
    <w:p w14:paraId="3328D48B" w14:textId="4ED2791E" w:rsidR="00CC4147" w:rsidRDefault="00CC4147" w:rsidP="00CC4147">
      <w:pPr>
        <w:jc w:val="both"/>
        <w:rPr>
          <w:rFonts w:ascii="Calibri" w:eastAsia="Calibri" w:hAnsi="Calibri" w:cs="Calibri"/>
        </w:rPr>
      </w:pPr>
      <w:r w:rsidRPr="099E037A">
        <w:rPr>
          <w:rFonts w:ascii="Calibri" w:eastAsia="Calibri" w:hAnsi="Calibri" w:cs="Calibri"/>
        </w:rPr>
        <w:t>As the penetration of IBR in power systems increases and displace the conventional synchronous machines, the level of system inertia is inevitably reduced and for some utilities this has begun to raise concerns, or even introduce operational constraints like Critical Inertia Floors, related primarily to peak Rate of Change of Frequency (</w:t>
      </w:r>
      <w:proofErr w:type="spellStart"/>
      <w:r w:rsidRPr="099E037A">
        <w:rPr>
          <w:rFonts w:ascii="Calibri" w:eastAsia="Calibri" w:hAnsi="Calibri" w:cs="Calibri"/>
        </w:rPr>
        <w:t>RoCoF</w:t>
      </w:r>
      <w:proofErr w:type="spellEnd"/>
      <w:r w:rsidRPr="099E037A">
        <w:rPr>
          <w:rFonts w:ascii="Calibri" w:eastAsia="Calibri" w:hAnsi="Calibri" w:cs="Calibri"/>
        </w:rPr>
        <w:t>) after a loss of infeed/outfeed and the time available for existing primary frequency response to respond. In response to this, utilities have begun to develop methods for estimating and forecasting power system inertia (control room, real time monitoring against operational constraints) and are performing more detailed dimensioning studies for their responsive resources.</w:t>
      </w:r>
    </w:p>
    <w:p w14:paraId="7B7D4D6F" w14:textId="47E91908" w:rsidR="00CC4147" w:rsidRDefault="00CC4147" w:rsidP="00010075">
      <w:pPr>
        <w:pStyle w:val="Heading4"/>
        <w:rPr>
          <w:rFonts w:eastAsia="Calibri"/>
        </w:rPr>
      </w:pPr>
      <w:r>
        <w:rPr>
          <w:rFonts w:eastAsia="Calibri"/>
        </w:rPr>
        <w:t>Current practices and estimation solutions</w:t>
      </w:r>
    </w:p>
    <w:p w14:paraId="4CA6F5D1" w14:textId="5069E387" w:rsidR="00CC4147" w:rsidRDefault="00CC4147" w:rsidP="00CC4147">
      <w:pPr>
        <w:jc w:val="both"/>
        <w:rPr>
          <w:rFonts w:ascii="Calibri" w:eastAsia="Calibri" w:hAnsi="Calibri" w:cs="Calibri"/>
        </w:rPr>
      </w:pPr>
      <w:r w:rsidRPr="099E037A">
        <w:rPr>
          <w:rFonts w:ascii="Calibri" w:eastAsia="Calibri" w:hAnsi="Calibri" w:cs="Calibri"/>
        </w:rPr>
        <w:t xml:space="preserve">System operators commonly estimate online system inertia by summing the inertia of the </w:t>
      </w:r>
      <w:r w:rsidR="003462D3">
        <w:rPr>
          <w:rFonts w:ascii="Calibri" w:eastAsia="Calibri" w:hAnsi="Calibri" w:cs="Calibri"/>
        </w:rPr>
        <w:t>Energy Management System (</w:t>
      </w:r>
      <w:r w:rsidRPr="099E037A">
        <w:rPr>
          <w:rFonts w:ascii="Calibri" w:eastAsia="Calibri" w:hAnsi="Calibri" w:cs="Calibri"/>
        </w:rPr>
        <w:t>EMS</w:t>
      </w:r>
      <w:r w:rsidR="003462D3">
        <w:rPr>
          <w:rFonts w:ascii="Calibri" w:eastAsia="Calibri" w:hAnsi="Calibri" w:cs="Calibri"/>
        </w:rPr>
        <w:t>)</w:t>
      </w:r>
      <w:r w:rsidRPr="099E037A">
        <w:rPr>
          <w:rFonts w:ascii="Calibri" w:eastAsia="Calibri" w:hAnsi="Calibri" w:cs="Calibri"/>
        </w:rPr>
        <w:t xml:space="preserve"> monitored generators that are online. This process naturally lends itself to forecasting inertia as it can simply be applied to the expected unit commitment for future hours of operation – note, the ability to forecast inertia is essential if it is to form part of operational constraints. Furthermore, this process lends itself to implementation in the control room as the required data feeds are already available.</w:t>
      </w:r>
    </w:p>
    <w:p w14:paraId="34710C20" w14:textId="30066CB6" w:rsidR="00CC4147" w:rsidRDefault="00CC4147" w:rsidP="00CC4147">
      <w:pPr>
        <w:jc w:val="both"/>
        <w:rPr>
          <w:rFonts w:ascii="Calibri" w:eastAsia="Calibri" w:hAnsi="Calibri" w:cs="Calibri"/>
        </w:rPr>
      </w:pPr>
      <w:r w:rsidRPr="099E037A">
        <w:rPr>
          <w:rFonts w:ascii="Calibri" w:eastAsia="Calibri" w:hAnsi="Calibri" w:cs="Calibri"/>
        </w:rPr>
        <w:t xml:space="preserve">However, this process only captures the inertia from the ‘supply’ side of the system (EMS monitored generators). In certain systems, the ‘demand’ side of the system can also provide significant inertia. Here the demand side is assumed to incorporate all loads that have rotational energy and all synchronous generation that is either not EMS monitored or does not fall under the category to be considered as a transmission resource. A utility may estimate the inertia of the demand side to have a more accurate understanding of the actual system inertia in meeting </w:t>
      </w:r>
      <w:proofErr w:type="gramStart"/>
      <w:r w:rsidRPr="099E037A">
        <w:rPr>
          <w:rFonts w:ascii="Calibri" w:eastAsia="Calibri" w:hAnsi="Calibri" w:cs="Calibri"/>
        </w:rPr>
        <w:t>Ops</w:t>
      </w:r>
      <w:proofErr w:type="gramEnd"/>
      <w:r w:rsidRPr="099E037A">
        <w:rPr>
          <w:rFonts w:ascii="Calibri" w:eastAsia="Calibri" w:hAnsi="Calibri" w:cs="Calibri"/>
        </w:rPr>
        <w:t xml:space="preserve"> constraints and reduce the overall cost of system operation. Estimating this overall system inertia usually requires a measurement-based estimation method </w:t>
      </w:r>
      <w:proofErr w:type="gramStart"/>
      <w:r w:rsidRPr="099E037A">
        <w:rPr>
          <w:rFonts w:ascii="Calibri" w:eastAsia="Calibri" w:hAnsi="Calibri" w:cs="Calibri"/>
        </w:rPr>
        <w:t>in order to</w:t>
      </w:r>
      <w:proofErr w:type="gramEnd"/>
      <w:r w:rsidRPr="099E037A">
        <w:rPr>
          <w:rFonts w:ascii="Calibri" w:eastAsia="Calibri" w:hAnsi="Calibri" w:cs="Calibri"/>
        </w:rPr>
        <w:t xml:space="preserve"> efficient. These methods can be separated into large disturbance-based estimation that is mostly applied offline, and those methods based on continuous online monitoring using PMUs (either based on ambient variations or injected power variations). With a system inertia estimate from measurements the demand side inertia is simply the difference between the system inertia estimate and the EMS monitored supply side inertia. More details regarding solutions provided by vendors can be gleaned from </w:t>
      </w:r>
      <w:sdt>
        <w:sdtPr>
          <w:rPr>
            <w:rFonts w:ascii="Calibri" w:eastAsia="Calibri" w:hAnsi="Calibri" w:cs="Calibri"/>
          </w:rPr>
          <w:id w:val="-854885212"/>
          <w:citation/>
        </w:sdtPr>
        <w:sdtEndPr/>
        <w:sdtContent>
          <w:r w:rsidR="000360C6">
            <w:rPr>
              <w:rFonts w:ascii="Calibri" w:eastAsia="Calibri" w:hAnsi="Calibri" w:cs="Calibri"/>
            </w:rPr>
            <w:fldChar w:fldCharType="begin"/>
          </w:r>
          <w:r w:rsidR="00EA2B07">
            <w:rPr>
              <w:rFonts w:ascii="Calibri" w:eastAsia="Calibri" w:hAnsi="Calibri" w:cs="Calibri"/>
              <w:lang w:val="en-US"/>
            </w:rPr>
            <w:instrText xml:space="preserve">CITATION Ele192 \l 1033 </w:instrText>
          </w:r>
          <w:r w:rsidR="000360C6">
            <w:rPr>
              <w:rFonts w:ascii="Calibri" w:eastAsia="Calibri" w:hAnsi="Calibri" w:cs="Calibri"/>
            </w:rPr>
            <w:fldChar w:fldCharType="separate"/>
          </w:r>
          <w:r w:rsidR="005F3AD3" w:rsidRPr="005F3AD3">
            <w:rPr>
              <w:rFonts w:ascii="Calibri" w:eastAsia="Calibri" w:hAnsi="Calibri" w:cs="Calibri"/>
              <w:noProof/>
              <w:lang w:val="en-US"/>
            </w:rPr>
            <w:t>[38]</w:t>
          </w:r>
          <w:r w:rsidR="000360C6">
            <w:rPr>
              <w:rFonts w:ascii="Calibri" w:eastAsia="Calibri" w:hAnsi="Calibri" w:cs="Calibri"/>
            </w:rPr>
            <w:fldChar w:fldCharType="end"/>
          </w:r>
        </w:sdtContent>
      </w:sdt>
      <w:r>
        <w:rPr>
          <w:rFonts w:ascii="Calibri" w:eastAsia="Calibri" w:hAnsi="Calibri" w:cs="Calibri"/>
        </w:rPr>
        <w:t>.</w:t>
      </w:r>
      <w:r w:rsidR="002B11D1">
        <w:rPr>
          <w:rFonts w:ascii="Calibri" w:eastAsia="Calibri" w:hAnsi="Calibri" w:cs="Calibri"/>
        </w:rPr>
        <w:t xml:space="preserve"> </w:t>
      </w:r>
      <w:r w:rsidR="002B11D1">
        <w:t>The methods/process used to monitor inertia online should be merged with improvements in control centres highlighted in Topic 3</w:t>
      </w:r>
    </w:p>
    <w:p w14:paraId="1EBDC435" w14:textId="58D535DD" w:rsidR="00CC4147" w:rsidRDefault="00CC4147" w:rsidP="00CC4147">
      <w:pPr>
        <w:jc w:val="both"/>
      </w:pPr>
      <w:r w:rsidRPr="099E037A">
        <w:rPr>
          <w:rFonts w:ascii="Calibri" w:eastAsia="Calibri" w:hAnsi="Calibri" w:cs="Calibri"/>
        </w:rPr>
        <w:t xml:space="preserve">However, it should be noted that this process is not able to forecast demand side inertia as it requires a measurement-based estimate of system inertia and as such can only be used when such an estimate is available. Thus, </w:t>
      </w:r>
      <w:r w:rsidR="000360C6" w:rsidRPr="099E037A">
        <w:rPr>
          <w:rFonts w:ascii="Calibri" w:eastAsia="Calibri" w:hAnsi="Calibri" w:cs="Calibri"/>
        </w:rPr>
        <w:t>to</w:t>
      </w:r>
      <w:r w:rsidRPr="099E037A">
        <w:rPr>
          <w:rFonts w:ascii="Calibri" w:eastAsia="Calibri" w:hAnsi="Calibri" w:cs="Calibri"/>
        </w:rPr>
        <w:t xml:space="preserve"> use demand side inertia estimates as part of operations, utilities require the ability to forecast the demand side inertia contribution and not just estimate it in real time/post-mortem. This forecast will entail estimating the demand side inertia based upon known system metrics that are already forecast by the utility.</w:t>
      </w:r>
      <w:r w:rsidRPr="00CC4147">
        <w:t xml:space="preserve"> </w:t>
      </w:r>
      <w:r>
        <w:t>This should include forecasts of behind the meter rotating generation and technological changes in consumer loads like electronic drive adoption, which is quite popular in Australia due to present high energy cost. Also, these estimates may possibly be needed only during off-peak conditions.</w:t>
      </w:r>
    </w:p>
    <w:p w14:paraId="72424E40" w14:textId="14322BB3" w:rsidR="00CC4147" w:rsidRDefault="00CC4147" w:rsidP="00010075">
      <w:pPr>
        <w:pStyle w:val="Heading4"/>
      </w:pPr>
      <w:r>
        <w:lastRenderedPageBreak/>
        <w:t>Regional inertia</w:t>
      </w:r>
    </w:p>
    <w:p w14:paraId="63C335FC" w14:textId="24FB99EC" w:rsidR="00CC4147" w:rsidRDefault="00CC4147" w:rsidP="00CC4147">
      <w:pPr>
        <w:jc w:val="both"/>
        <w:rPr>
          <w:rFonts w:ascii="Calibri" w:eastAsia="Calibri" w:hAnsi="Calibri" w:cs="Calibri"/>
        </w:rPr>
      </w:pPr>
      <w:r w:rsidRPr="099E037A">
        <w:rPr>
          <w:rFonts w:ascii="Calibri" w:eastAsia="Calibri" w:hAnsi="Calibri" w:cs="Calibri"/>
        </w:rPr>
        <w:t xml:space="preserve">The increasing penetration of IBR (often non-uniform distribution) not only reduces the total system inertia, but it can also cause the sources of inertia to become more sparsely distributed across the system. This may allow local regions to emerge that have low inertia </w:t>
      </w:r>
      <w:r>
        <w:rPr>
          <w:rFonts w:ascii="Calibri" w:eastAsia="Calibri" w:hAnsi="Calibri" w:cs="Calibri"/>
        </w:rPr>
        <w:t>as well as weak</w:t>
      </w:r>
      <w:r w:rsidRPr="099E037A">
        <w:rPr>
          <w:rFonts w:ascii="Calibri" w:eastAsia="Calibri" w:hAnsi="Calibri" w:cs="Calibri"/>
        </w:rPr>
        <w:t xml:space="preserve"> dynamic coupling (synchronizing torque) to the other regions of the power system, </w:t>
      </w:r>
      <w:proofErr w:type="gramStart"/>
      <w:r w:rsidRPr="099E037A">
        <w:rPr>
          <w:rFonts w:ascii="Calibri" w:eastAsia="Calibri" w:hAnsi="Calibri" w:cs="Calibri"/>
        </w:rPr>
        <w:t>e.g.</w:t>
      </w:r>
      <w:proofErr w:type="gramEnd"/>
      <w:r w:rsidRPr="099E037A">
        <w:rPr>
          <w:rFonts w:ascii="Calibri" w:eastAsia="Calibri" w:hAnsi="Calibri" w:cs="Calibri"/>
        </w:rPr>
        <w:t xml:space="preserve"> regions where a disproportionate displacement of synchronous generation occurs. This reduced dynamic coupling</w:t>
      </w:r>
      <w:r>
        <w:rPr>
          <w:rFonts w:ascii="Calibri" w:eastAsia="Calibri" w:hAnsi="Calibri" w:cs="Calibri"/>
        </w:rPr>
        <w:t xml:space="preserve"> along with the low inertia</w:t>
      </w:r>
      <w:r w:rsidRPr="099E037A">
        <w:rPr>
          <w:rFonts w:ascii="Calibri" w:eastAsia="Calibri" w:hAnsi="Calibri" w:cs="Calibri"/>
        </w:rPr>
        <w:t xml:space="preserve"> may potentially allow the local frequency in these regions to vary significantly from the frequency in the rest of the system immediately following an event.</w:t>
      </w:r>
    </w:p>
    <w:p w14:paraId="12D58626" w14:textId="12370EF2" w:rsidR="00CC4147" w:rsidRDefault="00CC4147" w:rsidP="00CC4147">
      <w:pPr>
        <w:jc w:val="both"/>
        <w:rPr>
          <w:rFonts w:ascii="Calibri" w:eastAsia="Calibri" w:hAnsi="Calibri" w:cs="Calibri"/>
        </w:rPr>
      </w:pPr>
      <w:r w:rsidRPr="099E037A">
        <w:rPr>
          <w:rFonts w:ascii="Calibri" w:eastAsia="Calibri" w:hAnsi="Calibri" w:cs="Calibri"/>
        </w:rPr>
        <w:t xml:space="preserve">Further challenge posed by such a regional inertia pocket is that the reduced coupling limits the initial benefit it receives from the inertia of the rest of the system. Therefore, whilst the system inertia may be sufficient to limit </w:t>
      </w:r>
      <w:proofErr w:type="spellStart"/>
      <w:r w:rsidRPr="099E037A">
        <w:rPr>
          <w:rFonts w:ascii="Calibri" w:eastAsia="Calibri" w:hAnsi="Calibri" w:cs="Calibri"/>
        </w:rPr>
        <w:t>RoCoF</w:t>
      </w:r>
      <w:proofErr w:type="spellEnd"/>
      <w:r w:rsidRPr="099E037A">
        <w:rPr>
          <w:rFonts w:ascii="Calibri" w:eastAsia="Calibri" w:hAnsi="Calibri" w:cs="Calibri"/>
        </w:rPr>
        <w:t xml:space="preserve"> to acceptable levels at the system level, these local regions may be exposed to </w:t>
      </w:r>
      <w:proofErr w:type="spellStart"/>
      <w:r w:rsidRPr="099E037A">
        <w:rPr>
          <w:rFonts w:ascii="Calibri" w:eastAsia="Calibri" w:hAnsi="Calibri" w:cs="Calibri"/>
        </w:rPr>
        <w:t>RoCoFs</w:t>
      </w:r>
      <w:proofErr w:type="spellEnd"/>
      <w:r w:rsidRPr="099E037A">
        <w:rPr>
          <w:rFonts w:ascii="Calibri" w:eastAsia="Calibri" w:hAnsi="Calibri" w:cs="Calibri"/>
        </w:rPr>
        <w:t xml:space="preserve"> far </w:t>
      </w:r>
      <w:proofErr w:type="gramStart"/>
      <w:r w:rsidRPr="099E037A">
        <w:rPr>
          <w:rFonts w:ascii="Calibri" w:eastAsia="Calibri" w:hAnsi="Calibri" w:cs="Calibri"/>
        </w:rPr>
        <w:t>in excess of</w:t>
      </w:r>
      <w:proofErr w:type="gramEnd"/>
      <w:r w:rsidRPr="099E037A">
        <w:rPr>
          <w:rFonts w:ascii="Calibri" w:eastAsia="Calibri" w:hAnsi="Calibri" w:cs="Calibri"/>
        </w:rPr>
        <w:t xml:space="preserve"> the expected system </w:t>
      </w:r>
      <w:proofErr w:type="spellStart"/>
      <w:r w:rsidRPr="099E037A">
        <w:rPr>
          <w:rFonts w:ascii="Calibri" w:eastAsia="Calibri" w:hAnsi="Calibri" w:cs="Calibri"/>
        </w:rPr>
        <w:t>RoCoF</w:t>
      </w:r>
      <w:proofErr w:type="spellEnd"/>
      <w:r w:rsidRPr="099E037A">
        <w:rPr>
          <w:rFonts w:ascii="Calibri" w:eastAsia="Calibri" w:hAnsi="Calibri" w:cs="Calibri"/>
        </w:rPr>
        <w:t xml:space="preserve"> when a loss of infeed/outfeed occurs in the region. Significant regional behavio</w:t>
      </w:r>
      <w:r w:rsidR="00AE5970">
        <w:rPr>
          <w:rFonts w:ascii="Calibri" w:eastAsia="Calibri" w:hAnsi="Calibri" w:cs="Calibri"/>
        </w:rPr>
        <w:t>u</w:t>
      </w:r>
      <w:r w:rsidRPr="099E037A">
        <w:rPr>
          <w:rFonts w:ascii="Calibri" w:eastAsia="Calibri" w:hAnsi="Calibri" w:cs="Calibri"/>
        </w:rPr>
        <w:t xml:space="preserve">r may begin to undermine the validity of the </w:t>
      </w:r>
      <w:r>
        <w:rPr>
          <w:rFonts w:ascii="Calibri" w:eastAsia="Calibri" w:hAnsi="Calibri" w:cs="Calibri"/>
        </w:rPr>
        <w:t>systemwide frequency response studies</w:t>
      </w:r>
      <w:r w:rsidRPr="099E037A">
        <w:rPr>
          <w:rFonts w:ascii="Calibri" w:eastAsia="Calibri" w:hAnsi="Calibri" w:cs="Calibri"/>
        </w:rPr>
        <w:t xml:space="preserve"> that many utilities use for parts of their frequency response and inertia assessments.</w:t>
      </w:r>
      <w:r>
        <w:rPr>
          <w:rFonts w:ascii="Calibri" w:eastAsia="Calibri" w:hAnsi="Calibri" w:cs="Calibri"/>
        </w:rPr>
        <w:t xml:space="preserve"> Under such conditions, utilities will need to perform regional frequency response studies by assessing the largest credible generation loss within these low inertia regions alongside systemwide frequency response studies.</w:t>
      </w:r>
      <w:r w:rsidRPr="099E037A">
        <w:rPr>
          <w:rFonts w:ascii="Calibri" w:eastAsia="Calibri" w:hAnsi="Calibri" w:cs="Calibri"/>
        </w:rPr>
        <w:t xml:space="preserve"> In many utilities these regions may be immediately apparent under their current operation practices; however, as dispatch and commitment become more variable in the future and the number of synchronous units reduces further regions may emerge, move, and merge. This variation in regions may require more complex and adaptive management practices also in procuring fast frequency response services</w:t>
      </w:r>
      <w:r>
        <w:rPr>
          <w:rFonts w:ascii="Calibri" w:eastAsia="Calibri" w:hAnsi="Calibri" w:cs="Calibri"/>
        </w:rPr>
        <w:t>.</w:t>
      </w:r>
    </w:p>
    <w:p w14:paraId="5320D751" w14:textId="141EE79A" w:rsidR="00CC4147" w:rsidRDefault="00CC4147" w:rsidP="00010075">
      <w:pPr>
        <w:pStyle w:val="Heading4"/>
        <w:rPr>
          <w:rFonts w:eastAsia="Calibri"/>
        </w:rPr>
      </w:pPr>
      <w:r>
        <w:rPr>
          <w:rFonts w:eastAsia="Calibri"/>
        </w:rPr>
        <w:t>Open research questions</w:t>
      </w:r>
    </w:p>
    <w:p w14:paraId="2B616A48" w14:textId="77777777" w:rsidR="00D7652D" w:rsidRPr="008C5320" w:rsidRDefault="00D7652D" w:rsidP="00D7652D">
      <w:pPr>
        <w:jc w:val="both"/>
        <w:rPr>
          <w:rFonts w:eastAsia="Calibri" w:cstheme="minorHAnsi"/>
        </w:rPr>
      </w:pPr>
      <w:r w:rsidRPr="099E037A">
        <w:rPr>
          <w:rFonts w:ascii="Calibri" w:eastAsia="Calibri" w:hAnsi="Calibri" w:cs="Calibri"/>
        </w:rPr>
        <w:t xml:space="preserve">In the short term, </w:t>
      </w:r>
      <w:r w:rsidRPr="008C5320">
        <w:rPr>
          <w:rFonts w:eastAsia="Calibri" w:cstheme="minorHAnsi"/>
        </w:rPr>
        <w:t>questions to consider include:</w:t>
      </w:r>
    </w:p>
    <w:p w14:paraId="53B7DEDF" w14:textId="77777777" w:rsidR="00D7652D" w:rsidRPr="008C5320" w:rsidRDefault="00D7652D" w:rsidP="00D73A91">
      <w:pPr>
        <w:pStyle w:val="NormalWeb"/>
        <w:numPr>
          <w:ilvl w:val="0"/>
          <w:numId w:val="10"/>
        </w:numPr>
        <w:spacing w:after="120"/>
        <w:jc w:val="both"/>
        <w:rPr>
          <w:rFonts w:asciiTheme="minorHAnsi" w:eastAsiaTheme="minorEastAsia" w:hAnsiTheme="minorHAnsi" w:cstheme="minorHAnsi"/>
          <w:sz w:val="22"/>
          <w:szCs w:val="22"/>
          <w:lang w:val="en-US"/>
        </w:rPr>
      </w:pPr>
      <w:r w:rsidRPr="008C5320">
        <w:rPr>
          <w:rFonts w:asciiTheme="minorHAnsi" w:hAnsiTheme="minorHAnsi" w:cstheme="minorHAnsi"/>
          <w:sz w:val="22"/>
          <w:szCs w:val="22"/>
          <w:lang w:val="en-US"/>
        </w:rPr>
        <w:t>Does a system have relevant levels of demand side inertia (rotating loads and distributed synchronous generators)?</w:t>
      </w:r>
    </w:p>
    <w:p w14:paraId="15AE18D1" w14:textId="77777777" w:rsidR="00D7652D" w:rsidRPr="008C5320" w:rsidRDefault="00D7652D" w:rsidP="00D73A91">
      <w:pPr>
        <w:pStyle w:val="NormalWeb"/>
        <w:numPr>
          <w:ilvl w:val="0"/>
          <w:numId w:val="10"/>
        </w:numPr>
        <w:spacing w:after="120"/>
        <w:jc w:val="both"/>
        <w:rPr>
          <w:rFonts w:asciiTheme="minorHAnsi" w:eastAsiaTheme="minorEastAsia" w:hAnsiTheme="minorHAnsi" w:cstheme="minorHAnsi"/>
          <w:sz w:val="22"/>
          <w:szCs w:val="22"/>
          <w:lang w:val="en-US"/>
        </w:rPr>
      </w:pPr>
      <w:r w:rsidRPr="008C5320">
        <w:rPr>
          <w:rFonts w:asciiTheme="minorHAnsi" w:hAnsiTheme="minorHAnsi" w:cstheme="minorHAnsi"/>
          <w:sz w:val="22"/>
          <w:szCs w:val="22"/>
          <w:lang w:val="en-US"/>
        </w:rPr>
        <w:t>If demand side inertia is relevant, can a simple forecast method be developed that links demand side inertia to variables that are already forecast by the utility?</w:t>
      </w:r>
    </w:p>
    <w:p w14:paraId="5FA9824A" w14:textId="5D1BFC62" w:rsidR="00D7652D" w:rsidRPr="008C5320" w:rsidRDefault="00D7652D" w:rsidP="00D73A91">
      <w:pPr>
        <w:pStyle w:val="NormalWeb"/>
        <w:numPr>
          <w:ilvl w:val="0"/>
          <w:numId w:val="10"/>
        </w:numPr>
        <w:spacing w:after="120"/>
        <w:jc w:val="both"/>
        <w:rPr>
          <w:rFonts w:asciiTheme="minorHAnsi" w:eastAsiaTheme="minorEastAsia" w:hAnsiTheme="minorHAnsi" w:cstheme="minorHAnsi"/>
          <w:sz w:val="22"/>
          <w:szCs w:val="22"/>
          <w:lang w:val="en-US"/>
        </w:rPr>
      </w:pPr>
      <w:r w:rsidRPr="008C5320">
        <w:rPr>
          <w:rFonts w:asciiTheme="minorHAnsi" w:hAnsiTheme="minorHAnsi" w:cstheme="minorHAnsi"/>
          <w:sz w:val="22"/>
          <w:szCs w:val="22"/>
          <w:lang w:val="en-US"/>
        </w:rPr>
        <w:t>Is regional inertia emerging in the system and, if so, when is it anticipated to be sufficient to undermine the validity of results from a single frequency model? Is this best addressed by specific studies for certain conditions, a complete move to multi-machine studies or developing coupled single frequency models?</w:t>
      </w:r>
    </w:p>
    <w:p w14:paraId="04F83657" w14:textId="77777777" w:rsidR="00D7652D" w:rsidRPr="008C5320" w:rsidRDefault="00D7652D" w:rsidP="00D7652D">
      <w:pPr>
        <w:jc w:val="both"/>
        <w:rPr>
          <w:rFonts w:eastAsia="Calibri" w:cstheme="minorHAnsi"/>
          <w:color w:val="000000" w:themeColor="text1"/>
        </w:rPr>
      </w:pPr>
      <w:r w:rsidRPr="008C5320">
        <w:rPr>
          <w:rFonts w:eastAsia="Calibri" w:cstheme="minorHAnsi"/>
          <w:color w:val="000000" w:themeColor="text1"/>
        </w:rPr>
        <w:t>In the long term, questions to consider include:</w:t>
      </w:r>
    </w:p>
    <w:p w14:paraId="3C255F23" w14:textId="77777777" w:rsidR="00D7652D" w:rsidRPr="008C5320" w:rsidRDefault="00D7652D" w:rsidP="00D73A91">
      <w:pPr>
        <w:pStyle w:val="NormalWeb"/>
        <w:numPr>
          <w:ilvl w:val="0"/>
          <w:numId w:val="9"/>
        </w:numPr>
        <w:spacing w:after="120"/>
        <w:jc w:val="both"/>
        <w:rPr>
          <w:rFonts w:asciiTheme="minorHAnsi" w:eastAsiaTheme="minorEastAsia" w:hAnsiTheme="minorHAnsi" w:cstheme="minorHAnsi"/>
          <w:color w:val="000000" w:themeColor="text1"/>
          <w:sz w:val="22"/>
          <w:szCs w:val="22"/>
          <w:lang w:val="en-US"/>
        </w:rPr>
      </w:pPr>
      <w:r w:rsidRPr="008C5320">
        <w:rPr>
          <w:rFonts w:asciiTheme="minorHAnsi" w:hAnsiTheme="minorHAnsi" w:cstheme="minorHAnsi"/>
          <w:sz w:val="22"/>
          <w:szCs w:val="22"/>
          <w:lang w:val="en-US"/>
        </w:rPr>
        <w:t xml:space="preserve">How fast does a fast frequency control response need to be for it to be considered as a direct replacement for inertia? That is, the response is considered to limit the peak </w:t>
      </w:r>
      <w:proofErr w:type="spellStart"/>
      <w:r w:rsidRPr="008C5320">
        <w:rPr>
          <w:rFonts w:asciiTheme="minorHAnsi" w:hAnsiTheme="minorHAnsi" w:cstheme="minorHAnsi"/>
          <w:sz w:val="22"/>
          <w:szCs w:val="22"/>
          <w:lang w:val="en-US"/>
        </w:rPr>
        <w:t>RoCoF</w:t>
      </w:r>
      <w:proofErr w:type="spellEnd"/>
      <w:r w:rsidRPr="008C5320">
        <w:rPr>
          <w:rFonts w:asciiTheme="minorHAnsi" w:hAnsiTheme="minorHAnsi" w:cstheme="minorHAnsi"/>
          <w:sz w:val="22"/>
          <w:szCs w:val="22"/>
          <w:lang w:val="en-US"/>
        </w:rPr>
        <w:t xml:space="preserve"> the system is exposed to and not just provide more time for frequency responsive reserves to respond. This will likely draw heavily on the true equipment withstand for short term high </w:t>
      </w:r>
      <w:proofErr w:type="spellStart"/>
      <w:r w:rsidRPr="008C5320">
        <w:rPr>
          <w:rFonts w:asciiTheme="minorHAnsi" w:hAnsiTheme="minorHAnsi" w:cstheme="minorHAnsi"/>
          <w:sz w:val="22"/>
          <w:szCs w:val="22"/>
          <w:lang w:val="en-US"/>
        </w:rPr>
        <w:t>RoCoF</w:t>
      </w:r>
      <w:proofErr w:type="spellEnd"/>
      <w:r w:rsidRPr="008C5320">
        <w:rPr>
          <w:rFonts w:asciiTheme="minorHAnsi" w:hAnsiTheme="minorHAnsi" w:cstheme="minorHAnsi"/>
          <w:sz w:val="22"/>
          <w:szCs w:val="22"/>
          <w:lang w:val="en-US"/>
        </w:rPr>
        <w:t>.</w:t>
      </w:r>
    </w:p>
    <w:p w14:paraId="3E9ABE70" w14:textId="77777777" w:rsidR="00D7652D" w:rsidRPr="008C5320" w:rsidRDefault="00D7652D" w:rsidP="00D73A91">
      <w:pPr>
        <w:pStyle w:val="NormalWeb"/>
        <w:numPr>
          <w:ilvl w:val="0"/>
          <w:numId w:val="9"/>
        </w:numPr>
        <w:spacing w:after="120"/>
        <w:jc w:val="both"/>
        <w:rPr>
          <w:rFonts w:asciiTheme="minorHAnsi" w:eastAsiaTheme="minorEastAsia" w:hAnsiTheme="minorHAnsi" w:cstheme="minorHAnsi"/>
          <w:color w:val="000000" w:themeColor="text1"/>
          <w:sz w:val="22"/>
          <w:szCs w:val="22"/>
          <w:lang w:val="en-US"/>
        </w:rPr>
      </w:pPr>
      <w:r w:rsidRPr="008C5320">
        <w:rPr>
          <w:rFonts w:asciiTheme="minorHAnsi" w:hAnsiTheme="minorHAnsi" w:cstheme="minorHAnsi"/>
          <w:sz w:val="22"/>
          <w:szCs w:val="22"/>
          <w:lang w:val="en-US"/>
        </w:rPr>
        <w:t xml:space="preserve">To what extent can HVDC lines across congested transmission corridors be used to mitigate regional inertia through fast control? </w:t>
      </w:r>
    </w:p>
    <w:p w14:paraId="02AD751B" w14:textId="5CB4704C" w:rsidR="00D7652D" w:rsidRPr="00D7652D" w:rsidRDefault="00D7652D" w:rsidP="00D73A91">
      <w:pPr>
        <w:pStyle w:val="NormalWeb"/>
        <w:numPr>
          <w:ilvl w:val="0"/>
          <w:numId w:val="9"/>
        </w:numPr>
        <w:spacing w:after="120"/>
        <w:jc w:val="both"/>
        <w:rPr>
          <w:rFonts w:eastAsiaTheme="minorEastAsia"/>
          <w:color w:val="000000" w:themeColor="text1"/>
          <w:lang w:val="en-US"/>
        </w:rPr>
      </w:pPr>
      <w:r w:rsidRPr="008C5320">
        <w:rPr>
          <w:rFonts w:asciiTheme="minorHAnsi" w:hAnsiTheme="minorHAnsi" w:cstheme="minorHAnsi"/>
          <w:sz w:val="22"/>
          <w:szCs w:val="22"/>
          <w:lang w:val="en-US"/>
        </w:rPr>
        <w:t>At what point, possibly far in the future, do synchronous machines begin to become an inconvenience in very high penetration systems? That is, the need to satisfy their requirements limits the operation of a system that is otherwise converter based and can operate securely at 100% – consider the example of a market solution that has one gas turbine but is otherwise entirely converter based, operation without the gas turbine would likely be preferable but omitting it would raise questions of technology neutrality</w:t>
      </w:r>
    </w:p>
    <w:p w14:paraId="5E1304FC" w14:textId="77777777" w:rsidR="00E565DD" w:rsidRDefault="00E565DD" w:rsidP="00010075">
      <w:pPr>
        <w:pStyle w:val="Heading3"/>
        <w:rPr>
          <w:rFonts w:eastAsiaTheme="minorEastAsia"/>
        </w:rPr>
      </w:pPr>
      <w:bookmarkStart w:id="34" w:name="_Toc83624749"/>
      <w:r>
        <w:rPr>
          <w:rFonts w:eastAsiaTheme="minorEastAsia"/>
        </w:rPr>
        <w:lastRenderedPageBreak/>
        <w:t>Modelling and model validation</w:t>
      </w:r>
      <w:bookmarkEnd w:id="34"/>
    </w:p>
    <w:p w14:paraId="56F58F65" w14:textId="77777777" w:rsidR="00DB1E60" w:rsidRDefault="00DB1E60" w:rsidP="00010075">
      <w:pPr>
        <w:pStyle w:val="Heading4"/>
      </w:pPr>
      <w:r>
        <w:t>Discussion</w:t>
      </w:r>
    </w:p>
    <w:p w14:paraId="1AB3155C" w14:textId="6842C0A0" w:rsidR="00E565DD" w:rsidRDefault="00E565DD" w:rsidP="00E565DD">
      <w:pPr>
        <w:jc w:val="both"/>
      </w:pPr>
      <w:r>
        <w:t xml:space="preserve">Having adequately validated power plant, transmission device as well a load models plays a pivotal role in simulation studies. Through a concerted industry wide effort, generic models for conventional power plant models (generator, governor, </w:t>
      </w:r>
      <w:proofErr w:type="gramStart"/>
      <w:r>
        <w:t>exciter</w:t>
      </w:r>
      <w:proofErr w:type="gramEnd"/>
      <w:r>
        <w:t xml:space="preserve"> and power system stabilizers) are now available, which provide high-fidelity representations of conventional power plants for most stability studies. Well established techniques also exist for event based as well as staged testing-based validation of these generic models. Large penetration of IBR’s which typically tend to have black box models have introduced new challenges for transmission planning engineers in this area of modelling and model validation. The challenges in this area are two-fold. The first challenge is towards development of generic models that can be used to represent IBRs from different OEMs, and the second challenge is on developing protocols for validating the </w:t>
      </w:r>
      <w:proofErr w:type="spellStart"/>
      <w:r>
        <w:t>blackbox</w:t>
      </w:r>
      <w:proofErr w:type="spellEnd"/>
      <w:r>
        <w:t xml:space="preserve"> models that OEMs provide. </w:t>
      </w:r>
    </w:p>
    <w:p w14:paraId="71270120" w14:textId="77777777" w:rsidR="008C3566" w:rsidRDefault="00E565DD" w:rsidP="00E565DD">
      <w:pPr>
        <w:jc w:val="both"/>
      </w:pPr>
      <w:r>
        <w:t xml:space="preserve">Generic model development plays a crucial role in power system planning studies. Generic models help greatly in performing studies to estimate the impacts of new interconnecting equipment even before such projects are approved and the OEM </w:t>
      </w:r>
      <w:proofErr w:type="spellStart"/>
      <w:r>
        <w:t>blackbox</w:t>
      </w:r>
      <w:proofErr w:type="spellEnd"/>
      <w:r>
        <w:t xml:space="preserve"> models are made available. The closer the generic models are to the actual equipment </w:t>
      </w:r>
      <w:proofErr w:type="gramStart"/>
      <w:r>
        <w:t>behaviour,</w:t>
      </w:r>
      <w:proofErr w:type="gramEnd"/>
      <w:r>
        <w:t xml:space="preserve"> the better planners can estimate the benefits or drawbacks of a particular equipment interconnection. Presently, the development of generic models for IBRs is still in its inception, with the modelling community working with key OEMs to develop generic representations of their critical proprietary controls. A lot of research still needs to be done here to develop a library of models that can capture approximately the wide range of control capabilities that IBRs are posed to offer. This becomes more critical with the emergence and popularity of the so-called grid forming inverters and the ability to switch between grid forming and grid following modes. </w:t>
      </w:r>
    </w:p>
    <w:p w14:paraId="63472DC8" w14:textId="1C714C86" w:rsidR="00E565DD" w:rsidRDefault="008C3566" w:rsidP="00E565DD">
      <w:pPr>
        <w:jc w:val="both"/>
      </w:pPr>
      <w:r>
        <w:t xml:space="preserve">Model validation for IBRs is closely intertwined with IBR design, which is addressed directly in the companion </w:t>
      </w:r>
      <w:bookmarkStart w:id="35" w:name="_Hlk81423227"/>
      <w:r>
        <w:t xml:space="preserve">CSIRO </w:t>
      </w:r>
      <w:r w:rsidRPr="00443D99">
        <w:rPr>
          <w:i/>
          <w:iCs/>
        </w:rPr>
        <w:t>Australian Research Planning for</w:t>
      </w:r>
      <w:r>
        <w:rPr>
          <w:i/>
          <w:iCs/>
        </w:rPr>
        <w:t xml:space="preserve"> </w:t>
      </w:r>
      <w:r w:rsidRPr="00443D99">
        <w:rPr>
          <w:i/>
          <w:iCs/>
        </w:rPr>
        <w:t>Global Power Systems Transformation</w:t>
      </w:r>
      <w:r>
        <w:t xml:space="preserve"> research roadmap</w:t>
      </w:r>
      <w:r w:rsidRPr="00443D99">
        <w:t xml:space="preserve"> </w:t>
      </w:r>
      <w:bookmarkEnd w:id="35"/>
      <w:r w:rsidRPr="00443D99">
        <w:t>“Inverter Design: Development of capabilities, services, design methodologies and standards for Inverter-Based Resources (IBRs)” (Topic 1).</w:t>
      </w:r>
      <w:r>
        <w:t xml:space="preserve"> Research work on models and model validation </w:t>
      </w:r>
      <w:r w:rsidR="00E565DD">
        <w:t xml:space="preserve">should closely collaborate with work </w:t>
      </w:r>
      <w:r>
        <w:t xml:space="preserve">outlined in the </w:t>
      </w:r>
      <w:r w:rsidR="00E565DD">
        <w:t>Topic 1</w:t>
      </w:r>
      <w:r>
        <w:t xml:space="preserve"> research roadmap</w:t>
      </w:r>
      <w:r w:rsidR="00E565DD">
        <w:t>.</w:t>
      </w:r>
      <w:r>
        <w:t xml:space="preserve"> </w:t>
      </w:r>
    </w:p>
    <w:p w14:paraId="3CB436CF" w14:textId="77777777" w:rsidR="00E565DD" w:rsidRPr="008C5320" w:rsidRDefault="00E565DD" w:rsidP="00E565DD">
      <w:pPr>
        <w:jc w:val="both"/>
        <w:rPr>
          <w:rFonts w:cstheme="minorHAnsi"/>
        </w:rPr>
      </w:pPr>
      <w:r>
        <w:t xml:space="preserve">Beyond the development of generic models, it will also be important to have adequately validated models of IBRs from OEMs. Typically, OEMs provide </w:t>
      </w:r>
      <w:proofErr w:type="spellStart"/>
      <w:r>
        <w:t>blackbox</w:t>
      </w:r>
      <w:proofErr w:type="spellEnd"/>
      <w:r>
        <w:t xml:space="preserve"> models, the inner workings of which are unobservable for transmission planners who use these models for their studies. To ensure that the models work as intended and the planners understand the complete spectrum of their capabilities, the validated models should </w:t>
      </w:r>
      <w:r w:rsidRPr="008C5320">
        <w:rPr>
          <w:rFonts w:cstheme="minorHAnsi"/>
        </w:rPr>
        <w:t>adequately capture and demonstrate:</w:t>
      </w:r>
    </w:p>
    <w:p w14:paraId="68A78547" w14:textId="77777777" w:rsidR="00E565DD" w:rsidRPr="008C5320" w:rsidRDefault="00E565DD" w:rsidP="00D73A91">
      <w:pPr>
        <w:pStyle w:val="NormalWeb"/>
        <w:numPr>
          <w:ilvl w:val="0"/>
          <w:numId w:val="15"/>
        </w:numPr>
        <w:spacing w:after="120"/>
        <w:jc w:val="both"/>
        <w:rPr>
          <w:rFonts w:asciiTheme="minorHAnsi" w:hAnsiTheme="minorHAnsi" w:cstheme="minorHAnsi"/>
          <w:sz w:val="22"/>
          <w:szCs w:val="22"/>
        </w:rPr>
      </w:pPr>
      <w:r w:rsidRPr="008C5320">
        <w:rPr>
          <w:rFonts w:asciiTheme="minorHAnsi" w:hAnsiTheme="minorHAnsi" w:cstheme="minorHAnsi"/>
          <w:sz w:val="22"/>
          <w:szCs w:val="22"/>
        </w:rPr>
        <w:t xml:space="preserve">The action of all control limiters that saturate for </w:t>
      </w:r>
      <w:proofErr w:type="gramStart"/>
      <w:r w:rsidRPr="008C5320">
        <w:rPr>
          <w:rFonts w:asciiTheme="minorHAnsi" w:hAnsiTheme="minorHAnsi" w:cstheme="minorHAnsi"/>
          <w:sz w:val="22"/>
          <w:szCs w:val="22"/>
        </w:rPr>
        <w:t>particular control</w:t>
      </w:r>
      <w:proofErr w:type="gramEnd"/>
      <w:r w:rsidRPr="008C5320">
        <w:rPr>
          <w:rFonts w:asciiTheme="minorHAnsi" w:hAnsiTheme="minorHAnsi" w:cstheme="minorHAnsi"/>
          <w:sz w:val="22"/>
          <w:szCs w:val="22"/>
        </w:rPr>
        <w:t xml:space="preserve"> responses</w:t>
      </w:r>
    </w:p>
    <w:p w14:paraId="7DB0EC13" w14:textId="77777777" w:rsidR="00E565DD" w:rsidRPr="008C5320" w:rsidRDefault="00E565DD" w:rsidP="00D73A91">
      <w:pPr>
        <w:pStyle w:val="NormalWeb"/>
        <w:numPr>
          <w:ilvl w:val="0"/>
          <w:numId w:val="15"/>
        </w:numPr>
        <w:spacing w:after="120"/>
        <w:jc w:val="both"/>
        <w:rPr>
          <w:rFonts w:asciiTheme="minorHAnsi" w:hAnsiTheme="minorHAnsi" w:cstheme="minorHAnsi"/>
          <w:sz w:val="22"/>
          <w:szCs w:val="22"/>
        </w:rPr>
      </w:pPr>
      <w:r w:rsidRPr="008C5320">
        <w:rPr>
          <w:rFonts w:asciiTheme="minorHAnsi" w:hAnsiTheme="minorHAnsi" w:cstheme="minorHAnsi"/>
          <w:sz w:val="22"/>
          <w:szCs w:val="22"/>
        </w:rPr>
        <w:t>The action of the various protection systems and current limiter mechanisms that can act under transient and extended grid disturbances</w:t>
      </w:r>
    </w:p>
    <w:p w14:paraId="075D9BB4" w14:textId="77777777" w:rsidR="00E565DD" w:rsidRPr="008C5320" w:rsidRDefault="00E565DD" w:rsidP="00D73A91">
      <w:pPr>
        <w:pStyle w:val="NormalWeb"/>
        <w:numPr>
          <w:ilvl w:val="0"/>
          <w:numId w:val="15"/>
        </w:numPr>
        <w:spacing w:after="120"/>
        <w:jc w:val="both"/>
        <w:rPr>
          <w:rFonts w:asciiTheme="minorHAnsi" w:hAnsiTheme="minorHAnsi" w:cstheme="minorHAnsi"/>
          <w:sz w:val="22"/>
          <w:szCs w:val="22"/>
        </w:rPr>
      </w:pPr>
      <w:r w:rsidRPr="008C5320">
        <w:rPr>
          <w:rFonts w:asciiTheme="minorHAnsi" w:hAnsiTheme="minorHAnsi" w:cstheme="minorHAnsi"/>
          <w:sz w:val="22"/>
          <w:szCs w:val="22"/>
        </w:rPr>
        <w:t>Frequency domain transfer function/state-space models within specified frequency ranges so that these results can be used by transmission planners to understand small signal performance of these models.</w:t>
      </w:r>
    </w:p>
    <w:p w14:paraId="2D2AF32D" w14:textId="77777777" w:rsidR="00E565DD" w:rsidRDefault="00E565DD" w:rsidP="00E565DD">
      <w:pPr>
        <w:spacing w:after="120" w:line="240" w:lineRule="auto"/>
        <w:jc w:val="both"/>
      </w:pPr>
      <w:r w:rsidRPr="008C5320">
        <w:rPr>
          <w:rFonts w:cstheme="minorHAnsi"/>
        </w:rPr>
        <w:t xml:space="preserve">A significant challenge with </w:t>
      </w:r>
      <w:proofErr w:type="spellStart"/>
      <w:r w:rsidRPr="008C5320">
        <w:rPr>
          <w:rFonts w:cstheme="minorHAnsi"/>
        </w:rPr>
        <w:t>blackbox</w:t>
      </w:r>
      <w:proofErr w:type="spellEnd"/>
      <w:r w:rsidRPr="008C5320">
        <w:rPr>
          <w:rFonts w:cstheme="minorHAnsi"/>
        </w:rPr>
        <w:t xml:space="preserve"> mo</w:t>
      </w:r>
      <w:r>
        <w:t xml:space="preserve">dels is updating the models when OEMs carry out over-the-air upgrades of firmware. Ideally, the model should be revalidated every time a material modification to the firmware is carried out. Although over-the-air upgrades may no longer be permitted, the classification of what counts as a material modification is still yet to be standardized. </w:t>
      </w:r>
    </w:p>
    <w:p w14:paraId="63BFD452" w14:textId="77777777" w:rsidR="00E565DD" w:rsidRDefault="00E565DD" w:rsidP="00E565DD">
      <w:pPr>
        <w:jc w:val="both"/>
      </w:pPr>
      <w:r>
        <w:lastRenderedPageBreak/>
        <w:t xml:space="preserve">Apart from IBRs that connect to the system, a significant number of such generators will show up on the distribution system as behind the meter generation. Modelling each individual generator along with the co-located load can be computationally impossible when using an EMT or even a positive sequence simulator. However, modelling such generators along with the loads for dynamics is extremely important as has been shown through experiences in North America as well as other parts of the world. The dimensionality of the problem has been typically addressed through aggregated modelling. Aggregated modelling of loads has been studied for quite some time and it has been established that developing such models for loads can be challenging and requires coordinating with distribution operators as well as investing in measurement devices that can provide data for refining and validating these models. The addition of distributed generators further complicates the </w:t>
      </w:r>
      <w:proofErr w:type="gramStart"/>
      <w:r>
        <w:t>process</w:t>
      </w:r>
      <w:proofErr w:type="gramEnd"/>
      <w:r>
        <w:t xml:space="preserve"> and some additional research is needed to identify the possible challenges as well as additional data that may be required to validate these aggregated models. Additionally, a planner is always dependent on a grid event to test the process and determine its sufficiency, which is a disadvantage by itself. One way to address this challenge is to leverage the detailed modelling capabilities in EMT tools to create detailed 3 phase models of distribution feeders with loads and DERs, create grid disturbances and use the cumulative response measured at the substation head as a proxy for actual disturbances. This approach helps planners to identify measurement and data requirements so that they can leverage actual grid events as an when they happen. Research work in this area should closely collaborate with that in Topic Area 8.</w:t>
      </w:r>
    </w:p>
    <w:p w14:paraId="514138DC" w14:textId="77777777" w:rsidR="00E565DD" w:rsidRDefault="00E565DD" w:rsidP="00E565DD">
      <w:pPr>
        <w:jc w:val="both"/>
      </w:pPr>
      <w:r>
        <w:t>In addition to model validation for planning studies, it is also important to periodically recreate grid disturbances using the different models so that any modelling discrepancy can be noted and rectified. Such an effort would require first creating a case that reflects the grid conditions during the event and then simulating the event. This process is often time consuming and requires significant man hours. Some research efforts will be needed to develop a framework that can automate this process and enable utilities to perform more of this analysis.</w:t>
      </w:r>
    </w:p>
    <w:p w14:paraId="4E2F3F6A" w14:textId="77777777" w:rsidR="00E565DD" w:rsidRDefault="00E565DD" w:rsidP="00E565DD">
      <w:pPr>
        <w:jc w:val="both"/>
      </w:pPr>
      <w:r>
        <w:t>Further, OEMs typically parameterize and design their controls based on a single machine infinite bus representation. While TNSPs have wide area models of the network constructed in both positive sequence and EMT domain, OEMs may (in certain cases) have access to only the positive sequence wide area model while they certainly do not have access to a system wide EMT model. Although steady state impedance information can be provided so that IBR controls can be designed over a wide range of system strength and X/R ratio, OEMs would still not have the ability to ascertain whether there can be control interactions with other equipment in the system.</w:t>
      </w:r>
    </w:p>
    <w:p w14:paraId="05A0AA24" w14:textId="77777777" w:rsidR="00E565DD" w:rsidRDefault="00E565DD" w:rsidP="00E565DD">
      <w:pPr>
        <w:jc w:val="both"/>
      </w:pPr>
      <w:r>
        <w:t xml:space="preserve">Additionally, even the best and most accurate models are obtained under these conditions, there will be a lowering of efficiency and impact if the system wide tests and analysis are carried out only by one entity. There is a legitimate concern from OEMs regarding sharing of </w:t>
      </w:r>
      <w:proofErr w:type="spellStart"/>
      <w:r>
        <w:t>blackbox</w:t>
      </w:r>
      <w:proofErr w:type="spellEnd"/>
      <w:r>
        <w:t xml:space="preserve"> models across different system providers as it carries their intellectual property. But at the same time, if data cannot be shared across different service providers (whose electrical networks are interconnected with each other), the analysis of the power system can be challenging.</w:t>
      </w:r>
    </w:p>
    <w:p w14:paraId="7FABD861" w14:textId="77777777" w:rsidR="00E565DD" w:rsidRDefault="00E565DD" w:rsidP="00E565DD">
      <w:pPr>
        <w:jc w:val="both"/>
      </w:pPr>
      <w:r>
        <w:t xml:space="preserve">One potential solution proposed at AEMO was the concept of remote access EMT simulations. Essentially, any OEM can remotely connect into AEMO’s simulation </w:t>
      </w:r>
      <w:proofErr w:type="gramStart"/>
      <w:r>
        <w:t>bank</w:t>
      </w:r>
      <w:proofErr w:type="gramEnd"/>
      <w:r>
        <w:t xml:space="preserve"> and the entire network looks like a single machine infinite bus from the OEM’s perspective. However, in the back end, the entire system gets simulated. This concept requires a lot more research and development as the question of trust and protection of intellectual property is huge in the IBR world.</w:t>
      </w:r>
    </w:p>
    <w:p w14:paraId="08C3B35F" w14:textId="70F54277" w:rsidR="00E565DD" w:rsidRDefault="00E565DD" w:rsidP="00E565DD">
      <w:pPr>
        <w:spacing w:after="120" w:line="240" w:lineRule="auto"/>
        <w:jc w:val="both"/>
      </w:pPr>
      <w:r>
        <w:lastRenderedPageBreak/>
        <w:t xml:space="preserve">Another potential solution is the development of network equivalents that not only represent the steady state impedance/system strength but can also provide a representative picture of the dynamic behaviour of the equivalent. In this representation, an individual device from an OEM can now observe a dynamic behaviour from the network equivalent which would be </w:t>
      </w:r>
      <w:proofErr w:type="gramStart"/>
      <w:r>
        <w:t>similar to</w:t>
      </w:r>
      <w:proofErr w:type="gramEnd"/>
      <w:r>
        <w:t xml:space="preserve"> the dynamic behaviour observed from using the entire network representation. These equivalents will also be useful in representing the boundary between two simulation environments when using a co-simulation framework. However, development of such network equivalents with a changing dynamic nature of the network is a challenging task.</w:t>
      </w:r>
    </w:p>
    <w:p w14:paraId="0C03B224" w14:textId="45677396" w:rsidR="00C92003" w:rsidRDefault="00C92003" w:rsidP="00010075">
      <w:pPr>
        <w:pStyle w:val="Heading4"/>
      </w:pPr>
      <w:r>
        <w:t>Open research areas</w:t>
      </w:r>
    </w:p>
    <w:p w14:paraId="62355C7D" w14:textId="1CB9782B" w:rsidR="00C92003" w:rsidRDefault="00C92003" w:rsidP="00E565DD">
      <w:pPr>
        <w:spacing w:after="120" w:line="240" w:lineRule="auto"/>
        <w:jc w:val="both"/>
        <w:rPr>
          <w:lang w:val="en-US"/>
        </w:rPr>
      </w:pPr>
      <w:r>
        <w:rPr>
          <w:lang w:val="en-US"/>
        </w:rPr>
        <w:t xml:space="preserve">From a generator modeling perspective, as the power system gets stressed further, modeling of the reactive power characteristics and magnetic saturation of synchronous machines would need to be re-visited from a transient stability and critical clearing time perspective. For IBRs, investigation is to be carried out on whether the models </w:t>
      </w:r>
      <w:proofErr w:type="gramStart"/>
      <w:r>
        <w:rPr>
          <w:lang w:val="en-US"/>
        </w:rPr>
        <w:t>are able to</w:t>
      </w:r>
      <w:proofErr w:type="gramEnd"/>
      <w:r>
        <w:rPr>
          <w:lang w:val="en-US"/>
        </w:rPr>
        <w:t xml:space="preserve"> represent any adaptive change in parameter values, and if so, how would this potential adaptive change have an impact on system stability studies? This may in turn require new forms of power plant parameter derivation and model acceptance tools that are able to excite these adaptive control loops and capture their behavior. The development of generic models for IBRs with new control architectures </w:t>
      </w:r>
      <w:proofErr w:type="gramStart"/>
      <w:r>
        <w:rPr>
          <w:lang w:val="en-US"/>
        </w:rPr>
        <w:t>has to</w:t>
      </w:r>
      <w:proofErr w:type="gramEnd"/>
      <w:r>
        <w:rPr>
          <w:lang w:val="en-US"/>
        </w:rPr>
        <w:t xml:space="preserve"> also progress further as these generic models would enable a transmission planner to carry out long term studies.</w:t>
      </w:r>
    </w:p>
    <w:p w14:paraId="2CCA2BD1" w14:textId="2490CDD6" w:rsidR="00C92003" w:rsidRDefault="00C92003" w:rsidP="00E565DD">
      <w:pPr>
        <w:spacing w:after="120" w:line="240" w:lineRule="auto"/>
        <w:jc w:val="both"/>
        <w:rPr>
          <w:lang w:val="en-US"/>
        </w:rPr>
      </w:pPr>
      <w:r>
        <w:rPr>
          <w:lang w:val="en-US"/>
        </w:rPr>
        <w:t>Although load modeling has come a long way, the task is still challenging and there are areas that require improvement. One of the major challenges with load modeling for a transmission planner or an entity involved in transmission planning is estimating the types of loads on the system and anticipating how this will change over the planning horizon as consumer technologies evolve. Moving forward, to address these challenges, transmission entities will be required to closely coordinate with the distribution companies/entities to perform customer surveys to identify the present stock of consumer loads and anticipate the future trends. The best example of such a change can be accelerated adoption of electric vehicles that many countries are seeing now.</w:t>
      </w:r>
    </w:p>
    <w:p w14:paraId="1C32AB5B" w14:textId="785BA4AB" w:rsidR="00C92003" w:rsidRDefault="00C92003" w:rsidP="00E565DD">
      <w:pPr>
        <w:spacing w:after="120" w:line="240" w:lineRule="auto"/>
        <w:jc w:val="both"/>
        <w:rPr>
          <w:lang w:val="en-US"/>
        </w:rPr>
      </w:pPr>
      <w:r>
        <w:rPr>
          <w:lang w:val="en-US"/>
        </w:rPr>
        <w:t>In addition to estimating the types of loads that exist on the system, it is also important to assess the dynamic behavior of both present and upcoming loads on the system. Understanding the dynamic responses of the present stock of loads helps a transmission planner to devise operational tactics or identify reinforcements needed to maintain system reliability during grid disturbances, where the load response can result in unacceptable operating conditions. To better understand the dynamics of existing loads, it is important to invest in laboratory infrastructure where consumer loads like refrigerators, air-conditioner, EV chargers etc. can be bought and tested such that the test results can be used to develop and refine models that can be used for transmission planning studies. In addition to this, entities need to invest in measurement infrastructure such that the grid measurement during events can be utilized to refine the ‘aggregated load model’ such that the fidelity of these models increase.</w:t>
      </w:r>
    </w:p>
    <w:p w14:paraId="6EC92A35" w14:textId="1D827144" w:rsidR="00C92003" w:rsidRPr="00C92003" w:rsidRDefault="00C92003" w:rsidP="00C92003">
      <w:pPr>
        <w:jc w:val="both"/>
        <w:rPr>
          <w:lang w:val="en-US"/>
        </w:rPr>
      </w:pPr>
      <w:r>
        <w:rPr>
          <w:lang w:val="en-US"/>
        </w:rPr>
        <w:t>For loads and load technologies that are not widely used presently, but will show up in the future, the transmission planners need to procure prototypes of such devices and test these in a laboratory set up. The responses of these devices can then be categorized as ‘grid friendly’ or ‘grid un-friendly’ depending on how these devices affect voltage and frequency recovery. The transmission utilities can then coordinate with the manufacturers to deliberate on protection mechanisms that can be installed in these devices so that the devices help grid operations while still not affecting the customer experience of the device safety. Such initiatives can help transmission entities to better tackle the effect of rapid electrification which is an integral part of decarbonization efforts.</w:t>
      </w:r>
    </w:p>
    <w:p w14:paraId="069A14B7" w14:textId="77777777" w:rsidR="00584347" w:rsidRDefault="00584347" w:rsidP="00584347">
      <w:pPr>
        <w:pStyle w:val="Heading3"/>
        <w:rPr>
          <w:rFonts w:eastAsia="Calibri"/>
        </w:rPr>
      </w:pPr>
      <w:bookmarkStart w:id="36" w:name="_Toc83624750"/>
      <w:r>
        <w:rPr>
          <w:rFonts w:eastAsia="Calibri"/>
        </w:rPr>
        <w:lastRenderedPageBreak/>
        <w:t>Voltage and reactive power management</w:t>
      </w:r>
      <w:bookmarkEnd w:id="36"/>
    </w:p>
    <w:p w14:paraId="60196022" w14:textId="77777777" w:rsidR="00584347" w:rsidRDefault="00584347" w:rsidP="00584347">
      <w:pPr>
        <w:pStyle w:val="Heading4"/>
      </w:pPr>
      <w:r>
        <w:t>Discussion</w:t>
      </w:r>
    </w:p>
    <w:p w14:paraId="4889E645" w14:textId="77777777" w:rsidR="00584347" w:rsidRDefault="00584347" w:rsidP="00584347">
      <w:pPr>
        <w:jc w:val="both"/>
      </w:pPr>
      <w:r>
        <w:t>Voltage and reactive power control are essential for securing the proper operation of a power system during both normal and emergency conditions. Large penetration of IBR</w:t>
      </w:r>
      <w:r w:rsidRPr="0099268E">
        <w:t xml:space="preserve">s </w:t>
      </w:r>
      <w:r>
        <w:t xml:space="preserve">in the system </w:t>
      </w:r>
      <w:r w:rsidRPr="0099268E">
        <w:t>displac</w:t>
      </w:r>
      <w:r>
        <w:t>ing</w:t>
      </w:r>
      <w:r w:rsidRPr="0099268E">
        <w:t xml:space="preserve"> synchronous conventional generation</w:t>
      </w:r>
      <w:r>
        <w:t xml:space="preserve"> will likely cause </w:t>
      </w:r>
      <w:r w:rsidRPr="0099268E">
        <w:t xml:space="preserve">degradation in the amount of reactive support and </w:t>
      </w:r>
      <w:r>
        <w:t xml:space="preserve">voltage </w:t>
      </w:r>
      <w:r w:rsidRPr="0099268E">
        <w:t xml:space="preserve">control </w:t>
      </w:r>
      <w:r>
        <w:t xml:space="preserve">resources </w:t>
      </w:r>
      <w:r w:rsidRPr="0099268E">
        <w:t>available on the transmission system</w:t>
      </w:r>
      <w:r>
        <w:t xml:space="preserve">. Voltage fluctuations due to variable output of wind and solar generation are expected to be more pronounced and increasingly difficult to handle because of </w:t>
      </w:r>
      <w:r w:rsidRPr="001F18CC">
        <w:t xml:space="preserve">interaction between </w:t>
      </w:r>
      <w:r>
        <w:t xml:space="preserve">controls of </w:t>
      </w:r>
      <w:r w:rsidRPr="001F18CC">
        <w:t xml:space="preserve">existing </w:t>
      </w:r>
      <w:r>
        <w:t xml:space="preserve">devices </w:t>
      </w:r>
      <w:r w:rsidRPr="001F18CC">
        <w:t>and the renewable generation</w:t>
      </w:r>
      <w:r>
        <w:t>. These new operating characteristics that emerge from proliferation of IBRs, in addition to changes to how the system must be planned based on regulatory and environmental constraints, have a noticeable impact on the way the system is to be controlled to maintain satisfactory steady-state and dynamic voltage profiles and secure operation.</w:t>
      </w:r>
    </w:p>
    <w:p w14:paraId="6D53D0D0" w14:textId="77777777" w:rsidR="00584347" w:rsidRDefault="00584347" w:rsidP="00584347">
      <w:pPr>
        <w:jc w:val="both"/>
      </w:pPr>
      <w:r w:rsidRPr="007F38C9">
        <w:t xml:space="preserve">System operator procedures to manage voltage control and reactive power devices have been mainly based on practical experience, and in some cases supported by limited offline studies. </w:t>
      </w:r>
      <w:r>
        <w:t xml:space="preserve">While current processes and methods for Volt/var control have been successfully used for many years, transmission system operators have recognized their major limitations to properly coordinate and implement Volt/var control under the more stringent operating conditions imposed by large integration of IBRs and other system changes. This drives the need for major adaptations of voltage control approaches that require more complex coordination and interactions among controllers. </w:t>
      </w:r>
    </w:p>
    <w:p w14:paraId="437E9D0B" w14:textId="4B20AD6F" w:rsidR="00584347" w:rsidRDefault="00584347" w:rsidP="00584347">
      <w:pPr>
        <w:jc w:val="both"/>
      </w:pPr>
      <w:r>
        <w:t>Advanced voltage control schemes have long been implemented in some systems, like the centralized hierarchical automatic voltage control used in Europe and Asia, and large-scale security-constrained optimal power flow for online applications. Other control schemes, such as the a</w:t>
      </w:r>
      <w:r w:rsidRPr="00E21C8B">
        <w:t>utonomous decentralized control</w:t>
      </w:r>
      <w:r>
        <w:t xml:space="preserve"> have been developed and tested in pilot mode but not on commercial implementation </w:t>
      </w:r>
      <w:sdt>
        <w:sdtPr>
          <w:id w:val="991211602"/>
          <w:citation/>
        </w:sdtPr>
        <w:sdtEndPr/>
        <w:sdtContent>
          <w:r>
            <w:fldChar w:fldCharType="begin"/>
          </w:r>
          <w:r>
            <w:rPr>
              <w:lang w:val="en-US"/>
            </w:rPr>
            <w:instrText xml:space="preserve"> CITATION Tas07 \l 1033 </w:instrText>
          </w:r>
          <w:r>
            <w:fldChar w:fldCharType="separate"/>
          </w:r>
          <w:r w:rsidR="005F3AD3" w:rsidRPr="005F3AD3">
            <w:rPr>
              <w:noProof/>
              <w:lang w:val="en-US"/>
            </w:rPr>
            <w:t>[39]</w:t>
          </w:r>
          <w:r>
            <w:fldChar w:fldCharType="end"/>
          </w:r>
        </w:sdtContent>
      </w:sdt>
      <w:sdt>
        <w:sdtPr>
          <w:id w:val="-1513139502"/>
          <w:citation/>
        </w:sdtPr>
        <w:sdtEndPr/>
        <w:sdtContent>
          <w:r>
            <w:fldChar w:fldCharType="begin"/>
          </w:r>
          <w:r>
            <w:rPr>
              <w:lang w:val="en-US"/>
            </w:rPr>
            <w:instrText xml:space="preserve"> CITATION IEE201 \l 1033 </w:instrText>
          </w:r>
          <w:r>
            <w:fldChar w:fldCharType="separate"/>
          </w:r>
          <w:r w:rsidR="005F3AD3">
            <w:rPr>
              <w:noProof/>
              <w:lang w:val="en-US"/>
            </w:rPr>
            <w:t xml:space="preserve"> </w:t>
          </w:r>
          <w:r w:rsidR="005F3AD3" w:rsidRPr="005F3AD3">
            <w:rPr>
              <w:noProof/>
              <w:lang w:val="en-US"/>
            </w:rPr>
            <w:t>[40]</w:t>
          </w:r>
          <w:r>
            <w:fldChar w:fldCharType="end"/>
          </w:r>
        </w:sdtContent>
      </w:sdt>
      <w:r>
        <w:t>. Even though these developments represent significant advances in Volt/var control technology, they are not widely used in transmission systems, and may not be the most adequate approaches to face the challenges and highly demanding standards of future power grid. The topics highlighted in this section can be complimented by topics highlighted in the roadmap documents of Topics 6 and 8.</w:t>
      </w:r>
    </w:p>
    <w:p w14:paraId="6B5B94F9" w14:textId="77777777" w:rsidR="00584347" w:rsidRDefault="00584347" w:rsidP="00584347">
      <w:pPr>
        <w:pStyle w:val="Heading4"/>
      </w:pPr>
      <w:r>
        <w:t>Open research areas</w:t>
      </w:r>
    </w:p>
    <w:p w14:paraId="336EF677" w14:textId="2FBE7FDB" w:rsidR="00584347" w:rsidRDefault="00584347" w:rsidP="00584347">
      <w:pPr>
        <w:jc w:val="both"/>
      </w:pPr>
      <w:r>
        <w:t xml:space="preserve">A practical alternative is a software tool to be used in operations to improve control and coordination of various reactive devices, including generator voltage profile, shunt capacitor and reactor banks, static compensation systems and synchronous condensers. Currently there is no commercial tool available to meet this requirement. The </w:t>
      </w:r>
      <w:r w:rsidRPr="00A16920">
        <w:t>Electric Reliability Council of Texas</w:t>
      </w:r>
      <w:r>
        <w:t xml:space="preserve"> (ERCOT) is presently developing in-house a tool for this purpose </w:t>
      </w:r>
      <w:sdt>
        <w:sdtPr>
          <w:id w:val="-1902353443"/>
          <w:citation/>
        </w:sdtPr>
        <w:sdtEndPr/>
        <w:sdtContent>
          <w:r>
            <w:fldChar w:fldCharType="begin"/>
          </w:r>
          <w:r>
            <w:rPr>
              <w:lang w:val="en-US"/>
            </w:rPr>
            <w:instrText xml:space="preserve"> CITATION Mat21 \l 1033 </w:instrText>
          </w:r>
          <w:r>
            <w:fldChar w:fldCharType="separate"/>
          </w:r>
          <w:r w:rsidR="005F3AD3" w:rsidRPr="005F3AD3">
            <w:rPr>
              <w:noProof/>
              <w:lang w:val="en-US"/>
            </w:rPr>
            <w:t>[41]</w:t>
          </w:r>
          <w:r>
            <w:fldChar w:fldCharType="end"/>
          </w:r>
        </w:sdtContent>
      </w:sdt>
      <w:r>
        <w:t xml:space="preserve">. Voltage control and reactive power scheduling tools can help fill this gap in the industry </w:t>
      </w:r>
      <w:sdt>
        <w:sdtPr>
          <w:id w:val="1770502390"/>
          <w:citation/>
        </w:sdtPr>
        <w:sdtEndPr/>
        <w:sdtContent>
          <w:r>
            <w:fldChar w:fldCharType="begin"/>
          </w:r>
          <w:r>
            <w:rPr>
              <w:lang w:val="en-US"/>
            </w:rPr>
            <w:instrText xml:space="preserve">CITATION Ele205 \l 1033 </w:instrText>
          </w:r>
          <w:r>
            <w:fldChar w:fldCharType="separate"/>
          </w:r>
          <w:r w:rsidR="005F3AD3" w:rsidRPr="005F3AD3">
            <w:rPr>
              <w:noProof/>
              <w:lang w:val="en-US"/>
            </w:rPr>
            <w:t>[42]</w:t>
          </w:r>
          <w:r>
            <w:fldChar w:fldCharType="end"/>
          </w:r>
        </w:sdtContent>
      </w:sdt>
      <w:r>
        <w:t xml:space="preserve">. These tools should provide guidance on how to deploy the available reactive power resources and voltage control devices along a 24-hour period (day-head fashion), while also providing recommendations on possible mitigation actions if deficiencies in reactive power reserve and controls are found. </w:t>
      </w:r>
      <w:r w:rsidRPr="00CB26D2">
        <w:t xml:space="preserve">The </w:t>
      </w:r>
      <w:r>
        <w:t xml:space="preserve">developed </w:t>
      </w:r>
      <w:r w:rsidRPr="00CB26D2">
        <w:t>tool</w:t>
      </w:r>
      <w:r>
        <w:t>s</w:t>
      </w:r>
      <w:r w:rsidRPr="00CB26D2">
        <w:t xml:space="preserve"> </w:t>
      </w:r>
      <w:r>
        <w:t>would have to be</w:t>
      </w:r>
      <w:r w:rsidRPr="00CB26D2">
        <w:t xml:space="preserve"> implemented in operation planning environment as part of the day-ahead studies, or alternatively</w:t>
      </w:r>
      <w:r>
        <w:t xml:space="preserve"> </w:t>
      </w:r>
      <w:r w:rsidRPr="00CB26D2">
        <w:t xml:space="preserve">can </w:t>
      </w:r>
      <w:r>
        <w:t xml:space="preserve">also </w:t>
      </w:r>
      <w:r w:rsidRPr="00CB26D2">
        <w:t>be used for performing offline studies to develop guidelines to control reactive power resources in operation</w:t>
      </w:r>
      <w:r>
        <w:t xml:space="preserve">. An example of such a tool is AEMO’s coordinated reactive power scheduling tool which implements a tie </w:t>
      </w:r>
      <w:proofErr w:type="gramStart"/>
      <w:r>
        <w:t>line based</w:t>
      </w:r>
      <w:proofErr w:type="gramEnd"/>
      <w:r>
        <w:t xml:space="preserve"> solution method to determine reactive power dispatch of generators, SVCs, capacitor banks, and other reactive power devices. It is envisaged that future versions of this tool can be used to send a voltage schedule to generators.</w:t>
      </w:r>
    </w:p>
    <w:p w14:paraId="42F1FD2F" w14:textId="77777777" w:rsidR="00584347" w:rsidRDefault="00584347" w:rsidP="00584347">
      <w:pPr>
        <w:jc w:val="both"/>
      </w:pPr>
      <w:r>
        <w:lastRenderedPageBreak/>
        <w:t>M</w:t>
      </w:r>
      <w:r w:rsidRPr="00737B38">
        <w:t>ethods that can identify adequate voltage support mitigation hardware options is another area where more research could be helpful, particularly in the evaluation of new technologies.  While voltage controlling devices such as synchronous condensers, SVCs and STATCOMs have well know</w:t>
      </w:r>
      <w:r>
        <w:t>n</w:t>
      </w:r>
      <w:r w:rsidRPr="00737B38">
        <w:t xml:space="preserve"> capabilities and widespread documented applications in addressing power system problems, methods to evaluate their applicability and capabilities can be more formally documented and compared from a technical point of view</w:t>
      </w:r>
      <w:r>
        <w:t>, especially with changing load profile and increase in distributed energy resources</w:t>
      </w:r>
      <w:r w:rsidRPr="00737B38">
        <w:t>. For instance, some technologies, such as condensers, can not only provide fast, dynamic reactive power support and voltage control, but also provide inertial support, or have enhanced inertial support when coupled with large flywheels.  Other technologies, such as BESS can provide all the services described above, as well as primary frequency response.  Some of the new emerging control modes (such as grid forming controls) and their impact on system voltage stability and support need to be further studied and documented.</w:t>
      </w:r>
    </w:p>
    <w:p w14:paraId="588AD8A0" w14:textId="77777777" w:rsidR="00584347" w:rsidRDefault="00584347" w:rsidP="00584347">
      <w:pPr>
        <w:spacing w:after="120" w:line="240" w:lineRule="auto"/>
        <w:jc w:val="both"/>
      </w:pPr>
      <w:r w:rsidRPr="00737B38">
        <w:t>For sensitive loads, such as those in semiconductor manufacturing facilities, where steady voltage regulation is of primary importance, investigation of the area of vulnerability (</w:t>
      </w:r>
      <w:proofErr w:type="spellStart"/>
      <w:r w:rsidRPr="00737B38">
        <w:t>AoV</w:t>
      </w:r>
      <w:proofErr w:type="spellEnd"/>
      <w:r w:rsidRPr="00737B38">
        <w:t xml:space="preserve">), herein defined as the geographical area around the load where system events can cause disruptions due to poor voltage quality, is another area that needs to be carefully considered. With a continuous reduction in short circuit contribution capability, it is anticipated that those </w:t>
      </w:r>
      <w:proofErr w:type="spellStart"/>
      <w:r w:rsidRPr="00737B38">
        <w:t>AoV</w:t>
      </w:r>
      <w:proofErr w:type="spellEnd"/>
      <w:r w:rsidRPr="00737B38">
        <w:t xml:space="preserve"> may grow and that needs to be well understood and will vary from system to system</w:t>
      </w:r>
      <w:r>
        <w:t>.</w:t>
      </w:r>
    </w:p>
    <w:p w14:paraId="209CB830" w14:textId="77777777" w:rsidR="00584347" w:rsidRDefault="00584347" w:rsidP="00010075">
      <w:pPr>
        <w:pStyle w:val="Heading3"/>
        <w:rPr>
          <w:rFonts w:eastAsia="Calibri"/>
        </w:rPr>
      </w:pPr>
      <w:bookmarkStart w:id="37" w:name="_Toc83624751"/>
      <w:r>
        <w:rPr>
          <w:rFonts w:eastAsia="Calibri"/>
        </w:rPr>
        <w:t>Real time simulators/hardware-in-the-loop</w:t>
      </w:r>
      <w:bookmarkEnd w:id="37"/>
    </w:p>
    <w:p w14:paraId="3752D3FE" w14:textId="77777777" w:rsidR="00584347" w:rsidRDefault="00584347" w:rsidP="00010075">
      <w:pPr>
        <w:pStyle w:val="Heading4"/>
      </w:pPr>
      <w:r>
        <w:t>Discussion</w:t>
      </w:r>
    </w:p>
    <w:p w14:paraId="7F9B86D8" w14:textId="77777777" w:rsidR="00584347" w:rsidRDefault="00584347" w:rsidP="00584347">
      <w:pPr>
        <w:jc w:val="both"/>
        <w:rPr>
          <w:rFonts w:ascii="Calibri" w:eastAsia="Calibri" w:hAnsi="Calibri" w:cs="Calibri"/>
          <w:lang w:val="en-US"/>
        </w:rPr>
      </w:pPr>
      <w:r w:rsidRPr="00654D25">
        <w:rPr>
          <w:rFonts w:ascii="Calibri" w:eastAsia="Calibri" w:hAnsi="Calibri" w:cs="Calibri"/>
          <w:lang w:val="en-US"/>
        </w:rPr>
        <w:t>Due to the complex nature of IBR/DER systems and their interconnection to the grid, the field testing and validation of such systems are cost prohibitive. Additionally, different abnormal operating conditions, such as fault response, low and high frequency resonance, are hard to replicate in the field.</w:t>
      </w:r>
    </w:p>
    <w:p w14:paraId="0C9108EE" w14:textId="77777777" w:rsidR="00584347" w:rsidRPr="00654D25" w:rsidRDefault="00584347" w:rsidP="00584347">
      <w:pPr>
        <w:jc w:val="both"/>
        <w:rPr>
          <w:rFonts w:ascii="Calibri" w:eastAsia="Calibri" w:hAnsi="Calibri" w:cs="Calibri"/>
          <w:lang w:val="en-US"/>
        </w:rPr>
      </w:pPr>
      <w:r w:rsidRPr="00165745">
        <w:rPr>
          <w:rFonts w:ascii="Calibri" w:eastAsia="Calibri" w:hAnsi="Calibri" w:cs="Calibri"/>
          <w:lang w:val="en-US"/>
        </w:rPr>
        <w:t xml:space="preserve">Recently, there has been a growing interest in transmission companies to acquire real-time simulators and build HIL facilities. Examples are </w:t>
      </w:r>
      <w:r>
        <w:rPr>
          <w:rFonts w:ascii="Calibri" w:eastAsia="Calibri" w:hAnsi="Calibri" w:cs="Calibri"/>
          <w:lang w:val="en-US"/>
        </w:rPr>
        <w:t xml:space="preserve">Australian Energy Market Operator (AEMO), </w:t>
      </w:r>
      <w:r w:rsidRPr="00165745">
        <w:rPr>
          <w:rFonts w:ascii="Calibri" w:eastAsia="Calibri" w:hAnsi="Calibri" w:cs="Calibri"/>
          <w:lang w:val="en-US"/>
        </w:rPr>
        <w:t>Commonwealth Edison (</w:t>
      </w:r>
      <w:proofErr w:type="spellStart"/>
      <w:r w:rsidRPr="00165745">
        <w:rPr>
          <w:rFonts w:ascii="Calibri" w:eastAsia="Calibri" w:hAnsi="Calibri" w:cs="Calibri"/>
          <w:lang w:val="en-US"/>
        </w:rPr>
        <w:t>ComEd</w:t>
      </w:r>
      <w:proofErr w:type="spellEnd"/>
      <w:r w:rsidRPr="00165745">
        <w:rPr>
          <w:rFonts w:ascii="Calibri" w:eastAsia="Calibri" w:hAnsi="Calibri" w:cs="Calibri"/>
          <w:lang w:val="en-US"/>
        </w:rPr>
        <w:t>)</w:t>
      </w:r>
      <w:r>
        <w:rPr>
          <w:rFonts w:ascii="Calibri" w:eastAsia="Calibri" w:hAnsi="Calibri" w:cs="Calibri"/>
          <w:lang w:val="en-US"/>
        </w:rPr>
        <w:t xml:space="preserve">, </w:t>
      </w:r>
      <w:r w:rsidRPr="00165745">
        <w:rPr>
          <w:rFonts w:ascii="Calibri" w:eastAsia="Calibri" w:hAnsi="Calibri" w:cs="Calibri"/>
          <w:lang w:val="en-US"/>
        </w:rPr>
        <w:t>Korean Electric Power Company (KEPCO)</w:t>
      </w:r>
      <w:r>
        <w:rPr>
          <w:rFonts w:ascii="Calibri" w:eastAsia="Calibri" w:hAnsi="Calibri" w:cs="Calibri"/>
          <w:lang w:val="en-US"/>
        </w:rPr>
        <w:t xml:space="preserve">, </w:t>
      </w:r>
      <w:r w:rsidRPr="00165745">
        <w:rPr>
          <w:rFonts w:ascii="Calibri" w:eastAsia="Calibri" w:hAnsi="Calibri" w:cs="Calibri"/>
          <w:lang w:val="en-US"/>
        </w:rPr>
        <w:t>New York Power Authority (NYPA), Southern California Edison (SCE), and Southern Company. However, the challenges of model preparation, validation and maintenance for real-time simulation still exist. Few auxiliary tools have been developed by different companies to smooth out the modeling process, however the tools are designed to either be grid specific or to address a specific problem, leaving most of the mentioned challenges unsolved</w:t>
      </w:r>
    </w:p>
    <w:p w14:paraId="33103AB3" w14:textId="77777777" w:rsidR="00584347" w:rsidRPr="00654D25" w:rsidRDefault="00584347" w:rsidP="00584347">
      <w:pPr>
        <w:jc w:val="both"/>
        <w:rPr>
          <w:rFonts w:ascii="Calibri" w:eastAsia="Calibri" w:hAnsi="Calibri" w:cs="Calibri"/>
          <w:lang w:val="en-US"/>
        </w:rPr>
      </w:pPr>
      <w:r w:rsidRPr="00654D25">
        <w:rPr>
          <w:rFonts w:ascii="Calibri" w:eastAsia="Calibri" w:hAnsi="Calibri" w:cs="Calibri"/>
          <w:lang w:val="en-US"/>
        </w:rPr>
        <w:t>Using HIL based testing provides flexibility to create various what-if test scenarios, including abnormal operating conditions, in the laboratory environment with much lower cost and resource requirement. Furthermore, in the HIL testing, data from the real-world systems can be utilized to fine tune the model to replicate real-world devices and systems in high fidelity. The captured events from the already fielded systems can be replayed back in the laboratory using HIL and new controller actions can then be verified.</w:t>
      </w:r>
    </w:p>
    <w:p w14:paraId="10A8AD43" w14:textId="712098EB" w:rsidR="00584347" w:rsidRPr="00654D25" w:rsidRDefault="00584347" w:rsidP="00584347">
      <w:pPr>
        <w:jc w:val="both"/>
        <w:rPr>
          <w:rFonts w:ascii="Calibri" w:eastAsia="Calibri" w:hAnsi="Calibri" w:cs="Calibri"/>
          <w:lang w:val="en-US"/>
        </w:rPr>
      </w:pPr>
      <w:r w:rsidRPr="00654D25">
        <w:rPr>
          <w:rFonts w:ascii="Calibri" w:eastAsia="Calibri" w:hAnsi="Calibri" w:cs="Calibri"/>
          <w:lang w:val="en-US"/>
        </w:rPr>
        <w:t>The continuous developments in standards related to the interconnection of inverter interfaced sources (e.g., IEEE P2800 - Standard for Interconnection and Interoperability of Inverter-Based Resources Interconnecting with Associated Transmission Electric Power Systems</w:t>
      </w:r>
      <w:r>
        <w:rPr>
          <w:rFonts w:ascii="Calibri" w:eastAsia="Calibri" w:hAnsi="Calibri" w:cs="Calibri"/>
          <w:lang w:val="en-US"/>
        </w:rPr>
        <w:t xml:space="preserve"> </w:t>
      </w:r>
      <w:sdt>
        <w:sdtPr>
          <w:rPr>
            <w:rFonts w:ascii="Calibri" w:eastAsia="Calibri" w:hAnsi="Calibri" w:cs="Calibri"/>
            <w:lang w:val="en-US"/>
          </w:rPr>
          <w:id w:val="-1757970283"/>
          <w:citation/>
        </w:sdtPr>
        <w:sdtEndPr/>
        <w:sdtContent>
          <w:r>
            <w:rPr>
              <w:rFonts w:ascii="Calibri" w:eastAsia="Calibri" w:hAnsi="Calibri" w:cs="Calibri"/>
              <w:lang w:val="en-US"/>
            </w:rPr>
            <w:fldChar w:fldCharType="begin"/>
          </w:r>
          <w:r>
            <w:rPr>
              <w:rFonts w:ascii="Calibri" w:eastAsia="Calibri" w:hAnsi="Calibri" w:cs="Calibri"/>
              <w:lang w:val="en-US"/>
            </w:rPr>
            <w:instrText xml:space="preserve"> CITATION IEE20 \l 1033 </w:instrText>
          </w:r>
          <w:r>
            <w:rPr>
              <w:rFonts w:ascii="Calibri" w:eastAsia="Calibri" w:hAnsi="Calibri" w:cs="Calibri"/>
              <w:lang w:val="en-US"/>
            </w:rPr>
            <w:fldChar w:fldCharType="separate"/>
          </w:r>
          <w:r w:rsidR="005F3AD3" w:rsidRPr="005F3AD3">
            <w:rPr>
              <w:rFonts w:ascii="Calibri" w:eastAsia="Calibri" w:hAnsi="Calibri" w:cs="Calibri"/>
              <w:noProof/>
              <w:lang w:val="en-US"/>
            </w:rPr>
            <w:t>[29]</w:t>
          </w:r>
          <w:r>
            <w:rPr>
              <w:rFonts w:ascii="Calibri" w:eastAsia="Calibri" w:hAnsi="Calibri" w:cs="Calibri"/>
              <w:lang w:val="en-US"/>
            </w:rPr>
            <w:fldChar w:fldCharType="end"/>
          </w:r>
        </w:sdtContent>
      </w:sdt>
      <w:r w:rsidRPr="00654D25">
        <w:rPr>
          <w:rFonts w:ascii="Calibri" w:eastAsia="Calibri" w:hAnsi="Calibri" w:cs="Calibri"/>
          <w:lang w:val="en-US"/>
        </w:rPr>
        <w:t xml:space="preserve">) provides baseline performance requirements for regulatory authorities, which may soon expand its mandatory standards to account for more strict performance requirements that aid in improving and maintaining grid reliability.  Even without mandatory standards in place, this service would provide an opportunity for industry leaders to take initiative to demonstrate best practices in industry, thus showing their commitment and leadership towards maintaining a reliable electric grid. </w:t>
      </w:r>
    </w:p>
    <w:p w14:paraId="320B9AB7" w14:textId="77777777" w:rsidR="00584347" w:rsidRDefault="00584347" w:rsidP="00584347">
      <w:pPr>
        <w:jc w:val="both"/>
        <w:rPr>
          <w:rFonts w:ascii="Calibri" w:eastAsia="Calibri" w:hAnsi="Calibri" w:cs="Calibri"/>
          <w:lang w:val="en-US"/>
        </w:rPr>
      </w:pPr>
      <w:r w:rsidRPr="00654D25">
        <w:rPr>
          <w:rFonts w:ascii="Calibri" w:eastAsia="Calibri" w:hAnsi="Calibri" w:cs="Calibri"/>
          <w:lang w:val="en-US"/>
        </w:rPr>
        <w:lastRenderedPageBreak/>
        <w:t>Therefore, there is a need to develop procedures, methods and tools for validation and verification of the new as well as other applicable performance standards and grid code compliance. The validation processes can be realized by leveraging advanced simulation and hardware-in-the-loop (HIL) technologies to provide a platform for verification of functionalities that are harder to test in the field, especially the ones that may require large system disturbances to be validated, such as voltage and frequency ride through features, absence of momentary cessation, and synthetic inertia.</w:t>
      </w:r>
    </w:p>
    <w:p w14:paraId="023B1AE0" w14:textId="45C2D922" w:rsidR="00584347" w:rsidRDefault="008C5320" w:rsidP="00010075">
      <w:pPr>
        <w:pStyle w:val="Heading4"/>
        <w:rPr>
          <w:rFonts w:eastAsia="Calibri"/>
          <w:lang w:val="en-US"/>
        </w:rPr>
      </w:pPr>
      <w:r>
        <w:rPr>
          <w:rFonts w:eastAsia="Calibri"/>
          <w:lang w:val="en-US"/>
        </w:rPr>
        <w:t>Areas of improvement</w:t>
      </w:r>
      <w:r w:rsidR="00584347">
        <w:rPr>
          <w:rFonts w:eastAsia="Calibri"/>
          <w:lang w:val="en-US"/>
        </w:rPr>
        <w:t xml:space="preserve"> with HIL</w:t>
      </w:r>
    </w:p>
    <w:p w14:paraId="3082C64A" w14:textId="77777777" w:rsidR="00584347" w:rsidRPr="008C5320" w:rsidRDefault="00584347" w:rsidP="00584347">
      <w:pPr>
        <w:jc w:val="both"/>
        <w:rPr>
          <w:rFonts w:eastAsia="Calibri" w:cstheme="minorHAnsi"/>
          <w:lang w:val="en-US"/>
        </w:rPr>
      </w:pPr>
      <w:r w:rsidRPr="00330E90">
        <w:rPr>
          <w:rFonts w:ascii="Calibri" w:eastAsia="Calibri" w:hAnsi="Calibri" w:cs="Calibri"/>
          <w:lang w:val="en-US"/>
        </w:rPr>
        <w:t xml:space="preserve">It is worth noting that the HIL setup is built upon the utilization of a digital real-time grid simulator, which is a main component of the setup and all the testing and demonstration rely upon. The simulator will have to include hardware-in-the-loop capabilities with the ability to directly interface external control devices and software systems. However, challenges still exist to model and simulate real power grids on such simulators, for example, due to the trade-off between the size of the power system and the computational power of real-time simulators. Even with sufficiently powerful real-time simulators, the following challenges exist that prohibit the use of HIL tests to be brought to the mainstream of power system </w:t>
      </w:r>
      <w:r w:rsidRPr="008C5320">
        <w:rPr>
          <w:rFonts w:eastAsia="Calibri" w:cstheme="minorHAnsi"/>
          <w:lang w:val="en-US"/>
        </w:rPr>
        <w:t>studies:</w:t>
      </w:r>
    </w:p>
    <w:p w14:paraId="23FDC03B" w14:textId="77777777" w:rsidR="00584347" w:rsidRPr="008C5320" w:rsidRDefault="00584347" w:rsidP="00584347">
      <w:pPr>
        <w:pStyle w:val="NormalWeb"/>
        <w:numPr>
          <w:ilvl w:val="0"/>
          <w:numId w:val="13"/>
        </w:numPr>
        <w:jc w:val="both"/>
        <w:rPr>
          <w:rFonts w:asciiTheme="minorHAnsi" w:eastAsia="Calibri" w:hAnsiTheme="minorHAnsi" w:cstheme="minorHAnsi"/>
          <w:sz w:val="22"/>
          <w:szCs w:val="22"/>
          <w:lang w:val="en-US"/>
        </w:rPr>
      </w:pPr>
      <w:r w:rsidRPr="008C5320">
        <w:rPr>
          <w:rFonts w:asciiTheme="minorHAnsi" w:eastAsia="Calibri" w:hAnsiTheme="minorHAnsi" w:cstheme="minorHAnsi"/>
          <w:sz w:val="22"/>
          <w:szCs w:val="22"/>
        </w:rPr>
        <w:t>Real-time simulators and their peripherals require considerably higher financial investment when compared to offline simulation tools.</w:t>
      </w:r>
    </w:p>
    <w:p w14:paraId="58C45C84" w14:textId="77777777" w:rsidR="00584347" w:rsidRPr="008C5320" w:rsidRDefault="00584347" w:rsidP="00584347">
      <w:pPr>
        <w:pStyle w:val="NormalWeb"/>
        <w:numPr>
          <w:ilvl w:val="0"/>
          <w:numId w:val="13"/>
        </w:numPr>
        <w:jc w:val="both"/>
        <w:rPr>
          <w:rFonts w:asciiTheme="minorHAnsi" w:eastAsia="Calibri" w:hAnsiTheme="minorHAnsi" w:cstheme="minorHAnsi"/>
          <w:sz w:val="22"/>
          <w:szCs w:val="22"/>
          <w:lang w:val="en-US"/>
        </w:rPr>
      </w:pPr>
      <w:r w:rsidRPr="008C5320">
        <w:rPr>
          <w:rFonts w:asciiTheme="minorHAnsi" w:eastAsia="Calibri" w:hAnsiTheme="minorHAnsi" w:cstheme="minorHAnsi"/>
          <w:sz w:val="22"/>
          <w:szCs w:val="22"/>
        </w:rPr>
        <w:t>Majority of engineers in the power system industry lack the required expertise to utilize HIL setups.</w:t>
      </w:r>
    </w:p>
    <w:p w14:paraId="001E1FEE" w14:textId="77777777" w:rsidR="00584347" w:rsidRPr="008C5320" w:rsidRDefault="00584347" w:rsidP="00584347">
      <w:pPr>
        <w:pStyle w:val="NormalWeb"/>
        <w:numPr>
          <w:ilvl w:val="0"/>
          <w:numId w:val="13"/>
        </w:numPr>
        <w:jc w:val="both"/>
        <w:rPr>
          <w:rFonts w:asciiTheme="minorHAnsi" w:eastAsia="Calibri" w:hAnsiTheme="minorHAnsi" w:cstheme="minorHAnsi"/>
          <w:sz w:val="22"/>
          <w:szCs w:val="22"/>
          <w:lang w:val="en-US"/>
        </w:rPr>
      </w:pPr>
      <w:r w:rsidRPr="008C5320">
        <w:rPr>
          <w:rFonts w:asciiTheme="minorHAnsi" w:eastAsia="Calibri" w:hAnsiTheme="minorHAnsi" w:cstheme="minorHAnsi"/>
          <w:sz w:val="22"/>
          <w:szCs w:val="22"/>
        </w:rPr>
        <w:t>While it is not practical to build models of large power grids for real-time simulation from scratch, there do not exist mature tools to convert large grid models from the offline simulation platforms such as positive sequence platforms to real-time simulation platforms. The output models of the currently available converters often require tedious manual adjustments before they become readable, organized, and stably running.</w:t>
      </w:r>
    </w:p>
    <w:p w14:paraId="1EBB9720" w14:textId="77777777" w:rsidR="00584347" w:rsidRPr="008C5320" w:rsidRDefault="00584347" w:rsidP="00584347">
      <w:pPr>
        <w:pStyle w:val="NormalWeb"/>
        <w:numPr>
          <w:ilvl w:val="0"/>
          <w:numId w:val="13"/>
        </w:numPr>
        <w:jc w:val="both"/>
        <w:rPr>
          <w:rFonts w:asciiTheme="minorHAnsi" w:eastAsia="Calibri" w:hAnsiTheme="minorHAnsi" w:cstheme="minorHAnsi"/>
          <w:sz w:val="22"/>
          <w:szCs w:val="22"/>
          <w:lang w:val="en-US"/>
        </w:rPr>
      </w:pPr>
      <w:r w:rsidRPr="008C5320">
        <w:rPr>
          <w:rFonts w:asciiTheme="minorHAnsi" w:eastAsia="Calibri" w:hAnsiTheme="minorHAnsi" w:cstheme="minorHAnsi"/>
          <w:sz w:val="22"/>
          <w:szCs w:val="22"/>
        </w:rPr>
        <w:t>The standard library of power components and controllers (including IBR/DER systems) in real-time simulators are typically limited compared to that of the offline simulation platforms. Hence, the converted models lack the power components and the controllers that do not exist in the standard library of the real-time simulators, which, in turn, requires extra expertise and manual work to implement them.</w:t>
      </w:r>
    </w:p>
    <w:p w14:paraId="1DA159CE" w14:textId="77777777" w:rsidR="00584347" w:rsidRDefault="00584347" w:rsidP="00584347">
      <w:pPr>
        <w:pStyle w:val="NormalWeb"/>
        <w:numPr>
          <w:ilvl w:val="0"/>
          <w:numId w:val="13"/>
        </w:numPr>
        <w:jc w:val="both"/>
        <w:rPr>
          <w:rFonts w:ascii="Calibri" w:eastAsia="Calibri" w:hAnsi="Calibri" w:cs="Calibri"/>
          <w:lang w:val="en-US"/>
        </w:rPr>
      </w:pPr>
      <w:r w:rsidRPr="008C5320">
        <w:rPr>
          <w:rFonts w:asciiTheme="minorHAnsi" w:eastAsia="Calibri" w:hAnsiTheme="minorHAnsi" w:cstheme="minorHAnsi"/>
          <w:sz w:val="22"/>
          <w:szCs w:val="22"/>
          <w:lang w:val="en-US"/>
        </w:rPr>
        <w:t>Aging of the models in real-time simulation platforms is another important concern. Operation and planning engineers often update power grid information, embedded in the offline models, several times a year. Since it is a time-consuming process to repeat the whole conversion process for every update in the offline models, tools are needed to automatically update the models in real-time simulators by reading their counterparts in the offline simulation platforms.</w:t>
      </w:r>
    </w:p>
    <w:p w14:paraId="74F77630" w14:textId="77777777" w:rsidR="00584347" w:rsidRDefault="00584347" w:rsidP="00010075">
      <w:pPr>
        <w:pStyle w:val="Heading3"/>
      </w:pPr>
      <w:bookmarkStart w:id="38" w:name="_Toc83624752"/>
      <w:r>
        <w:t>Identification of critical contingencies</w:t>
      </w:r>
      <w:bookmarkEnd w:id="38"/>
    </w:p>
    <w:p w14:paraId="547E0B25" w14:textId="77777777" w:rsidR="00584347" w:rsidRDefault="00584347" w:rsidP="00010075">
      <w:pPr>
        <w:pStyle w:val="Heading4"/>
      </w:pPr>
      <w:r>
        <w:t>Discussion</w:t>
      </w:r>
    </w:p>
    <w:p w14:paraId="027E6017" w14:textId="77777777" w:rsidR="00584347" w:rsidRDefault="00584347" w:rsidP="00584347">
      <w:pPr>
        <w:jc w:val="both"/>
      </w:pPr>
      <w:r>
        <w:t>Contingency generation is one of the most time consuming and error-prone tasks planning engineers undertake. Furthermore, evaluation of critical contingencies and their relationship to the operating condition, is crucial to conduct adequate planning analysis of the network. With the change in resource mix, both behavioural and locational, it is possible that the definition of contingencies and their criticality would change with a higher frequency than that observed in today’s power network.</w:t>
      </w:r>
    </w:p>
    <w:p w14:paraId="4538F712" w14:textId="77777777" w:rsidR="00584347" w:rsidRPr="008C5320" w:rsidRDefault="00584347" w:rsidP="00584347">
      <w:pPr>
        <w:jc w:val="both"/>
        <w:rPr>
          <w:rFonts w:cstheme="minorHAnsi"/>
        </w:rPr>
      </w:pPr>
      <w:r>
        <w:t xml:space="preserve">Today, detailed time domain simulations and system operator/planner experience is relied upon to evaluate critical contingencies. As the system evolves, sophisticated analytical tools may be required </w:t>
      </w:r>
      <w:r>
        <w:lastRenderedPageBreak/>
        <w:t xml:space="preserve">to inform and compliment time domain simulations and operator/planner experience. These advanced tools would </w:t>
      </w:r>
      <w:r w:rsidRPr="008C5320">
        <w:rPr>
          <w:rFonts w:cstheme="minorHAnsi"/>
        </w:rPr>
        <w:t>need to cover a both:</w:t>
      </w:r>
    </w:p>
    <w:p w14:paraId="356B4788" w14:textId="1EE71286" w:rsidR="00584347" w:rsidRPr="008C5320" w:rsidRDefault="00584347" w:rsidP="00584347">
      <w:pPr>
        <w:pStyle w:val="NormalWeb"/>
        <w:numPr>
          <w:ilvl w:val="0"/>
          <w:numId w:val="24"/>
        </w:numPr>
        <w:jc w:val="both"/>
        <w:rPr>
          <w:rFonts w:asciiTheme="minorHAnsi" w:hAnsiTheme="minorHAnsi" w:cstheme="minorHAnsi"/>
          <w:sz w:val="22"/>
          <w:szCs w:val="22"/>
        </w:rPr>
      </w:pPr>
      <w:r w:rsidRPr="008C5320">
        <w:rPr>
          <w:rFonts w:asciiTheme="minorHAnsi" w:hAnsiTheme="minorHAnsi" w:cstheme="minorHAnsi"/>
          <w:sz w:val="22"/>
          <w:szCs w:val="22"/>
        </w:rPr>
        <w:t xml:space="preserve">Automatic contingency creation: Utilizing accurate node-breaker topology information, generation of contingencies definitions for both steady-state and dynamic analysis </w:t>
      </w:r>
      <w:sdt>
        <w:sdtPr>
          <w:rPr>
            <w:rFonts w:asciiTheme="minorHAnsi" w:hAnsiTheme="minorHAnsi" w:cstheme="minorHAnsi"/>
            <w:sz w:val="22"/>
            <w:szCs w:val="22"/>
          </w:rPr>
          <w:id w:val="1308352976"/>
          <w:citation/>
        </w:sdtPr>
        <w:sdtEndPr/>
        <w:sdtContent>
          <w:r w:rsidRPr="008C5320">
            <w:rPr>
              <w:rFonts w:asciiTheme="minorHAnsi" w:hAnsiTheme="minorHAnsi" w:cstheme="minorHAnsi"/>
              <w:sz w:val="22"/>
              <w:szCs w:val="22"/>
            </w:rPr>
            <w:fldChar w:fldCharType="begin"/>
          </w:r>
          <w:r w:rsidRPr="008C5320">
            <w:rPr>
              <w:rFonts w:asciiTheme="minorHAnsi" w:hAnsiTheme="minorHAnsi" w:cstheme="minorHAnsi"/>
              <w:sz w:val="22"/>
              <w:szCs w:val="22"/>
              <w:lang w:val="en-US"/>
            </w:rPr>
            <w:instrText xml:space="preserve"> CITATION Ele22 \l 1033 </w:instrText>
          </w:r>
          <w:r w:rsidRPr="008C5320">
            <w:rPr>
              <w:rFonts w:asciiTheme="minorHAnsi" w:hAnsiTheme="minorHAnsi" w:cstheme="minorHAnsi"/>
              <w:sz w:val="22"/>
              <w:szCs w:val="22"/>
            </w:rPr>
            <w:fldChar w:fldCharType="separate"/>
          </w:r>
          <w:r w:rsidR="005F3AD3" w:rsidRPr="005F3AD3">
            <w:rPr>
              <w:rFonts w:asciiTheme="minorHAnsi" w:hAnsiTheme="minorHAnsi" w:cstheme="minorHAnsi"/>
              <w:noProof/>
              <w:sz w:val="22"/>
              <w:szCs w:val="22"/>
              <w:lang w:val="en-US"/>
            </w:rPr>
            <w:t>[43]</w:t>
          </w:r>
          <w:r w:rsidRPr="008C5320">
            <w:rPr>
              <w:rFonts w:asciiTheme="minorHAnsi" w:hAnsiTheme="minorHAnsi" w:cstheme="minorHAnsi"/>
              <w:sz w:val="22"/>
              <w:szCs w:val="22"/>
            </w:rPr>
            <w:fldChar w:fldCharType="end"/>
          </w:r>
        </w:sdtContent>
      </w:sdt>
      <w:sdt>
        <w:sdtPr>
          <w:rPr>
            <w:rFonts w:asciiTheme="minorHAnsi" w:hAnsiTheme="minorHAnsi" w:cstheme="minorHAnsi"/>
            <w:sz w:val="22"/>
            <w:szCs w:val="22"/>
          </w:rPr>
          <w:id w:val="1368719320"/>
          <w:citation/>
        </w:sdtPr>
        <w:sdtEndPr/>
        <w:sdtContent>
          <w:r w:rsidRPr="008C5320">
            <w:rPr>
              <w:rFonts w:asciiTheme="minorHAnsi" w:hAnsiTheme="minorHAnsi" w:cstheme="minorHAnsi"/>
              <w:sz w:val="22"/>
              <w:szCs w:val="22"/>
            </w:rPr>
            <w:fldChar w:fldCharType="begin"/>
          </w:r>
          <w:r w:rsidRPr="008C5320">
            <w:rPr>
              <w:rFonts w:asciiTheme="minorHAnsi" w:hAnsiTheme="minorHAnsi" w:cstheme="minorHAnsi"/>
              <w:sz w:val="22"/>
              <w:szCs w:val="22"/>
              <w:lang w:val="en-US"/>
            </w:rPr>
            <w:instrText xml:space="preserve"> CITATION Ele24 \l 1033 </w:instrText>
          </w:r>
          <w:r w:rsidRPr="008C5320">
            <w:rPr>
              <w:rFonts w:asciiTheme="minorHAnsi" w:hAnsiTheme="minorHAnsi" w:cstheme="minorHAnsi"/>
              <w:sz w:val="22"/>
              <w:szCs w:val="22"/>
            </w:rPr>
            <w:fldChar w:fldCharType="separate"/>
          </w:r>
          <w:r w:rsidR="005F3AD3">
            <w:rPr>
              <w:rFonts w:asciiTheme="minorHAnsi" w:hAnsiTheme="minorHAnsi" w:cstheme="minorHAnsi"/>
              <w:noProof/>
              <w:sz w:val="22"/>
              <w:szCs w:val="22"/>
              <w:lang w:val="en-US"/>
            </w:rPr>
            <w:t xml:space="preserve"> </w:t>
          </w:r>
          <w:r w:rsidR="005F3AD3" w:rsidRPr="005F3AD3">
            <w:rPr>
              <w:rFonts w:asciiTheme="minorHAnsi" w:hAnsiTheme="minorHAnsi" w:cstheme="minorHAnsi"/>
              <w:noProof/>
              <w:sz w:val="22"/>
              <w:szCs w:val="22"/>
              <w:lang w:val="en-US"/>
            </w:rPr>
            <w:t>[44]</w:t>
          </w:r>
          <w:r w:rsidRPr="008C5320">
            <w:rPr>
              <w:rFonts w:asciiTheme="minorHAnsi" w:hAnsiTheme="minorHAnsi" w:cstheme="minorHAnsi"/>
              <w:sz w:val="22"/>
              <w:szCs w:val="22"/>
            </w:rPr>
            <w:fldChar w:fldCharType="end"/>
          </w:r>
        </w:sdtContent>
      </w:sdt>
      <w:r w:rsidRPr="008C5320">
        <w:rPr>
          <w:rFonts w:asciiTheme="minorHAnsi" w:hAnsiTheme="minorHAnsi" w:cstheme="minorHAnsi"/>
          <w:sz w:val="22"/>
          <w:szCs w:val="22"/>
        </w:rPr>
        <w:t>.</w:t>
      </w:r>
    </w:p>
    <w:p w14:paraId="6FA3FCA7" w14:textId="77777777" w:rsidR="00584347" w:rsidRPr="008C5320" w:rsidRDefault="00584347" w:rsidP="00584347">
      <w:pPr>
        <w:pStyle w:val="NormalWeb"/>
        <w:numPr>
          <w:ilvl w:val="0"/>
          <w:numId w:val="24"/>
        </w:numPr>
        <w:jc w:val="both"/>
        <w:rPr>
          <w:rFonts w:asciiTheme="minorHAnsi" w:hAnsiTheme="minorHAnsi" w:cstheme="minorHAnsi"/>
          <w:sz w:val="22"/>
          <w:szCs w:val="22"/>
        </w:rPr>
      </w:pPr>
      <w:r w:rsidRPr="008C5320">
        <w:rPr>
          <w:rFonts w:asciiTheme="minorHAnsi" w:hAnsiTheme="minorHAnsi" w:cstheme="minorHAnsi"/>
          <w:sz w:val="22"/>
          <w:szCs w:val="22"/>
        </w:rPr>
        <w:t xml:space="preserve">Contingency screening and ranking: Based on the impact of contingency events, </w:t>
      </w:r>
      <w:proofErr w:type="gramStart"/>
      <w:r w:rsidRPr="008C5320">
        <w:rPr>
          <w:rFonts w:asciiTheme="minorHAnsi" w:hAnsiTheme="minorHAnsi" w:cstheme="minorHAnsi"/>
          <w:sz w:val="22"/>
          <w:szCs w:val="22"/>
        </w:rPr>
        <w:t>identify</w:t>
      </w:r>
      <w:proofErr w:type="gramEnd"/>
      <w:r w:rsidRPr="008C5320">
        <w:rPr>
          <w:rFonts w:asciiTheme="minorHAnsi" w:hAnsiTheme="minorHAnsi" w:cstheme="minorHAnsi"/>
          <w:sz w:val="22"/>
          <w:szCs w:val="22"/>
        </w:rPr>
        <w:t xml:space="preserve"> and prioritize the most significant events in an automated manner. The evaluation should not be based on any </w:t>
      </w:r>
      <w:proofErr w:type="gramStart"/>
      <w:r w:rsidRPr="008C5320">
        <w:rPr>
          <w:rFonts w:asciiTheme="minorHAnsi" w:hAnsiTheme="minorHAnsi" w:cstheme="minorHAnsi"/>
          <w:sz w:val="22"/>
          <w:szCs w:val="22"/>
        </w:rPr>
        <w:t>particular modelling</w:t>
      </w:r>
      <w:proofErr w:type="gramEnd"/>
      <w:r w:rsidRPr="008C5320">
        <w:rPr>
          <w:rFonts w:asciiTheme="minorHAnsi" w:hAnsiTheme="minorHAnsi" w:cstheme="minorHAnsi"/>
          <w:sz w:val="22"/>
          <w:szCs w:val="22"/>
        </w:rPr>
        <w:t xml:space="preserve"> pre-requisites and should be simulation platform agnostic. Selected outputs from time domain analysis can be used as inputs. The screening and ranking of contingencies can be further split into two categories:</w:t>
      </w:r>
    </w:p>
    <w:p w14:paraId="0120811E" w14:textId="011348B5" w:rsidR="00584347" w:rsidRPr="008C5320" w:rsidRDefault="00584347" w:rsidP="00584347">
      <w:pPr>
        <w:pStyle w:val="NormalWeb"/>
        <w:numPr>
          <w:ilvl w:val="1"/>
          <w:numId w:val="24"/>
        </w:numPr>
        <w:jc w:val="both"/>
        <w:rPr>
          <w:rFonts w:asciiTheme="minorHAnsi" w:hAnsiTheme="minorHAnsi" w:cstheme="minorHAnsi"/>
          <w:sz w:val="22"/>
          <w:szCs w:val="22"/>
        </w:rPr>
      </w:pPr>
      <w:r w:rsidRPr="008C5320">
        <w:rPr>
          <w:rFonts w:asciiTheme="minorHAnsi" w:hAnsiTheme="minorHAnsi" w:cstheme="minorHAnsi"/>
          <w:sz w:val="22"/>
          <w:szCs w:val="22"/>
        </w:rPr>
        <w:t xml:space="preserve">Screening for dynamic voltage performance: Here, use of load model characteristics is critical to understand the behaviour of the system for extreme events. With accurate representation of load (and distributed energy resources), the impact of these elements on voltage recovery can be ascertained </w:t>
      </w:r>
      <w:sdt>
        <w:sdtPr>
          <w:rPr>
            <w:rFonts w:asciiTheme="minorHAnsi" w:hAnsiTheme="minorHAnsi" w:cstheme="minorHAnsi"/>
            <w:sz w:val="22"/>
            <w:szCs w:val="22"/>
          </w:rPr>
          <w:id w:val="-2082197401"/>
          <w:citation/>
        </w:sdtPr>
        <w:sdtEndPr/>
        <w:sdtContent>
          <w:r w:rsidRPr="008C5320">
            <w:rPr>
              <w:rFonts w:asciiTheme="minorHAnsi" w:hAnsiTheme="minorHAnsi" w:cstheme="minorHAnsi"/>
              <w:sz w:val="22"/>
              <w:szCs w:val="22"/>
            </w:rPr>
            <w:fldChar w:fldCharType="begin"/>
          </w:r>
          <w:r w:rsidRPr="008C5320">
            <w:rPr>
              <w:rFonts w:asciiTheme="minorHAnsi" w:hAnsiTheme="minorHAnsi" w:cstheme="minorHAnsi"/>
              <w:sz w:val="22"/>
              <w:szCs w:val="22"/>
              <w:lang w:val="en-US"/>
            </w:rPr>
            <w:instrText xml:space="preserve"> CITATION Ele28 \l 1033 </w:instrText>
          </w:r>
          <w:r w:rsidRPr="008C5320">
            <w:rPr>
              <w:rFonts w:asciiTheme="minorHAnsi" w:hAnsiTheme="minorHAnsi" w:cstheme="minorHAnsi"/>
              <w:sz w:val="22"/>
              <w:szCs w:val="22"/>
            </w:rPr>
            <w:fldChar w:fldCharType="separate"/>
          </w:r>
          <w:r w:rsidR="005F3AD3" w:rsidRPr="005F3AD3">
            <w:rPr>
              <w:rFonts w:asciiTheme="minorHAnsi" w:hAnsiTheme="minorHAnsi" w:cstheme="minorHAnsi"/>
              <w:noProof/>
              <w:sz w:val="22"/>
              <w:szCs w:val="22"/>
              <w:lang w:val="en-US"/>
            </w:rPr>
            <w:t>[45]</w:t>
          </w:r>
          <w:r w:rsidRPr="008C5320">
            <w:rPr>
              <w:rFonts w:asciiTheme="minorHAnsi" w:hAnsiTheme="minorHAnsi" w:cstheme="minorHAnsi"/>
              <w:sz w:val="22"/>
              <w:szCs w:val="22"/>
            </w:rPr>
            <w:fldChar w:fldCharType="end"/>
          </w:r>
        </w:sdtContent>
      </w:sdt>
      <w:r w:rsidRPr="008C5320">
        <w:rPr>
          <w:rFonts w:asciiTheme="minorHAnsi" w:hAnsiTheme="minorHAnsi" w:cstheme="minorHAnsi"/>
          <w:sz w:val="22"/>
          <w:szCs w:val="22"/>
        </w:rPr>
        <w:t xml:space="preserve">. </w:t>
      </w:r>
    </w:p>
    <w:p w14:paraId="5706057C" w14:textId="627B4DAE" w:rsidR="00584347" w:rsidRDefault="00584347" w:rsidP="00584347">
      <w:pPr>
        <w:pStyle w:val="NormalWeb"/>
        <w:numPr>
          <w:ilvl w:val="1"/>
          <w:numId w:val="24"/>
        </w:numPr>
        <w:jc w:val="both"/>
      </w:pPr>
      <w:r w:rsidRPr="008C5320">
        <w:rPr>
          <w:rFonts w:asciiTheme="minorHAnsi" w:hAnsiTheme="minorHAnsi" w:cstheme="minorHAnsi"/>
          <w:sz w:val="22"/>
          <w:szCs w:val="22"/>
        </w:rPr>
        <w:t xml:space="preserve">Screening for transient stability performance: Here, adequate representation of the dynamic behaviour of sources such as synchronous machines and IBRs is critical </w:t>
      </w:r>
      <w:sdt>
        <w:sdtPr>
          <w:rPr>
            <w:rFonts w:asciiTheme="minorHAnsi" w:hAnsiTheme="minorHAnsi" w:cstheme="minorHAnsi"/>
            <w:sz w:val="22"/>
            <w:szCs w:val="22"/>
          </w:rPr>
          <w:id w:val="965006660"/>
          <w:citation/>
        </w:sdtPr>
        <w:sdtEndPr/>
        <w:sdtContent>
          <w:r w:rsidRPr="008C5320">
            <w:rPr>
              <w:rFonts w:asciiTheme="minorHAnsi" w:hAnsiTheme="minorHAnsi" w:cstheme="minorHAnsi"/>
              <w:sz w:val="22"/>
              <w:szCs w:val="22"/>
            </w:rPr>
            <w:fldChar w:fldCharType="begin"/>
          </w:r>
          <w:r w:rsidRPr="008C5320">
            <w:rPr>
              <w:rFonts w:asciiTheme="minorHAnsi" w:hAnsiTheme="minorHAnsi" w:cstheme="minorHAnsi"/>
              <w:sz w:val="22"/>
              <w:szCs w:val="22"/>
              <w:lang w:val="en-US"/>
            </w:rPr>
            <w:instrText xml:space="preserve"> CITATION Ele30 \l 1033 </w:instrText>
          </w:r>
          <w:r w:rsidRPr="008C5320">
            <w:rPr>
              <w:rFonts w:asciiTheme="minorHAnsi" w:hAnsiTheme="minorHAnsi" w:cstheme="minorHAnsi"/>
              <w:sz w:val="22"/>
              <w:szCs w:val="22"/>
            </w:rPr>
            <w:fldChar w:fldCharType="separate"/>
          </w:r>
          <w:r w:rsidR="005F3AD3" w:rsidRPr="005F3AD3">
            <w:rPr>
              <w:rFonts w:asciiTheme="minorHAnsi" w:hAnsiTheme="minorHAnsi" w:cstheme="minorHAnsi"/>
              <w:noProof/>
              <w:sz w:val="22"/>
              <w:szCs w:val="22"/>
              <w:lang w:val="en-US"/>
            </w:rPr>
            <w:t>[46]</w:t>
          </w:r>
          <w:r w:rsidRPr="008C5320">
            <w:rPr>
              <w:rFonts w:asciiTheme="minorHAnsi" w:hAnsiTheme="minorHAnsi" w:cstheme="minorHAnsi"/>
              <w:sz w:val="22"/>
              <w:szCs w:val="22"/>
            </w:rPr>
            <w:fldChar w:fldCharType="end"/>
          </w:r>
        </w:sdtContent>
      </w:sdt>
      <w:r w:rsidRPr="008C5320">
        <w:rPr>
          <w:rFonts w:asciiTheme="minorHAnsi" w:hAnsiTheme="minorHAnsi" w:cstheme="minorHAnsi"/>
          <w:sz w:val="22"/>
          <w:szCs w:val="22"/>
        </w:rPr>
        <w:t>.</w:t>
      </w:r>
    </w:p>
    <w:p w14:paraId="1D0D389F" w14:textId="77777777" w:rsidR="00584347" w:rsidRDefault="00584347" w:rsidP="00010075">
      <w:pPr>
        <w:pStyle w:val="Heading4"/>
      </w:pPr>
      <w:r>
        <w:t>Open research areas</w:t>
      </w:r>
    </w:p>
    <w:p w14:paraId="1F41F126" w14:textId="77777777" w:rsidR="00584347" w:rsidRDefault="00584347" w:rsidP="00584347">
      <w:pPr>
        <w:jc w:val="both"/>
        <w:rPr>
          <w:rFonts w:cstheme="minorHAnsi"/>
        </w:rPr>
      </w:pPr>
      <w:r>
        <w:rPr>
          <w:rFonts w:cstheme="minorHAnsi"/>
        </w:rPr>
        <w:t>Presently, analytical methods of contingency generation, screening, and ranking that can be scaled up for use in large system analysis have primarily focused on leveraging performance-based criteria and applying rule-based scoring functions to rank the impact of different contingencies. As computation capability and data availability increase, continency ranking and screening processes are highly amenable to advanced analytic applications. Future research can focus on the application of supervised and unsupervised learning methods to classify, rank, and screening the results of dynamic simulations.</w:t>
      </w:r>
    </w:p>
    <w:p w14:paraId="6E8FBF3F" w14:textId="1679B835" w:rsidR="00641922" w:rsidRDefault="00641922" w:rsidP="00010075">
      <w:pPr>
        <w:pStyle w:val="Heading3"/>
      </w:pPr>
      <w:bookmarkStart w:id="39" w:name="_Toc83624753"/>
      <w:r>
        <w:t>Real time contingency analysis</w:t>
      </w:r>
      <w:bookmarkEnd w:id="39"/>
    </w:p>
    <w:p w14:paraId="26C2369E" w14:textId="77777777" w:rsidR="006A0CFB" w:rsidRDefault="006A0CFB" w:rsidP="00010075">
      <w:pPr>
        <w:pStyle w:val="Heading4"/>
      </w:pPr>
      <w:r>
        <w:t>Discussion</w:t>
      </w:r>
    </w:p>
    <w:p w14:paraId="1BA8BAD7" w14:textId="77777777" w:rsidR="00641922" w:rsidRDefault="00641922" w:rsidP="00641922">
      <w:pPr>
        <w:spacing w:after="120" w:line="240" w:lineRule="auto"/>
        <w:jc w:val="both"/>
      </w:pPr>
      <w:bookmarkStart w:id="40" w:name="_Hlk74641352"/>
      <w:r>
        <w:t xml:space="preserve">When moving from a desktop planning realm to the real-time operations realm the topic of carrying out contingency analysis is important to be considered. This topic goes together with identification of critical contingencies. Real time contingency analysis is typically carried out after the market clears and determines the final dispatch and schedule for the next hour of operation. Although this analysis is primarily carried out in a positive sequence environment, there are still significant challenges to obtain an efficient analysis, given the time frame within which it should be carried out. The primary challenge with real time analysis is the extreme number of contingencies that may have to be evaluated. Generally, the overall simulation time can be linearly proportional to the total number of contingencies. This can sometimes involve into tens of thousands of contingencies depending on the size of the system. A further challenge that is encountered is use of more accurate node-breaker system models as opposed to bus-branch representation of the network. Since many high impact system events occur </w:t>
      </w:r>
      <w:proofErr w:type="gramStart"/>
      <w:r>
        <w:t>as a result of</w:t>
      </w:r>
      <w:proofErr w:type="gramEnd"/>
      <w:r>
        <w:t xml:space="preserve"> multiple component failure, use of a node-breaker representation provides the ability to obtain visibility into such failure modes. However, this representation can further increase the total number of combinations of contingencies that can occur and hence are to be studied. The computational burden increases yet again if transient stability analysis is also to be carried out in addition to steady state contingency analysis.</w:t>
      </w:r>
    </w:p>
    <w:bookmarkEnd w:id="40"/>
    <w:p w14:paraId="331493C3" w14:textId="77777777" w:rsidR="00641922" w:rsidRDefault="00641922" w:rsidP="00010075">
      <w:pPr>
        <w:pStyle w:val="Heading4"/>
      </w:pPr>
      <w:r>
        <w:t>Open research areas</w:t>
      </w:r>
    </w:p>
    <w:p w14:paraId="37756885" w14:textId="77777777" w:rsidR="00641922" w:rsidRPr="008C5320" w:rsidRDefault="00641922" w:rsidP="00641922">
      <w:pPr>
        <w:spacing w:after="120" w:line="240" w:lineRule="auto"/>
        <w:jc w:val="both"/>
        <w:rPr>
          <w:rFonts w:cstheme="minorHAnsi"/>
        </w:rPr>
      </w:pPr>
      <w:bookmarkStart w:id="41" w:name="_Hlk74641375"/>
      <w:r>
        <w:t xml:space="preserve">Three main areas that </w:t>
      </w:r>
      <w:r w:rsidRPr="008C5320">
        <w:rPr>
          <w:rFonts w:cstheme="minorHAnsi"/>
        </w:rPr>
        <w:t>can be leveraged to reduce the computational burden of real time contingency analysis are:</w:t>
      </w:r>
    </w:p>
    <w:p w14:paraId="2E379780" w14:textId="77777777" w:rsidR="00641922" w:rsidRPr="008C5320" w:rsidRDefault="00641922" w:rsidP="00D73A91">
      <w:pPr>
        <w:pStyle w:val="NormalWeb"/>
        <w:numPr>
          <w:ilvl w:val="0"/>
          <w:numId w:val="19"/>
        </w:numPr>
        <w:spacing w:after="120"/>
        <w:jc w:val="both"/>
        <w:rPr>
          <w:rFonts w:asciiTheme="minorHAnsi" w:hAnsiTheme="minorHAnsi" w:cstheme="minorHAnsi"/>
          <w:sz w:val="22"/>
          <w:szCs w:val="22"/>
        </w:rPr>
      </w:pPr>
      <w:r w:rsidRPr="008C5320">
        <w:rPr>
          <w:rFonts w:asciiTheme="minorHAnsi" w:hAnsiTheme="minorHAnsi" w:cstheme="minorHAnsi"/>
          <w:sz w:val="22"/>
          <w:szCs w:val="22"/>
        </w:rPr>
        <w:lastRenderedPageBreak/>
        <w:t>Taking the advantage of multi-core computing power, contingencies can be analysed in parallel. While this results in an increased investment cost, there is a finite limit to which an analysis can be split into parallel components. This is because parallel computing introduces communication overhead between the client and the servers. Once this limit is crossed, overhead in communication and processing of results can negate any benefits brought about by the parallel process.</w:t>
      </w:r>
    </w:p>
    <w:p w14:paraId="25BBD388" w14:textId="77777777" w:rsidR="00641922" w:rsidRPr="008C5320" w:rsidRDefault="00641922" w:rsidP="00D73A91">
      <w:pPr>
        <w:pStyle w:val="NormalWeb"/>
        <w:numPr>
          <w:ilvl w:val="0"/>
          <w:numId w:val="19"/>
        </w:numPr>
        <w:spacing w:after="120"/>
        <w:jc w:val="both"/>
        <w:rPr>
          <w:rFonts w:asciiTheme="minorHAnsi" w:hAnsiTheme="minorHAnsi" w:cstheme="minorHAnsi"/>
          <w:sz w:val="22"/>
          <w:szCs w:val="22"/>
        </w:rPr>
      </w:pPr>
      <w:r w:rsidRPr="008C5320">
        <w:rPr>
          <w:rFonts w:asciiTheme="minorHAnsi" w:hAnsiTheme="minorHAnsi" w:cstheme="minorHAnsi"/>
          <w:sz w:val="22"/>
          <w:szCs w:val="22"/>
        </w:rPr>
        <w:t xml:space="preserve">Approximate methods such as dc power flow analysis can significantly reduce the computation time for steady state contingency analysis. However, these approximate methods are based on certain sets of assumptions over and beyond the assumptions used in a traditional power flow analysis. As a result, there can be concern regarding the accuracy of using such methods, especially if they are used to screen critical contingencies. Development of improved and more robust approximate methods can help increase the confidence of using such methods in real time contingency analysis. </w:t>
      </w:r>
    </w:p>
    <w:p w14:paraId="31AECD91" w14:textId="77777777" w:rsidR="00641922" w:rsidRPr="008C5320" w:rsidRDefault="00641922" w:rsidP="00D73A91">
      <w:pPr>
        <w:pStyle w:val="NormalWeb"/>
        <w:numPr>
          <w:ilvl w:val="0"/>
          <w:numId w:val="19"/>
        </w:numPr>
        <w:spacing w:after="120"/>
        <w:jc w:val="both"/>
        <w:rPr>
          <w:rFonts w:asciiTheme="minorHAnsi" w:hAnsiTheme="minorHAnsi" w:cstheme="minorHAnsi"/>
          <w:sz w:val="22"/>
          <w:szCs w:val="22"/>
        </w:rPr>
      </w:pPr>
      <w:r w:rsidRPr="008C5320">
        <w:rPr>
          <w:rFonts w:asciiTheme="minorHAnsi" w:hAnsiTheme="minorHAnsi" w:cstheme="minorHAnsi"/>
          <w:sz w:val="22"/>
          <w:szCs w:val="22"/>
        </w:rPr>
        <w:t>Identification of critical contingencies themselves can be a real challenge. As the system moves forward with increase in IBR percentage, the criticality of a contingency can be determined by the dynamic behaviour of the IBR rather than the steady state response. In such a scenario, development of analytical metrics and models that can provide a representation of critical contingencies will be important.</w:t>
      </w:r>
    </w:p>
    <w:p w14:paraId="6B295008" w14:textId="1F4F956E" w:rsidR="0071399A" w:rsidRDefault="00641922" w:rsidP="0071399A">
      <w:pPr>
        <w:pStyle w:val="NormalWeb"/>
        <w:numPr>
          <w:ilvl w:val="0"/>
          <w:numId w:val="19"/>
        </w:numPr>
        <w:spacing w:after="120"/>
        <w:jc w:val="both"/>
      </w:pPr>
      <w:r w:rsidRPr="008C5320">
        <w:rPr>
          <w:rFonts w:asciiTheme="minorHAnsi" w:hAnsiTheme="minorHAnsi" w:cstheme="minorHAnsi"/>
          <w:sz w:val="22"/>
          <w:szCs w:val="22"/>
        </w:rPr>
        <w:t>Since parallel computing requires the use of a network based or cloud-based computing platform, integrity and security of the entire platform is also to be considered. Some questions that cater to this topic are: Can different levels of access be provided to different system users? Can the entire network be shielded from an external intruder (a bit more on this aspect is highlighted in the cybersecurity section of this chapter)? Would the communication protocol become a bottleneck?</w:t>
      </w:r>
    </w:p>
    <w:p w14:paraId="4048278E" w14:textId="1DC85AA7" w:rsidR="0071399A" w:rsidRDefault="0071399A" w:rsidP="00010075">
      <w:pPr>
        <w:pStyle w:val="Heading3"/>
      </w:pPr>
      <w:bookmarkStart w:id="42" w:name="_Toc83624754"/>
      <w:r>
        <w:t>Protection system operation and coordination</w:t>
      </w:r>
      <w:bookmarkEnd w:id="42"/>
    </w:p>
    <w:p w14:paraId="2B22454F" w14:textId="77777777" w:rsidR="0071399A" w:rsidRDefault="0071399A" w:rsidP="00010075">
      <w:pPr>
        <w:pStyle w:val="Heading4"/>
      </w:pPr>
      <w:r>
        <w:t>Discussion</w:t>
      </w:r>
    </w:p>
    <w:p w14:paraId="5CC9AF8E" w14:textId="77777777" w:rsidR="0071399A" w:rsidRDefault="0071399A" w:rsidP="0071399A">
      <w:pPr>
        <w:jc w:val="both"/>
        <w:rPr>
          <w:rFonts w:cstheme="minorHAnsi"/>
        </w:rPr>
      </w:pPr>
      <w:r>
        <w:rPr>
          <w:rFonts w:cstheme="minorHAnsi"/>
        </w:rPr>
        <w:t>In a decarbonized</w:t>
      </w:r>
      <w:r w:rsidRPr="008F6840">
        <w:t xml:space="preserve"> </w:t>
      </w:r>
      <w:r w:rsidRPr="008F6840">
        <w:rPr>
          <w:rFonts w:cstheme="minorHAnsi"/>
        </w:rPr>
        <w:t xml:space="preserve">power system, </w:t>
      </w:r>
      <w:proofErr w:type="gramStart"/>
      <w:r w:rsidRPr="008F6840">
        <w:rPr>
          <w:rFonts w:cstheme="minorHAnsi"/>
        </w:rPr>
        <w:t>the majority of</w:t>
      </w:r>
      <w:proofErr w:type="gramEnd"/>
      <w:r w:rsidRPr="008F6840">
        <w:rPr>
          <w:rFonts w:cstheme="minorHAnsi"/>
        </w:rPr>
        <w:t xml:space="preserve"> the generating resources is expected to be renewables which are interfaced to the grid through </w:t>
      </w:r>
      <w:r>
        <w:rPr>
          <w:rFonts w:cstheme="minorHAnsi"/>
        </w:rPr>
        <w:t>power electronic inverters and known as</w:t>
      </w:r>
      <w:r w:rsidRPr="008F6840">
        <w:rPr>
          <w:rFonts w:cstheme="minorHAnsi"/>
        </w:rPr>
        <w:t xml:space="preserve"> IBRs. This power electronic interface is a fundamental physical difference between IBRs and traditional synchronous generators (SGs) and results in different fault current characteristics for IBRs compared to SGs. The fault current of a SG is of high amplitude, uncontrolled, and pre-dominantly defined by the electrical parameters of the source and the impedance of short-circuit path; by contrast, the fault current of an IBR typically has a low amplitude and is tightly controlled through fast switching of power electronics devices dependent upon manufacturer specific and often proprietary IBR control scheme. The most influential factor determining the fault response of an IBR is the control scheme which manages the fast switching of the power electronics to achieve </w:t>
      </w:r>
      <w:proofErr w:type="gramStart"/>
      <w:r w:rsidRPr="008F6840">
        <w:rPr>
          <w:rFonts w:cstheme="minorHAnsi"/>
        </w:rPr>
        <w:t>a number of</w:t>
      </w:r>
      <w:proofErr w:type="gramEnd"/>
      <w:r w:rsidRPr="008F6840">
        <w:rPr>
          <w:rFonts w:cstheme="minorHAnsi"/>
        </w:rPr>
        <w:t xml:space="preserve"> control objectives. A key objective is to constrain the magnitude of current within the thermal withstand capability of power electronic switches, that is why IBRs are current limited devices. Other control objectives may be imposed by grid codes. </w:t>
      </w:r>
    </w:p>
    <w:p w14:paraId="4060BBD8" w14:textId="77777777" w:rsidR="0071399A" w:rsidRDefault="0071399A" w:rsidP="0071399A">
      <w:pPr>
        <w:jc w:val="both"/>
        <w:rPr>
          <w:rFonts w:cstheme="minorHAnsi"/>
        </w:rPr>
      </w:pPr>
      <w:r w:rsidRPr="00A4476A">
        <w:rPr>
          <w:rFonts w:cstheme="minorHAnsi"/>
        </w:rPr>
        <w:t xml:space="preserve">The different fault current response of an IBR has an anticipated impact on the performance of legacy protective relays and corresponding schemes such as distance, </w:t>
      </w:r>
      <w:proofErr w:type="gramStart"/>
      <w:r w:rsidRPr="00A4476A">
        <w:rPr>
          <w:rFonts w:cstheme="minorHAnsi"/>
        </w:rPr>
        <w:t>overcurrent</w:t>
      </w:r>
      <w:proofErr w:type="gramEnd"/>
      <w:r w:rsidRPr="00A4476A">
        <w:rPr>
          <w:rFonts w:cstheme="minorHAnsi"/>
        </w:rPr>
        <w:t xml:space="preserve"> and differential protection</w:t>
      </w:r>
      <w:r>
        <w:rPr>
          <w:rFonts w:cstheme="minorHAnsi"/>
        </w:rPr>
        <w:t xml:space="preserve">. </w:t>
      </w:r>
      <w:r w:rsidRPr="00A4476A">
        <w:rPr>
          <w:rFonts w:cstheme="minorHAnsi"/>
        </w:rPr>
        <w:t>Traditionally, relays have been set with expectation of fault current signatures of a SG-dominated power system, i.e., a high amplitude and inductive short-circuit current, which enable them to operate where they should and not operate where they should not. Decarbonization resulting in increased IBR levels and the ensuing changes in short-circuit behavio</w:t>
      </w:r>
      <w:r>
        <w:rPr>
          <w:rFonts w:cstheme="minorHAnsi"/>
        </w:rPr>
        <w:t>u</w:t>
      </w:r>
      <w:r w:rsidRPr="00A4476A">
        <w:rPr>
          <w:rFonts w:cstheme="minorHAnsi"/>
        </w:rPr>
        <w:t>r of the power system, may mean that these two fundamental principles of power system protection cannot be met, with potential risk for relay mis</w:t>
      </w:r>
      <w:r>
        <w:rPr>
          <w:rFonts w:cstheme="minorHAnsi"/>
        </w:rPr>
        <w:t>-</w:t>
      </w:r>
      <w:r w:rsidRPr="00A4476A">
        <w:rPr>
          <w:rFonts w:cstheme="minorHAnsi"/>
        </w:rPr>
        <w:t xml:space="preserve">operations. This presents a challenge for protection engineers to identify </w:t>
      </w:r>
      <w:r w:rsidRPr="00A4476A">
        <w:rPr>
          <w:rFonts w:cstheme="minorHAnsi"/>
        </w:rPr>
        <w:lastRenderedPageBreak/>
        <w:t>such mis</w:t>
      </w:r>
      <w:r>
        <w:rPr>
          <w:rFonts w:cstheme="minorHAnsi"/>
        </w:rPr>
        <w:t>-</w:t>
      </w:r>
      <w:r w:rsidRPr="00A4476A">
        <w:rPr>
          <w:rFonts w:cstheme="minorHAnsi"/>
        </w:rPr>
        <w:t>operation scenarios and develop remedial solutions to ensure efficient protection under high shares of IBRs.</w:t>
      </w:r>
    </w:p>
    <w:p w14:paraId="5A131E77" w14:textId="77777777" w:rsidR="0071399A" w:rsidRPr="008C5320" w:rsidRDefault="0071399A" w:rsidP="0071399A">
      <w:pPr>
        <w:jc w:val="both"/>
        <w:rPr>
          <w:rFonts w:cstheme="minorHAnsi"/>
        </w:rPr>
      </w:pPr>
      <w:r w:rsidRPr="00A4476A">
        <w:rPr>
          <w:rFonts w:cstheme="minorHAnsi"/>
        </w:rPr>
        <w:t xml:space="preserve">Given the complex fault response of </w:t>
      </w:r>
      <w:r w:rsidRPr="008C5320">
        <w:rPr>
          <w:rFonts w:cstheme="minorHAnsi"/>
        </w:rPr>
        <w:t>IBRs that is dependent on controls, circuit-based time-domain simulation methods and tools such as EMT tools would be suitable to capture that behaviour. However, below are listed challenges related to conducting protection studies for large scale systems using EMT tools.</w:t>
      </w:r>
    </w:p>
    <w:p w14:paraId="2A84A2A2" w14:textId="77777777" w:rsidR="0071399A" w:rsidRPr="008C5320" w:rsidRDefault="0071399A" w:rsidP="0071399A">
      <w:pPr>
        <w:pStyle w:val="NormalWeb"/>
        <w:numPr>
          <w:ilvl w:val="0"/>
          <w:numId w:val="26"/>
        </w:numPr>
        <w:jc w:val="both"/>
        <w:rPr>
          <w:rFonts w:asciiTheme="minorHAnsi" w:hAnsiTheme="minorHAnsi" w:cstheme="minorHAnsi"/>
          <w:sz w:val="22"/>
          <w:szCs w:val="22"/>
        </w:rPr>
      </w:pPr>
      <w:r w:rsidRPr="008C5320">
        <w:rPr>
          <w:rFonts w:asciiTheme="minorHAnsi" w:hAnsiTheme="minorHAnsi" w:cstheme="minorHAnsi"/>
          <w:sz w:val="22"/>
          <w:szCs w:val="22"/>
        </w:rPr>
        <w:t>Engineering time and modelling effort concerns</w:t>
      </w:r>
    </w:p>
    <w:p w14:paraId="3D5FEDCE" w14:textId="77777777" w:rsidR="0071399A" w:rsidRPr="008C5320" w:rsidRDefault="0071399A" w:rsidP="0071399A">
      <w:pPr>
        <w:pStyle w:val="NormalWeb"/>
        <w:numPr>
          <w:ilvl w:val="0"/>
          <w:numId w:val="26"/>
        </w:numPr>
        <w:jc w:val="both"/>
        <w:rPr>
          <w:rFonts w:asciiTheme="minorHAnsi" w:hAnsiTheme="minorHAnsi" w:cstheme="minorHAnsi"/>
          <w:sz w:val="22"/>
          <w:szCs w:val="22"/>
        </w:rPr>
      </w:pPr>
      <w:r w:rsidRPr="008C5320">
        <w:rPr>
          <w:rFonts w:asciiTheme="minorHAnsi" w:hAnsiTheme="minorHAnsi" w:cstheme="minorHAnsi"/>
          <w:sz w:val="22"/>
          <w:szCs w:val="22"/>
        </w:rPr>
        <w:t>Need for EMT IBR models that accurately represent IBR controls</w:t>
      </w:r>
    </w:p>
    <w:p w14:paraId="2432C038" w14:textId="77777777" w:rsidR="0071399A" w:rsidRPr="008C5320" w:rsidRDefault="0071399A" w:rsidP="0071399A">
      <w:pPr>
        <w:pStyle w:val="NormalWeb"/>
        <w:numPr>
          <w:ilvl w:val="0"/>
          <w:numId w:val="26"/>
        </w:numPr>
        <w:jc w:val="both"/>
        <w:rPr>
          <w:rFonts w:asciiTheme="minorHAnsi" w:hAnsiTheme="minorHAnsi" w:cstheme="minorHAnsi"/>
          <w:sz w:val="22"/>
          <w:szCs w:val="22"/>
        </w:rPr>
      </w:pPr>
      <w:r w:rsidRPr="008C5320">
        <w:rPr>
          <w:rFonts w:asciiTheme="minorHAnsi" w:hAnsiTheme="minorHAnsi" w:cstheme="minorHAnsi"/>
          <w:sz w:val="22"/>
          <w:szCs w:val="22"/>
        </w:rPr>
        <w:t>Need for EMT relay models that accurately represent relay signal processing algorithms</w:t>
      </w:r>
    </w:p>
    <w:p w14:paraId="4A04E9A7" w14:textId="77777777" w:rsidR="0071399A" w:rsidRDefault="0071399A" w:rsidP="0071399A">
      <w:pPr>
        <w:jc w:val="both"/>
        <w:rPr>
          <w:rFonts w:cstheme="minorHAnsi"/>
        </w:rPr>
      </w:pPr>
      <w:r w:rsidRPr="008C5320">
        <w:rPr>
          <w:rFonts w:cstheme="minorHAnsi"/>
        </w:rPr>
        <w:t>Given the above, it is a common practice to perform short circuit analysis in phasor domain and avoid time domain methods. These methods</w:t>
      </w:r>
      <w:r w:rsidRPr="00A4476A">
        <w:rPr>
          <w:rFonts w:cstheme="minorHAnsi"/>
        </w:rPr>
        <w:t xml:space="preserve"> and associated commercial tools have been used in the industry for decades, and one of their advantages is the availability of extensive and detailed vendor relay models. Therefore, it has been recognized as an industry need to include precise phasor models of IBRs in the state-of-the-art engineering tools of protection studies that rely on phasor solvers</w:t>
      </w:r>
      <w:r>
        <w:rPr>
          <w:rFonts w:cstheme="minorHAnsi"/>
        </w:rPr>
        <w:t>.</w:t>
      </w:r>
    </w:p>
    <w:p w14:paraId="3984862F" w14:textId="77777777" w:rsidR="0071399A" w:rsidRPr="00A4476A" w:rsidRDefault="0071399A" w:rsidP="0071399A">
      <w:pPr>
        <w:jc w:val="both"/>
        <w:rPr>
          <w:rFonts w:cstheme="minorHAnsi"/>
        </w:rPr>
      </w:pPr>
      <w:r w:rsidRPr="00A4476A">
        <w:rPr>
          <w:rFonts w:cstheme="minorHAnsi"/>
        </w:rPr>
        <w:t>A recently developed and industry accepted mode</w:t>
      </w:r>
      <w:r>
        <w:rPr>
          <w:rFonts w:cstheme="minorHAnsi"/>
        </w:rPr>
        <w:t>l</w:t>
      </w:r>
      <w:r w:rsidRPr="00A4476A">
        <w:rPr>
          <w:rFonts w:cstheme="minorHAnsi"/>
        </w:rPr>
        <w:t xml:space="preserve">ling approach for IBRs in steady-state short circuit analysis is to represent them with a voltage controlled current source. This current source is nonlinear due to current limiters and other controls. Its active and reactive components in the sequence domains largely depend on the control scheme employed in VSCs. The transient period following the fault inception is very short, i.e., typically under 1 cycle, and is ignored. This approach has been demonstrated to successfully match detailed EMT-type models in steady state </w:t>
      </w:r>
      <w:proofErr w:type="gramStart"/>
      <w:r w:rsidRPr="00A4476A">
        <w:rPr>
          <w:rFonts w:cstheme="minorHAnsi"/>
        </w:rPr>
        <w:t>as long as</w:t>
      </w:r>
      <w:proofErr w:type="gramEnd"/>
      <w:r w:rsidRPr="00A4476A">
        <w:rPr>
          <w:rFonts w:cstheme="minorHAnsi"/>
        </w:rPr>
        <w:t xml:space="preserve"> the current source is computed according to the control schemes of IBRs and current limiters. </w:t>
      </w:r>
    </w:p>
    <w:p w14:paraId="2C1C7CBC" w14:textId="77777777" w:rsidR="0071399A" w:rsidRDefault="0071399A" w:rsidP="0071399A">
      <w:pPr>
        <w:jc w:val="both"/>
        <w:rPr>
          <w:rFonts w:cstheme="minorHAnsi"/>
        </w:rPr>
      </w:pPr>
      <w:r w:rsidRPr="00A4476A">
        <w:rPr>
          <w:rFonts w:cstheme="minorHAnsi"/>
        </w:rPr>
        <w:t>Another potential approach is the development of co-simulation platforms that combine EMT simulations with steady state short circuit programs, leveraging the advantages of both model</w:t>
      </w:r>
      <w:r>
        <w:rPr>
          <w:rFonts w:cstheme="minorHAnsi"/>
        </w:rPr>
        <w:t>l</w:t>
      </w:r>
      <w:r w:rsidRPr="00A4476A">
        <w:rPr>
          <w:rFonts w:cstheme="minorHAnsi"/>
        </w:rPr>
        <w:t xml:space="preserve">ing approaches. </w:t>
      </w:r>
      <w:proofErr w:type="gramStart"/>
      <w:r w:rsidRPr="00A4476A">
        <w:rPr>
          <w:rFonts w:cstheme="minorHAnsi"/>
        </w:rPr>
        <w:t>In particular, with</w:t>
      </w:r>
      <w:proofErr w:type="gramEnd"/>
      <w:r w:rsidRPr="00A4476A">
        <w:rPr>
          <w:rFonts w:cstheme="minorHAnsi"/>
        </w:rPr>
        <w:t xml:space="preserve"> such a co-simulation the EMT simulation offers the advantage of accurately model</w:t>
      </w:r>
      <w:r>
        <w:rPr>
          <w:rFonts w:cstheme="minorHAnsi"/>
        </w:rPr>
        <w:t>l</w:t>
      </w:r>
      <w:r w:rsidRPr="00A4476A">
        <w:rPr>
          <w:rFonts w:cstheme="minorHAnsi"/>
        </w:rPr>
        <w:t>ing inverter controls and capturing the IBR fault response, while the steady-state fault analysis programs would model in detail the protection system and associated relays and settings</w:t>
      </w:r>
      <w:r>
        <w:rPr>
          <w:rFonts w:cstheme="minorHAnsi"/>
        </w:rPr>
        <w:t>.</w:t>
      </w:r>
    </w:p>
    <w:p w14:paraId="5BEA12F5" w14:textId="77777777" w:rsidR="0071399A" w:rsidRDefault="0071399A" w:rsidP="0071399A">
      <w:pPr>
        <w:jc w:val="both"/>
        <w:rPr>
          <w:rFonts w:cstheme="minorHAnsi"/>
        </w:rPr>
      </w:pPr>
      <w:r>
        <w:rPr>
          <w:rFonts w:cstheme="minorHAnsi"/>
        </w:rPr>
        <w:t>Additionally, s</w:t>
      </w:r>
      <w:r w:rsidRPr="00A4476A">
        <w:rPr>
          <w:rFonts w:cstheme="minorHAnsi"/>
        </w:rPr>
        <w:t>hort circuit models of transmission networks have not commonly included loads. The reason is that the fault current from synchronous generators are many times higher than the load current and highly reactive, and hence omission of load current does not reduce the accuracy of short circuit results. Furthermore, if the load is model</w:t>
      </w:r>
      <w:r>
        <w:rPr>
          <w:rFonts w:cstheme="minorHAnsi"/>
        </w:rPr>
        <w:t>l</w:t>
      </w:r>
      <w:r w:rsidRPr="00A4476A">
        <w:rPr>
          <w:rFonts w:cstheme="minorHAnsi"/>
        </w:rPr>
        <w:t>ed it is typically necessary to create realistic generator dispatch scenarios for the power-flow simulation to solve; this can require a significant resource to establish and maintain.</w:t>
      </w:r>
    </w:p>
    <w:p w14:paraId="3DE638F7" w14:textId="77777777" w:rsidR="0071399A" w:rsidRPr="00A4476A" w:rsidRDefault="0071399A" w:rsidP="0071399A">
      <w:pPr>
        <w:jc w:val="both"/>
        <w:rPr>
          <w:rFonts w:cstheme="minorHAnsi"/>
        </w:rPr>
      </w:pPr>
      <w:r w:rsidRPr="00A4476A">
        <w:rPr>
          <w:rFonts w:cstheme="minorHAnsi"/>
        </w:rPr>
        <w:t>Nevertheless, this mode</w:t>
      </w:r>
      <w:r>
        <w:rPr>
          <w:rFonts w:cstheme="minorHAnsi"/>
        </w:rPr>
        <w:t>l</w:t>
      </w:r>
      <w:r w:rsidRPr="00A4476A">
        <w:rPr>
          <w:rFonts w:cstheme="minorHAnsi"/>
        </w:rPr>
        <w:t xml:space="preserve">ling practice may no longer be appropriate for an IBR-dominated grid or grid region; the fault current of an IBR is comparable to load current and, depending on inverter terminal voltage, can have a considerable active component. To numerically accommodate this active current, it may become necessary to model loads. Without load models, the circulating active current can skew the amplitude and phase angle of fault current flows, thus leading to inconsistent short circuit results. </w:t>
      </w:r>
    </w:p>
    <w:p w14:paraId="44242E27" w14:textId="77777777" w:rsidR="0071399A" w:rsidRPr="008C5320" w:rsidRDefault="0071399A" w:rsidP="0071399A">
      <w:pPr>
        <w:jc w:val="both"/>
        <w:rPr>
          <w:rFonts w:cstheme="minorHAnsi"/>
        </w:rPr>
      </w:pPr>
      <w:r w:rsidRPr="00A4476A">
        <w:rPr>
          <w:rFonts w:cstheme="minorHAnsi"/>
        </w:rPr>
        <w:t xml:space="preserve">A consideration to reduce the error is to include loads in the short circuit model. However, in practice, creating and maintaining load </w:t>
      </w:r>
      <w:r w:rsidRPr="008C5320">
        <w:rPr>
          <w:rFonts w:cstheme="minorHAnsi"/>
        </w:rPr>
        <w:t>models may be burdensome for protection engineers. Alternatives for consideration are listed below:</w:t>
      </w:r>
    </w:p>
    <w:p w14:paraId="3B0B6084" w14:textId="77777777" w:rsidR="0071399A" w:rsidRPr="008C5320" w:rsidRDefault="0071399A" w:rsidP="0071399A">
      <w:pPr>
        <w:pStyle w:val="NormalWeb"/>
        <w:numPr>
          <w:ilvl w:val="0"/>
          <w:numId w:val="27"/>
        </w:numPr>
        <w:jc w:val="both"/>
        <w:rPr>
          <w:rFonts w:asciiTheme="minorHAnsi" w:hAnsiTheme="minorHAnsi" w:cstheme="minorHAnsi"/>
          <w:sz w:val="22"/>
          <w:szCs w:val="22"/>
        </w:rPr>
      </w:pPr>
      <w:r w:rsidRPr="008C5320">
        <w:rPr>
          <w:rFonts w:asciiTheme="minorHAnsi" w:hAnsiTheme="minorHAnsi" w:cstheme="minorHAnsi"/>
          <w:sz w:val="22"/>
          <w:szCs w:val="22"/>
        </w:rPr>
        <w:lastRenderedPageBreak/>
        <w:t>Only model loads close to the fault location. However, the challenge in this case is to define a small yet adequate boundary around the fault to include loads. The selection of boundary may require engineering judgement, and further research is needed to develop a more systematic approach</w:t>
      </w:r>
    </w:p>
    <w:p w14:paraId="3E827355" w14:textId="77777777" w:rsidR="0071399A" w:rsidRPr="008C5320" w:rsidRDefault="0071399A" w:rsidP="0071399A">
      <w:pPr>
        <w:pStyle w:val="NormalWeb"/>
        <w:numPr>
          <w:ilvl w:val="0"/>
          <w:numId w:val="27"/>
        </w:numPr>
        <w:jc w:val="both"/>
        <w:rPr>
          <w:rFonts w:asciiTheme="minorHAnsi" w:hAnsiTheme="minorHAnsi" w:cstheme="minorHAnsi"/>
          <w:sz w:val="22"/>
          <w:szCs w:val="22"/>
        </w:rPr>
      </w:pPr>
      <w:r w:rsidRPr="008C5320">
        <w:rPr>
          <w:rFonts w:asciiTheme="minorHAnsi" w:hAnsiTheme="minorHAnsi" w:cstheme="minorHAnsi"/>
          <w:sz w:val="22"/>
          <w:szCs w:val="22"/>
        </w:rPr>
        <w:t>If there are loads in close vicinity of IBRs, modelling those loads may improve accuracy.</w:t>
      </w:r>
    </w:p>
    <w:p w14:paraId="2D8F5361" w14:textId="77777777" w:rsidR="0071399A" w:rsidRPr="008C5320" w:rsidRDefault="0071399A" w:rsidP="0071399A">
      <w:pPr>
        <w:pStyle w:val="NormalWeb"/>
        <w:numPr>
          <w:ilvl w:val="0"/>
          <w:numId w:val="27"/>
        </w:numPr>
        <w:jc w:val="both"/>
        <w:rPr>
          <w:rFonts w:asciiTheme="minorHAnsi" w:hAnsiTheme="minorHAnsi" w:cstheme="minorHAnsi"/>
          <w:sz w:val="22"/>
          <w:szCs w:val="22"/>
        </w:rPr>
      </w:pPr>
      <w:r w:rsidRPr="008C5320">
        <w:rPr>
          <w:rFonts w:asciiTheme="minorHAnsi" w:hAnsiTheme="minorHAnsi" w:cstheme="minorHAnsi"/>
          <w:sz w:val="22"/>
          <w:szCs w:val="22"/>
        </w:rPr>
        <w:t xml:space="preserve">Re-parameterize the IBR model to eliminate the active current </w:t>
      </w:r>
      <w:proofErr w:type="gramStart"/>
      <w:r w:rsidRPr="008C5320">
        <w:rPr>
          <w:rFonts w:asciiTheme="minorHAnsi" w:hAnsiTheme="minorHAnsi" w:cstheme="minorHAnsi"/>
          <w:sz w:val="22"/>
          <w:szCs w:val="22"/>
        </w:rPr>
        <w:t>component, or</w:t>
      </w:r>
      <w:proofErr w:type="gramEnd"/>
      <w:r w:rsidRPr="008C5320">
        <w:rPr>
          <w:rFonts w:asciiTheme="minorHAnsi" w:hAnsiTheme="minorHAnsi" w:cstheme="minorHAnsi"/>
          <w:sz w:val="22"/>
          <w:szCs w:val="22"/>
        </w:rPr>
        <w:t xml:space="preserve"> put artificial loads at IBR model terminals to locally absorb the injected active power. However, these techniques may not improve accuracy in networks where load is located far away from IBRs.</w:t>
      </w:r>
    </w:p>
    <w:p w14:paraId="6E7E7F5C" w14:textId="77777777" w:rsidR="0071399A" w:rsidRDefault="0071399A" w:rsidP="0071399A">
      <w:pPr>
        <w:jc w:val="both"/>
        <w:rPr>
          <w:rFonts w:cstheme="minorHAnsi"/>
        </w:rPr>
      </w:pPr>
      <w:r w:rsidRPr="008C5320">
        <w:rPr>
          <w:rFonts w:cstheme="minorHAnsi"/>
        </w:rPr>
        <w:t>Network equivalencing is another fault analysis process that needs to evolve for IBR dominated grids. In conventional grids, a network e</w:t>
      </w:r>
      <w:r w:rsidRPr="00A4476A">
        <w:rPr>
          <w:rFonts w:cstheme="minorHAnsi"/>
        </w:rPr>
        <w:t>quivalent for short circuit studies represents a large transmission network by a voltage source behind impedance. Network equivalents facilitate sharing network data with neighbo</w:t>
      </w:r>
      <w:r>
        <w:rPr>
          <w:rFonts w:cstheme="minorHAnsi"/>
        </w:rPr>
        <w:t>u</w:t>
      </w:r>
      <w:r w:rsidRPr="00A4476A">
        <w:rPr>
          <w:rFonts w:cstheme="minorHAnsi"/>
        </w:rPr>
        <w:t>ring utilities and distribution companies. Their computation is straightforward and well documented for systems where conventional synchronous generators are the principal source of generation. However, the increasing share of IBRs requires revising the way network equivalents are defined.</w:t>
      </w:r>
    </w:p>
    <w:p w14:paraId="05E8E56F" w14:textId="77777777" w:rsidR="0071399A" w:rsidRDefault="0071399A" w:rsidP="0071399A">
      <w:pPr>
        <w:jc w:val="both"/>
        <w:rPr>
          <w:rFonts w:cstheme="minorHAnsi"/>
        </w:rPr>
      </w:pPr>
      <w:r w:rsidRPr="00A4476A">
        <w:rPr>
          <w:rFonts w:cstheme="minorHAnsi"/>
        </w:rPr>
        <w:t xml:space="preserve">Identification of network equivalents for systems with high share of IBRs to be used in short circuit studies, is an emerging </w:t>
      </w:r>
      <w:r>
        <w:rPr>
          <w:rFonts w:cstheme="minorHAnsi"/>
        </w:rPr>
        <w:t>research and development (R&amp;D)</w:t>
      </w:r>
      <w:r w:rsidRPr="00A4476A">
        <w:rPr>
          <w:rFonts w:cstheme="minorHAnsi"/>
        </w:rPr>
        <w:t xml:space="preserve"> topic, with the objective to develop a network equivalent representing the steady-state short circuit response of a system with high share of IBRs. It is expected that a non-linear network equivalent model will be needed, that will be integrated using an iterative solution with the rest of the network. This is different compared to a classical Thevenin equivalent linear model typically used</w:t>
      </w:r>
      <w:r>
        <w:rPr>
          <w:rFonts w:cstheme="minorHAnsi"/>
        </w:rPr>
        <w:t>.</w:t>
      </w:r>
    </w:p>
    <w:p w14:paraId="52B69449" w14:textId="77777777" w:rsidR="0071399A" w:rsidRDefault="0071399A" w:rsidP="00010075">
      <w:pPr>
        <w:pStyle w:val="Heading4"/>
      </w:pPr>
      <w:r>
        <w:t>Open Research Questions</w:t>
      </w:r>
    </w:p>
    <w:p w14:paraId="4163A0DE" w14:textId="77777777" w:rsidR="0071399A" w:rsidRPr="008C5320" w:rsidRDefault="0071399A" w:rsidP="0071399A">
      <w:pPr>
        <w:jc w:val="both"/>
        <w:rPr>
          <w:rFonts w:cstheme="minorHAnsi"/>
        </w:rPr>
      </w:pPr>
      <w:r w:rsidRPr="00A4476A">
        <w:rPr>
          <w:rFonts w:cstheme="minorHAnsi"/>
        </w:rPr>
        <w:t xml:space="preserve">R&amp;D is essential to address open research questions related to the protection of future grids dominated by </w:t>
      </w:r>
      <w:proofErr w:type="gramStart"/>
      <w:r w:rsidRPr="00A4476A">
        <w:rPr>
          <w:rFonts w:cstheme="minorHAnsi"/>
        </w:rPr>
        <w:t>inverter based</w:t>
      </w:r>
      <w:proofErr w:type="gramEnd"/>
      <w:r w:rsidRPr="00A4476A">
        <w:rPr>
          <w:rFonts w:cstheme="minorHAnsi"/>
        </w:rPr>
        <w:t xml:space="preserve"> resources. </w:t>
      </w:r>
      <w:r w:rsidRPr="008C5320">
        <w:rPr>
          <w:rFonts w:cstheme="minorHAnsi"/>
        </w:rPr>
        <w:t>Such R&amp;D topics are listed below:</w:t>
      </w:r>
    </w:p>
    <w:p w14:paraId="261F3127" w14:textId="77777777" w:rsidR="0071399A" w:rsidRPr="008C5320" w:rsidRDefault="0071399A" w:rsidP="0071399A">
      <w:pPr>
        <w:pStyle w:val="NormalWeb"/>
        <w:numPr>
          <w:ilvl w:val="0"/>
          <w:numId w:val="28"/>
        </w:numPr>
        <w:jc w:val="both"/>
        <w:rPr>
          <w:rFonts w:asciiTheme="minorHAnsi" w:hAnsiTheme="minorHAnsi" w:cstheme="minorHAnsi"/>
          <w:sz w:val="22"/>
          <w:szCs w:val="22"/>
        </w:rPr>
      </w:pPr>
      <w:r w:rsidRPr="008C5320">
        <w:rPr>
          <w:rFonts w:asciiTheme="minorHAnsi" w:hAnsiTheme="minorHAnsi" w:cstheme="minorHAnsi"/>
          <w:sz w:val="22"/>
          <w:szCs w:val="22"/>
        </w:rPr>
        <w:t>Design and integration in relays of novel protection schemes that are reliable and dependable despite the unique fault response characteristics of IBR dominated grids.</w:t>
      </w:r>
    </w:p>
    <w:p w14:paraId="15AD6A1B" w14:textId="77777777" w:rsidR="0071399A" w:rsidRPr="008C5320" w:rsidRDefault="0071399A" w:rsidP="0071399A">
      <w:pPr>
        <w:pStyle w:val="NormalWeb"/>
        <w:numPr>
          <w:ilvl w:val="0"/>
          <w:numId w:val="28"/>
        </w:numPr>
        <w:jc w:val="both"/>
        <w:rPr>
          <w:rFonts w:asciiTheme="minorHAnsi" w:hAnsiTheme="minorHAnsi" w:cstheme="minorHAnsi"/>
          <w:sz w:val="22"/>
          <w:szCs w:val="22"/>
        </w:rPr>
      </w:pPr>
      <w:r w:rsidRPr="008C5320">
        <w:rPr>
          <w:rFonts w:asciiTheme="minorHAnsi" w:hAnsiTheme="minorHAnsi" w:cstheme="minorHAnsi"/>
          <w:sz w:val="22"/>
          <w:szCs w:val="22"/>
        </w:rPr>
        <w:t>Development and adoption of accurate IBR short-circuit models that capture the unique fault response characteristics of IBR dominated grids.</w:t>
      </w:r>
    </w:p>
    <w:p w14:paraId="38CC457B" w14:textId="0F1144DD" w:rsidR="0071399A" w:rsidRPr="008C5320" w:rsidRDefault="0071399A" w:rsidP="0071399A">
      <w:pPr>
        <w:pStyle w:val="NormalWeb"/>
        <w:numPr>
          <w:ilvl w:val="0"/>
          <w:numId w:val="28"/>
        </w:numPr>
        <w:jc w:val="both"/>
        <w:rPr>
          <w:rFonts w:cstheme="minorHAnsi"/>
        </w:rPr>
      </w:pPr>
      <w:r w:rsidRPr="008C5320">
        <w:rPr>
          <w:rFonts w:asciiTheme="minorHAnsi" w:hAnsiTheme="minorHAnsi" w:cstheme="minorHAnsi"/>
          <w:sz w:val="22"/>
          <w:szCs w:val="22"/>
        </w:rPr>
        <w:t>Development and adoption of advanced simulation tools for fault studies and protective relaying settings configuration that consider the unique fault response characteristics of IBR dominated grids.</w:t>
      </w:r>
    </w:p>
    <w:p w14:paraId="248B80AB" w14:textId="3A104446" w:rsidR="008C5320" w:rsidRDefault="008C5320" w:rsidP="008C5320">
      <w:pPr>
        <w:pStyle w:val="Heading3"/>
      </w:pPr>
      <w:bookmarkStart w:id="43" w:name="_Toc83624755"/>
      <w:r>
        <w:t>Research plan for high priority topics</w:t>
      </w:r>
      <w:bookmarkEnd w:id="43"/>
    </w:p>
    <w:p w14:paraId="3E69A842" w14:textId="55377845" w:rsidR="008C5320" w:rsidRDefault="008C5320" w:rsidP="00DA08EE">
      <w:pPr>
        <w:jc w:val="both"/>
        <w:rPr>
          <w:rFonts w:cstheme="minorHAnsi"/>
        </w:rPr>
      </w:pPr>
      <w:r>
        <w:t xml:space="preserve">The </w:t>
      </w:r>
      <w:r w:rsidR="00046B4E">
        <w:t>high</w:t>
      </w:r>
      <w:r>
        <w:t xml:space="preserve"> priority topics can be further grouped </w:t>
      </w:r>
      <w:r w:rsidR="0017139A">
        <w:t>into s</w:t>
      </w:r>
      <w:r w:rsidR="00E3122F">
        <w:t>ix</w:t>
      </w:r>
      <w:r w:rsidR="0017139A">
        <w:t xml:space="preserve"> c</w:t>
      </w:r>
      <w:r w:rsidR="006D2462">
        <w:t>lusters</w:t>
      </w:r>
      <w:r w:rsidR="0017139A">
        <w:t>.</w:t>
      </w:r>
      <w:r>
        <w:t xml:space="preserve"> For these c</w:t>
      </w:r>
      <w:r w:rsidR="006D2462">
        <w:t>lusters</w:t>
      </w:r>
      <w:r>
        <w:t xml:space="preserve">, the following steps are recommended as initial steps to be carried out in application of the </w:t>
      </w:r>
      <w:r w:rsidRPr="009B7650">
        <w:rPr>
          <w:rFonts w:cstheme="minorHAnsi"/>
        </w:rPr>
        <w:t>roadmap:</w:t>
      </w:r>
    </w:p>
    <w:p w14:paraId="0965F4A7" w14:textId="17A11847" w:rsidR="00046B4E" w:rsidRDefault="00046B4E" w:rsidP="00AC4B09">
      <w:pPr>
        <w:pStyle w:val="ListParagraph"/>
        <w:numPr>
          <w:ilvl w:val="0"/>
          <w:numId w:val="62"/>
        </w:numPr>
        <w:spacing w:afterLines="60" w:after="144"/>
        <w:contextualSpacing w:val="0"/>
        <w:jc w:val="both"/>
        <w:rPr>
          <w:rFonts w:cstheme="minorHAnsi"/>
        </w:rPr>
      </w:pPr>
      <w:r>
        <w:rPr>
          <w:rFonts w:cstheme="minorHAnsi"/>
        </w:rPr>
        <w:t xml:space="preserve">Online </w:t>
      </w:r>
      <w:r w:rsidR="0017139A">
        <w:rPr>
          <w:rFonts w:cstheme="minorHAnsi"/>
        </w:rPr>
        <w:t>estimation</w:t>
      </w:r>
      <w:r>
        <w:rPr>
          <w:rFonts w:cstheme="minorHAnsi"/>
        </w:rPr>
        <w:t xml:space="preserve"> of system strength and regional inertia</w:t>
      </w:r>
    </w:p>
    <w:p w14:paraId="6D898032" w14:textId="77777777" w:rsidR="0017139A" w:rsidRPr="0017139A" w:rsidRDefault="0017139A"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Preparation stage:</w:t>
      </w:r>
    </w:p>
    <w:p w14:paraId="4F07F7EC" w14:textId="4CA6F6AC" w:rsidR="0017139A" w:rsidRPr="0017139A" w:rsidRDefault="0017139A"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develop background on effectiveness of existing system strength metrics and inertia estimation in serving as an accurate screening method</w:t>
      </w:r>
    </w:p>
    <w:p w14:paraId="7FBEF903" w14:textId="460085BB" w:rsidR="0017139A" w:rsidRPr="0017139A" w:rsidRDefault="0017139A"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g</w:t>
      </w:r>
      <w:r w:rsidRPr="0017139A">
        <w:rPr>
          <w:rFonts w:asciiTheme="minorHAnsi" w:hAnsiTheme="minorHAnsi" w:cstheme="minorHAnsi"/>
          <w:sz w:val="22"/>
          <w:szCs w:val="22"/>
        </w:rPr>
        <w:t xml:space="preserve">et a baseline from IBR OEMs </w:t>
      </w:r>
      <w:r>
        <w:rPr>
          <w:rFonts w:asciiTheme="minorHAnsi" w:hAnsiTheme="minorHAnsi" w:cstheme="minorHAnsi"/>
          <w:sz w:val="22"/>
          <w:szCs w:val="22"/>
        </w:rPr>
        <w:t>on various methods in which IBRs can contribute towards system strength and inertial energy injection</w:t>
      </w:r>
    </w:p>
    <w:p w14:paraId="5C63F7F3" w14:textId="77777777" w:rsidR="0017139A" w:rsidRPr="0017139A" w:rsidRDefault="0017139A"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Formulate research projects with objectives to:</w:t>
      </w:r>
    </w:p>
    <w:p w14:paraId="608B0C0D" w14:textId="2076E7B4" w:rsidR="0017139A" w:rsidRDefault="0017139A"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lastRenderedPageBreak/>
        <w:t>verify and validate</w:t>
      </w:r>
      <w:r w:rsidR="00DA08EE">
        <w:rPr>
          <w:rFonts w:asciiTheme="minorHAnsi" w:hAnsiTheme="minorHAnsi" w:cstheme="minorHAnsi"/>
          <w:sz w:val="22"/>
          <w:szCs w:val="22"/>
        </w:rPr>
        <w:t xml:space="preserve"> the use of existing system strength metrics. Consider the impact of different control methods and </w:t>
      </w:r>
      <w:r w:rsidR="00000A4F">
        <w:rPr>
          <w:rFonts w:asciiTheme="minorHAnsi" w:hAnsiTheme="minorHAnsi" w:cstheme="minorHAnsi"/>
          <w:sz w:val="22"/>
          <w:szCs w:val="22"/>
        </w:rPr>
        <w:t>tuning rules when evaluating the effectiveness of a screening technique</w:t>
      </w:r>
    </w:p>
    <w:p w14:paraId="0CA3A3C9" w14:textId="5A1C02FE" w:rsidR="00000A4F" w:rsidRDefault="00000A4F"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develop new screening methods and analysis procedures that go beyond conventional steady state system and inertia estimation metrics.</w:t>
      </w:r>
    </w:p>
    <w:p w14:paraId="7FABB797" w14:textId="7A5F90CA" w:rsidR="00000A4F" w:rsidRDefault="00000A4F"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ascertain locations in the network </w:t>
      </w:r>
      <w:r w:rsidR="00C2775F">
        <w:rPr>
          <w:rFonts w:asciiTheme="minorHAnsi" w:hAnsiTheme="minorHAnsi" w:cstheme="minorHAnsi"/>
          <w:sz w:val="22"/>
          <w:szCs w:val="22"/>
        </w:rPr>
        <w:t>where system strength is to be evaluated and whether these locations would change as the loading and system dispatch changes.</w:t>
      </w:r>
    </w:p>
    <w:p w14:paraId="3F429D87" w14:textId="1B079B5E" w:rsidR="004A6F9C" w:rsidRDefault="004A6F9C"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identify contribution of load and distributed energy resources to inertial energy injection</w:t>
      </w:r>
    </w:p>
    <w:p w14:paraId="0DE021D8" w14:textId="13DAE78E" w:rsidR="004A6F9C" w:rsidRDefault="004A6F9C"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develop methods to include IBR fast frequency response into network inertia estimation</w:t>
      </w:r>
    </w:p>
    <w:p w14:paraId="4FF1EA7B" w14:textId="30EA0B1C" w:rsidR="004A6F9C" w:rsidRDefault="004A6F9C"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identify areas or zones in the network where local inertia and system strength issues may arise, and how the boundary of such areas may change as the network topology and operating point changes.</w:t>
      </w:r>
    </w:p>
    <w:p w14:paraId="1DB8ED57" w14:textId="65FF9167" w:rsidR="00E720D8" w:rsidRPr="0017139A" w:rsidRDefault="00E720D8"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utilize estimated inertia and system strength values in dispatch and unit commitment of the network.</w:t>
      </w:r>
    </w:p>
    <w:p w14:paraId="515A2E2E" w14:textId="77777777" w:rsidR="0017139A" w:rsidRPr="0017139A" w:rsidRDefault="0017139A"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outputs from these research efforts can be:</w:t>
      </w:r>
    </w:p>
    <w:p w14:paraId="0BAA844A" w14:textId="4C98B8EA" w:rsidR="0017139A" w:rsidRPr="0017139A" w:rsidRDefault="00E720D8"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new system strength metrics that consider the dynamic trajectory of IBR control systems and their impact on small and large signal stability of the network.</w:t>
      </w:r>
    </w:p>
    <w:p w14:paraId="27A1BBBD" w14:textId="24F89D85" w:rsidR="0017139A" w:rsidRDefault="00E720D8"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method and processes to estimate regional inertia in the network while considering the contribution from load, DER, and fast frequency response from IBRs.</w:t>
      </w:r>
    </w:p>
    <w:p w14:paraId="70BFB607" w14:textId="5C0DC8F5" w:rsidR="00E720D8" w:rsidRPr="0017139A" w:rsidRDefault="00E720D8"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new constraint equations that include the newer metrics developed and formulated.</w:t>
      </w:r>
    </w:p>
    <w:p w14:paraId="02AC05A0" w14:textId="4C0E8DD8" w:rsidR="0017139A" w:rsidRPr="0017139A" w:rsidRDefault="0017139A"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 xml:space="preserve">Expected timeline to develop </w:t>
      </w:r>
      <w:r w:rsidR="005668DE">
        <w:rPr>
          <w:rFonts w:eastAsia="Times New Roman" w:cstheme="minorHAnsi"/>
        </w:rPr>
        <w:t>prototypes that can be readily applied</w:t>
      </w:r>
      <w:r w:rsidRPr="0017139A">
        <w:rPr>
          <w:rFonts w:eastAsia="Times New Roman" w:cstheme="minorHAnsi"/>
        </w:rPr>
        <w:t xml:space="preserve"> in large system analysis:</w:t>
      </w:r>
    </w:p>
    <w:p w14:paraId="1C6074F0" w14:textId="044799CA" w:rsidR="0017139A" w:rsidRPr="0017139A" w:rsidRDefault="00E720D8"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2</w:t>
      </w:r>
      <w:r w:rsidR="0017139A" w:rsidRPr="0017139A">
        <w:rPr>
          <w:rFonts w:asciiTheme="minorHAnsi" w:hAnsiTheme="minorHAnsi" w:cstheme="minorHAnsi"/>
          <w:sz w:val="22"/>
          <w:szCs w:val="22"/>
        </w:rPr>
        <w:t xml:space="preserve"> years</w:t>
      </w:r>
    </w:p>
    <w:p w14:paraId="3B72DC4E" w14:textId="77777777" w:rsidR="0017139A" w:rsidRPr="0017139A" w:rsidRDefault="0017139A"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This however does not include time for continuous improvement and expansion of the developed tools and methods.</w:t>
      </w:r>
    </w:p>
    <w:p w14:paraId="407A60E5" w14:textId="65B15E3D" w:rsidR="0017139A" w:rsidRPr="0017139A" w:rsidRDefault="0017139A"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skill sets</w:t>
      </w:r>
      <w:r w:rsidR="004362FA">
        <w:rPr>
          <w:rFonts w:eastAsia="Times New Roman" w:cstheme="minorHAnsi"/>
        </w:rPr>
        <w:t xml:space="preserve"> include understanding of:</w:t>
      </w:r>
    </w:p>
    <w:p w14:paraId="31E412C0" w14:textId="607939E0" w:rsidR="0017139A" w:rsidRPr="0017139A" w:rsidRDefault="0017139A"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sidRPr="0017139A">
        <w:rPr>
          <w:rFonts w:asciiTheme="minorHAnsi" w:hAnsiTheme="minorHAnsi" w:cstheme="minorHAnsi"/>
          <w:sz w:val="22"/>
          <w:szCs w:val="22"/>
        </w:rPr>
        <w:t>power system analysis and dynamics</w:t>
      </w:r>
    </w:p>
    <w:p w14:paraId="15B01643" w14:textId="4BB66ACF" w:rsidR="0017139A" w:rsidRPr="0017139A" w:rsidRDefault="004362FA"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p</w:t>
      </w:r>
      <w:r w:rsidR="0017139A" w:rsidRPr="0017139A">
        <w:rPr>
          <w:rFonts w:asciiTheme="minorHAnsi" w:hAnsiTheme="minorHAnsi" w:cstheme="minorHAnsi"/>
          <w:sz w:val="22"/>
          <w:szCs w:val="22"/>
        </w:rPr>
        <w:t>ower system planning and operation</w:t>
      </w:r>
    </w:p>
    <w:p w14:paraId="1F52B8E5" w14:textId="1C92B959" w:rsidR="0017139A" w:rsidRPr="0017139A" w:rsidRDefault="004362FA"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co</w:t>
      </w:r>
      <w:r w:rsidR="0017139A" w:rsidRPr="0017139A">
        <w:rPr>
          <w:rFonts w:asciiTheme="minorHAnsi" w:hAnsiTheme="minorHAnsi" w:cstheme="minorHAnsi"/>
          <w:sz w:val="22"/>
          <w:szCs w:val="22"/>
        </w:rPr>
        <w:t>ntrol system theory and stability, and mathematical processes and computation techniques</w:t>
      </w:r>
    </w:p>
    <w:p w14:paraId="1A2D0DFD" w14:textId="43DD5EF4" w:rsidR="0017139A" w:rsidRDefault="0017139A" w:rsidP="00AC4B09">
      <w:pPr>
        <w:pStyle w:val="ListParagraph"/>
        <w:numPr>
          <w:ilvl w:val="2"/>
          <w:numId w:val="62"/>
        </w:numPr>
        <w:spacing w:afterLines="60" w:after="144"/>
        <w:contextualSpacing w:val="0"/>
        <w:jc w:val="both"/>
        <w:rPr>
          <w:rFonts w:cstheme="minorHAnsi"/>
        </w:rPr>
      </w:pPr>
      <w:r w:rsidRPr="0017139A">
        <w:rPr>
          <w:rFonts w:cstheme="minorHAnsi"/>
        </w:rPr>
        <w:t>computer software development and implementation</w:t>
      </w:r>
    </w:p>
    <w:p w14:paraId="3A24DE54" w14:textId="1E908565" w:rsidR="00E720D8" w:rsidRDefault="00E720D8" w:rsidP="00AC4B09">
      <w:pPr>
        <w:pStyle w:val="ListParagraph"/>
        <w:numPr>
          <w:ilvl w:val="2"/>
          <w:numId w:val="62"/>
        </w:numPr>
        <w:spacing w:afterLines="60" w:after="144"/>
        <w:contextualSpacing w:val="0"/>
        <w:jc w:val="both"/>
        <w:rPr>
          <w:rFonts w:cstheme="minorHAnsi"/>
        </w:rPr>
      </w:pPr>
      <w:r>
        <w:rPr>
          <w:rFonts w:cstheme="minorHAnsi"/>
        </w:rPr>
        <w:t>signal processing and graph theory</w:t>
      </w:r>
    </w:p>
    <w:p w14:paraId="73703FC2" w14:textId="574CAB4B" w:rsidR="00E720D8" w:rsidRDefault="00E720D8" w:rsidP="00AC4B09">
      <w:pPr>
        <w:pStyle w:val="ListParagraph"/>
        <w:numPr>
          <w:ilvl w:val="2"/>
          <w:numId w:val="62"/>
        </w:numPr>
        <w:spacing w:afterLines="60" w:after="144"/>
        <w:contextualSpacing w:val="0"/>
        <w:jc w:val="both"/>
        <w:rPr>
          <w:rFonts w:cstheme="minorHAnsi"/>
        </w:rPr>
      </w:pPr>
      <w:r>
        <w:rPr>
          <w:rFonts w:cstheme="minorHAnsi"/>
        </w:rPr>
        <w:t>load dynamic behaviour</w:t>
      </w:r>
    </w:p>
    <w:p w14:paraId="33543470" w14:textId="77777777" w:rsidR="00AC4B09" w:rsidRPr="0017139A" w:rsidRDefault="00AC4B09" w:rsidP="00AC4B09">
      <w:pPr>
        <w:pStyle w:val="ListParagraph"/>
        <w:spacing w:afterLines="60" w:after="144"/>
        <w:ind w:left="2160"/>
        <w:contextualSpacing w:val="0"/>
        <w:jc w:val="both"/>
        <w:rPr>
          <w:rFonts w:cstheme="minorHAnsi"/>
        </w:rPr>
      </w:pPr>
    </w:p>
    <w:p w14:paraId="3C11963A" w14:textId="0A4D1B8D" w:rsidR="00046B4E" w:rsidRDefault="0017139A" w:rsidP="00AC4B09">
      <w:pPr>
        <w:pStyle w:val="ListParagraph"/>
        <w:numPr>
          <w:ilvl w:val="0"/>
          <w:numId w:val="62"/>
        </w:numPr>
        <w:spacing w:afterLines="60" w:after="144"/>
        <w:contextualSpacing w:val="0"/>
        <w:jc w:val="both"/>
        <w:rPr>
          <w:rFonts w:cstheme="minorHAnsi"/>
        </w:rPr>
      </w:pPr>
      <w:r>
        <w:rPr>
          <w:rFonts w:cstheme="minorHAnsi"/>
        </w:rPr>
        <w:t>Modelling and model validation</w:t>
      </w:r>
    </w:p>
    <w:p w14:paraId="25DB6AC2" w14:textId="77777777" w:rsidR="00E720D8" w:rsidRPr="0017139A" w:rsidRDefault="00E720D8"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Preparation stage:</w:t>
      </w:r>
    </w:p>
    <w:p w14:paraId="6D9B6B17" w14:textId="157A0BFE" w:rsidR="00E720D8" w:rsidRPr="0017139A" w:rsidRDefault="00E720D8"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develop background on effectiveness of </w:t>
      </w:r>
      <w:r w:rsidR="00C45BB0">
        <w:rPr>
          <w:rFonts w:asciiTheme="minorHAnsi" w:hAnsiTheme="minorHAnsi" w:cstheme="minorHAnsi"/>
          <w:sz w:val="22"/>
          <w:szCs w:val="22"/>
        </w:rPr>
        <w:t>existing dynamic model acceptance tests and lessons learned</w:t>
      </w:r>
      <w:r w:rsidR="003D4396">
        <w:rPr>
          <w:rFonts w:asciiTheme="minorHAnsi" w:hAnsiTheme="minorHAnsi" w:cstheme="minorHAnsi"/>
          <w:sz w:val="22"/>
          <w:szCs w:val="22"/>
        </w:rPr>
        <w:t>, especially to consider future IBR behavio</w:t>
      </w:r>
      <w:r w:rsidR="00A72007">
        <w:rPr>
          <w:rFonts w:asciiTheme="minorHAnsi" w:hAnsiTheme="minorHAnsi" w:cstheme="minorHAnsi"/>
          <w:sz w:val="22"/>
          <w:szCs w:val="22"/>
        </w:rPr>
        <w:t>u</w:t>
      </w:r>
      <w:r w:rsidR="003D4396">
        <w:rPr>
          <w:rFonts w:asciiTheme="minorHAnsi" w:hAnsiTheme="minorHAnsi" w:cstheme="minorHAnsi"/>
          <w:sz w:val="22"/>
          <w:szCs w:val="22"/>
        </w:rPr>
        <w:t>r</w:t>
      </w:r>
    </w:p>
    <w:p w14:paraId="16F36050" w14:textId="29FF453E" w:rsidR="00C45BB0" w:rsidRDefault="00C45BB0"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get a baseline on status of accuracy of load models for inclusion of induction motor dynamics and distributed energy resource dynamics</w:t>
      </w:r>
    </w:p>
    <w:p w14:paraId="411019F0" w14:textId="027D5D99" w:rsidR="00F77A1E" w:rsidRDefault="00F77A1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consolidate with Topic 1 (IBR design) on development of models for new IBR control architectures</w:t>
      </w:r>
    </w:p>
    <w:p w14:paraId="1E7C7393" w14:textId="41549533" w:rsidR="009E0036" w:rsidRPr="003D4396" w:rsidRDefault="009E0036"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consolidate with Topic 9 (DER and stability) on evolution of load and DER dynamic behaviour</w:t>
      </w:r>
    </w:p>
    <w:p w14:paraId="02EB2E41" w14:textId="77777777" w:rsidR="00E720D8" w:rsidRPr="0017139A" w:rsidRDefault="00E720D8"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Formulate research projects with objectives to:</w:t>
      </w:r>
    </w:p>
    <w:p w14:paraId="1AEEEE6B" w14:textId="17AB42FF" w:rsidR="00E720D8" w:rsidRDefault="00F77A1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i</w:t>
      </w:r>
      <w:r w:rsidR="003D4396">
        <w:rPr>
          <w:rFonts w:asciiTheme="minorHAnsi" w:hAnsiTheme="minorHAnsi" w:cstheme="minorHAnsi"/>
          <w:sz w:val="22"/>
          <w:szCs w:val="22"/>
        </w:rPr>
        <w:t xml:space="preserve">nvestigate </w:t>
      </w:r>
      <w:r>
        <w:rPr>
          <w:rFonts w:asciiTheme="minorHAnsi" w:hAnsiTheme="minorHAnsi" w:cstheme="minorHAnsi"/>
          <w:sz w:val="22"/>
          <w:szCs w:val="22"/>
        </w:rPr>
        <w:t xml:space="preserve">accuracy of synchronous machine models, especially </w:t>
      </w:r>
      <w:r w:rsidR="00A72007">
        <w:rPr>
          <w:rFonts w:asciiTheme="minorHAnsi" w:hAnsiTheme="minorHAnsi" w:cstheme="minorHAnsi"/>
          <w:sz w:val="22"/>
          <w:szCs w:val="22"/>
        </w:rPr>
        <w:t>regarding</w:t>
      </w:r>
      <w:r>
        <w:rPr>
          <w:rFonts w:asciiTheme="minorHAnsi" w:hAnsiTheme="minorHAnsi" w:cstheme="minorHAnsi"/>
          <w:sz w:val="22"/>
          <w:szCs w:val="22"/>
        </w:rPr>
        <w:t xml:space="preserve"> saturation characteristic as increased IBR penetration can cause higher reactive power requirements on machines. Further, with potential use of synchronous condensers, it is important that these reactive power characteristics are accurately captured.</w:t>
      </w:r>
    </w:p>
    <w:p w14:paraId="24FFCDA7" w14:textId="48184D9C" w:rsidR="00F77A1E" w:rsidRDefault="00F77A1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develop, maintain, and update generic models of IBRs </w:t>
      </w:r>
      <w:r w:rsidR="00FD1D45">
        <w:rPr>
          <w:rFonts w:asciiTheme="minorHAnsi" w:hAnsiTheme="minorHAnsi" w:cstheme="minorHAnsi"/>
          <w:sz w:val="22"/>
          <w:szCs w:val="22"/>
        </w:rPr>
        <w:t xml:space="preserve">with emerging control architecture, </w:t>
      </w:r>
      <w:r>
        <w:rPr>
          <w:rFonts w:asciiTheme="minorHAnsi" w:hAnsiTheme="minorHAnsi" w:cstheme="minorHAnsi"/>
          <w:sz w:val="22"/>
          <w:szCs w:val="22"/>
        </w:rPr>
        <w:t xml:space="preserve">for </w:t>
      </w:r>
      <w:r w:rsidR="00FD1D45">
        <w:rPr>
          <w:rFonts w:asciiTheme="minorHAnsi" w:hAnsiTheme="minorHAnsi" w:cstheme="minorHAnsi"/>
          <w:sz w:val="22"/>
          <w:szCs w:val="22"/>
        </w:rPr>
        <w:t xml:space="preserve">use in </w:t>
      </w:r>
      <w:r>
        <w:rPr>
          <w:rFonts w:asciiTheme="minorHAnsi" w:hAnsiTheme="minorHAnsi" w:cstheme="minorHAnsi"/>
          <w:sz w:val="22"/>
          <w:szCs w:val="22"/>
        </w:rPr>
        <w:t>future planning studies to enable ease of identification of transmission upgrades or changes in grid code requirements. These generic models should keep track of latest IBR response trends and work towards integrating new features as they become available.</w:t>
      </w:r>
    </w:p>
    <w:p w14:paraId="6E569577" w14:textId="392B4B64" w:rsidR="009E0036" w:rsidRPr="0017139A" w:rsidRDefault="009E0036"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estimate load characteristic nature and the potential change in its dynamic behaviour with change in consumer technologies. These updated models can then inform system stability behaviour and analytical representation of the load trajectory can be used in stability tools.</w:t>
      </w:r>
    </w:p>
    <w:p w14:paraId="5B3D37D1" w14:textId="77777777" w:rsidR="00E720D8" w:rsidRPr="0017139A" w:rsidRDefault="00E720D8"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outputs from these research efforts can be:</w:t>
      </w:r>
    </w:p>
    <w:p w14:paraId="56932890" w14:textId="419D54D2" w:rsidR="00E720D8" w:rsidRPr="0017139A" w:rsidRDefault="00E720D8"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new </w:t>
      </w:r>
      <w:r w:rsidR="00A72007">
        <w:rPr>
          <w:rFonts w:asciiTheme="minorHAnsi" w:hAnsiTheme="minorHAnsi" w:cstheme="minorHAnsi"/>
          <w:sz w:val="22"/>
          <w:szCs w:val="22"/>
        </w:rPr>
        <w:t>or updated models for synchronous machines, IBRs, and load (with DER)</w:t>
      </w:r>
    </w:p>
    <w:p w14:paraId="6687FBC5" w14:textId="0A68957A" w:rsidR="00E720D8" w:rsidRDefault="00E720D8"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method</w:t>
      </w:r>
      <w:r w:rsidR="00A72007">
        <w:rPr>
          <w:rFonts w:asciiTheme="minorHAnsi" w:hAnsiTheme="minorHAnsi" w:cstheme="minorHAnsi"/>
          <w:sz w:val="22"/>
          <w:szCs w:val="22"/>
        </w:rPr>
        <w:t>s</w:t>
      </w:r>
      <w:r>
        <w:rPr>
          <w:rFonts w:asciiTheme="minorHAnsi" w:hAnsiTheme="minorHAnsi" w:cstheme="minorHAnsi"/>
          <w:sz w:val="22"/>
          <w:szCs w:val="22"/>
        </w:rPr>
        <w:t xml:space="preserve"> and processes </w:t>
      </w:r>
      <w:r w:rsidR="00A72007">
        <w:rPr>
          <w:rFonts w:asciiTheme="minorHAnsi" w:hAnsiTheme="minorHAnsi" w:cstheme="minorHAnsi"/>
          <w:sz w:val="22"/>
          <w:szCs w:val="22"/>
        </w:rPr>
        <w:t>to analytically include the dynamic trajectory of these devices as inputs to the stability screening and voltage collapse tools</w:t>
      </w:r>
    </w:p>
    <w:p w14:paraId="09D29E25" w14:textId="3A6D7DA6" w:rsidR="00E720D8" w:rsidRPr="0017139A" w:rsidRDefault="00E720D8"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new </w:t>
      </w:r>
      <w:r w:rsidR="00A72007">
        <w:rPr>
          <w:rFonts w:asciiTheme="minorHAnsi" w:hAnsiTheme="minorHAnsi" w:cstheme="minorHAnsi"/>
          <w:sz w:val="22"/>
          <w:szCs w:val="22"/>
        </w:rPr>
        <w:t>procedures to ensure continuous model validation for new IBR control structures</w:t>
      </w:r>
    </w:p>
    <w:p w14:paraId="7009A24B" w14:textId="6564725B" w:rsidR="00E720D8" w:rsidRPr="0017139A" w:rsidRDefault="00E720D8"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 xml:space="preserve">Expected timeline to develop </w:t>
      </w:r>
      <w:r w:rsidR="005668DE">
        <w:rPr>
          <w:rFonts w:eastAsia="Times New Roman" w:cstheme="minorHAnsi"/>
        </w:rPr>
        <w:t>prototypes that can be readily applied</w:t>
      </w:r>
      <w:r w:rsidRPr="0017139A">
        <w:rPr>
          <w:rFonts w:eastAsia="Times New Roman" w:cstheme="minorHAnsi"/>
        </w:rPr>
        <w:t xml:space="preserve"> in large system analysis:</w:t>
      </w:r>
    </w:p>
    <w:p w14:paraId="3CA40192" w14:textId="3549A5B6" w:rsidR="00E720D8" w:rsidRPr="0017139A" w:rsidRDefault="00A72007"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3</w:t>
      </w:r>
      <w:r w:rsidR="00E720D8" w:rsidRPr="0017139A">
        <w:rPr>
          <w:rFonts w:asciiTheme="minorHAnsi" w:hAnsiTheme="minorHAnsi" w:cstheme="minorHAnsi"/>
          <w:sz w:val="22"/>
          <w:szCs w:val="22"/>
        </w:rPr>
        <w:t xml:space="preserve"> years</w:t>
      </w:r>
    </w:p>
    <w:p w14:paraId="7ADD0E49" w14:textId="15BC6C6D" w:rsidR="00E720D8" w:rsidRPr="0017139A" w:rsidRDefault="00E720D8"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 xml:space="preserve">This however does not include time for continuous improvement and expansion of the developed </w:t>
      </w:r>
      <w:r w:rsidR="00A72007">
        <w:rPr>
          <w:rFonts w:asciiTheme="minorHAnsi" w:hAnsiTheme="minorHAnsi" w:cstheme="minorHAnsi"/>
          <w:sz w:val="22"/>
          <w:szCs w:val="22"/>
        </w:rPr>
        <w:t>models and methods</w:t>
      </w:r>
      <w:r w:rsidRPr="0017139A">
        <w:rPr>
          <w:rFonts w:asciiTheme="minorHAnsi" w:hAnsiTheme="minorHAnsi" w:cstheme="minorHAnsi"/>
          <w:sz w:val="22"/>
          <w:szCs w:val="22"/>
        </w:rPr>
        <w:t>.</w:t>
      </w:r>
    </w:p>
    <w:p w14:paraId="0D79F4F8" w14:textId="326BF377" w:rsidR="00E720D8" w:rsidRPr="0017139A" w:rsidRDefault="00E720D8"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skill sets</w:t>
      </w:r>
      <w:r w:rsidR="004362FA">
        <w:rPr>
          <w:rFonts w:eastAsia="Times New Roman" w:cstheme="minorHAnsi"/>
        </w:rPr>
        <w:t xml:space="preserve"> include understanding of:</w:t>
      </w:r>
    </w:p>
    <w:p w14:paraId="1AB777AE" w14:textId="16F67DA1" w:rsidR="00E720D8" w:rsidRPr="0017139A" w:rsidRDefault="00E720D8"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sidRPr="0017139A">
        <w:rPr>
          <w:rFonts w:asciiTheme="minorHAnsi" w:hAnsiTheme="minorHAnsi" w:cstheme="minorHAnsi"/>
          <w:sz w:val="22"/>
          <w:szCs w:val="22"/>
        </w:rPr>
        <w:t>power system analysis and dynamics</w:t>
      </w:r>
    </w:p>
    <w:p w14:paraId="0B7720C9" w14:textId="093E5A57" w:rsidR="00E720D8" w:rsidRPr="0017139A" w:rsidRDefault="00E720D8"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power system planning and operation</w:t>
      </w:r>
    </w:p>
    <w:p w14:paraId="743178F0" w14:textId="35CFEAF3" w:rsidR="00E720D8" w:rsidRPr="0017139A" w:rsidRDefault="004362FA"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lastRenderedPageBreak/>
        <w:t>c</w:t>
      </w:r>
      <w:r w:rsidR="00E720D8" w:rsidRPr="0017139A">
        <w:rPr>
          <w:rFonts w:asciiTheme="minorHAnsi" w:hAnsiTheme="minorHAnsi" w:cstheme="minorHAnsi"/>
          <w:sz w:val="22"/>
          <w:szCs w:val="22"/>
        </w:rPr>
        <w:t>ontrol system theory and stability, and mathematical processes and computation techniques</w:t>
      </w:r>
    </w:p>
    <w:p w14:paraId="28F978B0" w14:textId="047533EA" w:rsidR="00E720D8" w:rsidRDefault="00E720D8" w:rsidP="00AC4B09">
      <w:pPr>
        <w:pStyle w:val="ListParagraph"/>
        <w:numPr>
          <w:ilvl w:val="2"/>
          <w:numId w:val="62"/>
        </w:numPr>
        <w:spacing w:afterLines="60" w:after="144"/>
        <w:contextualSpacing w:val="0"/>
        <w:jc w:val="both"/>
        <w:rPr>
          <w:rFonts w:cstheme="minorHAnsi"/>
        </w:rPr>
      </w:pPr>
      <w:r w:rsidRPr="0017139A">
        <w:rPr>
          <w:rFonts w:cstheme="minorHAnsi"/>
        </w:rPr>
        <w:t>computer software development and implementation</w:t>
      </w:r>
    </w:p>
    <w:p w14:paraId="0597C831" w14:textId="1F553E00" w:rsidR="00E720D8" w:rsidRDefault="00E720D8" w:rsidP="00AC4B09">
      <w:pPr>
        <w:pStyle w:val="ListParagraph"/>
        <w:numPr>
          <w:ilvl w:val="2"/>
          <w:numId w:val="62"/>
        </w:numPr>
        <w:spacing w:afterLines="60" w:after="144"/>
        <w:contextualSpacing w:val="0"/>
        <w:jc w:val="both"/>
        <w:rPr>
          <w:rFonts w:cstheme="minorHAnsi"/>
        </w:rPr>
      </w:pPr>
      <w:r>
        <w:rPr>
          <w:rFonts w:cstheme="minorHAnsi"/>
        </w:rPr>
        <w:t>signal processing and graph theory</w:t>
      </w:r>
    </w:p>
    <w:p w14:paraId="4B26AD83" w14:textId="7FB8F01C" w:rsidR="00E720D8" w:rsidRDefault="00E720D8" w:rsidP="00AC4B09">
      <w:pPr>
        <w:pStyle w:val="ListParagraph"/>
        <w:numPr>
          <w:ilvl w:val="2"/>
          <w:numId w:val="62"/>
        </w:numPr>
        <w:spacing w:afterLines="60" w:after="144"/>
        <w:contextualSpacing w:val="0"/>
        <w:jc w:val="both"/>
        <w:rPr>
          <w:rFonts w:cstheme="minorHAnsi"/>
        </w:rPr>
      </w:pPr>
      <w:r>
        <w:rPr>
          <w:rFonts w:cstheme="minorHAnsi"/>
        </w:rPr>
        <w:t>load dynamic behaviour</w:t>
      </w:r>
    </w:p>
    <w:p w14:paraId="74E0569C" w14:textId="77777777" w:rsidR="00AC4B09" w:rsidRPr="00E720D8" w:rsidRDefault="00AC4B09" w:rsidP="00AC4B09">
      <w:pPr>
        <w:pStyle w:val="ListParagraph"/>
        <w:spacing w:afterLines="60" w:after="144"/>
        <w:ind w:left="2160"/>
        <w:contextualSpacing w:val="0"/>
        <w:jc w:val="both"/>
        <w:rPr>
          <w:rFonts w:cstheme="minorHAnsi"/>
        </w:rPr>
      </w:pPr>
    </w:p>
    <w:p w14:paraId="72D3A578" w14:textId="701958C1" w:rsidR="0017139A" w:rsidRDefault="0017139A" w:rsidP="00AC4B09">
      <w:pPr>
        <w:pStyle w:val="ListParagraph"/>
        <w:numPr>
          <w:ilvl w:val="0"/>
          <w:numId w:val="62"/>
        </w:numPr>
        <w:spacing w:afterLines="60" w:after="144"/>
        <w:contextualSpacing w:val="0"/>
        <w:jc w:val="both"/>
        <w:rPr>
          <w:rFonts w:cstheme="minorHAnsi"/>
        </w:rPr>
      </w:pPr>
      <w:r>
        <w:rPr>
          <w:rFonts w:cstheme="minorHAnsi"/>
        </w:rPr>
        <w:t>Voltage and reactive power management</w:t>
      </w:r>
    </w:p>
    <w:p w14:paraId="12FAB775" w14:textId="77777777" w:rsidR="00935FAB" w:rsidRPr="0017139A" w:rsidRDefault="00935FAB"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Preparation stage:</w:t>
      </w:r>
    </w:p>
    <w:p w14:paraId="375CB39C" w14:textId="51717961" w:rsidR="00935FAB" w:rsidRPr="0017139A" w:rsidRDefault="00935FAB"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develop </w:t>
      </w:r>
      <w:r w:rsidR="00A731F9">
        <w:rPr>
          <w:rFonts w:asciiTheme="minorHAnsi" w:hAnsiTheme="minorHAnsi" w:cstheme="minorHAnsi"/>
          <w:sz w:val="22"/>
          <w:szCs w:val="22"/>
        </w:rPr>
        <w:t>detailed documentation on present system operator procedures to manage voltage and procure reactive power resources</w:t>
      </w:r>
    </w:p>
    <w:p w14:paraId="5A67CD60" w14:textId="128BA7AD" w:rsidR="00935FAB" w:rsidRPr="003D4396" w:rsidRDefault="00935FAB"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get a baseline </w:t>
      </w:r>
      <w:r w:rsidR="00A731F9">
        <w:rPr>
          <w:rFonts w:asciiTheme="minorHAnsi" w:hAnsiTheme="minorHAnsi" w:cstheme="minorHAnsi"/>
          <w:sz w:val="22"/>
          <w:szCs w:val="22"/>
        </w:rPr>
        <w:t>on various schemes available (both presently implemented in the system and new products available) for enhanced voltage management</w:t>
      </w:r>
    </w:p>
    <w:p w14:paraId="5B3ED302" w14:textId="77777777" w:rsidR="00935FAB" w:rsidRPr="0017139A" w:rsidRDefault="00935FAB"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Formulate research projects with objectives to:</w:t>
      </w:r>
    </w:p>
    <w:p w14:paraId="1431EC97" w14:textId="7C47194B" w:rsidR="00935FAB" w:rsidRDefault="00A731F9"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improve existing reactive power scheduling tools to incorporate system wide ac power flow </w:t>
      </w:r>
      <w:proofErr w:type="gramStart"/>
      <w:r>
        <w:rPr>
          <w:rFonts w:asciiTheme="minorHAnsi" w:hAnsiTheme="minorHAnsi" w:cstheme="minorHAnsi"/>
          <w:sz w:val="22"/>
          <w:szCs w:val="22"/>
        </w:rPr>
        <w:t>solution based</w:t>
      </w:r>
      <w:proofErr w:type="gramEnd"/>
      <w:r>
        <w:rPr>
          <w:rFonts w:asciiTheme="minorHAnsi" w:hAnsiTheme="minorHAnsi" w:cstheme="minorHAnsi"/>
          <w:sz w:val="22"/>
          <w:szCs w:val="22"/>
        </w:rPr>
        <w:t xml:space="preserve"> techniques to obtain more accurate solutions</w:t>
      </w:r>
    </w:p>
    <w:p w14:paraId="5A4E0FCE" w14:textId="65B23FB4" w:rsidR="00935FAB" w:rsidRDefault="00A731F9"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improve existing tools to be able to send voltage schedule commands to various resources around the system in a seamless and automated manner. These should take into consideration any services provided by either behind the meter DER or utility scale DER resources (either individually or through an aggregator)</w:t>
      </w:r>
    </w:p>
    <w:p w14:paraId="7FC13F74" w14:textId="17CE0907" w:rsidR="00935FAB" w:rsidRPr="0017139A" w:rsidRDefault="00935FAB"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estimate </w:t>
      </w:r>
      <w:r w:rsidR="004362FA">
        <w:rPr>
          <w:rFonts w:asciiTheme="minorHAnsi" w:hAnsiTheme="minorHAnsi" w:cstheme="minorHAnsi"/>
          <w:sz w:val="22"/>
          <w:szCs w:val="22"/>
        </w:rPr>
        <w:t xml:space="preserve">margin of reliability </w:t>
      </w:r>
      <w:proofErr w:type="gramStart"/>
      <w:r w:rsidR="004362FA">
        <w:rPr>
          <w:rFonts w:asciiTheme="minorHAnsi" w:hAnsiTheme="minorHAnsi" w:cstheme="minorHAnsi"/>
          <w:sz w:val="22"/>
          <w:szCs w:val="22"/>
        </w:rPr>
        <w:t>with regard to</w:t>
      </w:r>
      <w:proofErr w:type="gramEnd"/>
      <w:r w:rsidR="004362FA">
        <w:rPr>
          <w:rFonts w:asciiTheme="minorHAnsi" w:hAnsiTheme="minorHAnsi" w:cstheme="minorHAnsi"/>
          <w:sz w:val="22"/>
          <w:szCs w:val="22"/>
        </w:rPr>
        <w:t xml:space="preserve"> change in area of vulnerability from the perspective of sensitive loads for whom steady voltage profile is important</w:t>
      </w:r>
    </w:p>
    <w:p w14:paraId="33AC3B61" w14:textId="77777777" w:rsidR="00935FAB" w:rsidRPr="0017139A" w:rsidRDefault="00935FAB"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outputs from these research efforts can be:</w:t>
      </w:r>
    </w:p>
    <w:p w14:paraId="716EC3FD" w14:textId="065157BF" w:rsidR="00935FAB" w:rsidRPr="0017139A" w:rsidRDefault="00935FAB"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new </w:t>
      </w:r>
      <w:r w:rsidR="004362FA">
        <w:rPr>
          <w:rFonts w:asciiTheme="minorHAnsi" w:hAnsiTheme="minorHAnsi" w:cstheme="minorHAnsi"/>
          <w:sz w:val="22"/>
          <w:szCs w:val="22"/>
        </w:rPr>
        <w:t>robust reactive power scheduling tools that can handle ac power flow solution techniques</w:t>
      </w:r>
    </w:p>
    <w:p w14:paraId="4161B340" w14:textId="703E4E87" w:rsidR="00935FAB" w:rsidRDefault="004362FA"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advanced reactive power management solutions that can serve as inputs to estimation of voltage stability boundary</w:t>
      </w:r>
    </w:p>
    <w:p w14:paraId="4BEDCF9D" w14:textId="5983F38F" w:rsidR="00935FAB" w:rsidRPr="0017139A" w:rsidRDefault="00935FAB"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 xml:space="preserve">Expected timeline to develop </w:t>
      </w:r>
      <w:r w:rsidR="005668DE">
        <w:rPr>
          <w:rFonts w:eastAsia="Times New Roman" w:cstheme="minorHAnsi"/>
        </w:rPr>
        <w:t>prototypes that can be readily applied</w:t>
      </w:r>
      <w:r w:rsidRPr="0017139A">
        <w:rPr>
          <w:rFonts w:eastAsia="Times New Roman" w:cstheme="minorHAnsi"/>
        </w:rPr>
        <w:t xml:space="preserve"> in large system analysis:</w:t>
      </w:r>
    </w:p>
    <w:p w14:paraId="7D42876F" w14:textId="77777777" w:rsidR="00935FAB" w:rsidRPr="0017139A" w:rsidRDefault="00935FAB"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3</w:t>
      </w:r>
      <w:r w:rsidRPr="0017139A">
        <w:rPr>
          <w:rFonts w:asciiTheme="minorHAnsi" w:hAnsiTheme="minorHAnsi" w:cstheme="minorHAnsi"/>
          <w:sz w:val="22"/>
          <w:szCs w:val="22"/>
        </w:rPr>
        <w:t xml:space="preserve"> years</w:t>
      </w:r>
    </w:p>
    <w:p w14:paraId="7C529F83" w14:textId="77777777" w:rsidR="00935FAB" w:rsidRPr="0017139A" w:rsidRDefault="00935FAB"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 xml:space="preserve">This however does not include time for continuous improvement and expansion of the developed </w:t>
      </w:r>
      <w:r>
        <w:rPr>
          <w:rFonts w:asciiTheme="minorHAnsi" w:hAnsiTheme="minorHAnsi" w:cstheme="minorHAnsi"/>
          <w:sz w:val="22"/>
          <w:szCs w:val="22"/>
        </w:rPr>
        <w:t>models and methods</w:t>
      </w:r>
      <w:r w:rsidRPr="0017139A">
        <w:rPr>
          <w:rFonts w:asciiTheme="minorHAnsi" w:hAnsiTheme="minorHAnsi" w:cstheme="minorHAnsi"/>
          <w:sz w:val="22"/>
          <w:szCs w:val="22"/>
        </w:rPr>
        <w:t>.</w:t>
      </w:r>
    </w:p>
    <w:p w14:paraId="08BE5DE7" w14:textId="6F13C2CE" w:rsidR="00935FAB" w:rsidRPr="0017139A" w:rsidRDefault="00935FAB"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skill sets</w:t>
      </w:r>
      <w:r w:rsidR="004362FA">
        <w:rPr>
          <w:rFonts w:eastAsia="Times New Roman" w:cstheme="minorHAnsi"/>
        </w:rPr>
        <w:t xml:space="preserve"> include understanding of:</w:t>
      </w:r>
    </w:p>
    <w:p w14:paraId="0A251D65" w14:textId="64253884" w:rsidR="00935FAB" w:rsidRPr="0017139A" w:rsidRDefault="00935FAB"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sidRPr="0017139A">
        <w:rPr>
          <w:rFonts w:asciiTheme="minorHAnsi" w:hAnsiTheme="minorHAnsi" w:cstheme="minorHAnsi"/>
          <w:sz w:val="22"/>
          <w:szCs w:val="22"/>
        </w:rPr>
        <w:t>power system analysis and dynamics</w:t>
      </w:r>
    </w:p>
    <w:p w14:paraId="4CE56131" w14:textId="02F61E83" w:rsidR="00935FAB" w:rsidRPr="0017139A" w:rsidRDefault="00935FAB"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power system planning and operation</w:t>
      </w:r>
    </w:p>
    <w:p w14:paraId="16CE62CE" w14:textId="2A9C3AB1" w:rsidR="00935FAB" w:rsidRPr="0017139A" w:rsidRDefault="004362FA"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w:t>
      </w:r>
      <w:r w:rsidR="00935FAB" w:rsidRPr="0017139A">
        <w:rPr>
          <w:rFonts w:asciiTheme="minorHAnsi" w:hAnsiTheme="minorHAnsi" w:cstheme="minorHAnsi"/>
          <w:sz w:val="22"/>
          <w:szCs w:val="22"/>
        </w:rPr>
        <w:t>ontrol system theory and stability, and mathematical processes and computation techniques</w:t>
      </w:r>
    </w:p>
    <w:p w14:paraId="06B12FB0" w14:textId="46844EEC" w:rsidR="00935FAB" w:rsidRDefault="00935FAB" w:rsidP="00AC4B09">
      <w:pPr>
        <w:pStyle w:val="ListParagraph"/>
        <w:numPr>
          <w:ilvl w:val="2"/>
          <w:numId w:val="62"/>
        </w:numPr>
        <w:spacing w:afterLines="60" w:after="144"/>
        <w:contextualSpacing w:val="0"/>
        <w:jc w:val="both"/>
        <w:rPr>
          <w:rFonts w:cstheme="minorHAnsi"/>
        </w:rPr>
      </w:pPr>
      <w:r w:rsidRPr="0017139A">
        <w:rPr>
          <w:rFonts w:cstheme="minorHAnsi"/>
        </w:rPr>
        <w:lastRenderedPageBreak/>
        <w:t>computer software development and implementation</w:t>
      </w:r>
    </w:p>
    <w:p w14:paraId="567F24EA" w14:textId="5CD49D88" w:rsidR="00935FAB" w:rsidRDefault="00935FAB" w:rsidP="00AC4B09">
      <w:pPr>
        <w:pStyle w:val="ListParagraph"/>
        <w:numPr>
          <w:ilvl w:val="2"/>
          <w:numId w:val="62"/>
        </w:numPr>
        <w:spacing w:afterLines="60" w:after="144"/>
        <w:contextualSpacing w:val="0"/>
        <w:jc w:val="both"/>
        <w:rPr>
          <w:rFonts w:cstheme="minorHAnsi"/>
        </w:rPr>
      </w:pPr>
      <w:r>
        <w:rPr>
          <w:rFonts w:cstheme="minorHAnsi"/>
        </w:rPr>
        <w:t>signal processing and graph theory</w:t>
      </w:r>
    </w:p>
    <w:p w14:paraId="176EDC00" w14:textId="65805700" w:rsidR="00935FAB" w:rsidRDefault="00935FAB" w:rsidP="00AC4B09">
      <w:pPr>
        <w:pStyle w:val="ListParagraph"/>
        <w:numPr>
          <w:ilvl w:val="2"/>
          <w:numId w:val="62"/>
        </w:numPr>
        <w:spacing w:afterLines="60" w:after="144"/>
        <w:contextualSpacing w:val="0"/>
        <w:jc w:val="both"/>
        <w:rPr>
          <w:rFonts w:cstheme="minorHAnsi"/>
        </w:rPr>
      </w:pPr>
      <w:r>
        <w:rPr>
          <w:rFonts w:cstheme="minorHAnsi"/>
        </w:rPr>
        <w:t>load dynamic behaviour</w:t>
      </w:r>
    </w:p>
    <w:p w14:paraId="079692AA" w14:textId="1ADE4437" w:rsidR="004362FA" w:rsidRDefault="004362FA" w:rsidP="00AC4B09">
      <w:pPr>
        <w:pStyle w:val="ListParagraph"/>
        <w:numPr>
          <w:ilvl w:val="2"/>
          <w:numId w:val="62"/>
        </w:numPr>
        <w:spacing w:afterLines="60" w:after="144"/>
        <w:contextualSpacing w:val="0"/>
        <w:jc w:val="both"/>
        <w:rPr>
          <w:rFonts w:cstheme="minorHAnsi"/>
        </w:rPr>
      </w:pPr>
      <w:r>
        <w:rPr>
          <w:rFonts w:cstheme="minorHAnsi"/>
        </w:rPr>
        <w:t>matrix theory and power flow solution methods</w:t>
      </w:r>
    </w:p>
    <w:p w14:paraId="5BEBB244" w14:textId="406C7E82" w:rsidR="004362FA" w:rsidRDefault="004362FA" w:rsidP="00AC4B09">
      <w:pPr>
        <w:pStyle w:val="ListParagraph"/>
        <w:numPr>
          <w:ilvl w:val="2"/>
          <w:numId w:val="62"/>
        </w:numPr>
        <w:spacing w:afterLines="60" w:after="144"/>
        <w:contextualSpacing w:val="0"/>
        <w:jc w:val="both"/>
        <w:rPr>
          <w:rFonts w:cstheme="minorHAnsi"/>
        </w:rPr>
      </w:pPr>
      <w:r>
        <w:rPr>
          <w:rFonts w:cstheme="minorHAnsi"/>
        </w:rPr>
        <w:t>optimization techniques</w:t>
      </w:r>
    </w:p>
    <w:p w14:paraId="1D3E288E" w14:textId="77777777" w:rsidR="00AC4B09" w:rsidRDefault="00AC4B09" w:rsidP="00AC4B09">
      <w:pPr>
        <w:pStyle w:val="ListParagraph"/>
        <w:spacing w:afterLines="60" w:after="144"/>
        <w:ind w:left="2160"/>
        <w:contextualSpacing w:val="0"/>
        <w:jc w:val="both"/>
        <w:rPr>
          <w:rFonts w:cstheme="minorHAnsi"/>
        </w:rPr>
      </w:pPr>
    </w:p>
    <w:p w14:paraId="0015ED53" w14:textId="2063C5FE" w:rsidR="0017139A" w:rsidRDefault="0017139A" w:rsidP="00AC4B09">
      <w:pPr>
        <w:pStyle w:val="ListParagraph"/>
        <w:numPr>
          <w:ilvl w:val="0"/>
          <w:numId w:val="62"/>
        </w:numPr>
        <w:spacing w:afterLines="60" w:after="144"/>
        <w:contextualSpacing w:val="0"/>
        <w:jc w:val="both"/>
        <w:rPr>
          <w:rFonts w:cstheme="minorHAnsi"/>
        </w:rPr>
      </w:pPr>
      <w:r>
        <w:rPr>
          <w:rFonts w:cstheme="minorHAnsi"/>
        </w:rPr>
        <w:t>Real time simulators/hardware-in-the-loop</w:t>
      </w:r>
    </w:p>
    <w:p w14:paraId="1852EFEA" w14:textId="77777777" w:rsidR="003035D6" w:rsidRPr="0017139A" w:rsidRDefault="003035D6"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Preparation stage:</w:t>
      </w:r>
    </w:p>
    <w:p w14:paraId="40CAA7E5" w14:textId="58EB596B" w:rsidR="003035D6" w:rsidRPr="0017139A" w:rsidRDefault="003035D6"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develop overview of state of art real time analysis process and tools used</w:t>
      </w:r>
    </w:p>
    <w:p w14:paraId="3997C566" w14:textId="44AC14DA" w:rsidR="003035D6" w:rsidRPr="003D4396" w:rsidRDefault="003035D6"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develop a process document of various factors to be considered by carrying out real time simulations</w:t>
      </w:r>
    </w:p>
    <w:p w14:paraId="0E7C9F4B" w14:textId="77777777" w:rsidR="003035D6" w:rsidRPr="0017139A" w:rsidRDefault="003035D6"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Formulate research projects with objectives to:</w:t>
      </w:r>
    </w:p>
    <w:p w14:paraId="5DF7AD6D" w14:textId="085F2493" w:rsidR="003035D6" w:rsidRDefault="003035D6"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identify specific scenarios and situations under which real time simulation is necessary.</w:t>
      </w:r>
      <w:r w:rsidR="007B486E">
        <w:rPr>
          <w:rFonts w:asciiTheme="minorHAnsi" w:hAnsiTheme="minorHAnsi" w:cstheme="minorHAnsi"/>
          <w:sz w:val="22"/>
          <w:szCs w:val="22"/>
        </w:rPr>
        <w:t xml:space="preserve"> Although the computation capability may be available, it is always good engineering practice to identify situations and scenarios when this capability is needed.</w:t>
      </w:r>
    </w:p>
    <w:p w14:paraId="01C51CBF" w14:textId="47DA599D" w:rsidR="003035D6" w:rsidRDefault="007B486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develop robust tools and methods to convert network information and models from positive sequence domain to real time simulation environment. Some aspects of this challenge might be mitigated by having an EMT model already developed. In this regard then robust tools to be developed to maintain, and update models as necessary.</w:t>
      </w:r>
    </w:p>
    <w:p w14:paraId="01EC7F51" w14:textId="5CC0C038" w:rsidR="003035D6" w:rsidRPr="0017139A" w:rsidRDefault="007B486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develop a library of models to be used in the real time simulation software libraries.</w:t>
      </w:r>
    </w:p>
    <w:p w14:paraId="68DCF52E" w14:textId="77777777" w:rsidR="003035D6" w:rsidRPr="0017139A" w:rsidRDefault="003035D6"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outputs from these research efforts can be:</w:t>
      </w:r>
    </w:p>
    <w:p w14:paraId="7FB6E3BB" w14:textId="3BC2749A" w:rsidR="003035D6" w:rsidRPr="0017139A" w:rsidRDefault="003035D6"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new </w:t>
      </w:r>
      <w:r w:rsidR="007B486E">
        <w:rPr>
          <w:rFonts w:asciiTheme="minorHAnsi" w:hAnsiTheme="minorHAnsi" w:cstheme="minorHAnsi"/>
          <w:sz w:val="22"/>
          <w:szCs w:val="22"/>
        </w:rPr>
        <w:t>screening methods and techniques to identify use cases for real time simulations</w:t>
      </w:r>
    </w:p>
    <w:p w14:paraId="264B896D" w14:textId="53FD11FC" w:rsidR="003035D6" w:rsidRDefault="003035D6"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advanced </w:t>
      </w:r>
      <w:r w:rsidR="007B486E">
        <w:rPr>
          <w:rFonts w:asciiTheme="minorHAnsi" w:hAnsiTheme="minorHAnsi" w:cstheme="minorHAnsi"/>
          <w:sz w:val="22"/>
          <w:szCs w:val="22"/>
        </w:rPr>
        <w:t>data management tools that can maintain the network model in various simulation platforms</w:t>
      </w:r>
    </w:p>
    <w:p w14:paraId="3AE3E441" w14:textId="3623A15F" w:rsidR="003035D6" w:rsidRPr="0017139A" w:rsidRDefault="003035D6"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 xml:space="preserve">Expected timeline to develop </w:t>
      </w:r>
      <w:r w:rsidR="005668DE">
        <w:rPr>
          <w:rFonts w:eastAsia="Times New Roman" w:cstheme="minorHAnsi"/>
        </w:rPr>
        <w:t>prototypes that can be readily applied</w:t>
      </w:r>
      <w:r w:rsidRPr="0017139A">
        <w:rPr>
          <w:rFonts w:eastAsia="Times New Roman" w:cstheme="minorHAnsi"/>
        </w:rPr>
        <w:t xml:space="preserve"> in large system analysis:</w:t>
      </w:r>
    </w:p>
    <w:p w14:paraId="53B85A4B" w14:textId="77777777" w:rsidR="003035D6" w:rsidRPr="0017139A" w:rsidRDefault="003035D6"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3</w:t>
      </w:r>
      <w:r w:rsidRPr="0017139A">
        <w:rPr>
          <w:rFonts w:asciiTheme="minorHAnsi" w:hAnsiTheme="minorHAnsi" w:cstheme="minorHAnsi"/>
          <w:sz w:val="22"/>
          <w:szCs w:val="22"/>
        </w:rPr>
        <w:t xml:space="preserve"> years</w:t>
      </w:r>
    </w:p>
    <w:p w14:paraId="626CD06D" w14:textId="77777777" w:rsidR="003035D6" w:rsidRPr="0017139A" w:rsidRDefault="003035D6"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 xml:space="preserve">This however does not include time for continuous improvement and expansion of the developed </w:t>
      </w:r>
      <w:r>
        <w:rPr>
          <w:rFonts w:asciiTheme="minorHAnsi" w:hAnsiTheme="minorHAnsi" w:cstheme="minorHAnsi"/>
          <w:sz w:val="22"/>
          <w:szCs w:val="22"/>
        </w:rPr>
        <w:t>models and methods</w:t>
      </w:r>
      <w:r w:rsidRPr="0017139A">
        <w:rPr>
          <w:rFonts w:asciiTheme="minorHAnsi" w:hAnsiTheme="minorHAnsi" w:cstheme="minorHAnsi"/>
          <w:sz w:val="22"/>
          <w:szCs w:val="22"/>
        </w:rPr>
        <w:t>.</w:t>
      </w:r>
    </w:p>
    <w:p w14:paraId="0384D5FE" w14:textId="77777777" w:rsidR="003035D6" w:rsidRPr="0017139A" w:rsidRDefault="003035D6"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skill sets</w:t>
      </w:r>
      <w:r>
        <w:rPr>
          <w:rFonts w:eastAsia="Times New Roman" w:cstheme="minorHAnsi"/>
        </w:rPr>
        <w:t xml:space="preserve"> include understanding of:</w:t>
      </w:r>
    </w:p>
    <w:p w14:paraId="1A12366F" w14:textId="77777777" w:rsidR="003035D6" w:rsidRPr="0017139A" w:rsidRDefault="003035D6"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sidRPr="0017139A">
        <w:rPr>
          <w:rFonts w:asciiTheme="minorHAnsi" w:hAnsiTheme="minorHAnsi" w:cstheme="minorHAnsi"/>
          <w:sz w:val="22"/>
          <w:szCs w:val="22"/>
        </w:rPr>
        <w:t>power system analysis and dynamics</w:t>
      </w:r>
    </w:p>
    <w:p w14:paraId="47BF0CE7" w14:textId="77777777" w:rsidR="003035D6" w:rsidRPr="0017139A" w:rsidRDefault="003035D6"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power system planning and operation</w:t>
      </w:r>
    </w:p>
    <w:p w14:paraId="075EC5D3" w14:textId="77777777" w:rsidR="003035D6" w:rsidRPr="0017139A" w:rsidRDefault="003035D6"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w:t>
      </w:r>
      <w:r w:rsidRPr="0017139A">
        <w:rPr>
          <w:rFonts w:asciiTheme="minorHAnsi" w:hAnsiTheme="minorHAnsi" w:cstheme="minorHAnsi"/>
          <w:sz w:val="22"/>
          <w:szCs w:val="22"/>
        </w:rPr>
        <w:t>ontrol system theory and stability, and mathematical processes and computation techniques</w:t>
      </w:r>
    </w:p>
    <w:p w14:paraId="59D7E334" w14:textId="77777777" w:rsidR="003035D6" w:rsidRDefault="003035D6" w:rsidP="00AC4B09">
      <w:pPr>
        <w:pStyle w:val="ListParagraph"/>
        <w:numPr>
          <w:ilvl w:val="2"/>
          <w:numId w:val="62"/>
        </w:numPr>
        <w:spacing w:afterLines="60" w:after="144"/>
        <w:contextualSpacing w:val="0"/>
        <w:jc w:val="both"/>
        <w:rPr>
          <w:rFonts w:cstheme="minorHAnsi"/>
        </w:rPr>
      </w:pPr>
      <w:r w:rsidRPr="0017139A">
        <w:rPr>
          <w:rFonts w:cstheme="minorHAnsi"/>
        </w:rPr>
        <w:lastRenderedPageBreak/>
        <w:t>computer software development and implementation</w:t>
      </w:r>
    </w:p>
    <w:p w14:paraId="2EAF5B6B" w14:textId="74A69591" w:rsidR="003035D6" w:rsidRDefault="003035D6" w:rsidP="00AC4B09">
      <w:pPr>
        <w:pStyle w:val="ListParagraph"/>
        <w:numPr>
          <w:ilvl w:val="2"/>
          <w:numId w:val="62"/>
        </w:numPr>
        <w:spacing w:afterLines="60" w:after="144"/>
        <w:contextualSpacing w:val="0"/>
        <w:jc w:val="both"/>
        <w:rPr>
          <w:rFonts w:cstheme="minorHAnsi"/>
        </w:rPr>
      </w:pPr>
      <w:r>
        <w:rPr>
          <w:rFonts w:cstheme="minorHAnsi"/>
        </w:rPr>
        <w:t>signal processing and graph theory</w:t>
      </w:r>
    </w:p>
    <w:p w14:paraId="35C4CE8B" w14:textId="77777777" w:rsidR="00AC4B09" w:rsidRPr="007B486E" w:rsidRDefault="00AC4B09" w:rsidP="00AC4B09">
      <w:pPr>
        <w:pStyle w:val="ListParagraph"/>
        <w:spacing w:afterLines="60" w:after="144"/>
        <w:ind w:left="2160"/>
        <w:contextualSpacing w:val="0"/>
        <w:jc w:val="both"/>
        <w:rPr>
          <w:rFonts w:cstheme="minorHAnsi"/>
        </w:rPr>
      </w:pPr>
    </w:p>
    <w:p w14:paraId="2B0C028D" w14:textId="735BEE55" w:rsidR="0017139A" w:rsidRDefault="0017139A" w:rsidP="00AC4B09">
      <w:pPr>
        <w:pStyle w:val="ListParagraph"/>
        <w:numPr>
          <w:ilvl w:val="0"/>
          <w:numId w:val="62"/>
        </w:numPr>
        <w:spacing w:afterLines="60" w:after="144"/>
        <w:contextualSpacing w:val="0"/>
        <w:jc w:val="both"/>
        <w:rPr>
          <w:rFonts w:cstheme="minorHAnsi"/>
        </w:rPr>
      </w:pPr>
      <w:r>
        <w:rPr>
          <w:rFonts w:cstheme="minorHAnsi"/>
        </w:rPr>
        <w:t>Identification of critical contingencies and real time contingency analysis</w:t>
      </w:r>
    </w:p>
    <w:p w14:paraId="45BB0813" w14:textId="77777777" w:rsidR="007B486E" w:rsidRPr="0017139A" w:rsidRDefault="007B486E"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Preparation stage:</w:t>
      </w:r>
    </w:p>
    <w:p w14:paraId="33318EAE" w14:textId="334AE18F" w:rsidR="007B486E" w:rsidRPr="0017139A" w:rsidRDefault="007B486E"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develop overview of state of art </w:t>
      </w:r>
      <w:r w:rsidR="00E01653">
        <w:rPr>
          <w:rFonts w:asciiTheme="minorHAnsi" w:hAnsiTheme="minorHAnsi" w:cstheme="minorHAnsi"/>
          <w:sz w:val="22"/>
          <w:szCs w:val="22"/>
        </w:rPr>
        <w:t>process used to identify critical contingencies</w:t>
      </w:r>
    </w:p>
    <w:p w14:paraId="0F3B7185" w14:textId="7282DE9A" w:rsidR="007B486E" w:rsidRPr="003D4396" w:rsidRDefault="007B486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develop a process document of various factors to be considered by carrying out real time </w:t>
      </w:r>
      <w:r w:rsidR="00E01653">
        <w:rPr>
          <w:rFonts w:asciiTheme="minorHAnsi" w:hAnsiTheme="minorHAnsi" w:cstheme="minorHAnsi"/>
          <w:sz w:val="22"/>
          <w:szCs w:val="22"/>
        </w:rPr>
        <w:t>contingency analysis</w:t>
      </w:r>
    </w:p>
    <w:p w14:paraId="767EB9A7" w14:textId="77777777" w:rsidR="007B486E" w:rsidRPr="0017139A" w:rsidRDefault="007B486E"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Formulate research projects with objectives to:</w:t>
      </w:r>
    </w:p>
    <w:p w14:paraId="76A540AA" w14:textId="0B455B9C" w:rsidR="007B486E" w:rsidRDefault="007B486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identify </w:t>
      </w:r>
      <w:r w:rsidR="00E01653">
        <w:rPr>
          <w:rFonts w:asciiTheme="minorHAnsi" w:hAnsiTheme="minorHAnsi" w:cstheme="minorHAnsi"/>
          <w:sz w:val="22"/>
          <w:szCs w:val="22"/>
        </w:rPr>
        <w:t>factors that can play a role in determining whether a contingency is critical or not</w:t>
      </w:r>
      <w:r>
        <w:rPr>
          <w:rFonts w:asciiTheme="minorHAnsi" w:hAnsiTheme="minorHAnsi" w:cstheme="minorHAnsi"/>
          <w:sz w:val="22"/>
          <w:szCs w:val="22"/>
        </w:rPr>
        <w:t>.</w:t>
      </w:r>
    </w:p>
    <w:p w14:paraId="3CAEA37B" w14:textId="40C5F400" w:rsidR="007B486E" w:rsidRDefault="007B486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develop </w:t>
      </w:r>
      <w:r w:rsidR="00E01653">
        <w:rPr>
          <w:rFonts w:asciiTheme="minorHAnsi" w:hAnsiTheme="minorHAnsi" w:cstheme="minorHAnsi"/>
          <w:sz w:val="22"/>
          <w:szCs w:val="22"/>
        </w:rPr>
        <w:t>robust analytical methods that can use prediction of the dynamic trajectory of various devices in the network and make an estimate of the criticality of a particular contingency.</w:t>
      </w:r>
    </w:p>
    <w:p w14:paraId="052E72FA" w14:textId="7A872D02" w:rsidR="006D7E2E" w:rsidRDefault="006D7E2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map the evolution of critical contingencies (and possibility of development of new critical contingencies) in the system as the characteristics of the system change</w:t>
      </w:r>
    </w:p>
    <w:p w14:paraId="12C28AEA" w14:textId="4EFCEC3E" w:rsidR="007B486E" w:rsidRPr="0017139A" w:rsidRDefault="007B486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develop </w:t>
      </w:r>
      <w:r w:rsidR="00E01653">
        <w:rPr>
          <w:rFonts w:asciiTheme="minorHAnsi" w:hAnsiTheme="minorHAnsi" w:cstheme="minorHAnsi"/>
          <w:sz w:val="22"/>
          <w:szCs w:val="22"/>
        </w:rPr>
        <w:t>new power flow solution methods and dynamic integration methods that can increase the speed of evaluating and processing contingencies in real time.</w:t>
      </w:r>
    </w:p>
    <w:p w14:paraId="4C57F5B2" w14:textId="77777777" w:rsidR="007B486E" w:rsidRPr="0017139A" w:rsidRDefault="007B486E"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outputs from these research efforts can be:</w:t>
      </w:r>
    </w:p>
    <w:p w14:paraId="65797A77" w14:textId="55AF280B" w:rsidR="007B486E" w:rsidRPr="0017139A" w:rsidRDefault="007B486E"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new screening methods and techniques to </w:t>
      </w:r>
      <w:r w:rsidR="00E01653">
        <w:rPr>
          <w:rFonts w:asciiTheme="minorHAnsi" w:hAnsiTheme="minorHAnsi" w:cstheme="minorHAnsi"/>
          <w:sz w:val="22"/>
          <w:szCs w:val="22"/>
        </w:rPr>
        <w:t xml:space="preserve">estimate and rank the </w:t>
      </w:r>
      <w:r w:rsidR="006D7E2E">
        <w:rPr>
          <w:rFonts w:asciiTheme="minorHAnsi" w:hAnsiTheme="minorHAnsi" w:cstheme="minorHAnsi"/>
          <w:sz w:val="22"/>
          <w:szCs w:val="22"/>
        </w:rPr>
        <w:t>critical nature of various contingencies. This will further allow for determination of which contingencies need detailed studies and analysis.</w:t>
      </w:r>
    </w:p>
    <w:p w14:paraId="005C080B" w14:textId="474C9F31" w:rsidR="007B486E" w:rsidRDefault="007B486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advanced </w:t>
      </w:r>
      <w:r w:rsidR="006D7E2E">
        <w:rPr>
          <w:rFonts w:asciiTheme="minorHAnsi" w:hAnsiTheme="minorHAnsi" w:cstheme="minorHAnsi"/>
          <w:sz w:val="22"/>
          <w:szCs w:val="22"/>
        </w:rPr>
        <w:t>power flow solution techniques that can be included in existing software to carry out efficient real time contingency analysis</w:t>
      </w:r>
    </w:p>
    <w:p w14:paraId="65AD352E" w14:textId="0FF28CFC" w:rsidR="007B486E" w:rsidRPr="0017139A" w:rsidRDefault="007B486E"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 xml:space="preserve">Expected timeline to develop </w:t>
      </w:r>
      <w:r w:rsidR="005668DE">
        <w:rPr>
          <w:rFonts w:eastAsia="Times New Roman" w:cstheme="minorHAnsi"/>
        </w:rPr>
        <w:t>prototypes that can be readily applied</w:t>
      </w:r>
      <w:r w:rsidRPr="0017139A">
        <w:rPr>
          <w:rFonts w:eastAsia="Times New Roman" w:cstheme="minorHAnsi"/>
        </w:rPr>
        <w:t xml:space="preserve"> in large system analysis:</w:t>
      </w:r>
    </w:p>
    <w:p w14:paraId="40DE25D7" w14:textId="77777777" w:rsidR="007B486E" w:rsidRPr="0017139A" w:rsidRDefault="007B486E"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3</w:t>
      </w:r>
      <w:r w:rsidRPr="0017139A">
        <w:rPr>
          <w:rFonts w:asciiTheme="minorHAnsi" w:hAnsiTheme="minorHAnsi" w:cstheme="minorHAnsi"/>
          <w:sz w:val="22"/>
          <w:szCs w:val="22"/>
        </w:rPr>
        <w:t xml:space="preserve"> years</w:t>
      </w:r>
    </w:p>
    <w:p w14:paraId="255E8232" w14:textId="77777777" w:rsidR="007B486E" w:rsidRPr="0017139A" w:rsidRDefault="007B486E"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 xml:space="preserve">This however does not include time for continuous improvement and expansion of the developed </w:t>
      </w:r>
      <w:r>
        <w:rPr>
          <w:rFonts w:asciiTheme="minorHAnsi" w:hAnsiTheme="minorHAnsi" w:cstheme="minorHAnsi"/>
          <w:sz w:val="22"/>
          <w:szCs w:val="22"/>
        </w:rPr>
        <w:t>models and methods</w:t>
      </w:r>
      <w:r w:rsidRPr="0017139A">
        <w:rPr>
          <w:rFonts w:asciiTheme="minorHAnsi" w:hAnsiTheme="minorHAnsi" w:cstheme="minorHAnsi"/>
          <w:sz w:val="22"/>
          <w:szCs w:val="22"/>
        </w:rPr>
        <w:t>.</w:t>
      </w:r>
    </w:p>
    <w:p w14:paraId="35B590E1" w14:textId="77777777" w:rsidR="007B486E" w:rsidRPr="0017139A" w:rsidRDefault="007B486E"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skill sets</w:t>
      </w:r>
      <w:r>
        <w:rPr>
          <w:rFonts w:eastAsia="Times New Roman" w:cstheme="minorHAnsi"/>
        </w:rPr>
        <w:t xml:space="preserve"> include understanding of:</w:t>
      </w:r>
    </w:p>
    <w:p w14:paraId="1183E3FA" w14:textId="77777777" w:rsidR="007B486E" w:rsidRPr="0017139A" w:rsidRDefault="007B486E"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sidRPr="0017139A">
        <w:rPr>
          <w:rFonts w:asciiTheme="minorHAnsi" w:hAnsiTheme="minorHAnsi" w:cstheme="minorHAnsi"/>
          <w:sz w:val="22"/>
          <w:szCs w:val="22"/>
        </w:rPr>
        <w:t>power system analysis and dynamics</w:t>
      </w:r>
    </w:p>
    <w:p w14:paraId="0BCDB84D" w14:textId="77777777" w:rsidR="007B486E" w:rsidRPr="0017139A" w:rsidRDefault="007B486E"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power system planning and operation</w:t>
      </w:r>
    </w:p>
    <w:p w14:paraId="6E242A93" w14:textId="77777777" w:rsidR="007B486E" w:rsidRPr="0017139A" w:rsidRDefault="007B486E"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w:t>
      </w:r>
      <w:r w:rsidRPr="0017139A">
        <w:rPr>
          <w:rFonts w:asciiTheme="minorHAnsi" w:hAnsiTheme="minorHAnsi" w:cstheme="minorHAnsi"/>
          <w:sz w:val="22"/>
          <w:szCs w:val="22"/>
        </w:rPr>
        <w:t>ontrol system theory and stability, and mathematical processes and computation techniques</w:t>
      </w:r>
    </w:p>
    <w:p w14:paraId="7C8249FA" w14:textId="77777777" w:rsidR="007B486E" w:rsidRDefault="007B486E" w:rsidP="00AC4B09">
      <w:pPr>
        <w:pStyle w:val="ListParagraph"/>
        <w:numPr>
          <w:ilvl w:val="2"/>
          <w:numId w:val="62"/>
        </w:numPr>
        <w:spacing w:afterLines="60" w:after="144"/>
        <w:contextualSpacing w:val="0"/>
        <w:jc w:val="both"/>
        <w:rPr>
          <w:rFonts w:cstheme="minorHAnsi"/>
        </w:rPr>
      </w:pPr>
      <w:r w:rsidRPr="0017139A">
        <w:rPr>
          <w:rFonts w:cstheme="minorHAnsi"/>
        </w:rPr>
        <w:t>computer software development and implementation</w:t>
      </w:r>
    </w:p>
    <w:p w14:paraId="28D31AE2" w14:textId="5A346F81" w:rsidR="007B486E" w:rsidRDefault="007B486E" w:rsidP="00AC4B09">
      <w:pPr>
        <w:pStyle w:val="ListParagraph"/>
        <w:numPr>
          <w:ilvl w:val="2"/>
          <w:numId w:val="62"/>
        </w:numPr>
        <w:spacing w:afterLines="60" w:after="144"/>
        <w:contextualSpacing w:val="0"/>
        <w:jc w:val="both"/>
        <w:rPr>
          <w:rFonts w:cstheme="minorHAnsi"/>
        </w:rPr>
      </w:pPr>
      <w:r>
        <w:rPr>
          <w:rFonts w:cstheme="minorHAnsi"/>
        </w:rPr>
        <w:t>signal processing and graph theory</w:t>
      </w:r>
    </w:p>
    <w:p w14:paraId="28A68CDE" w14:textId="77777777" w:rsidR="00AC4B09" w:rsidRDefault="00AC4B09" w:rsidP="00AC4B09">
      <w:pPr>
        <w:pStyle w:val="ListParagraph"/>
        <w:spacing w:afterLines="60" w:after="144"/>
        <w:ind w:left="2160"/>
        <w:contextualSpacing w:val="0"/>
        <w:jc w:val="both"/>
        <w:rPr>
          <w:rFonts w:cstheme="minorHAnsi"/>
        </w:rPr>
      </w:pPr>
    </w:p>
    <w:p w14:paraId="3A398178" w14:textId="59804E37" w:rsidR="0017139A" w:rsidRDefault="0017139A" w:rsidP="00AC4B09">
      <w:pPr>
        <w:pStyle w:val="ListParagraph"/>
        <w:numPr>
          <w:ilvl w:val="0"/>
          <w:numId w:val="62"/>
        </w:numPr>
        <w:spacing w:afterLines="60" w:after="144"/>
        <w:contextualSpacing w:val="0"/>
        <w:jc w:val="both"/>
        <w:rPr>
          <w:rFonts w:cstheme="minorHAnsi"/>
        </w:rPr>
      </w:pPr>
      <w:r>
        <w:rPr>
          <w:rFonts w:cstheme="minorHAnsi"/>
        </w:rPr>
        <w:t>Protection system operation and coordination</w:t>
      </w:r>
    </w:p>
    <w:p w14:paraId="457E985B" w14:textId="77777777" w:rsidR="00733EAC" w:rsidRPr="0017139A" w:rsidRDefault="00733EAC"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Preparation stage:</w:t>
      </w:r>
    </w:p>
    <w:p w14:paraId="24A7BBCB" w14:textId="11D01B07" w:rsidR="00733EAC" w:rsidRPr="0017139A" w:rsidRDefault="00733EAC"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develop overview of state of art process used to </w:t>
      </w:r>
      <w:r w:rsidR="00064868">
        <w:rPr>
          <w:rFonts w:asciiTheme="minorHAnsi" w:hAnsiTheme="minorHAnsi" w:cstheme="minorHAnsi"/>
          <w:sz w:val="22"/>
          <w:szCs w:val="22"/>
        </w:rPr>
        <w:t>represent IBRs and other devices in short circuit studies</w:t>
      </w:r>
    </w:p>
    <w:p w14:paraId="51DC2154" w14:textId="138C4FD9" w:rsidR="00733EAC" w:rsidRPr="003D4396" w:rsidRDefault="00733EAC"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d</w:t>
      </w:r>
      <w:r w:rsidR="00064868">
        <w:rPr>
          <w:rFonts w:asciiTheme="minorHAnsi" w:hAnsiTheme="minorHAnsi" w:cstheme="minorHAnsi"/>
          <w:sz w:val="22"/>
          <w:szCs w:val="22"/>
        </w:rPr>
        <w:t>ocument instances of protection system mis-operation due to increase in IBRs in the system</w:t>
      </w:r>
    </w:p>
    <w:p w14:paraId="04F77168" w14:textId="77777777" w:rsidR="00733EAC" w:rsidRPr="0017139A" w:rsidRDefault="00733EAC"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Formulate research projects with objectives to:</w:t>
      </w:r>
    </w:p>
    <w:p w14:paraId="23C646C0" w14:textId="4AF0F2EE" w:rsidR="00733EAC" w:rsidRDefault="00064868"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design and develop new novel protection schemes that may not require generation sources to mimic and represent synchronous machine behaviour</w:t>
      </w:r>
    </w:p>
    <w:p w14:paraId="0894EE6C" w14:textId="76523610" w:rsidR="00733EAC" w:rsidRDefault="00733EAC"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develop robust </w:t>
      </w:r>
      <w:r w:rsidR="00064868">
        <w:rPr>
          <w:rFonts w:asciiTheme="minorHAnsi" w:hAnsiTheme="minorHAnsi" w:cstheme="minorHAnsi"/>
          <w:sz w:val="22"/>
          <w:szCs w:val="22"/>
        </w:rPr>
        <w:t>models that can be parameterized to capture behaviour of IBRs for short circuit studies and protection coordination</w:t>
      </w:r>
      <w:r>
        <w:rPr>
          <w:rFonts w:asciiTheme="minorHAnsi" w:hAnsiTheme="minorHAnsi" w:cstheme="minorHAnsi"/>
          <w:sz w:val="22"/>
          <w:szCs w:val="22"/>
        </w:rPr>
        <w:t>.</w:t>
      </w:r>
    </w:p>
    <w:p w14:paraId="548B6153" w14:textId="0BD1BFEF" w:rsidR="00733EAC" w:rsidRDefault="00733EAC"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map </w:t>
      </w:r>
      <w:r w:rsidR="00064868">
        <w:rPr>
          <w:rFonts w:asciiTheme="minorHAnsi" w:hAnsiTheme="minorHAnsi" w:cstheme="minorHAnsi"/>
          <w:sz w:val="22"/>
          <w:szCs w:val="22"/>
        </w:rPr>
        <w:t>the evolution of protection system settings as dynamic behaviour of the grid changes</w:t>
      </w:r>
    </w:p>
    <w:p w14:paraId="0221A0EC" w14:textId="2A9C3037" w:rsidR="00733EAC" w:rsidRPr="0017139A" w:rsidRDefault="00733EAC"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develop new </w:t>
      </w:r>
      <w:r w:rsidR="00064868">
        <w:rPr>
          <w:rFonts w:asciiTheme="minorHAnsi" w:hAnsiTheme="minorHAnsi" w:cstheme="minorHAnsi"/>
          <w:sz w:val="22"/>
          <w:szCs w:val="22"/>
        </w:rPr>
        <w:t>methods to represent the rest of the network (such as load) while carrying out short circuit studies</w:t>
      </w:r>
    </w:p>
    <w:p w14:paraId="5F272332" w14:textId="77777777" w:rsidR="00733EAC" w:rsidRPr="0017139A" w:rsidRDefault="00733EAC"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outputs from these research efforts can be:</w:t>
      </w:r>
    </w:p>
    <w:p w14:paraId="7B7E2E79" w14:textId="3531D1DD" w:rsidR="00733EAC" w:rsidRPr="0017139A" w:rsidRDefault="00733EAC"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new </w:t>
      </w:r>
      <w:r w:rsidR="00064868">
        <w:rPr>
          <w:rFonts w:asciiTheme="minorHAnsi" w:hAnsiTheme="minorHAnsi" w:cstheme="minorHAnsi"/>
          <w:sz w:val="22"/>
          <w:szCs w:val="22"/>
        </w:rPr>
        <w:t>setting less protection techniques which can identify the change in system dynamic behaviour and adapt to the same</w:t>
      </w:r>
    </w:p>
    <w:p w14:paraId="32C9CBB9" w14:textId="02895763" w:rsidR="00733EAC" w:rsidRDefault="00733EAC"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advanced </w:t>
      </w:r>
      <w:r w:rsidR="00064868">
        <w:rPr>
          <w:rFonts w:asciiTheme="minorHAnsi" w:hAnsiTheme="minorHAnsi" w:cstheme="minorHAnsi"/>
          <w:sz w:val="22"/>
          <w:szCs w:val="22"/>
        </w:rPr>
        <w:t>short circuit models and parameterization methods to appropriately capture fault current contribution of IBRs.</w:t>
      </w:r>
    </w:p>
    <w:p w14:paraId="0299441D" w14:textId="6717605C" w:rsidR="00733EAC" w:rsidRPr="0017139A" w:rsidRDefault="00733EAC"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 xml:space="preserve">Expected timeline to develop </w:t>
      </w:r>
      <w:r w:rsidR="005668DE">
        <w:rPr>
          <w:rFonts w:eastAsia="Times New Roman" w:cstheme="minorHAnsi"/>
        </w:rPr>
        <w:t>prototypes that can be readily applied</w:t>
      </w:r>
      <w:r w:rsidRPr="0017139A">
        <w:rPr>
          <w:rFonts w:eastAsia="Times New Roman" w:cstheme="minorHAnsi"/>
        </w:rPr>
        <w:t xml:space="preserve"> in large system analysis:</w:t>
      </w:r>
    </w:p>
    <w:p w14:paraId="4CD6C016" w14:textId="77777777" w:rsidR="00733EAC" w:rsidRPr="0017139A" w:rsidRDefault="00733EAC"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3</w:t>
      </w:r>
      <w:r w:rsidRPr="0017139A">
        <w:rPr>
          <w:rFonts w:asciiTheme="minorHAnsi" w:hAnsiTheme="minorHAnsi" w:cstheme="minorHAnsi"/>
          <w:sz w:val="22"/>
          <w:szCs w:val="22"/>
        </w:rPr>
        <w:t xml:space="preserve"> years</w:t>
      </w:r>
    </w:p>
    <w:p w14:paraId="6593E4A2" w14:textId="77777777" w:rsidR="00733EAC" w:rsidRPr="0017139A" w:rsidRDefault="00733EAC"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 xml:space="preserve">This however does not include time for continuous improvement and expansion of the developed </w:t>
      </w:r>
      <w:r>
        <w:rPr>
          <w:rFonts w:asciiTheme="minorHAnsi" w:hAnsiTheme="minorHAnsi" w:cstheme="minorHAnsi"/>
          <w:sz w:val="22"/>
          <w:szCs w:val="22"/>
        </w:rPr>
        <w:t>models and methods</w:t>
      </w:r>
      <w:r w:rsidRPr="0017139A">
        <w:rPr>
          <w:rFonts w:asciiTheme="minorHAnsi" w:hAnsiTheme="minorHAnsi" w:cstheme="minorHAnsi"/>
          <w:sz w:val="22"/>
          <w:szCs w:val="22"/>
        </w:rPr>
        <w:t>.</w:t>
      </w:r>
    </w:p>
    <w:p w14:paraId="75B7071F" w14:textId="77777777" w:rsidR="00733EAC" w:rsidRPr="0017139A" w:rsidRDefault="00733EAC" w:rsidP="00AC4B09">
      <w:pPr>
        <w:numPr>
          <w:ilvl w:val="1"/>
          <w:numId w:val="62"/>
        </w:numPr>
        <w:spacing w:before="100" w:beforeAutospacing="1" w:afterLines="60" w:after="144" w:line="240" w:lineRule="auto"/>
        <w:jc w:val="both"/>
        <w:rPr>
          <w:rFonts w:eastAsia="Times New Roman" w:cstheme="minorHAnsi"/>
        </w:rPr>
      </w:pPr>
      <w:r w:rsidRPr="0017139A">
        <w:rPr>
          <w:rFonts w:eastAsia="Times New Roman" w:cstheme="minorHAnsi"/>
        </w:rPr>
        <w:t>Expected skill sets</w:t>
      </w:r>
      <w:r>
        <w:rPr>
          <w:rFonts w:eastAsia="Times New Roman" w:cstheme="minorHAnsi"/>
        </w:rPr>
        <w:t xml:space="preserve"> include understanding of:</w:t>
      </w:r>
    </w:p>
    <w:p w14:paraId="09991C29" w14:textId="77777777" w:rsidR="00733EAC" w:rsidRPr="0017139A" w:rsidRDefault="00733EAC" w:rsidP="00AC4B09">
      <w:pPr>
        <w:pStyle w:val="NormalWeb"/>
        <w:numPr>
          <w:ilvl w:val="2"/>
          <w:numId w:val="62"/>
        </w:numPr>
        <w:spacing w:afterLines="60" w:after="144" w:afterAutospacing="0"/>
        <w:jc w:val="both"/>
        <w:rPr>
          <w:rFonts w:asciiTheme="minorHAnsi" w:eastAsiaTheme="minorHAnsi" w:hAnsiTheme="minorHAnsi" w:cstheme="minorHAnsi"/>
          <w:sz w:val="22"/>
          <w:szCs w:val="22"/>
        </w:rPr>
      </w:pPr>
      <w:r w:rsidRPr="0017139A">
        <w:rPr>
          <w:rFonts w:asciiTheme="minorHAnsi" w:hAnsiTheme="minorHAnsi" w:cstheme="minorHAnsi"/>
          <w:sz w:val="22"/>
          <w:szCs w:val="22"/>
        </w:rPr>
        <w:t>power system analysis and dynamics</w:t>
      </w:r>
    </w:p>
    <w:p w14:paraId="51DA19F3" w14:textId="77777777" w:rsidR="00733EAC" w:rsidRPr="0017139A" w:rsidRDefault="00733EAC" w:rsidP="00AC4B09">
      <w:pPr>
        <w:pStyle w:val="NormalWeb"/>
        <w:numPr>
          <w:ilvl w:val="2"/>
          <w:numId w:val="62"/>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power system planning and operation</w:t>
      </w:r>
    </w:p>
    <w:p w14:paraId="37225CF0" w14:textId="77777777" w:rsidR="00733EAC" w:rsidRPr="0017139A" w:rsidRDefault="00733EAC" w:rsidP="00AC4B09">
      <w:pPr>
        <w:pStyle w:val="NormalWeb"/>
        <w:numPr>
          <w:ilvl w:val="2"/>
          <w:numId w:val="62"/>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w:t>
      </w:r>
      <w:r w:rsidRPr="0017139A">
        <w:rPr>
          <w:rFonts w:asciiTheme="minorHAnsi" w:hAnsiTheme="minorHAnsi" w:cstheme="minorHAnsi"/>
          <w:sz w:val="22"/>
          <w:szCs w:val="22"/>
        </w:rPr>
        <w:t>ontrol system theory and stability, and mathematical processes and computation techniques</w:t>
      </w:r>
    </w:p>
    <w:p w14:paraId="3C543EFA" w14:textId="77777777" w:rsidR="00733EAC" w:rsidRDefault="00733EAC" w:rsidP="00AC4B09">
      <w:pPr>
        <w:pStyle w:val="ListParagraph"/>
        <w:numPr>
          <w:ilvl w:val="2"/>
          <w:numId w:val="62"/>
        </w:numPr>
        <w:spacing w:afterLines="60" w:after="144"/>
        <w:contextualSpacing w:val="0"/>
        <w:jc w:val="both"/>
        <w:rPr>
          <w:rFonts w:cstheme="minorHAnsi"/>
        </w:rPr>
      </w:pPr>
      <w:r w:rsidRPr="0017139A">
        <w:rPr>
          <w:rFonts w:cstheme="minorHAnsi"/>
        </w:rPr>
        <w:t>computer software development and implementation</w:t>
      </w:r>
    </w:p>
    <w:p w14:paraId="1A88F00E" w14:textId="1876F4CC" w:rsidR="0071399A" w:rsidRDefault="00733EAC" w:rsidP="00AC4B09">
      <w:pPr>
        <w:pStyle w:val="ListParagraph"/>
        <w:numPr>
          <w:ilvl w:val="2"/>
          <w:numId w:val="62"/>
        </w:numPr>
        <w:spacing w:afterLines="60" w:after="144"/>
        <w:contextualSpacing w:val="0"/>
        <w:jc w:val="both"/>
        <w:rPr>
          <w:rFonts w:cstheme="minorHAnsi"/>
        </w:rPr>
      </w:pPr>
      <w:r>
        <w:rPr>
          <w:rFonts w:cstheme="minorHAnsi"/>
        </w:rPr>
        <w:t xml:space="preserve">signal processing and </w:t>
      </w:r>
      <w:r w:rsidR="00064868">
        <w:rPr>
          <w:rFonts w:cstheme="minorHAnsi"/>
        </w:rPr>
        <w:t>protection operation and coordination</w:t>
      </w:r>
    </w:p>
    <w:p w14:paraId="2699E8EA" w14:textId="77777777" w:rsidR="00AC4B09" w:rsidRPr="00E3122F" w:rsidRDefault="00AC4B09" w:rsidP="00AC4B09">
      <w:pPr>
        <w:pStyle w:val="ListParagraph"/>
        <w:spacing w:afterLines="60" w:after="144"/>
        <w:ind w:left="2160"/>
        <w:contextualSpacing w:val="0"/>
        <w:jc w:val="both"/>
        <w:rPr>
          <w:rFonts w:cstheme="minorHAnsi"/>
        </w:rPr>
      </w:pPr>
    </w:p>
    <w:p w14:paraId="314A3417" w14:textId="544D8D78" w:rsidR="0071399A" w:rsidRDefault="0071399A" w:rsidP="00005848">
      <w:pPr>
        <w:pStyle w:val="Heading2"/>
      </w:pPr>
      <w:bookmarkStart w:id="44" w:name="_Toc83624756"/>
      <w:r>
        <w:t>Medium priority</w:t>
      </w:r>
      <w:r w:rsidR="003D0479">
        <w:t xml:space="preserve"> topics</w:t>
      </w:r>
      <w:bookmarkEnd w:id="44"/>
    </w:p>
    <w:p w14:paraId="3E3908AA" w14:textId="06D887D6" w:rsidR="00811EBC" w:rsidRPr="00811EBC" w:rsidRDefault="00811EBC" w:rsidP="00811EBC">
      <w:pPr>
        <w:jc w:val="both"/>
      </w:pPr>
      <w:r>
        <w:t>These topi</w:t>
      </w:r>
      <w:r w:rsidR="00B92F66">
        <w:t>c</w:t>
      </w:r>
      <w:r>
        <w:t xml:space="preserve">s that are denoted as medium priority are those which can directly influence the stability of the network, but they do not directly influence the development of tools to evaluate stability. The </w:t>
      </w:r>
      <w:r>
        <w:lastRenderedPageBreak/>
        <w:t xml:space="preserve">concepts outlined in this section can be </w:t>
      </w:r>
      <w:r w:rsidR="00D752CD">
        <w:t xml:space="preserve">addressed </w:t>
      </w:r>
      <w:r>
        <w:t xml:space="preserve">using the tools and methods developed either through the </w:t>
      </w:r>
      <w:r w:rsidR="005A7CFC">
        <w:t>critical</w:t>
      </w:r>
      <w:r>
        <w:t xml:space="preserve"> or the high priority topics, albeit with appropriate settings and parameterizations.</w:t>
      </w:r>
    </w:p>
    <w:p w14:paraId="4B24669D" w14:textId="77777777" w:rsidR="00E3122F" w:rsidRDefault="00E3122F" w:rsidP="00E3122F">
      <w:pPr>
        <w:pStyle w:val="Heading3"/>
        <w:rPr>
          <w:rFonts w:eastAsia="Calibri"/>
        </w:rPr>
      </w:pPr>
      <w:bookmarkStart w:id="45" w:name="_Toc83624757"/>
      <w:r>
        <w:rPr>
          <w:rFonts w:eastAsia="Calibri"/>
        </w:rPr>
        <w:t>Harmonics and power quality</w:t>
      </w:r>
      <w:bookmarkEnd w:id="45"/>
    </w:p>
    <w:p w14:paraId="4E818414" w14:textId="77777777" w:rsidR="00E3122F" w:rsidRDefault="00E3122F" w:rsidP="00E3122F">
      <w:pPr>
        <w:pStyle w:val="Heading4"/>
      </w:pPr>
      <w:r>
        <w:t>Discussion</w:t>
      </w:r>
    </w:p>
    <w:p w14:paraId="59B4D472" w14:textId="6F33A267" w:rsidR="00E3122F" w:rsidRDefault="00E3122F" w:rsidP="00E3122F">
      <w:pPr>
        <w:jc w:val="both"/>
        <w:rPr>
          <w:rFonts w:ascii="Calibri" w:eastAsia="Calibri" w:hAnsi="Calibri" w:cs="Calibri"/>
          <w:lang w:val="en-US"/>
        </w:rPr>
      </w:pPr>
      <w:r w:rsidRPr="00FE2C22">
        <w:rPr>
          <w:rFonts w:ascii="Calibri" w:eastAsia="Calibri" w:hAnsi="Calibri" w:cs="Calibri"/>
          <w:lang w:val="en-US"/>
        </w:rPr>
        <w:t>One of the operational challenges of IBRs is the increase in harmonic distortion, particularly in weak systems. EPRI has seen an increase in voltage harmonic distortion at the transmission level, raising concern among utility members. For example,</w:t>
      </w:r>
      <w:r>
        <w:rPr>
          <w:rFonts w:ascii="Calibri" w:eastAsia="Calibri" w:hAnsi="Calibri" w:cs="Calibri"/>
          <w:lang w:val="en-US"/>
        </w:rPr>
        <w:t xml:space="preserve"> </w:t>
      </w:r>
      <w:r>
        <w:rPr>
          <w:rFonts w:ascii="Calibri" w:eastAsia="Calibri" w:hAnsi="Calibri" w:cs="Calibri"/>
          <w:lang w:val="en-US"/>
        </w:rPr>
        <w:fldChar w:fldCharType="begin"/>
      </w:r>
      <w:r>
        <w:rPr>
          <w:rFonts w:ascii="Calibri" w:eastAsia="Calibri" w:hAnsi="Calibri" w:cs="Calibri"/>
          <w:lang w:val="en-US"/>
        </w:rPr>
        <w:instrText xml:space="preserve"> REF _Ref74562295 </w:instrText>
      </w:r>
      <w:r>
        <w:rPr>
          <w:rFonts w:ascii="Calibri" w:eastAsia="Calibri" w:hAnsi="Calibri" w:cs="Calibri"/>
          <w:lang w:val="en-US"/>
        </w:rPr>
        <w:fldChar w:fldCharType="separate"/>
      </w:r>
      <w:r w:rsidR="0097505F">
        <w:t xml:space="preserve">Figure </w:t>
      </w:r>
      <w:r w:rsidR="0097505F">
        <w:rPr>
          <w:noProof/>
        </w:rPr>
        <w:t>1</w:t>
      </w:r>
      <w:r>
        <w:rPr>
          <w:rFonts w:ascii="Calibri" w:eastAsia="Calibri" w:hAnsi="Calibri" w:cs="Calibri"/>
          <w:lang w:val="en-US"/>
        </w:rPr>
        <w:fldChar w:fldCharType="end"/>
      </w:r>
      <w:r>
        <w:rPr>
          <w:rFonts w:ascii="Calibri" w:eastAsia="Calibri" w:hAnsi="Calibri" w:cs="Calibri"/>
          <w:lang w:val="en-US"/>
        </w:rPr>
        <w:t xml:space="preserve"> </w:t>
      </w:r>
      <w:r w:rsidRPr="00654D25">
        <w:rPr>
          <w:rFonts w:ascii="Calibri" w:eastAsia="Calibri" w:hAnsi="Calibri" w:cs="Calibri"/>
          <w:lang w:val="en-US"/>
        </w:rPr>
        <w:t>below shows the general increase in harmonics over a 3-year period in an area that saw an increase in penetration of IBR</w:t>
      </w:r>
      <w:sdt>
        <w:sdtPr>
          <w:rPr>
            <w:rFonts w:ascii="Calibri" w:eastAsia="Calibri" w:hAnsi="Calibri" w:cs="Calibri"/>
            <w:lang w:val="en-US"/>
          </w:rPr>
          <w:id w:val="1060521492"/>
          <w:citation/>
        </w:sdtPr>
        <w:sdtEndPr/>
        <w:sdtContent>
          <w:r>
            <w:rPr>
              <w:rFonts w:ascii="Calibri" w:eastAsia="Calibri" w:hAnsi="Calibri" w:cs="Calibri"/>
              <w:lang w:val="en-US"/>
            </w:rPr>
            <w:fldChar w:fldCharType="begin"/>
          </w:r>
          <w:r>
            <w:rPr>
              <w:rFonts w:ascii="Calibri" w:eastAsia="Calibri" w:hAnsi="Calibri" w:cs="Calibri"/>
              <w:lang w:val="en-US"/>
            </w:rPr>
            <w:instrText xml:space="preserve"> CITATION Kel16 \l 1033 </w:instrText>
          </w:r>
          <w:r>
            <w:rPr>
              <w:rFonts w:ascii="Calibri" w:eastAsia="Calibri" w:hAnsi="Calibri" w:cs="Calibri"/>
              <w:lang w:val="en-US"/>
            </w:rPr>
            <w:fldChar w:fldCharType="separate"/>
          </w:r>
          <w:r w:rsidR="005F3AD3">
            <w:rPr>
              <w:rFonts w:ascii="Calibri" w:eastAsia="Calibri" w:hAnsi="Calibri" w:cs="Calibri"/>
              <w:noProof/>
              <w:lang w:val="en-US"/>
            </w:rPr>
            <w:t xml:space="preserve"> </w:t>
          </w:r>
          <w:r w:rsidR="005F3AD3" w:rsidRPr="005F3AD3">
            <w:rPr>
              <w:rFonts w:ascii="Calibri" w:eastAsia="Calibri" w:hAnsi="Calibri" w:cs="Calibri"/>
              <w:noProof/>
              <w:lang w:val="en-US"/>
            </w:rPr>
            <w:t>[47]</w:t>
          </w:r>
          <w:r>
            <w:rPr>
              <w:rFonts w:ascii="Calibri" w:eastAsia="Calibri" w:hAnsi="Calibri" w:cs="Calibri"/>
              <w:lang w:val="en-US"/>
            </w:rPr>
            <w:fldChar w:fldCharType="end"/>
          </w:r>
        </w:sdtContent>
      </w:sdt>
      <w:r w:rsidRPr="00654D25">
        <w:rPr>
          <w:rFonts w:ascii="Calibri" w:eastAsia="Calibri" w:hAnsi="Calibri" w:cs="Calibri"/>
          <w:lang w:val="en-US"/>
        </w:rPr>
        <w:t xml:space="preserve">. Over the measurement period, new wind power plants were commissioned nearby at both transmission and distribution levels. In addition to the general upward trend in distortion levels </w:t>
      </w:r>
      <w:proofErr w:type="gramStart"/>
      <w:r w:rsidRPr="00654D25">
        <w:rPr>
          <w:rFonts w:ascii="Calibri" w:eastAsia="Calibri" w:hAnsi="Calibri" w:cs="Calibri"/>
          <w:lang w:val="en-US"/>
        </w:rPr>
        <w:t>it can be seen that the</w:t>
      </w:r>
      <w:proofErr w:type="gramEnd"/>
      <w:r w:rsidRPr="00654D25">
        <w:rPr>
          <w:rFonts w:ascii="Calibri" w:eastAsia="Calibri" w:hAnsi="Calibri" w:cs="Calibri"/>
          <w:lang w:val="en-US"/>
        </w:rPr>
        <w:t xml:space="preserve"> distortion tends to be higher during the low load period in summer, which is also the main outage season, in comparison to the peak demand period in winter </w:t>
      </w:r>
      <w:sdt>
        <w:sdtPr>
          <w:rPr>
            <w:rFonts w:ascii="Calibri" w:eastAsia="Calibri" w:hAnsi="Calibri" w:cs="Calibri"/>
            <w:lang w:val="en-US"/>
          </w:rPr>
          <w:id w:val="-863440364"/>
          <w:citation/>
        </w:sdtPr>
        <w:sdtEndPr/>
        <w:sdtContent>
          <w:r>
            <w:rPr>
              <w:rFonts w:ascii="Calibri" w:eastAsia="Calibri" w:hAnsi="Calibri" w:cs="Calibri"/>
              <w:lang w:val="en-US"/>
            </w:rPr>
            <w:fldChar w:fldCharType="begin"/>
          </w:r>
          <w:r>
            <w:rPr>
              <w:rFonts w:ascii="Calibri" w:eastAsia="Calibri" w:hAnsi="Calibri" w:cs="Calibri"/>
              <w:lang w:val="en-US"/>
            </w:rPr>
            <w:instrText xml:space="preserve">CITATION Ele182 \l 1033 </w:instrText>
          </w:r>
          <w:r>
            <w:rPr>
              <w:rFonts w:ascii="Calibri" w:eastAsia="Calibri" w:hAnsi="Calibri" w:cs="Calibri"/>
              <w:lang w:val="en-US"/>
            </w:rPr>
            <w:fldChar w:fldCharType="separate"/>
          </w:r>
          <w:r w:rsidR="005F3AD3" w:rsidRPr="005F3AD3">
            <w:rPr>
              <w:rFonts w:ascii="Calibri" w:eastAsia="Calibri" w:hAnsi="Calibri" w:cs="Calibri"/>
              <w:noProof/>
              <w:lang w:val="en-US"/>
            </w:rPr>
            <w:t>[48]</w:t>
          </w:r>
          <w:r>
            <w:rPr>
              <w:rFonts w:ascii="Calibri" w:eastAsia="Calibri" w:hAnsi="Calibri" w:cs="Calibri"/>
              <w:lang w:val="en-US"/>
            </w:rPr>
            <w:fldChar w:fldCharType="end"/>
          </w:r>
        </w:sdtContent>
      </w:sdt>
      <w:r w:rsidRPr="00654D25">
        <w:rPr>
          <w:rFonts w:ascii="Calibri" w:eastAsia="Calibri" w:hAnsi="Calibri" w:cs="Calibri"/>
          <w:lang w:val="en-US"/>
        </w:rPr>
        <w:t>.</w:t>
      </w:r>
    </w:p>
    <w:p w14:paraId="094709CF" w14:textId="77777777" w:rsidR="00E3122F" w:rsidRDefault="00E3122F" w:rsidP="00E3122F">
      <w:pPr>
        <w:keepNext/>
        <w:jc w:val="center"/>
      </w:pPr>
      <w:r>
        <w:rPr>
          <w:noProof/>
        </w:rPr>
        <w:drawing>
          <wp:inline distT="0" distB="0" distL="0" distR="0" wp14:anchorId="3D5CA0D2" wp14:editId="770B3B93">
            <wp:extent cx="5731510" cy="2762882"/>
            <wp:effectExtent l="0" t="0" r="2540" b="0"/>
            <wp:docPr id="3" name="Picture 3" descr="This is a figure showing the increase in voltage total harmonic distortion at a 110kV transmission grid station between 2012 and 2015 as more inverter based resources were added to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figure showing the increase in voltage total harmonic distortion at a 110kV transmission grid station between 2012 and 2015 as more inverter based resources were added to the network."/>
                    <pic:cNvPicPr/>
                  </pic:nvPicPr>
                  <pic:blipFill>
                    <a:blip r:embed="rId7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4A050E9-E4BA-4C39-A041-F6B823068013}"/>
                        </a:ext>
                      </a:extLst>
                    </a:blip>
                    <a:stretch>
                      <a:fillRect/>
                    </a:stretch>
                  </pic:blipFill>
                  <pic:spPr>
                    <a:xfrm>
                      <a:off x="0" y="0"/>
                      <a:ext cx="5731510" cy="2762882"/>
                    </a:xfrm>
                    <a:prstGeom prst="rect">
                      <a:avLst/>
                    </a:prstGeom>
                  </pic:spPr>
                </pic:pic>
              </a:graphicData>
            </a:graphic>
          </wp:inline>
        </w:drawing>
      </w:r>
    </w:p>
    <w:p w14:paraId="05500F5D" w14:textId="02964034" w:rsidR="00E3122F" w:rsidRPr="00FE2C22" w:rsidRDefault="00E3122F" w:rsidP="00E3122F">
      <w:pPr>
        <w:pStyle w:val="Bibliography"/>
        <w:jc w:val="both"/>
        <w:rPr>
          <w:rFonts w:ascii="Calibri" w:eastAsia="Calibri" w:hAnsi="Calibri" w:cs="Calibri"/>
        </w:rPr>
      </w:pPr>
      <w:bookmarkStart w:id="46" w:name="_Ref74562295"/>
      <w:r>
        <w:t xml:space="preserve">Figure </w:t>
      </w:r>
      <w:r>
        <w:fldChar w:fldCharType="begin"/>
      </w:r>
      <w:r>
        <w:instrText xml:space="preserve"> SEQ Figure \* ARABIC </w:instrText>
      </w:r>
      <w:r>
        <w:fldChar w:fldCharType="separate"/>
      </w:r>
      <w:r w:rsidR="0097505F">
        <w:rPr>
          <w:noProof/>
        </w:rPr>
        <w:t>1</w:t>
      </w:r>
      <w:r>
        <w:fldChar w:fldCharType="end"/>
      </w:r>
      <w:bookmarkEnd w:id="46"/>
      <w:r>
        <w:t>: Example of voltage total harmonic distortion variation at a 110kV transmission grid station between 2012 and 2015</w:t>
      </w:r>
      <w:sdt>
        <w:sdtPr>
          <w:id w:val="1248306706"/>
          <w:citation/>
        </w:sdtPr>
        <w:sdtEndPr/>
        <w:sdtContent>
          <w:r>
            <w:fldChar w:fldCharType="begin"/>
          </w:r>
          <w:r>
            <w:rPr>
              <w:lang w:val="en-US"/>
            </w:rPr>
            <w:instrText xml:space="preserve"> CITATION Kel16 \l 1033 </w:instrText>
          </w:r>
          <w:r>
            <w:fldChar w:fldCharType="separate"/>
          </w:r>
          <w:r w:rsidR="005F3AD3">
            <w:rPr>
              <w:noProof/>
              <w:lang w:val="en-US"/>
            </w:rPr>
            <w:t xml:space="preserve"> </w:t>
          </w:r>
          <w:r w:rsidR="005F3AD3" w:rsidRPr="005F3AD3">
            <w:rPr>
              <w:noProof/>
              <w:lang w:val="en-US"/>
            </w:rPr>
            <w:t>[47]</w:t>
          </w:r>
          <w:r>
            <w:fldChar w:fldCharType="end"/>
          </w:r>
        </w:sdtContent>
      </w:sdt>
    </w:p>
    <w:p w14:paraId="6B6A08FF" w14:textId="77777777" w:rsidR="00E3122F" w:rsidRDefault="00E3122F" w:rsidP="00E3122F">
      <w:pPr>
        <w:jc w:val="both"/>
        <w:rPr>
          <w:rFonts w:ascii="Calibri" w:eastAsia="Calibri" w:hAnsi="Calibri" w:cs="Calibri"/>
          <w:lang w:val="en-US"/>
        </w:rPr>
      </w:pPr>
      <w:r w:rsidRPr="00654D25">
        <w:rPr>
          <w:rFonts w:ascii="Calibri" w:eastAsia="Calibri" w:hAnsi="Calibri" w:cs="Calibri"/>
          <w:lang w:val="en-US"/>
        </w:rPr>
        <w:t>Because of this increase, models of IBRs for harmonic studies are needed to evaluate their responses before connecting to the network. Unfortunately, time-domain models of IBRs with power electronic switches face several issues due to the lack of availability of information about inverter topologies, controls, and filter structures, as well as the complexity of control loops. Additionally, simulating detailed time-domain IBR models is computationally intensive as it requires simulation time steps in the order of a few microseconds.  Thus, it takes a much longer time to complete.</w:t>
      </w:r>
    </w:p>
    <w:p w14:paraId="5DE810E7" w14:textId="77777777" w:rsidR="00E3122F" w:rsidRDefault="00E3122F" w:rsidP="00E3122F">
      <w:pPr>
        <w:pStyle w:val="Heading4"/>
        <w:rPr>
          <w:rFonts w:eastAsia="Calibri"/>
          <w:lang w:val="en-US"/>
        </w:rPr>
      </w:pPr>
      <w:r>
        <w:rPr>
          <w:rFonts w:eastAsia="Calibri"/>
          <w:lang w:val="en-US"/>
        </w:rPr>
        <w:t>Open research questions</w:t>
      </w:r>
    </w:p>
    <w:p w14:paraId="2ADD47E9" w14:textId="0A34DCA9" w:rsidR="00E3122F" w:rsidRPr="00654D25" w:rsidRDefault="00E3122F" w:rsidP="00E3122F">
      <w:pPr>
        <w:jc w:val="both"/>
        <w:rPr>
          <w:rFonts w:ascii="Calibri" w:eastAsia="Calibri" w:hAnsi="Calibri" w:cs="Calibri"/>
          <w:lang w:val="en-US"/>
        </w:rPr>
      </w:pPr>
      <w:r w:rsidRPr="00654D25">
        <w:rPr>
          <w:rFonts w:ascii="Calibri" w:eastAsia="Calibri" w:hAnsi="Calibri" w:cs="Calibri"/>
          <w:lang w:val="en-US"/>
        </w:rPr>
        <w:t>In the effort to simplify the harmonic modeling of IBR, development of a hybrid harmonic modeling approach is being presently researched</w:t>
      </w:r>
      <w:sdt>
        <w:sdtPr>
          <w:rPr>
            <w:rFonts w:ascii="Calibri" w:eastAsia="Calibri" w:hAnsi="Calibri" w:cs="Calibri"/>
            <w:lang w:val="en-US"/>
          </w:rPr>
          <w:id w:val="1760254484"/>
          <w:citation/>
        </w:sdtPr>
        <w:sdtEndPr/>
        <w:sdtContent>
          <w:r>
            <w:rPr>
              <w:rFonts w:ascii="Calibri" w:eastAsia="Calibri" w:hAnsi="Calibri" w:cs="Calibri"/>
              <w:lang w:val="en-US"/>
            </w:rPr>
            <w:fldChar w:fldCharType="begin"/>
          </w:r>
          <w:r>
            <w:rPr>
              <w:rFonts w:ascii="Calibri" w:eastAsia="Calibri" w:hAnsi="Calibri" w:cs="Calibri"/>
              <w:lang w:val="en-US"/>
            </w:rPr>
            <w:instrText xml:space="preserve">CITATION Ele204 \l 1033 </w:instrText>
          </w:r>
          <w:r>
            <w:rPr>
              <w:rFonts w:ascii="Calibri" w:eastAsia="Calibri" w:hAnsi="Calibri" w:cs="Calibri"/>
              <w:lang w:val="en-US"/>
            </w:rPr>
            <w:fldChar w:fldCharType="separate"/>
          </w:r>
          <w:r w:rsidR="005F3AD3">
            <w:rPr>
              <w:rFonts w:ascii="Calibri" w:eastAsia="Calibri" w:hAnsi="Calibri" w:cs="Calibri"/>
              <w:noProof/>
              <w:lang w:val="en-US"/>
            </w:rPr>
            <w:t xml:space="preserve"> </w:t>
          </w:r>
          <w:r w:rsidR="005F3AD3" w:rsidRPr="005F3AD3">
            <w:rPr>
              <w:rFonts w:ascii="Calibri" w:eastAsia="Calibri" w:hAnsi="Calibri" w:cs="Calibri"/>
              <w:noProof/>
              <w:lang w:val="en-US"/>
            </w:rPr>
            <w:t>[49]</w:t>
          </w:r>
          <w:r>
            <w:rPr>
              <w:rFonts w:ascii="Calibri" w:eastAsia="Calibri" w:hAnsi="Calibri" w:cs="Calibri"/>
              <w:lang w:val="en-US"/>
            </w:rPr>
            <w:fldChar w:fldCharType="end"/>
          </w:r>
        </w:sdtContent>
      </w:sdt>
      <w:r w:rsidRPr="00654D25">
        <w:rPr>
          <w:rFonts w:ascii="Calibri" w:eastAsia="Calibri" w:hAnsi="Calibri" w:cs="Calibri"/>
          <w:lang w:val="en-US"/>
        </w:rPr>
        <w:t xml:space="preserve">. This type of model requires the manufacturer’s test reports on harmonic currents (magnitudes and phase angles) produced by the inverter. The test reports, when available, typically supply harmonic current data at the rated or a fraction of the rated power. If the manufacturer’s report is not made available, research work is to be done to develop a set of representative values for a given inverter-based resource power generation based on generic or known inverters of a similar size. By appropriately scaling the inverter fundamental and harmonic current magnitudes, the hybrid model can then be extended to represent an entire inverter-based </w:t>
      </w:r>
      <w:r w:rsidRPr="00654D25">
        <w:rPr>
          <w:rFonts w:ascii="Calibri" w:eastAsia="Calibri" w:hAnsi="Calibri" w:cs="Calibri"/>
          <w:lang w:val="en-US"/>
        </w:rPr>
        <w:lastRenderedPageBreak/>
        <w:t>resource generating at a given power level along with its interconnection transformer.  The hybrid model can be used to study harmonic interactions between inverter-based resources, evaluate harmonic diversity arising from multiple IBG plants in each network, evaluate impacts of inverter-based the on weak grids, and develop and evaluate mitigation solutions.</w:t>
      </w:r>
    </w:p>
    <w:p w14:paraId="061C6EE5" w14:textId="72076664" w:rsidR="00E3122F" w:rsidRDefault="00E3122F" w:rsidP="00E3122F">
      <w:pPr>
        <w:jc w:val="both"/>
        <w:rPr>
          <w:rFonts w:ascii="Calibri" w:eastAsia="Calibri" w:hAnsi="Calibri" w:cs="Calibri"/>
          <w:lang w:val="en-US"/>
        </w:rPr>
      </w:pPr>
      <w:r w:rsidRPr="00654D25">
        <w:rPr>
          <w:rFonts w:ascii="Calibri" w:eastAsia="Calibri" w:hAnsi="Calibri" w:cs="Calibri"/>
          <w:lang w:val="en-US"/>
        </w:rPr>
        <w:t>In addition to the harmonics generated by the IBR, the collector networks and the IBR interconnection method can also create harmonic issues.</w:t>
      </w:r>
      <w:r>
        <w:rPr>
          <w:rFonts w:ascii="Calibri" w:eastAsia="Calibri" w:hAnsi="Calibri" w:cs="Calibri"/>
          <w:lang w:val="en-US"/>
        </w:rPr>
        <w:t xml:space="preserve"> </w:t>
      </w:r>
      <w:r>
        <w:rPr>
          <w:rFonts w:ascii="Calibri" w:eastAsia="Calibri" w:hAnsi="Calibri" w:cs="Calibri"/>
          <w:lang w:val="en-US"/>
        </w:rPr>
        <w:fldChar w:fldCharType="begin"/>
      </w:r>
      <w:r>
        <w:rPr>
          <w:rFonts w:ascii="Calibri" w:eastAsia="Calibri" w:hAnsi="Calibri" w:cs="Calibri"/>
          <w:lang w:val="en-US"/>
        </w:rPr>
        <w:instrText xml:space="preserve"> REF _Ref74562781 </w:instrText>
      </w:r>
      <w:r>
        <w:rPr>
          <w:rFonts w:ascii="Calibri" w:eastAsia="Calibri" w:hAnsi="Calibri" w:cs="Calibri"/>
          <w:lang w:val="en-US"/>
        </w:rPr>
        <w:fldChar w:fldCharType="separate"/>
      </w:r>
      <w:r w:rsidR="0097505F">
        <w:t xml:space="preserve">Figure </w:t>
      </w:r>
      <w:r w:rsidR="0097505F">
        <w:rPr>
          <w:noProof/>
        </w:rPr>
        <w:t>2</w:t>
      </w:r>
      <w:r>
        <w:rPr>
          <w:rFonts w:ascii="Calibri" w:eastAsia="Calibri" w:hAnsi="Calibri" w:cs="Calibri"/>
          <w:lang w:val="en-US"/>
        </w:rPr>
        <w:fldChar w:fldCharType="end"/>
      </w:r>
      <w:r>
        <w:rPr>
          <w:rFonts w:ascii="Calibri" w:eastAsia="Calibri" w:hAnsi="Calibri" w:cs="Calibri"/>
          <w:lang w:val="en-US"/>
        </w:rPr>
        <w:t xml:space="preserve"> </w:t>
      </w:r>
      <w:r w:rsidRPr="00654D25">
        <w:rPr>
          <w:rFonts w:ascii="Calibri" w:eastAsia="Calibri" w:hAnsi="Calibri" w:cs="Calibri"/>
          <w:lang w:val="en-US"/>
        </w:rPr>
        <w:t>illustrates an example of an IBR interconnection which contains capacitor compensation on its collector network</w:t>
      </w:r>
      <w:sdt>
        <w:sdtPr>
          <w:rPr>
            <w:rFonts w:ascii="Calibri" w:eastAsia="Calibri" w:hAnsi="Calibri" w:cs="Calibri"/>
            <w:lang w:val="en-US"/>
          </w:rPr>
          <w:id w:val="-63801016"/>
          <w:citation/>
        </w:sdtPr>
        <w:sdtEndPr/>
        <w:sdtContent>
          <w:r>
            <w:rPr>
              <w:rFonts w:ascii="Calibri" w:eastAsia="Calibri" w:hAnsi="Calibri" w:cs="Calibri"/>
              <w:lang w:val="en-US"/>
            </w:rPr>
            <w:fldChar w:fldCharType="begin"/>
          </w:r>
          <w:r>
            <w:rPr>
              <w:rFonts w:ascii="Calibri" w:eastAsia="Calibri" w:hAnsi="Calibri" w:cs="Calibri"/>
              <w:lang w:val="en-US"/>
            </w:rPr>
            <w:instrText xml:space="preserve">CITATION Ele204 \l 1033 </w:instrText>
          </w:r>
          <w:r>
            <w:rPr>
              <w:rFonts w:ascii="Calibri" w:eastAsia="Calibri" w:hAnsi="Calibri" w:cs="Calibri"/>
              <w:lang w:val="en-US"/>
            </w:rPr>
            <w:fldChar w:fldCharType="separate"/>
          </w:r>
          <w:r w:rsidR="005F3AD3">
            <w:rPr>
              <w:rFonts w:ascii="Calibri" w:eastAsia="Calibri" w:hAnsi="Calibri" w:cs="Calibri"/>
              <w:noProof/>
              <w:lang w:val="en-US"/>
            </w:rPr>
            <w:t xml:space="preserve"> </w:t>
          </w:r>
          <w:r w:rsidR="005F3AD3" w:rsidRPr="005F3AD3">
            <w:rPr>
              <w:rFonts w:ascii="Calibri" w:eastAsia="Calibri" w:hAnsi="Calibri" w:cs="Calibri"/>
              <w:noProof/>
              <w:lang w:val="en-US"/>
            </w:rPr>
            <w:t>[49]</w:t>
          </w:r>
          <w:r>
            <w:rPr>
              <w:rFonts w:ascii="Calibri" w:eastAsia="Calibri" w:hAnsi="Calibri" w:cs="Calibri"/>
              <w:lang w:val="en-US"/>
            </w:rPr>
            <w:fldChar w:fldCharType="end"/>
          </w:r>
        </w:sdtContent>
      </w:sdt>
      <w:r w:rsidRPr="00654D25">
        <w:rPr>
          <w:rFonts w:ascii="Calibri" w:eastAsia="Calibri" w:hAnsi="Calibri" w:cs="Calibri"/>
          <w:lang w:val="en-US"/>
        </w:rPr>
        <w:t>. Research is to be carried out to continue to evaluate harmonic distortions contributed by the IBR plant, analyze a resonance condition resulting in excessive distortion, and evaluate the effectiveness of harmonic filters to mitigate the resonance condition.</w:t>
      </w:r>
      <w:r>
        <w:rPr>
          <w:rFonts w:ascii="Calibri" w:eastAsia="Calibri" w:hAnsi="Calibri" w:cs="Calibri"/>
          <w:lang w:val="en-US"/>
        </w:rPr>
        <w:t xml:space="preserve"> Additionally, research is required to identify contribution of individual elements towards harmonics observed in the network. If harmonic distortion is not mitigated in a timely manner, then growth of this distortion over </w:t>
      </w:r>
      <w:proofErr w:type="gramStart"/>
      <w:r>
        <w:rPr>
          <w:rFonts w:ascii="Calibri" w:eastAsia="Calibri" w:hAnsi="Calibri" w:cs="Calibri"/>
          <w:lang w:val="en-US"/>
        </w:rPr>
        <w:t>a period of time</w:t>
      </w:r>
      <w:proofErr w:type="gramEnd"/>
      <w:r>
        <w:rPr>
          <w:rFonts w:ascii="Calibri" w:eastAsia="Calibri" w:hAnsi="Calibri" w:cs="Calibri"/>
          <w:lang w:val="en-US"/>
        </w:rPr>
        <w:t xml:space="preserve"> can result in excitation of a super-synchronous resonance mode which can subsequently possibly introduce an instability in the network.</w:t>
      </w:r>
    </w:p>
    <w:p w14:paraId="0BD6F1FB" w14:textId="77777777" w:rsidR="00E3122F" w:rsidRDefault="00E3122F" w:rsidP="00E3122F">
      <w:pPr>
        <w:keepNext/>
        <w:jc w:val="both"/>
      </w:pPr>
      <w:r w:rsidRPr="007B20B1">
        <w:rPr>
          <w:noProof/>
        </w:rPr>
        <w:drawing>
          <wp:inline distT="0" distB="0" distL="0" distR="0" wp14:anchorId="7BB02A7F" wp14:editId="65918D4A">
            <wp:extent cx="5731510" cy="2686339"/>
            <wp:effectExtent l="0" t="0" r="0" b="0"/>
            <wp:docPr id="6" name="Picture 8" descr="This is a figure showing the one line diagram of a 150 MW solar plant connected to a 161kV point of interconnection. The one line diagram indicates the presence of collector networks and harmonic filters present within the plant whose presence will have an impact on the harmonic profile of the current from the inverter plant.">
              <a:extLst xmlns:a="http://schemas.openxmlformats.org/drawingml/2006/main">
                <a:ext uri="{FF2B5EF4-FFF2-40B4-BE49-F238E27FC236}">
                  <a16:creationId xmlns:a16="http://schemas.microsoft.com/office/drawing/2014/main" id="{CB3D1E4F-CE2A-45C8-93AA-B2C54984F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This is a figure showing the one line diagram of a 150 MW solar plant connected to a 161kV point of interconnection. The one line diagram indicates the presence of collector networks and harmonic filters present within the plant whose presence will have an impact on the harmonic profile of the current from the inverter plant.">
                      <a:extLst>
                        <a:ext uri="{FF2B5EF4-FFF2-40B4-BE49-F238E27FC236}">
                          <a16:creationId xmlns:a16="http://schemas.microsoft.com/office/drawing/2014/main" id="{CB3D1E4F-CE2A-45C8-93AA-B2C54984F8C8}"/>
                        </a:ext>
                      </a:extLst>
                    </pic:cNvPr>
                    <pic:cNvPicPr>
                      <a:picLocks noChangeAspect="1"/>
                    </pic:cNvPicPr>
                  </pic:nvPicPr>
                  <pic:blipFill>
                    <a:blip r:embed="rId73"/>
                    <a:stretch>
                      <a:fillRect/>
                    </a:stretch>
                  </pic:blipFill>
                  <pic:spPr>
                    <a:xfrm>
                      <a:off x="0" y="0"/>
                      <a:ext cx="5731510" cy="2686339"/>
                    </a:xfrm>
                    <a:prstGeom prst="rect">
                      <a:avLst/>
                    </a:prstGeom>
                  </pic:spPr>
                </pic:pic>
              </a:graphicData>
            </a:graphic>
          </wp:inline>
        </w:drawing>
      </w:r>
    </w:p>
    <w:p w14:paraId="43C0F194" w14:textId="340A71A0" w:rsidR="0071399A" w:rsidRPr="00010075" w:rsidRDefault="00E3122F" w:rsidP="00E3122F">
      <w:bookmarkStart w:id="47" w:name="_Ref74562781"/>
      <w:r>
        <w:t xml:space="preserve">Figure </w:t>
      </w:r>
      <w:r>
        <w:fldChar w:fldCharType="begin"/>
      </w:r>
      <w:r>
        <w:instrText xml:space="preserve"> SEQ Figure \* ARABIC </w:instrText>
      </w:r>
      <w:r>
        <w:fldChar w:fldCharType="separate"/>
      </w:r>
      <w:r w:rsidR="0097505F">
        <w:rPr>
          <w:noProof/>
        </w:rPr>
        <w:t>2</w:t>
      </w:r>
      <w:r>
        <w:fldChar w:fldCharType="end"/>
      </w:r>
      <w:bookmarkEnd w:id="47"/>
      <w:r>
        <w:t>: A one line diagram of a 150 MW solar plant connected to a 161kV point of interconnection</w:t>
      </w:r>
    </w:p>
    <w:p w14:paraId="54D03789" w14:textId="0A123C94" w:rsidR="00005848" w:rsidRDefault="00005848" w:rsidP="00BC4C1B">
      <w:pPr>
        <w:pStyle w:val="Heading3"/>
      </w:pPr>
      <w:bookmarkStart w:id="48" w:name="_Toc83624758"/>
      <w:r>
        <w:t>Outage scheduling with high percentage of IBR</w:t>
      </w:r>
      <w:bookmarkEnd w:id="48"/>
    </w:p>
    <w:p w14:paraId="3F36FCA2" w14:textId="77777777" w:rsidR="006A0CFB" w:rsidRDefault="006A0CFB" w:rsidP="00010075">
      <w:pPr>
        <w:pStyle w:val="Heading4"/>
      </w:pPr>
      <w:r>
        <w:t>Discussion</w:t>
      </w:r>
    </w:p>
    <w:p w14:paraId="52EF5F3B" w14:textId="3C7A8216" w:rsidR="00005848" w:rsidRDefault="00005848" w:rsidP="00005848">
      <w:pPr>
        <w:jc w:val="both"/>
      </w:pPr>
      <w:r w:rsidRPr="002643A2">
        <w:t xml:space="preserve">Planned outages are necessary to perform maintenance on all assets of the system while maintaining system reliability and economic efficiency. The outage scheduling process is a continuous process for utilities, system operators and asset owners. It is a complex scheduling process with multiple stakeholders and requires accurate forecasts of system resources and demand from years ahead to daily operations. Transmission and generation asset owners submit requests to reliability coordinators who assess the request and grant outage permissions. Historically, it has been relatively straightforward to estimate the system conditions </w:t>
      </w:r>
      <w:proofErr w:type="gramStart"/>
      <w:r w:rsidRPr="002643A2">
        <w:t>in the near future</w:t>
      </w:r>
      <w:proofErr w:type="gramEnd"/>
      <w:r w:rsidRPr="002643A2">
        <w:t xml:space="preserve">. </w:t>
      </w:r>
      <w:r>
        <w:t>But w</w:t>
      </w:r>
      <w:r w:rsidRPr="002643A2">
        <w:t xml:space="preserve">ith the changes occurring in the power system, estimating the system’s needs </w:t>
      </w:r>
      <w:proofErr w:type="gramStart"/>
      <w:r w:rsidRPr="002643A2">
        <w:t>in the near future</w:t>
      </w:r>
      <w:proofErr w:type="gramEnd"/>
      <w:r w:rsidRPr="002643A2">
        <w:t xml:space="preserve"> with higher uncertainty of both generation and demand </w:t>
      </w:r>
      <w:r>
        <w:t>make</w:t>
      </w:r>
      <w:r w:rsidRPr="002643A2">
        <w:t xml:space="preserve"> the outage scheduling process more difficult.</w:t>
      </w:r>
    </w:p>
    <w:p w14:paraId="442539D1" w14:textId="77777777" w:rsidR="00005848" w:rsidRDefault="00005848" w:rsidP="00005848">
      <w:pPr>
        <w:jc w:val="both"/>
      </w:pPr>
      <w:r w:rsidRPr="002643A2">
        <w:t xml:space="preserve">In recent years, areas with high adoption rates of emerging resources, which are often </w:t>
      </w:r>
      <w:r>
        <w:t>IBRs</w:t>
      </w:r>
      <w:r w:rsidRPr="002643A2">
        <w:t xml:space="preserve"> like photovoltaics and wind, require more and more studies </w:t>
      </w:r>
      <w:r>
        <w:t xml:space="preserve">not only </w:t>
      </w:r>
      <w:r w:rsidRPr="002643A2">
        <w:t xml:space="preserve">including interconnection but also outage studies. The sheer volume of the number of studies has put pressure on study engineers and increased the need for further automation and improved feedback mechanisms between the asset </w:t>
      </w:r>
      <w:r w:rsidRPr="002643A2">
        <w:lastRenderedPageBreak/>
        <w:t>owner and the utility or system operator. There are opportunities to further optimize and leverage across outage studies to potentially reduce the workload and take advantage of opportunistic outages but requires improved information exchange between parties and new tools.</w:t>
      </w:r>
    </w:p>
    <w:p w14:paraId="6327E988" w14:textId="77777777" w:rsidR="00005848" w:rsidRDefault="00005848" w:rsidP="00005848">
      <w:pPr>
        <w:jc w:val="both"/>
      </w:pPr>
      <w:r w:rsidRPr="002643A2">
        <w:t xml:space="preserve">Regulatory drivers such as NERC and ENTSO-E standards by which reliability is assessed remain relatively constant, </w:t>
      </w:r>
      <w:r>
        <w:t xml:space="preserve">but with </w:t>
      </w:r>
      <w:r w:rsidRPr="002643A2">
        <w:t xml:space="preserve">the increasing number of </w:t>
      </w:r>
      <w:r>
        <w:t xml:space="preserve">varied </w:t>
      </w:r>
      <w:r w:rsidRPr="002643A2">
        <w:t>technologies deployed in the power system can pose new challenges to reliability under certain conditions and increase reliability in others. System operators and reliability coordinators will have to ensure that tools and methods they use are suitable, to extract the necessary support capabilities from these new technologies, as well as assessing their potential impact on system reliability.</w:t>
      </w:r>
    </w:p>
    <w:p w14:paraId="0D36E1BF" w14:textId="77777777" w:rsidR="00005848" w:rsidRPr="00E3122F" w:rsidRDefault="00005848" w:rsidP="00005848">
      <w:pPr>
        <w:jc w:val="both"/>
        <w:rPr>
          <w:rFonts w:cstheme="minorHAnsi"/>
          <w:lang w:val="en-US"/>
        </w:rPr>
      </w:pPr>
      <w:r w:rsidRPr="002643A2">
        <w:rPr>
          <w:lang w:val="en-US"/>
        </w:rPr>
        <w:t xml:space="preserve">Renewables provide a </w:t>
      </w:r>
      <w:r w:rsidRPr="00E3122F">
        <w:rPr>
          <w:rFonts w:cstheme="minorHAnsi"/>
          <w:lang w:val="en-US"/>
        </w:rPr>
        <w:t>specific set of challenges that need to be addressed in the long-term and short-term outage planning time frames:</w:t>
      </w:r>
    </w:p>
    <w:p w14:paraId="0D7F1FFA" w14:textId="77777777" w:rsidR="00005848" w:rsidRPr="00E3122F" w:rsidRDefault="00005848" w:rsidP="00005848">
      <w:pPr>
        <w:pStyle w:val="NormalWeb"/>
        <w:numPr>
          <w:ilvl w:val="0"/>
          <w:numId w:val="20"/>
        </w:numPr>
        <w:jc w:val="both"/>
        <w:rPr>
          <w:rFonts w:asciiTheme="minorHAnsi" w:hAnsiTheme="minorHAnsi" w:cstheme="minorHAnsi"/>
          <w:sz w:val="22"/>
          <w:szCs w:val="22"/>
          <w:lang w:val="en-US"/>
        </w:rPr>
      </w:pPr>
      <w:r w:rsidRPr="00E3122F">
        <w:rPr>
          <w:rFonts w:asciiTheme="minorHAnsi" w:hAnsiTheme="minorHAnsi" w:cstheme="minorHAnsi"/>
          <w:sz w:val="22"/>
          <w:szCs w:val="22"/>
          <w:lang w:val="en-US"/>
        </w:rPr>
        <w:t xml:space="preserve">By their nature they are stochastic, so while it may be possible to predict production levels relatively well for the next twenty-four hours, how can this be achieved for the next 3 months during a critical outage? The stochastic nature of these forms of renewable generation manifests itself in two forms </w:t>
      </w:r>
      <w:proofErr w:type="gramStart"/>
      <w:r w:rsidRPr="00E3122F">
        <w:rPr>
          <w:rFonts w:asciiTheme="minorHAnsi" w:hAnsiTheme="minorHAnsi" w:cstheme="minorHAnsi"/>
          <w:sz w:val="22"/>
          <w:szCs w:val="22"/>
          <w:lang w:val="en-US"/>
        </w:rPr>
        <w:t>i.e.</w:t>
      </w:r>
      <w:proofErr w:type="gramEnd"/>
      <w:r w:rsidRPr="00E3122F">
        <w:rPr>
          <w:rFonts w:asciiTheme="minorHAnsi" w:hAnsiTheme="minorHAnsi" w:cstheme="minorHAnsi"/>
          <w:sz w:val="22"/>
          <w:szCs w:val="22"/>
          <w:lang w:val="en-US"/>
        </w:rPr>
        <w:t xml:space="preserve"> the total capacity available (distributed PV in particular) and weather driven uncertainty. </w:t>
      </w:r>
    </w:p>
    <w:p w14:paraId="60FA6726" w14:textId="77777777" w:rsidR="00005848" w:rsidRPr="00E3122F" w:rsidRDefault="00005848" w:rsidP="00005848">
      <w:pPr>
        <w:pStyle w:val="NormalWeb"/>
        <w:numPr>
          <w:ilvl w:val="0"/>
          <w:numId w:val="20"/>
        </w:numPr>
        <w:jc w:val="both"/>
        <w:rPr>
          <w:rFonts w:asciiTheme="minorHAnsi" w:hAnsiTheme="minorHAnsi" w:cstheme="minorHAnsi"/>
          <w:sz w:val="22"/>
          <w:szCs w:val="22"/>
          <w:lang w:val="en-US"/>
        </w:rPr>
      </w:pPr>
      <w:r w:rsidRPr="00E3122F">
        <w:rPr>
          <w:rFonts w:asciiTheme="minorHAnsi" w:hAnsiTheme="minorHAnsi" w:cstheme="minorHAnsi"/>
          <w:sz w:val="22"/>
          <w:szCs w:val="22"/>
          <w:lang w:val="en-US"/>
        </w:rPr>
        <w:t>Flow levels on transmission and distribution lines as well as distribution transformers can reverse with the installation of solar PV or wind generation at the distribution level. </w:t>
      </w:r>
    </w:p>
    <w:p w14:paraId="015418E4" w14:textId="77777777" w:rsidR="00005848" w:rsidRPr="00E3122F" w:rsidRDefault="00005848" w:rsidP="00005848">
      <w:pPr>
        <w:pStyle w:val="NormalWeb"/>
        <w:numPr>
          <w:ilvl w:val="0"/>
          <w:numId w:val="20"/>
        </w:numPr>
        <w:jc w:val="both"/>
        <w:rPr>
          <w:rFonts w:asciiTheme="minorHAnsi" w:hAnsiTheme="minorHAnsi" w:cstheme="minorHAnsi"/>
          <w:sz w:val="22"/>
          <w:szCs w:val="22"/>
          <w:lang w:val="en-US"/>
        </w:rPr>
      </w:pPr>
      <w:r w:rsidRPr="00E3122F">
        <w:rPr>
          <w:rFonts w:asciiTheme="minorHAnsi" w:hAnsiTheme="minorHAnsi" w:cstheme="minorHAnsi"/>
          <w:sz w:val="22"/>
          <w:szCs w:val="22"/>
          <w:lang w:val="en-US"/>
        </w:rPr>
        <w:t>Adequate load modelling in power flow studies that have significant makeup of wind or solar production. Similar concerns arise related to the assessment of short circuit levels and transient stability issues, particularly with respect to frequency stability in the presence of reducing inertial capability.  </w:t>
      </w:r>
    </w:p>
    <w:p w14:paraId="124B8E84" w14:textId="77777777" w:rsidR="00005848" w:rsidRDefault="00005848" w:rsidP="00005848">
      <w:pPr>
        <w:jc w:val="both"/>
        <w:rPr>
          <w:lang w:val="en-US"/>
        </w:rPr>
      </w:pPr>
      <w:r w:rsidRPr="00E3122F">
        <w:rPr>
          <w:rFonts w:cstheme="minorHAnsi"/>
          <w:lang w:val="en-US"/>
        </w:rPr>
        <w:t>As the penetration of renewable</w:t>
      </w:r>
      <w:r w:rsidRPr="002643A2">
        <w:rPr>
          <w:lang w:val="en-US"/>
        </w:rPr>
        <w:t xml:space="preserve">s increases the need for ancillary services also increases. Both transmission and generation outage scheduling may have to account for this </w:t>
      </w:r>
      <w:proofErr w:type="gramStart"/>
      <w:r w:rsidRPr="002643A2">
        <w:rPr>
          <w:lang w:val="en-US"/>
        </w:rPr>
        <w:t>i.e.</w:t>
      </w:r>
      <w:proofErr w:type="gramEnd"/>
      <w:r w:rsidRPr="002643A2">
        <w:rPr>
          <w:lang w:val="en-US"/>
        </w:rPr>
        <w:t xml:space="preserve"> outages which restrict or halt ancillary services from either a section of the network or from a generator may not be possible or face restrictions. Finally, it should be noted that the advent of significant levels of renewable generation may lead to increased cycling of steam and gas turbine plants thus altering their maintenance cycles.</w:t>
      </w:r>
    </w:p>
    <w:p w14:paraId="77A70D75" w14:textId="77777777" w:rsidR="00005848" w:rsidRDefault="00005848" w:rsidP="00005848">
      <w:pPr>
        <w:jc w:val="both"/>
      </w:pPr>
      <w:r w:rsidRPr="002643A2">
        <w:t>It is also worth noting that other technologies are evolving at the same time, which includes DER</w:t>
      </w:r>
      <w:r>
        <w:t>s</w:t>
      </w:r>
      <w:r w:rsidRPr="002643A2">
        <w:t xml:space="preserve"> that can impact demand forecasts and load models, dynamic-line rating technologies and power flow control devices that can impact the reliability limits, and special protection schemes (SPS) that can impact the topology and outage feasibility.</w:t>
      </w:r>
    </w:p>
    <w:p w14:paraId="5EBC2CFD" w14:textId="77777777" w:rsidR="00005848" w:rsidRDefault="00005848" w:rsidP="00010075">
      <w:pPr>
        <w:pStyle w:val="Heading4"/>
      </w:pPr>
      <w:r>
        <w:t>Open research areas</w:t>
      </w:r>
    </w:p>
    <w:p w14:paraId="7416C24B" w14:textId="77777777" w:rsidR="00005848" w:rsidRDefault="00005848" w:rsidP="00005848">
      <w:pPr>
        <w:jc w:val="both"/>
      </w:pPr>
      <w:r w:rsidRPr="00E8636D">
        <w:t xml:space="preserve">From the perspective of a reliability coordinator, several conditions must be checked in advance of granting an outage request to a generation or transmission facility. These analyses will be influenced by the same emerging factors such as </w:t>
      </w:r>
      <w:r>
        <w:t>IBRs</w:t>
      </w:r>
      <w:r w:rsidRPr="00E8636D">
        <w:t>. Where these processes exist already, they will have to evolve to meet the needs of the system in the future. In general, reliability evaluations will need to consider a wider range of resources providing extended support to the system through ancillary services or mandated capabilities. Processes will also need to include a more probabilistic approach, given the uncertainties surrounding renewable production, demand and forced outages and planned outage durations. Further automation and integration of existing or modified tools will be important next steps to help with short-term needs (processing more outages) but also longer-term needs (incorporating flexibility requirements).</w:t>
      </w:r>
    </w:p>
    <w:p w14:paraId="29BEB9DB" w14:textId="6CDD3DCE" w:rsidR="00005848" w:rsidRDefault="00005848" w:rsidP="00005848">
      <w:pPr>
        <w:spacing w:after="120" w:line="240" w:lineRule="auto"/>
        <w:jc w:val="both"/>
      </w:pPr>
      <w:r w:rsidRPr="00E8636D">
        <w:lastRenderedPageBreak/>
        <w:t xml:space="preserve">Multiple improved processes and tools will likely be needed for outage scheduling in the future. One change might be to couple the outage studies with a scheduling sub-system. The scheduling tool would be used to optimize outages based on windows of opportunity provided by the asset operator. This would be a very large optimization problem and would, in effect, change many existing outage scheduling systems from permission-based systems to a quasi-optimized system. Improved coordination internally within the system operator with focus on similar asset classes could also provide efficiency benefits. As outage studies are often based on peak load scenarios, under increased variable resources and demand more off-peak scenarios and varied scenarios need to be considered in all time frames to ensure reliability. For instance, high renewable and low demand periods, high ramping periods for </w:t>
      </w:r>
      <w:proofErr w:type="gramStart"/>
      <w:r w:rsidRPr="00E8636D">
        <w:t>particular resources</w:t>
      </w:r>
      <w:proofErr w:type="gramEnd"/>
      <w:r w:rsidRPr="00E8636D">
        <w:t xml:space="preserve">, or potential extreme weather events. Data intensive scenario selection and generation tools should </w:t>
      </w:r>
      <w:r>
        <w:t xml:space="preserve">also </w:t>
      </w:r>
      <w:r w:rsidRPr="00E8636D">
        <w:t xml:space="preserve">be developed to consider higher risk periods at different planning and operational time frames. Tools that study capacity adequacy and system flexibility may also need to be integrated in more detail in the outage planning process. Furthermore, ancillary services to meet flexibility requirements may also need to be considered if an outage would force it to be inadequate. Finally, risk-based planning tools that use condition-based or historical outage rates could be explored to study more likely forced outages and further refine the contingencies used in the reliability analysis or provide further metrics </w:t>
      </w:r>
      <w:proofErr w:type="gramStart"/>
      <w:r w:rsidRPr="00E8636D">
        <w:t>similar to</w:t>
      </w:r>
      <w:proofErr w:type="gramEnd"/>
      <w:r w:rsidRPr="00E8636D">
        <w:t xml:space="preserve"> expected unserved energy and loss of load expectation.</w:t>
      </w:r>
    </w:p>
    <w:p w14:paraId="7FCABBBA" w14:textId="76540D39" w:rsidR="00641922" w:rsidRDefault="00641922" w:rsidP="00BC4C1B">
      <w:pPr>
        <w:pStyle w:val="Heading3"/>
      </w:pPr>
      <w:bookmarkStart w:id="49" w:name="_Toc83624759"/>
      <w:bookmarkStart w:id="50" w:name="_Hlk74641598"/>
      <w:bookmarkStart w:id="51" w:name="_Hlk74643115"/>
      <w:bookmarkStart w:id="52" w:name="_Hlk74643596"/>
      <w:bookmarkEnd w:id="41"/>
      <w:r>
        <w:t>Grid Enhancing Technologies</w:t>
      </w:r>
      <w:bookmarkEnd w:id="49"/>
    </w:p>
    <w:p w14:paraId="30A5F029" w14:textId="77777777" w:rsidR="006A0CFB" w:rsidRDefault="006A0CFB" w:rsidP="00010075">
      <w:pPr>
        <w:pStyle w:val="Heading4"/>
      </w:pPr>
      <w:bookmarkStart w:id="53" w:name="_Hlk74644802"/>
      <w:r>
        <w:t>Discussion</w:t>
      </w:r>
    </w:p>
    <w:p w14:paraId="1F90C7F5" w14:textId="11378625" w:rsidR="00641922" w:rsidRDefault="00641922" w:rsidP="00641922">
      <w:pPr>
        <w:jc w:val="both"/>
      </w:pPr>
      <w:r>
        <w:t xml:space="preserve">Grid-enhancing technologies (GET) refer to a set of hardware and software solutions to aid operational efficiency and capabilities of the transmission grid which help realize maximum utilization of the existing infrastructure. GET are </w:t>
      </w:r>
      <w:r w:rsidRPr="00D34F66">
        <w:t xml:space="preserve">supported by </w:t>
      </w:r>
      <w:r>
        <w:t>new</w:t>
      </w:r>
      <w:r w:rsidRPr="00D34F66">
        <w:t xml:space="preserve"> technological advancement in power electronics, </w:t>
      </w:r>
      <w:r>
        <w:t xml:space="preserve">advanced metering and </w:t>
      </w:r>
      <w:r w:rsidRPr="00D34F66">
        <w:t>communication</w:t>
      </w:r>
      <w:r>
        <w:t>,</w:t>
      </w:r>
      <w:r w:rsidRPr="00D34F66">
        <w:t xml:space="preserve"> computational processing power, </w:t>
      </w:r>
      <w:r>
        <w:t xml:space="preserve">and innovative </w:t>
      </w:r>
      <w:r w:rsidRPr="00D34F66">
        <w:t>optimization algorithms</w:t>
      </w:r>
      <w:r>
        <w:t xml:space="preserve">. GETs can in </w:t>
      </w:r>
      <w:r w:rsidRPr="000345E9">
        <w:t>certain circumstances</w:t>
      </w:r>
      <w:r>
        <w:t xml:space="preserve"> relieve transmission constraints, thus increasing capability of existing transmission network </w:t>
      </w:r>
      <w:r w:rsidRPr="000345E9">
        <w:t>and improve the operation of new or existing transmission facilities.</w:t>
      </w:r>
      <w:r>
        <w:t xml:space="preserve"> While there is no strict definition of GET and the specific technologies comprised within this concept, the following technologies are commonly considered: </w:t>
      </w:r>
      <w:r w:rsidRPr="00D03884">
        <w:t>advanced line rating</w:t>
      </w:r>
      <w:r>
        <w:t xml:space="preserve"> management, power flow control, </w:t>
      </w:r>
      <w:r w:rsidRPr="00D03884">
        <w:t>storage as transmission</w:t>
      </w:r>
      <w:r>
        <w:t xml:space="preserve">, </w:t>
      </w:r>
      <w:r w:rsidRPr="00D03884">
        <w:t xml:space="preserve">transmission topology </w:t>
      </w:r>
      <w:r>
        <w:t>control</w:t>
      </w:r>
      <w:bookmarkEnd w:id="53"/>
      <w:sdt>
        <w:sdtPr>
          <w:id w:val="281002264"/>
          <w:citation/>
        </w:sdtPr>
        <w:sdtEndPr/>
        <w:sdtContent>
          <w:r>
            <w:fldChar w:fldCharType="begin"/>
          </w:r>
          <w:r>
            <w:rPr>
              <w:lang w:val="en-US"/>
            </w:rPr>
            <w:instrText xml:space="preserve"> CITATION Fed21 \l 1033 </w:instrText>
          </w:r>
          <w:r>
            <w:fldChar w:fldCharType="separate"/>
          </w:r>
          <w:r w:rsidR="005F3AD3">
            <w:rPr>
              <w:noProof/>
              <w:lang w:val="en-US"/>
            </w:rPr>
            <w:t xml:space="preserve"> </w:t>
          </w:r>
          <w:r w:rsidR="005F3AD3" w:rsidRPr="005F3AD3">
            <w:rPr>
              <w:noProof/>
              <w:lang w:val="en-US"/>
            </w:rPr>
            <w:t>[50]</w:t>
          </w:r>
          <w:r>
            <w:fldChar w:fldCharType="end"/>
          </w:r>
        </w:sdtContent>
      </w:sdt>
      <w:r>
        <w:t>.</w:t>
      </w:r>
    </w:p>
    <w:p w14:paraId="1053BF60" w14:textId="30D0B501" w:rsidR="00641922" w:rsidRDefault="00641922" w:rsidP="00641922">
      <w:pPr>
        <w:jc w:val="both"/>
      </w:pPr>
      <w:bookmarkStart w:id="54" w:name="_Hlk74645070"/>
      <w:r>
        <w:t xml:space="preserve">The Midcontinent Independent System Operator (MISO) has recently completed a comprehensive renewable penetration study to evaluate the impact of </w:t>
      </w:r>
      <w:r w:rsidRPr="00515A6A">
        <w:t>increasing amounts of wind and solar resources on the Eastern Interconnection bulk electric system, with a focus on the MISO footprint</w:t>
      </w:r>
      <w:bookmarkEnd w:id="54"/>
      <w:r>
        <w:t xml:space="preserve"> </w:t>
      </w:r>
      <w:sdt>
        <w:sdtPr>
          <w:id w:val="-2001650274"/>
          <w:citation/>
        </w:sdtPr>
        <w:sdtEndPr/>
        <w:sdtContent>
          <w:r>
            <w:fldChar w:fldCharType="begin"/>
          </w:r>
          <w:r>
            <w:rPr>
              <w:lang w:val="en-US"/>
            </w:rPr>
            <w:instrText xml:space="preserve"> CITATION Mid21 \l 1033 </w:instrText>
          </w:r>
          <w:r>
            <w:fldChar w:fldCharType="separate"/>
          </w:r>
          <w:r w:rsidR="005F3AD3" w:rsidRPr="005F3AD3">
            <w:rPr>
              <w:noProof/>
              <w:lang w:val="en-US"/>
            </w:rPr>
            <w:t>[51]</w:t>
          </w:r>
          <w:r>
            <w:fldChar w:fldCharType="end"/>
          </w:r>
        </w:sdtContent>
      </w:sdt>
      <w:r>
        <w:t xml:space="preserve">. </w:t>
      </w:r>
      <w:bookmarkStart w:id="55" w:name="_Hlk74645082"/>
      <w:r>
        <w:t xml:space="preserve">Results of the study show with large renewable penetration level, beyond 30%, the variety and magnitude of the bulk electric system </w:t>
      </w:r>
      <w:proofErr w:type="gramStart"/>
      <w:r>
        <w:t>needs</w:t>
      </w:r>
      <w:proofErr w:type="gramEnd"/>
      <w:r>
        <w:t xml:space="preserve"> and risks increase significantly. The study identifies the adverse impact of renewable generation on system stability as one of the major risks. It also finds that periods of highest stress on the transmission system shift from peak demand to times when most of the load is supplied by renewables and long-distance power transfers increase. This condition changes the way the system needs to be planned and operated. The study also concludes that insufficient transmission represents a serious barrier for integration of ambitious renewable target as the current transmission infrastructure becomes unable to deliver energy to load.</w:t>
      </w:r>
      <w:bookmarkEnd w:id="55"/>
    </w:p>
    <w:p w14:paraId="77E17048" w14:textId="3D8CE55A" w:rsidR="00641922" w:rsidRDefault="00641922" w:rsidP="00641922">
      <w:pPr>
        <w:jc w:val="both"/>
      </w:pPr>
      <w:bookmarkStart w:id="56" w:name="_Hlk74645196"/>
      <w:r>
        <w:t xml:space="preserve">GETs can be used in many cases to address some of these transmission challenges imposed by large integration of variable renewable generation. </w:t>
      </w:r>
      <w:r w:rsidRPr="00586577">
        <w:t>Power flow control (PFC) devices that operate in a meshed network can alter the natural power flow through the system by different means</w:t>
      </w:r>
      <w:r>
        <w:t>. Traditional technology solutions to control power flow—such as phase-shifting transformers (PSTs)—have been used extensively for reducing loop flows or to maintain scheduled power flow on certain paths</w:t>
      </w:r>
      <w:bookmarkEnd w:id="56"/>
      <w:r>
        <w:t xml:space="preserve"> </w:t>
      </w:r>
      <w:sdt>
        <w:sdtPr>
          <w:id w:val="-2060696348"/>
          <w:citation/>
        </w:sdtPr>
        <w:sdtEndPr/>
        <w:sdtContent>
          <w:r>
            <w:fldChar w:fldCharType="begin"/>
          </w:r>
          <w:r>
            <w:rPr>
              <w:lang w:val="en-US"/>
            </w:rPr>
            <w:instrText xml:space="preserve">CITATION Ele208 \l 1033 </w:instrText>
          </w:r>
          <w:r>
            <w:fldChar w:fldCharType="separate"/>
          </w:r>
          <w:r w:rsidR="005F3AD3" w:rsidRPr="005F3AD3">
            <w:rPr>
              <w:noProof/>
              <w:lang w:val="en-US"/>
            </w:rPr>
            <w:t>[52]</w:t>
          </w:r>
          <w:r>
            <w:fldChar w:fldCharType="end"/>
          </w:r>
        </w:sdtContent>
      </w:sdt>
      <w:r>
        <w:t xml:space="preserve">. </w:t>
      </w:r>
      <w:bookmarkStart w:id="57" w:name="_Hlk74645427"/>
      <w:r>
        <w:t xml:space="preserve">They have also been used in some cases to reduce overloads by diverting power flow from heavily loaded lines to other lines with spare capacity, increasing the utilization of existing transmission assets </w:t>
      </w:r>
      <w:r>
        <w:lastRenderedPageBreak/>
        <w:t>and consequently reducing the need for certain transmission upgrades. In recent years, new power flow control technologies have been developed, such as the modular Static Synchronous Series Compensator</w:t>
      </w:r>
      <w:r>
        <w:rPr>
          <w:spacing w:val="-2"/>
        </w:rPr>
        <w:t xml:space="preserve">. </w:t>
      </w:r>
      <w:r>
        <w:t>Relative to the more traditional power flow technologies t</w:t>
      </w:r>
      <w:r>
        <w:rPr>
          <w:spacing w:val="-2"/>
        </w:rPr>
        <w:t xml:space="preserve">hese new devices are modular and scalable, </w:t>
      </w:r>
      <w:r w:rsidRPr="00732C1C">
        <w:t xml:space="preserve">can be manufactured and installed in a shorter time, and in </w:t>
      </w:r>
      <w:r>
        <w:t xml:space="preserve">some </w:t>
      </w:r>
      <w:r w:rsidRPr="00732C1C">
        <w:t>cases, are available in mobile form that can be easily redeployed</w:t>
      </w:r>
      <w:r>
        <w:t>. Many studies conducted by EPRI and other entities on actual power systems show the potential benefits of PFC technologies for integration of renewables</w:t>
      </w:r>
      <w:bookmarkEnd w:id="57"/>
      <w:sdt>
        <w:sdtPr>
          <w:id w:val="1165747262"/>
          <w:citation/>
        </w:sdtPr>
        <w:sdtEndPr/>
        <w:sdtContent>
          <w:r>
            <w:fldChar w:fldCharType="begin"/>
          </w:r>
          <w:r>
            <w:rPr>
              <w:lang w:val="en-US"/>
            </w:rPr>
            <w:instrText xml:space="preserve"> CITATION The19 \l 1033 </w:instrText>
          </w:r>
          <w:r>
            <w:fldChar w:fldCharType="separate"/>
          </w:r>
          <w:r w:rsidR="005F3AD3">
            <w:rPr>
              <w:noProof/>
              <w:lang w:val="en-US"/>
            </w:rPr>
            <w:t xml:space="preserve"> </w:t>
          </w:r>
          <w:r w:rsidR="005F3AD3" w:rsidRPr="005F3AD3">
            <w:rPr>
              <w:noProof/>
              <w:lang w:val="en-US"/>
            </w:rPr>
            <w:t>[53]</w:t>
          </w:r>
          <w:r>
            <w:fldChar w:fldCharType="end"/>
          </w:r>
        </w:sdtContent>
      </w:sdt>
      <w:r>
        <w:t xml:space="preserve"> </w:t>
      </w:r>
      <w:sdt>
        <w:sdtPr>
          <w:id w:val="2092424599"/>
          <w:citation/>
        </w:sdtPr>
        <w:sdtEndPr/>
        <w:sdtContent>
          <w:r>
            <w:fldChar w:fldCharType="begin"/>
          </w:r>
          <w:r>
            <w:rPr>
              <w:lang w:val="en-US"/>
            </w:rPr>
            <w:instrText xml:space="preserve">CITATION Ele184 \l 1033 </w:instrText>
          </w:r>
          <w:r>
            <w:fldChar w:fldCharType="separate"/>
          </w:r>
          <w:r w:rsidR="005F3AD3" w:rsidRPr="005F3AD3">
            <w:rPr>
              <w:noProof/>
              <w:lang w:val="en-US"/>
            </w:rPr>
            <w:t>[54]</w:t>
          </w:r>
          <w:r>
            <w:fldChar w:fldCharType="end"/>
          </w:r>
        </w:sdtContent>
      </w:sdt>
      <w:r>
        <w:t>.</w:t>
      </w:r>
    </w:p>
    <w:p w14:paraId="1E9D7305" w14:textId="77777777" w:rsidR="00641922" w:rsidRDefault="00641922" w:rsidP="00641922">
      <w:pPr>
        <w:jc w:val="both"/>
      </w:pPr>
      <w:r w:rsidRPr="00701A03">
        <w:t xml:space="preserve">Power flow controllers developed by Smart Wires are being installed in Australia as part of the Victoria – New South Wales Interconnector Upgrade. The project involves an upgrade of TransGrid’s </w:t>
      </w:r>
      <w:proofErr w:type="spellStart"/>
      <w:r w:rsidRPr="00701A03">
        <w:t>Stockdill</w:t>
      </w:r>
      <w:proofErr w:type="spellEnd"/>
      <w:r w:rsidRPr="00701A03">
        <w:t xml:space="preserve"> Substation in the Australian Capital Territory using Smart Wires technology. These modular power flow controllers will allow to increase transfer capacity on 330 kV Upper Tumut – Canberra and Upper Tumut – Yass lines by balancing power flow among transmission circuits. The devices will detect areas of congestion in the network, under certain network scenarios, and automatically redirects flows to less congested lines</w:t>
      </w:r>
      <w:r>
        <w:t>.</w:t>
      </w:r>
    </w:p>
    <w:p w14:paraId="195239D8" w14:textId="77777777" w:rsidR="00641922" w:rsidRDefault="00641922" w:rsidP="00641922">
      <w:pPr>
        <w:jc w:val="both"/>
      </w:pPr>
      <w:bookmarkStart w:id="58" w:name="_Hlk74645632"/>
      <w:r>
        <w:t xml:space="preserve">Large scale energy storage devices, such as batteries, can also be controlled to inject or withdraw power at specific substations to eliminate transmission overloads during contingency events, thereby allowing the congestion transmission limit to be increased. </w:t>
      </w:r>
      <w:r w:rsidRPr="00701A03">
        <w:t xml:space="preserve">Australia has pioneered the use of battery technology to grid problems at both transmission and distribution networks. Battery storage for renewable energy has been increasingly used in a variety of designs, purposes, </w:t>
      </w:r>
      <w:proofErr w:type="gramStart"/>
      <w:r w:rsidRPr="00701A03">
        <w:t>sizes</w:t>
      </w:r>
      <w:proofErr w:type="gramEnd"/>
      <w:r w:rsidRPr="00701A03">
        <w:t xml:space="preserve"> and locations, with more than 40 built or planned across the country. The most prominent installations are the 300 megawatts/450 megawatt-hours - Victorian Big Battery - in Geelong, Victoria (under construction), and the 100 MW/129 MWh battery farm in </w:t>
      </w:r>
      <w:proofErr w:type="spellStart"/>
      <w:r w:rsidRPr="00701A03">
        <w:t>Hornsdale</w:t>
      </w:r>
      <w:proofErr w:type="spellEnd"/>
      <w:r w:rsidRPr="00701A03">
        <w:t xml:space="preserve"> in South Australia. These huge energy storage installations are intended to provide several services to the system including network support, firming </w:t>
      </w:r>
      <w:proofErr w:type="gramStart"/>
      <w:r w:rsidRPr="00701A03">
        <w:t>renewables</w:t>
      </w:r>
      <w:proofErr w:type="gramEnd"/>
      <w:r w:rsidRPr="00701A03">
        <w:t xml:space="preserve"> and frequency control. Victorian Big Battery will provide an automatic response in the event of an unexpected network outage to help maintain grid stability</w:t>
      </w:r>
      <w:r>
        <w:t xml:space="preserve">. </w:t>
      </w:r>
      <w:r w:rsidRPr="00701A03">
        <w:t>While these massive installations provide benefits to the system from multiple functions, smaller energy storage installations sited in strategic locations in the grid could provide overload relieve under contingencies. In such applications the batteries provide post-contingency or remedial action control.</w:t>
      </w:r>
    </w:p>
    <w:bookmarkEnd w:id="58"/>
    <w:p w14:paraId="0281E1B3" w14:textId="77777777" w:rsidR="00641922" w:rsidRDefault="00641922" w:rsidP="00010075">
      <w:pPr>
        <w:pStyle w:val="Heading4"/>
      </w:pPr>
      <w:r>
        <w:t>Open research areas</w:t>
      </w:r>
    </w:p>
    <w:p w14:paraId="4BBC356B" w14:textId="444D7163" w:rsidR="00641922" w:rsidRDefault="00641922" w:rsidP="00641922">
      <w:pPr>
        <w:jc w:val="both"/>
      </w:pPr>
      <w:bookmarkStart w:id="59" w:name="_Hlk74645715"/>
      <w:r w:rsidRPr="00CC4A3B">
        <w:t xml:space="preserve">Even though transmission expansion projects will continue to be the backbone of grid development, the use of these advanced technologies allows </w:t>
      </w:r>
      <w:r>
        <w:t xml:space="preserve">a </w:t>
      </w:r>
      <w:r w:rsidRPr="00CC4A3B">
        <w:t xml:space="preserve">planner to design </w:t>
      </w:r>
      <w:r>
        <w:t>more</w:t>
      </w:r>
      <w:r w:rsidRPr="00CC4A3B">
        <w:t xml:space="preserve"> adaptable transmission expansion plans which are critical to mitigate capital losses and reduce reliability risks associated with possible system future changes and unforeseen situations</w:t>
      </w:r>
      <w:r>
        <w:t xml:space="preserve">. </w:t>
      </w:r>
      <w:r w:rsidRPr="004D7AD4">
        <w:t>To design and evaluate transmission solutions that combine in an effective manner the capability of various technologies</w:t>
      </w:r>
      <w:r>
        <w:t>, planners need</w:t>
      </w:r>
      <w:r w:rsidRPr="004D7AD4">
        <w:t xml:space="preserve"> analytical method</w:t>
      </w:r>
      <w:r>
        <w:t>s</w:t>
      </w:r>
      <w:r w:rsidRPr="004D7AD4">
        <w:t xml:space="preserve"> and tools</w:t>
      </w:r>
      <w:r>
        <w:t xml:space="preserve"> </w:t>
      </w:r>
      <w:sdt>
        <w:sdtPr>
          <w:id w:val="1488975787"/>
          <w:citation/>
        </w:sdtPr>
        <w:sdtEndPr/>
        <w:sdtContent>
          <w:r>
            <w:fldChar w:fldCharType="begin"/>
          </w:r>
          <w:r>
            <w:rPr>
              <w:lang w:val="en-US"/>
            </w:rPr>
            <w:instrText xml:space="preserve"> CITATION Ele67 \l 1033 </w:instrText>
          </w:r>
          <w:r>
            <w:fldChar w:fldCharType="separate"/>
          </w:r>
          <w:r w:rsidR="005F3AD3" w:rsidRPr="005F3AD3">
            <w:rPr>
              <w:noProof/>
              <w:lang w:val="en-US"/>
            </w:rPr>
            <w:t>[55]</w:t>
          </w:r>
          <w:r>
            <w:fldChar w:fldCharType="end"/>
          </w:r>
        </w:sdtContent>
      </w:sdt>
      <w:r>
        <w:t>. These tools should be intended to</w:t>
      </w:r>
      <w:r w:rsidRPr="00F23B45">
        <w:t xml:space="preserve"> identify optimal solutions for mitigating thermal overloads in a power system over a range of operating scenarios.</w:t>
      </w:r>
      <w:bookmarkEnd w:id="59"/>
      <w:r w:rsidRPr="00F23B45">
        <w:t xml:space="preserve"> </w:t>
      </w:r>
      <w:r>
        <w:t xml:space="preserve">The optimum solution should be determined from a given set of candidate projects that may include power flow controllers (phase shifting transformers, fixed series reactors), battery energy storage, as well as traditional expansion projects such as new and/or upgraded transmission lines and substations. </w:t>
      </w:r>
      <w:r w:rsidRPr="00701A03">
        <w:t xml:space="preserve">The optimization approach is intended to provide the best location and size of the devices to be installed in the system to solve overloads in the considered scenarios. The outcome of the optimization process gives a preliminary solution. Following that first step, more planning studies need to be conducted to refine the solution and determine other relevant parameters. For example, in the case of phase-shifting transformers, additional system studies are needed to determine the type, impedance, number of tap changers for the specific applications. Clearly, once the preliminary projects are </w:t>
      </w:r>
      <w:r w:rsidRPr="00701A03">
        <w:lastRenderedPageBreak/>
        <w:t>selected, detail technical studies are to be performed to determined complete technical specs according to the applicable standards</w:t>
      </w:r>
      <w:r>
        <w:t>.</w:t>
      </w:r>
    </w:p>
    <w:p w14:paraId="613010D0" w14:textId="7204F4C6" w:rsidR="000D19C4" w:rsidRDefault="000D19C4" w:rsidP="00010075">
      <w:pPr>
        <w:pStyle w:val="Heading3"/>
      </w:pPr>
      <w:bookmarkStart w:id="60" w:name="_Toc83624760"/>
      <w:bookmarkStart w:id="61" w:name="_Hlk74647559"/>
      <w:bookmarkStart w:id="62" w:name="_Hlk74647756"/>
      <w:bookmarkEnd w:id="50"/>
      <w:bookmarkEnd w:id="51"/>
      <w:bookmarkEnd w:id="52"/>
      <w:r>
        <w:t>Phasor Measurement Units and Wide Area Monitoring Systems for Stability Tools</w:t>
      </w:r>
      <w:bookmarkEnd w:id="60"/>
    </w:p>
    <w:p w14:paraId="0C01E764" w14:textId="77777777" w:rsidR="000D19C4" w:rsidRDefault="000D19C4" w:rsidP="000D19C4">
      <w:pPr>
        <w:jc w:val="both"/>
        <w:rPr>
          <w:rFonts w:cstheme="minorHAnsi"/>
        </w:rPr>
      </w:pPr>
      <w:r>
        <w:rPr>
          <w:rFonts w:cstheme="minorHAnsi"/>
        </w:rPr>
        <w:t xml:space="preserve">Today’s </w:t>
      </w:r>
      <w:r w:rsidRPr="00C422BA">
        <w:rPr>
          <w:rFonts w:cstheme="minorHAnsi"/>
        </w:rPr>
        <w:t xml:space="preserve">state-of-the art in grid monitoring and control is based on the SCADA system as well as the EMS. These systems are the backbone infrastructure of monitoring and control of the transmission and generation systems to ensure reliability, and to the extent possible, optimize the use of available facilities. The current grid monitoring and control </w:t>
      </w:r>
      <w:proofErr w:type="spellStart"/>
      <w:r w:rsidRPr="00C422BA">
        <w:rPr>
          <w:rFonts w:cstheme="minorHAnsi"/>
        </w:rPr>
        <w:t>center</w:t>
      </w:r>
      <w:proofErr w:type="spellEnd"/>
      <w:r w:rsidRPr="00C422BA">
        <w:rPr>
          <w:rFonts w:cstheme="minorHAnsi"/>
        </w:rPr>
        <w:t xml:space="preserve"> technologies have served the electric power systems and society well for over 50 years. While they have taken advantage of better communications and computing technologies, the main architectural functions have had only incremental changes over this period.</w:t>
      </w:r>
    </w:p>
    <w:p w14:paraId="40169A0E" w14:textId="77777777" w:rsidR="000D19C4" w:rsidRDefault="000D19C4" w:rsidP="000D19C4">
      <w:pPr>
        <w:jc w:val="both"/>
        <w:rPr>
          <w:rFonts w:cstheme="minorHAnsi"/>
        </w:rPr>
      </w:pPr>
      <w:r w:rsidRPr="00742FF1">
        <w:rPr>
          <w:rFonts w:cstheme="minorHAnsi"/>
        </w:rPr>
        <w:t xml:space="preserve">The increasing deployment in the power system grids of PMUs and other devices that provide high-resolution synchronized measurements, has resulted in the development of numerous </w:t>
      </w:r>
      <w:proofErr w:type="spellStart"/>
      <w:r w:rsidRPr="00742FF1">
        <w:rPr>
          <w:rFonts w:cstheme="minorHAnsi"/>
        </w:rPr>
        <w:t>synchrophasor</w:t>
      </w:r>
      <w:proofErr w:type="spellEnd"/>
      <w:r w:rsidRPr="00742FF1">
        <w:rPr>
          <w:rFonts w:cstheme="minorHAnsi"/>
        </w:rPr>
        <w:t>-based applications, both for offline and online environment that target to enhance grid operations and planning and are expected to contribute to the improvement of grid reliability and security.</w:t>
      </w:r>
    </w:p>
    <w:p w14:paraId="3E20E3CD" w14:textId="77777777" w:rsidR="000D19C4" w:rsidRPr="00742FF1" w:rsidRDefault="000D19C4" w:rsidP="000D19C4">
      <w:pPr>
        <w:jc w:val="both"/>
        <w:rPr>
          <w:rFonts w:cstheme="minorHAnsi"/>
        </w:rPr>
      </w:pPr>
      <w:r w:rsidRPr="00742FF1">
        <w:rPr>
          <w:rFonts w:cstheme="minorHAnsi"/>
        </w:rPr>
        <w:t>A PMU-based Wide Area Monitoring System (WAMS) comprises of synchronized measurements collected from PMUs at various substations across the system and sent to the control room. Based on these measurements a WAMS platform performs analytics including situational awareness and security assessment to provide actionable information to the operators. Compared to SCADA/EMS the main advantage of a WAMS is the ability to monitor and analy</w:t>
      </w:r>
      <w:r>
        <w:rPr>
          <w:rFonts w:cstheme="minorHAnsi"/>
        </w:rPr>
        <w:t>s</w:t>
      </w:r>
      <w:r w:rsidRPr="00742FF1">
        <w:rPr>
          <w:rFonts w:cstheme="minorHAnsi"/>
        </w:rPr>
        <w:t xml:space="preserve">e the dynamics of power systems due to the high resolution, synchronized and accurately time stamped measurements.   </w:t>
      </w:r>
    </w:p>
    <w:p w14:paraId="0ED00BB6" w14:textId="77777777" w:rsidR="000D19C4" w:rsidRPr="00742FF1" w:rsidRDefault="000D19C4" w:rsidP="000D19C4">
      <w:pPr>
        <w:jc w:val="both"/>
        <w:rPr>
          <w:rFonts w:cstheme="minorHAnsi"/>
        </w:rPr>
      </w:pPr>
      <w:r w:rsidRPr="00742FF1">
        <w:rPr>
          <w:rFonts w:cstheme="minorHAnsi"/>
        </w:rPr>
        <w:t xml:space="preserve">Decarbonization, and in particular increasing amounts of renewable energy resources that are being connected to the transmission network, as well as distributed energy resources connected at the distribution systems close to the consumption, are drastically changing the dynamic characteristics of the electrical system, because they are interfaced to it using power </w:t>
      </w:r>
      <w:proofErr w:type="gramStart"/>
      <w:r w:rsidRPr="00742FF1">
        <w:rPr>
          <w:rFonts w:cstheme="minorHAnsi"/>
        </w:rPr>
        <w:t>electronics based</w:t>
      </w:r>
      <w:proofErr w:type="gramEnd"/>
      <w:r w:rsidRPr="00742FF1">
        <w:rPr>
          <w:rFonts w:cstheme="minorHAnsi"/>
        </w:rPr>
        <w:t xml:space="preserve"> converters. The system is expected to have reduced inertia and low strength, which combined with the intermittency, variability and uncertainty introduced by renewable resources is expected to result in fast and large variations of electrical quantities such as frequency and voltage. Mitigation of reliability concerns due to these variations, as well as frequency and voltage control will require new approaches in the way the grid is monitored and controlled. Meanwhile these new connected resources will have to provide these reliability services. WAMS applications should be developed that address the reliability challenges introduced by </w:t>
      </w:r>
      <w:r>
        <w:rPr>
          <w:rFonts w:cstheme="minorHAnsi"/>
        </w:rPr>
        <w:t>IBRs</w:t>
      </w:r>
      <w:r w:rsidRPr="00742FF1">
        <w:rPr>
          <w:rFonts w:cstheme="minorHAnsi"/>
        </w:rPr>
        <w:t xml:space="preserve">.  </w:t>
      </w:r>
    </w:p>
    <w:p w14:paraId="5E5E0F98" w14:textId="77777777" w:rsidR="000D19C4" w:rsidRPr="00742FF1" w:rsidRDefault="000D19C4" w:rsidP="000D19C4">
      <w:pPr>
        <w:jc w:val="both"/>
        <w:rPr>
          <w:rFonts w:cstheme="minorHAnsi"/>
        </w:rPr>
      </w:pPr>
      <w:r w:rsidRPr="00742FF1">
        <w:rPr>
          <w:rFonts w:cstheme="minorHAnsi"/>
        </w:rPr>
        <w:t xml:space="preserve">Extending WAMS towards a Wide Area Monitoring and Control System (WAMCS) to perform closed-loop grid control is also emerging. The state-of-the-art centralized SCADA/EMS based control is anticipated to not be able to meet faster control actions needed to ensure grid reliability. The time synchronization of </w:t>
      </w:r>
      <w:proofErr w:type="spellStart"/>
      <w:r w:rsidRPr="00742FF1">
        <w:rPr>
          <w:rFonts w:cstheme="minorHAnsi"/>
        </w:rPr>
        <w:t>synchrophasor</w:t>
      </w:r>
      <w:proofErr w:type="spellEnd"/>
      <w:r w:rsidRPr="00742FF1">
        <w:rPr>
          <w:rFonts w:cstheme="minorHAnsi"/>
        </w:rPr>
        <w:t xml:space="preserve"> measurements as well as their high resolution, in conjunction with actuators such as IBRs with fast active and reactive power modulation capabilities, enable the development and application of wide-area fast control schemes that may improve grid reliability.</w:t>
      </w:r>
    </w:p>
    <w:p w14:paraId="59892930" w14:textId="5A425D42" w:rsidR="000D19C4" w:rsidRDefault="000D19C4" w:rsidP="000D19C4">
      <w:pPr>
        <w:jc w:val="both"/>
        <w:rPr>
          <w:rFonts w:cstheme="minorHAnsi"/>
        </w:rPr>
      </w:pPr>
      <w:r w:rsidRPr="00742FF1">
        <w:rPr>
          <w:rFonts w:cstheme="minorHAnsi"/>
        </w:rPr>
        <w:t>Next, a list of advanced WAMCS applications and a corresponding summary is provided.</w:t>
      </w:r>
    </w:p>
    <w:p w14:paraId="7DFDF0A6" w14:textId="77777777" w:rsidR="000D19C4" w:rsidRDefault="000D19C4" w:rsidP="00010075">
      <w:pPr>
        <w:pStyle w:val="Heading4"/>
      </w:pPr>
      <w:r>
        <w:t>Oscillations Monitoring, Analysis, and Control</w:t>
      </w:r>
    </w:p>
    <w:p w14:paraId="120604D2" w14:textId="77777777" w:rsidR="000D19C4" w:rsidRPr="00742FF1" w:rsidRDefault="000D19C4" w:rsidP="000D19C4">
      <w:pPr>
        <w:jc w:val="both"/>
        <w:rPr>
          <w:rFonts w:cstheme="minorHAnsi"/>
        </w:rPr>
      </w:pPr>
      <w:r w:rsidRPr="00742FF1">
        <w:rPr>
          <w:rFonts w:cstheme="minorHAnsi"/>
        </w:rPr>
        <w:t xml:space="preserve">Due to the increasing integration of renewables and the retirement of conventional generators, the oscillation modes in a power grid could change significantly with the variations of the grid’s operating condition. Moreover, new oscillation modes may be introduced due to the dynamics of IBRs. The </w:t>
      </w:r>
      <w:r w:rsidRPr="00742FF1">
        <w:rPr>
          <w:rFonts w:cstheme="minorHAnsi"/>
        </w:rPr>
        <w:lastRenderedPageBreak/>
        <w:t>retirement of conventional plants will result in insufficient stabilizing capability from the remaining generators, the</w:t>
      </w:r>
      <w:r>
        <w:rPr>
          <w:rFonts w:cstheme="minorHAnsi"/>
        </w:rPr>
        <w:t xml:space="preserve"> </w:t>
      </w:r>
      <w:r w:rsidRPr="00742FF1">
        <w:rPr>
          <w:rFonts w:cstheme="minorHAnsi"/>
        </w:rPr>
        <w:t>location of which may also render them inappropriate to suppress these oscillations. A WAMS that monitors and analy</w:t>
      </w:r>
      <w:r>
        <w:rPr>
          <w:rFonts w:cstheme="minorHAnsi"/>
        </w:rPr>
        <w:t>s</w:t>
      </w:r>
      <w:r w:rsidRPr="00742FF1">
        <w:rPr>
          <w:rFonts w:cstheme="minorHAnsi"/>
        </w:rPr>
        <w:t xml:space="preserve">es oscillations, low-frequency or sub-synchronous, and interarea or local oscillations is expected to be of great value.  </w:t>
      </w:r>
    </w:p>
    <w:p w14:paraId="0BF3B127" w14:textId="77777777" w:rsidR="000D19C4" w:rsidRDefault="000D19C4" w:rsidP="000D19C4">
      <w:pPr>
        <w:jc w:val="both"/>
        <w:rPr>
          <w:rFonts w:cstheme="minorHAnsi"/>
        </w:rPr>
      </w:pPr>
      <w:r w:rsidRPr="00742FF1">
        <w:rPr>
          <w:rFonts w:cstheme="minorHAnsi"/>
        </w:rPr>
        <w:t>In addition to monitoring and analysis, mitigation of such oscillations can be achieved through a WAMCS. Power electronics-based devices such as IBRs, BESS, FACTS and HVDC transmission systems can provide fast oscillation damping control. Wide-area power oscillation damping (POD) controllers is an emerging technology to better suppress such oscillations. PMUs can be used to monitor the network state, identify network oscillatory modes and locations and arm POD controllers based on the real-time PMU measurements. An adaptive design of POD control is highly desirable to account for variations in operating conditions that become increasingly dramatic and frequent.</w:t>
      </w:r>
    </w:p>
    <w:p w14:paraId="1EDFD5E0" w14:textId="77777777" w:rsidR="000D19C4" w:rsidRDefault="000D19C4" w:rsidP="00010075">
      <w:pPr>
        <w:pStyle w:val="Heading4"/>
      </w:pPr>
      <w:r>
        <w:t>Machine Learning / Artificial Intelligence</w:t>
      </w:r>
    </w:p>
    <w:p w14:paraId="0C1CA867" w14:textId="77777777" w:rsidR="000D19C4" w:rsidRPr="00742FF1" w:rsidRDefault="000D19C4" w:rsidP="000D19C4">
      <w:pPr>
        <w:jc w:val="both"/>
        <w:rPr>
          <w:rFonts w:cstheme="minorHAnsi"/>
        </w:rPr>
      </w:pPr>
      <w:r w:rsidRPr="00742FF1">
        <w:rPr>
          <w:rFonts w:cstheme="minorHAnsi"/>
        </w:rPr>
        <w:t xml:space="preserve">Another area of research that has recently attracted the interest of the industry, is the application of artificial intelligence and machine learning (ML) techniques for providing situational awareness to the system operators. Such techniques could be developed and integrated with a WAMS to derive metrics that can be used as precursors of system insecurity, as well as system performance indicators. They could classify normal (typical) from abnormal (atypical) operating conditions and provide guidance to system operators and engineers to further investigate whether an abnormal operating condition could result in a security threat to the system or not. </w:t>
      </w:r>
    </w:p>
    <w:p w14:paraId="42752978" w14:textId="77777777" w:rsidR="000D19C4" w:rsidRDefault="000D19C4" w:rsidP="000D19C4">
      <w:pPr>
        <w:jc w:val="both"/>
        <w:rPr>
          <w:rFonts w:cstheme="minorHAnsi"/>
        </w:rPr>
      </w:pPr>
      <w:r w:rsidRPr="00742FF1">
        <w:rPr>
          <w:rFonts w:cstheme="minorHAnsi"/>
        </w:rPr>
        <w:t>ML based state estimation</w:t>
      </w:r>
      <w:r>
        <w:rPr>
          <w:rFonts w:cstheme="minorHAnsi"/>
        </w:rPr>
        <w:t xml:space="preserve"> </w:t>
      </w:r>
      <w:r w:rsidRPr="00742FF1">
        <w:rPr>
          <w:rFonts w:cstheme="minorHAnsi"/>
        </w:rPr>
        <w:t>(SE) is also being explored in the R</w:t>
      </w:r>
      <w:r>
        <w:rPr>
          <w:rFonts w:cstheme="minorHAnsi"/>
        </w:rPr>
        <w:t xml:space="preserve"> </w:t>
      </w:r>
      <w:r w:rsidRPr="00742FF1">
        <w:rPr>
          <w:rFonts w:cstheme="minorHAnsi"/>
        </w:rPr>
        <w:t>&amp;</w:t>
      </w:r>
      <w:r>
        <w:rPr>
          <w:rFonts w:cstheme="minorHAnsi"/>
        </w:rPr>
        <w:t xml:space="preserve"> </w:t>
      </w:r>
      <w:r w:rsidRPr="00742FF1">
        <w:rPr>
          <w:rFonts w:cstheme="minorHAnsi"/>
        </w:rPr>
        <w:t xml:space="preserve">D community </w:t>
      </w:r>
      <w:proofErr w:type="gramStart"/>
      <w:r w:rsidRPr="00742FF1">
        <w:rPr>
          <w:rFonts w:cstheme="minorHAnsi"/>
        </w:rPr>
        <w:t>as a way to</w:t>
      </w:r>
      <w:proofErr w:type="gramEnd"/>
      <w:r w:rsidRPr="00742FF1">
        <w:rPr>
          <w:rFonts w:cstheme="minorHAnsi"/>
        </w:rPr>
        <w:t xml:space="preserve"> overcome limitations of conventional model and SCADA based SE, or the limited observability from PMUs for PMU-based linear SE.</w:t>
      </w:r>
    </w:p>
    <w:p w14:paraId="23C4C753" w14:textId="77777777" w:rsidR="000D19C4" w:rsidRDefault="000D19C4" w:rsidP="00010075">
      <w:pPr>
        <w:pStyle w:val="Heading4"/>
      </w:pPr>
      <w:r>
        <w:t>WAMS/EMS Integration</w:t>
      </w:r>
    </w:p>
    <w:p w14:paraId="4F1F6FC0" w14:textId="77777777" w:rsidR="000D19C4" w:rsidRPr="00742FF1" w:rsidRDefault="000D19C4" w:rsidP="000D19C4">
      <w:pPr>
        <w:jc w:val="both"/>
        <w:rPr>
          <w:rFonts w:cstheme="minorHAnsi"/>
        </w:rPr>
      </w:pPr>
      <w:r w:rsidRPr="00742FF1">
        <w:rPr>
          <w:rFonts w:cstheme="minorHAnsi"/>
        </w:rPr>
        <w:t>Presently online Dynamic Security Assessment (DSA) is implemented by integrating simulation tools with the EMS to perform the analysis in operational mode. This is referred to as model-based analysis, with a snapshot of the model provided by the State Estimator which is used as the input to the DSA simulation engine. The main advantage of model-based analysis is that the security of the system can be assessed for a variety of operating scenarios under single (N-1) and multiple contingency conditions, and the operators can follow already developed operating guidelines which involve system re-dispatch to ensure satisfactory stability performance, in anticipation of the next contingency (</w:t>
      </w:r>
      <w:proofErr w:type="gramStart"/>
      <w:r w:rsidRPr="00742FF1">
        <w:rPr>
          <w:rFonts w:cstheme="minorHAnsi"/>
        </w:rPr>
        <w:t>i.e.</w:t>
      </w:r>
      <w:proofErr w:type="gramEnd"/>
      <w:r w:rsidRPr="00742FF1">
        <w:rPr>
          <w:rFonts w:cstheme="minorHAnsi"/>
        </w:rPr>
        <w:t xml:space="preserve"> under N-1 condition). </w:t>
      </w:r>
    </w:p>
    <w:p w14:paraId="040F0639" w14:textId="77777777" w:rsidR="000D19C4" w:rsidRPr="00742FF1" w:rsidRDefault="000D19C4" w:rsidP="000D19C4">
      <w:pPr>
        <w:jc w:val="both"/>
        <w:rPr>
          <w:rFonts w:cstheme="minorHAnsi"/>
        </w:rPr>
      </w:pPr>
      <w:r w:rsidRPr="00742FF1">
        <w:rPr>
          <w:rFonts w:cstheme="minorHAnsi"/>
        </w:rPr>
        <w:t xml:space="preserve">On the other hand, WAMS applications are considered measurement-based and can evaluate stability performance in the immediate time window, identify a potential instability condition, and activate a remedial, automated control action to address the instability condition. Such techniques implemented in a real-time online environment as part of a WAMS can obviate the need for an anticipatory action, thus potentially eliminating the associated economic penalties. </w:t>
      </w:r>
    </w:p>
    <w:p w14:paraId="4F6E7AA5" w14:textId="77777777" w:rsidR="000D19C4" w:rsidRDefault="000D19C4" w:rsidP="000D19C4">
      <w:pPr>
        <w:jc w:val="both"/>
        <w:rPr>
          <w:rFonts w:cstheme="minorHAnsi"/>
        </w:rPr>
      </w:pPr>
      <w:r w:rsidRPr="00742FF1">
        <w:rPr>
          <w:rFonts w:cstheme="minorHAnsi"/>
        </w:rPr>
        <w:t>Integration of WAMS with EMS would enable hybrid DSA approaches that combine the benefits of model-based and measurement-based methods.</w:t>
      </w:r>
    </w:p>
    <w:p w14:paraId="5C63DFC9" w14:textId="77777777" w:rsidR="000D19C4" w:rsidRDefault="000D19C4" w:rsidP="00010075">
      <w:pPr>
        <w:pStyle w:val="Heading4"/>
      </w:pPr>
      <w:r>
        <w:t>Data Quality Conditioning</w:t>
      </w:r>
    </w:p>
    <w:p w14:paraId="7E8D05AC" w14:textId="77777777" w:rsidR="000D19C4" w:rsidRDefault="000D19C4" w:rsidP="000D19C4">
      <w:pPr>
        <w:jc w:val="both"/>
        <w:rPr>
          <w:rFonts w:cstheme="minorHAnsi"/>
        </w:rPr>
      </w:pPr>
      <w:r w:rsidRPr="00742FF1">
        <w:rPr>
          <w:rFonts w:cstheme="minorHAnsi"/>
        </w:rPr>
        <w:t xml:space="preserve">Despite the wide recognition that </w:t>
      </w:r>
      <w:proofErr w:type="spellStart"/>
      <w:r w:rsidRPr="00742FF1">
        <w:rPr>
          <w:rFonts w:cstheme="minorHAnsi"/>
        </w:rPr>
        <w:t>synchrophasor</w:t>
      </w:r>
      <w:proofErr w:type="spellEnd"/>
      <w:r w:rsidRPr="00742FF1">
        <w:rPr>
          <w:rFonts w:cstheme="minorHAnsi"/>
        </w:rPr>
        <w:t xml:space="preserve">-based applications and WAMS could significantly improve power system operations, monitoring and control, one of the main existing challenges is the data quality of streaming </w:t>
      </w:r>
      <w:proofErr w:type="spellStart"/>
      <w:r w:rsidRPr="00742FF1">
        <w:rPr>
          <w:rFonts w:cstheme="minorHAnsi"/>
        </w:rPr>
        <w:t>synchrophasors</w:t>
      </w:r>
      <w:proofErr w:type="spellEnd"/>
      <w:r w:rsidRPr="00742FF1">
        <w:rPr>
          <w:rFonts w:cstheme="minorHAnsi"/>
        </w:rPr>
        <w:t xml:space="preserve"> that may impact the robustness of WAMS. There are several drivers of impaired </w:t>
      </w:r>
      <w:proofErr w:type="spellStart"/>
      <w:r w:rsidRPr="00742FF1">
        <w:rPr>
          <w:rFonts w:cstheme="minorHAnsi"/>
        </w:rPr>
        <w:t>synchrophasor</w:t>
      </w:r>
      <w:proofErr w:type="spellEnd"/>
      <w:r w:rsidRPr="00742FF1">
        <w:rPr>
          <w:rFonts w:cstheme="minorHAnsi"/>
        </w:rPr>
        <w:t xml:space="preserve"> data, such as PMU hardware failure, poor communications network </w:t>
      </w:r>
      <w:r w:rsidRPr="00742FF1">
        <w:rPr>
          <w:rFonts w:cstheme="minorHAnsi"/>
        </w:rPr>
        <w:lastRenderedPageBreak/>
        <w:t xml:space="preserve">performance etc. WAMS should include </w:t>
      </w:r>
      <w:proofErr w:type="spellStart"/>
      <w:r w:rsidRPr="00742FF1">
        <w:rPr>
          <w:rFonts w:cstheme="minorHAnsi"/>
        </w:rPr>
        <w:t>synchrophasor</w:t>
      </w:r>
      <w:proofErr w:type="spellEnd"/>
      <w:r w:rsidRPr="00742FF1">
        <w:rPr>
          <w:rFonts w:cstheme="minorHAnsi"/>
        </w:rPr>
        <w:t xml:space="preserve"> data conditioning functionalities that will continuously monitor the quality of the streaming data and accurately differentiate bad data from abnormal measurement values due to a system contingency is necessary.</w:t>
      </w:r>
    </w:p>
    <w:p w14:paraId="031F87A8" w14:textId="77777777" w:rsidR="000D19C4" w:rsidRDefault="000D19C4" w:rsidP="00010075">
      <w:pPr>
        <w:pStyle w:val="Heading4"/>
      </w:pPr>
      <w:r>
        <w:t>WAMCS Testing and Operator Training</w:t>
      </w:r>
    </w:p>
    <w:p w14:paraId="6BA3E85C" w14:textId="77777777" w:rsidR="000D19C4" w:rsidRDefault="000D19C4" w:rsidP="000D19C4">
      <w:pPr>
        <w:jc w:val="both"/>
        <w:rPr>
          <w:rFonts w:cstheme="minorHAnsi"/>
        </w:rPr>
      </w:pPr>
      <w:r w:rsidRPr="00742FF1">
        <w:rPr>
          <w:rFonts w:cstheme="minorHAnsi"/>
        </w:rPr>
        <w:t xml:space="preserve">PMUs and WAMCS are being widely deployed in power systems </w:t>
      </w:r>
      <w:proofErr w:type="gramStart"/>
      <w:r w:rsidRPr="00742FF1">
        <w:rPr>
          <w:rFonts w:cstheme="minorHAnsi"/>
        </w:rPr>
        <w:t>worldwide, and</w:t>
      </w:r>
      <w:proofErr w:type="gramEnd"/>
      <w:r w:rsidRPr="00742FF1">
        <w:rPr>
          <w:rFonts w:cstheme="minorHAnsi"/>
        </w:rPr>
        <w:t xml:space="preserve"> have proven to be a very valuable resource to observe the power system dynamics in the control room and provide advanced situational awareness and dynamic security assessment. Given their value, many utilities and research organizations are establishing advanced laboratory facilities to create, model and test WAMCS. Real time simulators are a critical component of these facilities and are expected to benefit and accelerate the advancement and deployment of WAMC systems, as well as operator training.</w:t>
      </w:r>
    </w:p>
    <w:p w14:paraId="0A15F156" w14:textId="77777777" w:rsidR="000D19C4" w:rsidRDefault="000D19C4" w:rsidP="000D19C4">
      <w:pPr>
        <w:jc w:val="both"/>
        <w:rPr>
          <w:rFonts w:cstheme="minorHAnsi"/>
        </w:rPr>
      </w:pPr>
      <w:r>
        <w:rPr>
          <w:rFonts w:cstheme="minorHAnsi"/>
        </w:rPr>
        <w:t>Another application of WAMS is real-time estimation and monitoring of system inertia which has been covered previously in this chapter. Additionally, development and use of WAMCS and PMU based applications should be complimented with research items discussed in the roadmap document of Topic 3 of this initiative.</w:t>
      </w:r>
    </w:p>
    <w:p w14:paraId="06D8279E" w14:textId="77777777" w:rsidR="000D19C4" w:rsidRDefault="000D19C4" w:rsidP="00010075">
      <w:pPr>
        <w:pStyle w:val="Heading4"/>
      </w:pPr>
      <w:r>
        <w:t>Open research areas</w:t>
      </w:r>
    </w:p>
    <w:p w14:paraId="2D7494CB" w14:textId="77777777" w:rsidR="000D19C4" w:rsidRPr="00E3122F" w:rsidRDefault="000D19C4" w:rsidP="000D19C4">
      <w:pPr>
        <w:jc w:val="both"/>
        <w:rPr>
          <w:rFonts w:cstheme="minorHAnsi"/>
        </w:rPr>
      </w:pPr>
      <w:r w:rsidRPr="004F504F">
        <w:t xml:space="preserve">R&amp;D is essential to </w:t>
      </w:r>
      <w:r w:rsidRPr="00E3122F">
        <w:rPr>
          <w:rFonts w:cstheme="minorHAnsi"/>
        </w:rPr>
        <w:t>address open research questions related to the development, testing and adoption of novel PMU applications and WAMC systems, to ensure reliability and efficiency of future grids dominated by IBRs. Such R&amp;D topics are listed below:</w:t>
      </w:r>
    </w:p>
    <w:p w14:paraId="6C7CF2A8" w14:textId="77777777" w:rsidR="000D19C4" w:rsidRPr="00E3122F" w:rsidRDefault="000D19C4" w:rsidP="00D73A91">
      <w:pPr>
        <w:pStyle w:val="NormalWeb"/>
        <w:numPr>
          <w:ilvl w:val="0"/>
          <w:numId w:val="25"/>
        </w:numPr>
        <w:jc w:val="both"/>
        <w:rPr>
          <w:rFonts w:asciiTheme="minorHAnsi" w:hAnsiTheme="minorHAnsi" w:cstheme="minorHAnsi"/>
          <w:sz w:val="22"/>
          <w:szCs w:val="22"/>
        </w:rPr>
      </w:pPr>
      <w:r w:rsidRPr="00E3122F">
        <w:rPr>
          <w:rFonts w:asciiTheme="minorHAnsi" w:hAnsiTheme="minorHAnsi" w:cstheme="minorHAnsi"/>
          <w:sz w:val="22"/>
          <w:szCs w:val="22"/>
        </w:rPr>
        <w:t>Design and implementation of a monitoring and control infrastructure, with metering units providing high resolution measurements that capture the wide range of frequency of grid dynamics, and a combination of local and wide-area control systems that mitigate reliability issues caused by grid disturbances.</w:t>
      </w:r>
    </w:p>
    <w:p w14:paraId="1075F8BE" w14:textId="77777777" w:rsidR="000D19C4" w:rsidRPr="00E3122F" w:rsidRDefault="000D19C4" w:rsidP="00D73A91">
      <w:pPr>
        <w:pStyle w:val="NormalWeb"/>
        <w:numPr>
          <w:ilvl w:val="0"/>
          <w:numId w:val="25"/>
        </w:numPr>
        <w:rPr>
          <w:rFonts w:asciiTheme="minorHAnsi" w:hAnsiTheme="minorHAnsi" w:cstheme="minorHAnsi"/>
          <w:sz w:val="22"/>
          <w:szCs w:val="22"/>
        </w:rPr>
      </w:pPr>
      <w:r w:rsidRPr="00E3122F">
        <w:rPr>
          <w:rFonts w:asciiTheme="minorHAnsi" w:hAnsiTheme="minorHAnsi" w:cstheme="minorHAnsi"/>
          <w:sz w:val="22"/>
          <w:szCs w:val="22"/>
        </w:rPr>
        <w:t xml:space="preserve">Development and industry adoption of </w:t>
      </w:r>
      <w:proofErr w:type="gramStart"/>
      <w:r w:rsidRPr="00E3122F">
        <w:rPr>
          <w:rFonts w:asciiTheme="minorHAnsi" w:hAnsiTheme="minorHAnsi" w:cstheme="minorHAnsi"/>
          <w:sz w:val="22"/>
          <w:szCs w:val="22"/>
        </w:rPr>
        <w:t>measurement based</w:t>
      </w:r>
      <w:proofErr w:type="gramEnd"/>
      <w:r w:rsidRPr="00E3122F">
        <w:rPr>
          <w:rFonts w:asciiTheme="minorHAnsi" w:hAnsiTheme="minorHAnsi" w:cstheme="minorHAnsi"/>
          <w:sz w:val="22"/>
          <w:szCs w:val="22"/>
        </w:rPr>
        <w:t xml:space="preserve"> inertia estimation techniques that capture inertia contribution from generating sources and loads, including “synthetic” or “emulated” inertia provided by IBRs</w:t>
      </w:r>
    </w:p>
    <w:p w14:paraId="18D43F1B" w14:textId="77777777" w:rsidR="000D19C4" w:rsidRPr="00E3122F" w:rsidRDefault="000D19C4" w:rsidP="00D73A91">
      <w:pPr>
        <w:pStyle w:val="NormalWeb"/>
        <w:numPr>
          <w:ilvl w:val="0"/>
          <w:numId w:val="25"/>
        </w:numPr>
        <w:jc w:val="both"/>
        <w:rPr>
          <w:rFonts w:asciiTheme="minorHAnsi" w:hAnsiTheme="minorHAnsi" w:cstheme="minorHAnsi"/>
          <w:sz w:val="22"/>
          <w:szCs w:val="22"/>
        </w:rPr>
      </w:pPr>
      <w:r w:rsidRPr="00E3122F">
        <w:rPr>
          <w:rFonts w:asciiTheme="minorHAnsi" w:hAnsiTheme="minorHAnsi" w:cstheme="minorHAnsi"/>
          <w:sz w:val="22"/>
          <w:szCs w:val="22"/>
        </w:rPr>
        <w:t xml:space="preserve">Development and adoption of artificial </w:t>
      </w:r>
      <w:proofErr w:type="gramStart"/>
      <w:r w:rsidRPr="00E3122F">
        <w:rPr>
          <w:rFonts w:asciiTheme="minorHAnsi" w:hAnsiTheme="minorHAnsi" w:cstheme="minorHAnsi"/>
          <w:sz w:val="22"/>
          <w:szCs w:val="22"/>
        </w:rPr>
        <w:t>intelligence based</w:t>
      </w:r>
      <w:proofErr w:type="gramEnd"/>
      <w:r w:rsidRPr="00E3122F">
        <w:rPr>
          <w:rFonts w:asciiTheme="minorHAnsi" w:hAnsiTheme="minorHAnsi" w:cstheme="minorHAnsi"/>
          <w:sz w:val="22"/>
          <w:szCs w:val="22"/>
        </w:rPr>
        <w:t xml:space="preserve"> techniques that use all available data in a control </w:t>
      </w:r>
      <w:proofErr w:type="spellStart"/>
      <w:r w:rsidRPr="00E3122F">
        <w:rPr>
          <w:rFonts w:asciiTheme="minorHAnsi" w:hAnsiTheme="minorHAnsi" w:cstheme="minorHAnsi"/>
          <w:sz w:val="22"/>
          <w:szCs w:val="22"/>
        </w:rPr>
        <w:t>center</w:t>
      </w:r>
      <w:proofErr w:type="spellEnd"/>
      <w:r w:rsidRPr="00E3122F">
        <w:rPr>
          <w:rFonts w:asciiTheme="minorHAnsi" w:hAnsiTheme="minorHAnsi" w:cstheme="minorHAnsi"/>
          <w:sz w:val="22"/>
          <w:szCs w:val="22"/>
        </w:rPr>
        <w:t>, including SCADA and PMU measurements, to assess the “health” of the grid and provide actionable information to system operators</w:t>
      </w:r>
    </w:p>
    <w:p w14:paraId="2182F647" w14:textId="66EC9822" w:rsidR="000D19C4" w:rsidRPr="00C61729" w:rsidRDefault="000D19C4" w:rsidP="00C61729">
      <w:pPr>
        <w:pStyle w:val="NormalWeb"/>
        <w:numPr>
          <w:ilvl w:val="0"/>
          <w:numId w:val="25"/>
        </w:numPr>
        <w:jc w:val="both"/>
        <w:rPr>
          <w:rFonts w:asciiTheme="minorHAnsi" w:hAnsiTheme="minorHAnsi" w:cstheme="minorHAnsi"/>
          <w:sz w:val="22"/>
          <w:szCs w:val="22"/>
        </w:rPr>
      </w:pPr>
      <w:r w:rsidRPr="00E3122F">
        <w:rPr>
          <w:rFonts w:asciiTheme="minorHAnsi" w:hAnsiTheme="minorHAnsi" w:cstheme="minorHAnsi"/>
          <w:sz w:val="22"/>
          <w:szCs w:val="22"/>
        </w:rPr>
        <w:t>Next generation EMS with seamless integration of state-of-the-art EMS applications with novel WAMC systems</w:t>
      </w:r>
      <w:bookmarkEnd w:id="61"/>
      <w:bookmarkEnd w:id="62"/>
    </w:p>
    <w:p w14:paraId="15F2F5D4" w14:textId="4333BE73" w:rsidR="00A24B85" w:rsidRDefault="00A24B85" w:rsidP="00A24B85">
      <w:pPr>
        <w:pStyle w:val="Heading3"/>
        <w:spacing w:before="0"/>
        <w:jc w:val="both"/>
      </w:pPr>
      <w:bookmarkStart w:id="63" w:name="_Toc83624761"/>
      <w:r>
        <w:t>Research plan for medium priority topics</w:t>
      </w:r>
      <w:bookmarkEnd w:id="63"/>
    </w:p>
    <w:p w14:paraId="331E292E" w14:textId="1E2F60E4" w:rsidR="00A24B85" w:rsidRPr="00A24B85" w:rsidRDefault="00A24B85" w:rsidP="00A24B85">
      <w:pPr>
        <w:pStyle w:val="NormalWeb"/>
        <w:spacing w:before="0" w:beforeAutospacing="0"/>
        <w:jc w:val="both"/>
        <w:rPr>
          <w:rFonts w:asciiTheme="minorHAnsi" w:hAnsiTheme="minorHAnsi" w:cstheme="minorHAnsi"/>
          <w:sz w:val="22"/>
          <w:szCs w:val="22"/>
        </w:rPr>
      </w:pPr>
      <w:r w:rsidRPr="00A24B85">
        <w:rPr>
          <w:rFonts w:asciiTheme="minorHAnsi" w:hAnsiTheme="minorHAnsi" w:cstheme="minorHAnsi"/>
          <w:sz w:val="22"/>
          <w:szCs w:val="22"/>
        </w:rPr>
        <w:t xml:space="preserve">The </w:t>
      </w:r>
      <w:r>
        <w:rPr>
          <w:rFonts w:asciiTheme="minorHAnsi" w:hAnsiTheme="minorHAnsi" w:cstheme="minorHAnsi"/>
          <w:sz w:val="22"/>
          <w:szCs w:val="22"/>
        </w:rPr>
        <w:t>medium</w:t>
      </w:r>
      <w:r w:rsidRPr="00A24B85">
        <w:rPr>
          <w:rFonts w:asciiTheme="minorHAnsi" w:hAnsiTheme="minorHAnsi" w:cstheme="minorHAnsi"/>
          <w:sz w:val="22"/>
          <w:szCs w:val="22"/>
        </w:rPr>
        <w:t xml:space="preserve"> priority topics </w:t>
      </w:r>
      <w:r>
        <w:rPr>
          <w:rFonts w:asciiTheme="minorHAnsi" w:hAnsiTheme="minorHAnsi" w:cstheme="minorHAnsi"/>
          <w:sz w:val="22"/>
          <w:szCs w:val="22"/>
        </w:rPr>
        <w:t>hold their own category for each topic</w:t>
      </w:r>
      <w:r w:rsidRPr="00A24B85">
        <w:rPr>
          <w:rFonts w:asciiTheme="minorHAnsi" w:hAnsiTheme="minorHAnsi" w:cstheme="minorHAnsi"/>
          <w:sz w:val="22"/>
          <w:szCs w:val="22"/>
        </w:rPr>
        <w:t xml:space="preserve">. For </w:t>
      </w:r>
      <w:r>
        <w:rPr>
          <w:rFonts w:asciiTheme="minorHAnsi" w:hAnsiTheme="minorHAnsi" w:cstheme="minorHAnsi"/>
          <w:sz w:val="22"/>
          <w:szCs w:val="22"/>
        </w:rPr>
        <w:t>each topic</w:t>
      </w:r>
      <w:r w:rsidRPr="00A24B85">
        <w:rPr>
          <w:rFonts w:asciiTheme="minorHAnsi" w:hAnsiTheme="minorHAnsi" w:cstheme="minorHAnsi"/>
          <w:sz w:val="22"/>
          <w:szCs w:val="22"/>
        </w:rPr>
        <w:t>, the following steps are recommended as initial steps to be carried out in application of the roadmap:</w:t>
      </w:r>
    </w:p>
    <w:p w14:paraId="66F5F6A1" w14:textId="2C3405D8" w:rsidR="00A24B85" w:rsidRDefault="00A24B85" w:rsidP="00AC4B09">
      <w:pPr>
        <w:pStyle w:val="NormalWeb"/>
        <w:numPr>
          <w:ilvl w:val="0"/>
          <w:numId w:val="69"/>
        </w:numPr>
        <w:spacing w:afterLines="60" w:after="144" w:afterAutospacing="0"/>
        <w:jc w:val="both"/>
        <w:rPr>
          <w:rFonts w:asciiTheme="minorHAnsi" w:hAnsiTheme="minorHAnsi" w:cstheme="minorHAnsi"/>
          <w:sz w:val="22"/>
          <w:szCs w:val="22"/>
        </w:rPr>
      </w:pPr>
      <w:r w:rsidRPr="00A24B85">
        <w:rPr>
          <w:rFonts w:asciiTheme="minorHAnsi" w:hAnsiTheme="minorHAnsi" w:cstheme="minorHAnsi"/>
          <w:sz w:val="22"/>
          <w:szCs w:val="22"/>
        </w:rPr>
        <w:t>Harmonics and power quality</w:t>
      </w:r>
      <w:r>
        <w:rPr>
          <w:rFonts w:asciiTheme="minorHAnsi" w:hAnsiTheme="minorHAnsi" w:cstheme="minorHAnsi"/>
          <w:sz w:val="22"/>
          <w:szCs w:val="22"/>
        </w:rPr>
        <w:t>:</w:t>
      </w:r>
    </w:p>
    <w:p w14:paraId="0770581C" w14:textId="77777777" w:rsidR="00A24B85" w:rsidRPr="0017139A" w:rsidRDefault="00A24B85"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Preparation stage:</w:t>
      </w:r>
    </w:p>
    <w:p w14:paraId="7BF0D9F9" w14:textId="4715BD1C" w:rsidR="00A24B85" w:rsidRPr="0017139A" w:rsidRDefault="00A24B85"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develop background on </w:t>
      </w:r>
      <w:r w:rsidR="0022488C">
        <w:rPr>
          <w:rFonts w:asciiTheme="minorHAnsi" w:hAnsiTheme="minorHAnsi" w:cstheme="minorHAnsi"/>
          <w:sz w:val="22"/>
          <w:szCs w:val="22"/>
        </w:rPr>
        <w:t>level of harmonics generated by IBR and DER in the network.</w:t>
      </w:r>
    </w:p>
    <w:p w14:paraId="61E72150" w14:textId="2F382037" w:rsidR="00A24B85" w:rsidRDefault="00A24B8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g</w:t>
      </w:r>
      <w:r w:rsidRPr="0017139A">
        <w:rPr>
          <w:rFonts w:asciiTheme="minorHAnsi" w:hAnsiTheme="minorHAnsi" w:cstheme="minorHAnsi"/>
          <w:sz w:val="22"/>
          <w:szCs w:val="22"/>
        </w:rPr>
        <w:t>et a</w:t>
      </w:r>
      <w:r w:rsidR="0022488C">
        <w:rPr>
          <w:rFonts w:asciiTheme="minorHAnsi" w:hAnsiTheme="minorHAnsi" w:cstheme="minorHAnsi"/>
          <w:sz w:val="22"/>
          <w:szCs w:val="22"/>
        </w:rPr>
        <w:t>n understanding of any prevalent resonant modes in the system, both at transmission and distribution level</w:t>
      </w:r>
    </w:p>
    <w:p w14:paraId="1738A936" w14:textId="459F704C" w:rsidR="0022488C" w:rsidRPr="0017139A" w:rsidRDefault="0022488C"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consolidate with Topic 1 (IBR design) on relationships between IBR control architecture and harmonic profile</w:t>
      </w:r>
    </w:p>
    <w:p w14:paraId="7AF5DDA4" w14:textId="77777777" w:rsidR="00A24B85" w:rsidRPr="0017139A" w:rsidRDefault="00A24B85"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Formulate research projects with objectives to:</w:t>
      </w:r>
    </w:p>
    <w:p w14:paraId="51D3B2A7" w14:textId="3BD14023" w:rsidR="00A24B85" w:rsidRDefault="00A24B8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lastRenderedPageBreak/>
        <w:t xml:space="preserve">verify </w:t>
      </w:r>
      <w:r w:rsidR="0022488C">
        <w:rPr>
          <w:rFonts w:asciiTheme="minorHAnsi" w:hAnsiTheme="minorHAnsi" w:cstheme="minorHAnsi"/>
          <w:sz w:val="22"/>
          <w:szCs w:val="22"/>
        </w:rPr>
        <w:t>accuracy of harmonic models provided by IBR OEMs based on measurement data</w:t>
      </w:r>
    </w:p>
    <w:p w14:paraId="65964A77" w14:textId="68C18551" w:rsidR="0022488C" w:rsidRDefault="0022488C"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ascertain the relationships and coupling that may arise from harmonic spectrum of an IBR and the evolution of system oscillatory modes</w:t>
      </w:r>
    </w:p>
    <w:p w14:paraId="6324615F" w14:textId="53744998" w:rsidR="0022488C" w:rsidRPr="0017139A" w:rsidRDefault="0022488C"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evaluate the ability of supplementary IBR devices to mitigate harmonic distortion and its impact on stability profile of the network</w:t>
      </w:r>
    </w:p>
    <w:p w14:paraId="4179A16F" w14:textId="77777777" w:rsidR="00A24B85" w:rsidRPr="0017139A" w:rsidRDefault="00A24B85"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Expected outputs from these research efforts can be:</w:t>
      </w:r>
    </w:p>
    <w:p w14:paraId="346DB72E" w14:textId="77777777" w:rsidR="0022488C" w:rsidRDefault="00A24B8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new </w:t>
      </w:r>
      <w:r w:rsidR="0022488C">
        <w:rPr>
          <w:rFonts w:asciiTheme="minorHAnsi" w:hAnsiTheme="minorHAnsi" w:cstheme="minorHAnsi"/>
          <w:sz w:val="22"/>
          <w:szCs w:val="22"/>
        </w:rPr>
        <w:t>models that adequately represent the harmonic profile of the IBR</w:t>
      </w:r>
    </w:p>
    <w:p w14:paraId="44205E43" w14:textId="1B681178" w:rsidR="00A24B85" w:rsidRPr="0017139A" w:rsidRDefault="0022488C"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new analysis techniques that may allow for harmonic content representation to serve as an input in tracking evolution of super-synchronous modes in the system</w:t>
      </w:r>
      <w:r w:rsidR="00A24B85">
        <w:rPr>
          <w:rFonts w:asciiTheme="minorHAnsi" w:hAnsiTheme="minorHAnsi" w:cstheme="minorHAnsi"/>
          <w:sz w:val="22"/>
          <w:szCs w:val="22"/>
        </w:rPr>
        <w:t>.</w:t>
      </w:r>
    </w:p>
    <w:p w14:paraId="28CCFF9E" w14:textId="3BDFCB20" w:rsidR="00A24B85" w:rsidRPr="0017139A" w:rsidRDefault="00A24B85"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 xml:space="preserve">Expected timeline to develop </w:t>
      </w:r>
      <w:r w:rsidR="005668DE">
        <w:rPr>
          <w:rFonts w:eastAsia="Times New Roman" w:cstheme="minorHAnsi"/>
        </w:rPr>
        <w:t>prototypes that can be readily applied</w:t>
      </w:r>
      <w:r w:rsidRPr="0017139A">
        <w:rPr>
          <w:rFonts w:eastAsia="Times New Roman" w:cstheme="minorHAnsi"/>
        </w:rPr>
        <w:t xml:space="preserve"> in large system analysis:</w:t>
      </w:r>
    </w:p>
    <w:p w14:paraId="5B770A9E" w14:textId="18DA308C" w:rsidR="00A24B85" w:rsidRPr="0017139A" w:rsidRDefault="002358E0"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3</w:t>
      </w:r>
      <w:r w:rsidR="00A24B85" w:rsidRPr="0017139A">
        <w:rPr>
          <w:rFonts w:asciiTheme="minorHAnsi" w:hAnsiTheme="minorHAnsi" w:cstheme="minorHAnsi"/>
          <w:sz w:val="22"/>
          <w:szCs w:val="22"/>
        </w:rPr>
        <w:t xml:space="preserve"> years</w:t>
      </w:r>
    </w:p>
    <w:p w14:paraId="00DF2E69" w14:textId="77777777" w:rsidR="00A24B85" w:rsidRPr="0017139A" w:rsidRDefault="00A24B85" w:rsidP="00AC4B09">
      <w:pPr>
        <w:pStyle w:val="NormalWeb"/>
        <w:numPr>
          <w:ilvl w:val="2"/>
          <w:numId w:val="69"/>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This however does not include time for continuous improvement and expansion of the developed tools and methods.</w:t>
      </w:r>
    </w:p>
    <w:p w14:paraId="0D0431E9" w14:textId="77777777" w:rsidR="00A24B85" w:rsidRPr="0017139A" w:rsidRDefault="00A24B85"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Expected skill sets</w:t>
      </w:r>
      <w:r>
        <w:rPr>
          <w:rFonts w:eastAsia="Times New Roman" w:cstheme="minorHAnsi"/>
        </w:rPr>
        <w:t xml:space="preserve"> include understanding of:</w:t>
      </w:r>
    </w:p>
    <w:p w14:paraId="74FB8139" w14:textId="77777777" w:rsidR="00A24B85" w:rsidRPr="0017139A" w:rsidRDefault="00A24B85"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sidRPr="0017139A">
        <w:rPr>
          <w:rFonts w:asciiTheme="minorHAnsi" w:hAnsiTheme="minorHAnsi" w:cstheme="minorHAnsi"/>
          <w:sz w:val="22"/>
          <w:szCs w:val="22"/>
        </w:rPr>
        <w:t>power system analysis and dynamics</w:t>
      </w:r>
    </w:p>
    <w:p w14:paraId="6F995B48" w14:textId="77777777" w:rsidR="00A24B85" w:rsidRPr="0017139A" w:rsidRDefault="00A24B8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p</w:t>
      </w:r>
      <w:r w:rsidRPr="0017139A">
        <w:rPr>
          <w:rFonts w:asciiTheme="minorHAnsi" w:hAnsiTheme="minorHAnsi" w:cstheme="minorHAnsi"/>
          <w:sz w:val="22"/>
          <w:szCs w:val="22"/>
        </w:rPr>
        <w:t>ower system planning and operation</w:t>
      </w:r>
    </w:p>
    <w:p w14:paraId="694FCD38" w14:textId="77777777" w:rsidR="00A24B85" w:rsidRPr="0017139A" w:rsidRDefault="00A24B8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co</w:t>
      </w:r>
      <w:r w:rsidRPr="0017139A">
        <w:rPr>
          <w:rFonts w:asciiTheme="minorHAnsi" w:hAnsiTheme="minorHAnsi" w:cstheme="minorHAnsi"/>
          <w:sz w:val="22"/>
          <w:szCs w:val="22"/>
        </w:rPr>
        <w:t>ntrol system theory and stability, and mathematical processes and computation techniques</w:t>
      </w:r>
    </w:p>
    <w:p w14:paraId="3580C51F" w14:textId="77777777" w:rsidR="00A24B85" w:rsidRDefault="00A24B85" w:rsidP="00AC4B09">
      <w:pPr>
        <w:pStyle w:val="ListParagraph"/>
        <w:numPr>
          <w:ilvl w:val="2"/>
          <w:numId w:val="69"/>
        </w:numPr>
        <w:spacing w:afterLines="60" w:after="144"/>
        <w:contextualSpacing w:val="0"/>
        <w:jc w:val="both"/>
        <w:rPr>
          <w:rFonts w:cstheme="minorHAnsi"/>
        </w:rPr>
      </w:pPr>
      <w:r w:rsidRPr="0017139A">
        <w:rPr>
          <w:rFonts w:cstheme="minorHAnsi"/>
        </w:rPr>
        <w:t>computer software development and implementation</w:t>
      </w:r>
    </w:p>
    <w:p w14:paraId="2816FFB1" w14:textId="5A538A6F" w:rsidR="00A24B85" w:rsidRDefault="00A24B85" w:rsidP="00AC4B09">
      <w:pPr>
        <w:pStyle w:val="ListParagraph"/>
        <w:numPr>
          <w:ilvl w:val="2"/>
          <w:numId w:val="69"/>
        </w:numPr>
        <w:spacing w:afterLines="60" w:after="144"/>
        <w:contextualSpacing w:val="0"/>
        <w:jc w:val="both"/>
        <w:rPr>
          <w:rFonts w:cstheme="minorHAnsi"/>
        </w:rPr>
      </w:pPr>
      <w:r>
        <w:rPr>
          <w:rFonts w:cstheme="minorHAnsi"/>
        </w:rPr>
        <w:t>signal processing and graph theory</w:t>
      </w:r>
    </w:p>
    <w:p w14:paraId="51F2B6BD" w14:textId="77777777" w:rsidR="00AC4B09" w:rsidRDefault="00AC4B09" w:rsidP="00AC4B09">
      <w:pPr>
        <w:pStyle w:val="ListParagraph"/>
        <w:spacing w:afterLines="60" w:after="144"/>
        <w:ind w:left="2160"/>
        <w:contextualSpacing w:val="0"/>
        <w:jc w:val="both"/>
        <w:rPr>
          <w:rFonts w:cstheme="minorHAnsi"/>
        </w:rPr>
      </w:pPr>
    </w:p>
    <w:p w14:paraId="750ED7C3" w14:textId="6755AD34" w:rsidR="00A24B85" w:rsidRPr="00606035" w:rsidRDefault="00A24B85" w:rsidP="00AC4B09">
      <w:pPr>
        <w:pStyle w:val="NormalWeb"/>
        <w:numPr>
          <w:ilvl w:val="0"/>
          <w:numId w:val="69"/>
        </w:numPr>
        <w:spacing w:afterLines="60" w:after="144" w:afterAutospacing="0"/>
        <w:jc w:val="both"/>
        <w:rPr>
          <w:rFonts w:asciiTheme="minorHAnsi" w:hAnsiTheme="minorHAnsi" w:cstheme="minorHAnsi"/>
          <w:sz w:val="20"/>
          <w:szCs w:val="20"/>
        </w:rPr>
      </w:pPr>
      <w:r>
        <w:rPr>
          <w:rFonts w:asciiTheme="minorHAnsi" w:hAnsiTheme="minorHAnsi" w:cstheme="minorHAnsi"/>
          <w:sz w:val="22"/>
          <w:szCs w:val="22"/>
        </w:rPr>
        <w:t>Outage scheduling with high percentage of IBR</w:t>
      </w:r>
    </w:p>
    <w:p w14:paraId="4F4C3B26" w14:textId="77777777" w:rsidR="00606035" w:rsidRPr="0017139A" w:rsidRDefault="00606035"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Preparation stage:</w:t>
      </w:r>
    </w:p>
    <w:p w14:paraId="3A85F8D9" w14:textId="060DC1D3" w:rsidR="00606035" w:rsidRPr="0017139A" w:rsidRDefault="00606035"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develop background on </w:t>
      </w:r>
      <w:r w:rsidR="00056628">
        <w:rPr>
          <w:rFonts w:asciiTheme="minorHAnsi" w:hAnsiTheme="minorHAnsi" w:cstheme="minorHAnsi"/>
          <w:sz w:val="22"/>
          <w:szCs w:val="22"/>
        </w:rPr>
        <w:t>criteria presently considered to schedule maintenance outages in the network</w:t>
      </w:r>
    </w:p>
    <w:p w14:paraId="40A860B8" w14:textId="1B67D1FB" w:rsidR="00606035" w:rsidRDefault="0060603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g</w:t>
      </w:r>
      <w:r w:rsidRPr="0017139A">
        <w:rPr>
          <w:rFonts w:asciiTheme="minorHAnsi" w:hAnsiTheme="minorHAnsi" w:cstheme="minorHAnsi"/>
          <w:sz w:val="22"/>
          <w:szCs w:val="22"/>
        </w:rPr>
        <w:t>et a</w:t>
      </w:r>
      <w:r>
        <w:rPr>
          <w:rFonts w:asciiTheme="minorHAnsi" w:hAnsiTheme="minorHAnsi" w:cstheme="minorHAnsi"/>
          <w:sz w:val="22"/>
          <w:szCs w:val="22"/>
        </w:rPr>
        <w:t xml:space="preserve">n understanding of </w:t>
      </w:r>
      <w:r w:rsidR="00056628">
        <w:rPr>
          <w:rFonts w:asciiTheme="minorHAnsi" w:hAnsiTheme="minorHAnsi" w:cstheme="minorHAnsi"/>
          <w:sz w:val="22"/>
          <w:szCs w:val="22"/>
        </w:rPr>
        <w:t>any outage can impact the operation of the system</w:t>
      </w:r>
    </w:p>
    <w:p w14:paraId="297383F5" w14:textId="77777777" w:rsidR="00606035" w:rsidRPr="0017139A" w:rsidRDefault="00606035"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Formulate research projects with objectives to:</w:t>
      </w:r>
    </w:p>
    <w:p w14:paraId="4F9A218C" w14:textId="561D6678" w:rsidR="00606035" w:rsidRDefault="00056628"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evaluate the coupling between a system outage and stability of a system. For example, will taking a line out for maintenance outage result in reduced damping of a small signal mode when PV output is at its peak?</w:t>
      </w:r>
    </w:p>
    <w:p w14:paraId="6705E600" w14:textId="76F85ADC" w:rsidR="00606035" w:rsidRDefault="00056628"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develop analytical techniques and tools to formulate a feedback process between outage scheduling and stability evaluation</w:t>
      </w:r>
    </w:p>
    <w:p w14:paraId="68558EA6" w14:textId="4C6B1078" w:rsidR="00606035" w:rsidRPr="0017139A" w:rsidRDefault="0060603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evaluate </w:t>
      </w:r>
      <w:r w:rsidR="00056628">
        <w:rPr>
          <w:rFonts w:asciiTheme="minorHAnsi" w:hAnsiTheme="minorHAnsi" w:cstheme="minorHAnsi"/>
          <w:sz w:val="22"/>
          <w:szCs w:val="22"/>
        </w:rPr>
        <w:t>the possibility of linking this feedback process to the generator scheduling process</w:t>
      </w:r>
    </w:p>
    <w:p w14:paraId="354E71CA" w14:textId="77777777" w:rsidR="00606035" w:rsidRPr="0017139A" w:rsidRDefault="00606035"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lastRenderedPageBreak/>
        <w:t>Expected outputs from these research efforts can be:</w:t>
      </w:r>
    </w:p>
    <w:p w14:paraId="1D70130C" w14:textId="2E76964F" w:rsidR="00606035" w:rsidRDefault="0060603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new </w:t>
      </w:r>
      <w:r w:rsidR="00056628">
        <w:rPr>
          <w:rFonts w:asciiTheme="minorHAnsi" w:hAnsiTheme="minorHAnsi" w:cstheme="minorHAnsi"/>
          <w:sz w:val="22"/>
          <w:szCs w:val="22"/>
        </w:rPr>
        <w:t xml:space="preserve">insight into the methods and considerations to be </w:t>
      </w:r>
      <w:r w:rsidR="006A213E">
        <w:rPr>
          <w:rFonts w:asciiTheme="minorHAnsi" w:hAnsiTheme="minorHAnsi" w:cstheme="minorHAnsi"/>
          <w:sz w:val="22"/>
          <w:szCs w:val="22"/>
        </w:rPr>
        <w:t>considered</w:t>
      </w:r>
      <w:r w:rsidR="00056628">
        <w:rPr>
          <w:rFonts w:asciiTheme="minorHAnsi" w:hAnsiTheme="minorHAnsi" w:cstheme="minorHAnsi"/>
          <w:sz w:val="22"/>
          <w:szCs w:val="22"/>
        </w:rPr>
        <w:t xml:space="preserve"> before granting an outage request</w:t>
      </w:r>
    </w:p>
    <w:p w14:paraId="6F9783D4" w14:textId="773AB626" w:rsidR="00606035" w:rsidRPr="0017139A" w:rsidRDefault="0060603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new </w:t>
      </w:r>
      <w:r w:rsidR="00056628">
        <w:rPr>
          <w:rFonts w:asciiTheme="minorHAnsi" w:hAnsiTheme="minorHAnsi" w:cstheme="minorHAnsi"/>
          <w:sz w:val="22"/>
          <w:szCs w:val="22"/>
        </w:rPr>
        <w:t>tools that use outputs from a stability analysis as inputs into outage scheduling and vice versa</w:t>
      </w:r>
      <w:r>
        <w:rPr>
          <w:rFonts w:asciiTheme="minorHAnsi" w:hAnsiTheme="minorHAnsi" w:cstheme="minorHAnsi"/>
          <w:sz w:val="22"/>
          <w:szCs w:val="22"/>
        </w:rPr>
        <w:t>.</w:t>
      </w:r>
    </w:p>
    <w:p w14:paraId="22A95F5E" w14:textId="13804ED0" w:rsidR="00606035" w:rsidRPr="0017139A" w:rsidRDefault="00606035"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 xml:space="preserve">Expected timeline to develop </w:t>
      </w:r>
      <w:r w:rsidR="005668DE">
        <w:rPr>
          <w:rFonts w:eastAsia="Times New Roman" w:cstheme="minorHAnsi"/>
        </w:rPr>
        <w:t>prototypes that can be readily applied</w:t>
      </w:r>
      <w:r w:rsidRPr="0017139A">
        <w:rPr>
          <w:rFonts w:eastAsia="Times New Roman" w:cstheme="minorHAnsi"/>
        </w:rPr>
        <w:t xml:space="preserve"> in large system analysis:</w:t>
      </w:r>
    </w:p>
    <w:p w14:paraId="56BC5CA8" w14:textId="0D7B082C" w:rsidR="00606035" w:rsidRPr="0017139A" w:rsidRDefault="006A213E"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2</w:t>
      </w:r>
      <w:r w:rsidR="00606035" w:rsidRPr="0017139A">
        <w:rPr>
          <w:rFonts w:asciiTheme="minorHAnsi" w:hAnsiTheme="minorHAnsi" w:cstheme="minorHAnsi"/>
          <w:sz w:val="22"/>
          <w:szCs w:val="22"/>
        </w:rPr>
        <w:t xml:space="preserve"> years</w:t>
      </w:r>
    </w:p>
    <w:p w14:paraId="133B8C20" w14:textId="77777777" w:rsidR="00606035" w:rsidRPr="0017139A" w:rsidRDefault="00606035" w:rsidP="00AC4B09">
      <w:pPr>
        <w:pStyle w:val="NormalWeb"/>
        <w:numPr>
          <w:ilvl w:val="2"/>
          <w:numId w:val="69"/>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This however does not include time for continuous improvement and expansion of the developed tools and methods.</w:t>
      </w:r>
    </w:p>
    <w:p w14:paraId="6E7B5B19" w14:textId="77777777" w:rsidR="00606035" w:rsidRPr="0017139A" w:rsidRDefault="00606035"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Expected skill sets</w:t>
      </w:r>
      <w:r>
        <w:rPr>
          <w:rFonts w:eastAsia="Times New Roman" w:cstheme="minorHAnsi"/>
        </w:rPr>
        <w:t xml:space="preserve"> include understanding of:</w:t>
      </w:r>
    </w:p>
    <w:p w14:paraId="0D62C61F" w14:textId="77777777" w:rsidR="00606035" w:rsidRPr="0017139A" w:rsidRDefault="00606035"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sidRPr="0017139A">
        <w:rPr>
          <w:rFonts w:asciiTheme="minorHAnsi" w:hAnsiTheme="minorHAnsi" w:cstheme="minorHAnsi"/>
          <w:sz w:val="22"/>
          <w:szCs w:val="22"/>
        </w:rPr>
        <w:t>power system analysis and dynamics</w:t>
      </w:r>
    </w:p>
    <w:p w14:paraId="21574671" w14:textId="77777777" w:rsidR="00606035" w:rsidRPr="0017139A" w:rsidRDefault="0060603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p</w:t>
      </w:r>
      <w:r w:rsidRPr="0017139A">
        <w:rPr>
          <w:rFonts w:asciiTheme="minorHAnsi" w:hAnsiTheme="minorHAnsi" w:cstheme="minorHAnsi"/>
          <w:sz w:val="22"/>
          <w:szCs w:val="22"/>
        </w:rPr>
        <w:t>ower system planning and operation</w:t>
      </w:r>
    </w:p>
    <w:p w14:paraId="2C3612DA" w14:textId="77777777" w:rsidR="00606035" w:rsidRPr="0017139A" w:rsidRDefault="00606035"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co</w:t>
      </w:r>
      <w:r w:rsidRPr="0017139A">
        <w:rPr>
          <w:rFonts w:asciiTheme="minorHAnsi" w:hAnsiTheme="minorHAnsi" w:cstheme="minorHAnsi"/>
          <w:sz w:val="22"/>
          <w:szCs w:val="22"/>
        </w:rPr>
        <w:t>ntrol system theory and stability, and mathematical processes and computation techniques</w:t>
      </w:r>
    </w:p>
    <w:p w14:paraId="0E702FBD" w14:textId="77777777" w:rsidR="00606035" w:rsidRDefault="00606035" w:rsidP="00AC4B09">
      <w:pPr>
        <w:pStyle w:val="ListParagraph"/>
        <w:numPr>
          <w:ilvl w:val="2"/>
          <w:numId w:val="69"/>
        </w:numPr>
        <w:spacing w:afterLines="60" w:after="144"/>
        <w:contextualSpacing w:val="0"/>
        <w:jc w:val="both"/>
        <w:rPr>
          <w:rFonts w:cstheme="minorHAnsi"/>
        </w:rPr>
      </w:pPr>
      <w:r w:rsidRPr="0017139A">
        <w:rPr>
          <w:rFonts w:cstheme="minorHAnsi"/>
        </w:rPr>
        <w:t xml:space="preserve">computer software development and </w:t>
      </w:r>
      <w:r w:rsidRPr="00606035">
        <w:rPr>
          <w:rFonts w:cstheme="minorHAnsi"/>
        </w:rPr>
        <w:t>implementation</w:t>
      </w:r>
    </w:p>
    <w:p w14:paraId="5CE27F60" w14:textId="43F53CC0" w:rsidR="00606035" w:rsidRDefault="00606035" w:rsidP="00AC4B09">
      <w:pPr>
        <w:pStyle w:val="ListParagraph"/>
        <w:numPr>
          <w:ilvl w:val="2"/>
          <w:numId w:val="69"/>
        </w:numPr>
        <w:spacing w:afterLines="60" w:after="144"/>
        <w:contextualSpacing w:val="0"/>
        <w:jc w:val="both"/>
        <w:rPr>
          <w:rFonts w:cstheme="minorHAnsi"/>
        </w:rPr>
      </w:pPr>
      <w:r w:rsidRPr="00606035">
        <w:rPr>
          <w:rFonts w:cstheme="minorHAnsi"/>
        </w:rPr>
        <w:t>signal processing and graph theory</w:t>
      </w:r>
    </w:p>
    <w:p w14:paraId="32287781" w14:textId="06BC0536" w:rsidR="006A213E" w:rsidRDefault="006A213E" w:rsidP="00AC4B09">
      <w:pPr>
        <w:pStyle w:val="ListParagraph"/>
        <w:numPr>
          <w:ilvl w:val="2"/>
          <w:numId w:val="69"/>
        </w:numPr>
        <w:spacing w:afterLines="60" w:after="144"/>
        <w:contextualSpacing w:val="0"/>
        <w:jc w:val="both"/>
        <w:rPr>
          <w:rFonts w:cstheme="minorHAnsi"/>
        </w:rPr>
      </w:pPr>
      <w:r>
        <w:rPr>
          <w:rFonts w:cstheme="minorHAnsi"/>
        </w:rPr>
        <w:t>optimization techniques and probability theory</w:t>
      </w:r>
    </w:p>
    <w:p w14:paraId="7620907A" w14:textId="77777777" w:rsidR="00AC4B09" w:rsidRPr="00606035" w:rsidRDefault="00AC4B09" w:rsidP="00AC4B09">
      <w:pPr>
        <w:pStyle w:val="ListParagraph"/>
        <w:spacing w:afterLines="60" w:after="144"/>
        <w:ind w:left="2160"/>
        <w:contextualSpacing w:val="0"/>
        <w:jc w:val="both"/>
        <w:rPr>
          <w:rFonts w:cstheme="minorHAnsi"/>
        </w:rPr>
      </w:pPr>
    </w:p>
    <w:p w14:paraId="5ED371A5" w14:textId="595A5A5F" w:rsidR="00A24B85" w:rsidRPr="006A213E" w:rsidRDefault="00A24B85" w:rsidP="00AC4B09">
      <w:pPr>
        <w:pStyle w:val="NormalWeb"/>
        <w:numPr>
          <w:ilvl w:val="0"/>
          <w:numId w:val="69"/>
        </w:numPr>
        <w:spacing w:afterLines="60" w:after="144" w:afterAutospacing="0"/>
        <w:jc w:val="both"/>
        <w:rPr>
          <w:rFonts w:asciiTheme="minorHAnsi" w:hAnsiTheme="minorHAnsi" w:cstheme="minorHAnsi"/>
          <w:sz w:val="20"/>
          <w:szCs w:val="20"/>
        </w:rPr>
      </w:pPr>
      <w:r>
        <w:rPr>
          <w:rFonts w:asciiTheme="minorHAnsi" w:hAnsiTheme="minorHAnsi" w:cstheme="minorHAnsi"/>
          <w:sz w:val="22"/>
          <w:szCs w:val="22"/>
        </w:rPr>
        <w:t>Grid enhancing technologies</w:t>
      </w:r>
    </w:p>
    <w:p w14:paraId="49DC232F" w14:textId="77777777" w:rsidR="006A213E" w:rsidRPr="0017139A" w:rsidRDefault="006A213E"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Preparation stage:</w:t>
      </w:r>
    </w:p>
    <w:p w14:paraId="1D3E8EE1" w14:textId="525F1B80" w:rsidR="006A213E" w:rsidRPr="0017139A" w:rsidRDefault="006A213E"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develop background on various technologies available to mitigate transmission congestion and their impact on power flow across the network</w:t>
      </w:r>
    </w:p>
    <w:p w14:paraId="76D2C09F" w14:textId="77777777" w:rsidR="006A213E" w:rsidRPr="0017139A" w:rsidRDefault="006A213E"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Formulate research projects with objectives to:</w:t>
      </w:r>
    </w:p>
    <w:p w14:paraId="0E3493E4" w14:textId="1209AD41" w:rsidR="006A213E" w:rsidRDefault="006A213E"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evaluate the impact of inclusion of grid enhancing technologies on stability of the network. For example, addition of a power </w:t>
      </w:r>
      <w:proofErr w:type="gramStart"/>
      <w:r>
        <w:rPr>
          <w:rFonts w:asciiTheme="minorHAnsi" w:hAnsiTheme="minorHAnsi" w:cstheme="minorHAnsi"/>
          <w:sz w:val="22"/>
          <w:szCs w:val="22"/>
        </w:rPr>
        <w:t>electronics based</w:t>
      </w:r>
      <w:proofErr w:type="gramEnd"/>
      <w:r>
        <w:rPr>
          <w:rFonts w:asciiTheme="minorHAnsi" w:hAnsiTheme="minorHAnsi" w:cstheme="minorHAnsi"/>
          <w:sz w:val="22"/>
          <w:szCs w:val="22"/>
        </w:rPr>
        <w:t xml:space="preserve"> phase shifter could introduce sun-synchronous control oscillations. Or it could change the voltage stability boundary of the network</w:t>
      </w:r>
    </w:p>
    <w:p w14:paraId="121A5CAF" w14:textId="3F8DAAC6" w:rsidR="006A213E" w:rsidRDefault="006A213E"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develop analytical models for various grid enhancing technologies so that they can be seamlessly integrated into the stability tools that are developed</w:t>
      </w:r>
    </w:p>
    <w:p w14:paraId="18626AA9" w14:textId="7F88C288" w:rsidR="006A213E" w:rsidRPr="0017139A" w:rsidRDefault="006A213E"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develop analytical tools that can control the setpoints of grid enhancing technologies not just from a steady state thermal constrain perspective, but also from a stability constraint perspective.</w:t>
      </w:r>
    </w:p>
    <w:p w14:paraId="12A29B02" w14:textId="77777777" w:rsidR="006A213E" w:rsidRPr="0017139A" w:rsidRDefault="006A213E"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Expected outputs from these research efforts can be:</w:t>
      </w:r>
    </w:p>
    <w:p w14:paraId="03214564" w14:textId="404C5451" w:rsidR="006A213E" w:rsidRDefault="006A213E"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new insight into the impact of grid enhancing technology operation on bulk power system stability, especially interactions with other equipment.</w:t>
      </w:r>
    </w:p>
    <w:p w14:paraId="2E6FC081" w14:textId="52813A13" w:rsidR="006A213E" w:rsidRPr="0017139A" w:rsidRDefault="006A213E"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lastRenderedPageBreak/>
        <w:t>new tools/models that include the small signal and large signal stability model of grid enhancing technologies into existing or newly developed stability analysis software.</w:t>
      </w:r>
    </w:p>
    <w:p w14:paraId="1038F108" w14:textId="3C5C4047" w:rsidR="006A213E" w:rsidRPr="0017139A" w:rsidRDefault="006A213E"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 xml:space="preserve">Expected timeline to develop </w:t>
      </w:r>
      <w:r w:rsidR="005668DE">
        <w:rPr>
          <w:rFonts w:eastAsia="Times New Roman" w:cstheme="minorHAnsi"/>
        </w:rPr>
        <w:t>prototypes that can be readily applied</w:t>
      </w:r>
      <w:r w:rsidRPr="0017139A">
        <w:rPr>
          <w:rFonts w:eastAsia="Times New Roman" w:cstheme="minorHAnsi"/>
        </w:rPr>
        <w:t xml:space="preserve"> in large system analysis:</w:t>
      </w:r>
    </w:p>
    <w:p w14:paraId="7383740E" w14:textId="77777777" w:rsidR="006A213E" w:rsidRPr="0017139A" w:rsidRDefault="006A213E"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2</w:t>
      </w:r>
      <w:r w:rsidRPr="0017139A">
        <w:rPr>
          <w:rFonts w:asciiTheme="minorHAnsi" w:hAnsiTheme="minorHAnsi" w:cstheme="minorHAnsi"/>
          <w:sz w:val="22"/>
          <w:szCs w:val="22"/>
        </w:rPr>
        <w:t xml:space="preserve"> years</w:t>
      </w:r>
    </w:p>
    <w:p w14:paraId="1508271D" w14:textId="77777777" w:rsidR="006A213E" w:rsidRPr="0017139A" w:rsidRDefault="006A213E" w:rsidP="00AC4B09">
      <w:pPr>
        <w:pStyle w:val="NormalWeb"/>
        <w:numPr>
          <w:ilvl w:val="2"/>
          <w:numId w:val="69"/>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This however does not include time for continuous improvement and expansion of the developed tools and methods.</w:t>
      </w:r>
    </w:p>
    <w:p w14:paraId="74D137E8" w14:textId="77777777" w:rsidR="006A213E" w:rsidRPr="0017139A" w:rsidRDefault="006A213E"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Expected skill sets</w:t>
      </w:r>
      <w:r>
        <w:rPr>
          <w:rFonts w:eastAsia="Times New Roman" w:cstheme="minorHAnsi"/>
        </w:rPr>
        <w:t xml:space="preserve"> include understanding of:</w:t>
      </w:r>
    </w:p>
    <w:p w14:paraId="195ABE36" w14:textId="77777777" w:rsidR="006A213E" w:rsidRPr="0017139A" w:rsidRDefault="006A213E"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sidRPr="0017139A">
        <w:rPr>
          <w:rFonts w:asciiTheme="minorHAnsi" w:hAnsiTheme="minorHAnsi" w:cstheme="minorHAnsi"/>
          <w:sz w:val="22"/>
          <w:szCs w:val="22"/>
        </w:rPr>
        <w:t>power system analysis and dynamics</w:t>
      </w:r>
    </w:p>
    <w:p w14:paraId="493FEC11" w14:textId="77777777" w:rsidR="006A213E" w:rsidRPr="0017139A" w:rsidRDefault="006A213E"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p</w:t>
      </w:r>
      <w:r w:rsidRPr="0017139A">
        <w:rPr>
          <w:rFonts w:asciiTheme="minorHAnsi" w:hAnsiTheme="minorHAnsi" w:cstheme="minorHAnsi"/>
          <w:sz w:val="22"/>
          <w:szCs w:val="22"/>
        </w:rPr>
        <w:t>ower system planning and operation</w:t>
      </w:r>
    </w:p>
    <w:p w14:paraId="345028D6" w14:textId="77777777" w:rsidR="006A213E" w:rsidRPr="0017139A" w:rsidRDefault="006A213E"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co</w:t>
      </w:r>
      <w:r w:rsidRPr="0017139A">
        <w:rPr>
          <w:rFonts w:asciiTheme="minorHAnsi" w:hAnsiTheme="minorHAnsi" w:cstheme="minorHAnsi"/>
          <w:sz w:val="22"/>
          <w:szCs w:val="22"/>
        </w:rPr>
        <w:t>ntrol system theory and stability, and mathematical processes and computation techniques</w:t>
      </w:r>
    </w:p>
    <w:p w14:paraId="023B595C" w14:textId="77777777" w:rsidR="006A213E" w:rsidRDefault="006A213E" w:rsidP="00AC4B09">
      <w:pPr>
        <w:pStyle w:val="ListParagraph"/>
        <w:numPr>
          <w:ilvl w:val="2"/>
          <w:numId w:val="69"/>
        </w:numPr>
        <w:spacing w:afterLines="60" w:after="144"/>
        <w:contextualSpacing w:val="0"/>
        <w:jc w:val="both"/>
        <w:rPr>
          <w:rFonts w:cstheme="minorHAnsi"/>
        </w:rPr>
      </w:pPr>
      <w:r w:rsidRPr="0017139A">
        <w:rPr>
          <w:rFonts w:cstheme="minorHAnsi"/>
        </w:rPr>
        <w:t xml:space="preserve">computer software development and </w:t>
      </w:r>
      <w:r w:rsidRPr="00606035">
        <w:rPr>
          <w:rFonts w:cstheme="minorHAnsi"/>
        </w:rPr>
        <w:t>implementation</w:t>
      </w:r>
    </w:p>
    <w:p w14:paraId="1BC49A36" w14:textId="77777777" w:rsidR="006A213E" w:rsidRDefault="006A213E" w:rsidP="00AC4B09">
      <w:pPr>
        <w:pStyle w:val="ListParagraph"/>
        <w:numPr>
          <w:ilvl w:val="2"/>
          <w:numId w:val="69"/>
        </w:numPr>
        <w:spacing w:afterLines="60" w:after="144"/>
        <w:contextualSpacing w:val="0"/>
        <w:jc w:val="both"/>
        <w:rPr>
          <w:rFonts w:cstheme="minorHAnsi"/>
        </w:rPr>
      </w:pPr>
      <w:r w:rsidRPr="00606035">
        <w:rPr>
          <w:rFonts w:cstheme="minorHAnsi"/>
        </w:rPr>
        <w:t>signal processing and graph theory</w:t>
      </w:r>
    </w:p>
    <w:p w14:paraId="7A49DE27" w14:textId="472E42A4" w:rsidR="006A213E" w:rsidRDefault="006A213E" w:rsidP="00AC4B09">
      <w:pPr>
        <w:pStyle w:val="ListParagraph"/>
        <w:numPr>
          <w:ilvl w:val="2"/>
          <w:numId w:val="69"/>
        </w:numPr>
        <w:spacing w:afterLines="60" w:after="144"/>
        <w:contextualSpacing w:val="0"/>
        <w:jc w:val="both"/>
        <w:rPr>
          <w:rFonts w:cstheme="minorHAnsi"/>
        </w:rPr>
      </w:pPr>
      <w:r w:rsidRPr="006A213E">
        <w:rPr>
          <w:rFonts w:cstheme="minorHAnsi"/>
        </w:rPr>
        <w:t>optimization techniques and probability theory</w:t>
      </w:r>
    </w:p>
    <w:p w14:paraId="54BF5A4E" w14:textId="77777777" w:rsidR="00AC4B09" w:rsidRPr="006A213E" w:rsidRDefault="00AC4B09" w:rsidP="00AC4B09">
      <w:pPr>
        <w:pStyle w:val="ListParagraph"/>
        <w:spacing w:afterLines="60" w:after="144"/>
        <w:ind w:left="2160"/>
        <w:contextualSpacing w:val="0"/>
        <w:jc w:val="both"/>
        <w:rPr>
          <w:rFonts w:cstheme="minorHAnsi"/>
        </w:rPr>
      </w:pPr>
    </w:p>
    <w:p w14:paraId="6C50621B" w14:textId="670B6D3D" w:rsidR="00A24B85" w:rsidRPr="007218EB" w:rsidRDefault="00A24B85" w:rsidP="00AC4B09">
      <w:pPr>
        <w:pStyle w:val="NormalWeb"/>
        <w:numPr>
          <w:ilvl w:val="0"/>
          <w:numId w:val="69"/>
        </w:numPr>
        <w:spacing w:afterLines="60" w:after="144" w:afterAutospacing="0"/>
        <w:jc w:val="both"/>
        <w:rPr>
          <w:rFonts w:asciiTheme="minorHAnsi" w:hAnsiTheme="minorHAnsi" w:cstheme="minorHAnsi"/>
          <w:sz w:val="20"/>
          <w:szCs w:val="20"/>
        </w:rPr>
      </w:pPr>
      <w:r>
        <w:rPr>
          <w:rFonts w:asciiTheme="minorHAnsi" w:hAnsiTheme="minorHAnsi" w:cstheme="minorHAnsi"/>
          <w:sz w:val="22"/>
          <w:szCs w:val="22"/>
        </w:rPr>
        <w:t>Wide area monitoring and control system</w:t>
      </w:r>
    </w:p>
    <w:p w14:paraId="061DC010" w14:textId="77777777" w:rsidR="007218EB" w:rsidRPr="0017139A" w:rsidRDefault="007218EB"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Preparation stage:</w:t>
      </w:r>
    </w:p>
    <w:p w14:paraId="3E5DCA3A" w14:textId="14A343DC" w:rsidR="007218EB" w:rsidRPr="002C7E76" w:rsidRDefault="007218EB"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 xml:space="preserve">develop background on </w:t>
      </w:r>
      <w:r w:rsidR="002C7E76">
        <w:rPr>
          <w:rFonts w:asciiTheme="minorHAnsi" w:hAnsiTheme="minorHAnsi" w:cstheme="minorHAnsi"/>
          <w:sz w:val="22"/>
          <w:szCs w:val="22"/>
        </w:rPr>
        <w:t>present status of wide area monitoring and control efforts</w:t>
      </w:r>
    </w:p>
    <w:p w14:paraId="566F0B50" w14:textId="4B3D2FB1" w:rsidR="002C7E76" w:rsidRDefault="002C7E76"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get a baseline from various vendors, including EMS software vendors, on capabilities that can be leveraged.</w:t>
      </w:r>
    </w:p>
    <w:p w14:paraId="055B84C0" w14:textId="422ACB7B" w:rsidR="002C7E76" w:rsidRPr="0017139A" w:rsidRDefault="002C7E76"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Consolidate with Topic 3 (Control </w:t>
      </w:r>
      <w:proofErr w:type="spellStart"/>
      <w:r>
        <w:rPr>
          <w:rFonts w:asciiTheme="minorHAnsi" w:eastAsiaTheme="minorHAnsi" w:hAnsiTheme="minorHAnsi" w:cstheme="minorHAnsi"/>
          <w:sz w:val="22"/>
          <w:szCs w:val="22"/>
        </w:rPr>
        <w:t>Center</w:t>
      </w:r>
      <w:proofErr w:type="spellEnd"/>
      <w:r>
        <w:rPr>
          <w:rFonts w:asciiTheme="minorHAnsi" w:eastAsiaTheme="minorHAnsi" w:hAnsiTheme="minorHAnsi" w:cstheme="minorHAnsi"/>
          <w:sz w:val="22"/>
          <w:szCs w:val="22"/>
        </w:rPr>
        <w:t xml:space="preserve"> of the Future) on integration of suggested efforts into the control </w:t>
      </w:r>
      <w:proofErr w:type="spellStart"/>
      <w:r>
        <w:rPr>
          <w:rFonts w:asciiTheme="minorHAnsi" w:eastAsiaTheme="minorHAnsi" w:hAnsiTheme="minorHAnsi" w:cstheme="minorHAnsi"/>
          <w:sz w:val="22"/>
          <w:szCs w:val="22"/>
        </w:rPr>
        <w:t>center</w:t>
      </w:r>
      <w:proofErr w:type="spellEnd"/>
    </w:p>
    <w:p w14:paraId="2F23F78D" w14:textId="77777777" w:rsidR="007218EB" w:rsidRPr="0017139A" w:rsidRDefault="007218EB"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Formulate research projects with objectives to:</w:t>
      </w:r>
    </w:p>
    <w:p w14:paraId="11DCA5F5" w14:textId="05A076ED" w:rsidR="007218EB" w:rsidRDefault="007218EB"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evaluate the </w:t>
      </w:r>
      <w:r w:rsidR="002C7E76">
        <w:rPr>
          <w:rFonts w:asciiTheme="minorHAnsi" w:hAnsiTheme="minorHAnsi" w:cstheme="minorHAnsi"/>
          <w:sz w:val="22"/>
          <w:szCs w:val="22"/>
        </w:rPr>
        <w:t>depth of unobservability that can be attained while still allowing for adequate monitoring and control of relevant oscillatory modes in the system</w:t>
      </w:r>
    </w:p>
    <w:p w14:paraId="58D7514A" w14:textId="19961A39" w:rsidR="007218EB" w:rsidRDefault="007218EB"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develop </w:t>
      </w:r>
      <w:r w:rsidR="002C7E76">
        <w:rPr>
          <w:rFonts w:asciiTheme="minorHAnsi" w:hAnsiTheme="minorHAnsi" w:cstheme="minorHAnsi"/>
          <w:sz w:val="22"/>
          <w:szCs w:val="22"/>
        </w:rPr>
        <w:t>analytical and computational based tools that can first predict the onset of instability using streamed data and situational awareness of the network and subsequently estimate the control actions to be taken to mitigate or increase damping in the network.</w:t>
      </w:r>
    </w:p>
    <w:p w14:paraId="575660F1" w14:textId="1B33B71F" w:rsidR="007218EB" w:rsidRPr="0017139A" w:rsidRDefault="007218EB"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 xml:space="preserve">develop </w:t>
      </w:r>
      <w:r w:rsidR="002C7E76">
        <w:rPr>
          <w:rFonts w:asciiTheme="minorHAnsi" w:hAnsiTheme="minorHAnsi" w:cstheme="minorHAnsi"/>
          <w:sz w:val="22"/>
          <w:szCs w:val="22"/>
        </w:rPr>
        <w:t>tools and methods that can integrate the above analysis into real time contingency evaluations</w:t>
      </w:r>
      <w:r>
        <w:rPr>
          <w:rFonts w:asciiTheme="minorHAnsi" w:hAnsiTheme="minorHAnsi" w:cstheme="minorHAnsi"/>
          <w:sz w:val="22"/>
          <w:szCs w:val="22"/>
        </w:rPr>
        <w:t>.</w:t>
      </w:r>
    </w:p>
    <w:p w14:paraId="27D1EE52" w14:textId="77777777" w:rsidR="007218EB" w:rsidRPr="0017139A" w:rsidRDefault="007218EB"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Expected outputs from these research efforts can be:</w:t>
      </w:r>
    </w:p>
    <w:p w14:paraId="3BB0816D" w14:textId="0F9CCE6D" w:rsidR="007218EB" w:rsidRDefault="002C7E76"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n</w:t>
      </w:r>
      <w:r w:rsidR="007218EB">
        <w:rPr>
          <w:rFonts w:asciiTheme="minorHAnsi" w:hAnsiTheme="minorHAnsi" w:cstheme="minorHAnsi"/>
          <w:sz w:val="22"/>
          <w:szCs w:val="22"/>
        </w:rPr>
        <w:t>ew</w:t>
      </w:r>
      <w:r>
        <w:rPr>
          <w:rFonts w:asciiTheme="minorHAnsi" w:hAnsiTheme="minorHAnsi" w:cstheme="minorHAnsi"/>
          <w:sz w:val="22"/>
          <w:szCs w:val="22"/>
        </w:rPr>
        <w:t>,</w:t>
      </w:r>
      <w:r w:rsidR="007218EB">
        <w:rPr>
          <w:rFonts w:asciiTheme="minorHAnsi" w:hAnsiTheme="minorHAnsi" w:cstheme="minorHAnsi"/>
          <w:sz w:val="22"/>
          <w:szCs w:val="22"/>
        </w:rPr>
        <w:t xml:space="preserve"> </w:t>
      </w:r>
      <w:r>
        <w:rPr>
          <w:rFonts w:asciiTheme="minorHAnsi" w:hAnsiTheme="minorHAnsi" w:cstheme="minorHAnsi"/>
          <w:sz w:val="22"/>
          <w:szCs w:val="22"/>
        </w:rPr>
        <w:t>and more importantly, efficient ways to track the evolution of system oscillator modes</w:t>
      </w:r>
    </w:p>
    <w:p w14:paraId="7D6210EE" w14:textId="05B7A975" w:rsidR="007218EB" w:rsidRPr="0017139A" w:rsidRDefault="007218EB"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lastRenderedPageBreak/>
        <w:t xml:space="preserve">new tools/models </w:t>
      </w:r>
      <w:r w:rsidR="00680F33">
        <w:rPr>
          <w:rFonts w:asciiTheme="minorHAnsi" w:hAnsiTheme="minorHAnsi" w:cstheme="minorHAnsi"/>
          <w:sz w:val="22"/>
          <w:szCs w:val="22"/>
        </w:rPr>
        <w:t>that can estimate the onset of instability in a one-hour ahead manner that allows for sufficient action to be taken.</w:t>
      </w:r>
    </w:p>
    <w:p w14:paraId="36306E9A" w14:textId="2F1A9F54" w:rsidR="007218EB" w:rsidRPr="0017139A" w:rsidRDefault="007218EB"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 xml:space="preserve">Expected timeline to develop </w:t>
      </w:r>
      <w:r w:rsidR="005668DE">
        <w:rPr>
          <w:rFonts w:eastAsia="Times New Roman" w:cstheme="minorHAnsi"/>
        </w:rPr>
        <w:t>prototypes that can be readily applied</w:t>
      </w:r>
      <w:r w:rsidRPr="0017139A">
        <w:rPr>
          <w:rFonts w:eastAsia="Times New Roman" w:cstheme="minorHAnsi"/>
        </w:rPr>
        <w:t xml:space="preserve"> in large system analysis:</w:t>
      </w:r>
    </w:p>
    <w:p w14:paraId="7B0FD266" w14:textId="1E889A65" w:rsidR="007218EB" w:rsidRPr="0017139A" w:rsidRDefault="002C7E76"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Pr>
          <w:rFonts w:asciiTheme="minorHAnsi" w:hAnsiTheme="minorHAnsi" w:cstheme="minorHAnsi"/>
          <w:sz w:val="22"/>
          <w:szCs w:val="22"/>
        </w:rPr>
        <w:t>3</w:t>
      </w:r>
      <w:r w:rsidR="007218EB" w:rsidRPr="0017139A">
        <w:rPr>
          <w:rFonts w:asciiTheme="minorHAnsi" w:hAnsiTheme="minorHAnsi" w:cstheme="minorHAnsi"/>
          <w:sz w:val="22"/>
          <w:szCs w:val="22"/>
        </w:rPr>
        <w:t xml:space="preserve"> years</w:t>
      </w:r>
    </w:p>
    <w:p w14:paraId="290785B2" w14:textId="77777777" w:rsidR="007218EB" w:rsidRPr="0017139A" w:rsidRDefault="007218EB" w:rsidP="00AC4B09">
      <w:pPr>
        <w:pStyle w:val="NormalWeb"/>
        <w:numPr>
          <w:ilvl w:val="2"/>
          <w:numId w:val="69"/>
        </w:numPr>
        <w:spacing w:afterLines="60" w:after="144" w:afterAutospacing="0"/>
        <w:jc w:val="both"/>
        <w:rPr>
          <w:rFonts w:asciiTheme="minorHAnsi" w:hAnsiTheme="minorHAnsi" w:cstheme="minorHAnsi"/>
          <w:sz w:val="22"/>
          <w:szCs w:val="22"/>
        </w:rPr>
      </w:pPr>
      <w:r w:rsidRPr="0017139A">
        <w:rPr>
          <w:rFonts w:asciiTheme="minorHAnsi" w:hAnsiTheme="minorHAnsi" w:cstheme="minorHAnsi"/>
          <w:sz w:val="22"/>
          <w:szCs w:val="22"/>
        </w:rPr>
        <w:t>This however does not include time for continuous improvement and expansion of the developed tools and methods.</w:t>
      </w:r>
    </w:p>
    <w:p w14:paraId="20A0D435" w14:textId="77777777" w:rsidR="007218EB" w:rsidRPr="0017139A" w:rsidRDefault="007218EB" w:rsidP="00AC4B09">
      <w:pPr>
        <w:numPr>
          <w:ilvl w:val="1"/>
          <w:numId w:val="69"/>
        </w:numPr>
        <w:spacing w:before="100" w:beforeAutospacing="1" w:afterLines="60" w:after="144" w:line="240" w:lineRule="auto"/>
        <w:jc w:val="both"/>
        <w:rPr>
          <w:rFonts w:eastAsia="Times New Roman" w:cstheme="minorHAnsi"/>
        </w:rPr>
      </w:pPr>
      <w:r w:rsidRPr="0017139A">
        <w:rPr>
          <w:rFonts w:eastAsia="Times New Roman" w:cstheme="minorHAnsi"/>
        </w:rPr>
        <w:t>Expected skill sets</w:t>
      </w:r>
      <w:r>
        <w:rPr>
          <w:rFonts w:eastAsia="Times New Roman" w:cstheme="minorHAnsi"/>
        </w:rPr>
        <w:t xml:space="preserve"> include understanding of:</w:t>
      </w:r>
    </w:p>
    <w:p w14:paraId="54F9C739" w14:textId="77777777" w:rsidR="007218EB" w:rsidRPr="0017139A" w:rsidRDefault="007218EB" w:rsidP="00AC4B09">
      <w:pPr>
        <w:pStyle w:val="NormalWeb"/>
        <w:numPr>
          <w:ilvl w:val="2"/>
          <w:numId w:val="69"/>
        </w:numPr>
        <w:spacing w:afterLines="60" w:after="144" w:afterAutospacing="0"/>
        <w:jc w:val="both"/>
        <w:rPr>
          <w:rFonts w:asciiTheme="minorHAnsi" w:eastAsiaTheme="minorHAnsi" w:hAnsiTheme="minorHAnsi" w:cstheme="minorHAnsi"/>
          <w:sz w:val="22"/>
          <w:szCs w:val="22"/>
        </w:rPr>
      </w:pPr>
      <w:r w:rsidRPr="0017139A">
        <w:rPr>
          <w:rFonts w:asciiTheme="minorHAnsi" w:hAnsiTheme="minorHAnsi" w:cstheme="minorHAnsi"/>
          <w:sz w:val="22"/>
          <w:szCs w:val="22"/>
        </w:rPr>
        <w:t>power system analysis and dynamics</w:t>
      </w:r>
    </w:p>
    <w:p w14:paraId="0D5CCAF9" w14:textId="77777777" w:rsidR="007218EB" w:rsidRPr="0017139A" w:rsidRDefault="007218EB"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p</w:t>
      </w:r>
      <w:r w:rsidRPr="0017139A">
        <w:rPr>
          <w:rFonts w:asciiTheme="minorHAnsi" w:hAnsiTheme="minorHAnsi" w:cstheme="minorHAnsi"/>
          <w:sz w:val="22"/>
          <w:szCs w:val="22"/>
        </w:rPr>
        <w:t>ower system planning and operation</w:t>
      </w:r>
    </w:p>
    <w:p w14:paraId="3BE37033" w14:textId="77777777" w:rsidR="007218EB" w:rsidRPr="0017139A" w:rsidRDefault="007218EB" w:rsidP="00AC4B09">
      <w:pPr>
        <w:pStyle w:val="NormalWeb"/>
        <w:numPr>
          <w:ilvl w:val="2"/>
          <w:numId w:val="69"/>
        </w:numPr>
        <w:spacing w:afterLines="60" w:after="144" w:afterAutospacing="0"/>
        <w:jc w:val="both"/>
        <w:rPr>
          <w:rFonts w:asciiTheme="minorHAnsi" w:hAnsiTheme="minorHAnsi" w:cstheme="minorHAnsi"/>
          <w:sz w:val="22"/>
          <w:szCs w:val="22"/>
        </w:rPr>
      </w:pPr>
      <w:r>
        <w:rPr>
          <w:rFonts w:asciiTheme="minorHAnsi" w:hAnsiTheme="minorHAnsi" w:cstheme="minorHAnsi"/>
          <w:sz w:val="22"/>
          <w:szCs w:val="22"/>
        </w:rPr>
        <w:t>co</w:t>
      </w:r>
      <w:r w:rsidRPr="0017139A">
        <w:rPr>
          <w:rFonts w:asciiTheme="minorHAnsi" w:hAnsiTheme="minorHAnsi" w:cstheme="minorHAnsi"/>
          <w:sz w:val="22"/>
          <w:szCs w:val="22"/>
        </w:rPr>
        <w:t>ntrol system theory and stability, and mathematical processes and computation techniques</w:t>
      </w:r>
    </w:p>
    <w:p w14:paraId="1F5421C8" w14:textId="77777777" w:rsidR="007218EB" w:rsidRDefault="007218EB" w:rsidP="00AC4B09">
      <w:pPr>
        <w:pStyle w:val="ListParagraph"/>
        <w:numPr>
          <w:ilvl w:val="2"/>
          <w:numId w:val="69"/>
        </w:numPr>
        <w:spacing w:afterLines="60" w:after="144"/>
        <w:contextualSpacing w:val="0"/>
        <w:jc w:val="both"/>
        <w:rPr>
          <w:rFonts w:cstheme="minorHAnsi"/>
        </w:rPr>
      </w:pPr>
      <w:r w:rsidRPr="0017139A">
        <w:rPr>
          <w:rFonts w:cstheme="minorHAnsi"/>
        </w:rPr>
        <w:t xml:space="preserve">computer software development and </w:t>
      </w:r>
      <w:r w:rsidRPr="00606035">
        <w:rPr>
          <w:rFonts w:cstheme="minorHAnsi"/>
        </w:rPr>
        <w:t>implementation</w:t>
      </w:r>
    </w:p>
    <w:p w14:paraId="72DA54FD" w14:textId="77777777" w:rsidR="007218EB" w:rsidRDefault="007218EB" w:rsidP="00AC4B09">
      <w:pPr>
        <w:pStyle w:val="ListParagraph"/>
        <w:numPr>
          <w:ilvl w:val="2"/>
          <w:numId w:val="69"/>
        </w:numPr>
        <w:spacing w:afterLines="60" w:after="144"/>
        <w:contextualSpacing w:val="0"/>
        <w:jc w:val="both"/>
        <w:rPr>
          <w:rFonts w:cstheme="minorHAnsi"/>
        </w:rPr>
      </w:pPr>
      <w:r w:rsidRPr="00606035">
        <w:rPr>
          <w:rFonts w:cstheme="minorHAnsi"/>
        </w:rPr>
        <w:t>signal processing and graph theory</w:t>
      </w:r>
    </w:p>
    <w:p w14:paraId="3C6AB6EB" w14:textId="2468A291" w:rsidR="007218EB" w:rsidRDefault="007218EB" w:rsidP="00AC4B09">
      <w:pPr>
        <w:pStyle w:val="ListParagraph"/>
        <w:numPr>
          <w:ilvl w:val="2"/>
          <w:numId w:val="69"/>
        </w:numPr>
        <w:spacing w:afterLines="60" w:after="144"/>
        <w:contextualSpacing w:val="0"/>
        <w:jc w:val="both"/>
        <w:rPr>
          <w:rFonts w:cstheme="minorHAnsi"/>
        </w:rPr>
      </w:pPr>
      <w:r w:rsidRPr="007218EB">
        <w:rPr>
          <w:rFonts w:cstheme="minorHAnsi"/>
        </w:rPr>
        <w:t>optimization techniques and probability theory</w:t>
      </w:r>
    </w:p>
    <w:p w14:paraId="09FDCFB7" w14:textId="6FBF02B6" w:rsidR="00E9014A" w:rsidRDefault="00E9014A" w:rsidP="00AC4B09">
      <w:pPr>
        <w:pStyle w:val="ListParagraph"/>
        <w:numPr>
          <w:ilvl w:val="2"/>
          <w:numId w:val="69"/>
        </w:numPr>
        <w:spacing w:afterLines="60" w:after="144"/>
        <w:contextualSpacing w:val="0"/>
        <w:jc w:val="both"/>
        <w:rPr>
          <w:rFonts w:cstheme="minorHAnsi"/>
        </w:rPr>
      </w:pPr>
      <w:r>
        <w:rPr>
          <w:rFonts w:cstheme="minorHAnsi"/>
        </w:rPr>
        <w:t>supervised and unsupervised learning algorithms</w:t>
      </w:r>
    </w:p>
    <w:p w14:paraId="0DD7F682" w14:textId="77777777" w:rsidR="00AC4B09" w:rsidRPr="00E9014A" w:rsidRDefault="00AC4B09" w:rsidP="00AC4B09">
      <w:pPr>
        <w:pStyle w:val="ListParagraph"/>
        <w:spacing w:afterLines="60" w:after="144"/>
        <w:ind w:left="2160"/>
        <w:contextualSpacing w:val="0"/>
        <w:jc w:val="both"/>
        <w:rPr>
          <w:rFonts w:cstheme="minorHAnsi"/>
        </w:rPr>
      </w:pPr>
    </w:p>
    <w:p w14:paraId="5D476F4C" w14:textId="1B5582E9" w:rsidR="00BC4C1B" w:rsidRDefault="00BC4C1B" w:rsidP="000D19C4">
      <w:pPr>
        <w:pStyle w:val="Heading2"/>
        <w:rPr>
          <w:rFonts w:eastAsiaTheme="minorEastAsia"/>
        </w:rPr>
      </w:pPr>
      <w:bookmarkStart w:id="64" w:name="_Toc83624762"/>
      <w:r>
        <w:rPr>
          <w:rFonts w:eastAsiaTheme="minorEastAsia"/>
        </w:rPr>
        <w:t>Low priority</w:t>
      </w:r>
      <w:r w:rsidR="003D0479">
        <w:rPr>
          <w:rFonts w:eastAsiaTheme="minorEastAsia"/>
        </w:rPr>
        <w:t xml:space="preserve"> topics</w:t>
      </w:r>
      <w:bookmarkEnd w:id="64"/>
    </w:p>
    <w:p w14:paraId="3A8BF21F" w14:textId="78639B3A" w:rsidR="00CA3D23" w:rsidRDefault="00D752CD" w:rsidP="00CA3D23">
      <w:pPr>
        <w:jc w:val="both"/>
      </w:pPr>
      <w:r>
        <w:t xml:space="preserve">The low priority topics are those that, although they do not bear directly on stability assessment, are nonetheless relevant because outputs from these processes indirectly influence stability assessment, as their outcomes are invariably used in determining the initial operating condition at which system stability is evaluated. </w:t>
      </w:r>
      <w:r w:rsidR="00CA3D23">
        <w:t>The topics covered in this section are design</w:t>
      </w:r>
      <w:r w:rsidR="00B92F66">
        <w:t>at</w:t>
      </w:r>
      <w:r w:rsidR="00CA3D23">
        <w:t xml:space="preserve">ed as low priority only from the perspective of </w:t>
      </w:r>
      <w:r>
        <w:t xml:space="preserve">their </w:t>
      </w:r>
      <w:r w:rsidR="00CA3D23">
        <w:t xml:space="preserve">immediate relevance to system stability tools. It is also likely that these topics are covered in much more detail in the other research roadmaps. </w:t>
      </w:r>
    </w:p>
    <w:p w14:paraId="5EDC84D7" w14:textId="77777777" w:rsidR="007218EB" w:rsidRDefault="007218EB" w:rsidP="007218EB">
      <w:pPr>
        <w:pStyle w:val="Heading3"/>
        <w:rPr>
          <w:rFonts w:eastAsia="Calibri"/>
        </w:rPr>
      </w:pPr>
      <w:bookmarkStart w:id="65" w:name="_Toc83624763"/>
      <w:bookmarkStart w:id="66" w:name="_Hlk74641532"/>
      <w:r>
        <w:rPr>
          <w:rFonts w:eastAsia="Calibri"/>
        </w:rPr>
        <w:t>Dynamic line rating for effective use of transmission assets</w:t>
      </w:r>
      <w:bookmarkEnd w:id="65"/>
    </w:p>
    <w:p w14:paraId="4CE1178D" w14:textId="77777777" w:rsidR="007218EB" w:rsidRDefault="007218EB" w:rsidP="007218EB">
      <w:pPr>
        <w:pStyle w:val="Heading4"/>
      </w:pPr>
      <w:bookmarkStart w:id="67" w:name="_Hlk74646251"/>
      <w:r>
        <w:t>Discussion</w:t>
      </w:r>
    </w:p>
    <w:p w14:paraId="72516831" w14:textId="77777777" w:rsidR="007218EB" w:rsidRDefault="007218EB" w:rsidP="007218EB">
      <w:pPr>
        <w:jc w:val="both"/>
      </w:pPr>
      <w:r>
        <w:t>The thermal rating of overhead transmission lines</w:t>
      </w:r>
      <w:r w:rsidRPr="00B8219B">
        <w:t xml:space="preserve"> is highly affected by ambient weather conditions, mainly air temperature, wind speed and direction, and solar radiation</w:t>
      </w:r>
      <w:r>
        <w:t xml:space="preserve">. Advanced line rating methods </w:t>
      </w:r>
      <w:r w:rsidRPr="00B8219B">
        <w:t xml:space="preserve">adapt line thermal ratings to actual weather conditions to </w:t>
      </w:r>
      <w:r>
        <w:t xml:space="preserve">adjust </w:t>
      </w:r>
      <w:r w:rsidRPr="00B8219B">
        <w:t>line capacity</w:t>
      </w:r>
      <w:r>
        <w:t xml:space="preserve">. This approach represents an advantage over traditional rating methods wherein </w:t>
      </w:r>
      <w:r w:rsidRPr="00B8219B">
        <w:t xml:space="preserve">transmission line rating is </w:t>
      </w:r>
      <w:r>
        <w:t xml:space="preserve">determined based on </w:t>
      </w:r>
      <w:r w:rsidRPr="00B8219B">
        <w:t xml:space="preserve">conservative </w:t>
      </w:r>
      <w:r>
        <w:t xml:space="preserve">ambient </w:t>
      </w:r>
      <w:r w:rsidRPr="00B8219B">
        <w:t>values to cover the worst-case possible conditions for the region where the transmission line passes</w:t>
      </w:r>
      <w:r>
        <w:t xml:space="preserve">. The different methods vary </w:t>
      </w:r>
      <w:r w:rsidRPr="00B8219B">
        <w:t>on how often line ratings are adapted to the changing ambient conditions</w:t>
      </w:r>
      <w:r>
        <w:t>. A</w:t>
      </w:r>
      <w:r w:rsidRPr="00307ADC">
        <w:t>mbient adjusted ratings (AAR)</w:t>
      </w:r>
      <w:r>
        <w:t xml:space="preserve"> approach adapts line ratings on a </w:t>
      </w:r>
      <w:r w:rsidRPr="00307ADC">
        <w:t>daily</w:t>
      </w:r>
      <w:r>
        <w:t xml:space="preserve"> or </w:t>
      </w:r>
      <w:r w:rsidRPr="00307ADC">
        <w:t>hourly</w:t>
      </w:r>
      <w:r>
        <w:t xml:space="preserve"> basis </w:t>
      </w:r>
      <w:r w:rsidRPr="00307ADC">
        <w:t>based on</w:t>
      </w:r>
      <w:r>
        <w:t>ly on</w:t>
      </w:r>
      <w:r w:rsidRPr="00307ADC">
        <w:t xml:space="preserve"> ambient air temperature. Air temperature is the only time-sensitive data considered, wind speed and solar radiation are assumed fixed. Even though this method does not consider wind speed and direction to adjust line ratings</w:t>
      </w:r>
      <w:r>
        <w:t>,</w:t>
      </w:r>
      <w:r w:rsidRPr="00307ADC">
        <w:t xml:space="preserve"> it represents an important improvement over static rating and seasonal rating methods. </w:t>
      </w:r>
      <w:r>
        <w:t>Various entities, among them ERCOT</w:t>
      </w:r>
      <w:r w:rsidRPr="00307ADC">
        <w:t>, ha</w:t>
      </w:r>
      <w:r>
        <w:t>ve</w:t>
      </w:r>
      <w:r w:rsidRPr="00307ADC">
        <w:t xml:space="preserve"> </w:t>
      </w:r>
      <w:r>
        <w:t>used</w:t>
      </w:r>
      <w:r w:rsidRPr="00307ADC">
        <w:t xml:space="preserve"> AARs in operations</w:t>
      </w:r>
      <w:r>
        <w:t xml:space="preserve">, reporting significant savings in congestion cost. </w:t>
      </w:r>
      <w:r w:rsidRPr="001F0F72">
        <w:t xml:space="preserve">Dynamic </w:t>
      </w:r>
      <w:r>
        <w:t>l</w:t>
      </w:r>
      <w:r w:rsidRPr="001F0F72">
        <w:t xml:space="preserve">ine </w:t>
      </w:r>
      <w:r>
        <w:t>r</w:t>
      </w:r>
      <w:r w:rsidRPr="001F0F72">
        <w:t>ating (DLR)</w:t>
      </w:r>
      <w:r>
        <w:t xml:space="preserve"> </w:t>
      </w:r>
      <w:r w:rsidRPr="001F0F72">
        <w:t>technologies adjust line rating in real-time based on actual measured ambient conditions. Field data used to estimate rating include weather conditions</w:t>
      </w:r>
      <w:r>
        <w:t>,</w:t>
      </w:r>
      <w:r w:rsidRPr="001F0F72">
        <w:t xml:space="preserve"> ambient temperature, solar radiation, and </w:t>
      </w:r>
      <w:r w:rsidRPr="001F0F72">
        <w:lastRenderedPageBreak/>
        <w:t xml:space="preserve">wind speed and direction, along with line variables such as current, ground clearance, conductor sag, tension, and temperature. </w:t>
      </w:r>
    </w:p>
    <w:bookmarkEnd w:id="67"/>
    <w:p w14:paraId="38171630" w14:textId="77777777" w:rsidR="007218EB" w:rsidRDefault="007218EB" w:rsidP="007218EB">
      <w:pPr>
        <w:pStyle w:val="Heading4"/>
      </w:pPr>
      <w:r>
        <w:t>Open research areas</w:t>
      </w:r>
    </w:p>
    <w:p w14:paraId="68BB08FA" w14:textId="60979DF6" w:rsidR="007218EB" w:rsidRDefault="007218EB" w:rsidP="007218EB">
      <w:pPr>
        <w:jc w:val="both"/>
        <w:rPr>
          <w:rFonts w:eastAsia="MS Mincho"/>
        </w:rPr>
      </w:pPr>
      <w:bookmarkStart w:id="68" w:name="_Hlk74646587"/>
      <w:r w:rsidRPr="00CE1CE9">
        <w:rPr>
          <w:rFonts w:eastAsia="MS Mincho"/>
        </w:rPr>
        <w:t xml:space="preserve">Experience from actual implementation of DLR system </w:t>
      </w:r>
      <w:r>
        <w:rPr>
          <w:rFonts w:eastAsia="MS Mincho"/>
        </w:rPr>
        <w:t xml:space="preserve">has </w:t>
      </w:r>
      <w:r w:rsidRPr="00CE1CE9">
        <w:rPr>
          <w:rFonts w:eastAsia="MS Mincho"/>
        </w:rPr>
        <w:t>reveal</w:t>
      </w:r>
      <w:r>
        <w:rPr>
          <w:rFonts w:eastAsia="MS Mincho"/>
        </w:rPr>
        <w:t>ed</w:t>
      </w:r>
      <w:r w:rsidRPr="00CE1CE9">
        <w:rPr>
          <w:rFonts w:eastAsia="MS Mincho"/>
        </w:rPr>
        <w:t xml:space="preserve"> that </w:t>
      </w:r>
      <w:r>
        <w:rPr>
          <w:rFonts w:eastAsia="MS Mincho"/>
        </w:rPr>
        <w:t>line</w:t>
      </w:r>
      <w:r w:rsidRPr="00CE1CE9">
        <w:rPr>
          <w:rFonts w:eastAsia="MS Mincho"/>
        </w:rPr>
        <w:t xml:space="preserve"> rating </w:t>
      </w:r>
      <w:r>
        <w:rPr>
          <w:rFonts w:eastAsia="MS Mincho"/>
        </w:rPr>
        <w:t>is most of the time</w:t>
      </w:r>
      <w:r w:rsidRPr="00CE1CE9">
        <w:rPr>
          <w:rFonts w:eastAsia="MS Mincho"/>
        </w:rPr>
        <w:t xml:space="preserve"> significantly higher than the static rating</w:t>
      </w:r>
      <w:r>
        <w:rPr>
          <w:rFonts w:eastAsia="MS Mincho"/>
        </w:rPr>
        <w:t xml:space="preserve"> determined with conservative assumptions. </w:t>
      </w:r>
      <w:r w:rsidRPr="001F0F72">
        <w:t>Several studies have shown the benefits of using DLR to improve integration of win</w:t>
      </w:r>
      <w:r>
        <w:t>d</w:t>
      </w:r>
      <w:r w:rsidRPr="001F0F72">
        <w:t xml:space="preserve"> </w:t>
      </w:r>
      <w:r>
        <w:t xml:space="preserve">and solar </w:t>
      </w:r>
      <w:r w:rsidRPr="001F0F72">
        <w:t>generation</w:t>
      </w:r>
      <w:r>
        <w:t xml:space="preserve"> by reducing curtailment due to limited transmission capacity. DLR can also help </w:t>
      </w:r>
      <w:r w:rsidRPr="008F393D">
        <w:t>improve reliability and resiliency by providing grid operators with enhanced situational awareness of current condition of assets. Newer DLR technolog</w:t>
      </w:r>
      <w:r>
        <w:t>ies</w:t>
      </w:r>
      <w:r w:rsidRPr="008F393D">
        <w:t xml:space="preserve"> incorporate transmission rating forecasting capability, that uses advanced weather forecasts to predict transmission line capacity </w:t>
      </w:r>
      <w:r>
        <w:t xml:space="preserve">several </w:t>
      </w:r>
      <w:r w:rsidRPr="008F393D">
        <w:t>hours ahead of time. Forecasted line capacity can be used in day-ahead operations allowing more efficient dispatch, thus reducing congestion cost, and improving operation efficiency</w:t>
      </w:r>
      <w:r>
        <w:t xml:space="preserve">. </w:t>
      </w:r>
      <w:r>
        <w:rPr>
          <w:rFonts w:eastAsia="MS Mincho"/>
        </w:rPr>
        <w:t>E</w:t>
      </w:r>
      <w:r w:rsidRPr="00CE1CE9">
        <w:rPr>
          <w:rFonts w:eastAsia="MS Mincho"/>
        </w:rPr>
        <w:t xml:space="preserve">ven though DLR technology has great potential for </w:t>
      </w:r>
      <w:r>
        <w:rPr>
          <w:rFonts w:eastAsia="MS Mincho"/>
        </w:rPr>
        <w:t xml:space="preserve">improving transmission efficiency and utilization and </w:t>
      </w:r>
      <w:r w:rsidRPr="00CE1CE9">
        <w:rPr>
          <w:rFonts w:eastAsia="MS Mincho"/>
        </w:rPr>
        <w:t xml:space="preserve">realizing </w:t>
      </w:r>
      <w:r>
        <w:rPr>
          <w:rFonts w:eastAsia="MS Mincho"/>
        </w:rPr>
        <w:t xml:space="preserve">important </w:t>
      </w:r>
      <w:r w:rsidRPr="00CE1CE9">
        <w:rPr>
          <w:rFonts w:eastAsia="MS Mincho"/>
        </w:rPr>
        <w:t>cost savings, several barriers and limitations need to be overcome for widespread adoption</w:t>
      </w:r>
      <w:r>
        <w:rPr>
          <w:rFonts w:eastAsia="MS Mincho"/>
        </w:rPr>
        <w:t xml:space="preserve"> in system operation. </w:t>
      </w:r>
      <w:r w:rsidRPr="00244A9A">
        <w:rPr>
          <w:rFonts w:eastAsia="MS Mincho"/>
        </w:rPr>
        <w:t>Among the many barriers, accuracy and reliability of the calculated rat</w:t>
      </w:r>
      <w:r>
        <w:rPr>
          <w:rFonts w:eastAsia="MS Mincho"/>
        </w:rPr>
        <w:t>ing</w:t>
      </w:r>
      <w:r w:rsidRPr="00244A9A">
        <w:rPr>
          <w:rFonts w:eastAsia="MS Mincho"/>
        </w:rPr>
        <w:t xml:space="preserve"> is of main concern. DLR systems may not have the resolution and accuracy to always represent the actual line rating. Errors in line rating calculation can weaken operator confidence in the capability of DLR to perform accurately and reliably. Other barriers described in various technical reports include volatility of rating, challenges for integration into system operation processes and tools, difficulties for identification of critical spans, forecast inaccuracies, financial impact and monetization of economic benefits</w:t>
      </w:r>
      <w:bookmarkEnd w:id="68"/>
      <w:r>
        <w:rPr>
          <w:rFonts w:eastAsia="MS Mincho"/>
        </w:rPr>
        <w:t xml:space="preserve"> </w:t>
      </w:r>
      <w:sdt>
        <w:sdtPr>
          <w:rPr>
            <w:rFonts w:eastAsia="MS Mincho"/>
          </w:rPr>
          <w:id w:val="-1598636664"/>
          <w:citation/>
        </w:sdtPr>
        <w:sdtEndPr/>
        <w:sdtContent>
          <w:r>
            <w:rPr>
              <w:rFonts w:eastAsia="MS Mincho"/>
            </w:rPr>
            <w:fldChar w:fldCharType="begin"/>
          </w:r>
          <w:r>
            <w:rPr>
              <w:rFonts w:eastAsia="MS Mincho"/>
              <w:lang w:val="en-US"/>
            </w:rPr>
            <w:instrText xml:space="preserve">CITATION Ele185 \l 1033 </w:instrText>
          </w:r>
          <w:r>
            <w:rPr>
              <w:rFonts w:eastAsia="MS Mincho"/>
            </w:rPr>
            <w:fldChar w:fldCharType="separate"/>
          </w:r>
          <w:r w:rsidR="005F3AD3" w:rsidRPr="005F3AD3">
            <w:rPr>
              <w:rFonts w:eastAsia="MS Mincho"/>
              <w:noProof/>
              <w:lang w:val="en-US"/>
            </w:rPr>
            <w:t>[56]</w:t>
          </w:r>
          <w:r>
            <w:rPr>
              <w:rFonts w:eastAsia="MS Mincho"/>
            </w:rPr>
            <w:fldChar w:fldCharType="end"/>
          </w:r>
        </w:sdtContent>
      </w:sdt>
      <w:sdt>
        <w:sdtPr>
          <w:rPr>
            <w:rFonts w:eastAsia="MS Mincho"/>
          </w:rPr>
          <w:id w:val="-1431881074"/>
          <w:citation/>
        </w:sdtPr>
        <w:sdtEndPr/>
        <w:sdtContent>
          <w:r>
            <w:rPr>
              <w:rFonts w:eastAsia="MS Mincho"/>
            </w:rPr>
            <w:fldChar w:fldCharType="begin"/>
          </w:r>
          <w:r>
            <w:rPr>
              <w:rFonts w:eastAsia="MS Mincho"/>
              <w:lang w:val="en-US"/>
            </w:rPr>
            <w:instrText xml:space="preserve">CITATION Ele194 \l 1033 </w:instrText>
          </w:r>
          <w:r>
            <w:rPr>
              <w:rFonts w:eastAsia="MS Mincho"/>
            </w:rPr>
            <w:fldChar w:fldCharType="separate"/>
          </w:r>
          <w:r w:rsidR="005F3AD3">
            <w:rPr>
              <w:rFonts w:eastAsia="MS Mincho"/>
              <w:noProof/>
              <w:lang w:val="en-US"/>
            </w:rPr>
            <w:t xml:space="preserve"> </w:t>
          </w:r>
          <w:r w:rsidR="005F3AD3" w:rsidRPr="005F3AD3">
            <w:rPr>
              <w:rFonts w:eastAsia="MS Mincho"/>
              <w:noProof/>
              <w:lang w:val="en-US"/>
            </w:rPr>
            <w:t>[57]</w:t>
          </w:r>
          <w:r>
            <w:rPr>
              <w:rFonts w:eastAsia="MS Mincho"/>
            </w:rPr>
            <w:fldChar w:fldCharType="end"/>
          </w:r>
        </w:sdtContent>
      </w:sdt>
      <w:sdt>
        <w:sdtPr>
          <w:rPr>
            <w:rFonts w:eastAsia="MS Mincho"/>
          </w:rPr>
          <w:id w:val="489597732"/>
          <w:citation/>
        </w:sdtPr>
        <w:sdtEndPr/>
        <w:sdtContent>
          <w:r>
            <w:rPr>
              <w:rFonts w:eastAsia="MS Mincho"/>
            </w:rPr>
            <w:fldChar w:fldCharType="begin"/>
          </w:r>
          <w:r>
            <w:rPr>
              <w:rFonts w:eastAsia="MS Mincho"/>
              <w:lang w:val="en-US"/>
            </w:rPr>
            <w:instrText xml:space="preserve">CITATION Ele16 \l 1033 </w:instrText>
          </w:r>
          <w:r>
            <w:rPr>
              <w:rFonts w:eastAsia="MS Mincho"/>
            </w:rPr>
            <w:fldChar w:fldCharType="separate"/>
          </w:r>
          <w:r w:rsidR="005F3AD3">
            <w:rPr>
              <w:rFonts w:eastAsia="MS Mincho"/>
              <w:noProof/>
              <w:lang w:val="en-US"/>
            </w:rPr>
            <w:t xml:space="preserve"> </w:t>
          </w:r>
          <w:r w:rsidR="005F3AD3" w:rsidRPr="005F3AD3">
            <w:rPr>
              <w:rFonts w:eastAsia="MS Mincho"/>
              <w:noProof/>
              <w:lang w:val="en-US"/>
            </w:rPr>
            <w:t>[58]</w:t>
          </w:r>
          <w:r>
            <w:rPr>
              <w:rFonts w:eastAsia="MS Mincho"/>
            </w:rPr>
            <w:fldChar w:fldCharType="end"/>
          </w:r>
        </w:sdtContent>
      </w:sdt>
      <w:r>
        <w:rPr>
          <w:rFonts w:eastAsia="MS Mincho"/>
        </w:rPr>
        <w:t>.</w:t>
      </w:r>
    </w:p>
    <w:p w14:paraId="623E90C3" w14:textId="77777777" w:rsidR="00C61729" w:rsidRDefault="00C61729" w:rsidP="00C61729">
      <w:pPr>
        <w:pStyle w:val="Heading3"/>
      </w:pPr>
      <w:bookmarkStart w:id="69" w:name="_Toc83624764"/>
      <w:bookmarkStart w:id="70" w:name="_Hlk74647112"/>
      <w:r>
        <w:t>Cybersecurity</w:t>
      </w:r>
      <w:bookmarkEnd w:id="69"/>
    </w:p>
    <w:p w14:paraId="154484ED" w14:textId="77777777" w:rsidR="00C61729" w:rsidRDefault="00C61729" w:rsidP="00C61729">
      <w:pPr>
        <w:pStyle w:val="Heading4"/>
      </w:pPr>
      <w:r>
        <w:t>Discussion</w:t>
      </w:r>
    </w:p>
    <w:p w14:paraId="00AC23C9" w14:textId="77777777" w:rsidR="00C61729" w:rsidRDefault="00C61729" w:rsidP="00C61729">
      <w:pPr>
        <w:jc w:val="both"/>
      </w:pPr>
      <w:r>
        <w:t xml:space="preserve">Securing inverter interconnected systems and the power network, which </w:t>
      </w:r>
      <w:r w:rsidRPr="003220C1">
        <w:t xml:space="preserve">exchange critical data and commands to and from these systems, is critical to maintain grid reliability and resilience.  </w:t>
      </w:r>
      <w:r>
        <w:t>Increase in a</w:t>
      </w:r>
      <w:r w:rsidRPr="003220C1">
        <w:t xml:space="preserve">doption of </w:t>
      </w:r>
      <w:r>
        <w:t>IBRs</w:t>
      </w:r>
      <w:r w:rsidRPr="003220C1">
        <w:t xml:space="preserve"> is creating a connected ecosystem of multiple interfacing parties, including grid operators, customers, aggregators, and manufacturers. These entities may deploy centralized systems that remotely manage and control </w:t>
      </w:r>
      <w:r>
        <w:t>the inverters</w:t>
      </w:r>
      <w:r w:rsidRPr="003220C1">
        <w:t xml:space="preserve"> via public or private communication networks. The stakes for cybersecurity investments are high. For example, breach of these management system or networks which controls and monitors </w:t>
      </w:r>
      <w:proofErr w:type="gramStart"/>
      <w:r w:rsidRPr="003220C1">
        <w:t>a large number of</w:t>
      </w:r>
      <w:proofErr w:type="gramEnd"/>
      <w:r w:rsidRPr="003220C1">
        <w:t xml:space="preserve"> </w:t>
      </w:r>
      <w:r>
        <w:t>IBR</w:t>
      </w:r>
      <w:r w:rsidRPr="003220C1">
        <w:t xml:space="preserve">s could lead to an unexpectedly high peak demand or severe loss of generation capacity. At the customer level, cyberattack on a smart inverter in a rooftop solar system could provide opportunities for cyber threats to propagate to grid operator’s servers that controls hundreds or even thousands of </w:t>
      </w:r>
      <w:r>
        <w:t>IB</w:t>
      </w:r>
      <w:r w:rsidRPr="003220C1">
        <w:t>Rs connected to the grid— potentially leading to grid outages.</w:t>
      </w:r>
    </w:p>
    <w:p w14:paraId="66E58586" w14:textId="77777777" w:rsidR="00C61729" w:rsidRDefault="00C61729" w:rsidP="00C61729">
      <w:pPr>
        <w:jc w:val="both"/>
      </w:pPr>
      <w:r w:rsidRPr="00FB760A">
        <w:t xml:space="preserve">As deployment of high-power </w:t>
      </w:r>
      <w:r>
        <w:t>IB</w:t>
      </w:r>
      <w:r w:rsidRPr="00FB760A">
        <w:t xml:space="preserve">Rs proliferates, these integrated systems and grid planning will need to be designed so that capacities are allocated and sized for the worst-case cybersecurity threat scenarios. Therefore, a multi-layer mitigation strategy will need to be inherently designed for this </w:t>
      </w:r>
      <w:proofErr w:type="gramStart"/>
      <w:r w:rsidRPr="00FB760A">
        <w:t>ecosystem, but</w:t>
      </w:r>
      <w:proofErr w:type="gramEnd"/>
      <w:r w:rsidRPr="00FB760A">
        <w:t xml:space="preserve"> implementing cybersecurity can be complex. Security measures are needed for dozens of connected sub-systems and components, yet the industry currently lacks a unform way to specify what cybersecurity safeguards should be implemented. The current state of standards does not reflect security-by-design considerations, and this threatens </w:t>
      </w:r>
      <w:r>
        <w:t>IB</w:t>
      </w:r>
      <w:r w:rsidRPr="00FB760A">
        <w:t>R interoperability objectives if entities continue to define their own specifications for security infrastructure.</w:t>
      </w:r>
    </w:p>
    <w:p w14:paraId="0E4045AB" w14:textId="77777777" w:rsidR="00C61729" w:rsidRDefault="00C61729" w:rsidP="00C61729">
      <w:pPr>
        <w:pStyle w:val="Heading4"/>
      </w:pPr>
      <w:r>
        <w:t>Open research areas</w:t>
      </w:r>
    </w:p>
    <w:p w14:paraId="52BD63D9" w14:textId="77777777" w:rsidR="00C61729" w:rsidRPr="00E3122F" w:rsidRDefault="00C61729" w:rsidP="00C61729">
      <w:pPr>
        <w:jc w:val="both"/>
        <w:rPr>
          <w:rFonts w:cstheme="minorHAnsi"/>
        </w:rPr>
      </w:pPr>
      <w:r w:rsidRPr="00AA5B33">
        <w:t xml:space="preserve">Research opportunities </w:t>
      </w:r>
      <w:r w:rsidRPr="00E3122F">
        <w:rPr>
          <w:rFonts w:cstheme="minorHAnsi"/>
        </w:rPr>
        <w:t>should include practical mitigation approaches which encompass how interfacing systems should prevent, localize, and isolate security issues faster than their effects are felt in broader parts of the grid system. These opportunities can include:</w:t>
      </w:r>
    </w:p>
    <w:p w14:paraId="46AC548C" w14:textId="77777777" w:rsidR="00C61729" w:rsidRPr="00E3122F" w:rsidRDefault="00C61729" w:rsidP="00C61729">
      <w:pPr>
        <w:pStyle w:val="NormalWeb"/>
        <w:numPr>
          <w:ilvl w:val="0"/>
          <w:numId w:val="23"/>
        </w:numPr>
        <w:jc w:val="both"/>
        <w:rPr>
          <w:rFonts w:asciiTheme="minorHAnsi" w:hAnsiTheme="minorHAnsi" w:cstheme="minorHAnsi"/>
          <w:sz w:val="22"/>
          <w:szCs w:val="22"/>
        </w:rPr>
      </w:pPr>
      <w:r w:rsidRPr="00E3122F">
        <w:rPr>
          <w:rFonts w:asciiTheme="minorHAnsi" w:hAnsiTheme="minorHAnsi" w:cstheme="minorHAnsi"/>
          <w:sz w:val="22"/>
          <w:szCs w:val="22"/>
        </w:rPr>
        <w:lastRenderedPageBreak/>
        <w:t>Design, creation, and testing of cybersecurity communication protocols specific to IBR interoperability design requirements</w:t>
      </w:r>
    </w:p>
    <w:p w14:paraId="5C345B18" w14:textId="77777777" w:rsidR="00C61729" w:rsidRPr="00E3122F" w:rsidRDefault="00C61729" w:rsidP="00C61729">
      <w:pPr>
        <w:pStyle w:val="NormalWeb"/>
        <w:numPr>
          <w:ilvl w:val="0"/>
          <w:numId w:val="23"/>
        </w:numPr>
        <w:jc w:val="both"/>
        <w:rPr>
          <w:rFonts w:asciiTheme="minorHAnsi" w:hAnsiTheme="minorHAnsi" w:cstheme="minorHAnsi"/>
          <w:sz w:val="22"/>
          <w:szCs w:val="22"/>
        </w:rPr>
      </w:pPr>
      <w:r w:rsidRPr="00E3122F">
        <w:rPr>
          <w:rFonts w:asciiTheme="minorHAnsi" w:hAnsiTheme="minorHAnsi" w:cstheme="minorHAnsi"/>
          <w:sz w:val="22"/>
          <w:szCs w:val="22"/>
        </w:rPr>
        <w:t>Public key infrastructure, blockchain, and other trust platforms which provide assurances in the authenticity and integrity of exchanged data among interfacing systems</w:t>
      </w:r>
    </w:p>
    <w:p w14:paraId="5F97988F" w14:textId="77777777" w:rsidR="00C61729" w:rsidRPr="00E3122F" w:rsidRDefault="00C61729" w:rsidP="00C61729">
      <w:pPr>
        <w:pStyle w:val="NormalWeb"/>
        <w:numPr>
          <w:ilvl w:val="0"/>
          <w:numId w:val="23"/>
        </w:numPr>
        <w:jc w:val="both"/>
        <w:rPr>
          <w:rFonts w:asciiTheme="minorHAnsi" w:hAnsiTheme="minorHAnsi" w:cstheme="minorHAnsi"/>
          <w:sz w:val="22"/>
          <w:szCs w:val="22"/>
        </w:rPr>
      </w:pPr>
      <w:r w:rsidRPr="00E3122F">
        <w:rPr>
          <w:rFonts w:asciiTheme="minorHAnsi" w:hAnsiTheme="minorHAnsi" w:cstheme="minorHAnsi"/>
          <w:sz w:val="22"/>
          <w:szCs w:val="22"/>
        </w:rPr>
        <w:t>Integrated grid system cybersecurity risk assessment tools to determine security controls for networks, systems, sub-systems, and components which are appropriately commensurate to potential risks against reliability, safety, and customer privacy.</w:t>
      </w:r>
    </w:p>
    <w:p w14:paraId="55C494EB" w14:textId="77777777" w:rsidR="00C61729" w:rsidRPr="00E3122F" w:rsidRDefault="00C61729" w:rsidP="00C61729">
      <w:pPr>
        <w:pStyle w:val="NormalWeb"/>
        <w:numPr>
          <w:ilvl w:val="0"/>
          <w:numId w:val="23"/>
        </w:numPr>
        <w:jc w:val="both"/>
        <w:rPr>
          <w:rFonts w:asciiTheme="minorHAnsi" w:hAnsiTheme="minorHAnsi" w:cstheme="minorHAnsi"/>
          <w:sz w:val="22"/>
          <w:szCs w:val="22"/>
        </w:rPr>
      </w:pPr>
      <w:r w:rsidRPr="00E3122F">
        <w:rPr>
          <w:rFonts w:asciiTheme="minorHAnsi" w:hAnsiTheme="minorHAnsi" w:cstheme="minorHAnsi"/>
          <w:sz w:val="22"/>
          <w:szCs w:val="22"/>
        </w:rPr>
        <w:t>Development of a holistic cybersecurity certification framework and mainstreaming control implementation though prototype and reference design development.</w:t>
      </w:r>
    </w:p>
    <w:p w14:paraId="7191D595" w14:textId="77777777" w:rsidR="00C61729" w:rsidRPr="00E3122F" w:rsidRDefault="00C61729" w:rsidP="00C61729">
      <w:pPr>
        <w:pStyle w:val="NormalWeb"/>
        <w:numPr>
          <w:ilvl w:val="0"/>
          <w:numId w:val="23"/>
        </w:numPr>
        <w:jc w:val="both"/>
        <w:rPr>
          <w:rFonts w:asciiTheme="minorHAnsi" w:hAnsiTheme="minorHAnsi" w:cstheme="minorHAnsi"/>
          <w:sz w:val="22"/>
          <w:szCs w:val="22"/>
        </w:rPr>
      </w:pPr>
      <w:r w:rsidRPr="00E3122F">
        <w:rPr>
          <w:rFonts w:asciiTheme="minorHAnsi" w:hAnsiTheme="minorHAnsi" w:cstheme="minorHAnsi"/>
          <w:sz w:val="22"/>
          <w:szCs w:val="22"/>
        </w:rPr>
        <w:t>Testing methodologies to inform how entities and their systems be certified for cybersecurity compliance and interoperability.</w:t>
      </w:r>
    </w:p>
    <w:p w14:paraId="02BBA9A5" w14:textId="77777777" w:rsidR="00C61729" w:rsidRPr="00E3122F" w:rsidRDefault="00C61729" w:rsidP="00C61729">
      <w:pPr>
        <w:pStyle w:val="NormalWeb"/>
        <w:numPr>
          <w:ilvl w:val="0"/>
          <w:numId w:val="23"/>
        </w:numPr>
        <w:jc w:val="both"/>
        <w:rPr>
          <w:rFonts w:asciiTheme="minorHAnsi" w:hAnsiTheme="minorHAnsi" w:cstheme="minorHAnsi"/>
          <w:sz w:val="22"/>
          <w:szCs w:val="22"/>
        </w:rPr>
      </w:pPr>
      <w:r w:rsidRPr="00E3122F">
        <w:rPr>
          <w:rFonts w:asciiTheme="minorHAnsi" w:hAnsiTheme="minorHAnsi" w:cstheme="minorHAnsi"/>
          <w:sz w:val="22"/>
          <w:szCs w:val="22"/>
        </w:rPr>
        <w:t>Cloud computing guidance for grid operators and aggregators who leverage cloud computing tools to manage fleets of DERs and their applications</w:t>
      </w:r>
    </w:p>
    <w:p w14:paraId="02E1790A" w14:textId="7467E3CC" w:rsidR="00C61729" w:rsidRDefault="00C61729" w:rsidP="00C61729">
      <w:pPr>
        <w:jc w:val="both"/>
        <w:rPr>
          <w:rFonts w:eastAsia="MS Mincho"/>
        </w:rPr>
      </w:pPr>
      <w:r w:rsidRPr="00E3122F">
        <w:rPr>
          <w:rFonts w:cstheme="minorHAnsi"/>
        </w:rPr>
        <w:t>Customer privacy impact assessment and guidance to understand and protection against implications to personal identifiable information (PII), payment card industry (PCI) data, and energy usage and generation data</w:t>
      </w:r>
      <w:bookmarkEnd w:id="70"/>
    </w:p>
    <w:p w14:paraId="10EE5E96" w14:textId="4453B09F" w:rsidR="000D19C4" w:rsidRDefault="000D19C4" w:rsidP="00BC4C1B">
      <w:pPr>
        <w:pStyle w:val="Heading3"/>
        <w:rPr>
          <w:rFonts w:eastAsiaTheme="minorEastAsia"/>
        </w:rPr>
      </w:pPr>
      <w:bookmarkStart w:id="71" w:name="_Toc83624765"/>
      <w:bookmarkEnd w:id="66"/>
      <w:r>
        <w:rPr>
          <w:rFonts w:eastAsiaTheme="minorEastAsia"/>
        </w:rPr>
        <w:t>Power system planning for extreme events</w:t>
      </w:r>
      <w:bookmarkEnd w:id="71"/>
    </w:p>
    <w:p w14:paraId="7575CCBF" w14:textId="77777777" w:rsidR="006A0CFB" w:rsidRDefault="006A0CFB" w:rsidP="00010075">
      <w:pPr>
        <w:pStyle w:val="Heading4"/>
      </w:pPr>
      <w:r>
        <w:t>Discussion</w:t>
      </w:r>
    </w:p>
    <w:p w14:paraId="7B8883F5" w14:textId="37C7F03D" w:rsidR="0002390B" w:rsidRDefault="0002390B" w:rsidP="000D19C4">
      <w:pPr>
        <w:spacing w:after="120" w:line="240" w:lineRule="auto"/>
        <w:jc w:val="both"/>
        <w:rPr>
          <w:rFonts w:eastAsiaTheme="minorEastAsia"/>
          <w:color w:val="000000" w:themeColor="text1"/>
          <w:lang w:val="en-US"/>
        </w:rPr>
      </w:pPr>
      <w:r>
        <w:rPr>
          <w:rFonts w:eastAsiaTheme="minorEastAsia"/>
          <w:color w:val="000000" w:themeColor="text1"/>
          <w:lang w:val="en-US"/>
        </w:rPr>
        <w:t xml:space="preserve">Power system planning needs for Australia are addressed directly in the companion </w:t>
      </w:r>
      <w:r w:rsidRPr="0002390B">
        <w:rPr>
          <w:rFonts w:eastAsiaTheme="minorEastAsia"/>
          <w:color w:val="000000" w:themeColor="text1"/>
          <w:lang w:val="en-US"/>
        </w:rPr>
        <w:t xml:space="preserve">CSIRO </w:t>
      </w:r>
      <w:r w:rsidRPr="006D2462">
        <w:rPr>
          <w:rFonts w:eastAsiaTheme="minorEastAsia"/>
          <w:i/>
          <w:iCs/>
          <w:color w:val="000000" w:themeColor="text1"/>
          <w:lang w:val="en-US"/>
        </w:rPr>
        <w:t>Australian Research Planning for Global Power Systems Transformation</w:t>
      </w:r>
      <w:r w:rsidRPr="0002390B">
        <w:rPr>
          <w:rFonts w:eastAsiaTheme="minorEastAsia"/>
          <w:color w:val="000000" w:themeColor="text1"/>
          <w:lang w:val="en-US"/>
        </w:rPr>
        <w:t xml:space="preserve"> research roadmap </w:t>
      </w:r>
      <w:r>
        <w:rPr>
          <w:rFonts w:eastAsiaTheme="minorEastAsia"/>
          <w:color w:val="000000" w:themeColor="text1"/>
          <w:lang w:val="en-US"/>
        </w:rPr>
        <w:t xml:space="preserve">on </w:t>
      </w:r>
      <w:r w:rsidRPr="0002390B">
        <w:rPr>
          <w:rFonts w:eastAsiaTheme="minorEastAsia"/>
          <w:color w:val="000000" w:themeColor="text1"/>
          <w:lang w:val="en-US"/>
        </w:rPr>
        <w:t>“</w:t>
      </w:r>
      <w:r w:rsidR="00A548E9" w:rsidRPr="00A548E9">
        <w:rPr>
          <w:rFonts w:eastAsiaTheme="minorEastAsia"/>
          <w:color w:val="000000" w:themeColor="text1"/>
          <w:lang w:val="en-US"/>
        </w:rPr>
        <w:t>Planning – New planning metrics, methods, and tools to capture the characteristics and influence of a changing resource mix</w:t>
      </w:r>
      <w:r w:rsidRPr="0002390B">
        <w:rPr>
          <w:rFonts w:eastAsiaTheme="minorEastAsia"/>
          <w:color w:val="000000" w:themeColor="text1"/>
          <w:lang w:val="en-US"/>
        </w:rPr>
        <w:t xml:space="preserve">” (Topic </w:t>
      </w:r>
      <w:r w:rsidR="00A548E9">
        <w:rPr>
          <w:rFonts w:eastAsiaTheme="minorEastAsia"/>
          <w:color w:val="000000" w:themeColor="text1"/>
          <w:lang w:val="en-US"/>
        </w:rPr>
        <w:t>4</w:t>
      </w:r>
      <w:r w:rsidRPr="0002390B">
        <w:rPr>
          <w:rFonts w:eastAsiaTheme="minorEastAsia"/>
          <w:color w:val="000000" w:themeColor="text1"/>
          <w:lang w:val="en-US"/>
        </w:rPr>
        <w:t>).</w:t>
      </w:r>
      <w:r w:rsidR="00A548E9">
        <w:rPr>
          <w:rFonts w:eastAsiaTheme="minorEastAsia"/>
          <w:color w:val="000000" w:themeColor="text1"/>
          <w:lang w:val="en-US"/>
        </w:rPr>
        <w:t xml:space="preserve"> The following discussion and research recommendations are offered as a complement to the discussion in the Topic 4 roadmap.</w:t>
      </w:r>
    </w:p>
    <w:p w14:paraId="23AF6940" w14:textId="51992761" w:rsidR="000D19C4" w:rsidRPr="00E3122F" w:rsidRDefault="000D19C4" w:rsidP="000D19C4">
      <w:pPr>
        <w:spacing w:after="120" w:line="240" w:lineRule="auto"/>
        <w:jc w:val="both"/>
        <w:rPr>
          <w:rFonts w:eastAsiaTheme="minorEastAsia" w:cstheme="minorHAnsi"/>
          <w:color w:val="000000" w:themeColor="text1"/>
          <w:lang w:val="en-US"/>
        </w:rPr>
      </w:pPr>
      <w:r w:rsidRPr="00AD51E0">
        <w:rPr>
          <w:rFonts w:eastAsiaTheme="minorEastAsia"/>
          <w:color w:val="000000" w:themeColor="text1"/>
          <w:lang w:val="en-US"/>
        </w:rPr>
        <w:t>It is human nature to under-</w:t>
      </w:r>
      <w:r w:rsidRPr="00E3122F">
        <w:rPr>
          <w:rFonts w:eastAsiaTheme="minorEastAsia" w:cstheme="minorHAnsi"/>
          <w:color w:val="000000" w:themeColor="text1"/>
          <w:lang w:val="en-US"/>
        </w:rPr>
        <w:t>estimate the likelihood of extreme events. However, with a changing power network, their consideration is important as,</w:t>
      </w:r>
    </w:p>
    <w:p w14:paraId="1B657E0A" w14:textId="5C5E8E0E" w:rsidR="000D19C4" w:rsidRPr="00E3122F" w:rsidRDefault="000D19C4" w:rsidP="00D73A91">
      <w:pPr>
        <w:pStyle w:val="NormalWeb"/>
        <w:numPr>
          <w:ilvl w:val="0"/>
          <w:numId w:val="17"/>
        </w:numPr>
        <w:spacing w:after="120"/>
        <w:jc w:val="both"/>
        <w:rPr>
          <w:rFonts w:asciiTheme="minorHAnsi" w:eastAsiaTheme="minorEastAsia" w:hAnsiTheme="minorHAnsi" w:cstheme="minorHAnsi"/>
          <w:color w:val="000000" w:themeColor="text1"/>
          <w:sz w:val="22"/>
          <w:szCs w:val="22"/>
          <w:lang w:val="en-US"/>
        </w:rPr>
      </w:pPr>
      <w:r w:rsidRPr="00E3122F">
        <w:rPr>
          <w:rFonts w:asciiTheme="minorHAnsi" w:eastAsiaTheme="minorEastAsia" w:hAnsiTheme="minorHAnsi" w:cstheme="minorHAnsi"/>
          <w:color w:val="000000" w:themeColor="text1"/>
          <w:sz w:val="22"/>
          <w:szCs w:val="22"/>
        </w:rPr>
        <w:t xml:space="preserve">Impactful weather events are increasing in frequency, and intensity, and geographic expanse, and duration. This combination of factors is dramatically influencing the number and severity of weather-induced events in the electric power industry </w:t>
      </w:r>
      <w:sdt>
        <w:sdtPr>
          <w:rPr>
            <w:rFonts w:asciiTheme="minorHAnsi" w:eastAsiaTheme="minorEastAsia" w:hAnsiTheme="minorHAnsi" w:cstheme="minorHAnsi"/>
            <w:color w:val="000000" w:themeColor="text1"/>
            <w:sz w:val="22"/>
            <w:szCs w:val="22"/>
          </w:rPr>
          <w:id w:val="-2070790073"/>
          <w:citation/>
        </w:sdtPr>
        <w:sdtEndPr/>
        <w:sdtContent>
          <w:r w:rsidRPr="00E3122F">
            <w:rPr>
              <w:rFonts w:asciiTheme="minorHAnsi" w:eastAsiaTheme="minorEastAsia" w:hAnsiTheme="minorHAnsi" w:cstheme="minorHAnsi"/>
              <w:color w:val="000000" w:themeColor="text1"/>
              <w:sz w:val="22"/>
              <w:szCs w:val="22"/>
            </w:rPr>
            <w:fldChar w:fldCharType="begin"/>
          </w:r>
          <w:r w:rsidRPr="00E3122F">
            <w:rPr>
              <w:rFonts w:asciiTheme="minorHAnsi" w:eastAsiaTheme="minorEastAsia" w:hAnsiTheme="minorHAnsi" w:cstheme="minorHAnsi"/>
              <w:color w:val="000000" w:themeColor="text1"/>
              <w:sz w:val="22"/>
              <w:szCs w:val="22"/>
              <w:lang w:val="en-US"/>
            </w:rPr>
            <w:instrText xml:space="preserve"> CITATION Ele54 \l 1033 </w:instrText>
          </w:r>
          <w:r w:rsidRPr="00E3122F">
            <w:rPr>
              <w:rFonts w:asciiTheme="minorHAnsi" w:eastAsiaTheme="minorEastAsia" w:hAnsiTheme="minorHAnsi" w:cstheme="minorHAnsi"/>
              <w:color w:val="000000" w:themeColor="text1"/>
              <w:sz w:val="22"/>
              <w:szCs w:val="22"/>
            </w:rPr>
            <w:fldChar w:fldCharType="separate"/>
          </w:r>
          <w:r w:rsidR="005F3AD3" w:rsidRPr="005F3AD3">
            <w:rPr>
              <w:rFonts w:asciiTheme="minorHAnsi" w:eastAsiaTheme="minorEastAsia" w:hAnsiTheme="minorHAnsi" w:cstheme="minorHAnsi"/>
              <w:noProof/>
              <w:color w:val="000000" w:themeColor="text1"/>
              <w:sz w:val="22"/>
              <w:szCs w:val="22"/>
              <w:lang w:val="en-US"/>
            </w:rPr>
            <w:t>[59]</w:t>
          </w:r>
          <w:r w:rsidRPr="00E3122F">
            <w:rPr>
              <w:rFonts w:asciiTheme="minorHAnsi" w:eastAsiaTheme="minorEastAsia" w:hAnsiTheme="minorHAnsi" w:cstheme="minorHAnsi"/>
              <w:color w:val="000000" w:themeColor="text1"/>
              <w:sz w:val="22"/>
              <w:szCs w:val="22"/>
            </w:rPr>
            <w:fldChar w:fldCharType="end"/>
          </w:r>
        </w:sdtContent>
      </w:sdt>
      <w:r w:rsidRPr="00E3122F">
        <w:rPr>
          <w:rFonts w:asciiTheme="minorHAnsi" w:eastAsiaTheme="minorEastAsia" w:hAnsiTheme="minorHAnsi" w:cstheme="minorHAnsi"/>
          <w:color w:val="000000" w:themeColor="text1"/>
          <w:sz w:val="22"/>
          <w:szCs w:val="22"/>
        </w:rPr>
        <w:t>.</w:t>
      </w:r>
    </w:p>
    <w:p w14:paraId="1FA10B8B" w14:textId="77777777" w:rsidR="000D19C4" w:rsidRPr="00E3122F" w:rsidRDefault="000D19C4" w:rsidP="00D73A91">
      <w:pPr>
        <w:pStyle w:val="NormalWeb"/>
        <w:numPr>
          <w:ilvl w:val="0"/>
          <w:numId w:val="17"/>
        </w:numPr>
        <w:spacing w:after="120"/>
        <w:jc w:val="both"/>
        <w:rPr>
          <w:rFonts w:asciiTheme="minorHAnsi" w:eastAsiaTheme="minorEastAsia" w:hAnsiTheme="minorHAnsi" w:cstheme="minorHAnsi"/>
          <w:color w:val="000000" w:themeColor="text1"/>
          <w:sz w:val="22"/>
          <w:szCs w:val="22"/>
          <w:lang w:val="en-US"/>
        </w:rPr>
      </w:pPr>
      <w:r w:rsidRPr="00E3122F">
        <w:rPr>
          <w:rFonts w:asciiTheme="minorHAnsi" w:eastAsiaTheme="minorEastAsia" w:hAnsiTheme="minorHAnsi" w:cstheme="minorHAnsi"/>
          <w:color w:val="000000" w:themeColor="text1"/>
          <w:sz w:val="22"/>
          <w:szCs w:val="22"/>
        </w:rPr>
        <w:t>In projecting disruptive weather event probabilities moving forward, systems planning for electric reliability requires incorporation of this rate of change in the planning process. The historical probabilities for the frequency, intensity, geographic scope, and duration of weather events need to be adjusted upwards to take recent climate trends into account. Probabilistic weather forecasts are another tool that can help deal with rising frequency, intensity, and duration of extreme weather events.</w:t>
      </w:r>
    </w:p>
    <w:p w14:paraId="00449909" w14:textId="77777777" w:rsidR="000D19C4" w:rsidRPr="00E3122F" w:rsidRDefault="000D19C4" w:rsidP="00D73A91">
      <w:pPr>
        <w:pStyle w:val="NormalWeb"/>
        <w:numPr>
          <w:ilvl w:val="0"/>
          <w:numId w:val="17"/>
        </w:numPr>
        <w:spacing w:after="120"/>
        <w:jc w:val="both"/>
        <w:rPr>
          <w:rFonts w:asciiTheme="minorHAnsi" w:eastAsiaTheme="minorEastAsia" w:hAnsiTheme="minorHAnsi" w:cstheme="minorHAnsi"/>
          <w:color w:val="000000" w:themeColor="text1"/>
          <w:sz w:val="22"/>
          <w:szCs w:val="22"/>
          <w:lang w:val="en-US"/>
        </w:rPr>
      </w:pPr>
      <w:r w:rsidRPr="00E3122F">
        <w:rPr>
          <w:rFonts w:asciiTheme="minorHAnsi" w:eastAsiaTheme="minorEastAsia" w:hAnsiTheme="minorHAnsi" w:cstheme="minorHAnsi"/>
          <w:color w:val="000000" w:themeColor="text1"/>
          <w:sz w:val="22"/>
          <w:szCs w:val="22"/>
        </w:rPr>
        <w:t>Extreme events and their impacts occur over a wide range of severities, and hence a probabilistic framework in assessing and forecasting these events and their trends may be called for. Extreme events can be both probabilistically assessed and, with current and evolving methodologies for weather forecasting, be probabilistically forecast. By this, we mean that for any given extreme weather system in the near-term forecast (within 7- 10 days), we can evaluate the probabilities of each level of potential intensity for a given location, and for the geographic coverage of the storm overall.</w:t>
      </w:r>
    </w:p>
    <w:p w14:paraId="62AF90F6" w14:textId="74077DB8" w:rsidR="000D19C4" w:rsidRDefault="000D19C4" w:rsidP="000D19C4">
      <w:pPr>
        <w:spacing w:after="120" w:line="240" w:lineRule="auto"/>
        <w:jc w:val="both"/>
        <w:rPr>
          <w:rFonts w:eastAsiaTheme="minorEastAsia"/>
          <w:color w:val="000000" w:themeColor="text1"/>
          <w:lang w:val="en-US"/>
        </w:rPr>
      </w:pPr>
      <w:r w:rsidRPr="00E3122F">
        <w:rPr>
          <w:rFonts w:eastAsiaTheme="minorEastAsia" w:cstheme="minorHAnsi"/>
          <w:color w:val="000000" w:themeColor="text1"/>
          <w:lang w:val="en-US"/>
        </w:rPr>
        <w:t>Across topics varying from weather to fuel supply and cyber security, today’s power industry employs planning methods that tend to understate the probability o</w:t>
      </w:r>
      <w:r w:rsidRPr="00AD51E0">
        <w:rPr>
          <w:rFonts w:eastAsiaTheme="minorEastAsia"/>
          <w:color w:val="000000" w:themeColor="text1"/>
          <w:lang w:val="en-US"/>
        </w:rPr>
        <w:t xml:space="preserve">f supply disruptions affecting multiple units and their impact on consumers and the system itself. The electric power industry is moving inexorably into a new era in which generation portfolios are changing, a larger proportion of generating assets are variable renewable resources, generation occurs behind as well as in front of the meter, the </w:t>
      </w:r>
      <w:r w:rsidRPr="00AD51E0">
        <w:rPr>
          <w:rFonts w:eastAsiaTheme="minorEastAsia"/>
          <w:color w:val="000000" w:themeColor="text1"/>
          <w:lang w:val="en-US"/>
        </w:rPr>
        <w:lastRenderedPageBreak/>
        <w:t>economy has become increasingly dependent on a reliable supply of electricity, and consumer preferences for reliability and the carbon content of their energy supplies are rapidly evolving. As these changes are occurring, the industry needs to be planning for resource adequacy in a manner that will make electric service more resilient to significant disruptions of supply whether they are the result of weather, cyber / physically attacks, or multi-factor events</w:t>
      </w:r>
      <w:r>
        <w:rPr>
          <w:rFonts w:eastAsiaTheme="minorEastAsia"/>
          <w:color w:val="000000" w:themeColor="text1"/>
          <w:lang w:val="en-US"/>
        </w:rPr>
        <w:t xml:space="preserve"> </w:t>
      </w:r>
      <w:sdt>
        <w:sdtPr>
          <w:rPr>
            <w:rFonts w:eastAsiaTheme="minorEastAsia"/>
            <w:color w:val="000000" w:themeColor="text1"/>
            <w:lang w:val="en-US"/>
          </w:rPr>
          <w:id w:val="-36817907"/>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Ele00 \l 1033 </w:instrText>
          </w:r>
          <w:r>
            <w:rPr>
              <w:rFonts w:eastAsiaTheme="minorEastAsia"/>
              <w:color w:val="000000" w:themeColor="text1"/>
              <w:lang w:val="en-US"/>
            </w:rPr>
            <w:fldChar w:fldCharType="separate"/>
          </w:r>
          <w:r w:rsidR="005F3AD3" w:rsidRPr="005F3AD3">
            <w:rPr>
              <w:rFonts w:eastAsiaTheme="minorEastAsia"/>
              <w:noProof/>
              <w:color w:val="000000" w:themeColor="text1"/>
              <w:lang w:val="en-US"/>
            </w:rPr>
            <w:t>[60]</w:t>
          </w:r>
          <w:r>
            <w:rPr>
              <w:rFonts w:eastAsiaTheme="minorEastAsia"/>
              <w:color w:val="000000" w:themeColor="text1"/>
              <w:lang w:val="en-US"/>
            </w:rPr>
            <w:fldChar w:fldCharType="end"/>
          </w:r>
        </w:sdtContent>
      </w:sdt>
      <w:sdt>
        <w:sdtPr>
          <w:rPr>
            <w:rFonts w:eastAsiaTheme="minorEastAsia"/>
            <w:color w:val="000000" w:themeColor="text1"/>
            <w:lang w:val="en-US"/>
          </w:rPr>
          <w:id w:val="-937983697"/>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Ele41 \l 1033 </w:instrText>
          </w:r>
          <w:r>
            <w:rPr>
              <w:rFonts w:eastAsiaTheme="minorEastAsia"/>
              <w:color w:val="000000" w:themeColor="text1"/>
              <w:lang w:val="en-US"/>
            </w:rPr>
            <w:fldChar w:fldCharType="separate"/>
          </w:r>
          <w:r w:rsidR="005F3AD3">
            <w:rPr>
              <w:rFonts w:eastAsiaTheme="minorEastAsia"/>
              <w:noProof/>
              <w:color w:val="000000" w:themeColor="text1"/>
              <w:lang w:val="en-US"/>
            </w:rPr>
            <w:t xml:space="preserve"> </w:t>
          </w:r>
          <w:r w:rsidR="005F3AD3" w:rsidRPr="005F3AD3">
            <w:rPr>
              <w:rFonts w:eastAsiaTheme="minorEastAsia"/>
              <w:noProof/>
              <w:color w:val="000000" w:themeColor="text1"/>
              <w:lang w:val="en-US"/>
            </w:rPr>
            <w:t>[61]</w:t>
          </w:r>
          <w:r>
            <w:rPr>
              <w:rFonts w:eastAsiaTheme="minorEastAsia"/>
              <w:color w:val="000000" w:themeColor="text1"/>
              <w:lang w:val="en-US"/>
            </w:rPr>
            <w:fldChar w:fldCharType="end"/>
          </w:r>
        </w:sdtContent>
      </w:sdt>
      <w:r w:rsidRPr="00AD51E0">
        <w:rPr>
          <w:rFonts w:eastAsiaTheme="minorEastAsia"/>
          <w:color w:val="000000" w:themeColor="text1"/>
          <w:lang w:val="en-US"/>
        </w:rPr>
        <w:t>.</w:t>
      </w:r>
    </w:p>
    <w:p w14:paraId="04590B08" w14:textId="612A9EF4" w:rsidR="000D19C4" w:rsidRPr="00AD51E0" w:rsidRDefault="000D19C4" w:rsidP="000D19C4">
      <w:pPr>
        <w:spacing w:after="120" w:line="240" w:lineRule="auto"/>
        <w:jc w:val="both"/>
        <w:rPr>
          <w:rFonts w:eastAsiaTheme="minorEastAsia"/>
          <w:color w:val="000000" w:themeColor="text1"/>
          <w:lang w:val="en-US"/>
        </w:rPr>
      </w:pPr>
      <w:r w:rsidRPr="00AD51E0">
        <w:rPr>
          <w:rFonts w:eastAsiaTheme="minorEastAsia"/>
          <w:color w:val="000000" w:themeColor="text1"/>
          <w:lang w:val="en-US"/>
        </w:rPr>
        <w:t>As part of evaluating system resilience and reliability, it is very important to measure the depth and frequency of outages. These are the factors that have significant customer impacts. The notion of value of loss load (VOLL) translates unserved energy into the estimated dollar cost to customers of an outage. Many studies have been done to ascertain VOLL, which varies by customer class, individual customers preference, time of the year, and other factors. Unfortunately, very few studies have been done that look at outages that extend for more than a day</w:t>
      </w:r>
      <w:r>
        <w:rPr>
          <w:rFonts w:eastAsiaTheme="minorEastAsia"/>
          <w:color w:val="000000" w:themeColor="text1"/>
          <w:lang w:val="en-US"/>
        </w:rPr>
        <w:t xml:space="preserve"> </w:t>
      </w:r>
      <w:sdt>
        <w:sdtPr>
          <w:rPr>
            <w:rFonts w:eastAsiaTheme="minorEastAsia"/>
            <w:color w:val="000000" w:themeColor="text1"/>
            <w:lang w:val="en-US"/>
          </w:rPr>
          <w:id w:val="1816684488"/>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Ele63 \l 1033 </w:instrText>
          </w:r>
          <w:r>
            <w:rPr>
              <w:rFonts w:eastAsiaTheme="minorEastAsia"/>
              <w:color w:val="000000" w:themeColor="text1"/>
              <w:lang w:val="en-US"/>
            </w:rPr>
            <w:fldChar w:fldCharType="separate"/>
          </w:r>
          <w:r w:rsidR="005F3AD3" w:rsidRPr="005F3AD3">
            <w:rPr>
              <w:rFonts w:eastAsiaTheme="minorEastAsia"/>
              <w:noProof/>
              <w:color w:val="000000" w:themeColor="text1"/>
              <w:lang w:val="en-US"/>
            </w:rPr>
            <w:t>[62]</w:t>
          </w:r>
          <w:r>
            <w:rPr>
              <w:rFonts w:eastAsiaTheme="minorEastAsia"/>
              <w:color w:val="000000" w:themeColor="text1"/>
              <w:lang w:val="en-US"/>
            </w:rPr>
            <w:fldChar w:fldCharType="end"/>
          </w:r>
        </w:sdtContent>
      </w:sdt>
      <w:sdt>
        <w:sdtPr>
          <w:rPr>
            <w:rFonts w:eastAsiaTheme="minorEastAsia"/>
            <w:color w:val="000000" w:themeColor="text1"/>
            <w:lang w:val="en-US"/>
          </w:rPr>
          <w:id w:val="-235778800"/>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Ele72 \l 1033 </w:instrText>
          </w:r>
          <w:r>
            <w:rPr>
              <w:rFonts w:eastAsiaTheme="minorEastAsia"/>
              <w:color w:val="000000" w:themeColor="text1"/>
              <w:lang w:val="en-US"/>
            </w:rPr>
            <w:fldChar w:fldCharType="separate"/>
          </w:r>
          <w:r w:rsidR="005F3AD3">
            <w:rPr>
              <w:rFonts w:eastAsiaTheme="minorEastAsia"/>
              <w:noProof/>
              <w:color w:val="000000" w:themeColor="text1"/>
              <w:lang w:val="en-US"/>
            </w:rPr>
            <w:t xml:space="preserve"> </w:t>
          </w:r>
          <w:r w:rsidR="005F3AD3" w:rsidRPr="005F3AD3">
            <w:rPr>
              <w:rFonts w:eastAsiaTheme="minorEastAsia"/>
              <w:noProof/>
              <w:color w:val="000000" w:themeColor="text1"/>
              <w:lang w:val="en-US"/>
            </w:rPr>
            <w:t>[63]</w:t>
          </w:r>
          <w:r>
            <w:rPr>
              <w:rFonts w:eastAsiaTheme="minorEastAsia"/>
              <w:color w:val="000000" w:themeColor="text1"/>
              <w:lang w:val="en-US"/>
            </w:rPr>
            <w:fldChar w:fldCharType="end"/>
          </w:r>
        </w:sdtContent>
      </w:sdt>
      <w:sdt>
        <w:sdtPr>
          <w:rPr>
            <w:rFonts w:eastAsiaTheme="minorEastAsia"/>
            <w:color w:val="000000" w:themeColor="text1"/>
            <w:lang w:val="en-US"/>
          </w:rPr>
          <w:id w:val="-1481842869"/>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Ele71 \l 1033 </w:instrText>
          </w:r>
          <w:r>
            <w:rPr>
              <w:rFonts w:eastAsiaTheme="minorEastAsia"/>
              <w:color w:val="000000" w:themeColor="text1"/>
              <w:lang w:val="en-US"/>
            </w:rPr>
            <w:fldChar w:fldCharType="separate"/>
          </w:r>
          <w:r w:rsidR="005F3AD3">
            <w:rPr>
              <w:rFonts w:eastAsiaTheme="minorEastAsia"/>
              <w:noProof/>
              <w:color w:val="000000" w:themeColor="text1"/>
              <w:lang w:val="en-US"/>
            </w:rPr>
            <w:t xml:space="preserve"> </w:t>
          </w:r>
          <w:r w:rsidR="005F3AD3" w:rsidRPr="005F3AD3">
            <w:rPr>
              <w:rFonts w:eastAsiaTheme="minorEastAsia"/>
              <w:noProof/>
              <w:color w:val="000000" w:themeColor="text1"/>
              <w:lang w:val="en-US"/>
            </w:rPr>
            <w:t>[64]</w:t>
          </w:r>
          <w:r>
            <w:rPr>
              <w:rFonts w:eastAsiaTheme="minorEastAsia"/>
              <w:color w:val="000000" w:themeColor="text1"/>
              <w:lang w:val="en-US"/>
            </w:rPr>
            <w:fldChar w:fldCharType="end"/>
          </w:r>
        </w:sdtContent>
      </w:sdt>
      <w:r w:rsidRPr="00AD51E0">
        <w:rPr>
          <w:rFonts w:eastAsiaTheme="minorEastAsia"/>
          <w:color w:val="000000" w:themeColor="text1"/>
          <w:lang w:val="en-US"/>
        </w:rPr>
        <w:t>.</w:t>
      </w:r>
    </w:p>
    <w:p w14:paraId="6708F5B7" w14:textId="77777777" w:rsidR="000D19C4" w:rsidRDefault="000D19C4" w:rsidP="000D19C4">
      <w:pPr>
        <w:spacing w:after="120" w:line="240" w:lineRule="auto"/>
        <w:jc w:val="both"/>
        <w:rPr>
          <w:rFonts w:eastAsiaTheme="minorEastAsia"/>
          <w:color w:val="000000" w:themeColor="text1"/>
          <w:lang w:val="en-US"/>
        </w:rPr>
      </w:pPr>
      <w:r w:rsidRPr="00AD51E0">
        <w:rPr>
          <w:rFonts w:eastAsiaTheme="minorEastAsia"/>
          <w:color w:val="000000" w:themeColor="text1"/>
          <w:lang w:val="en-US"/>
        </w:rPr>
        <w:t>The cost of an outage to the customer increases as its duration extends. For most consumers, the initial cost for kWh of unserved energy in an hour long or momentary interruption is higher than the average cost per kWh of unserved energy over a four - sixteen hours loss of service. Limited data are available on the costs to customers of longer duration outages. In longer outages, different customers will realize differing opportunities to adapt to the loss of power. A given manufacturing facility might be able to tolerate being out for a few hours and then catch up on its production over the next few days. However, if the outage goes on for days or weeks, the economic losses likely will mount. For example, fuel diversity, fuel source diversity (e.g., multiple pipelines or multiple rail links), geographic diversity, storage, microgrids, and demand response contribute to resilience but potentially at a cost. Common mode events are not included in standard system expansion models, but it is important to plan for them.</w:t>
      </w:r>
    </w:p>
    <w:p w14:paraId="5DC75614" w14:textId="77777777" w:rsidR="000D19C4" w:rsidRDefault="000D19C4" w:rsidP="000D19C4">
      <w:pPr>
        <w:spacing w:after="120" w:line="240" w:lineRule="auto"/>
        <w:jc w:val="both"/>
        <w:rPr>
          <w:rFonts w:eastAsiaTheme="minorEastAsia"/>
          <w:color w:val="000000" w:themeColor="text1"/>
          <w:lang w:val="en-US"/>
        </w:rPr>
      </w:pPr>
      <w:r>
        <w:rPr>
          <w:rFonts w:eastAsiaTheme="minorEastAsia"/>
          <w:color w:val="000000" w:themeColor="text1"/>
          <w:lang w:val="en-US"/>
        </w:rPr>
        <w:t xml:space="preserve">Extreme events can simultaneously impact various portions of the electrical network resulting in a either N-k or cascading failures. As a result, it is important for stability tools to recognize the occurrence of such an event (can either be as a user input for N-k or learning based analysis for cascading failures) </w:t>
      </w:r>
      <w:proofErr w:type="gramStart"/>
      <w:r>
        <w:rPr>
          <w:rFonts w:eastAsiaTheme="minorEastAsia"/>
          <w:color w:val="000000" w:themeColor="text1"/>
          <w:lang w:val="en-US"/>
        </w:rPr>
        <w:t>in order to</w:t>
      </w:r>
      <w:proofErr w:type="gramEnd"/>
      <w:r>
        <w:rPr>
          <w:rFonts w:eastAsiaTheme="minorEastAsia"/>
          <w:color w:val="000000" w:themeColor="text1"/>
          <w:lang w:val="en-US"/>
        </w:rPr>
        <w:t xml:space="preserve"> determine system stability.</w:t>
      </w:r>
    </w:p>
    <w:p w14:paraId="433E2CFC" w14:textId="1C36DD52" w:rsidR="000D19C4" w:rsidRDefault="000D19C4" w:rsidP="000D19C4">
      <w:pPr>
        <w:spacing w:after="120" w:line="240" w:lineRule="auto"/>
        <w:jc w:val="both"/>
        <w:rPr>
          <w:rFonts w:eastAsiaTheme="minorEastAsia"/>
          <w:color w:val="000000" w:themeColor="text1"/>
          <w:lang w:val="en-US"/>
        </w:rPr>
      </w:pPr>
      <w:r>
        <w:rPr>
          <w:rFonts w:eastAsiaTheme="minorEastAsia"/>
          <w:color w:val="000000" w:themeColor="text1"/>
          <w:lang w:val="en-US"/>
        </w:rPr>
        <w:t xml:space="preserve">Along with consideration and definition of extreme events, it is also important to evaluate resiliency of the network </w:t>
      </w:r>
      <w:sdt>
        <w:sdtPr>
          <w:rPr>
            <w:rFonts w:eastAsiaTheme="minorEastAsia"/>
            <w:color w:val="000000" w:themeColor="text1"/>
            <w:lang w:val="en-US"/>
          </w:rPr>
          <w:id w:val="-1980362179"/>
          <w:citation/>
        </w:sdtPr>
        <w:sdtEndPr/>
        <w:sdtContent>
          <w:r>
            <w:rPr>
              <w:rFonts w:eastAsiaTheme="minorEastAsia"/>
              <w:color w:val="000000" w:themeColor="text1"/>
              <w:lang w:val="en-US"/>
            </w:rPr>
            <w:fldChar w:fldCharType="begin"/>
          </w:r>
          <w:r>
            <w:rPr>
              <w:rFonts w:eastAsiaTheme="minorEastAsia"/>
              <w:color w:val="000000" w:themeColor="text1"/>
              <w:lang w:val="en-US"/>
            </w:rPr>
            <w:instrText xml:space="preserve"> CITATION Ele47 \l 1033 </w:instrText>
          </w:r>
          <w:r>
            <w:rPr>
              <w:rFonts w:eastAsiaTheme="minorEastAsia"/>
              <w:color w:val="000000" w:themeColor="text1"/>
              <w:lang w:val="en-US"/>
            </w:rPr>
            <w:fldChar w:fldCharType="separate"/>
          </w:r>
          <w:r w:rsidR="005F3AD3" w:rsidRPr="005F3AD3">
            <w:rPr>
              <w:rFonts w:eastAsiaTheme="minorEastAsia"/>
              <w:noProof/>
              <w:color w:val="000000" w:themeColor="text1"/>
              <w:lang w:val="en-US"/>
            </w:rPr>
            <w:t>[65]</w:t>
          </w:r>
          <w:r>
            <w:rPr>
              <w:rFonts w:eastAsiaTheme="minorEastAsia"/>
              <w:color w:val="000000" w:themeColor="text1"/>
              <w:lang w:val="en-US"/>
            </w:rPr>
            <w:fldChar w:fldCharType="end"/>
          </w:r>
        </w:sdtContent>
      </w:sdt>
      <w:r>
        <w:rPr>
          <w:rFonts w:eastAsiaTheme="minorEastAsia"/>
          <w:color w:val="000000" w:themeColor="text1"/>
          <w:lang w:val="en-US"/>
        </w:rPr>
        <w:t xml:space="preserve">. </w:t>
      </w:r>
      <w:r>
        <w:rPr>
          <w:rFonts w:cstheme="minorHAnsi"/>
        </w:rPr>
        <w:t xml:space="preserve">Resilience of the transmission system will become increasingly critical as the impacts of climate change drive more frequent extreme contingency events that will impact the operation and planning of future power systems </w:t>
      </w:r>
      <w:sdt>
        <w:sdtPr>
          <w:rPr>
            <w:rFonts w:cstheme="minorHAnsi"/>
          </w:rPr>
          <w:id w:val="-1707788142"/>
          <w:citation/>
        </w:sdtPr>
        <w:sdtEndPr/>
        <w:sdtContent>
          <w:r>
            <w:rPr>
              <w:rFonts w:cstheme="minorHAnsi"/>
            </w:rPr>
            <w:fldChar w:fldCharType="begin"/>
          </w:r>
          <w:r>
            <w:rPr>
              <w:rFonts w:cstheme="minorHAnsi"/>
              <w:lang w:val="en-US"/>
            </w:rPr>
            <w:instrText xml:space="preserve"> CITATION Ele95 \l 1033 </w:instrText>
          </w:r>
          <w:r>
            <w:rPr>
              <w:rFonts w:cstheme="minorHAnsi"/>
            </w:rPr>
            <w:fldChar w:fldCharType="separate"/>
          </w:r>
          <w:r w:rsidR="005F3AD3" w:rsidRPr="005F3AD3">
            <w:rPr>
              <w:rFonts w:cstheme="minorHAnsi"/>
              <w:noProof/>
              <w:lang w:val="en-US"/>
            </w:rPr>
            <w:t>[66]</w:t>
          </w:r>
          <w:r>
            <w:rPr>
              <w:rFonts w:cstheme="minorHAnsi"/>
            </w:rPr>
            <w:fldChar w:fldCharType="end"/>
          </w:r>
        </w:sdtContent>
      </w:sdt>
      <w:r>
        <w:rPr>
          <w:rFonts w:cstheme="minorHAnsi"/>
        </w:rPr>
        <w:t xml:space="preserve">. Understanding and preparing for these impacts now is critical to identify the infrastructure decisions that need to be made in the present to ensure secure, reliable, and resilient operation of the power system in the future. </w:t>
      </w:r>
      <w:r>
        <w:rPr>
          <w:rFonts w:eastAsiaTheme="minorEastAsia"/>
          <w:color w:val="000000" w:themeColor="text1"/>
          <w:lang w:val="en-US"/>
        </w:rPr>
        <w:t xml:space="preserve">Here, defining system resiliency is the first step to be tackled. As the system changes, the various methods/metrics described above can be used to determine resiliency of the system. Further, if system reinforcements are defined, then it is necessary to evaluate the cost-benefits of the same. </w:t>
      </w:r>
      <w:r w:rsidRPr="00946E11">
        <w:rPr>
          <w:rFonts w:cstheme="minorHAnsi"/>
        </w:rPr>
        <w:t xml:space="preserve">The primary objective of </w:t>
      </w:r>
      <w:r>
        <w:rPr>
          <w:rFonts w:cstheme="minorHAnsi"/>
        </w:rPr>
        <w:t>such an analysis</w:t>
      </w:r>
      <w:r w:rsidRPr="00946E11">
        <w:rPr>
          <w:rFonts w:cstheme="minorHAnsi"/>
        </w:rPr>
        <w:t xml:space="preserve"> </w:t>
      </w:r>
      <w:r>
        <w:rPr>
          <w:rFonts w:cstheme="minorHAnsi"/>
        </w:rPr>
        <w:t xml:space="preserve">will be </w:t>
      </w:r>
      <w:r w:rsidRPr="00946E11">
        <w:rPr>
          <w:rFonts w:cstheme="minorHAnsi"/>
        </w:rPr>
        <w:t xml:space="preserve">to efficiently evaluate the consequences of a defined set of </w:t>
      </w:r>
      <w:r>
        <w:rPr>
          <w:rFonts w:cstheme="minorHAnsi"/>
        </w:rPr>
        <w:t>extreme</w:t>
      </w:r>
      <w:r w:rsidRPr="00946E11">
        <w:rPr>
          <w:rFonts w:cstheme="minorHAnsi"/>
        </w:rPr>
        <w:t xml:space="preserve"> events on multiple network topologies and identify potential transmission system candidates for resilience hardening.</w:t>
      </w:r>
      <w:r>
        <w:rPr>
          <w:rFonts w:cstheme="minorHAnsi"/>
        </w:rPr>
        <w:t xml:space="preserve"> E</w:t>
      </w:r>
      <w:r w:rsidRPr="00946E11">
        <w:rPr>
          <w:rFonts w:cstheme="minorHAnsi"/>
        </w:rPr>
        <w:t>valuat</w:t>
      </w:r>
      <w:r>
        <w:rPr>
          <w:rFonts w:cstheme="minorHAnsi"/>
        </w:rPr>
        <w:t>ion of</w:t>
      </w:r>
      <w:r w:rsidRPr="00946E11">
        <w:rPr>
          <w:rFonts w:cstheme="minorHAnsi"/>
        </w:rPr>
        <w:t xml:space="preserve"> the impacts of potential paths of cascading failures and determin</w:t>
      </w:r>
      <w:r>
        <w:rPr>
          <w:rFonts w:cstheme="minorHAnsi"/>
        </w:rPr>
        <w:t>ation of</w:t>
      </w:r>
      <w:r w:rsidRPr="00946E11">
        <w:rPr>
          <w:rFonts w:cstheme="minorHAnsi"/>
        </w:rPr>
        <w:t xml:space="preserve"> the risk of lost load and generation present in the system</w:t>
      </w:r>
      <w:r>
        <w:rPr>
          <w:rFonts w:cstheme="minorHAnsi"/>
        </w:rPr>
        <w:t xml:space="preserve"> will also have to be carried out.</w:t>
      </w:r>
    </w:p>
    <w:p w14:paraId="435092B8" w14:textId="77777777" w:rsidR="000D19C4" w:rsidRDefault="000D19C4" w:rsidP="00010075">
      <w:pPr>
        <w:pStyle w:val="Heading4"/>
        <w:rPr>
          <w:rFonts w:eastAsiaTheme="minorEastAsia"/>
          <w:lang w:val="en-US"/>
        </w:rPr>
      </w:pPr>
      <w:r>
        <w:rPr>
          <w:rFonts w:eastAsiaTheme="minorEastAsia"/>
          <w:lang w:val="en-US"/>
        </w:rPr>
        <w:t>Open research areas</w:t>
      </w:r>
    </w:p>
    <w:p w14:paraId="54FA9404" w14:textId="77777777" w:rsidR="0002390B" w:rsidRDefault="000D19C4" w:rsidP="000D19C4">
      <w:pPr>
        <w:spacing w:after="120" w:line="240" w:lineRule="auto"/>
        <w:jc w:val="both"/>
      </w:pPr>
      <w:r w:rsidRPr="005F5AC5">
        <w:t xml:space="preserve">The objective </w:t>
      </w:r>
      <w:r>
        <w:t>here</w:t>
      </w:r>
      <w:r w:rsidRPr="005F5AC5">
        <w:t xml:space="preserve"> is to develop a set of recommendations</w:t>
      </w:r>
      <w:r>
        <w:t xml:space="preserve"> </w:t>
      </w:r>
      <w:r w:rsidRPr="005F5AC5">
        <w:t xml:space="preserve">for enhancing resource adequacy with extreme events including further data development and detailed analyses and methodological development to improve the understanding of and planning for response to high impact events in both the long and short term. </w:t>
      </w:r>
    </w:p>
    <w:p w14:paraId="05196827" w14:textId="2046ED65" w:rsidR="000D19C4" w:rsidRPr="00E3122F" w:rsidRDefault="000D19C4" w:rsidP="000D19C4">
      <w:pPr>
        <w:spacing w:after="120" w:line="240" w:lineRule="auto"/>
        <w:jc w:val="both"/>
        <w:rPr>
          <w:rFonts w:cstheme="minorHAnsi"/>
        </w:rPr>
      </w:pPr>
      <w:r w:rsidRPr="005F5AC5">
        <w:t xml:space="preserve">The recommendations </w:t>
      </w:r>
      <w:r w:rsidR="0002390B">
        <w:t xml:space="preserve">provided here </w:t>
      </w:r>
      <w:r w:rsidRPr="005F5AC5">
        <w:t xml:space="preserve">are divided into those associated with weather, events associated with fuel security – </w:t>
      </w:r>
      <w:r w:rsidRPr="00E3122F">
        <w:rPr>
          <w:rFonts w:cstheme="minorHAnsi"/>
        </w:rPr>
        <w:t>specifically interruptions in the supply of natural gas, improving capacity value calculations, and using new techniques for resource planning that account for high impact common mode events.</w:t>
      </w:r>
    </w:p>
    <w:p w14:paraId="3ABD4256" w14:textId="77777777" w:rsidR="000D19C4" w:rsidRPr="00E3122F" w:rsidRDefault="000D19C4" w:rsidP="00D73A91">
      <w:pPr>
        <w:pStyle w:val="NormalWeb"/>
        <w:numPr>
          <w:ilvl w:val="0"/>
          <w:numId w:val="18"/>
        </w:numPr>
        <w:spacing w:after="120"/>
        <w:jc w:val="both"/>
        <w:rPr>
          <w:rFonts w:asciiTheme="minorHAnsi" w:hAnsiTheme="minorHAnsi" w:cstheme="minorHAnsi"/>
          <w:sz w:val="22"/>
          <w:szCs w:val="22"/>
        </w:rPr>
      </w:pPr>
      <w:r w:rsidRPr="00E3122F">
        <w:rPr>
          <w:rFonts w:asciiTheme="minorHAnsi" w:hAnsiTheme="minorHAnsi" w:cstheme="minorHAnsi"/>
          <w:sz w:val="22"/>
          <w:szCs w:val="22"/>
        </w:rPr>
        <w:lastRenderedPageBreak/>
        <w:t xml:space="preserve">Develop scenarios by region </w:t>
      </w:r>
      <w:r w:rsidRPr="00E3122F">
        <w:rPr>
          <w:rFonts w:asciiTheme="minorHAnsi" w:hAnsiTheme="minorHAnsi" w:cstheme="minorHAnsi"/>
          <w:sz w:val="22"/>
          <w:szCs w:val="22"/>
          <w:lang w:val="en-US"/>
        </w:rPr>
        <w:t xml:space="preserve">of high impact common mode events (both more and less likely events) and estimate the probability distributions of the scenarios’ physical impacts and associated economic costs. This would involve a </w:t>
      </w:r>
      <w:r w:rsidRPr="00E3122F">
        <w:rPr>
          <w:rFonts w:asciiTheme="minorHAnsi" w:hAnsiTheme="minorHAnsi" w:cstheme="minorHAnsi"/>
          <w:sz w:val="22"/>
          <w:szCs w:val="22"/>
        </w:rPr>
        <w:t xml:space="preserve">build of a catalogue of external events that have a sufficiently high cost and probability to merit consideration for regional scenarios in terms of resource planning; this should include events with moderately high cost and high probability of occurrence as well as events with a high potential cost and somewhat lower probability. The type of events, their cost, and their probabilities will vary by region. For example, wildfires deserve the most consideration in the Western region of the North American power system, while natural gas disruptions incur the highest impact in </w:t>
      </w:r>
      <w:proofErr w:type="gramStart"/>
      <w:r w:rsidRPr="00E3122F">
        <w:rPr>
          <w:rFonts w:asciiTheme="minorHAnsi" w:hAnsiTheme="minorHAnsi" w:cstheme="minorHAnsi"/>
          <w:sz w:val="22"/>
          <w:szCs w:val="22"/>
        </w:rPr>
        <w:t>North Eastern</w:t>
      </w:r>
      <w:proofErr w:type="gramEnd"/>
      <w:r w:rsidRPr="00E3122F">
        <w:rPr>
          <w:rFonts w:asciiTheme="minorHAnsi" w:hAnsiTheme="minorHAnsi" w:cstheme="minorHAnsi"/>
          <w:sz w:val="22"/>
          <w:szCs w:val="22"/>
        </w:rPr>
        <w:t xml:space="preserve"> region. Scenarios that are deemed to be significant would be prioritized for further analysis.</w:t>
      </w:r>
    </w:p>
    <w:p w14:paraId="09A6B07E" w14:textId="77777777" w:rsidR="000D19C4" w:rsidRPr="00E3122F" w:rsidRDefault="000D19C4" w:rsidP="00D73A91">
      <w:pPr>
        <w:pStyle w:val="NormalWeb"/>
        <w:numPr>
          <w:ilvl w:val="0"/>
          <w:numId w:val="18"/>
        </w:numPr>
        <w:spacing w:after="120"/>
        <w:jc w:val="both"/>
        <w:rPr>
          <w:rFonts w:asciiTheme="minorHAnsi" w:hAnsiTheme="minorHAnsi" w:cstheme="minorHAnsi"/>
          <w:sz w:val="22"/>
          <w:szCs w:val="22"/>
        </w:rPr>
      </w:pPr>
      <w:r w:rsidRPr="00E3122F">
        <w:rPr>
          <w:rFonts w:asciiTheme="minorHAnsi" w:hAnsiTheme="minorHAnsi" w:cstheme="minorHAnsi"/>
          <w:sz w:val="22"/>
          <w:szCs w:val="22"/>
          <w:lang w:val="en-US"/>
        </w:rPr>
        <w:t xml:space="preserve">Coordinate the development of regional VOLL studies, including updating and extending available estimates of customer outage costs, estimating the distribution of outage costs in different customer </w:t>
      </w:r>
      <w:proofErr w:type="gramStart"/>
      <w:r w:rsidRPr="00E3122F">
        <w:rPr>
          <w:rFonts w:asciiTheme="minorHAnsi" w:hAnsiTheme="minorHAnsi" w:cstheme="minorHAnsi"/>
          <w:sz w:val="22"/>
          <w:szCs w:val="22"/>
          <w:lang w:val="en-US"/>
        </w:rPr>
        <w:t>groups</w:t>
      </w:r>
      <w:proofErr w:type="gramEnd"/>
      <w:r w:rsidRPr="00E3122F">
        <w:rPr>
          <w:rFonts w:asciiTheme="minorHAnsi" w:hAnsiTheme="minorHAnsi" w:cstheme="minorHAnsi"/>
          <w:sz w:val="22"/>
          <w:szCs w:val="22"/>
          <w:lang w:val="en-US"/>
        </w:rPr>
        <w:t xml:space="preserve"> and addressing how outage costs may change during widespread and/or long-duration outages. </w:t>
      </w:r>
      <w:r w:rsidRPr="00E3122F">
        <w:rPr>
          <w:rFonts w:asciiTheme="minorHAnsi" w:hAnsiTheme="minorHAnsi" w:cstheme="minorHAnsi"/>
          <w:sz w:val="22"/>
          <w:szCs w:val="22"/>
        </w:rPr>
        <w:t xml:space="preserve">In addition, support the development of regional models for estimating the economic impacts of long-duration outages. This initiative should address gaps in the regional coverage of recent outage cost studies, consider the specific types of widespread and long-duration events that may be relevant in each region, and enable estimates of the indirect economic impacts of extended service interruptions. </w:t>
      </w:r>
    </w:p>
    <w:p w14:paraId="5ACD7DAE" w14:textId="3FBDCA0B" w:rsidR="000D19C4" w:rsidRPr="00E3122F" w:rsidRDefault="000D19C4" w:rsidP="00D73A91">
      <w:pPr>
        <w:pStyle w:val="NormalWeb"/>
        <w:numPr>
          <w:ilvl w:val="0"/>
          <w:numId w:val="18"/>
        </w:numPr>
        <w:spacing w:after="120"/>
        <w:jc w:val="both"/>
        <w:rPr>
          <w:rFonts w:asciiTheme="minorHAnsi" w:hAnsiTheme="minorHAnsi" w:cstheme="minorHAnsi"/>
          <w:sz w:val="22"/>
          <w:szCs w:val="22"/>
        </w:rPr>
      </w:pPr>
      <w:r w:rsidRPr="00E3122F">
        <w:rPr>
          <w:rFonts w:asciiTheme="minorHAnsi" w:hAnsiTheme="minorHAnsi" w:cstheme="minorHAnsi"/>
          <w:sz w:val="22"/>
          <w:szCs w:val="22"/>
          <w:lang w:val="en-US"/>
        </w:rPr>
        <w:t xml:space="preserve">Model the gas-electric interactions that occur over natural gas and electric physical infrastructures to incorporate the effects of natural gas supply interruption on power system resource adequacy. The modeling framework would combine an operational physical model of natural gas pipeline network with a physical model of electric network typically used in production costing planning studies. That model would be capable of explicitly simulating the effects of common mode failures such as loss of pressure on the availability of gas fleet and utilize this information in resource adequacy assessment. </w:t>
      </w:r>
      <w:r w:rsidRPr="00E3122F">
        <w:rPr>
          <w:rFonts w:asciiTheme="minorHAnsi" w:eastAsia="Calibri" w:hAnsiTheme="minorHAnsi" w:cstheme="minorHAnsi"/>
          <w:color w:val="000000"/>
          <w:sz w:val="22"/>
          <w:szCs w:val="22"/>
          <w:lang w:eastAsia="en-AU"/>
        </w:rPr>
        <w:t xml:space="preserve">The framework would incorporate a probabilistic weather – driven model of regional spatially distributed natural gas and electricity demand and availability of variable wind and solar generation. </w:t>
      </w:r>
      <w:r w:rsidRPr="00E3122F">
        <w:rPr>
          <w:rFonts w:asciiTheme="minorHAnsi" w:hAnsiTheme="minorHAnsi" w:cstheme="minorHAnsi"/>
          <w:sz w:val="22"/>
          <w:szCs w:val="22"/>
        </w:rPr>
        <w:t>The model of the gas pipeline network would evaluate physical availability of natural gas delivery to serve electric generation. The model of the electric network would assess the adequacy of the power system subject to gas availability determined by pipeline physics and by the gas – electric interaction dynamics. A substantial effort should also be placed on the development of regional gas – electric modelling datasets with particular emphasis on overcoming challenges associated with collecting pipeline data. However, t</w:t>
      </w:r>
      <w:r w:rsidRPr="00E3122F">
        <w:rPr>
          <w:rFonts w:asciiTheme="minorHAnsi" w:hAnsiTheme="minorHAnsi" w:cstheme="minorHAnsi"/>
          <w:sz w:val="22"/>
          <w:szCs w:val="22"/>
          <w:lang w:val="en-US"/>
        </w:rPr>
        <w:t>he projection of forecast use of gas can be used to determine the priority for updates in the gas-electric models. The focus of this research area is an expansion of gas/electric modeling applied to various timeframes. The gas and electric sectors are highly linked, but often simulations ignore detailed representation of the gas network and assume that fuel is always readily available. In furthering this modeling, we suggest the use of probabilistic forecasts for use in several timeframes, including operations. There could be some benefit to using the forecasts as they are produced today so that the impact of gas/electric modeling can be understood. However, there would also be benefit in using other methods that could be used in the future, including the Bayesian approach</w:t>
      </w:r>
      <w:sdt>
        <w:sdtPr>
          <w:rPr>
            <w:rFonts w:asciiTheme="minorHAnsi" w:hAnsiTheme="minorHAnsi" w:cstheme="minorHAnsi"/>
            <w:sz w:val="22"/>
            <w:szCs w:val="22"/>
            <w:lang w:val="en-US"/>
          </w:rPr>
          <w:id w:val="1984491795"/>
          <w:citation/>
        </w:sdtPr>
        <w:sdtEndPr/>
        <w:sdtContent>
          <w:r w:rsidRPr="00E3122F">
            <w:rPr>
              <w:rFonts w:asciiTheme="minorHAnsi" w:hAnsiTheme="minorHAnsi" w:cstheme="minorHAnsi"/>
              <w:sz w:val="22"/>
              <w:szCs w:val="22"/>
              <w:lang w:val="en-US"/>
            </w:rPr>
            <w:fldChar w:fldCharType="begin"/>
          </w:r>
          <w:r w:rsidRPr="00E3122F">
            <w:rPr>
              <w:rFonts w:asciiTheme="minorHAnsi" w:hAnsiTheme="minorHAnsi" w:cstheme="minorHAnsi"/>
              <w:sz w:val="22"/>
              <w:szCs w:val="22"/>
              <w:lang w:val="en-US"/>
            </w:rPr>
            <w:instrText xml:space="preserve"> CITATION Dou21 \l 1033 </w:instrText>
          </w:r>
          <w:r w:rsidRPr="00E3122F">
            <w:rPr>
              <w:rFonts w:asciiTheme="minorHAnsi" w:hAnsiTheme="minorHAnsi" w:cstheme="minorHAnsi"/>
              <w:sz w:val="22"/>
              <w:szCs w:val="22"/>
              <w:lang w:val="en-US"/>
            </w:rPr>
            <w:fldChar w:fldCharType="separate"/>
          </w:r>
          <w:r w:rsidR="005F3AD3">
            <w:rPr>
              <w:rFonts w:asciiTheme="minorHAnsi" w:hAnsiTheme="minorHAnsi" w:cstheme="minorHAnsi"/>
              <w:noProof/>
              <w:sz w:val="22"/>
              <w:szCs w:val="22"/>
              <w:lang w:val="en-US"/>
            </w:rPr>
            <w:t xml:space="preserve"> </w:t>
          </w:r>
          <w:r w:rsidR="005F3AD3" w:rsidRPr="005F3AD3">
            <w:rPr>
              <w:rFonts w:asciiTheme="minorHAnsi" w:hAnsiTheme="minorHAnsi" w:cstheme="minorHAnsi"/>
              <w:noProof/>
              <w:sz w:val="22"/>
              <w:szCs w:val="22"/>
              <w:lang w:val="en-US"/>
            </w:rPr>
            <w:t>[67]</w:t>
          </w:r>
          <w:r w:rsidRPr="00E3122F">
            <w:rPr>
              <w:rFonts w:asciiTheme="minorHAnsi" w:hAnsiTheme="minorHAnsi" w:cstheme="minorHAnsi"/>
              <w:sz w:val="22"/>
              <w:szCs w:val="22"/>
              <w:lang w:val="en-US"/>
            </w:rPr>
            <w:fldChar w:fldCharType="end"/>
          </w:r>
        </w:sdtContent>
      </w:sdt>
      <w:sdt>
        <w:sdtPr>
          <w:rPr>
            <w:rFonts w:asciiTheme="minorHAnsi" w:hAnsiTheme="minorHAnsi" w:cstheme="minorHAnsi"/>
            <w:sz w:val="22"/>
            <w:szCs w:val="22"/>
            <w:lang w:val="en-US"/>
          </w:rPr>
          <w:id w:val="469720478"/>
          <w:citation/>
        </w:sdtPr>
        <w:sdtEndPr/>
        <w:sdtContent>
          <w:r w:rsidRPr="00E3122F">
            <w:rPr>
              <w:rFonts w:asciiTheme="minorHAnsi" w:hAnsiTheme="minorHAnsi" w:cstheme="minorHAnsi"/>
              <w:sz w:val="22"/>
              <w:szCs w:val="22"/>
              <w:lang w:val="en-US"/>
            </w:rPr>
            <w:fldChar w:fldCharType="begin"/>
          </w:r>
          <w:r w:rsidRPr="00E3122F">
            <w:rPr>
              <w:rFonts w:asciiTheme="minorHAnsi" w:hAnsiTheme="minorHAnsi" w:cstheme="minorHAnsi"/>
              <w:sz w:val="22"/>
              <w:szCs w:val="22"/>
              <w:lang w:val="en-US"/>
            </w:rPr>
            <w:instrText xml:space="preserve"> CITATION Chm11 \l 1033 </w:instrText>
          </w:r>
          <w:r w:rsidRPr="00E3122F">
            <w:rPr>
              <w:rFonts w:asciiTheme="minorHAnsi" w:hAnsiTheme="minorHAnsi" w:cstheme="minorHAnsi"/>
              <w:sz w:val="22"/>
              <w:szCs w:val="22"/>
              <w:lang w:val="en-US"/>
            </w:rPr>
            <w:fldChar w:fldCharType="separate"/>
          </w:r>
          <w:r w:rsidR="005F3AD3">
            <w:rPr>
              <w:rFonts w:asciiTheme="minorHAnsi" w:hAnsiTheme="minorHAnsi" w:cstheme="minorHAnsi"/>
              <w:noProof/>
              <w:sz w:val="22"/>
              <w:szCs w:val="22"/>
              <w:lang w:val="en-US"/>
            </w:rPr>
            <w:t xml:space="preserve"> </w:t>
          </w:r>
          <w:r w:rsidR="005F3AD3" w:rsidRPr="005F3AD3">
            <w:rPr>
              <w:rFonts w:asciiTheme="minorHAnsi" w:hAnsiTheme="minorHAnsi" w:cstheme="minorHAnsi"/>
              <w:noProof/>
              <w:sz w:val="22"/>
              <w:szCs w:val="22"/>
              <w:lang w:val="en-US"/>
            </w:rPr>
            <w:t>[68]</w:t>
          </w:r>
          <w:r w:rsidRPr="00E3122F">
            <w:rPr>
              <w:rFonts w:asciiTheme="minorHAnsi" w:hAnsiTheme="minorHAnsi" w:cstheme="minorHAnsi"/>
              <w:sz w:val="22"/>
              <w:szCs w:val="22"/>
              <w:lang w:val="en-US"/>
            </w:rPr>
            <w:fldChar w:fldCharType="end"/>
          </w:r>
        </w:sdtContent>
      </w:sdt>
    </w:p>
    <w:p w14:paraId="185B66FD" w14:textId="77777777" w:rsidR="000D19C4" w:rsidRPr="00E3122F" w:rsidRDefault="000D19C4" w:rsidP="00D73A91">
      <w:pPr>
        <w:pStyle w:val="NormalWeb"/>
        <w:numPr>
          <w:ilvl w:val="0"/>
          <w:numId w:val="18"/>
        </w:numPr>
        <w:spacing w:after="120"/>
        <w:jc w:val="both"/>
        <w:rPr>
          <w:rFonts w:asciiTheme="minorHAnsi" w:hAnsiTheme="minorHAnsi" w:cstheme="minorHAnsi"/>
          <w:sz w:val="22"/>
          <w:szCs w:val="22"/>
        </w:rPr>
      </w:pPr>
      <w:r w:rsidRPr="00E3122F">
        <w:rPr>
          <w:rFonts w:asciiTheme="minorHAnsi" w:hAnsiTheme="minorHAnsi" w:cstheme="minorHAnsi"/>
          <w:sz w:val="22"/>
          <w:szCs w:val="22"/>
          <w:lang w:val="en-US"/>
        </w:rPr>
        <w:t xml:space="preserve">Develop a classification system of disruptive weather events that includes intensity, geographic scope, and duration that is directly targeted for use by the electricity market. While certain types of storms (e.g., landfalling tropical cyclones) could use a single set of thresholds across the nation for measuring severity (e.g., the Beaufort scale), this proposed classification system would consider regional variations where relevant (e.g., the U.S. National Weather Service uses a regional storm impact index to accommodate the fact that six inches of snow in Buffalo causes less impact than six inches of snow in Atlanta). Geographic scope (how much population or how many square miles are impacted) would be considered, as </w:t>
      </w:r>
      <w:r w:rsidRPr="00E3122F">
        <w:rPr>
          <w:rFonts w:asciiTheme="minorHAnsi" w:hAnsiTheme="minorHAnsi" w:cstheme="minorHAnsi"/>
          <w:sz w:val="22"/>
          <w:szCs w:val="22"/>
          <w:lang w:val="en-US"/>
        </w:rPr>
        <w:lastRenderedPageBreak/>
        <w:t xml:space="preserve">would the duration of the weather event. These weather events would be directly correlated to outage data measured by number of customers with interrupted service, and total outage minutes for each event. Once these data are collected and analyzed, explicit weather scenarios by region will be defined with thresholds for high impact disruptive weather events defined by weather type. </w:t>
      </w:r>
    </w:p>
    <w:p w14:paraId="058AA52C" w14:textId="77777777" w:rsidR="000D19C4" w:rsidRPr="00E3122F" w:rsidRDefault="000D19C4" w:rsidP="00D73A91">
      <w:pPr>
        <w:pStyle w:val="NormalWeb"/>
        <w:numPr>
          <w:ilvl w:val="0"/>
          <w:numId w:val="18"/>
        </w:numPr>
        <w:spacing w:after="120"/>
        <w:jc w:val="both"/>
        <w:rPr>
          <w:rFonts w:asciiTheme="minorHAnsi" w:hAnsiTheme="minorHAnsi" w:cstheme="minorHAnsi"/>
          <w:sz w:val="22"/>
          <w:szCs w:val="22"/>
        </w:rPr>
      </w:pPr>
      <w:r w:rsidRPr="00E3122F">
        <w:rPr>
          <w:rFonts w:asciiTheme="minorHAnsi" w:hAnsiTheme="minorHAnsi" w:cstheme="minorHAnsi"/>
          <w:sz w:val="22"/>
          <w:szCs w:val="22"/>
          <w:lang w:val="en-US"/>
        </w:rPr>
        <w:t xml:space="preserve">Develop the concept of Value of Load at Risk (VLAR) for the electric utility industry that would be the analogue of Value at Risk (VAR) in finance to provide a probabilistic dollar value for unserved energy. </w:t>
      </w:r>
      <w:r w:rsidRPr="00E3122F">
        <w:rPr>
          <w:rFonts w:asciiTheme="minorHAnsi" w:eastAsia="Calibri" w:hAnsiTheme="minorHAnsi" w:cstheme="minorHAnsi"/>
          <w:color w:val="000000"/>
          <w:sz w:val="22"/>
          <w:szCs w:val="22"/>
          <w:lang w:eastAsia="en-AU"/>
        </w:rPr>
        <w:t xml:space="preserve">This would </w:t>
      </w:r>
      <w:r w:rsidRPr="00E3122F">
        <w:rPr>
          <w:rFonts w:asciiTheme="minorHAnsi" w:hAnsiTheme="minorHAnsi" w:cstheme="minorHAnsi"/>
          <w:sz w:val="22"/>
          <w:szCs w:val="22"/>
        </w:rPr>
        <w:t xml:space="preserve">specifically help </w:t>
      </w:r>
      <w:r w:rsidRPr="00E3122F">
        <w:rPr>
          <w:rFonts w:asciiTheme="minorHAnsi" w:eastAsia="Calibri" w:hAnsiTheme="minorHAnsi" w:cstheme="minorHAnsi"/>
          <w:color w:val="000000"/>
          <w:sz w:val="22"/>
          <w:szCs w:val="22"/>
          <w:lang w:eastAsia="en-AU"/>
        </w:rPr>
        <w:t xml:space="preserve">address the need for performance metrics surrounding reliability and resilience that measure unserved energy and the economic impacts that result. Presently in the NEM this is measured through the reliability standard of 0.002%. Whether focused on resource adequacy or more narrowly on responses to high impact events that disrupt the supply of power, the challenge is the development of a universally applicable metric or set of metrics that reflect the frequency, duration and depth of potential outages, the probability of different outage states, and the resulting economic costs to customers and society given the portfolio of generation assets and responsive loads available to utility planners. </w:t>
      </w:r>
      <w:r w:rsidRPr="00E3122F">
        <w:rPr>
          <w:rFonts w:asciiTheme="minorHAnsi" w:hAnsiTheme="minorHAnsi" w:cstheme="minorHAnsi"/>
          <w:sz w:val="22"/>
          <w:szCs w:val="22"/>
        </w:rPr>
        <w:t>The development of VLAR will need to build on the mathematics and modelling of the financial services industry. It will extend VAR with an objective to focus on the performance of an electric asset portfolio as opposed to the return from financial instruments. The goal will be to develop an economic metric that reflects the stochastic / probabilistic nature of VLAR. Most current reliability metrics focus on an expected quantity of unserved energy but do not address the economic costs and societal consequences of shedding load. With an increase in extreme events, the economic consequences will become increasingly important alongside typical reliability metrics. Development of such a metric could build on the existing concepts in Australia and extend to economic indicators and metrics.</w:t>
      </w:r>
    </w:p>
    <w:p w14:paraId="32EF315F" w14:textId="77777777" w:rsidR="000D19C4" w:rsidRPr="00E3122F" w:rsidRDefault="000D19C4" w:rsidP="00D73A91">
      <w:pPr>
        <w:pStyle w:val="NormalWeb"/>
        <w:numPr>
          <w:ilvl w:val="0"/>
          <w:numId w:val="18"/>
        </w:numPr>
        <w:spacing w:after="120"/>
        <w:jc w:val="both"/>
        <w:rPr>
          <w:rFonts w:asciiTheme="minorHAnsi" w:hAnsiTheme="minorHAnsi" w:cstheme="minorHAnsi"/>
          <w:sz w:val="22"/>
          <w:szCs w:val="22"/>
        </w:rPr>
      </w:pPr>
      <w:r w:rsidRPr="00E3122F">
        <w:rPr>
          <w:rFonts w:asciiTheme="minorHAnsi" w:hAnsiTheme="minorHAnsi" w:cstheme="minorHAnsi"/>
          <w:sz w:val="22"/>
          <w:szCs w:val="22"/>
          <w:lang w:val="en-US"/>
        </w:rPr>
        <w:t xml:space="preserve">Develop resource planning models that use stochastic mathematical programming which would allow incorporation of extreme events directly into the optimization framework. The stochastic framework will provide important insights into how to develop resilient resource plans. </w:t>
      </w:r>
      <w:r w:rsidRPr="00E3122F">
        <w:rPr>
          <w:rFonts w:asciiTheme="minorHAnsi" w:eastAsia="Calibri" w:hAnsiTheme="minorHAnsi" w:cstheme="minorHAnsi"/>
          <w:color w:val="000000"/>
          <w:sz w:val="22"/>
          <w:szCs w:val="22"/>
          <w:lang w:eastAsia="en-AU"/>
        </w:rPr>
        <w:t xml:space="preserve">Since many externally driven high impact events do not happen often, planning cannot be done assuming that such an event will happen with a high frequency. </w:t>
      </w:r>
      <w:r w:rsidRPr="00E3122F">
        <w:rPr>
          <w:rFonts w:asciiTheme="minorHAnsi" w:hAnsiTheme="minorHAnsi" w:cstheme="minorHAnsi"/>
          <w:sz w:val="22"/>
          <w:szCs w:val="22"/>
        </w:rPr>
        <w:t xml:space="preserve">These events would be represented by “states of the world” that have low probability weights. </w:t>
      </w:r>
      <w:r w:rsidRPr="00E3122F">
        <w:rPr>
          <w:rFonts w:asciiTheme="minorHAnsi" w:eastAsia="Calibri" w:hAnsiTheme="minorHAnsi" w:cstheme="minorHAnsi"/>
          <w:color w:val="000000"/>
          <w:sz w:val="22"/>
          <w:szCs w:val="22"/>
          <w:lang w:eastAsia="en-AU"/>
        </w:rPr>
        <w:t xml:space="preserve">An optimal solution would consider the possibility of a </w:t>
      </w:r>
      <w:proofErr w:type="gramStart"/>
      <w:r w:rsidRPr="00E3122F">
        <w:rPr>
          <w:rFonts w:asciiTheme="minorHAnsi" w:eastAsia="Calibri" w:hAnsiTheme="minorHAnsi" w:cstheme="minorHAnsi"/>
          <w:color w:val="000000"/>
          <w:sz w:val="22"/>
          <w:szCs w:val="22"/>
          <w:lang w:eastAsia="en-AU"/>
        </w:rPr>
        <w:t>high cost</w:t>
      </w:r>
      <w:proofErr w:type="gramEnd"/>
      <w:r w:rsidRPr="00E3122F">
        <w:rPr>
          <w:rFonts w:asciiTheme="minorHAnsi" w:eastAsia="Calibri" w:hAnsiTheme="minorHAnsi" w:cstheme="minorHAnsi"/>
          <w:color w:val="000000"/>
          <w:sz w:val="22"/>
          <w:szCs w:val="22"/>
          <w:lang w:eastAsia="en-AU"/>
        </w:rPr>
        <w:t xml:space="preserve"> events and hedge them within the resource plan. </w:t>
      </w:r>
      <w:r w:rsidRPr="00E3122F">
        <w:rPr>
          <w:rFonts w:asciiTheme="minorHAnsi" w:hAnsiTheme="minorHAnsi" w:cstheme="minorHAnsi"/>
          <w:sz w:val="22"/>
          <w:szCs w:val="22"/>
        </w:rPr>
        <w:t>The stochastic model’s objective function can for example be the minimization of the present value of the sum of expected</w:t>
      </w:r>
      <w:r w:rsidRPr="00E3122F">
        <w:rPr>
          <w:rFonts w:asciiTheme="minorHAnsi" w:hAnsiTheme="minorHAnsi" w:cstheme="minorHAnsi"/>
          <w:i/>
          <w:iCs/>
          <w:sz w:val="22"/>
          <w:szCs w:val="22"/>
        </w:rPr>
        <w:t xml:space="preserve"> </w:t>
      </w:r>
      <w:r w:rsidRPr="00E3122F">
        <w:rPr>
          <w:rFonts w:asciiTheme="minorHAnsi" w:hAnsiTheme="minorHAnsi" w:cstheme="minorHAnsi"/>
          <w:sz w:val="22"/>
          <w:szCs w:val="22"/>
        </w:rPr>
        <w:t xml:space="preserve">capital cost, operating and maintenance cost, fuel cost, and unserved energy cost or for widespread long-duration events expected macroeconomic impacts. Unserved energy costs represent customers’ willingness to pay for energy and could be specified as several steps reflecting different customer classes. In an optimal solution, the unserved energy component should be modest in most states of the world. In states that represent extreme events, however, unserved energy costs (or macroeconomic impacts) could be high. </w:t>
      </w:r>
      <w:r w:rsidRPr="00E3122F">
        <w:rPr>
          <w:rFonts w:asciiTheme="minorHAnsi" w:eastAsia="Calibri" w:hAnsiTheme="minorHAnsi" w:cstheme="minorHAnsi"/>
          <w:color w:val="000000"/>
          <w:sz w:val="22"/>
          <w:szCs w:val="22"/>
          <w:lang w:eastAsia="en-AU"/>
        </w:rPr>
        <w:t>With today's capability to do parallel computation in a cloud environment, solving what would have been an infeasibly large problem a few years ago is now straightforward. The model’s reporting function should record detailed results for all states of the world in a database. It would then be possible to investigate how the optimal solution performed in each state of the world. The reporting function should also summarize (and produce distributions for) high-level results such as production cost, unserved energy, unserved energy cost, carbon, and other emissions across state of the world. This will facilitate further analysis of states of the world that had a high impact on the optimal resource plan. The model and its reporting function could also be utilized to perform scenario analysis. If a resource plan was proved as an input (rather than determined by the model), the model’s state-of-the-world subproblems would calculate key parameters for the input system for future years</w:t>
      </w:r>
      <w:r w:rsidRPr="00E3122F">
        <w:rPr>
          <w:rFonts w:asciiTheme="minorHAnsi" w:hAnsiTheme="minorHAnsi" w:cstheme="minorHAnsi"/>
          <w:sz w:val="22"/>
          <w:szCs w:val="22"/>
        </w:rPr>
        <w:t>.</w:t>
      </w:r>
    </w:p>
    <w:p w14:paraId="6AC8F7E1" w14:textId="08D609B8" w:rsidR="00E565DD" w:rsidRDefault="000D19C4" w:rsidP="000D19C4">
      <w:pPr>
        <w:spacing w:after="120" w:line="240" w:lineRule="auto"/>
        <w:jc w:val="both"/>
        <w:rPr>
          <w:rFonts w:cstheme="minorHAnsi"/>
        </w:rPr>
      </w:pPr>
      <w:r w:rsidRPr="00E3122F">
        <w:rPr>
          <w:rFonts w:cstheme="minorHAnsi"/>
        </w:rPr>
        <w:lastRenderedPageBreak/>
        <w:t>From a system resiliency perspective, future research would have to include understanding the impacts of increased IBRs and how they can participate in the operation and planning of more resilient power system. Current processes and tools primarily evaluate the steady-state</w:t>
      </w:r>
      <w:r>
        <w:rPr>
          <w:rFonts w:cstheme="minorHAnsi"/>
        </w:rPr>
        <w:t xml:space="preserve"> planning impacts, but future research will have to adapt and evolve to quantify the impacts of extreme contingency events dynamically. This will require expanded and more detailed protection models as part of the positive-sequence time-domain studies to capture cascading impacts and consequences.</w:t>
      </w:r>
    </w:p>
    <w:p w14:paraId="2ED3D96B" w14:textId="77777777" w:rsidR="000D19C4" w:rsidRDefault="000D19C4" w:rsidP="00010075">
      <w:pPr>
        <w:pStyle w:val="Heading3"/>
        <w:rPr>
          <w:rFonts w:eastAsia="Calibri"/>
          <w:lang w:val="en-US"/>
        </w:rPr>
      </w:pPr>
      <w:bookmarkStart w:id="72" w:name="_Toc83624766"/>
      <w:r>
        <w:rPr>
          <w:rFonts w:eastAsia="Calibri"/>
          <w:lang w:val="en-US"/>
        </w:rPr>
        <w:t>Resource Adequacy</w:t>
      </w:r>
      <w:bookmarkEnd w:id="72"/>
    </w:p>
    <w:p w14:paraId="486337E5" w14:textId="77777777" w:rsidR="006A0CFB" w:rsidRDefault="006A0CFB" w:rsidP="00010075">
      <w:pPr>
        <w:pStyle w:val="Heading4"/>
      </w:pPr>
      <w:r>
        <w:t>Discussion</w:t>
      </w:r>
    </w:p>
    <w:p w14:paraId="74C7D608" w14:textId="77777777" w:rsidR="008C3566" w:rsidRDefault="000D19C4" w:rsidP="000D19C4">
      <w:pPr>
        <w:jc w:val="both"/>
        <w:rPr>
          <w:rFonts w:ascii="Calibri" w:eastAsia="Calibri" w:hAnsi="Calibri" w:cs="Calibri"/>
        </w:rPr>
      </w:pPr>
      <w:r w:rsidRPr="4A6C34A6">
        <w:rPr>
          <w:rFonts w:ascii="Calibri" w:eastAsia="Calibri" w:hAnsi="Calibri" w:cs="Calibri"/>
        </w:rPr>
        <w:t xml:space="preserve">A lower emission electricity sector will be foundational for decarbonizing other energy sectors through electrifying segments of the transport, buildings, and industry sectors. With more of the energy economy dependent on the electricity sector, the reliability and resiliency of the supply of electricity will need to increase to meet societal expectations. A key capability will be for electric utilities to be able to assess whether existing and emerging resources are adequate for meeting electricity demand for future scenarios, such as changing climate and extreme weather scenarios. As recent supply deficiency events have shown, however, existing resource adequacy (RA) processes, metrics and tools may be insufficient and need to evolve to address the rising trend in disruptive events, while also considering the changing resource mix. Existing tools may also understate the probability and depth of many common mode events. </w:t>
      </w:r>
      <w:r>
        <w:rPr>
          <w:rFonts w:ascii="Calibri" w:eastAsia="Calibri" w:hAnsi="Calibri" w:cs="Calibri"/>
        </w:rPr>
        <w:t xml:space="preserve">A lot of aspects related to stability of the power network is dependent on the pre-disturbance operating point (or power flow solution) of the network. For example, an energy source operating at 50% of its rating can have a higher stability margin as compared to an energy source operating at 95% of its rating. This is further coupled with the amount of reactive power support provided by each energy source. </w:t>
      </w:r>
      <w:proofErr w:type="gramStart"/>
      <w:r>
        <w:rPr>
          <w:rFonts w:ascii="Calibri" w:eastAsia="Calibri" w:hAnsi="Calibri" w:cs="Calibri"/>
        </w:rPr>
        <w:t>In order to</w:t>
      </w:r>
      <w:proofErr w:type="gramEnd"/>
      <w:r>
        <w:rPr>
          <w:rFonts w:ascii="Calibri" w:eastAsia="Calibri" w:hAnsi="Calibri" w:cs="Calibri"/>
        </w:rPr>
        <w:t xml:space="preserve"> get a good picture of system stability it is therefore important to have an accurate picture of the system operating point, which is in turn governed in part by a resource adequacy analysis. </w:t>
      </w:r>
    </w:p>
    <w:p w14:paraId="3D61920B" w14:textId="35AE5A55" w:rsidR="008C3566" w:rsidRDefault="008C3566" w:rsidP="008C3566">
      <w:pPr>
        <w:spacing w:after="120" w:line="240" w:lineRule="auto"/>
        <w:jc w:val="both"/>
        <w:rPr>
          <w:rFonts w:eastAsiaTheme="minorEastAsia"/>
          <w:color w:val="000000" w:themeColor="text1"/>
          <w:lang w:val="en-US"/>
        </w:rPr>
      </w:pPr>
      <w:r>
        <w:rPr>
          <w:rFonts w:ascii="Calibri" w:eastAsia="Calibri" w:hAnsi="Calibri" w:cs="Calibri"/>
        </w:rPr>
        <w:t xml:space="preserve">Further insight into resource adequacy research topics is included </w:t>
      </w:r>
      <w:r>
        <w:rPr>
          <w:rFonts w:eastAsiaTheme="minorEastAsia"/>
          <w:color w:val="000000" w:themeColor="text1"/>
          <w:lang w:val="en-US"/>
        </w:rPr>
        <w:t xml:space="preserve">the companion </w:t>
      </w:r>
      <w:r w:rsidRPr="0002390B">
        <w:rPr>
          <w:rFonts w:eastAsiaTheme="minorEastAsia"/>
          <w:color w:val="000000" w:themeColor="text1"/>
          <w:lang w:val="en-US"/>
        </w:rPr>
        <w:t xml:space="preserve">CSIRO </w:t>
      </w:r>
      <w:r w:rsidRPr="00174D19">
        <w:rPr>
          <w:rFonts w:eastAsiaTheme="minorEastAsia"/>
          <w:i/>
          <w:iCs/>
          <w:color w:val="000000" w:themeColor="text1"/>
          <w:lang w:val="en-US"/>
        </w:rPr>
        <w:t>Australian Research Planning for Global Power Systems Transformation</w:t>
      </w:r>
      <w:r w:rsidRPr="0002390B">
        <w:rPr>
          <w:rFonts w:eastAsiaTheme="minorEastAsia"/>
          <w:color w:val="000000" w:themeColor="text1"/>
          <w:lang w:val="en-US"/>
        </w:rPr>
        <w:t xml:space="preserve"> research roadmap </w:t>
      </w:r>
      <w:r>
        <w:rPr>
          <w:rFonts w:eastAsiaTheme="minorEastAsia"/>
          <w:color w:val="000000" w:themeColor="text1"/>
          <w:lang w:val="en-US"/>
        </w:rPr>
        <w:t xml:space="preserve">on </w:t>
      </w:r>
      <w:r w:rsidRPr="0002390B">
        <w:rPr>
          <w:rFonts w:eastAsiaTheme="minorEastAsia"/>
          <w:color w:val="000000" w:themeColor="text1"/>
          <w:lang w:val="en-US"/>
        </w:rPr>
        <w:t>“</w:t>
      </w:r>
      <w:r w:rsidRPr="00A548E9">
        <w:rPr>
          <w:rFonts w:eastAsiaTheme="minorEastAsia"/>
          <w:color w:val="000000" w:themeColor="text1"/>
          <w:lang w:val="en-US"/>
        </w:rPr>
        <w:t>Planning – New planning metrics, methods, and tools to capture the characteristics and influence of a changing resource mix</w:t>
      </w:r>
      <w:r w:rsidRPr="0002390B">
        <w:rPr>
          <w:rFonts w:eastAsiaTheme="minorEastAsia"/>
          <w:color w:val="000000" w:themeColor="text1"/>
          <w:lang w:val="en-US"/>
        </w:rPr>
        <w:t xml:space="preserve">” (Topic </w:t>
      </w:r>
      <w:r>
        <w:rPr>
          <w:rFonts w:eastAsiaTheme="minorEastAsia"/>
          <w:color w:val="000000" w:themeColor="text1"/>
          <w:lang w:val="en-US"/>
        </w:rPr>
        <w:t>4</w:t>
      </w:r>
      <w:r w:rsidRPr="0002390B">
        <w:rPr>
          <w:rFonts w:eastAsiaTheme="minorEastAsia"/>
          <w:color w:val="000000" w:themeColor="text1"/>
          <w:lang w:val="en-US"/>
        </w:rPr>
        <w:t>).</w:t>
      </w:r>
      <w:r>
        <w:rPr>
          <w:rFonts w:eastAsiaTheme="minorEastAsia"/>
          <w:color w:val="000000" w:themeColor="text1"/>
          <w:lang w:val="en-US"/>
        </w:rPr>
        <w:t xml:space="preserve"> </w:t>
      </w:r>
    </w:p>
    <w:p w14:paraId="1048A030" w14:textId="632C9140" w:rsidR="000D19C4" w:rsidRDefault="000D19C4" w:rsidP="000D19C4">
      <w:pPr>
        <w:jc w:val="both"/>
        <w:rPr>
          <w:rFonts w:ascii="Calibri" w:eastAsia="Calibri" w:hAnsi="Calibri" w:cs="Calibri"/>
        </w:rPr>
      </w:pPr>
      <w:r>
        <w:rPr>
          <w:rFonts w:ascii="Calibri" w:eastAsia="Calibri" w:hAnsi="Calibri" w:cs="Calibri"/>
        </w:rPr>
        <w:t>For a complete insight into research topics under resources adequacy, the roadmap document from Topic 4 can be referred.</w:t>
      </w:r>
    </w:p>
    <w:p w14:paraId="4D35FB66" w14:textId="77777777" w:rsidR="000D19C4" w:rsidRDefault="000D19C4" w:rsidP="00010075">
      <w:pPr>
        <w:pStyle w:val="Heading4"/>
        <w:rPr>
          <w:rFonts w:eastAsia="Calibri"/>
        </w:rPr>
      </w:pPr>
      <w:r>
        <w:rPr>
          <w:rFonts w:eastAsia="Calibri"/>
        </w:rPr>
        <w:t>Open research questions</w:t>
      </w:r>
    </w:p>
    <w:p w14:paraId="2AFA471B" w14:textId="77777777" w:rsidR="000D19C4" w:rsidRPr="00E3122F" w:rsidRDefault="000D19C4" w:rsidP="000D19C4">
      <w:pPr>
        <w:jc w:val="both"/>
        <w:rPr>
          <w:rFonts w:eastAsia="Calibri" w:cstheme="minorHAnsi"/>
        </w:rPr>
      </w:pPr>
      <w:r w:rsidRPr="4A6C34A6">
        <w:rPr>
          <w:rFonts w:ascii="Calibri" w:eastAsia="Calibri" w:hAnsi="Calibri" w:cs="Calibri"/>
        </w:rPr>
        <w:t xml:space="preserve">Aspects of resource adequacy that </w:t>
      </w:r>
      <w:r w:rsidRPr="00E3122F">
        <w:rPr>
          <w:rFonts w:eastAsia="Calibri" w:cstheme="minorHAnsi"/>
        </w:rPr>
        <w:t>would have bearing in the future power network and that can have a relationship with evaluation of stability and system dynamic security are:</w:t>
      </w:r>
    </w:p>
    <w:p w14:paraId="5E86A27C" w14:textId="77777777" w:rsidR="000D19C4" w:rsidRPr="00E3122F" w:rsidRDefault="000D19C4" w:rsidP="00D73A91">
      <w:pPr>
        <w:pStyle w:val="NormalWeb"/>
        <w:numPr>
          <w:ilvl w:val="0"/>
          <w:numId w:val="14"/>
        </w:numPr>
        <w:spacing w:after="120"/>
        <w:jc w:val="both"/>
        <w:rPr>
          <w:rFonts w:asciiTheme="minorHAnsi" w:eastAsiaTheme="minorEastAsia" w:hAnsiTheme="minorHAnsi" w:cstheme="minorHAnsi"/>
          <w:color w:val="000000" w:themeColor="text1"/>
          <w:sz w:val="22"/>
          <w:szCs w:val="22"/>
        </w:rPr>
      </w:pPr>
      <w:r w:rsidRPr="00E3122F">
        <w:rPr>
          <w:rFonts w:asciiTheme="minorHAnsi" w:hAnsiTheme="minorHAnsi" w:cstheme="minorHAnsi"/>
          <w:color w:val="000000" w:themeColor="text1"/>
          <w:sz w:val="22"/>
          <w:szCs w:val="22"/>
        </w:rPr>
        <w:t xml:space="preserve">Development of appropriate assessment metrics and minimum criteria for low-carbon systems. The developed metrics should better reflect the nature of the </w:t>
      </w:r>
      <w:r w:rsidRPr="00E3122F">
        <w:rPr>
          <w:rFonts w:asciiTheme="minorHAnsi" w:hAnsiTheme="minorHAnsi" w:cstheme="minorHAnsi"/>
          <w:sz w:val="22"/>
          <w:szCs w:val="22"/>
        </w:rPr>
        <w:t>outages, the consequence of deficiency supply, and that capture chronological, energy-</w:t>
      </w:r>
      <w:proofErr w:type="gramStart"/>
      <w:r w:rsidRPr="00E3122F">
        <w:rPr>
          <w:rFonts w:asciiTheme="minorHAnsi" w:hAnsiTheme="minorHAnsi" w:cstheme="minorHAnsi"/>
          <w:sz w:val="22"/>
          <w:szCs w:val="22"/>
        </w:rPr>
        <w:t>limited</w:t>
      </w:r>
      <w:proofErr w:type="gramEnd"/>
      <w:r w:rsidRPr="00E3122F">
        <w:rPr>
          <w:rFonts w:asciiTheme="minorHAnsi" w:hAnsiTheme="minorHAnsi" w:cstheme="minorHAnsi"/>
          <w:sz w:val="22"/>
          <w:szCs w:val="22"/>
        </w:rPr>
        <w:t xml:space="preserve"> and common-mode aspects. Additionally, adequacy criteria should be determined based on specific needs of the system, while keeping in perspective the regulatory/market context.</w:t>
      </w:r>
    </w:p>
    <w:p w14:paraId="6E145A6B" w14:textId="77777777" w:rsidR="000D19C4" w:rsidRPr="00330E90" w:rsidRDefault="000D19C4" w:rsidP="00D73A91">
      <w:pPr>
        <w:pStyle w:val="NormalWeb"/>
        <w:numPr>
          <w:ilvl w:val="0"/>
          <w:numId w:val="14"/>
        </w:numPr>
        <w:spacing w:after="120"/>
        <w:jc w:val="both"/>
        <w:rPr>
          <w:rFonts w:eastAsiaTheme="minorEastAsia"/>
          <w:color w:val="000000" w:themeColor="text1"/>
        </w:rPr>
      </w:pPr>
      <w:r w:rsidRPr="00E3122F">
        <w:rPr>
          <w:rFonts w:asciiTheme="minorHAnsi" w:hAnsiTheme="minorHAnsi" w:cstheme="minorHAnsi"/>
          <w:color w:val="000000" w:themeColor="text1"/>
          <w:sz w:val="22"/>
          <w:szCs w:val="22"/>
        </w:rPr>
        <w:t>Development of models and process for scenario creation that incorporates future climate and extreme weather, societal trends, and interdependence between various sectors such as electricity, gas, and water.</w:t>
      </w:r>
    </w:p>
    <w:p w14:paraId="09732FE9" w14:textId="19282E38" w:rsidR="00FE2C22" w:rsidRDefault="00FE2C22" w:rsidP="00010075">
      <w:pPr>
        <w:pStyle w:val="Heading3"/>
        <w:rPr>
          <w:rFonts w:eastAsiaTheme="minorEastAsia"/>
          <w:lang w:val="en-US"/>
        </w:rPr>
      </w:pPr>
      <w:bookmarkStart w:id="73" w:name="_Toc83624767"/>
      <w:r>
        <w:rPr>
          <w:rFonts w:eastAsiaTheme="minorEastAsia"/>
          <w:lang w:val="en-US"/>
        </w:rPr>
        <w:lastRenderedPageBreak/>
        <w:t>Scenario development</w:t>
      </w:r>
      <w:bookmarkEnd w:id="73"/>
    </w:p>
    <w:p w14:paraId="3E1F844A" w14:textId="77777777" w:rsidR="006A0CFB" w:rsidRDefault="006A0CFB" w:rsidP="00010075">
      <w:pPr>
        <w:pStyle w:val="Heading4"/>
      </w:pPr>
      <w:r>
        <w:t>Discussion</w:t>
      </w:r>
    </w:p>
    <w:p w14:paraId="3581C98D" w14:textId="392E1338" w:rsidR="00FE2C22" w:rsidRDefault="00FE2C22" w:rsidP="00FE2C22">
      <w:pPr>
        <w:spacing w:after="120" w:line="240" w:lineRule="auto"/>
        <w:jc w:val="both"/>
        <w:rPr>
          <w:rFonts w:eastAsiaTheme="minorEastAsia"/>
          <w:color w:val="000000" w:themeColor="text1"/>
          <w:lang w:val="en-US"/>
        </w:rPr>
      </w:pPr>
      <w:r w:rsidRPr="00FE2C22">
        <w:rPr>
          <w:rFonts w:eastAsiaTheme="minorEastAsia"/>
          <w:color w:val="000000" w:themeColor="text1"/>
          <w:lang w:val="en-US"/>
        </w:rPr>
        <w:t>With significant amounts of variable inverter-based generation in the system, the more prevalent practice of performing a power flow and stability assessment for a peak and an off-peak condition may not be sufficient. Several other operating conditions may require assessment in addition to a peak and off-peak operating condition.</w:t>
      </w:r>
      <w:r>
        <w:rPr>
          <w:rFonts w:eastAsiaTheme="minorEastAsia"/>
          <w:color w:val="000000" w:themeColor="text1"/>
          <w:lang w:val="en-US"/>
        </w:rPr>
        <w:t xml:space="preserve"> </w:t>
      </w:r>
      <w:r>
        <w:rPr>
          <w:rFonts w:eastAsiaTheme="minorEastAsia"/>
          <w:color w:val="000000" w:themeColor="text1"/>
          <w:lang w:val="en-US"/>
        </w:rPr>
        <w:fldChar w:fldCharType="begin"/>
      </w:r>
      <w:r>
        <w:rPr>
          <w:rFonts w:eastAsiaTheme="minorEastAsia"/>
          <w:color w:val="000000" w:themeColor="text1"/>
          <w:lang w:val="en-US"/>
        </w:rPr>
        <w:instrText xml:space="preserve"> REF _Ref74561997 </w:instrText>
      </w:r>
      <w:r>
        <w:rPr>
          <w:rFonts w:eastAsiaTheme="minorEastAsia"/>
          <w:color w:val="000000" w:themeColor="text1"/>
          <w:lang w:val="en-US"/>
        </w:rPr>
        <w:fldChar w:fldCharType="separate"/>
      </w:r>
      <w:r w:rsidR="0097505F">
        <w:t xml:space="preserve">Figure </w:t>
      </w:r>
      <w:r w:rsidR="0097505F">
        <w:rPr>
          <w:noProof/>
        </w:rPr>
        <w:t>3</w:t>
      </w:r>
      <w:r>
        <w:rPr>
          <w:rFonts w:eastAsiaTheme="minorEastAsia"/>
          <w:color w:val="000000" w:themeColor="text1"/>
          <w:lang w:val="en-US"/>
        </w:rPr>
        <w:fldChar w:fldCharType="end"/>
      </w:r>
      <w:r>
        <w:rPr>
          <w:rFonts w:eastAsiaTheme="minorEastAsia"/>
          <w:color w:val="000000" w:themeColor="text1"/>
          <w:lang w:val="en-US"/>
        </w:rPr>
        <w:t xml:space="preserve"> </w:t>
      </w:r>
      <w:sdt>
        <w:sdtPr>
          <w:rPr>
            <w:rFonts w:eastAsiaTheme="minorEastAsia"/>
            <w:color w:val="000000" w:themeColor="text1"/>
            <w:lang w:val="en-US"/>
          </w:rPr>
          <w:id w:val="1997999677"/>
          <w:citation/>
        </w:sdtPr>
        <w:sdtEndPr/>
        <w:sdtContent>
          <w:r w:rsidR="00797334">
            <w:rPr>
              <w:rFonts w:eastAsiaTheme="minorEastAsia"/>
              <w:color w:val="000000" w:themeColor="text1"/>
              <w:lang w:val="en-US"/>
            </w:rPr>
            <w:fldChar w:fldCharType="begin"/>
          </w:r>
          <w:r w:rsidR="00EA2B07">
            <w:rPr>
              <w:rFonts w:eastAsiaTheme="minorEastAsia"/>
              <w:color w:val="000000" w:themeColor="text1"/>
              <w:lang w:val="en-US"/>
            </w:rPr>
            <w:instrText xml:space="preserve">CITATION Ele202 \l 1033 </w:instrText>
          </w:r>
          <w:r w:rsidR="00797334">
            <w:rPr>
              <w:rFonts w:eastAsiaTheme="minorEastAsia"/>
              <w:color w:val="000000" w:themeColor="text1"/>
              <w:lang w:val="en-US"/>
            </w:rPr>
            <w:fldChar w:fldCharType="separate"/>
          </w:r>
          <w:r w:rsidR="005F3AD3" w:rsidRPr="005F3AD3">
            <w:rPr>
              <w:rFonts w:eastAsiaTheme="minorEastAsia"/>
              <w:noProof/>
              <w:color w:val="000000" w:themeColor="text1"/>
              <w:lang w:val="en-US"/>
            </w:rPr>
            <w:t>[69]</w:t>
          </w:r>
          <w:r w:rsidR="00797334">
            <w:rPr>
              <w:rFonts w:eastAsiaTheme="minorEastAsia"/>
              <w:color w:val="000000" w:themeColor="text1"/>
              <w:lang w:val="en-US"/>
            </w:rPr>
            <w:fldChar w:fldCharType="end"/>
          </w:r>
        </w:sdtContent>
      </w:sdt>
      <w:r w:rsidR="00797334">
        <w:rPr>
          <w:rFonts w:eastAsiaTheme="minorEastAsia"/>
          <w:color w:val="000000" w:themeColor="text1"/>
          <w:lang w:val="en-US"/>
        </w:rPr>
        <w:t xml:space="preserve"> </w:t>
      </w:r>
      <w:r w:rsidR="00E76E37">
        <w:rPr>
          <w:rFonts w:eastAsiaTheme="minorEastAsia"/>
          <w:color w:val="000000" w:themeColor="text1"/>
          <w:lang w:val="en-US"/>
        </w:rPr>
        <w:t xml:space="preserve">and </w:t>
      </w:r>
      <w:r w:rsidR="00797334">
        <w:rPr>
          <w:rFonts w:eastAsiaTheme="minorEastAsia"/>
          <w:color w:val="000000" w:themeColor="text1"/>
          <w:lang w:val="en-US"/>
        </w:rPr>
        <w:fldChar w:fldCharType="begin"/>
      </w:r>
      <w:r w:rsidR="00797334">
        <w:rPr>
          <w:rFonts w:eastAsiaTheme="minorEastAsia"/>
          <w:color w:val="000000" w:themeColor="text1"/>
          <w:lang w:val="en-US"/>
        </w:rPr>
        <w:instrText xml:space="preserve"> REF _Ref74896372 </w:instrText>
      </w:r>
      <w:r w:rsidR="00797334">
        <w:rPr>
          <w:rFonts w:eastAsiaTheme="minorEastAsia"/>
          <w:color w:val="000000" w:themeColor="text1"/>
          <w:lang w:val="en-US"/>
        </w:rPr>
        <w:fldChar w:fldCharType="separate"/>
      </w:r>
      <w:r w:rsidR="0097505F">
        <w:t xml:space="preserve">Figure </w:t>
      </w:r>
      <w:r w:rsidR="0097505F">
        <w:rPr>
          <w:noProof/>
        </w:rPr>
        <w:t>4</w:t>
      </w:r>
      <w:r w:rsidR="00797334">
        <w:rPr>
          <w:rFonts w:eastAsiaTheme="minorEastAsia"/>
          <w:color w:val="000000" w:themeColor="text1"/>
          <w:lang w:val="en-US"/>
        </w:rPr>
        <w:fldChar w:fldCharType="end"/>
      </w:r>
      <w:r w:rsidR="00797334">
        <w:rPr>
          <w:rFonts w:eastAsiaTheme="minorEastAsia"/>
          <w:color w:val="000000" w:themeColor="text1"/>
          <w:lang w:val="en-US"/>
        </w:rPr>
        <w:t xml:space="preserve"> </w:t>
      </w:r>
      <w:sdt>
        <w:sdtPr>
          <w:rPr>
            <w:rFonts w:eastAsiaTheme="minorEastAsia"/>
            <w:color w:val="000000" w:themeColor="text1"/>
            <w:lang w:val="en-US"/>
          </w:rPr>
          <w:id w:val="-2066488254"/>
          <w:citation/>
        </w:sdtPr>
        <w:sdtEndPr/>
        <w:sdtContent>
          <w:r w:rsidR="00797334">
            <w:rPr>
              <w:rFonts w:eastAsiaTheme="minorEastAsia"/>
              <w:color w:val="000000" w:themeColor="text1"/>
              <w:lang w:val="en-US"/>
            </w:rPr>
            <w:fldChar w:fldCharType="begin"/>
          </w:r>
          <w:r w:rsidR="00797334">
            <w:rPr>
              <w:rFonts w:eastAsiaTheme="minorEastAsia"/>
              <w:color w:val="000000" w:themeColor="text1"/>
              <w:lang w:val="en-US"/>
            </w:rPr>
            <w:instrText xml:space="preserve"> CITATION Aus201 \l 1033 </w:instrText>
          </w:r>
          <w:r w:rsidR="00797334">
            <w:rPr>
              <w:rFonts w:eastAsiaTheme="minorEastAsia"/>
              <w:color w:val="000000" w:themeColor="text1"/>
              <w:lang w:val="en-US"/>
            </w:rPr>
            <w:fldChar w:fldCharType="separate"/>
          </w:r>
          <w:r w:rsidR="005F3AD3" w:rsidRPr="005F3AD3">
            <w:rPr>
              <w:rFonts w:eastAsiaTheme="minorEastAsia"/>
              <w:noProof/>
              <w:color w:val="000000" w:themeColor="text1"/>
              <w:lang w:val="en-US"/>
            </w:rPr>
            <w:t>[70]</w:t>
          </w:r>
          <w:r w:rsidR="00797334">
            <w:rPr>
              <w:rFonts w:eastAsiaTheme="minorEastAsia"/>
              <w:color w:val="000000" w:themeColor="text1"/>
              <w:lang w:val="en-US"/>
            </w:rPr>
            <w:fldChar w:fldCharType="end"/>
          </w:r>
        </w:sdtContent>
      </w:sdt>
      <w:r w:rsidR="00797334">
        <w:rPr>
          <w:rFonts w:eastAsiaTheme="minorEastAsia"/>
          <w:color w:val="000000" w:themeColor="text1"/>
          <w:lang w:val="en-US"/>
        </w:rPr>
        <w:t xml:space="preserve"> </w:t>
      </w:r>
      <w:r w:rsidRPr="00FE2C22">
        <w:rPr>
          <w:rFonts w:eastAsiaTheme="minorEastAsia"/>
          <w:color w:val="000000" w:themeColor="text1"/>
          <w:lang w:val="en-US"/>
        </w:rPr>
        <w:t>show example</w:t>
      </w:r>
      <w:r w:rsidR="00E76E37">
        <w:rPr>
          <w:rFonts w:eastAsiaTheme="minorEastAsia"/>
          <w:color w:val="000000" w:themeColor="text1"/>
          <w:lang w:val="en-US"/>
        </w:rPr>
        <w:t>s</w:t>
      </w:r>
      <w:r w:rsidRPr="00FE2C22">
        <w:rPr>
          <w:rFonts w:eastAsiaTheme="minorEastAsia"/>
          <w:color w:val="000000" w:themeColor="text1"/>
          <w:lang w:val="en-US"/>
        </w:rPr>
        <w:t xml:space="preserve"> of the different operating conditions that might arise with high penetration of variable generation resources. As such, planning engineers must analyze their forecasted hourly/sub-hourly load shapes as well as variable generation profiles to identify scenarios of</w:t>
      </w:r>
      <w:r>
        <w:rPr>
          <w:rFonts w:eastAsiaTheme="minorEastAsia"/>
          <w:color w:val="000000" w:themeColor="text1"/>
          <w:lang w:val="en-US"/>
        </w:rPr>
        <w:t xml:space="preserve"> interest.</w:t>
      </w:r>
    </w:p>
    <w:p w14:paraId="6A74DA78" w14:textId="77777777" w:rsidR="00FE2C22" w:rsidRDefault="00FE2C22" w:rsidP="00FE2C22">
      <w:pPr>
        <w:keepNext/>
        <w:spacing w:after="120" w:line="240" w:lineRule="auto"/>
        <w:jc w:val="center"/>
      </w:pPr>
      <w:r>
        <w:rPr>
          <w:noProof/>
        </w:rPr>
        <w:drawing>
          <wp:inline distT="0" distB="0" distL="0" distR="0" wp14:anchorId="0A4B20F2" wp14:editId="6CC0B77E">
            <wp:extent cx="4192847" cy="1663700"/>
            <wp:effectExtent l="0" t="0" r="0" b="0"/>
            <wp:docPr id="1" name="Picture 1" descr="This is a figure showing the different clusters of load and generation scenarios that are possible in a future with high inverter based resources. This different possibilities showcase the importance of accurate scenario development which may have to deviate from traditional deterministic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figure showing the different clusters of load and generation scenarios that are possible in a future with high inverter based resources. This different possibilities showcase the importance of accurate scenario development which may have to deviate from traditional deterministic planning."/>
                    <pic:cNvPicPr/>
                  </pic:nvPicPr>
                  <pic:blipFill>
                    <a:blip r:embed="rId74"/>
                    <a:stretch>
                      <a:fillRect/>
                    </a:stretch>
                  </pic:blipFill>
                  <pic:spPr>
                    <a:xfrm>
                      <a:off x="0" y="0"/>
                      <a:ext cx="4201427" cy="1667105"/>
                    </a:xfrm>
                    <a:prstGeom prst="rect">
                      <a:avLst/>
                    </a:prstGeom>
                  </pic:spPr>
                </pic:pic>
              </a:graphicData>
            </a:graphic>
          </wp:inline>
        </w:drawing>
      </w:r>
    </w:p>
    <w:p w14:paraId="4FB97C6F" w14:textId="772FCA69" w:rsidR="00FE2C22" w:rsidRPr="00FE2C22" w:rsidRDefault="00FE2C22" w:rsidP="00FE2C22">
      <w:pPr>
        <w:pStyle w:val="Bibliography"/>
        <w:jc w:val="both"/>
        <w:rPr>
          <w:rFonts w:eastAsiaTheme="minorEastAsia"/>
          <w:color w:val="000000" w:themeColor="text1"/>
          <w:lang w:val="en-US"/>
        </w:rPr>
      </w:pPr>
      <w:bookmarkStart w:id="74" w:name="_Ref74561997"/>
      <w:r>
        <w:t xml:space="preserve">Figure </w:t>
      </w:r>
      <w:r>
        <w:fldChar w:fldCharType="begin"/>
      </w:r>
      <w:r>
        <w:instrText xml:space="preserve"> SEQ Figure \* ARABIC </w:instrText>
      </w:r>
      <w:r>
        <w:fldChar w:fldCharType="separate"/>
      </w:r>
      <w:r w:rsidR="0097505F">
        <w:rPr>
          <w:noProof/>
        </w:rPr>
        <w:t>3</w:t>
      </w:r>
      <w:r>
        <w:fldChar w:fldCharType="end"/>
      </w:r>
      <w:bookmarkEnd w:id="74"/>
      <w:r>
        <w:t>: Different load and variable (</w:t>
      </w:r>
      <w:proofErr w:type="spellStart"/>
      <w:r>
        <w:t>wind+solar</w:t>
      </w:r>
      <w:proofErr w:type="spellEnd"/>
      <w:r>
        <w:t>) generation scenarios in a possible future planning year</w:t>
      </w:r>
    </w:p>
    <w:p w14:paraId="60B6796D" w14:textId="77777777" w:rsidR="00E76E37" w:rsidRDefault="00E76E37" w:rsidP="00E76E37">
      <w:pPr>
        <w:keepNext/>
        <w:spacing w:after="120" w:line="240" w:lineRule="auto"/>
        <w:jc w:val="both"/>
      </w:pPr>
      <w:r>
        <w:rPr>
          <w:noProof/>
        </w:rPr>
        <w:drawing>
          <wp:inline distT="0" distB="0" distL="0" distR="0" wp14:anchorId="697CE6EF" wp14:editId="1550F80C">
            <wp:extent cx="5731510" cy="2540381"/>
            <wp:effectExtent l="0" t="0" r="2540" b="0"/>
            <wp:docPr id="5" name="Picture 5" descr="This is a figure showing the 2019 actual and 2025 forecast instantaneous penetration of wind and solar generation compared against demand in the Australian Pow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figure showing the 2019 actual and 2025 forecast instantaneous penetration of wind and solar generation compared against demand in the Australian Power System. "/>
                    <pic:cNvPicPr/>
                  </pic:nvPicPr>
                  <pic:blipFill rotWithShape="1">
                    <a:blip r:embed="rId75"/>
                    <a:srcRect t="11472"/>
                    <a:stretch/>
                  </pic:blipFill>
                  <pic:spPr bwMode="auto">
                    <a:xfrm>
                      <a:off x="0" y="0"/>
                      <a:ext cx="5731510" cy="2540381"/>
                    </a:xfrm>
                    <a:prstGeom prst="rect">
                      <a:avLst/>
                    </a:prstGeom>
                    <a:ln>
                      <a:noFill/>
                    </a:ln>
                    <a:extLst>
                      <a:ext uri="{53640926-AAD7-44D8-BBD7-CCE9431645EC}">
                        <a14:shadowObscured xmlns:a14="http://schemas.microsoft.com/office/drawing/2010/main"/>
                      </a:ext>
                    </a:extLst>
                  </pic:spPr>
                </pic:pic>
              </a:graphicData>
            </a:graphic>
          </wp:inline>
        </w:drawing>
      </w:r>
    </w:p>
    <w:p w14:paraId="6855D8A1" w14:textId="018FE386" w:rsidR="00E76E37" w:rsidRDefault="00E76E37" w:rsidP="00E76E37">
      <w:pPr>
        <w:pStyle w:val="Bibliography"/>
        <w:jc w:val="both"/>
        <w:rPr>
          <w:rFonts w:eastAsiaTheme="minorEastAsia"/>
          <w:color w:val="000000" w:themeColor="text1"/>
          <w:lang w:val="en-US"/>
        </w:rPr>
      </w:pPr>
      <w:bookmarkStart w:id="75" w:name="_Ref74896372"/>
      <w:r>
        <w:t xml:space="preserve">Figure </w:t>
      </w:r>
      <w:r>
        <w:fldChar w:fldCharType="begin"/>
      </w:r>
      <w:r>
        <w:instrText xml:space="preserve"> SEQ Figure \* ARABIC </w:instrText>
      </w:r>
      <w:r>
        <w:fldChar w:fldCharType="separate"/>
      </w:r>
      <w:r w:rsidR="0097505F">
        <w:rPr>
          <w:noProof/>
        </w:rPr>
        <w:t>4</w:t>
      </w:r>
      <w:r>
        <w:fldChar w:fldCharType="end"/>
      </w:r>
      <w:bookmarkEnd w:id="75"/>
      <w:r>
        <w:t xml:space="preserve">: 2019 actual and 2025 forecast instantaneous penetration of wind and solar generation compared against </w:t>
      </w:r>
      <w:r w:rsidR="00797334">
        <w:t>demand</w:t>
      </w:r>
      <w:r>
        <w:t xml:space="preserve"> in the network</w:t>
      </w:r>
      <w:r w:rsidR="00E3122F">
        <w:t xml:space="preserve"> </w:t>
      </w:r>
      <w:sdt>
        <w:sdtPr>
          <w:id w:val="-1755272585"/>
          <w:citation/>
        </w:sdtPr>
        <w:sdtEndPr/>
        <w:sdtContent>
          <w:r w:rsidR="0016097B">
            <w:fldChar w:fldCharType="begin"/>
          </w:r>
          <w:r w:rsidR="0016097B">
            <w:rPr>
              <w:lang w:val="en-US"/>
            </w:rPr>
            <w:instrText xml:space="preserve"> CITATION Aus201 \l 1033 </w:instrText>
          </w:r>
          <w:r w:rsidR="0016097B">
            <w:fldChar w:fldCharType="separate"/>
          </w:r>
          <w:r w:rsidR="005F3AD3" w:rsidRPr="005F3AD3">
            <w:rPr>
              <w:noProof/>
              <w:lang w:val="en-US"/>
            </w:rPr>
            <w:t>[70]</w:t>
          </w:r>
          <w:r w:rsidR="0016097B">
            <w:fldChar w:fldCharType="end"/>
          </w:r>
        </w:sdtContent>
      </w:sdt>
    </w:p>
    <w:p w14:paraId="028CA16F" w14:textId="1BF9F9D3" w:rsidR="00D7652D" w:rsidRDefault="00FE2C22" w:rsidP="00D7652D">
      <w:pPr>
        <w:spacing w:after="120" w:line="240" w:lineRule="auto"/>
        <w:jc w:val="both"/>
        <w:rPr>
          <w:rFonts w:eastAsiaTheme="minorEastAsia"/>
          <w:color w:val="000000" w:themeColor="text1"/>
          <w:lang w:val="en-US"/>
        </w:rPr>
      </w:pPr>
      <w:r w:rsidRPr="00FE2C22">
        <w:rPr>
          <w:rFonts w:eastAsiaTheme="minorEastAsia"/>
          <w:color w:val="000000" w:themeColor="text1"/>
          <w:lang w:val="en-US"/>
        </w:rPr>
        <w:t>As shown here</w:t>
      </w:r>
      <w:r>
        <w:rPr>
          <w:rFonts w:eastAsiaTheme="minorEastAsia"/>
          <w:color w:val="000000" w:themeColor="text1"/>
          <w:lang w:val="en-US"/>
        </w:rPr>
        <w:t>,</w:t>
      </w:r>
      <w:r w:rsidRPr="00FE2C22">
        <w:rPr>
          <w:rFonts w:eastAsiaTheme="minorEastAsia"/>
          <w:color w:val="000000" w:themeColor="text1"/>
          <w:lang w:val="en-US"/>
        </w:rPr>
        <w:t xml:space="preserve"> these cases correspond to peak load conditions, high load and high variable generation conditions, highest penetration conditions and low load conditions, all of which occurs during different loading levels in the system. Each of these conditions can have reliability concerns depending on loading levels as well as distribution of variable and conventional generation levels in the system.</w:t>
      </w:r>
    </w:p>
    <w:p w14:paraId="1BBEAFB7" w14:textId="69DB8C04" w:rsidR="00FE2C22" w:rsidRPr="00D7652D" w:rsidRDefault="00FE2C22" w:rsidP="00D7652D">
      <w:pPr>
        <w:spacing w:after="120" w:line="240" w:lineRule="auto"/>
        <w:jc w:val="both"/>
        <w:rPr>
          <w:rFonts w:eastAsiaTheme="minorEastAsia"/>
          <w:color w:val="000000" w:themeColor="text1"/>
          <w:lang w:val="en-US"/>
        </w:rPr>
      </w:pPr>
      <w:r w:rsidRPr="00FE2C22">
        <w:rPr>
          <w:rFonts w:eastAsiaTheme="minorEastAsia"/>
          <w:color w:val="000000" w:themeColor="text1"/>
          <w:lang w:val="en-US"/>
        </w:rPr>
        <w:t xml:space="preserve">The example shown here only considers load and variable generation shapes to identify critical operating conditions. A utility may want to take this process a step further by developing hourly and sub-hourly power flow cases based on load shapes, variable generation outputs and production cost modeling results considering ramping and other operational restrictions. These hourly/sub hourly power flow cases may then be clustered based on additional characteristics like load distribution, </w:t>
      </w:r>
      <w:r w:rsidRPr="00FE2C22">
        <w:rPr>
          <w:rFonts w:eastAsiaTheme="minorEastAsia"/>
          <w:color w:val="000000" w:themeColor="text1"/>
          <w:lang w:val="en-US"/>
        </w:rPr>
        <w:lastRenderedPageBreak/>
        <w:t xml:space="preserve">variable generation distribution, system inertia, loading on key transmission paths etc. </w:t>
      </w:r>
      <w:r w:rsidR="00CC0D76">
        <w:rPr>
          <w:rFonts w:eastAsiaTheme="minorEastAsia"/>
          <w:color w:val="000000" w:themeColor="text1"/>
          <w:lang w:val="en-US"/>
        </w:rPr>
        <w:t xml:space="preserve">Further, based on individual state targets for distributed energy resources, the impact of DER on the net load shape (complimented by research activities identified in Topic 4) should also be considered. </w:t>
      </w:r>
      <w:r w:rsidRPr="00FE2C22">
        <w:rPr>
          <w:rFonts w:eastAsiaTheme="minorEastAsia"/>
          <w:color w:val="000000" w:themeColor="text1"/>
          <w:lang w:val="en-US"/>
        </w:rPr>
        <w:t>A single candidate power flow case can then be picked from each of these clusters and examined in great details to understand reliability concerns during the planning phase</w:t>
      </w:r>
      <w:r>
        <w:rPr>
          <w:rFonts w:eastAsiaTheme="minorEastAsia"/>
          <w:color w:val="000000" w:themeColor="text1"/>
          <w:lang w:val="en-US"/>
        </w:rPr>
        <w:t xml:space="preserve"> </w:t>
      </w:r>
      <w:sdt>
        <w:sdtPr>
          <w:rPr>
            <w:rFonts w:eastAsiaTheme="minorEastAsia"/>
            <w:color w:val="000000" w:themeColor="text1"/>
            <w:lang w:val="en-US"/>
          </w:rPr>
          <w:id w:val="558215407"/>
          <w:citation/>
        </w:sdtPr>
        <w:sdtEndPr/>
        <w:sdtContent>
          <w:r w:rsidR="006633F0">
            <w:rPr>
              <w:rFonts w:eastAsiaTheme="minorEastAsia"/>
              <w:color w:val="000000" w:themeColor="text1"/>
              <w:lang w:val="en-US"/>
            </w:rPr>
            <w:fldChar w:fldCharType="begin"/>
          </w:r>
          <w:r w:rsidR="00EA2B07">
            <w:rPr>
              <w:rFonts w:eastAsiaTheme="minorEastAsia"/>
              <w:color w:val="000000" w:themeColor="text1"/>
              <w:lang w:val="en-US"/>
            </w:rPr>
            <w:instrText xml:space="preserve">CITATION Ele203 \l 1033 </w:instrText>
          </w:r>
          <w:r w:rsidR="006633F0">
            <w:rPr>
              <w:rFonts w:eastAsiaTheme="minorEastAsia"/>
              <w:color w:val="000000" w:themeColor="text1"/>
              <w:lang w:val="en-US"/>
            </w:rPr>
            <w:fldChar w:fldCharType="separate"/>
          </w:r>
          <w:r w:rsidR="005F3AD3" w:rsidRPr="005F3AD3">
            <w:rPr>
              <w:rFonts w:eastAsiaTheme="minorEastAsia"/>
              <w:noProof/>
              <w:color w:val="000000" w:themeColor="text1"/>
              <w:lang w:val="en-US"/>
            </w:rPr>
            <w:t>[71]</w:t>
          </w:r>
          <w:r w:rsidR="006633F0">
            <w:rPr>
              <w:rFonts w:eastAsiaTheme="minorEastAsia"/>
              <w:color w:val="000000" w:themeColor="text1"/>
              <w:lang w:val="en-US"/>
            </w:rPr>
            <w:fldChar w:fldCharType="end"/>
          </w:r>
        </w:sdtContent>
      </w:sdt>
      <w:r>
        <w:rPr>
          <w:rFonts w:eastAsiaTheme="minorEastAsia"/>
          <w:color w:val="000000" w:themeColor="text1"/>
          <w:lang w:val="en-US"/>
        </w:rPr>
        <w:t>.</w:t>
      </w:r>
    </w:p>
    <w:p w14:paraId="634CC2AE" w14:textId="357E6141" w:rsidR="00CC4147" w:rsidRDefault="00FE2C22" w:rsidP="00010075">
      <w:pPr>
        <w:pStyle w:val="Heading4"/>
        <w:rPr>
          <w:rFonts w:eastAsia="Calibri"/>
        </w:rPr>
      </w:pPr>
      <w:r>
        <w:rPr>
          <w:rFonts w:eastAsia="Calibri"/>
        </w:rPr>
        <w:t>Open research questions</w:t>
      </w:r>
    </w:p>
    <w:p w14:paraId="4C65BAC0" w14:textId="571B5656" w:rsidR="00FE2C22" w:rsidRPr="0016097B" w:rsidRDefault="00FE2C22" w:rsidP="00CC4147">
      <w:pPr>
        <w:jc w:val="both"/>
        <w:rPr>
          <w:rFonts w:eastAsia="Calibri" w:cstheme="minorHAnsi"/>
        </w:rPr>
      </w:pPr>
      <w:r>
        <w:rPr>
          <w:rFonts w:ascii="Calibri" w:eastAsia="Calibri" w:hAnsi="Calibri" w:cs="Calibri"/>
        </w:rPr>
        <w:t xml:space="preserve">The key research initiatives here </w:t>
      </w:r>
      <w:r w:rsidRPr="0016097B">
        <w:rPr>
          <w:rFonts w:eastAsia="Calibri" w:cstheme="minorHAnsi"/>
        </w:rPr>
        <w:t>are:</w:t>
      </w:r>
    </w:p>
    <w:p w14:paraId="003BCC55" w14:textId="0F2FCAC5" w:rsidR="00FE2C22" w:rsidRPr="0016097B" w:rsidRDefault="00FE2C22" w:rsidP="00D73A91">
      <w:pPr>
        <w:pStyle w:val="NormalWeb"/>
        <w:numPr>
          <w:ilvl w:val="0"/>
          <w:numId w:val="12"/>
        </w:numPr>
        <w:jc w:val="both"/>
        <w:rPr>
          <w:rFonts w:asciiTheme="minorHAnsi" w:eastAsia="Calibri" w:hAnsiTheme="minorHAnsi" w:cstheme="minorHAnsi"/>
          <w:sz w:val="22"/>
          <w:szCs w:val="22"/>
        </w:rPr>
      </w:pPr>
      <w:r w:rsidRPr="0016097B">
        <w:rPr>
          <w:rFonts w:asciiTheme="minorHAnsi" w:eastAsia="Calibri" w:hAnsiTheme="minorHAnsi" w:cstheme="minorHAnsi"/>
          <w:sz w:val="22"/>
          <w:szCs w:val="22"/>
        </w:rPr>
        <w:t>Development of a framework that can host</w:t>
      </w:r>
      <w:r w:rsidR="0053496D" w:rsidRPr="0016097B">
        <w:rPr>
          <w:rFonts w:asciiTheme="minorHAnsi" w:eastAsia="Calibri" w:hAnsiTheme="minorHAnsi" w:cstheme="minorHAnsi"/>
          <w:sz w:val="22"/>
          <w:szCs w:val="22"/>
        </w:rPr>
        <w:t>,</w:t>
      </w:r>
      <w:r w:rsidR="002C2A61" w:rsidRPr="0016097B">
        <w:rPr>
          <w:rFonts w:asciiTheme="minorHAnsi" w:eastAsia="Calibri" w:hAnsiTheme="minorHAnsi" w:cstheme="minorHAnsi"/>
          <w:sz w:val="22"/>
          <w:szCs w:val="22"/>
        </w:rPr>
        <w:t xml:space="preserve"> and if queried return</w:t>
      </w:r>
      <w:r w:rsidR="0053496D" w:rsidRPr="0016097B">
        <w:rPr>
          <w:rFonts w:asciiTheme="minorHAnsi" w:eastAsia="Calibri" w:hAnsiTheme="minorHAnsi" w:cstheme="minorHAnsi"/>
          <w:sz w:val="22"/>
          <w:szCs w:val="22"/>
        </w:rPr>
        <w:t>,</w:t>
      </w:r>
      <w:r w:rsidRPr="0016097B">
        <w:rPr>
          <w:rFonts w:asciiTheme="minorHAnsi" w:eastAsia="Calibri" w:hAnsiTheme="minorHAnsi" w:cstheme="minorHAnsi"/>
          <w:sz w:val="22"/>
          <w:szCs w:val="22"/>
        </w:rPr>
        <w:t xml:space="preserve"> forecasted load shapes and variable generation profiles and provide data analytics and visualization capabilities for transmission planners to identify scenarios of interest</w:t>
      </w:r>
      <w:r w:rsidR="002C2A61" w:rsidRPr="0016097B">
        <w:rPr>
          <w:rFonts w:asciiTheme="minorHAnsi" w:eastAsia="Calibri" w:hAnsiTheme="minorHAnsi" w:cstheme="minorHAnsi"/>
          <w:sz w:val="22"/>
          <w:szCs w:val="22"/>
        </w:rPr>
        <w:t>.</w:t>
      </w:r>
    </w:p>
    <w:p w14:paraId="111A7607" w14:textId="77777777" w:rsidR="00FE2C22" w:rsidRPr="0016097B" w:rsidRDefault="00FE2C22" w:rsidP="00D73A91">
      <w:pPr>
        <w:pStyle w:val="NormalWeb"/>
        <w:numPr>
          <w:ilvl w:val="0"/>
          <w:numId w:val="12"/>
        </w:numPr>
        <w:jc w:val="both"/>
        <w:rPr>
          <w:rFonts w:asciiTheme="minorHAnsi" w:eastAsia="Calibri" w:hAnsiTheme="minorHAnsi" w:cstheme="minorHAnsi"/>
          <w:sz w:val="22"/>
          <w:szCs w:val="22"/>
        </w:rPr>
      </w:pPr>
      <w:r w:rsidRPr="0016097B">
        <w:rPr>
          <w:rFonts w:asciiTheme="minorHAnsi" w:eastAsia="Calibri" w:hAnsiTheme="minorHAnsi" w:cstheme="minorHAnsi"/>
          <w:sz w:val="22"/>
          <w:szCs w:val="22"/>
        </w:rPr>
        <w:t>Develop workflows and automation tools for seamless creation of power flow cases from hourly/sub-hourly production cost models to enable the assessment of multiple scenarios</w:t>
      </w:r>
    </w:p>
    <w:p w14:paraId="4ECC189A" w14:textId="7B8C7AE3" w:rsidR="000D19C4" w:rsidRPr="0016097B" w:rsidRDefault="00FE2C22" w:rsidP="00D73A91">
      <w:pPr>
        <w:pStyle w:val="NormalWeb"/>
        <w:numPr>
          <w:ilvl w:val="0"/>
          <w:numId w:val="12"/>
        </w:numPr>
        <w:jc w:val="both"/>
        <w:rPr>
          <w:rFonts w:asciiTheme="minorHAnsi" w:eastAsia="Calibri" w:hAnsiTheme="minorHAnsi" w:cstheme="minorHAnsi"/>
          <w:sz w:val="22"/>
          <w:szCs w:val="22"/>
          <w:lang w:val="en-US"/>
        </w:rPr>
      </w:pPr>
      <w:r w:rsidRPr="0016097B">
        <w:rPr>
          <w:rFonts w:asciiTheme="minorHAnsi" w:eastAsia="Calibri" w:hAnsiTheme="minorHAnsi" w:cstheme="minorHAnsi"/>
          <w:sz w:val="22"/>
          <w:szCs w:val="22"/>
          <w:lang w:val="en-US"/>
        </w:rPr>
        <w:t>Develop clustering techniques that have the ‘intelligence’ to identify key features based on the case data and then further cluster cases that have distinctly similar features.</w:t>
      </w:r>
    </w:p>
    <w:p w14:paraId="575358EA" w14:textId="42546583" w:rsidR="00B3635F" w:rsidRDefault="00B3635F" w:rsidP="00B3635F">
      <w:pPr>
        <w:pStyle w:val="Heading2"/>
        <w:rPr>
          <w:rFonts w:eastAsia="Calibri"/>
          <w:lang w:val="en-US"/>
        </w:rPr>
      </w:pPr>
      <w:bookmarkStart w:id="76" w:name="_Toc83624768"/>
      <w:r>
        <w:rPr>
          <w:rFonts w:eastAsia="Calibri"/>
          <w:lang w:val="en-US"/>
        </w:rPr>
        <w:t xml:space="preserve">Risks </w:t>
      </w:r>
      <w:r w:rsidR="006320D0">
        <w:rPr>
          <w:rFonts w:eastAsia="Calibri"/>
          <w:lang w:val="en-US"/>
        </w:rPr>
        <w:t xml:space="preserve">and mitigation </w:t>
      </w:r>
      <w:r>
        <w:rPr>
          <w:rFonts w:eastAsia="Calibri"/>
          <w:lang w:val="en-US"/>
        </w:rPr>
        <w:t>associated with the research plan</w:t>
      </w:r>
      <w:bookmarkEnd w:id="76"/>
    </w:p>
    <w:p w14:paraId="42360629" w14:textId="7599396F" w:rsidR="00B3635F" w:rsidRDefault="00B3635F" w:rsidP="00B3635F">
      <w:pPr>
        <w:jc w:val="both"/>
        <w:rPr>
          <w:rFonts w:ascii="Calibri" w:eastAsia="Calibri" w:hAnsi="Calibri" w:cs="Calibri"/>
          <w:lang w:val="en-US"/>
        </w:rPr>
      </w:pPr>
      <w:r>
        <w:rPr>
          <w:rFonts w:ascii="Calibri" w:eastAsia="Calibri" w:hAnsi="Calibri" w:cs="Calibri"/>
          <w:lang w:val="en-US"/>
        </w:rPr>
        <w:t xml:space="preserve">Stability assessment both at the device level and the system level </w:t>
      </w:r>
      <w:r w:rsidR="00CE7464">
        <w:rPr>
          <w:rFonts w:ascii="Calibri" w:eastAsia="Calibri" w:hAnsi="Calibri" w:cs="Calibri"/>
          <w:lang w:val="en-US"/>
        </w:rPr>
        <w:t xml:space="preserve">has inherent </w:t>
      </w:r>
      <w:r>
        <w:rPr>
          <w:rFonts w:ascii="Calibri" w:eastAsia="Calibri" w:hAnsi="Calibri" w:cs="Calibri"/>
          <w:lang w:val="en-US"/>
        </w:rPr>
        <w:t xml:space="preserve">risks. Even in a system with conventional generation, while it may be relatively easier to evaluate both small signal and large signal stability for an individual device, scalability of these techniques for multi-machine large system analysis is not straightforward. </w:t>
      </w:r>
      <w:r w:rsidR="00CE7464">
        <w:rPr>
          <w:rFonts w:ascii="Calibri" w:eastAsia="Calibri" w:hAnsi="Calibri" w:cs="Calibri"/>
          <w:lang w:val="en-US"/>
        </w:rPr>
        <w:t xml:space="preserve">Although knowledge of synchronous machine electromagnetic magnetic behavior has continuously improved over the past two decades, many large signal stability analysis techniques continue to use a simple two state swing equation model due to the complexity involved in representing the electrical characteristics of the machine. </w:t>
      </w:r>
      <w:r>
        <w:rPr>
          <w:rFonts w:ascii="Calibri" w:eastAsia="Calibri" w:hAnsi="Calibri" w:cs="Calibri"/>
          <w:lang w:val="en-US"/>
        </w:rPr>
        <w:t xml:space="preserve">This challenge is further compounded with IBRs whose dynamic behavior is dominated by lines of computer code </w:t>
      </w:r>
      <w:r w:rsidR="00CE7464">
        <w:rPr>
          <w:rFonts w:ascii="Calibri" w:eastAsia="Calibri" w:hAnsi="Calibri" w:cs="Calibri"/>
          <w:lang w:val="en-US"/>
        </w:rPr>
        <w:t xml:space="preserve">(that are hidden for intellectual property reasons) </w:t>
      </w:r>
      <w:r>
        <w:rPr>
          <w:rFonts w:ascii="Calibri" w:eastAsia="Calibri" w:hAnsi="Calibri" w:cs="Calibri"/>
          <w:lang w:val="en-US"/>
        </w:rPr>
        <w:t xml:space="preserve">rather than laws of physics. In such a situation, </w:t>
      </w:r>
      <w:r w:rsidR="00CE7464">
        <w:rPr>
          <w:rFonts w:ascii="Calibri" w:eastAsia="Calibri" w:hAnsi="Calibri" w:cs="Calibri"/>
          <w:lang w:val="en-US"/>
        </w:rPr>
        <w:t>it may be concluded that running extensive time domain simulations is the only approach that can be followed to identify the stability of the network, its voltage characteristics, and the operation of its protection equipment.</w:t>
      </w:r>
    </w:p>
    <w:p w14:paraId="123D5090" w14:textId="0C976983" w:rsidR="00CE7464" w:rsidRDefault="00CE7464" w:rsidP="00B3635F">
      <w:pPr>
        <w:jc w:val="both"/>
        <w:rPr>
          <w:rFonts w:ascii="Calibri" w:eastAsia="Calibri" w:hAnsi="Calibri" w:cs="Calibri"/>
          <w:lang w:val="en-US"/>
        </w:rPr>
      </w:pPr>
      <w:r>
        <w:rPr>
          <w:rFonts w:ascii="Calibri" w:eastAsia="Calibri" w:hAnsi="Calibri" w:cs="Calibri"/>
          <w:lang w:val="en-US"/>
        </w:rPr>
        <w:t xml:space="preserve">With </w:t>
      </w:r>
      <w:proofErr w:type="spellStart"/>
      <w:r>
        <w:rPr>
          <w:rFonts w:ascii="Calibri" w:eastAsia="Calibri" w:hAnsi="Calibri" w:cs="Calibri"/>
          <w:lang w:val="en-US"/>
        </w:rPr>
        <w:t>blackbox</w:t>
      </w:r>
      <w:proofErr w:type="spellEnd"/>
      <w:r>
        <w:rPr>
          <w:rFonts w:ascii="Calibri" w:eastAsia="Calibri" w:hAnsi="Calibri" w:cs="Calibri"/>
          <w:lang w:val="en-US"/>
        </w:rPr>
        <w:t xml:space="preserve"> IBR control models, without collaboration and coordination with OEMs, it can be a significant burden to develop stability tools and methods. Although measurement-based techniques exist, extrapolation of the results from one operating point to the next can be challenging.</w:t>
      </w:r>
      <w:r w:rsidR="00E1772B">
        <w:rPr>
          <w:rFonts w:ascii="Calibri" w:eastAsia="Calibri" w:hAnsi="Calibri" w:cs="Calibri"/>
          <w:lang w:val="en-US"/>
        </w:rPr>
        <w:t xml:space="preserve"> This makes it difficult to not only predict stability margins and boundaries but also to understand the trajectory of the dynamic response and its relationship to voltage stability and operational boundaries.</w:t>
      </w:r>
      <w:r>
        <w:rPr>
          <w:rFonts w:ascii="Calibri" w:eastAsia="Calibri" w:hAnsi="Calibri" w:cs="Calibri"/>
          <w:lang w:val="en-US"/>
        </w:rPr>
        <w:t xml:space="preserve"> </w:t>
      </w:r>
      <w:r w:rsidR="00E1772B">
        <w:rPr>
          <w:rFonts w:ascii="Calibri" w:eastAsia="Calibri" w:hAnsi="Calibri" w:cs="Calibri"/>
          <w:lang w:val="en-US"/>
        </w:rPr>
        <w:t xml:space="preserve">Tools and methods that are to being applied in real-time or near real time can suffer if there is loss of visibility and situational awareness of the network and its associated components. </w:t>
      </w:r>
    </w:p>
    <w:p w14:paraId="27B7866E" w14:textId="3432E4BB" w:rsidR="006320D0" w:rsidRPr="00B3635F" w:rsidRDefault="006320D0" w:rsidP="00B3635F">
      <w:pPr>
        <w:jc w:val="both"/>
        <w:rPr>
          <w:rFonts w:ascii="Calibri" w:eastAsia="Calibri" w:hAnsi="Calibri" w:cs="Calibri"/>
          <w:lang w:val="en-US"/>
        </w:rPr>
      </w:pPr>
      <w:r>
        <w:rPr>
          <w:rFonts w:ascii="Calibri" w:eastAsia="Calibri" w:hAnsi="Calibri" w:cs="Calibri"/>
          <w:lang w:val="en-US"/>
        </w:rPr>
        <w:t>While these risks to the development of stability tools and methods may seem insurmountable, few approximations and engineering judgements can be applied. The improvements in standardization of dynamic response of bulk power system connected IBRs through efforts such as the draft IEEE P2800 standard allow for a baseline performance of IBRs against which system stability tools can be developed. This baseline can then be used f</w:t>
      </w:r>
      <w:r w:rsidR="009E75E6">
        <w:rPr>
          <w:rFonts w:ascii="Calibri" w:eastAsia="Calibri" w:hAnsi="Calibri" w:cs="Calibri"/>
          <w:lang w:val="en-US"/>
        </w:rPr>
        <w:t>rom a screening perspective to identify scenarios that might push against the stability boundary. Use of generic dynamic behavior trends can also be an option to set the baseline from a screening perspective. Additionally, improvements in mathematical computational analysis allow for obtaining the solution of equations with increased complexit</w:t>
      </w:r>
      <w:r w:rsidR="001218D3">
        <w:rPr>
          <w:rFonts w:ascii="Calibri" w:eastAsia="Calibri" w:hAnsi="Calibri" w:cs="Calibri"/>
          <w:lang w:val="en-US"/>
        </w:rPr>
        <w:t>y</w:t>
      </w:r>
      <w:r w:rsidR="009E75E6">
        <w:rPr>
          <w:rFonts w:ascii="Calibri" w:eastAsia="Calibri" w:hAnsi="Calibri" w:cs="Calibri"/>
          <w:lang w:val="en-US"/>
        </w:rPr>
        <w:t>.</w:t>
      </w:r>
    </w:p>
    <w:p w14:paraId="4E2F8DFC" w14:textId="77777777" w:rsidR="000D19C4" w:rsidRDefault="000D19C4">
      <w:pPr>
        <w:rPr>
          <w:rFonts w:ascii="Calibri" w:eastAsia="Calibri" w:hAnsi="Calibri" w:cs="Calibri"/>
          <w:lang w:val="en-US"/>
        </w:rPr>
      </w:pPr>
      <w:r>
        <w:rPr>
          <w:rFonts w:ascii="Calibri" w:eastAsia="Calibri" w:hAnsi="Calibri" w:cs="Calibri"/>
          <w:lang w:val="en-US"/>
        </w:rPr>
        <w:br w:type="page"/>
      </w:r>
    </w:p>
    <w:p w14:paraId="7D9A014E" w14:textId="5BE84C59" w:rsidR="001B5682" w:rsidRDefault="007D60EE" w:rsidP="007D60EE">
      <w:pPr>
        <w:pStyle w:val="Heading1"/>
      </w:pPr>
      <w:bookmarkStart w:id="77" w:name="_Toc83624769"/>
      <w:r>
        <w:lastRenderedPageBreak/>
        <w:t>Recommendations</w:t>
      </w:r>
      <w:bookmarkEnd w:id="77"/>
    </w:p>
    <w:p w14:paraId="03C1CB91" w14:textId="77777777" w:rsidR="007B4472" w:rsidRDefault="007B4472"/>
    <w:p w14:paraId="6B686854" w14:textId="140D9373" w:rsidR="007B4472" w:rsidRDefault="001A0D1D" w:rsidP="005A7CFC">
      <w:pPr>
        <w:jc w:val="both"/>
      </w:pPr>
      <w:r w:rsidRPr="006D2462">
        <w:rPr>
          <w:b/>
          <w:bCs/>
        </w:rPr>
        <w:t>Begin with high priority topics.</w:t>
      </w:r>
      <w:r>
        <w:t xml:space="preserve"> </w:t>
      </w:r>
      <w:r w:rsidR="007B4472" w:rsidRPr="007B4472">
        <w:t xml:space="preserve">It is recommended to begin work with the </w:t>
      </w:r>
      <w:r w:rsidR="007B4472" w:rsidRPr="006D2462">
        <w:rPr>
          <w:i/>
          <w:iCs/>
        </w:rPr>
        <w:t>Critical</w:t>
      </w:r>
      <w:r w:rsidR="007B4472" w:rsidRPr="007B4472">
        <w:t xml:space="preserve"> and </w:t>
      </w:r>
      <w:r w:rsidR="007B4472" w:rsidRPr="006D2462">
        <w:rPr>
          <w:i/>
          <w:iCs/>
        </w:rPr>
        <w:t>High priority</w:t>
      </w:r>
      <w:r w:rsidR="007B4472" w:rsidRPr="007B4472">
        <w:t xml:space="preserve"> topics.</w:t>
      </w:r>
      <w:r>
        <w:t xml:space="preserve"> </w:t>
      </w:r>
      <w:r w:rsidR="007B4472" w:rsidRPr="007B4472">
        <w:t>There are no critical dependencies among any of the</w:t>
      </w:r>
      <w:r w:rsidR="00A30BA2">
        <w:t xml:space="preserve"> identified</w:t>
      </w:r>
      <w:r w:rsidR="007B4472" w:rsidRPr="007B4472">
        <w:t xml:space="preserve"> topics that require </w:t>
      </w:r>
      <w:r w:rsidR="00A30BA2">
        <w:t>them (</w:t>
      </w:r>
      <w:r w:rsidR="00A30BA2" w:rsidRPr="007B4472">
        <w:t>or any subset of them</w:t>
      </w:r>
      <w:r w:rsidR="00A30BA2">
        <w:t>) to be undertaken in</w:t>
      </w:r>
      <w:r w:rsidR="00A30BA2" w:rsidRPr="007B4472">
        <w:t xml:space="preserve"> </w:t>
      </w:r>
      <w:r w:rsidR="007B4472" w:rsidRPr="007B4472">
        <w:t xml:space="preserve">a specific sequence. </w:t>
      </w:r>
    </w:p>
    <w:p w14:paraId="5847C87B" w14:textId="1965EAB6" w:rsidR="00E43DB9" w:rsidRDefault="00E43DB9" w:rsidP="005A7CFC">
      <w:pPr>
        <w:jc w:val="both"/>
      </w:pPr>
      <w:r>
        <w:t xml:space="preserve">The topic prioritization is summarized in </w:t>
      </w:r>
      <w:r>
        <w:fldChar w:fldCharType="begin"/>
      </w:r>
      <w:r>
        <w:instrText xml:space="preserve"> REF _Ref83588675 \h </w:instrText>
      </w:r>
      <w:r>
        <w:fldChar w:fldCharType="separate"/>
      </w:r>
      <w:r w:rsidR="0097505F">
        <w:t xml:space="preserve">Table </w:t>
      </w:r>
      <w:r w:rsidR="0097505F">
        <w:rPr>
          <w:noProof/>
        </w:rPr>
        <w:t>4</w:t>
      </w:r>
      <w:r>
        <w:fldChar w:fldCharType="end"/>
      </w:r>
      <w:r>
        <w:t xml:space="preserve"> (page </w:t>
      </w:r>
      <w:r>
        <w:fldChar w:fldCharType="begin"/>
      </w:r>
      <w:r>
        <w:instrText xml:space="preserve"> PAGEREF _Ref83588731 \h </w:instrText>
      </w:r>
      <w:r>
        <w:fldChar w:fldCharType="separate"/>
      </w:r>
      <w:r w:rsidR="0097505F">
        <w:rPr>
          <w:noProof/>
        </w:rPr>
        <w:t>27</w:t>
      </w:r>
      <w:r>
        <w:fldChar w:fldCharType="end"/>
      </w:r>
      <w:r>
        <w:t xml:space="preserve">) and </w:t>
      </w:r>
      <w:r>
        <w:fldChar w:fldCharType="begin"/>
      </w:r>
      <w:r>
        <w:instrText xml:space="preserve"> REF _Ref83584793 \h </w:instrText>
      </w:r>
      <w:r>
        <w:fldChar w:fldCharType="separate"/>
      </w:r>
      <w:r w:rsidR="0097505F">
        <w:t xml:space="preserve">Table </w:t>
      </w:r>
      <w:r w:rsidR="0097505F">
        <w:rPr>
          <w:noProof/>
        </w:rPr>
        <w:t>5</w:t>
      </w:r>
      <w:r>
        <w:fldChar w:fldCharType="end"/>
      </w:r>
      <w:r>
        <w:t xml:space="preserve"> (page </w:t>
      </w:r>
      <w:r>
        <w:fldChar w:fldCharType="begin"/>
      </w:r>
      <w:r>
        <w:instrText xml:space="preserve"> PAGEREF _Ref83588749 \h </w:instrText>
      </w:r>
      <w:r>
        <w:fldChar w:fldCharType="separate"/>
      </w:r>
      <w:r w:rsidR="0097505F">
        <w:rPr>
          <w:noProof/>
        </w:rPr>
        <w:t>28</w:t>
      </w:r>
      <w:r>
        <w:fldChar w:fldCharType="end"/>
      </w:r>
      <w:r>
        <w:t>).</w:t>
      </w:r>
    </w:p>
    <w:p w14:paraId="2B47B620" w14:textId="7318F90A" w:rsidR="0095602D" w:rsidRDefault="0095602D" w:rsidP="005A7CFC">
      <w:pPr>
        <w:jc w:val="both"/>
      </w:pPr>
      <w:r>
        <w:t>The C</w:t>
      </w:r>
      <w:r>
        <w:rPr>
          <w:i/>
          <w:iCs/>
        </w:rPr>
        <w:t>ritical</w:t>
      </w:r>
      <w:r>
        <w:t xml:space="preserve"> topics are:</w:t>
      </w:r>
    </w:p>
    <w:p w14:paraId="13051E88" w14:textId="77777777" w:rsidR="0095602D" w:rsidRDefault="0095602D" w:rsidP="006D2462">
      <w:pPr>
        <w:ind w:left="720"/>
        <w:jc w:val="both"/>
      </w:pPr>
      <w:r>
        <w:t>1. Stability margin evaluation</w:t>
      </w:r>
    </w:p>
    <w:p w14:paraId="4671012D" w14:textId="77777777" w:rsidR="0095602D" w:rsidRDefault="0095602D" w:rsidP="006D2462">
      <w:pPr>
        <w:ind w:left="720"/>
        <w:jc w:val="both"/>
      </w:pPr>
      <w:r>
        <w:t>2. Small signal stability screening methods</w:t>
      </w:r>
    </w:p>
    <w:p w14:paraId="7846F6E8" w14:textId="77777777" w:rsidR="0095602D" w:rsidRDefault="0095602D" w:rsidP="006D2462">
      <w:pPr>
        <w:ind w:left="720"/>
        <w:jc w:val="both"/>
      </w:pPr>
      <w:r>
        <w:t>3. Voltage stability boundary</w:t>
      </w:r>
    </w:p>
    <w:p w14:paraId="557B2122" w14:textId="0EF73056" w:rsidR="0095602D" w:rsidRDefault="0095602D" w:rsidP="006D2462">
      <w:pPr>
        <w:ind w:left="720"/>
        <w:jc w:val="both"/>
      </w:pPr>
      <w:r>
        <w:t>4. Voltage control, recovery, collapse</w:t>
      </w:r>
    </w:p>
    <w:p w14:paraId="3C0617F4" w14:textId="56BE07D6" w:rsidR="0095602D" w:rsidRPr="0095602D" w:rsidRDefault="0095602D" w:rsidP="0095602D">
      <w:pPr>
        <w:jc w:val="both"/>
      </w:pPr>
      <w:r>
        <w:t xml:space="preserve">The </w:t>
      </w:r>
      <w:r>
        <w:rPr>
          <w:i/>
          <w:iCs/>
        </w:rPr>
        <w:t>High priority</w:t>
      </w:r>
      <w:r>
        <w:t xml:space="preserve"> topics are:</w:t>
      </w:r>
    </w:p>
    <w:p w14:paraId="6FB3031E" w14:textId="77777777" w:rsidR="0095602D" w:rsidRDefault="0095602D" w:rsidP="006D2462">
      <w:pPr>
        <w:ind w:left="720"/>
        <w:jc w:val="both"/>
      </w:pPr>
      <w:r>
        <w:t>5. Online identification of system strength</w:t>
      </w:r>
    </w:p>
    <w:p w14:paraId="418B9A12" w14:textId="77777777" w:rsidR="0095602D" w:rsidRDefault="0095602D" w:rsidP="006D2462">
      <w:pPr>
        <w:ind w:left="720"/>
        <w:jc w:val="both"/>
      </w:pPr>
      <w:r>
        <w:t>6. Monitoring inertia in real time</w:t>
      </w:r>
    </w:p>
    <w:p w14:paraId="23A28E44" w14:textId="77777777" w:rsidR="0095602D" w:rsidRDefault="0095602D" w:rsidP="006D2462">
      <w:pPr>
        <w:ind w:left="720"/>
        <w:jc w:val="both"/>
      </w:pPr>
      <w:r>
        <w:t>7. Modelling and model validation</w:t>
      </w:r>
    </w:p>
    <w:p w14:paraId="2E38857F" w14:textId="77777777" w:rsidR="0095602D" w:rsidRDefault="0095602D" w:rsidP="006D2462">
      <w:pPr>
        <w:ind w:left="720"/>
        <w:jc w:val="both"/>
      </w:pPr>
      <w:r>
        <w:t>8. Voltage and reactive power management</w:t>
      </w:r>
    </w:p>
    <w:p w14:paraId="496614DB" w14:textId="77777777" w:rsidR="0095602D" w:rsidRDefault="0095602D" w:rsidP="006D2462">
      <w:pPr>
        <w:ind w:left="720"/>
        <w:jc w:val="both"/>
      </w:pPr>
      <w:r>
        <w:t>9. Real time simulators</w:t>
      </w:r>
    </w:p>
    <w:p w14:paraId="6C3AE67B" w14:textId="77777777" w:rsidR="0095602D" w:rsidRDefault="0095602D" w:rsidP="006D2462">
      <w:pPr>
        <w:ind w:left="720"/>
        <w:jc w:val="both"/>
      </w:pPr>
      <w:r>
        <w:t>10. Critical contingency identification</w:t>
      </w:r>
    </w:p>
    <w:p w14:paraId="2AA8DD1E" w14:textId="77777777" w:rsidR="0095602D" w:rsidRDefault="0095602D" w:rsidP="006D2462">
      <w:pPr>
        <w:ind w:left="720"/>
        <w:jc w:val="both"/>
      </w:pPr>
      <w:r>
        <w:t>11. Real time contingency analysis</w:t>
      </w:r>
    </w:p>
    <w:p w14:paraId="2016DFC8" w14:textId="2B37990C" w:rsidR="0095602D" w:rsidRDefault="0095602D" w:rsidP="006D2462">
      <w:pPr>
        <w:ind w:left="720"/>
        <w:jc w:val="both"/>
      </w:pPr>
      <w:r>
        <w:t>12. Protection system operation and coordination</w:t>
      </w:r>
    </w:p>
    <w:p w14:paraId="353EF734" w14:textId="0BB81384" w:rsidR="007B4472" w:rsidRDefault="001A0D1D" w:rsidP="005A7CFC">
      <w:pPr>
        <w:jc w:val="both"/>
      </w:pPr>
      <w:r w:rsidRPr="006D2462">
        <w:rPr>
          <w:b/>
          <w:bCs/>
        </w:rPr>
        <w:t>Address topics in parallel.</w:t>
      </w:r>
      <w:r>
        <w:t xml:space="preserve">  </w:t>
      </w:r>
      <w:r w:rsidR="007B4472" w:rsidRPr="007B4472">
        <w:t xml:space="preserve">Many tools may have to be developed in parallel while still being used in a sequential manner. </w:t>
      </w:r>
    </w:p>
    <w:p w14:paraId="3ED608E8" w14:textId="0DC592A1" w:rsidR="007B4472" w:rsidRDefault="007B4472" w:rsidP="005A7CFC">
      <w:pPr>
        <w:jc w:val="both"/>
      </w:pPr>
      <w:r w:rsidRPr="006D2462">
        <w:rPr>
          <w:b/>
          <w:bCs/>
        </w:rPr>
        <w:t xml:space="preserve">Continuous development beyond initial </w:t>
      </w:r>
      <w:r w:rsidR="001A0D1D">
        <w:rPr>
          <w:b/>
          <w:bCs/>
        </w:rPr>
        <w:t>development of advanced</w:t>
      </w:r>
      <w:r w:rsidRPr="006D2462">
        <w:rPr>
          <w:b/>
          <w:bCs/>
        </w:rPr>
        <w:t xml:space="preserve"> prototypes.</w:t>
      </w:r>
      <w:r>
        <w:t xml:space="preserve"> System stability assessment by its nature involves a suite of inter-related tools</w:t>
      </w:r>
      <w:r w:rsidR="001A0D1D">
        <w:t>. Advances in one tool may create an opportunity to update, or optimize integration with, a second tool – even if the second tool has already undergone a significant development process. While t</w:t>
      </w:r>
      <w:r w:rsidRPr="007B4472">
        <w:t xml:space="preserve">his roadmap </w:t>
      </w:r>
      <w:r w:rsidR="001A0D1D">
        <w:t xml:space="preserve">estimates </w:t>
      </w:r>
      <w:r w:rsidRPr="007B4472">
        <w:t>timeline</w:t>
      </w:r>
      <w:r w:rsidR="001A0D1D">
        <w:t>s</w:t>
      </w:r>
      <w:r w:rsidRPr="007B4472">
        <w:t xml:space="preserve"> and cost</w:t>
      </w:r>
      <w:r w:rsidR="001A0D1D">
        <w:t>s</w:t>
      </w:r>
      <w:r w:rsidRPr="007B4472">
        <w:t xml:space="preserve"> </w:t>
      </w:r>
      <w:r w:rsidR="001A0D1D">
        <w:t>for a focused tool prototype development and implementation effort, this should be followed by a continuous, iterative process of improvement in integrations and input assumptions across the entire suite of tools</w:t>
      </w:r>
      <w:r w:rsidRPr="007B4472">
        <w:t xml:space="preserve">. </w:t>
      </w:r>
    </w:p>
    <w:p w14:paraId="027831A6" w14:textId="5FE8519D" w:rsidR="005A7CFC" w:rsidRDefault="00DD0A90" w:rsidP="005A7CFC">
      <w:pPr>
        <w:jc w:val="both"/>
      </w:pPr>
      <w:r w:rsidRPr="006D2462">
        <w:rPr>
          <w:b/>
          <w:bCs/>
        </w:rPr>
        <w:t>Implement collaborat</w:t>
      </w:r>
      <w:r w:rsidR="009B1B12">
        <w:rPr>
          <w:b/>
          <w:bCs/>
        </w:rPr>
        <w:t>iv</w:t>
      </w:r>
      <w:r w:rsidRPr="006D2462">
        <w:rPr>
          <w:b/>
          <w:bCs/>
        </w:rPr>
        <w:t>ely.</w:t>
      </w:r>
      <w:r>
        <w:t xml:space="preserve"> </w:t>
      </w:r>
      <w:r w:rsidR="005A7CFC">
        <w:t xml:space="preserve">For each topic, the tool development process can significantly </w:t>
      </w:r>
      <w:r w:rsidR="005A7CFC" w:rsidRPr="00B7305E">
        <w:t>benefit from collaboration among Australian utilities, AEMO, research organizations like CSIRO, academia, and equipment vendors. Some of the ways the roadmap can be implemented include</w:t>
      </w:r>
      <w:r w:rsidR="005A7CFC">
        <w:t>:</w:t>
      </w:r>
    </w:p>
    <w:p w14:paraId="5815649A" w14:textId="77777777" w:rsidR="005A7CFC" w:rsidRDefault="005A7CFC" w:rsidP="006D2462">
      <w:pPr>
        <w:pStyle w:val="ListParagraph"/>
        <w:numPr>
          <w:ilvl w:val="0"/>
          <w:numId w:val="74"/>
        </w:numPr>
        <w:spacing w:after="120"/>
        <w:contextualSpacing w:val="0"/>
        <w:jc w:val="both"/>
      </w:pPr>
      <w:r>
        <w:t>Strong power engineering program to introduce the latest topics at the undergraduate and graduate level.</w:t>
      </w:r>
    </w:p>
    <w:p w14:paraId="47C143BC" w14:textId="77777777" w:rsidR="005A7CFC" w:rsidRDefault="005A7CFC" w:rsidP="006D2462">
      <w:pPr>
        <w:pStyle w:val="ListParagraph"/>
        <w:numPr>
          <w:ilvl w:val="0"/>
          <w:numId w:val="74"/>
        </w:numPr>
        <w:spacing w:after="120"/>
        <w:contextualSpacing w:val="0"/>
        <w:jc w:val="both"/>
      </w:pPr>
      <w:r>
        <w:t>F</w:t>
      </w:r>
      <w:r w:rsidRPr="00B7305E">
        <w:t xml:space="preserve">unding for graduate research on specific topics at </w:t>
      </w:r>
      <w:r>
        <w:t>graduate</w:t>
      </w:r>
      <w:r w:rsidRPr="00B7305E">
        <w:t xml:space="preserve"> and Ph.D. levels</w:t>
      </w:r>
    </w:p>
    <w:p w14:paraId="5C506155" w14:textId="77777777" w:rsidR="005A7CFC" w:rsidRDefault="005A7CFC" w:rsidP="006D2462">
      <w:pPr>
        <w:pStyle w:val="ListParagraph"/>
        <w:numPr>
          <w:ilvl w:val="0"/>
          <w:numId w:val="74"/>
        </w:numPr>
        <w:spacing w:after="120"/>
        <w:contextualSpacing w:val="0"/>
        <w:jc w:val="both"/>
      </w:pPr>
      <w:r>
        <w:lastRenderedPageBreak/>
        <w:t>I</w:t>
      </w:r>
      <w:r w:rsidRPr="00B7305E">
        <w:t xml:space="preserve">nter-disciplinary course work in universities that allow power engineers to also learn about controls systems, power electronics, computer programming, applied mathematics, </w:t>
      </w:r>
      <w:r>
        <w:t xml:space="preserve">and </w:t>
      </w:r>
      <w:r w:rsidRPr="00B7305E">
        <w:t>operation research to enable future generation of engineers to deal with the challenges mentioned in the roadmap</w:t>
      </w:r>
      <w:r>
        <w:t xml:space="preserve"> and help develop and improve solutions.</w:t>
      </w:r>
    </w:p>
    <w:p w14:paraId="12B2D226" w14:textId="77777777" w:rsidR="005A7CFC" w:rsidRDefault="005A7CFC" w:rsidP="006D2462">
      <w:pPr>
        <w:pStyle w:val="ListParagraph"/>
        <w:numPr>
          <w:ilvl w:val="0"/>
          <w:numId w:val="74"/>
        </w:numPr>
        <w:spacing w:after="120"/>
        <w:contextualSpacing w:val="0"/>
        <w:jc w:val="both"/>
      </w:pPr>
      <w:r>
        <w:t xml:space="preserve">Strong </w:t>
      </w:r>
      <w:r w:rsidRPr="00B7305E">
        <w:t>internship programs at utilities to expose students to these challenges at an early stage</w:t>
      </w:r>
      <w:r>
        <w:t>.</w:t>
      </w:r>
    </w:p>
    <w:p w14:paraId="7134AE3B" w14:textId="77777777" w:rsidR="005A7CFC" w:rsidRDefault="005A7CFC" w:rsidP="006D2462">
      <w:pPr>
        <w:pStyle w:val="ListParagraph"/>
        <w:numPr>
          <w:ilvl w:val="0"/>
          <w:numId w:val="74"/>
        </w:numPr>
        <w:spacing w:after="120"/>
        <w:contextualSpacing w:val="0"/>
        <w:jc w:val="both"/>
      </w:pPr>
      <w:r>
        <w:t xml:space="preserve">Opportunities </w:t>
      </w:r>
      <w:r w:rsidRPr="00B7305E">
        <w:t xml:space="preserve">to improve skillsets of existing utility staff by providing practical training on the topics. Work with </w:t>
      </w:r>
      <w:r>
        <w:t>subject matter experts</w:t>
      </w:r>
      <w:r w:rsidRPr="00B7305E">
        <w:t xml:space="preserve"> to develop suitable training material</w:t>
      </w:r>
      <w:r>
        <w:t>.</w:t>
      </w:r>
    </w:p>
    <w:p w14:paraId="0D0CF0A4" w14:textId="77777777" w:rsidR="005A7CFC" w:rsidRDefault="005A7CFC" w:rsidP="006D2462">
      <w:pPr>
        <w:pStyle w:val="ListParagraph"/>
        <w:numPr>
          <w:ilvl w:val="0"/>
          <w:numId w:val="74"/>
        </w:numPr>
        <w:spacing w:after="120"/>
        <w:contextualSpacing w:val="0"/>
        <w:jc w:val="both"/>
      </w:pPr>
      <w:r>
        <w:t xml:space="preserve">Collaborate </w:t>
      </w:r>
      <w:r w:rsidRPr="00B7305E">
        <w:t xml:space="preserve">with leading entities across the world to develop the tools/methods where Australia </w:t>
      </w:r>
      <w:r>
        <w:t>may</w:t>
      </w:r>
      <w:r w:rsidRPr="00B7305E">
        <w:t xml:space="preserve"> not have enough expertise</w:t>
      </w:r>
      <w:r>
        <w:t>.</w:t>
      </w:r>
    </w:p>
    <w:p w14:paraId="447889F0" w14:textId="43319A58" w:rsidR="005A7CFC" w:rsidRDefault="005A7CFC" w:rsidP="006D2462">
      <w:pPr>
        <w:pStyle w:val="ListParagraph"/>
        <w:numPr>
          <w:ilvl w:val="0"/>
          <w:numId w:val="74"/>
        </w:numPr>
        <w:spacing w:after="120"/>
        <w:contextualSpacing w:val="0"/>
        <w:jc w:val="both"/>
      </w:pPr>
      <w:r>
        <w:t xml:space="preserve">Develop </w:t>
      </w:r>
      <w:r w:rsidRPr="00B7305E">
        <w:t xml:space="preserve">yearly plans to implement the </w:t>
      </w:r>
      <w:r w:rsidR="004A40B4">
        <w:t>critical</w:t>
      </w:r>
      <w:r w:rsidRPr="00B7305E">
        <w:t xml:space="preserve"> and high priority topics for next 3 years. Many of these topics will be worked in parallel</w:t>
      </w:r>
      <w:r>
        <w:t>.</w:t>
      </w:r>
    </w:p>
    <w:p w14:paraId="5F50852B" w14:textId="6DCC521A" w:rsidR="005A7CFC" w:rsidRDefault="005A7CFC" w:rsidP="006D2462">
      <w:pPr>
        <w:pStyle w:val="ListParagraph"/>
        <w:numPr>
          <w:ilvl w:val="0"/>
          <w:numId w:val="74"/>
        </w:numPr>
        <w:spacing w:after="120"/>
        <w:contextualSpacing w:val="0"/>
        <w:jc w:val="both"/>
      </w:pPr>
      <w:r>
        <w:t xml:space="preserve">Start </w:t>
      </w:r>
      <w:r w:rsidRPr="00B7305E">
        <w:t>engaging software vendors and OEMs as early as possible to keep them in the loop</w:t>
      </w:r>
      <w:r>
        <w:t>.</w:t>
      </w:r>
    </w:p>
    <w:p w14:paraId="1770FC12" w14:textId="3A34529D" w:rsidR="00DD0A90" w:rsidRDefault="00DD0A90" w:rsidP="00DD0A90">
      <w:r w:rsidRPr="006D2462">
        <w:rPr>
          <w:b/>
          <w:bCs/>
        </w:rPr>
        <w:t xml:space="preserve">Ensure AEMO </w:t>
      </w:r>
      <w:r w:rsidR="00CE48EF">
        <w:rPr>
          <w:b/>
          <w:bCs/>
        </w:rPr>
        <w:t xml:space="preserve">practices </w:t>
      </w:r>
      <w:r w:rsidRPr="006D2462">
        <w:rPr>
          <w:b/>
          <w:bCs/>
        </w:rPr>
        <w:t xml:space="preserve">are aligned with </w:t>
      </w:r>
      <w:r w:rsidR="00E43DB9" w:rsidRPr="006D2462">
        <w:rPr>
          <w:b/>
          <w:bCs/>
        </w:rPr>
        <w:t>stability assessment research plans.</w:t>
      </w:r>
      <w:r>
        <w:t xml:space="preserve"> AEMO should review existing </w:t>
      </w:r>
      <w:r w:rsidR="00CE48EF">
        <w:t xml:space="preserve">procedures </w:t>
      </w:r>
      <w:r>
        <w:t>based on the roadmap and identify need for refinement</w:t>
      </w:r>
      <w:r w:rsidR="00CE48EF">
        <w:t xml:space="preserve"> – </w:t>
      </w:r>
      <w:proofErr w:type="gramStart"/>
      <w:r w:rsidR="00CE48EF">
        <w:t>e.g.</w:t>
      </w:r>
      <w:proofErr w:type="gramEnd"/>
      <w:r w:rsidR="00CE48EF">
        <w:t xml:space="preserve"> DMAT, System Strength Guidelines, outage scheduling, evaluation of critical contingencies</w:t>
      </w:r>
      <w:r>
        <w:t>.</w:t>
      </w:r>
    </w:p>
    <w:p w14:paraId="0B75AED7" w14:textId="508B1A22" w:rsidR="00DD0A90" w:rsidRDefault="00DD0A90" w:rsidP="00DD0A90">
      <w:r w:rsidRPr="006D2462">
        <w:rPr>
          <w:b/>
          <w:bCs/>
        </w:rPr>
        <w:t>Enhance network data collection to meet future stability assessment needs.</w:t>
      </w:r>
      <w:r>
        <w:t xml:space="preserve"> Encourage data collection at generation POI, transmission and distribution levels using high fidelity data acquisition devices. Actual measurements will be very important as the new stability issues need to be analysed.</w:t>
      </w:r>
    </w:p>
    <w:p w14:paraId="249AC75D" w14:textId="135553F0" w:rsidR="005A7CFC" w:rsidRDefault="005A7CFC">
      <w:pPr>
        <w:sectPr w:rsidR="005A7CFC" w:rsidSect="00942804">
          <w:pgSz w:w="11906" w:h="16838" w:code="9"/>
          <w:pgMar w:top="1440" w:right="1440" w:bottom="1440" w:left="1440" w:header="720" w:footer="720" w:gutter="0"/>
          <w:pgNumType w:start="1"/>
          <w:cols w:space="720"/>
          <w:docGrid w:linePitch="360"/>
        </w:sectPr>
      </w:pPr>
      <w:r>
        <w:t xml:space="preserve"> </w:t>
      </w:r>
    </w:p>
    <w:p w14:paraId="301AB302" w14:textId="79B0DE69" w:rsidR="00F83D67" w:rsidRDefault="00F83D67" w:rsidP="0010737E">
      <w:pPr>
        <w:pStyle w:val="Heading1"/>
        <w:numPr>
          <w:ilvl w:val="0"/>
          <w:numId w:val="0"/>
        </w:numPr>
      </w:pPr>
      <w:bookmarkStart w:id="78" w:name="_Toc83624770"/>
      <w:r>
        <w:lastRenderedPageBreak/>
        <w:t>References</w:t>
      </w:r>
      <w:bookmarkEnd w:id="78"/>
    </w:p>
    <w:p w14:paraId="3EA51025" w14:textId="77777777" w:rsidR="005F3AD3" w:rsidRDefault="00930A2C">
      <w:pPr>
        <w:rPr>
          <w:noProof/>
          <w:lang w:val="en-US"/>
        </w:rPr>
      </w:pPr>
      <w:r>
        <w:fldChar w:fldCharType="begin"/>
      </w:r>
      <w:r>
        <w:rPr>
          <w:lang w:val="en-US"/>
        </w:rPr>
        <w:instrText xml:space="preserve"> BIBLIOGRAPHY  \l 1033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593"/>
      </w:tblGrid>
      <w:tr w:rsidR="005F3AD3" w14:paraId="2A2B4724" w14:textId="77777777">
        <w:trPr>
          <w:divId w:val="825703904"/>
          <w:tblCellSpacing w:w="15" w:type="dxa"/>
        </w:trPr>
        <w:tc>
          <w:tcPr>
            <w:tcW w:w="50" w:type="pct"/>
            <w:hideMark/>
          </w:tcPr>
          <w:p w14:paraId="4CC806C3" w14:textId="239C4F90" w:rsidR="005F3AD3" w:rsidRDefault="005F3AD3">
            <w:pPr>
              <w:pStyle w:val="Bibliography"/>
              <w:rPr>
                <w:noProof/>
                <w:sz w:val="24"/>
                <w:szCs w:val="24"/>
              </w:rPr>
            </w:pPr>
            <w:r>
              <w:rPr>
                <w:noProof/>
              </w:rPr>
              <w:t xml:space="preserve">[1] </w:t>
            </w:r>
          </w:p>
        </w:tc>
        <w:tc>
          <w:tcPr>
            <w:tcW w:w="0" w:type="auto"/>
            <w:hideMark/>
          </w:tcPr>
          <w:p w14:paraId="30B851EA" w14:textId="77777777" w:rsidR="005F3AD3" w:rsidRDefault="005F3AD3">
            <w:pPr>
              <w:pStyle w:val="Bibliography"/>
              <w:rPr>
                <w:noProof/>
              </w:rPr>
            </w:pPr>
            <w:r>
              <w:rPr>
                <w:noProof/>
              </w:rPr>
              <w:t xml:space="preserve">N. Hatziargyriou, J. V. Milanovic, C. Rahmann, V. Ajjarapu, C. Canizares, I. Erlich, D. Hill, I. Hiskens, I. Kamwa, B. Pal, P. Pourbeik, J. J. Sanchez-Gasca, A. M. Stankovic, T. V. Cutsem, V. Vittal and C. Vournas, "Definition and Classification of Power System Stability Revisited &amp; Extended," </w:t>
            </w:r>
            <w:r>
              <w:rPr>
                <w:i/>
                <w:iCs/>
                <w:noProof/>
              </w:rPr>
              <w:t xml:space="preserve">IEEE Transactions on Power Systems, </w:t>
            </w:r>
            <w:r>
              <w:rPr>
                <w:noProof/>
              </w:rPr>
              <w:t xml:space="preserve">vol. Early Access, pp. 1-1, 2020. </w:t>
            </w:r>
          </w:p>
        </w:tc>
      </w:tr>
      <w:tr w:rsidR="005F3AD3" w14:paraId="3A089D9F" w14:textId="77777777">
        <w:trPr>
          <w:divId w:val="825703904"/>
          <w:tblCellSpacing w:w="15" w:type="dxa"/>
        </w:trPr>
        <w:tc>
          <w:tcPr>
            <w:tcW w:w="50" w:type="pct"/>
            <w:hideMark/>
          </w:tcPr>
          <w:p w14:paraId="5954EE58" w14:textId="77777777" w:rsidR="005F3AD3" w:rsidRDefault="005F3AD3">
            <w:pPr>
              <w:pStyle w:val="Bibliography"/>
              <w:rPr>
                <w:noProof/>
              </w:rPr>
            </w:pPr>
            <w:r>
              <w:rPr>
                <w:noProof/>
              </w:rPr>
              <w:t xml:space="preserve">[2] </w:t>
            </w:r>
          </w:p>
        </w:tc>
        <w:tc>
          <w:tcPr>
            <w:tcW w:w="0" w:type="auto"/>
            <w:hideMark/>
          </w:tcPr>
          <w:p w14:paraId="2A487DA3" w14:textId="77777777" w:rsidR="005F3AD3" w:rsidRDefault="005F3AD3">
            <w:pPr>
              <w:pStyle w:val="Bibliography"/>
              <w:rPr>
                <w:noProof/>
              </w:rPr>
            </w:pPr>
            <w:r>
              <w:rPr>
                <w:noProof/>
              </w:rPr>
              <w:t>Australian Energy Market Operator, "System Strength Requirements Methodology," Australian Energy Market Operator, Melbourne, Australia, 2018.</w:t>
            </w:r>
          </w:p>
        </w:tc>
      </w:tr>
      <w:tr w:rsidR="005F3AD3" w14:paraId="5A188A11" w14:textId="77777777">
        <w:trPr>
          <w:divId w:val="825703904"/>
          <w:tblCellSpacing w:w="15" w:type="dxa"/>
        </w:trPr>
        <w:tc>
          <w:tcPr>
            <w:tcW w:w="50" w:type="pct"/>
            <w:hideMark/>
          </w:tcPr>
          <w:p w14:paraId="7793BA92" w14:textId="77777777" w:rsidR="005F3AD3" w:rsidRDefault="005F3AD3">
            <w:pPr>
              <w:pStyle w:val="Bibliography"/>
              <w:rPr>
                <w:noProof/>
              </w:rPr>
            </w:pPr>
            <w:r>
              <w:rPr>
                <w:noProof/>
              </w:rPr>
              <w:t xml:space="preserve">[3] </w:t>
            </w:r>
          </w:p>
        </w:tc>
        <w:tc>
          <w:tcPr>
            <w:tcW w:w="0" w:type="auto"/>
            <w:hideMark/>
          </w:tcPr>
          <w:p w14:paraId="79695CC2" w14:textId="77777777" w:rsidR="005F3AD3" w:rsidRDefault="005F3AD3">
            <w:pPr>
              <w:pStyle w:val="Bibliography"/>
              <w:rPr>
                <w:noProof/>
              </w:rPr>
            </w:pPr>
            <w:r>
              <w:rPr>
                <w:noProof/>
              </w:rPr>
              <w:t>Australian Energy Market Operator, "2020 Integrated System Plan," Australian Energy Market Operator, Melbourne, Australia, 2020.</w:t>
            </w:r>
          </w:p>
        </w:tc>
      </w:tr>
      <w:tr w:rsidR="005F3AD3" w14:paraId="309FADDC" w14:textId="77777777">
        <w:trPr>
          <w:divId w:val="825703904"/>
          <w:tblCellSpacing w:w="15" w:type="dxa"/>
        </w:trPr>
        <w:tc>
          <w:tcPr>
            <w:tcW w:w="50" w:type="pct"/>
            <w:hideMark/>
          </w:tcPr>
          <w:p w14:paraId="7A75974C" w14:textId="77777777" w:rsidR="005F3AD3" w:rsidRDefault="005F3AD3">
            <w:pPr>
              <w:pStyle w:val="Bibliography"/>
              <w:rPr>
                <w:noProof/>
              </w:rPr>
            </w:pPr>
            <w:r>
              <w:rPr>
                <w:noProof/>
              </w:rPr>
              <w:t xml:space="preserve">[4] </w:t>
            </w:r>
          </w:p>
        </w:tc>
        <w:tc>
          <w:tcPr>
            <w:tcW w:w="0" w:type="auto"/>
            <w:hideMark/>
          </w:tcPr>
          <w:p w14:paraId="0C3A38BF" w14:textId="77777777" w:rsidR="005F3AD3" w:rsidRDefault="005F3AD3">
            <w:pPr>
              <w:pStyle w:val="Bibliography"/>
              <w:rPr>
                <w:noProof/>
              </w:rPr>
            </w:pPr>
            <w:r>
              <w:rPr>
                <w:i/>
                <w:iCs/>
                <w:noProof/>
              </w:rPr>
              <w:t xml:space="preserve">Post 2025 Market Design Options - A paper for consultation (Part A), </w:t>
            </w:r>
            <w:r>
              <w:rPr>
                <w:noProof/>
              </w:rPr>
              <w:t xml:space="preserve">Energy Security Board. Online: https://esb-post2025-market-design.aemc.gov.au/32572/1619564199-part-a-p2025-march-paper-esb-final-for-publication-30-april-2021.pdf, April 2021. </w:t>
            </w:r>
          </w:p>
        </w:tc>
      </w:tr>
      <w:tr w:rsidR="005F3AD3" w14:paraId="3ADBC21A" w14:textId="77777777">
        <w:trPr>
          <w:divId w:val="825703904"/>
          <w:tblCellSpacing w:w="15" w:type="dxa"/>
        </w:trPr>
        <w:tc>
          <w:tcPr>
            <w:tcW w:w="50" w:type="pct"/>
            <w:hideMark/>
          </w:tcPr>
          <w:p w14:paraId="78DDACC8" w14:textId="77777777" w:rsidR="005F3AD3" w:rsidRDefault="005F3AD3">
            <w:pPr>
              <w:pStyle w:val="Bibliography"/>
              <w:rPr>
                <w:noProof/>
              </w:rPr>
            </w:pPr>
            <w:r>
              <w:rPr>
                <w:noProof/>
              </w:rPr>
              <w:t xml:space="preserve">[5] </w:t>
            </w:r>
          </w:p>
        </w:tc>
        <w:tc>
          <w:tcPr>
            <w:tcW w:w="0" w:type="auto"/>
            <w:hideMark/>
          </w:tcPr>
          <w:p w14:paraId="6B3A6905" w14:textId="77777777" w:rsidR="005F3AD3" w:rsidRDefault="005F3AD3">
            <w:pPr>
              <w:pStyle w:val="Bibliography"/>
              <w:rPr>
                <w:noProof/>
              </w:rPr>
            </w:pPr>
            <w:r>
              <w:rPr>
                <w:noProof/>
              </w:rPr>
              <w:t>Global PST Consortium, "Inaugural Research Agenda," Global PST Consortium, USA, 2021.</w:t>
            </w:r>
          </w:p>
        </w:tc>
      </w:tr>
      <w:tr w:rsidR="005F3AD3" w14:paraId="33E0081A" w14:textId="77777777">
        <w:trPr>
          <w:divId w:val="825703904"/>
          <w:tblCellSpacing w:w="15" w:type="dxa"/>
        </w:trPr>
        <w:tc>
          <w:tcPr>
            <w:tcW w:w="50" w:type="pct"/>
            <w:hideMark/>
          </w:tcPr>
          <w:p w14:paraId="1BB23ED5" w14:textId="77777777" w:rsidR="005F3AD3" w:rsidRDefault="005F3AD3">
            <w:pPr>
              <w:pStyle w:val="Bibliography"/>
              <w:rPr>
                <w:noProof/>
              </w:rPr>
            </w:pPr>
            <w:r>
              <w:rPr>
                <w:noProof/>
              </w:rPr>
              <w:t xml:space="preserve">[6] </w:t>
            </w:r>
          </w:p>
        </w:tc>
        <w:tc>
          <w:tcPr>
            <w:tcW w:w="0" w:type="auto"/>
            <w:hideMark/>
          </w:tcPr>
          <w:p w14:paraId="20212DA0" w14:textId="77777777" w:rsidR="005F3AD3" w:rsidRDefault="005F3AD3">
            <w:pPr>
              <w:pStyle w:val="Bibliography"/>
              <w:rPr>
                <w:noProof/>
              </w:rPr>
            </w:pPr>
            <w:r>
              <w:rPr>
                <w:noProof/>
              </w:rPr>
              <w:t>Australian Energy Market Operator, "Dynamic Model Acceptance Test Guideline," Australian Energy Market Operator, Melbourne, Australia, 2021.</w:t>
            </w:r>
          </w:p>
        </w:tc>
      </w:tr>
      <w:tr w:rsidR="005F3AD3" w14:paraId="4999F0AA" w14:textId="77777777">
        <w:trPr>
          <w:divId w:val="825703904"/>
          <w:tblCellSpacing w:w="15" w:type="dxa"/>
        </w:trPr>
        <w:tc>
          <w:tcPr>
            <w:tcW w:w="50" w:type="pct"/>
            <w:hideMark/>
          </w:tcPr>
          <w:p w14:paraId="34A39108" w14:textId="77777777" w:rsidR="005F3AD3" w:rsidRDefault="005F3AD3">
            <w:pPr>
              <w:pStyle w:val="Bibliography"/>
              <w:rPr>
                <w:noProof/>
              </w:rPr>
            </w:pPr>
            <w:r>
              <w:rPr>
                <w:noProof/>
              </w:rPr>
              <w:t xml:space="preserve">[7] </w:t>
            </w:r>
          </w:p>
        </w:tc>
        <w:tc>
          <w:tcPr>
            <w:tcW w:w="0" w:type="auto"/>
            <w:hideMark/>
          </w:tcPr>
          <w:p w14:paraId="01FFB39B" w14:textId="77777777" w:rsidR="005F3AD3" w:rsidRDefault="005F3AD3">
            <w:pPr>
              <w:pStyle w:val="Bibliography"/>
              <w:rPr>
                <w:noProof/>
              </w:rPr>
            </w:pPr>
            <w:r>
              <w:rPr>
                <w:noProof/>
              </w:rPr>
              <w:t xml:space="preserve">L. Fan and Z. Miao, "Time-Domain Measurement-Based DQ-Frame Admittance Model Identification for Inverter-Based Resources," </w:t>
            </w:r>
            <w:r>
              <w:rPr>
                <w:i/>
                <w:iCs/>
                <w:noProof/>
              </w:rPr>
              <w:t xml:space="preserve">IEEE Transactions on Power Systems, </w:t>
            </w:r>
            <w:r>
              <w:rPr>
                <w:noProof/>
              </w:rPr>
              <w:t xml:space="preserve">vol. 36, no. 3, pp. 2211-2221, 2021. </w:t>
            </w:r>
          </w:p>
        </w:tc>
      </w:tr>
      <w:tr w:rsidR="005F3AD3" w14:paraId="092448AD" w14:textId="77777777">
        <w:trPr>
          <w:divId w:val="825703904"/>
          <w:tblCellSpacing w:w="15" w:type="dxa"/>
        </w:trPr>
        <w:tc>
          <w:tcPr>
            <w:tcW w:w="50" w:type="pct"/>
            <w:hideMark/>
          </w:tcPr>
          <w:p w14:paraId="31B27BCF" w14:textId="77777777" w:rsidR="005F3AD3" w:rsidRDefault="005F3AD3">
            <w:pPr>
              <w:pStyle w:val="Bibliography"/>
              <w:rPr>
                <w:noProof/>
              </w:rPr>
            </w:pPr>
            <w:r>
              <w:rPr>
                <w:noProof/>
              </w:rPr>
              <w:t xml:space="preserve">[8] </w:t>
            </w:r>
          </w:p>
        </w:tc>
        <w:tc>
          <w:tcPr>
            <w:tcW w:w="0" w:type="auto"/>
            <w:hideMark/>
          </w:tcPr>
          <w:p w14:paraId="27447AB5" w14:textId="77777777" w:rsidR="005F3AD3" w:rsidRDefault="005F3AD3">
            <w:pPr>
              <w:pStyle w:val="Bibliography"/>
              <w:rPr>
                <w:noProof/>
              </w:rPr>
            </w:pPr>
            <w:r>
              <w:rPr>
                <w:noProof/>
              </w:rPr>
              <w:t xml:space="preserve">Z. Yang, C. Shah, T. Chen, L. Yu, P. Joebges and R. W. De Doncker, "Stability Investigation of Three-Phase Grid-Tied PV Inverter Systems Using Impedance Models," </w:t>
            </w:r>
            <w:r>
              <w:rPr>
                <w:i/>
                <w:iCs/>
                <w:noProof/>
              </w:rPr>
              <w:t xml:space="preserve">IEEE Journal of Emerging and Selected Topics in Power Electronics, </w:t>
            </w:r>
            <w:r>
              <w:rPr>
                <w:noProof/>
              </w:rPr>
              <w:t xml:space="preserve">vol. Early Access, pp. 1-1, 2020. </w:t>
            </w:r>
          </w:p>
        </w:tc>
      </w:tr>
      <w:tr w:rsidR="005F3AD3" w14:paraId="4C993DA9" w14:textId="77777777">
        <w:trPr>
          <w:divId w:val="825703904"/>
          <w:tblCellSpacing w:w="15" w:type="dxa"/>
        </w:trPr>
        <w:tc>
          <w:tcPr>
            <w:tcW w:w="50" w:type="pct"/>
            <w:hideMark/>
          </w:tcPr>
          <w:p w14:paraId="5004BCEF" w14:textId="77777777" w:rsidR="005F3AD3" w:rsidRDefault="005F3AD3">
            <w:pPr>
              <w:pStyle w:val="Bibliography"/>
              <w:rPr>
                <w:noProof/>
              </w:rPr>
            </w:pPr>
            <w:r>
              <w:rPr>
                <w:noProof/>
              </w:rPr>
              <w:t xml:space="preserve">[9] </w:t>
            </w:r>
          </w:p>
        </w:tc>
        <w:tc>
          <w:tcPr>
            <w:tcW w:w="0" w:type="auto"/>
            <w:hideMark/>
          </w:tcPr>
          <w:p w14:paraId="60D0FD7B" w14:textId="77777777" w:rsidR="005F3AD3" w:rsidRDefault="005F3AD3">
            <w:pPr>
              <w:pStyle w:val="Bibliography"/>
              <w:rPr>
                <w:noProof/>
              </w:rPr>
            </w:pPr>
            <w:r>
              <w:rPr>
                <w:noProof/>
              </w:rPr>
              <w:t xml:space="preserve">B. L. Agrawal and R. G. Farmer, "Use of Frequency Scanning Techniques for Subsynchronous Resonance Analysis," </w:t>
            </w:r>
            <w:r>
              <w:rPr>
                <w:i/>
                <w:iCs/>
                <w:noProof/>
              </w:rPr>
              <w:t xml:space="preserve">IEEE Transactions on Power Apparatus and Systems, </w:t>
            </w:r>
            <w:r>
              <w:rPr>
                <w:noProof/>
              </w:rPr>
              <w:t xml:space="preserve">Vols. PAS-98, no. 2, pp. 341-349, 1979. </w:t>
            </w:r>
          </w:p>
        </w:tc>
      </w:tr>
      <w:tr w:rsidR="005F3AD3" w14:paraId="3398A411" w14:textId="77777777">
        <w:trPr>
          <w:divId w:val="825703904"/>
          <w:tblCellSpacing w:w="15" w:type="dxa"/>
        </w:trPr>
        <w:tc>
          <w:tcPr>
            <w:tcW w:w="50" w:type="pct"/>
            <w:hideMark/>
          </w:tcPr>
          <w:p w14:paraId="2DDF5E67" w14:textId="77777777" w:rsidR="005F3AD3" w:rsidRDefault="005F3AD3">
            <w:pPr>
              <w:pStyle w:val="Bibliography"/>
              <w:rPr>
                <w:noProof/>
              </w:rPr>
            </w:pPr>
            <w:r>
              <w:rPr>
                <w:noProof/>
              </w:rPr>
              <w:t xml:space="preserve">[10] </w:t>
            </w:r>
          </w:p>
        </w:tc>
        <w:tc>
          <w:tcPr>
            <w:tcW w:w="0" w:type="auto"/>
            <w:hideMark/>
          </w:tcPr>
          <w:p w14:paraId="6D355F5F" w14:textId="77777777" w:rsidR="005F3AD3" w:rsidRDefault="005F3AD3">
            <w:pPr>
              <w:pStyle w:val="Bibliography"/>
              <w:rPr>
                <w:noProof/>
              </w:rPr>
            </w:pPr>
            <w:r>
              <w:rPr>
                <w:noProof/>
              </w:rPr>
              <w:t xml:space="preserve">Electric Power Research Institute, </w:t>
            </w:r>
            <w:r>
              <w:rPr>
                <w:i/>
                <w:iCs/>
                <w:noProof/>
              </w:rPr>
              <w:t xml:space="preserve">Sub-Synchronous Oscillations: An Overview and Future Challenges Under High Penetration of Inverter Interfaced Devices and Weaker Grids, </w:t>
            </w:r>
            <w:r>
              <w:rPr>
                <w:noProof/>
              </w:rPr>
              <w:t xml:space="preserve">EPRI, Palo Alto, CA, 2019. 3002016204. </w:t>
            </w:r>
          </w:p>
        </w:tc>
      </w:tr>
      <w:tr w:rsidR="005F3AD3" w14:paraId="61522B23" w14:textId="77777777">
        <w:trPr>
          <w:divId w:val="825703904"/>
          <w:tblCellSpacing w:w="15" w:type="dxa"/>
        </w:trPr>
        <w:tc>
          <w:tcPr>
            <w:tcW w:w="50" w:type="pct"/>
            <w:hideMark/>
          </w:tcPr>
          <w:p w14:paraId="01DAF107" w14:textId="77777777" w:rsidR="005F3AD3" w:rsidRDefault="005F3AD3">
            <w:pPr>
              <w:pStyle w:val="Bibliography"/>
              <w:rPr>
                <w:noProof/>
              </w:rPr>
            </w:pPr>
            <w:r>
              <w:rPr>
                <w:noProof/>
              </w:rPr>
              <w:t xml:space="preserve">[11] </w:t>
            </w:r>
          </w:p>
        </w:tc>
        <w:tc>
          <w:tcPr>
            <w:tcW w:w="0" w:type="auto"/>
            <w:hideMark/>
          </w:tcPr>
          <w:p w14:paraId="475D4CA5" w14:textId="77777777" w:rsidR="005F3AD3" w:rsidRDefault="005F3AD3">
            <w:pPr>
              <w:pStyle w:val="Bibliography"/>
              <w:rPr>
                <w:noProof/>
              </w:rPr>
            </w:pPr>
            <w:r>
              <w:rPr>
                <w:noProof/>
              </w:rPr>
              <w:t xml:space="preserve">Electric Power Research Institute, </w:t>
            </w:r>
            <w:r>
              <w:rPr>
                <w:i/>
                <w:iCs/>
                <w:noProof/>
              </w:rPr>
              <w:t xml:space="preserve">Sub-Synchronous Oscillation Screening Through Impedance-Based Frequency Scans: Impact of Converter Control Designs and System Strength, </w:t>
            </w:r>
            <w:r>
              <w:rPr>
                <w:noProof/>
              </w:rPr>
              <w:t xml:space="preserve">EPRI, Palo Alto, CA, 2020. 3002020209. </w:t>
            </w:r>
          </w:p>
        </w:tc>
      </w:tr>
      <w:tr w:rsidR="005F3AD3" w14:paraId="25E9FA5F" w14:textId="77777777">
        <w:trPr>
          <w:divId w:val="825703904"/>
          <w:tblCellSpacing w:w="15" w:type="dxa"/>
        </w:trPr>
        <w:tc>
          <w:tcPr>
            <w:tcW w:w="50" w:type="pct"/>
            <w:hideMark/>
          </w:tcPr>
          <w:p w14:paraId="284DBC5A" w14:textId="77777777" w:rsidR="005F3AD3" w:rsidRDefault="005F3AD3">
            <w:pPr>
              <w:pStyle w:val="Bibliography"/>
              <w:rPr>
                <w:noProof/>
              </w:rPr>
            </w:pPr>
            <w:r>
              <w:rPr>
                <w:noProof/>
              </w:rPr>
              <w:t xml:space="preserve">[12] </w:t>
            </w:r>
          </w:p>
        </w:tc>
        <w:tc>
          <w:tcPr>
            <w:tcW w:w="0" w:type="auto"/>
            <w:hideMark/>
          </w:tcPr>
          <w:p w14:paraId="493F8BFB" w14:textId="77777777" w:rsidR="005F3AD3" w:rsidRDefault="005F3AD3">
            <w:pPr>
              <w:pStyle w:val="Bibliography"/>
              <w:rPr>
                <w:noProof/>
              </w:rPr>
            </w:pPr>
            <w:r>
              <w:rPr>
                <w:noProof/>
              </w:rPr>
              <w:t xml:space="preserve">W. Ren and E. Larsen, "A Refined Frequency Scan Approach to Sub-Synchronous Control Interaction (SSCI) Study of Wind Farms," </w:t>
            </w:r>
            <w:r>
              <w:rPr>
                <w:i/>
                <w:iCs/>
                <w:noProof/>
              </w:rPr>
              <w:t xml:space="preserve">IEEE Transactions on Power Systems, </w:t>
            </w:r>
            <w:r>
              <w:rPr>
                <w:noProof/>
              </w:rPr>
              <w:t xml:space="preserve">vol. 31, no. 5, pp. 3904-3912, 2016. </w:t>
            </w:r>
          </w:p>
        </w:tc>
      </w:tr>
      <w:tr w:rsidR="005F3AD3" w14:paraId="2A2FE57B" w14:textId="77777777">
        <w:trPr>
          <w:divId w:val="825703904"/>
          <w:tblCellSpacing w:w="15" w:type="dxa"/>
        </w:trPr>
        <w:tc>
          <w:tcPr>
            <w:tcW w:w="50" w:type="pct"/>
            <w:hideMark/>
          </w:tcPr>
          <w:p w14:paraId="1C36CE5A" w14:textId="77777777" w:rsidR="005F3AD3" w:rsidRDefault="005F3AD3">
            <w:pPr>
              <w:pStyle w:val="Bibliography"/>
              <w:rPr>
                <w:noProof/>
              </w:rPr>
            </w:pPr>
            <w:r>
              <w:rPr>
                <w:noProof/>
              </w:rPr>
              <w:t xml:space="preserve">[13] </w:t>
            </w:r>
          </w:p>
        </w:tc>
        <w:tc>
          <w:tcPr>
            <w:tcW w:w="0" w:type="auto"/>
            <w:hideMark/>
          </w:tcPr>
          <w:p w14:paraId="7D97233D" w14:textId="77777777" w:rsidR="005F3AD3" w:rsidRDefault="005F3AD3">
            <w:pPr>
              <w:pStyle w:val="Bibliography"/>
              <w:rPr>
                <w:noProof/>
              </w:rPr>
            </w:pPr>
            <w:r>
              <w:rPr>
                <w:noProof/>
              </w:rPr>
              <w:t xml:space="preserve">J. Sun, "Impedance-Based Stability Criterion for Grid-Connected Inverters," </w:t>
            </w:r>
            <w:r>
              <w:rPr>
                <w:i/>
                <w:iCs/>
                <w:noProof/>
              </w:rPr>
              <w:t xml:space="preserve">IEEE Transactions on Power Electronics, </w:t>
            </w:r>
            <w:r>
              <w:rPr>
                <w:noProof/>
              </w:rPr>
              <w:t xml:space="preserve">vol. 26, no. 11, pp. 3075-3078, 2011. </w:t>
            </w:r>
          </w:p>
        </w:tc>
      </w:tr>
      <w:tr w:rsidR="005F3AD3" w14:paraId="4FEF4B92" w14:textId="77777777">
        <w:trPr>
          <w:divId w:val="825703904"/>
          <w:tblCellSpacing w:w="15" w:type="dxa"/>
        </w:trPr>
        <w:tc>
          <w:tcPr>
            <w:tcW w:w="50" w:type="pct"/>
            <w:hideMark/>
          </w:tcPr>
          <w:p w14:paraId="0A835F27" w14:textId="77777777" w:rsidR="005F3AD3" w:rsidRDefault="005F3AD3">
            <w:pPr>
              <w:pStyle w:val="Bibliography"/>
              <w:rPr>
                <w:noProof/>
              </w:rPr>
            </w:pPr>
            <w:r>
              <w:rPr>
                <w:noProof/>
              </w:rPr>
              <w:lastRenderedPageBreak/>
              <w:t xml:space="preserve">[14] </w:t>
            </w:r>
          </w:p>
        </w:tc>
        <w:tc>
          <w:tcPr>
            <w:tcW w:w="0" w:type="auto"/>
            <w:hideMark/>
          </w:tcPr>
          <w:p w14:paraId="6CE608DF" w14:textId="77777777" w:rsidR="005F3AD3" w:rsidRDefault="005F3AD3">
            <w:pPr>
              <w:pStyle w:val="Bibliography"/>
              <w:rPr>
                <w:noProof/>
              </w:rPr>
            </w:pPr>
            <w:r>
              <w:rPr>
                <w:noProof/>
              </w:rPr>
              <w:t xml:space="preserve">Y. Zhu, Y. Gu, Y. Li and T. Green, "Participation Analysis in Impedance Models: The Grey-Box Approach for Power System Stability," </w:t>
            </w:r>
            <w:r>
              <w:rPr>
                <w:i/>
                <w:iCs/>
                <w:noProof/>
              </w:rPr>
              <w:t xml:space="preserve">IEEE Transactions on Power Systems, </w:t>
            </w:r>
            <w:r>
              <w:rPr>
                <w:noProof/>
              </w:rPr>
              <w:t xml:space="preserve">vol. Early Access, 2021. </w:t>
            </w:r>
          </w:p>
        </w:tc>
      </w:tr>
      <w:tr w:rsidR="005F3AD3" w14:paraId="271048E2" w14:textId="77777777">
        <w:trPr>
          <w:divId w:val="825703904"/>
          <w:tblCellSpacing w:w="15" w:type="dxa"/>
        </w:trPr>
        <w:tc>
          <w:tcPr>
            <w:tcW w:w="50" w:type="pct"/>
            <w:hideMark/>
          </w:tcPr>
          <w:p w14:paraId="2A3303EC" w14:textId="77777777" w:rsidR="005F3AD3" w:rsidRDefault="005F3AD3">
            <w:pPr>
              <w:pStyle w:val="Bibliography"/>
              <w:rPr>
                <w:noProof/>
              </w:rPr>
            </w:pPr>
            <w:r>
              <w:rPr>
                <w:noProof/>
              </w:rPr>
              <w:t xml:space="preserve">[15] </w:t>
            </w:r>
          </w:p>
        </w:tc>
        <w:tc>
          <w:tcPr>
            <w:tcW w:w="0" w:type="auto"/>
            <w:hideMark/>
          </w:tcPr>
          <w:p w14:paraId="022A2D16" w14:textId="77777777" w:rsidR="005F3AD3" w:rsidRDefault="005F3AD3">
            <w:pPr>
              <w:pStyle w:val="Bibliography"/>
              <w:rPr>
                <w:noProof/>
              </w:rPr>
            </w:pPr>
            <w:r>
              <w:rPr>
                <w:noProof/>
              </w:rPr>
              <w:t xml:space="preserve">Y. Li, Y. Gu, Y. Zhu, A. Junyent-Ferre, X. Xiang and T. C. Green, "Impedance Circuit Model of Grid-Forming Inverter: Visualizing Control Algorithms as Circuit Elements," </w:t>
            </w:r>
            <w:r>
              <w:rPr>
                <w:i/>
                <w:iCs/>
                <w:noProof/>
              </w:rPr>
              <w:t xml:space="preserve">IEEE Transactions on Power Electronics, </w:t>
            </w:r>
            <w:r>
              <w:rPr>
                <w:noProof/>
              </w:rPr>
              <w:t xml:space="preserve">vol. 36, no. 3, pp. 3377-3395, 2021. </w:t>
            </w:r>
          </w:p>
        </w:tc>
      </w:tr>
      <w:tr w:rsidR="005F3AD3" w14:paraId="3EF60411" w14:textId="77777777">
        <w:trPr>
          <w:divId w:val="825703904"/>
          <w:tblCellSpacing w:w="15" w:type="dxa"/>
        </w:trPr>
        <w:tc>
          <w:tcPr>
            <w:tcW w:w="50" w:type="pct"/>
            <w:hideMark/>
          </w:tcPr>
          <w:p w14:paraId="36C8E02B" w14:textId="77777777" w:rsidR="005F3AD3" w:rsidRDefault="005F3AD3">
            <w:pPr>
              <w:pStyle w:val="Bibliography"/>
              <w:rPr>
                <w:noProof/>
              </w:rPr>
            </w:pPr>
            <w:r>
              <w:rPr>
                <w:noProof/>
              </w:rPr>
              <w:t xml:space="preserve">[16] </w:t>
            </w:r>
          </w:p>
        </w:tc>
        <w:tc>
          <w:tcPr>
            <w:tcW w:w="0" w:type="auto"/>
            <w:hideMark/>
          </w:tcPr>
          <w:p w14:paraId="534CA8D6" w14:textId="77777777" w:rsidR="005F3AD3" w:rsidRDefault="005F3AD3">
            <w:pPr>
              <w:pStyle w:val="Bibliography"/>
              <w:rPr>
                <w:noProof/>
              </w:rPr>
            </w:pPr>
            <w:r>
              <w:rPr>
                <w:noProof/>
              </w:rPr>
              <w:t xml:space="preserve">S. F. Chou, X. Wang and F. Blaabjerg, "Frequency-Domain Modal Analysis for Power-Electronic-Based Power Systems," </w:t>
            </w:r>
            <w:r>
              <w:rPr>
                <w:i/>
                <w:iCs/>
                <w:noProof/>
              </w:rPr>
              <w:t xml:space="preserve">IEEE Transactions on Power Electronics, </w:t>
            </w:r>
            <w:r>
              <w:rPr>
                <w:noProof/>
              </w:rPr>
              <w:t xml:space="preserve">vol. 36, no. 5, pp. 4910-4914, 2021. </w:t>
            </w:r>
          </w:p>
        </w:tc>
      </w:tr>
      <w:tr w:rsidR="005F3AD3" w14:paraId="4CAB5232" w14:textId="77777777">
        <w:trPr>
          <w:divId w:val="825703904"/>
          <w:tblCellSpacing w:w="15" w:type="dxa"/>
        </w:trPr>
        <w:tc>
          <w:tcPr>
            <w:tcW w:w="50" w:type="pct"/>
            <w:hideMark/>
          </w:tcPr>
          <w:p w14:paraId="7F06D058" w14:textId="77777777" w:rsidR="005F3AD3" w:rsidRDefault="005F3AD3">
            <w:pPr>
              <w:pStyle w:val="Bibliography"/>
              <w:rPr>
                <w:noProof/>
              </w:rPr>
            </w:pPr>
            <w:r>
              <w:rPr>
                <w:noProof/>
              </w:rPr>
              <w:t xml:space="preserve">[17] </w:t>
            </w:r>
          </w:p>
        </w:tc>
        <w:tc>
          <w:tcPr>
            <w:tcW w:w="0" w:type="auto"/>
            <w:hideMark/>
          </w:tcPr>
          <w:p w14:paraId="4373CDCF" w14:textId="77777777" w:rsidR="005F3AD3" w:rsidRDefault="005F3AD3">
            <w:pPr>
              <w:pStyle w:val="Bibliography"/>
              <w:rPr>
                <w:noProof/>
              </w:rPr>
            </w:pPr>
            <w:r>
              <w:rPr>
                <w:noProof/>
              </w:rPr>
              <w:t xml:space="preserve">H. Gong, X. Wang and D. Yang, "DQ-Frame Impedance Measurement of Three-Phase Converters Using Time-Domain MIMO Parametric Identification," </w:t>
            </w:r>
            <w:r>
              <w:rPr>
                <w:i/>
                <w:iCs/>
                <w:noProof/>
              </w:rPr>
              <w:t xml:space="preserve">IEEE Transactions on Power Electronics, </w:t>
            </w:r>
            <w:r>
              <w:rPr>
                <w:noProof/>
              </w:rPr>
              <w:t xml:space="preserve">vol. 36, no. 2, pp. 2131-2142, 2021. </w:t>
            </w:r>
          </w:p>
        </w:tc>
      </w:tr>
      <w:tr w:rsidR="005F3AD3" w14:paraId="394B53FB" w14:textId="77777777">
        <w:trPr>
          <w:divId w:val="825703904"/>
          <w:tblCellSpacing w:w="15" w:type="dxa"/>
        </w:trPr>
        <w:tc>
          <w:tcPr>
            <w:tcW w:w="50" w:type="pct"/>
            <w:hideMark/>
          </w:tcPr>
          <w:p w14:paraId="637D1364" w14:textId="77777777" w:rsidR="005F3AD3" w:rsidRDefault="005F3AD3">
            <w:pPr>
              <w:pStyle w:val="Bibliography"/>
              <w:rPr>
                <w:noProof/>
              </w:rPr>
            </w:pPr>
            <w:r>
              <w:rPr>
                <w:noProof/>
              </w:rPr>
              <w:t xml:space="preserve">[18] </w:t>
            </w:r>
          </w:p>
        </w:tc>
        <w:tc>
          <w:tcPr>
            <w:tcW w:w="0" w:type="auto"/>
            <w:hideMark/>
          </w:tcPr>
          <w:p w14:paraId="505DCB41" w14:textId="77777777" w:rsidR="005F3AD3" w:rsidRDefault="005F3AD3">
            <w:pPr>
              <w:pStyle w:val="Bibliography"/>
              <w:rPr>
                <w:noProof/>
              </w:rPr>
            </w:pPr>
            <w:r>
              <w:rPr>
                <w:noProof/>
              </w:rPr>
              <w:t>Australian Energy Market Operator, "Power System Model Guidelines," Australian Energy Market Operator, Melbourne, Australia, 2018.</w:t>
            </w:r>
          </w:p>
        </w:tc>
      </w:tr>
      <w:tr w:rsidR="005F3AD3" w14:paraId="14F6352D" w14:textId="77777777">
        <w:trPr>
          <w:divId w:val="825703904"/>
          <w:tblCellSpacing w:w="15" w:type="dxa"/>
        </w:trPr>
        <w:tc>
          <w:tcPr>
            <w:tcW w:w="50" w:type="pct"/>
            <w:hideMark/>
          </w:tcPr>
          <w:p w14:paraId="19E19615" w14:textId="77777777" w:rsidR="005F3AD3" w:rsidRDefault="005F3AD3">
            <w:pPr>
              <w:pStyle w:val="Bibliography"/>
              <w:rPr>
                <w:noProof/>
              </w:rPr>
            </w:pPr>
            <w:r>
              <w:rPr>
                <w:noProof/>
              </w:rPr>
              <w:t xml:space="preserve">[19] </w:t>
            </w:r>
          </w:p>
        </w:tc>
        <w:tc>
          <w:tcPr>
            <w:tcW w:w="0" w:type="auto"/>
            <w:hideMark/>
          </w:tcPr>
          <w:p w14:paraId="7E476B8E" w14:textId="77777777" w:rsidR="005F3AD3" w:rsidRDefault="005F3AD3">
            <w:pPr>
              <w:pStyle w:val="Bibliography"/>
              <w:rPr>
                <w:noProof/>
              </w:rPr>
            </w:pPr>
            <w:r>
              <w:rPr>
                <w:noProof/>
              </w:rPr>
              <w:t xml:space="preserve">Electric Power Research Institute, </w:t>
            </w:r>
            <w:r>
              <w:rPr>
                <w:i/>
                <w:iCs/>
                <w:noProof/>
              </w:rPr>
              <w:t xml:space="preserve">Critical Operating Boundaries (COB) v2.0, </w:t>
            </w:r>
            <w:r>
              <w:rPr>
                <w:noProof/>
              </w:rPr>
              <w:t xml:space="preserve">Palo Alto, CA: EPRI, 2018. </w:t>
            </w:r>
          </w:p>
        </w:tc>
      </w:tr>
      <w:tr w:rsidR="005F3AD3" w14:paraId="654A5E5E" w14:textId="77777777">
        <w:trPr>
          <w:divId w:val="825703904"/>
          <w:tblCellSpacing w:w="15" w:type="dxa"/>
        </w:trPr>
        <w:tc>
          <w:tcPr>
            <w:tcW w:w="50" w:type="pct"/>
            <w:hideMark/>
          </w:tcPr>
          <w:p w14:paraId="4462CC4D" w14:textId="77777777" w:rsidR="005F3AD3" w:rsidRDefault="005F3AD3">
            <w:pPr>
              <w:pStyle w:val="Bibliography"/>
              <w:rPr>
                <w:noProof/>
              </w:rPr>
            </w:pPr>
            <w:r>
              <w:rPr>
                <w:noProof/>
              </w:rPr>
              <w:t xml:space="preserve">[20] </w:t>
            </w:r>
          </w:p>
        </w:tc>
        <w:tc>
          <w:tcPr>
            <w:tcW w:w="0" w:type="auto"/>
            <w:hideMark/>
          </w:tcPr>
          <w:p w14:paraId="1D446E5B" w14:textId="77777777" w:rsidR="005F3AD3" w:rsidRDefault="005F3AD3">
            <w:pPr>
              <w:pStyle w:val="Bibliography"/>
              <w:rPr>
                <w:noProof/>
              </w:rPr>
            </w:pPr>
            <w:r>
              <w:rPr>
                <w:noProof/>
              </w:rPr>
              <w:t xml:space="preserve">B. Johnson, T. T. De Rubira and A. Wigington, "Identification of Critical Operating Boundaries and Recommended Actions for Power Systems Subject to Constrained Perturbations," in </w:t>
            </w:r>
            <w:r>
              <w:rPr>
                <w:i/>
                <w:iCs/>
                <w:noProof/>
              </w:rPr>
              <w:t>IEEE Power &amp; Energy Society General Meeting</w:t>
            </w:r>
            <w:r>
              <w:rPr>
                <w:noProof/>
              </w:rPr>
              <w:t xml:space="preserve">, Atlanta, GA, USA, 2019. </w:t>
            </w:r>
          </w:p>
        </w:tc>
      </w:tr>
      <w:tr w:rsidR="005F3AD3" w14:paraId="6E49529B" w14:textId="77777777">
        <w:trPr>
          <w:divId w:val="825703904"/>
          <w:tblCellSpacing w:w="15" w:type="dxa"/>
        </w:trPr>
        <w:tc>
          <w:tcPr>
            <w:tcW w:w="50" w:type="pct"/>
            <w:hideMark/>
          </w:tcPr>
          <w:p w14:paraId="711316A9" w14:textId="77777777" w:rsidR="005F3AD3" w:rsidRDefault="005F3AD3">
            <w:pPr>
              <w:pStyle w:val="Bibliography"/>
              <w:rPr>
                <w:noProof/>
              </w:rPr>
            </w:pPr>
            <w:r>
              <w:rPr>
                <w:noProof/>
              </w:rPr>
              <w:t xml:space="preserve">[21] </w:t>
            </w:r>
          </w:p>
        </w:tc>
        <w:tc>
          <w:tcPr>
            <w:tcW w:w="0" w:type="auto"/>
            <w:hideMark/>
          </w:tcPr>
          <w:p w14:paraId="04593B6C" w14:textId="77777777" w:rsidR="005F3AD3" w:rsidRDefault="005F3AD3">
            <w:pPr>
              <w:pStyle w:val="Bibliography"/>
              <w:rPr>
                <w:noProof/>
              </w:rPr>
            </w:pPr>
            <w:r>
              <w:rPr>
                <w:noProof/>
              </w:rPr>
              <w:t xml:space="preserve">S. G. Ghiodel and J. H. Chow, "A Power Flow Method Using a New Bus Type for Computing Steady-State Voltage Stability Margins," </w:t>
            </w:r>
            <w:r>
              <w:rPr>
                <w:i/>
                <w:iCs/>
                <w:noProof/>
              </w:rPr>
              <w:t xml:space="preserve">IEEE Transactions on Power Systems, </w:t>
            </w:r>
            <w:r>
              <w:rPr>
                <w:noProof/>
              </w:rPr>
              <w:t xml:space="preserve">vol. 29, no. 2, pp. 958-965, 2013. </w:t>
            </w:r>
          </w:p>
        </w:tc>
      </w:tr>
      <w:tr w:rsidR="005F3AD3" w14:paraId="4E0D8654" w14:textId="77777777">
        <w:trPr>
          <w:divId w:val="825703904"/>
          <w:tblCellSpacing w:w="15" w:type="dxa"/>
        </w:trPr>
        <w:tc>
          <w:tcPr>
            <w:tcW w:w="50" w:type="pct"/>
            <w:hideMark/>
          </w:tcPr>
          <w:p w14:paraId="0DF3033E" w14:textId="77777777" w:rsidR="005F3AD3" w:rsidRDefault="005F3AD3">
            <w:pPr>
              <w:pStyle w:val="Bibliography"/>
              <w:rPr>
                <w:noProof/>
              </w:rPr>
            </w:pPr>
            <w:r>
              <w:rPr>
                <w:noProof/>
              </w:rPr>
              <w:t xml:space="preserve">[22] </w:t>
            </w:r>
          </w:p>
        </w:tc>
        <w:tc>
          <w:tcPr>
            <w:tcW w:w="0" w:type="auto"/>
            <w:hideMark/>
          </w:tcPr>
          <w:p w14:paraId="3ED0099C" w14:textId="77777777" w:rsidR="005F3AD3" w:rsidRDefault="005F3AD3">
            <w:pPr>
              <w:pStyle w:val="Bibliography"/>
              <w:rPr>
                <w:noProof/>
              </w:rPr>
            </w:pPr>
            <w:r>
              <w:rPr>
                <w:noProof/>
              </w:rPr>
              <w:t xml:space="preserve">Electric Power Research Institute, </w:t>
            </w:r>
            <w:r>
              <w:rPr>
                <w:i/>
                <w:iCs/>
                <w:noProof/>
              </w:rPr>
              <w:t xml:space="preserve">Critical Operating Boundaries (COB): Operations Case Study Preliminary Results, </w:t>
            </w:r>
            <w:r>
              <w:rPr>
                <w:noProof/>
              </w:rPr>
              <w:t xml:space="preserve">Palo Alto, CA: EPRI, 2019. </w:t>
            </w:r>
          </w:p>
        </w:tc>
      </w:tr>
      <w:tr w:rsidR="005F3AD3" w14:paraId="5128939C" w14:textId="77777777">
        <w:trPr>
          <w:divId w:val="825703904"/>
          <w:tblCellSpacing w:w="15" w:type="dxa"/>
        </w:trPr>
        <w:tc>
          <w:tcPr>
            <w:tcW w:w="50" w:type="pct"/>
            <w:hideMark/>
          </w:tcPr>
          <w:p w14:paraId="77E72A7D" w14:textId="77777777" w:rsidR="005F3AD3" w:rsidRDefault="005F3AD3">
            <w:pPr>
              <w:pStyle w:val="Bibliography"/>
              <w:rPr>
                <w:noProof/>
              </w:rPr>
            </w:pPr>
            <w:r>
              <w:rPr>
                <w:noProof/>
              </w:rPr>
              <w:t xml:space="preserve">[23] </w:t>
            </w:r>
          </w:p>
        </w:tc>
        <w:tc>
          <w:tcPr>
            <w:tcW w:w="0" w:type="auto"/>
            <w:hideMark/>
          </w:tcPr>
          <w:p w14:paraId="7A5605C7" w14:textId="77777777" w:rsidR="005F3AD3" w:rsidRDefault="005F3AD3">
            <w:pPr>
              <w:pStyle w:val="Bibliography"/>
              <w:rPr>
                <w:noProof/>
              </w:rPr>
            </w:pPr>
            <w:r>
              <w:rPr>
                <w:noProof/>
              </w:rPr>
              <w:t xml:space="preserve">Electric Power Research Institute, </w:t>
            </w:r>
            <w:r>
              <w:rPr>
                <w:i/>
                <w:iCs/>
                <w:noProof/>
              </w:rPr>
              <w:t xml:space="preserve">Voltage Control and Reactive Power Management: Reference Guide - Industry Practices and Tools for Voltage/VAR Planning and Management (VVPM), </w:t>
            </w:r>
            <w:r>
              <w:rPr>
                <w:noProof/>
              </w:rPr>
              <w:t xml:space="preserve">EPRI, Palo Alto, CA:, 2020. 3002018986. </w:t>
            </w:r>
          </w:p>
        </w:tc>
      </w:tr>
      <w:tr w:rsidR="005F3AD3" w14:paraId="1474A3FD" w14:textId="77777777">
        <w:trPr>
          <w:divId w:val="825703904"/>
          <w:tblCellSpacing w:w="15" w:type="dxa"/>
        </w:trPr>
        <w:tc>
          <w:tcPr>
            <w:tcW w:w="50" w:type="pct"/>
            <w:hideMark/>
          </w:tcPr>
          <w:p w14:paraId="1CB3AC4E" w14:textId="77777777" w:rsidR="005F3AD3" w:rsidRDefault="005F3AD3">
            <w:pPr>
              <w:pStyle w:val="Bibliography"/>
              <w:rPr>
                <w:noProof/>
              </w:rPr>
            </w:pPr>
            <w:r>
              <w:rPr>
                <w:noProof/>
              </w:rPr>
              <w:t xml:space="preserve">[24] </w:t>
            </w:r>
          </w:p>
        </w:tc>
        <w:tc>
          <w:tcPr>
            <w:tcW w:w="0" w:type="auto"/>
            <w:hideMark/>
          </w:tcPr>
          <w:p w14:paraId="33E5DDA4" w14:textId="77777777" w:rsidR="005F3AD3" w:rsidRDefault="005F3AD3">
            <w:pPr>
              <w:pStyle w:val="Bibliography"/>
              <w:rPr>
                <w:noProof/>
              </w:rPr>
            </w:pPr>
            <w:r>
              <w:rPr>
                <w:noProof/>
              </w:rPr>
              <w:t xml:space="preserve">Electric Power Research Institute, </w:t>
            </w:r>
            <w:r>
              <w:rPr>
                <w:i/>
                <w:iCs/>
                <w:noProof/>
              </w:rPr>
              <w:t xml:space="preserve">Strategies and Tools for Managing High Voltage Conditions in Transmission System Operation: Voltage Support from Solar PV Plants, </w:t>
            </w:r>
            <w:r>
              <w:rPr>
                <w:noProof/>
              </w:rPr>
              <w:t xml:space="preserve">EPRI, Palo Alto, CA:, 2020. 3002018991. </w:t>
            </w:r>
          </w:p>
        </w:tc>
      </w:tr>
      <w:tr w:rsidR="005F3AD3" w14:paraId="1DD451D0" w14:textId="77777777">
        <w:trPr>
          <w:divId w:val="825703904"/>
          <w:tblCellSpacing w:w="15" w:type="dxa"/>
        </w:trPr>
        <w:tc>
          <w:tcPr>
            <w:tcW w:w="50" w:type="pct"/>
            <w:hideMark/>
          </w:tcPr>
          <w:p w14:paraId="59C3D85B" w14:textId="77777777" w:rsidR="005F3AD3" w:rsidRDefault="005F3AD3">
            <w:pPr>
              <w:pStyle w:val="Bibliography"/>
              <w:rPr>
                <w:noProof/>
              </w:rPr>
            </w:pPr>
            <w:r>
              <w:rPr>
                <w:noProof/>
              </w:rPr>
              <w:t xml:space="preserve">[25] </w:t>
            </w:r>
          </w:p>
        </w:tc>
        <w:tc>
          <w:tcPr>
            <w:tcW w:w="0" w:type="auto"/>
            <w:hideMark/>
          </w:tcPr>
          <w:p w14:paraId="495004C8" w14:textId="77777777" w:rsidR="005F3AD3" w:rsidRDefault="005F3AD3">
            <w:pPr>
              <w:pStyle w:val="Bibliography"/>
              <w:rPr>
                <w:noProof/>
              </w:rPr>
            </w:pPr>
            <w:r>
              <w:rPr>
                <w:noProof/>
              </w:rPr>
              <w:t xml:space="preserve">R. K. Varma, S. A. Rahman and T. Vanderheide, "New Control of PV Solar Farm as STATCOM (PV-STATCOM) for Increasing Grid Power Transmission Limits During Night and Day," </w:t>
            </w:r>
            <w:r>
              <w:rPr>
                <w:i/>
                <w:iCs/>
                <w:noProof/>
              </w:rPr>
              <w:t xml:space="preserve">IEEE Transactions on Power Delivery, </w:t>
            </w:r>
            <w:r>
              <w:rPr>
                <w:noProof/>
              </w:rPr>
              <w:t xml:space="preserve">vol. 30, no. 2, pp. 755-763, 2015. </w:t>
            </w:r>
          </w:p>
        </w:tc>
      </w:tr>
      <w:tr w:rsidR="005F3AD3" w14:paraId="431622B3" w14:textId="77777777">
        <w:trPr>
          <w:divId w:val="825703904"/>
          <w:tblCellSpacing w:w="15" w:type="dxa"/>
        </w:trPr>
        <w:tc>
          <w:tcPr>
            <w:tcW w:w="50" w:type="pct"/>
            <w:hideMark/>
          </w:tcPr>
          <w:p w14:paraId="75535447" w14:textId="77777777" w:rsidR="005F3AD3" w:rsidRDefault="005F3AD3">
            <w:pPr>
              <w:pStyle w:val="Bibliography"/>
              <w:rPr>
                <w:noProof/>
              </w:rPr>
            </w:pPr>
            <w:r>
              <w:rPr>
                <w:noProof/>
              </w:rPr>
              <w:t xml:space="preserve">[26] </w:t>
            </w:r>
          </w:p>
        </w:tc>
        <w:tc>
          <w:tcPr>
            <w:tcW w:w="0" w:type="auto"/>
            <w:hideMark/>
          </w:tcPr>
          <w:p w14:paraId="18D51F15" w14:textId="77777777" w:rsidR="005F3AD3" w:rsidRDefault="005F3AD3">
            <w:pPr>
              <w:pStyle w:val="Bibliography"/>
              <w:rPr>
                <w:noProof/>
              </w:rPr>
            </w:pPr>
            <w:r>
              <w:rPr>
                <w:noProof/>
              </w:rPr>
              <w:t xml:space="preserve">First Solar Inc., </w:t>
            </w:r>
            <w:r>
              <w:rPr>
                <w:i/>
                <w:iCs/>
                <w:noProof/>
              </w:rPr>
              <w:t xml:space="preserve">Deploying utility-scale pv power plants in weak grids, </w:t>
            </w:r>
            <w:r>
              <w:rPr>
                <w:noProof/>
              </w:rPr>
              <w:t xml:space="preserve">Chicago: IEEE Power &amp; Energy Society General Meeting, 2017. </w:t>
            </w:r>
          </w:p>
        </w:tc>
      </w:tr>
      <w:tr w:rsidR="005F3AD3" w14:paraId="7C0D71F8" w14:textId="77777777">
        <w:trPr>
          <w:divId w:val="825703904"/>
          <w:tblCellSpacing w:w="15" w:type="dxa"/>
        </w:trPr>
        <w:tc>
          <w:tcPr>
            <w:tcW w:w="50" w:type="pct"/>
            <w:hideMark/>
          </w:tcPr>
          <w:p w14:paraId="433DFE1A" w14:textId="77777777" w:rsidR="005F3AD3" w:rsidRDefault="005F3AD3">
            <w:pPr>
              <w:pStyle w:val="Bibliography"/>
              <w:rPr>
                <w:noProof/>
              </w:rPr>
            </w:pPr>
            <w:r>
              <w:rPr>
                <w:noProof/>
              </w:rPr>
              <w:lastRenderedPageBreak/>
              <w:t xml:space="preserve">[27] </w:t>
            </w:r>
          </w:p>
        </w:tc>
        <w:tc>
          <w:tcPr>
            <w:tcW w:w="0" w:type="auto"/>
            <w:hideMark/>
          </w:tcPr>
          <w:p w14:paraId="3C49F374" w14:textId="77777777" w:rsidR="005F3AD3" w:rsidRDefault="005F3AD3">
            <w:pPr>
              <w:pStyle w:val="Bibliography"/>
              <w:rPr>
                <w:noProof/>
              </w:rPr>
            </w:pPr>
            <w:r>
              <w:rPr>
                <w:noProof/>
              </w:rPr>
              <w:t xml:space="preserve">A. Jalali, B. Badrzadeh, J. Lu, N. Modi and M. Gordon, "System Strength Challenges and Solutions Developed for a Remote Area of Australian Power System with High Penetration of Inverter-Based Resources," </w:t>
            </w:r>
            <w:r>
              <w:rPr>
                <w:i/>
                <w:iCs/>
                <w:noProof/>
              </w:rPr>
              <w:t xml:space="preserve">CIGRE Science and Engineering Journal, </w:t>
            </w:r>
            <w:r>
              <w:rPr>
                <w:noProof/>
              </w:rPr>
              <w:t xml:space="preserve">2021. </w:t>
            </w:r>
          </w:p>
        </w:tc>
      </w:tr>
      <w:tr w:rsidR="005F3AD3" w14:paraId="1CFDA459" w14:textId="77777777">
        <w:trPr>
          <w:divId w:val="825703904"/>
          <w:tblCellSpacing w:w="15" w:type="dxa"/>
        </w:trPr>
        <w:tc>
          <w:tcPr>
            <w:tcW w:w="50" w:type="pct"/>
            <w:hideMark/>
          </w:tcPr>
          <w:p w14:paraId="2ADA2637" w14:textId="77777777" w:rsidR="005F3AD3" w:rsidRDefault="005F3AD3">
            <w:pPr>
              <w:pStyle w:val="Bibliography"/>
              <w:rPr>
                <w:noProof/>
              </w:rPr>
            </w:pPr>
            <w:r>
              <w:rPr>
                <w:noProof/>
              </w:rPr>
              <w:t xml:space="preserve">[28] </w:t>
            </w:r>
          </w:p>
        </w:tc>
        <w:tc>
          <w:tcPr>
            <w:tcW w:w="0" w:type="auto"/>
            <w:hideMark/>
          </w:tcPr>
          <w:p w14:paraId="0DF8CDD9" w14:textId="77777777" w:rsidR="005F3AD3" w:rsidRDefault="005F3AD3">
            <w:pPr>
              <w:pStyle w:val="Bibliography"/>
              <w:rPr>
                <w:noProof/>
              </w:rPr>
            </w:pPr>
            <w:r>
              <w:rPr>
                <w:noProof/>
              </w:rPr>
              <w:t>Working Group B4.62, "Connection of wind farms to weak AC networks," CIGRE, 2016.</w:t>
            </w:r>
          </w:p>
        </w:tc>
      </w:tr>
      <w:tr w:rsidR="005F3AD3" w14:paraId="37323711" w14:textId="77777777">
        <w:trPr>
          <w:divId w:val="825703904"/>
          <w:tblCellSpacing w:w="15" w:type="dxa"/>
        </w:trPr>
        <w:tc>
          <w:tcPr>
            <w:tcW w:w="50" w:type="pct"/>
            <w:hideMark/>
          </w:tcPr>
          <w:p w14:paraId="4996ABBF" w14:textId="77777777" w:rsidR="005F3AD3" w:rsidRDefault="005F3AD3">
            <w:pPr>
              <w:pStyle w:val="Bibliography"/>
              <w:rPr>
                <w:noProof/>
              </w:rPr>
            </w:pPr>
            <w:r>
              <w:rPr>
                <w:noProof/>
              </w:rPr>
              <w:t xml:space="preserve">[29] </w:t>
            </w:r>
          </w:p>
        </w:tc>
        <w:tc>
          <w:tcPr>
            <w:tcW w:w="0" w:type="auto"/>
            <w:hideMark/>
          </w:tcPr>
          <w:p w14:paraId="344787D1" w14:textId="77777777" w:rsidR="005F3AD3" w:rsidRDefault="005F3AD3">
            <w:pPr>
              <w:pStyle w:val="Bibliography"/>
              <w:rPr>
                <w:noProof/>
              </w:rPr>
            </w:pPr>
            <w:r>
              <w:rPr>
                <w:noProof/>
              </w:rPr>
              <w:t>IEEE Standards Association, "IEEE P2800 - IEEE Draft Standard for Interconnection and Interoperability of Inverter-Based Resources (IBR) Interconnecting with Associated Transmission Electric Power Systems," IEEE, 2020. [Online]. Available: https://standards.ieee.org/project/2800.html.</w:t>
            </w:r>
          </w:p>
        </w:tc>
      </w:tr>
      <w:tr w:rsidR="005F3AD3" w14:paraId="05AEAE3E" w14:textId="77777777">
        <w:trPr>
          <w:divId w:val="825703904"/>
          <w:tblCellSpacing w:w="15" w:type="dxa"/>
        </w:trPr>
        <w:tc>
          <w:tcPr>
            <w:tcW w:w="50" w:type="pct"/>
            <w:hideMark/>
          </w:tcPr>
          <w:p w14:paraId="1C774E5C" w14:textId="77777777" w:rsidR="005F3AD3" w:rsidRDefault="005F3AD3">
            <w:pPr>
              <w:pStyle w:val="Bibliography"/>
              <w:rPr>
                <w:noProof/>
              </w:rPr>
            </w:pPr>
            <w:r>
              <w:rPr>
                <w:noProof/>
              </w:rPr>
              <w:t xml:space="preserve">[30] </w:t>
            </w:r>
          </w:p>
        </w:tc>
        <w:tc>
          <w:tcPr>
            <w:tcW w:w="0" w:type="auto"/>
            <w:hideMark/>
          </w:tcPr>
          <w:p w14:paraId="2805E854" w14:textId="77777777" w:rsidR="005F3AD3" w:rsidRDefault="005F3AD3">
            <w:pPr>
              <w:pStyle w:val="Bibliography"/>
              <w:rPr>
                <w:noProof/>
              </w:rPr>
            </w:pPr>
            <w:r>
              <w:rPr>
                <w:noProof/>
              </w:rPr>
              <w:t xml:space="preserve">P. Mitra, V. Vittal, P. Pourbeik and A. Gaikwad, "Load Sensitivity Studies in Power Systems With Non-Smooth Load Behavior," </w:t>
            </w:r>
            <w:r>
              <w:rPr>
                <w:i/>
                <w:iCs/>
                <w:noProof/>
              </w:rPr>
              <w:t xml:space="preserve">IEEE Transactions on Power Systems, </w:t>
            </w:r>
            <w:r>
              <w:rPr>
                <w:noProof/>
              </w:rPr>
              <w:t xml:space="preserve">vol. 32, no. 1, pp. 705-714, 2017. </w:t>
            </w:r>
          </w:p>
        </w:tc>
      </w:tr>
      <w:tr w:rsidR="005F3AD3" w14:paraId="6C60A200" w14:textId="77777777">
        <w:trPr>
          <w:divId w:val="825703904"/>
          <w:tblCellSpacing w:w="15" w:type="dxa"/>
        </w:trPr>
        <w:tc>
          <w:tcPr>
            <w:tcW w:w="50" w:type="pct"/>
            <w:hideMark/>
          </w:tcPr>
          <w:p w14:paraId="195F3E31" w14:textId="77777777" w:rsidR="005F3AD3" w:rsidRDefault="005F3AD3">
            <w:pPr>
              <w:pStyle w:val="Bibliography"/>
              <w:rPr>
                <w:noProof/>
              </w:rPr>
            </w:pPr>
            <w:r>
              <w:rPr>
                <w:noProof/>
              </w:rPr>
              <w:t xml:space="preserve">[31] </w:t>
            </w:r>
          </w:p>
        </w:tc>
        <w:tc>
          <w:tcPr>
            <w:tcW w:w="0" w:type="auto"/>
            <w:hideMark/>
          </w:tcPr>
          <w:p w14:paraId="75E1A415" w14:textId="77777777" w:rsidR="005F3AD3" w:rsidRDefault="005F3AD3">
            <w:pPr>
              <w:pStyle w:val="Bibliography"/>
              <w:rPr>
                <w:noProof/>
              </w:rPr>
            </w:pPr>
            <w:r>
              <w:rPr>
                <w:noProof/>
              </w:rPr>
              <w:t xml:space="preserve">P. Mitra and V. Vittal, "Role of sensitivity analysis in load model parameter estimation," in </w:t>
            </w:r>
            <w:r>
              <w:rPr>
                <w:i/>
                <w:iCs/>
                <w:noProof/>
              </w:rPr>
              <w:t>IEEE Power &amp; Energy Society General Meeting</w:t>
            </w:r>
            <w:r>
              <w:rPr>
                <w:noProof/>
              </w:rPr>
              <w:t xml:space="preserve">, Chicago, IL, USA, 2017. </w:t>
            </w:r>
          </w:p>
        </w:tc>
      </w:tr>
      <w:tr w:rsidR="005F3AD3" w14:paraId="014BEE0C" w14:textId="77777777">
        <w:trPr>
          <w:divId w:val="825703904"/>
          <w:tblCellSpacing w:w="15" w:type="dxa"/>
        </w:trPr>
        <w:tc>
          <w:tcPr>
            <w:tcW w:w="50" w:type="pct"/>
            <w:hideMark/>
          </w:tcPr>
          <w:p w14:paraId="5233DB40" w14:textId="77777777" w:rsidR="005F3AD3" w:rsidRDefault="005F3AD3">
            <w:pPr>
              <w:pStyle w:val="Bibliography"/>
              <w:rPr>
                <w:noProof/>
              </w:rPr>
            </w:pPr>
            <w:r>
              <w:rPr>
                <w:noProof/>
              </w:rPr>
              <w:t xml:space="preserve">[32] </w:t>
            </w:r>
          </w:p>
        </w:tc>
        <w:tc>
          <w:tcPr>
            <w:tcW w:w="0" w:type="auto"/>
            <w:hideMark/>
          </w:tcPr>
          <w:p w14:paraId="2A6F0CD4" w14:textId="77777777" w:rsidR="005F3AD3" w:rsidRDefault="005F3AD3">
            <w:pPr>
              <w:pStyle w:val="Bibliography"/>
              <w:rPr>
                <w:noProof/>
              </w:rPr>
            </w:pPr>
            <w:r>
              <w:rPr>
                <w:noProof/>
              </w:rPr>
              <w:t xml:space="preserve">W. Wang, G. M. Huang, D. Ramasubramanian and E. Farantatos, "Transient stability analysis and stability margin evaluation of phase-locked loop synchronised converter-based generators," </w:t>
            </w:r>
            <w:r>
              <w:rPr>
                <w:i/>
                <w:iCs/>
                <w:noProof/>
              </w:rPr>
              <w:t xml:space="preserve">IET Generation, Transmission &amp; Distribution, </w:t>
            </w:r>
            <w:r>
              <w:rPr>
                <w:noProof/>
              </w:rPr>
              <w:t xml:space="preserve">vol. 14, no. 22, pp. 5000-5010, 2020. </w:t>
            </w:r>
          </w:p>
        </w:tc>
      </w:tr>
      <w:tr w:rsidR="005F3AD3" w14:paraId="0B2BB2AC" w14:textId="77777777">
        <w:trPr>
          <w:divId w:val="825703904"/>
          <w:tblCellSpacing w:w="15" w:type="dxa"/>
        </w:trPr>
        <w:tc>
          <w:tcPr>
            <w:tcW w:w="50" w:type="pct"/>
            <w:hideMark/>
          </w:tcPr>
          <w:p w14:paraId="58F7EB58" w14:textId="77777777" w:rsidR="005F3AD3" w:rsidRDefault="005F3AD3">
            <w:pPr>
              <w:pStyle w:val="Bibliography"/>
              <w:rPr>
                <w:noProof/>
              </w:rPr>
            </w:pPr>
            <w:r>
              <w:rPr>
                <w:noProof/>
              </w:rPr>
              <w:t xml:space="preserve">[33] </w:t>
            </w:r>
          </w:p>
        </w:tc>
        <w:tc>
          <w:tcPr>
            <w:tcW w:w="0" w:type="auto"/>
            <w:hideMark/>
          </w:tcPr>
          <w:p w14:paraId="3A0C7686" w14:textId="77777777" w:rsidR="005F3AD3" w:rsidRDefault="005F3AD3">
            <w:pPr>
              <w:pStyle w:val="Bibliography"/>
              <w:rPr>
                <w:noProof/>
              </w:rPr>
            </w:pPr>
            <w:r>
              <w:rPr>
                <w:noProof/>
              </w:rPr>
              <w:t xml:space="preserve">M. Z. Mansour, S. P. Me, S. Hadavi, B. Badrzadeh, A. Karimi and B. Bahrani, "Nonlinear Transient Stability Analysis of Phased-Locked Loop Based Grid-Following Voltage Source Converters Using Lyapunov’s Direct Method," </w:t>
            </w:r>
            <w:r>
              <w:rPr>
                <w:i/>
                <w:iCs/>
                <w:noProof/>
              </w:rPr>
              <w:t xml:space="preserve">IEEE Journal of Emerging and Selected Topics in Power Electronics, </w:t>
            </w:r>
            <w:r>
              <w:rPr>
                <w:noProof/>
              </w:rPr>
              <w:t xml:space="preserve">vol. Early Access, pp. 1-1, 2021. </w:t>
            </w:r>
          </w:p>
        </w:tc>
      </w:tr>
      <w:tr w:rsidR="005F3AD3" w14:paraId="21970C3F" w14:textId="77777777">
        <w:trPr>
          <w:divId w:val="825703904"/>
          <w:tblCellSpacing w:w="15" w:type="dxa"/>
        </w:trPr>
        <w:tc>
          <w:tcPr>
            <w:tcW w:w="50" w:type="pct"/>
            <w:hideMark/>
          </w:tcPr>
          <w:p w14:paraId="2672289C" w14:textId="77777777" w:rsidR="005F3AD3" w:rsidRDefault="005F3AD3">
            <w:pPr>
              <w:pStyle w:val="Bibliography"/>
              <w:rPr>
                <w:noProof/>
              </w:rPr>
            </w:pPr>
            <w:r>
              <w:rPr>
                <w:noProof/>
              </w:rPr>
              <w:t xml:space="preserve">[34] </w:t>
            </w:r>
          </w:p>
        </w:tc>
        <w:tc>
          <w:tcPr>
            <w:tcW w:w="0" w:type="auto"/>
            <w:hideMark/>
          </w:tcPr>
          <w:p w14:paraId="048C9E06" w14:textId="77777777" w:rsidR="005F3AD3" w:rsidRDefault="005F3AD3">
            <w:pPr>
              <w:pStyle w:val="Bibliography"/>
              <w:rPr>
                <w:noProof/>
              </w:rPr>
            </w:pPr>
            <w:r>
              <w:rPr>
                <w:noProof/>
              </w:rPr>
              <w:t xml:space="preserve">M. G. Taul, X. Wang, P. Davari and F. Blaabjerg, "Systematic Approach for Transient Stability Evaluation of Grid-Tied Converters during Power System Faults," in </w:t>
            </w:r>
            <w:r>
              <w:rPr>
                <w:i/>
                <w:iCs/>
                <w:noProof/>
              </w:rPr>
              <w:t>2019 IEEE Energy Conversion Congress and Exposition (ECCE)</w:t>
            </w:r>
            <w:r>
              <w:rPr>
                <w:noProof/>
              </w:rPr>
              <w:t xml:space="preserve">, Baltimore, MD, USA, 2019. </w:t>
            </w:r>
          </w:p>
        </w:tc>
      </w:tr>
      <w:tr w:rsidR="005F3AD3" w14:paraId="37681BF2" w14:textId="77777777">
        <w:trPr>
          <w:divId w:val="825703904"/>
          <w:tblCellSpacing w:w="15" w:type="dxa"/>
        </w:trPr>
        <w:tc>
          <w:tcPr>
            <w:tcW w:w="50" w:type="pct"/>
            <w:hideMark/>
          </w:tcPr>
          <w:p w14:paraId="3ABD8BFA" w14:textId="77777777" w:rsidR="005F3AD3" w:rsidRDefault="005F3AD3">
            <w:pPr>
              <w:pStyle w:val="Bibliography"/>
              <w:rPr>
                <w:noProof/>
              </w:rPr>
            </w:pPr>
            <w:r>
              <w:rPr>
                <w:noProof/>
              </w:rPr>
              <w:t xml:space="preserve">[35] </w:t>
            </w:r>
          </w:p>
        </w:tc>
        <w:tc>
          <w:tcPr>
            <w:tcW w:w="0" w:type="auto"/>
            <w:hideMark/>
          </w:tcPr>
          <w:p w14:paraId="14AFCD6A" w14:textId="77777777" w:rsidR="005F3AD3" w:rsidRDefault="005F3AD3">
            <w:pPr>
              <w:pStyle w:val="Bibliography"/>
              <w:rPr>
                <w:noProof/>
              </w:rPr>
            </w:pPr>
            <w:r>
              <w:rPr>
                <w:noProof/>
              </w:rPr>
              <w:t xml:space="preserve">M. Halpin, R. A. Jones and L. Y. Taylor, "The MVA-Volt Index: A Screening Tool for Predicting Fault-Induced Low Voltage Problems on Bulk Transmission Systems," </w:t>
            </w:r>
            <w:r>
              <w:rPr>
                <w:i/>
                <w:iCs/>
                <w:noProof/>
              </w:rPr>
              <w:t xml:space="preserve">IEEE Transactions on Power Systems, </w:t>
            </w:r>
            <w:r>
              <w:rPr>
                <w:noProof/>
              </w:rPr>
              <w:t xml:space="preserve">vol. 23, no. 3, pp. 1205-1210, 2008. </w:t>
            </w:r>
          </w:p>
        </w:tc>
      </w:tr>
      <w:tr w:rsidR="005F3AD3" w14:paraId="1B30999A" w14:textId="77777777">
        <w:trPr>
          <w:divId w:val="825703904"/>
          <w:tblCellSpacing w:w="15" w:type="dxa"/>
        </w:trPr>
        <w:tc>
          <w:tcPr>
            <w:tcW w:w="50" w:type="pct"/>
            <w:hideMark/>
          </w:tcPr>
          <w:p w14:paraId="3004F4D9" w14:textId="77777777" w:rsidR="005F3AD3" w:rsidRDefault="005F3AD3">
            <w:pPr>
              <w:pStyle w:val="Bibliography"/>
              <w:rPr>
                <w:noProof/>
              </w:rPr>
            </w:pPr>
            <w:r>
              <w:rPr>
                <w:noProof/>
              </w:rPr>
              <w:t xml:space="preserve">[36] </w:t>
            </w:r>
          </w:p>
        </w:tc>
        <w:tc>
          <w:tcPr>
            <w:tcW w:w="0" w:type="auto"/>
            <w:hideMark/>
          </w:tcPr>
          <w:p w14:paraId="4931EBD1" w14:textId="77777777" w:rsidR="005F3AD3" w:rsidRDefault="005F3AD3">
            <w:pPr>
              <w:pStyle w:val="Bibliography"/>
              <w:rPr>
                <w:noProof/>
              </w:rPr>
            </w:pPr>
            <w:r>
              <w:rPr>
                <w:noProof/>
              </w:rPr>
              <w:t xml:space="preserve">Electric Power Research Institute, </w:t>
            </w:r>
            <w:r>
              <w:rPr>
                <w:i/>
                <w:iCs/>
                <w:noProof/>
              </w:rPr>
              <w:t xml:space="preserve">PRE-SW: Contingency Screening and Ranking Tool – Transient Recovery Voltage Module (CSRT-TRV_D) v1.0 Beta, </w:t>
            </w:r>
            <w:r>
              <w:rPr>
                <w:noProof/>
              </w:rPr>
              <w:t xml:space="preserve">EPRI, Palo Alto, CA:, 2020. 3002019979. </w:t>
            </w:r>
          </w:p>
        </w:tc>
      </w:tr>
      <w:tr w:rsidR="005F3AD3" w14:paraId="671B1993" w14:textId="77777777">
        <w:trPr>
          <w:divId w:val="825703904"/>
          <w:tblCellSpacing w:w="15" w:type="dxa"/>
        </w:trPr>
        <w:tc>
          <w:tcPr>
            <w:tcW w:w="50" w:type="pct"/>
            <w:hideMark/>
          </w:tcPr>
          <w:p w14:paraId="32817945" w14:textId="77777777" w:rsidR="005F3AD3" w:rsidRDefault="005F3AD3">
            <w:pPr>
              <w:pStyle w:val="Bibliography"/>
              <w:rPr>
                <w:noProof/>
              </w:rPr>
            </w:pPr>
            <w:r>
              <w:rPr>
                <w:noProof/>
              </w:rPr>
              <w:t xml:space="preserve">[37] </w:t>
            </w:r>
          </w:p>
        </w:tc>
        <w:tc>
          <w:tcPr>
            <w:tcW w:w="0" w:type="auto"/>
            <w:hideMark/>
          </w:tcPr>
          <w:p w14:paraId="2C161B1E" w14:textId="77777777" w:rsidR="005F3AD3" w:rsidRDefault="005F3AD3">
            <w:pPr>
              <w:pStyle w:val="Bibliography"/>
              <w:rPr>
                <w:noProof/>
              </w:rPr>
            </w:pPr>
            <w:r>
              <w:rPr>
                <w:noProof/>
              </w:rPr>
              <w:t xml:space="preserve">Electric Power Research Institute, </w:t>
            </w:r>
            <w:r>
              <w:rPr>
                <w:i/>
                <w:iCs/>
                <w:noProof/>
              </w:rPr>
              <w:t xml:space="preserve">Applicability of T&amp;D Co-Simulation for Accurate Capture of Load and DER Dynamic Behavior, </w:t>
            </w:r>
            <w:r>
              <w:rPr>
                <w:noProof/>
              </w:rPr>
              <w:t xml:space="preserve">EPRI, Palo Alto, CA:, 2020. 3002019452. </w:t>
            </w:r>
          </w:p>
        </w:tc>
      </w:tr>
      <w:tr w:rsidR="005F3AD3" w14:paraId="3E3073F8" w14:textId="77777777">
        <w:trPr>
          <w:divId w:val="825703904"/>
          <w:tblCellSpacing w:w="15" w:type="dxa"/>
        </w:trPr>
        <w:tc>
          <w:tcPr>
            <w:tcW w:w="50" w:type="pct"/>
            <w:hideMark/>
          </w:tcPr>
          <w:p w14:paraId="15B107C7" w14:textId="77777777" w:rsidR="005F3AD3" w:rsidRDefault="005F3AD3">
            <w:pPr>
              <w:pStyle w:val="Bibliography"/>
              <w:rPr>
                <w:noProof/>
              </w:rPr>
            </w:pPr>
            <w:r>
              <w:rPr>
                <w:noProof/>
              </w:rPr>
              <w:t xml:space="preserve">[38] </w:t>
            </w:r>
          </w:p>
        </w:tc>
        <w:tc>
          <w:tcPr>
            <w:tcW w:w="0" w:type="auto"/>
            <w:hideMark/>
          </w:tcPr>
          <w:p w14:paraId="43841BEF" w14:textId="77777777" w:rsidR="005F3AD3" w:rsidRDefault="005F3AD3">
            <w:pPr>
              <w:pStyle w:val="Bibliography"/>
              <w:rPr>
                <w:noProof/>
              </w:rPr>
            </w:pPr>
            <w:r>
              <w:rPr>
                <w:noProof/>
              </w:rPr>
              <w:t xml:space="preserve">Electric Power Research Institute, </w:t>
            </w:r>
            <w:r>
              <w:rPr>
                <w:i/>
                <w:iCs/>
                <w:noProof/>
              </w:rPr>
              <w:t xml:space="preserve">Online Inertia Estimation &amp; Monitoring: Industry Practices &amp; Research Activities, </w:t>
            </w:r>
            <w:r>
              <w:rPr>
                <w:noProof/>
              </w:rPr>
              <w:t xml:space="preserve">EPRI, Palo Alto, CA:, 2019. 3002016195. </w:t>
            </w:r>
          </w:p>
        </w:tc>
      </w:tr>
      <w:tr w:rsidR="005F3AD3" w14:paraId="30A29C83" w14:textId="77777777">
        <w:trPr>
          <w:divId w:val="825703904"/>
          <w:tblCellSpacing w:w="15" w:type="dxa"/>
        </w:trPr>
        <w:tc>
          <w:tcPr>
            <w:tcW w:w="50" w:type="pct"/>
            <w:hideMark/>
          </w:tcPr>
          <w:p w14:paraId="63DDCA42" w14:textId="77777777" w:rsidR="005F3AD3" w:rsidRDefault="005F3AD3">
            <w:pPr>
              <w:pStyle w:val="Bibliography"/>
              <w:rPr>
                <w:noProof/>
              </w:rPr>
            </w:pPr>
            <w:r>
              <w:rPr>
                <w:noProof/>
              </w:rPr>
              <w:t xml:space="preserve">[39] </w:t>
            </w:r>
          </w:p>
        </w:tc>
        <w:tc>
          <w:tcPr>
            <w:tcW w:w="0" w:type="auto"/>
            <w:hideMark/>
          </w:tcPr>
          <w:p w14:paraId="4EA525A9" w14:textId="77777777" w:rsidR="005F3AD3" w:rsidRDefault="005F3AD3">
            <w:pPr>
              <w:pStyle w:val="Bibliography"/>
              <w:rPr>
                <w:noProof/>
              </w:rPr>
            </w:pPr>
            <w:r>
              <w:rPr>
                <w:noProof/>
              </w:rPr>
              <w:t>Task Force C4.602, "Coordinated Voltage Control in Transmission Networks," CIGRE, Paris, 2007.</w:t>
            </w:r>
          </w:p>
        </w:tc>
      </w:tr>
      <w:tr w:rsidR="005F3AD3" w14:paraId="4491FE1C" w14:textId="77777777">
        <w:trPr>
          <w:divId w:val="825703904"/>
          <w:tblCellSpacing w:w="15" w:type="dxa"/>
        </w:trPr>
        <w:tc>
          <w:tcPr>
            <w:tcW w:w="50" w:type="pct"/>
            <w:hideMark/>
          </w:tcPr>
          <w:p w14:paraId="695B1871" w14:textId="77777777" w:rsidR="005F3AD3" w:rsidRDefault="005F3AD3">
            <w:pPr>
              <w:pStyle w:val="Bibliography"/>
              <w:rPr>
                <w:noProof/>
              </w:rPr>
            </w:pPr>
            <w:r>
              <w:rPr>
                <w:noProof/>
              </w:rPr>
              <w:t xml:space="preserve">[40] </w:t>
            </w:r>
          </w:p>
        </w:tc>
        <w:tc>
          <w:tcPr>
            <w:tcW w:w="0" w:type="auto"/>
            <w:hideMark/>
          </w:tcPr>
          <w:p w14:paraId="66C5927F" w14:textId="77777777" w:rsidR="005F3AD3" w:rsidRDefault="005F3AD3">
            <w:pPr>
              <w:pStyle w:val="Bibliography"/>
              <w:rPr>
                <w:noProof/>
              </w:rPr>
            </w:pPr>
            <w:r>
              <w:rPr>
                <w:noProof/>
              </w:rPr>
              <w:t>IEEE PES Task Force on Voltage Control for Smart Grids, "Voltage Control for Smart Grids," IEEE, 2020.</w:t>
            </w:r>
          </w:p>
        </w:tc>
      </w:tr>
      <w:tr w:rsidR="005F3AD3" w14:paraId="0293F88E" w14:textId="77777777">
        <w:trPr>
          <w:divId w:val="825703904"/>
          <w:tblCellSpacing w:w="15" w:type="dxa"/>
        </w:trPr>
        <w:tc>
          <w:tcPr>
            <w:tcW w:w="50" w:type="pct"/>
            <w:hideMark/>
          </w:tcPr>
          <w:p w14:paraId="2FCE4832" w14:textId="77777777" w:rsidR="005F3AD3" w:rsidRDefault="005F3AD3">
            <w:pPr>
              <w:pStyle w:val="Bibliography"/>
              <w:rPr>
                <w:noProof/>
              </w:rPr>
            </w:pPr>
            <w:r>
              <w:rPr>
                <w:noProof/>
              </w:rPr>
              <w:lastRenderedPageBreak/>
              <w:t xml:space="preserve">[41] </w:t>
            </w:r>
          </w:p>
        </w:tc>
        <w:tc>
          <w:tcPr>
            <w:tcW w:w="0" w:type="auto"/>
            <w:hideMark/>
          </w:tcPr>
          <w:p w14:paraId="17B47FB5" w14:textId="77777777" w:rsidR="005F3AD3" w:rsidRDefault="005F3AD3">
            <w:pPr>
              <w:pStyle w:val="Bibliography"/>
              <w:rPr>
                <w:noProof/>
              </w:rPr>
            </w:pPr>
            <w:r>
              <w:rPr>
                <w:noProof/>
              </w:rPr>
              <w:t xml:space="preserve">J. Matevosyan, S. H. Huang, P. Du, N. Mago and R. Guiyab, "Operational Security: The Case of Texas," </w:t>
            </w:r>
            <w:r>
              <w:rPr>
                <w:i/>
                <w:iCs/>
                <w:noProof/>
              </w:rPr>
              <w:t xml:space="preserve">IEEE Power and Energy Magazine, </w:t>
            </w:r>
            <w:r>
              <w:rPr>
                <w:noProof/>
              </w:rPr>
              <w:t xml:space="preserve">pp. 18-27, March-April 2021. </w:t>
            </w:r>
          </w:p>
        </w:tc>
      </w:tr>
      <w:tr w:rsidR="005F3AD3" w14:paraId="184DF00A" w14:textId="77777777">
        <w:trPr>
          <w:divId w:val="825703904"/>
          <w:tblCellSpacing w:w="15" w:type="dxa"/>
        </w:trPr>
        <w:tc>
          <w:tcPr>
            <w:tcW w:w="50" w:type="pct"/>
            <w:hideMark/>
          </w:tcPr>
          <w:p w14:paraId="01B3231A" w14:textId="77777777" w:rsidR="005F3AD3" w:rsidRDefault="005F3AD3">
            <w:pPr>
              <w:pStyle w:val="Bibliography"/>
              <w:rPr>
                <w:noProof/>
              </w:rPr>
            </w:pPr>
            <w:r>
              <w:rPr>
                <w:noProof/>
              </w:rPr>
              <w:t xml:space="preserve">[42] </w:t>
            </w:r>
          </w:p>
        </w:tc>
        <w:tc>
          <w:tcPr>
            <w:tcW w:w="0" w:type="auto"/>
            <w:hideMark/>
          </w:tcPr>
          <w:p w14:paraId="505642CF" w14:textId="77777777" w:rsidR="005F3AD3" w:rsidRDefault="005F3AD3">
            <w:pPr>
              <w:pStyle w:val="Bibliography"/>
              <w:rPr>
                <w:noProof/>
              </w:rPr>
            </w:pPr>
            <w:r>
              <w:rPr>
                <w:noProof/>
              </w:rPr>
              <w:t xml:space="preserve">Electric Power Research Institute, </w:t>
            </w:r>
            <w:r>
              <w:rPr>
                <w:i/>
                <w:iCs/>
                <w:noProof/>
              </w:rPr>
              <w:t xml:space="preserve">Identification of Voltage Control Areas and Reactive Power Reserves: VCA Studio, </w:t>
            </w:r>
            <w:r>
              <w:rPr>
                <w:noProof/>
              </w:rPr>
              <w:t xml:space="preserve">EPRI, Palo Alto, CA:, 2019. 3002016170 . </w:t>
            </w:r>
          </w:p>
        </w:tc>
      </w:tr>
      <w:tr w:rsidR="005F3AD3" w14:paraId="74227E2D" w14:textId="77777777">
        <w:trPr>
          <w:divId w:val="825703904"/>
          <w:tblCellSpacing w:w="15" w:type="dxa"/>
        </w:trPr>
        <w:tc>
          <w:tcPr>
            <w:tcW w:w="50" w:type="pct"/>
            <w:hideMark/>
          </w:tcPr>
          <w:p w14:paraId="00FE709A" w14:textId="77777777" w:rsidR="005F3AD3" w:rsidRDefault="005F3AD3">
            <w:pPr>
              <w:pStyle w:val="Bibliography"/>
              <w:rPr>
                <w:noProof/>
              </w:rPr>
            </w:pPr>
            <w:r>
              <w:rPr>
                <w:noProof/>
              </w:rPr>
              <w:t xml:space="preserve">[43] </w:t>
            </w:r>
          </w:p>
        </w:tc>
        <w:tc>
          <w:tcPr>
            <w:tcW w:w="0" w:type="auto"/>
            <w:hideMark/>
          </w:tcPr>
          <w:p w14:paraId="3C326391" w14:textId="77777777" w:rsidR="005F3AD3" w:rsidRDefault="005F3AD3">
            <w:pPr>
              <w:pStyle w:val="Bibliography"/>
              <w:rPr>
                <w:noProof/>
              </w:rPr>
            </w:pPr>
            <w:r>
              <w:rPr>
                <w:noProof/>
              </w:rPr>
              <w:t xml:space="preserve">Electric Power Research Institute, </w:t>
            </w:r>
            <w:r>
              <w:rPr>
                <w:i/>
                <w:iCs/>
                <w:noProof/>
              </w:rPr>
              <w:t xml:space="preserve">Automated Contingency Generation Tool (ACGT) version 6.0.1, </w:t>
            </w:r>
            <w:r>
              <w:rPr>
                <w:noProof/>
              </w:rPr>
              <w:t xml:space="preserve">EPRI, Palo Alto, CA:, 2021. 3002021522. </w:t>
            </w:r>
          </w:p>
        </w:tc>
      </w:tr>
      <w:tr w:rsidR="005F3AD3" w14:paraId="62AD7A3A" w14:textId="77777777">
        <w:trPr>
          <w:divId w:val="825703904"/>
          <w:tblCellSpacing w:w="15" w:type="dxa"/>
        </w:trPr>
        <w:tc>
          <w:tcPr>
            <w:tcW w:w="50" w:type="pct"/>
            <w:hideMark/>
          </w:tcPr>
          <w:p w14:paraId="6A4F7B1B" w14:textId="77777777" w:rsidR="005F3AD3" w:rsidRDefault="005F3AD3">
            <w:pPr>
              <w:pStyle w:val="Bibliography"/>
              <w:rPr>
                <w:noProof/>
              </w:rPr>
            </w:pPr>
            <w:r>
              <w:rPr>
                <w:noProof/>
              </w:rPr>
              <w:t xml:space="preserve">[44] </w:t>
            </w:r>
          </w:p>
        </w:tc>
        <w:tc>
          <w:tcPr>
            <w:tcW w:w="0" w:type="auto"/>
            <w:hideMark/>
          </w:tcPr>
          <w:p w14:paraId="0632B745" w14:textId="77777777" w:rsidR="005F3AD3" w:rsidRDefault="005F3AD3">
            <w:pPr>
              <w:pStyle w:val="Bibliography"/>
              <w:rPr>
                <w:noProof/>
              </w:rPr>
            </w:pPr>
            <w:r>
              <w:rPr>
                <w:noProof/>
              </w:rPr>
              <w:t xml:space="preserve">Electric Power Research Institute, </w:t>
            </w:r>
            <w:r>
              <w:rPr>
                <w:i/>
                <w:iCs/>
                <w:noProof/>
              </w:rPr>
              <w:t xml:space="preserve">Protection Control Group Engine API (PCG Engine) v1.1, </w:t>
            </w:r>
            <w:r>
              <w:rPr>
                <w:noProof/>
              </w:rPr>
              <w:t xml:space="preserve">EPRI, Palo Alto, CA:, 2021. 3002021524. </w:t>
            </w:r>
          </w:p>
        </w:tc>
      </w:tr>
      <w:tr w:rsidR="005F3AD3" w14:paraId="777320B2" w14:textId="77777777">
        <w:trPr>
          <w:divId w:val="825703904"/>
          <w:tblCellSpacing w:w="15" w:type="dxa"/>
        </w:trPr>
        <w:tc>
          <w:tcPr>
            <w:tcW w:w="50" w:type="pct"/>
            <w:hideMark/>
          </w:tcPr>
          <w:p w14:paraId="3436EAB2" w14:textId="77777777" w:rsidR="005F3AD3" w:rsidRDefault="005F3AD3">
            <w:pPr>
              <w:pStyle w:val="Bibliography"/>
              <w:rPr>
                <w:noProof/>
              </w:rPr>
            </w:pPr>
            <w:r>
              <w:rPr>
                <w:noProof/>
              </w:rPr>
              <w:t xml:space="preserve">[45] </w:t>
            </w:r>
          </w:p>
        </w:tc>
        <w:tc>
          <w:tcPr>
            <w:tcW w:w="0" w:type="auto"/>
            <w:hideMark/>
          </w:tcPr>
          <w:p w14:paraId="39D69085" w14:textId="77777777" w:rsidR="005F3AD3" w:rsidRDefault="005F3AD3">
            <w:pPr>
              <w:pStyle w:val="Bibliography"/>
              <w:rPr>
                <w:noProof/>
              </w:rPr>
            </w:pPr>
            <w:r>
              <w:rPr>
                <w:noProof/>
              </w:rPr>
              <w:t xml:space="preserve">Electric Power Research Institute, </w:t>
            </w:r>
            <w:r>
              <w:rPr>
                <w:i/>
                <w:iCs/>
                <w:noProof/>
              </w:rPr>
              <w:t xml:space="preserve">Contingency Screening and Ranking Tool - Dynamic Voltage Module (CSRT-DVM), </w:t>
            </w:r>
            <w:r>
              <w:rPr>
                <w:noProof/>
              </w:rPr>
              <w:t xml:space="preserve">EPRI, Palo Alto, CA:, 2021. 3002021528. </w:t>
            </w:r>
          </w:p>
        </w:tc>
      </w:tr>
      <w:tr w:rsidR="005F3AD3" w14:paraId="573FAB7F" w14:textId="77777777">
        <w:trPr>
          <w:divId w:val="825703904"/>
          <w:tblCellSpacing w:w="15" w:type="dxa"/>
        </w:trPr>
        <w:tc>
          <w:tcPr>
            <w:tcW w:w="50" w:type="pct"/>
            <w:hideMark/>
          </w:tcPr>
          <w:p w14:paraId="16BA3976" w14:textId="77777777" w:rsidR="005F3AD3" w:rsidRDefault="005F3AD3">
            <w:pPr>
              <w:pStyle w:val="Bibliography"/>
              <w:rPr>
                <w:noProof/>
              </w:rPr>
            </w:pPr>
            <w:r>
              <w:rPr>
                <w:noProof/>
              </w:rPr>
              <w:t xml:space="preserve">[46] </w:t>
            </w:r>
          </w:p>
        </w:tc>
        <w:tc>
          <w:tcPr>
            <w:tcW w:w="0" w:type="auto"/>
            <w:hideMark/>
          </w:tcPr>
          <w:p w14:paraId="013B33D2" w14:textId="77777777" w:rsidR="005F3AD3" w:rsidRDefault="005F3AD3">
            <w:pPr>
              <w:pStyle w:val="Bibliography"/>
              <w:rPr>
                <w:noProof/>
              </w:rPr>
            </w:pPr>
            <w:r>
              <w:rPr>
                <w:noProof/>
              </w:rPr>
              <w:t xml:space="preserve">Electric Power Research Institute, </w:t>
            </w:r>
            <w:r>
              <w:rPr>
                <w:i/>
                <w:iCs/>
                <w:noProof/>
              </w:rPr>
              <w:t xml:space="preserve">Contingency Screening and Ranking Tool - Transient Stability Module (CSRT-TSM), </w:t>
            </w:r>
            <w:r>
              <w:rPr>
                <w:noProof/>
              </w:rPr>
              <w:t xml:space="preserve">EPRI, Palo Alto, CA:, 2021. 3002021530. </w:t>
            </w:r>
          </w:p>
        </w:tc>
      </w:tr>
      <w:tr w:rsidR="005F3AD3" w14:paraId="176E41FA" w14:textId="77777777">
        <w:trPr>
          <w:divId w:val="825703904"/>
          <w:tblCellSpacing w:w="15" w:type="dxa"/>
        </w:trPr>
        <w:tc>
          <w:tcPr>
            <w:tcW w:w="50" w:type="pct"/>
            <w:hideMark/>
          </w:tcPr>
          <w:p w14:paraId="40A3076C" w14:textId="77777777" w:rsidR="005F3AD3" w:rsidRDefault="005F3AD3">
            <w:pPr>
              <w:pStyle w:val="Bibliography"/>
              <w:rPr>
                <w:noProof/>
              </w:rPr>
            </w:pPr>
            <w:r>
              <w:rPr>
                <w:noProof/>
              </w:rPr>
              <w:t xml:space="preserve">[47] </w:t>
            </w:r>
          </w:p>
        </w:tc>
        <w:tc>
          <w:tcPr>
            <w:tcW w:w="0" w:type="auto"/>
            <w:hideMark/>
          </w:tcPr>
          <w:p w14:paraId="496088D5" w14:textId="77777777" w:rsidR="005F3AD3" w:rsidRDefault="005F3AD3">
            <w:pPr>
              <w:pStyle w:val="Bibliography"/>
              <w:rPr>
                <w:noProof/>
              </w:rPr>
            </w:pPr>
            <w:r>
              <w:rPr>
                <w:noProof/>
              </w:rPr>
              <w:t xml:space="preserve">B. Kelly and et al, "Investigation of Harmonics Trends and Characteristics on the Irish Transmission System by analyzing Historical PQ Measurements and SCADA Records," in </w:t>
            </w:r>
            <w:r>
              <w:rPr>
                <w:i/>
                <w:iCs/>
                <w:noProof/>
              </w:rPr>
              <w:t>CIGRE General Session</w:t>
            </w:r>
            <w:r>
              <w:rPr>
                <w:noProof/>
              </w:rPr>
              <w:t xml:space="preserve">, Paris, 2016. </w:t>
            </w:r>
          </w:p>
        </w:tc>
      </w:tr>
      <w:tr w:rsidR="005F3AD3" w14:paraId="5562A602" w14:textId="77777777">
        <w:trPr>
          <w:divId w:val="825703904"/>
          <w:tblCellSpacing w:w="15" w:type="dxa"/>
        </w:trPr>
        <w:tc>
          <w:tcPr>
            <w:tcW w:w="50" w:type="pct"/>
            <w:hideMark/>
          </w:tcPr>
          <w:p w14:paraId="7BE5CB30" w14:textId="77777777" w:rsidR="005F3AD3" w:rsidRDefault="005F3AD3">
            <w:pPr>
              <w:pStyle w:val="Bibliography"/>
              <w:rPr>
                <w:noProof/>
              </w:rPr>
            </w:pPr>
            <w:r>
              <w:rPr>
                <w:noProof/>
              </w:rPr>
              <w:t xml:space="preserve">[48] </w:t>
            </w:r>
          </w:p>
        </w:tc>
        <w:tc>
          <w:tcPr>
            <w:tcW w:w="0" w:type="auto"/>
            <w:hideMark/>
          </w:tcPr>
          <w:p w14:paraId="39B0F98F" w14:textId="77777777" w:rsidR="005F3AD3" w:rsidRDefault="005F3AD3">
            <w:pPr>
              <w:pStyle w:val="Bibliography"/>
              <w:rPr>
                <w:noProof/>
              </w:rPr>
            </w:pPr>
            <w:r>
              <w:rPr>
                <w:noProof/>
              </w:rPr>
              <w:t xml:space="preserve">Electric Power Research Institute, </w:t>
            </w:r>
            <w:r>
              <w:rPr>
                <w:i/>
                <w:iCs/>
                <w:noProof/>
              </w:rPr>
              <w:t xml:space="preserve">Guide to Performing Wide Area Transmission Grid Harmonics Studies: 2017 Technical Update, </w:t>
            </w:r>
            <w:r>
              <w:rPr>
                <w:noProof/>
              </w:rPr>
              <w:t xml:space="preserve">EPRI, Palo Alto, CA:, 2018. 3002010919. </w:t>
            </w:r>
          </w:p>
        </w:tc>
      </w:tr>
      <w:tr w:rsidR="005F3AD3" w14:paraId="4C777DE7" w14:textId="77777777">
        <w:trPr>
          <w:divId w:val="825703904"/>
          <w:tblCellSpacing w:w="15" w:type="dxa"/>
        </w:trPr>
        <w:tc>
          <w:tcPr>
            <w:tcW w:w="50" w:type="pct"/>
            <w:hideMark/>
          </w:tcPr>
          <w:p w14:paraId="44878A5F" w14:textId="77777777" w:rsidR="005F3AD3" w:rsidRDefault="005F3AD3">
            <w:pPr>
              <w:pStyle w:val="Bibliography"/>
              <w:rPr>
                <w:noProof/>
              </w:rPr>
            </w:pPr>
            <w:r>
              <w:rPr>
                <w:noProof/>
              </w:rPr>
              <w:t xml:space="preserve">[49] </w:t>
            </w:r>
          </w:p>
        </w:tc>
        <w:tc>
          <w:tcPr>
            <w:tcW w:w="0" w:type="auto"/>
            <w:hideMark/>
          </w:tcPr>
          <w:p w14:paraId="1ED42AB7" w14:textId="77777777" w:rsidR="005F3AD3" w:rsidRDefault="005F3AD3">
            <w:pPr>
              <w:pStyle w:val="Bibliography"/>
              <w:rPr>
                <w:noProof/>
              </w:rPr>
            </w:pPr>
            <w:r>
              <w:rPr>
                <w:noProof/>
              </w:rPr>
              <w:t xml:space="preserve">Electric Power Research Institute, </w:t>
            </w:r>
            <w:r>
              <w:rPr>
                <w:i/>
                <w:iCs/>
                <w:noProof/>
              </w:rPr>
              <w:t xml:space="preserve">Planning for Harmonic Analysis of Utility-Scale Inverter Based Resources: Modeling of Inverter-based Generation Resources for Harmonic Studies using EMT Custom Devices, </w:t>
            </w:r>
            <w:r>
              <w:rPr>
                <w:noProof/>
              </w:rPr>
              <w:t xml:space="preserve">EPRI, Palo Alto, CA:, 2020. 3002018770. </w:t>
            </w:r>
          </w:p>
        </w:tc>
      </w:tr>
      <w:tr w:rsidR="005F3AD3" w14:paraId="20296905" w14:textId="77777777">
        <w:trPr>
          <w:divId w:val="825703904"/>
          <w:tblCellSpacing w:w="15" w:type="dxa"/>
        </w:trPr>
        <w:tc>
          <w:tcPr>
            <w:tcW w:w="50" w:type="pct"/>
            <w:hideMark/>
          </w:tcPr>
          <w:p w14:paraId="1F25F571" w14:textId="77777777" w:rsidR="005F3AD3" w:rsidRDefault="005F3AD3">
            <w:pPr>
              <w:pStyle w:val="Bibliography"/>
              <w:rPr>
                <w:noProof/>
              </w:rPr>
            </w:pPr>
            <w:r>
              <w:rPr>
                <w:noProof/>
              </w:rPr>
              <w:t xml:space="preserve">[50] </w:t>
            </w:r>
          </w:p>
        </w:tc>
        <w:tc>
          <w:tcPr>
            <w:tcW w:w="0" w:type="auto"/>
            <w:hideMark/>
          </w:tcPr>
          <w:p w14:paraId="0E45A075" w14:textId="77777777" w:rsidR="005F3AD3" w:rsidRDefault="005F3AD3">
            <w:pPr>
              <w:pStyle w:val="Bibliography"/>
              <w:rPr>
                <w:noProof/>
              </w:rPr>
            </w:pPr>
            <w:r>
              <w:rPr>
                <w:noProof/>
              </w:rPr>
              <w:t xml:space="preserve">Federal Energy Regulatory Commission, </w:t>
            </w:r>
            <w:r>
              <w:rPr>
                <w:i/>
                <w:iCs/>
                <w:noProof/>
              </w:rPr>
              <w:t xml:space="preserve">Electric Transmission Incentives Policy Under Section 219 of the Federal Power Act, </w:t>
            </w:r>
            <w:r>
              <w:rPr>
                <w:noProof/>
              </w:rPr>
              <w:t xml:space="preserve">Federal Register, 2021. </w:t>
            </w:r>
          </w:p>
        </w:tc>
      </w:tr>
      <w:tr w:rsidR="005F3AD3" w14:paraId="1897A2DD" w14:textId="77777777">
        <w:trPr>
          <w:divId w:val="825703904"/>
          <w:tblCellSpacing w:w="15" w:type="dxa"/>
        </w:trPr>
        <w:tc>
          <w:tcPr>
            <w:tcW w:w="50" w:type="pct"/>
            <w:hideMark/>
          </w:tcPr>
          <w:p w14:paraId="6FAEA75A" w14:textId="77777777" w:rsidR="005F3AD3" w:rsidRDefault="005F3AD3">
            <w:pPr>
              <w:pStyle w:val="Bibliography"/>
              <w:rPr>
                <w:noProof/>
              </w:rPr>
            </w:pPr>
            <w:r>
              <w:rPr>
                <w:noProof/>
              </w:rPr>
              <w:t xml:space="preserve">[51] </w:t>
            </w:r>
          </w:p>
        </w:tc>
        <w:tc>
          <w:tcPr>
            <w:tcW w:w="0" w:type="auto"/>
            <w:hideMark/>
          </w:tcPr>
          <w:p w14:paraId="1A570CED" w14:textId="77777777" w:rsidR="005F3AD3" w:rsidRDefault="005F3AD3">
            <w:pPr>
              <w:pStyle w:val="Bibliography"/>
              <w:rPr>
                <w:noProof/>
              </w:rPr>
            </w:pPr>
            <w:r>
              <w:rPr>
                <w:noProof/>
              </w:rPr>
              <w:t xml:space="preserve">Midcontinent Independent System Operator, </w:t>
            </w:r>
            <w:r>
              <w:rPr>
                <w:i/>
                <w:iCs/>
                <w:noProof/>
              </w:rPr>
              <w:t xml:space="preserve">MISO's Renewable Integration Impact Assessment (RIIA), </w:t>
            </w:r>
            <w:r>
              <w:rPr>
                <w:noProof/>
              </w:rPr>
              <w:t xml:space="preserve">MISO, 2021. </w:t>
            </w:r>
          </w:p>
        </w:tc>
      </w:tr>
      <w:tr w:rsidR="005F3AD3" w14:paraId="6366DED5" w14:textId="77777777">
        <w:trPr>
          <w:divId w:val="825703904"/>
          <w:tblCellSpacing w:w="15" w:type="dxa"/>
        </w:trPr>
        <w:tc>
          <w:tcPr>
            <w:tcW w:w="50" w:type="pct"/>
            <w:hideMark/>
          </w:tcPr>
          <w:p w14:paraId="0C4FA5B2" w14:textId="77777777" w:rsidR="005F3AD3" w:rsidRDefault="005F3AD3">
            <w:pPr>
              <w:pStyle w:val="Bibliography"/>
              <w:rPr>
                <w:noProof/>
              </w:rPr>
            </w:pPr>
            <w:r>
              <w:rPr>
                <w:noProof/>
              </w:rPr>
              <w:t xml:space="preserve">[52] </w:t>
            </w:r>
          </w:p>
        </w:tc>
        <w:tc>
          <w:tcPr>
            <w:tcW w:w="0" w:type="auto"/>
            <w:hideMark/>
          </w:tcPr>
          <w:p w14:paraId="669453FC" w14:textId="77777777" w:rsidR="005F3AD3" w:rsidRDefault="005F3AD3">
            <w:pPr>
              <w:pStyle w:val="Bibliography"/>
              <w:rPr>
                <w:noProof/>
              </w:rPr>
            </w:pPr>
            <w:r>
              <w:rPr>
                <w:noProof/>
              </w:rPr>
              <w:t xml:space="preserve">Electric Power Research Institute, </w:t>
            </w:r>
            <w:r>
              <w:rPr>
                <w:i/>
                <w:iCs/>
                <w:noProof/>
              </w:rPr>
              <w:t xml:space="preserve">Integration of Power Flow Controllers and Advanced Transmission Technologies: Use Cases and Solutions Design, </w:t>
            </w:r>
            <w:r>
              <w:rPr>
                <w:noProof/>
              </w:rPr>
              <w:t xml:space="preserve">EPRI, Palo Alto, CA:, 2020. 3002018976. </w:t>
            </w:r>
          </w:p>
        </w:tc>
      </w:tr>
      <w:tr w:rsidR="005F3AD3" w14:paraId="1E700143" w14:textId="77777777">
        <w:trPr>
          <w:divId w:val="825703904"/>
          <w:tblCellSpacing w:w="15" w:type="dxa"/>
        </w:trPr>
        <w:tc>
          <w:tcPr>
            <w:tcW w:w="50" w:type="pct"/>
            <w:hideMark/>
          </w:tcPr>
          <w:p w14:paraId="7C7F8DFB" w14:textId="77777777" w:rsidR="005F3AD3" w:rsidRDefault="005F3AD3">
            <w:pPr>
              <w:pStyle w:val="Bibliography"/>
              <w:rPr>
                <w:noProof/>
              </w:rPr>
            </w:pPr>
            <w:r>
              <w:rPr>
                <w:noProof/>
              </w:rPr>
              <w:t xml:space="preserve">[53] </w:t>
            </w:r>
          </w:p>
        </w:tc>
        <w:tc>
          <w:tcPr>
            <w:tcW w:w="0" w:type="auto"/>
            <w:hideMark/>
          </w:tcPr>
          <w:p w14:paraId="4476D902" w14:textId="77777777" w:rsidR="005F3AD3" w:rsidRDefault="005F3AD3">
            <w:pPr>
              <w:pStyle w:val="Bibliography"/>
              <w:rPr>
                <w:noProof/>
              </w:rPr>
            </w:pPr>
            <w:r>
              <w:rPr>
                <w:noProof/>
              </w:rPr>
              <w:t xml:space="preserve">The Brattle Group, </w:t>
            </w:r>
            <w:r>
              <w:rPr>
                <w:i/>
                <w:iCs/>
                <w:noProof/>
              </w:rPr>
              <w:t xml:space="preserve">Improving Transmission Operation with Advanced Technologies: A Review of Deployment Experience and Analysis of Incentives, </w:t>
            </w:r>
            <w:r>
              <w:rPr>
                <w:noProof/>
              </w:rPr>
              <w:t xml:space="preserve">WIRES, 2019. </w:t>
            </w:r>
          </w:p>
        </w:tc>
      </w:tr>
      <w:tr w:rsidR="005F3AD3" w14:paraId="0A113CD9" w14:textId="77777777">
        <w:trPr>
          <w:divId w:val="825703904"/>
          <w:tblCellSpacing w:w="15" w:type="dxa"/>
        </w:trPr>
        <w:tc>
          <w:tcPr>
            <w:tcW w:w="50" w:type="pct"/>
            <w:hideMark/>
          </w:tcPr>
          <w:p w14:paraId="49ED3185" w14:textId="77777777" w:rsidR="005F3AD3" w:rsidRDefault="005F3AD3">
            <w:pPr>
              <w:pStyle w:val="Bibliography"/>
              <w:rPr>
                <w:noProof/>
              </w:rPr>
            </w:pPr>
            <w:r>
              <w:rPr>
                <w:noProof/>
              </w:rPr>
              <w:t xml:space="preserve">[54] </w:t>
            </w:r>
          </w:p>
        </w:tc>
        <w:tc>
          <w:tcPr>
            <w:tcW w:w="0" w:type="auto"/>
            <w:hideMark/>
          </w:tcPr>
          <w:p w14:paraId="2B918E6A" w14:textId="77777777" w:rsidR="005F3AD3" w:rsidRDefault="005F3AD3">
            <w:pPr>
              <w:pStyle w:val="Bibliography"/>
              <w:rPr>
                <w:noProof/>
              </w:rPr>
            </w:pPr>
            <w:r>
              <w:rPr>
                <w:noProof/>
              </w:rPr>
              <w:t xml:space="preserve">Electric Power Research Institute, </w:t>
            </w:r>
            <w:r>
              <w:rPr>
                <w:i/>
                <w:iCs/>
                <w:noProof/>
              </w:rPr>
              <w:t xml:space="preserve">Benefits and Value of New Power Flow Controllers, </w:t>
            </w:r>
            <w:r>
              <w:rPr>
                <w:noProof/>
              </w:rPr>
              <w:t xml:space="preserve">EPRI, Palo Alto, CA:, 2018. 3002013930. </w:t>
            </w:r>
          </w:p>
        </w:tc>
      </w:tr>
      <w:tr w:rsidR="005F3AD3" w14:paraId="69A67524" w14:textId="77777777">
        <w:trPr>
          <w:divId w:val="825703904"/>
          <w:tblCellSpacing w:w="15" w:type="dxa"/>
        </w:trPr>
        <w:tc>
          <w:tcPr>
            <w:tcW w:w="50" w:type="pct"/>
            <w:hideMark/>
          </w:tcPr>
          <w:p w14:paraId="5257F71F" w14:textId="77777777" w:rsidR="005F3AD3" w:rsidRDefault="005F3AD3">
            <w:pPr>
              <w:pStyle w:val="Bibliography"/>
              <w:rPr>
                <w:noProof/>
              </w:rPr>
            </w:pPr>
            <w:r>
              <w:rPr>
                <w:noProof/>
              </w:rPr>
              <w:t xml:space="preserve">[55] </w:t>
            </w:r>
          </w:p>
        </w:tc>
        <w:tc>
          <w:tcPr>
            <w:tcW w:w="0" w:type="auto"/>
            <w:hideMark/>
          </w:tcPr>
          <w:p w14:paraId="13B03323" w14:textId="77777777" w:rsidR="005F3AD3" w:rsidRDefault="005F3AD3">
            <w:pPr>
              <w:pStyle w:val="Bibliography"/>
              <w:rPr>
                <w:noProof/>
              </w:rPr>
            </w:pPr>
            <w:r>
              <w:rPr>
                <w:noProof/>
              </w:rPr>
              <w:t xml:space="preserve">Electric Power Research Institute, </w:t>
            </w:r>
            <w:r>
              <w:rPr>
                <w:i/>
                <w:iCs/>
                <w:noProof/>
              </w:rPr>
              <w:t xml:space="preserve">Controlled Transmission Expansion Planning (CPLANET), </w:t>
            </w:r>
            <w:r>
              <w:rPr>
                <w:noProof/>
              </w:rPr>
              <w:t xml:space="preserve">EPRI, Palo Alto, CA:, 2020, 3002018967. </w:t>
            </w:r>
          </w:p>
        </w:tc>
      </w:tr>
      <w:tr w:rsidR="005F3AD3" w14:paraId="7265F69B" w14:textId="77777777">
        <w:trPr>
          <w:divId w:val="825703904"/>
          <w:tblCellSpacing w:w="15" w:type="dxa"/>
        </w:trPr>
        <w:tc>
          <w:tcPr>
            <w:tcW w:w="50" w:type="pct"/>
            <w:hideMark/>
          </w:tcPr>
          <w:p w14:paraId="31E8E575" w14:textId="77777777" w:rsidR="005F3AD3" w:rsidRDefault="005F3AD3">
            <w:pPr>
              <w:pStyle w:val="Bibliography"/>
              <w:rPr>
                <w:noProof/>
              </w:rPr>
            </w:pPr>
            <w:r>
              <w:rPr>
                <w:noProof/>
              </w:rPr>
              <w:lastRenderedPageBreak/>
              <w:t xml:space="preserve">[56] </w:t>
            </w:r>
          </w:p>
        </w:tc>
        <w:tc>
          <w:tcPr>
            <w:tcW w:w="0" w:type="auto"/>
            <w:hideMark/>
          </w:tcPr>
          <w:p w14:paraId="4EB78B40" w14:textId="77777777" w:rsidR="005F3AD3" w:rsidRDefault="005F3AD3">
            <w:pPr>
              <w:pStyle w:val="Bibliography"/>
              <w:rPr>
                <w:noProof/>
              </w:rPr>
            </w:pPr>
            <w:r>
              <w:rPr>
                <w:noProof/>
              </w:rPr>
              <w:t xml:space="preserve">Electric Power Research Institute, </w:t>
            </w:r>
            <w:r>
              <w:rPr>
                <w:i/>
                <w:iCs/>
                <w:noProof/>
              </w:rPr>
              <w:t xml:space="preserve">EPRI Increased Power Flow Guidebook - 2020: Increasing Power Flow in Lines, Cables, and Substations (Platinum Book), </w:t>
            </w:r>
            <w:r>
              <w:rPr>
                <w:noProof/>
              </w:rPr>
              <w:t xml:space="preserve">EPRI, Palo Alto, CA:, 2020. 3002019086. </w:t>
            </w:r>
          </w:p>
        </w:tc>
      </w:tr>
      <w:tr w:rsidR="005F3AD3" w14:paraId="4BA4058F" w14:textId="77777777">
        <w:trPr>
          <w:divId w:val="825703904"/>
          <w:tblCellSpacing w:w="15" w:type="dxa"/>
        </w:trPr>
        <w:tc>
          <w:tcPr>
            <w:tcW w:w="50" w:type="pct"/>
            <w:hideMark/>
          </w:tcPr>
          <w:p w14:paraId="4CB288C7" w14:textId="77777777" w:rsidR="005F3AD3" w:rsidRDefault="005F3AD3">
            <w:pPr>
              <w:pStyle w:val="Bibliography"/>
              <w:rPr>
                <w:noProof/>
              </w:rPr>
            </w:pPr>
            <w:r>
              <w:rPr>
                <w:noProof/>
              </w:rPr>
              <w:t xml:space="preserve">[57] </w:t>
            </w:r>
          </w:p>
        </w:tc>
        <w:tc>
          <w:tcPr>
            <w:tcW w:w="0" w:type="auto"/>
            <w:hideMark/>
          </w:tcPr>
          <w:p w14:paraId="7836067E" w14:textId="77777777" w:rsidR="005F3AD3" w:rsidRDefault="005F3AD3">
            <w:pPr>
              <w:pStyle w:val="Bibliography"/>
              <w:rPr>
                <w:noProof/>
              </w:rPr>
            </w:pPr>
            <w:r>
              <w:rPr>
                <w:noProof/>
              </w:rPr>
              <w:t xml:space="preserve">Electric Power Research Institute, </w:t>
            </w:r>
            <w:r>
              <w:rPr>
                <w:i/>
                <w:iCs/>
                <w:noProof/>
              </w:rPr>
              <w:t xml:space="preserve">EPRI Conductor Ratings Calculator: Development of a Calculator Based on IEEE 738-2012, </w:t>
            </w:r>
            <w:r>
              <w:rPr>
                <w:noProof/>
              </w:rPr>
              <w:t xml:space="preserve">EPRI, Palo Alto, CA:, 2019. 3002015648. </w:t>
            </w:r>
          </w:p>
        </w:tc>
      </w:tr>
      <w:tr w:rsidR="005F3AD3" w14:paraId="157B4F74" w14:textId="77777777">
        <w:trPr>
          <w:divId w:val="825703904"/>
          <w:tblCellSpacing w:w="15" w:type="dxa"/>
        </w:trPr>
        <w:tc>
          <w:tcPr>
            <w:tcW w:w="50" w:type="pct"/>
            <w:hideMark/>
          </w:tcPr>
          <w:p w14:paraId="6E762D77" w14:textId="77777777" w:rsidR="005F3AD3" w:rsidRDefault="005F3AD3">
            <w:pPr>
              <w:pStyle w:val="Bibliography"/>
              <w:rPr>
                <w:noProof/>
              </w:rPr>
            </w:pPr>
            <w:r>
              <w:rPr>
                <w:noProof/>
              </w:rPr>
              <w:t xml:space="preserve">[58] </w:t>
            </w:r>
          </w:p>
        </w:tc>
        <w:tc>
          <w:tcPr>
            <w:tcW w:w="0" w:type="auto"/>
            <w:hideMark/>
          </w:tcPr>
          <w:p w14:paraId="46BB2B5C" w14:textId="77777777" w:rsidR="005F3AD3" w:rsidRDefault="005F3AD3">
            <w:pPr>
              <w:pStyle w:val="Bibliography"/>
              <w:rPr>
                <w:noProof/>
              </w:rPr>
            </w:pPr>
            <w:r>
              <w:rPr>
                <w:noProof/>
              </w:rPr>
              <w:t xml:space="preserve">Electric Power Research Institute, </w:t>
            </w:r>
            <w:r>
              <w:rPr>
                <w:i/>
                <w:iCs/>
                <w:noProof/>
              </w:rPr>
              <w:t xml:space="preserve">Overhead Transmission Predictive Rating Methods and Risk Concepts, </w:t>
            </w:r>
            <w:r>
              <w:rPr>
                <w:noProof/>
              </w:rPr>
              <w:t xml:space="preserve">EPRI, Palo Alto, CA:, 2016. 3002007735. </w:t>
            </w:r>
          </w:p>
        </w:tc>
      </w:tr>
      <w:tr w:rsidR="005F3AD3" w14:paraId="130A0299" w14:textId="77777777">
        <w:trPr>
          <w:divId w:val="825703904"/>
          <w:tblCellSpacing w:w="15" w:type="dxa"/>
        </w:trPr>
        <w:tc>
          <w:tcPr>
            <w:tcW w:w="50" w:type="pct"/>
            <w:hideMark/>
          </w:tcPr>
          <w:p w14:paraId="36A3BF40" w14:textId="77777777" w:rsidR="005F3AD3" w:rsidRDefault="005F3AD3">
            <w:pPr>
              <w:pStyle w:val="Bibliography"/>
              <w:rPr>
                <w:noProof/>
              </w:rPr>
            </w:pPr>
            <w:r>
              <w:rPr>
                <w:noProof/>
              </w:rPr>
              <w:t xml:space="preserve">[59] </w:t>
            </w:r>
          </w:p>
        </w:tc>
        <w:tc>
          <w:tcPr>
            <w:tcW w:w="0" w:type="auto"/>
            <w:hideMark/>
          </w:tcPr>
          <w:p w14:paraId="42ECD73C" w14:textId="77777777" w:rsidR="005F3AD3" w:rsidRDefault="005F3AD3">
            <w:pPr>
              <w:pStyle w:val="Bibliography"/>
              <w:rPr>
                <w:noProof/>
              </w:rPr>
            </w:pPr>
            <w:r>
              <w:rPr>
                <w:noProof/>
              </w:rPr>
              <w:t xml:space="preserve">Electric Power Research Institute, </w:t>
            </w:r>
            <w:r>
              <w:rPr>
                <w:i/>
                <w:iCs/>
                <w:noProof/>
              </w:rPr>
              <w:t xml:space="preserve">Extreme Cold Events, Changing Climate Threats, and Power System Infrastructure Resiliency, </w:t>
            </w:r>
            <w:r>
              <w:rPr>
                <w:noProof/>
              </w:rPr>
              <w:t xml:space="preserve">EPRI, Palo Alto, CA:, 2021, 3002022454. </w:t>
            </w:r>
          </w:p>
        </w:tc>
      </w:tr>
      <w:tr w:rsidR="005F3AD3" w14:paraId="59C60BF9" w14:textId="77777777">
        <w:trPr>
          <w:divId w:val="825703904"/>
          <w:tblCellSpacing w:w="15" w:type="dxa"/>
        </w:trPr>
        <w:tc>
          <w:tcPr>
            <w:tcW w:w="50" w:type="pct"/>
            <w:hideMark/>
          </w:tcPr>
          <w:p w14:paraId="02126D58" w14:textId="77777777" w:rsidR="005F3AD3" w:rsidRDefault="005F3AD3">
            <w:pPr>
              <w:pStyle w:val="Bibliography"/>
              <w:rPr>
                <w:noProof/>
              </w:rPr>
            </w:pPr>
            <w:r>
              <w:rPr>
                <w:noProof/>
              </w:rPr>
              <w:t xml:space="preserve">[60] </w:t>
            </w:r>
          </w:p>
        </w:tc>
        <w:tc>
          <w:tcPr>
            <w:tcW w:w="0" w:type="auto"/>
            <w:hideMark/>
          </w:tcPr>
          <w:p w14:paraId="17F98091" w14:textId="77777777" w:rsidR="005F3AD3" w:rsidRDefault="005F3AD3">
            <w:pPr>
              <w:pStyle w:val="Bibliography"/>
              <w:rPr>
                <w:noProof/>
              </w:rPr>
            </w:pPr>
            <w:r>
              <w:rPr>
                <w:noProof/>
              </w:rPr>
              <w:t xml:space="preserve">Electric Power Research Institute, </w:t>
            </w:r>
            <w:r>
              <w:rPr>
                <w:i/>
                <w:iCs/>
                <w:noProof/>
              </w:rPr>
              <w:t xml:space="preserve">Exploring the Impacts of Extreme Events, Natural Gas Fuel and Other Contingencies on Resource Adequacy, </w:t>
            </w:r>
            <w:r>
              <w:rPr>
                <w:noProof/>
              </w:rPr>
              <w:t xml:space="preserve">EPRI, Palo Alto, CA:, 2021, 3002019300. </w:t>
            </w:r>
          </w:p>
        </w:tc>
      </w:tr>
      <w:tr w:rsidR="005F3AD3" w14:paraId="3654077F" w14:textId="77777777">
        <w:trPr>
          <w:divId w:val="825703904"/>
          <w:tblCellSpacing w:w="15" w:type="dxa"/>
        </w:trPr>
        <w:tc>
          <w:tcPr>
            <w:tcW w:w="50" w:type="pct"/>
            <w:hideMark/>
          </w:tcPr>
          <w:p w14:paraId="1DC64360" w14:textId="77777777" w:rsidR="005F3AD3" w:rsidRDefault="005F3AD3">
            <w:pPr>
              <w:pStyle w:val="Bibliography"/>
              <w:rPr>
                <w:noProof/>
              </w:rPr>
            </w:pPr>
            <w:r>
              <w:rPr>
                <w:noProof/>
              </w:rPr>
              <w:t xml:space="preserve">[61] </w:t>
            </w:r>
          </w:p>
        </w:tc>
        <w:tc>
          <w:tcPr>
            <w:tcW w:w="0" w:type="auto"/>
            <w:hideMark/>
          </w:tcPr>
          <w:p w14:paraId="5A136D46" w14:textId="77777777" w:rsidR="005F3AD3" w:rsidRDefault="005F3AD3">
            <w:pPr>
              <w:pStyle w:val="Bibliography"/>
              <w:rPr>
                <w:noProof/>
              </w:rPr>
            </w:pPr>
            <w:r>
              <w:rPr>
                <w:noProof/>
              </w:rPr>
              <w:t xml:space="preserve">Electric Power Research Institute, </w:t>
            </w:r>
            <w:r>
              <w:rPr>
                <w:i/>
                <w:iCs/>
                <w:noProof/>
              </w:rPr>
              <w:t xml:space="preserve">Supply Resilience: Generation Hardening, Fuel Supply Assurance, and Generation Adaptation, </w:t>
            </w:r>
            <w:r>
              <w:rPr>
                <w:noProof/>
              </w:rPr>
              <w:t xml:space="preserve">EPRI, Palo Alto, CA:, 2021, 3002020341. </w:t>
            </w:r>
          </w:p>
        </w:tc>
      </w:tr>
      <w:tr w:rsidR="005F3AD3" w14:paraId="3CCEF3CE" w14:textId="77777777">
        <w:trPr>
          <w:divId w:val="825703904"/>
          <w:tblCellSpacing w:w="15" w:type="dxa"/>
        </w:trPr>
        <w:tc>
          <w:tcPr>
            <w:tcW w:w="50" w:type="pct"/>
            <w:hideMark/>
          </w:tcPr>
          <w:p w14:paraId="50B070A6" w14:textId="77777777" w:rsidR="005F3AD3" w:rsidRDefault="005F3AD3">
            <w:pPr>
              <w:pStyle w:val="Bibliography"/>
              <w:rPr>
                <w:noProof/>
              </w:rPr>
            </w:pPr>
            <w:r>
              <w:rPr>
                <w:noProof/>
              </w:rPr>
              <w:t xml:space="preserve">[62] </w:t>
            </w:r>
          </w:p>
        </w:tc>
        <w:tc>
          <w:tcPr>
            <w:tcW w:w="0" w:type="auto"/>
            <w:hideMark/>
          </w:tcPr>
          <w:p w14:paraId="1BDE5E28" w14:textId="77777777" w:rsidR="005F3AD3" w:rsidRDefault="005F3AD3">
            <w:pPr>
              <w:pStyle w:val="Bibliography"/>
              <w:rPr>
                <w:noProof/>
              </w:rPr>
            </w:pPr>
            <w:r>
              <w:rPr>
                <w:noProof/>
              </w:rPr>
              <w:t xml:space="preserve">Electric Power Research Institute, </w:t>
            </w:r>
            <w:r>
              <w:rPr>
                <w:i/>
                <w:iCs/>
                <w:noProof/>
              </w:rPr>
              <w:t xml:space="preserve">Power System Supply Resilience: The Need for Definitions and Metrics in Decision-Making, </w:t>
            </w:r>
            <w:r>
              <w:rPr>
                <w:noProof/>
              </w:rPr>
              <w:t xml:space="preserve">EPRI, Palo Alto, CA:, 2020, 3002014963. </w:t>
            </w:r>
          </w:p>
        </w:tc>
      </w:tr>
      <w:tr w:rsidR="005F3AD3" w14:paraId="08373EDF" w14:textId="77777777">
        <w:trPr>
          <w:divId w:val="825703904"/>
          <w:tblCellSpacing w:w="15" w:type="dxa"/>
        </w:trPr>
        <w:tc>
          <w:tcPr>
            <w:tcW w:w="50" w:type="pct"/>
            <w:hideMark/>
          </w:tcPr>
          <w:p w14:paraId="6A6C066B" w14:textId="77777777" w:rsidR="005F3AD3" w:rsidRDefault="005F3AD3">
            <w:pPr>
              <w:pStyle w:val="Bibliography"/>
              <w:rPr>
                <w:noProof/>
              </w:rPr>
            </w:pPr>
            <w:r>
              <w:rPr>
                <w:noProof/>
              </w:rPr>
              <w:t xml:space="preserve">[63] </w:t>
            </w:r>
          </w:p>
        </w:tc>
        <w:tc>
          <w:tcPr>
            <w:tcW w:w="0" w:type="auto"/>
            <w:hideMark/>
          </w:tcPr>
          <w:p w14:paraId="4D3F15E1" w14:textId="77777777" w:rsidR="005F3AD3" w:rsidRDefault="005F3AD3">
            <w:pPr>
              <w:pStyle w:val="Bibliography"/>
              <w:rPr>
                <w:noProof/>
              </w:rPr>
            </w:pPr>
            <w:r>
              <w:rPr>
                <w:noProof/>
              </w:rPr>
              <w:t xml:space="preserve">Electric Power Research Institute, </w:t>
            </w:r>
            <w:r>
              <w:rPr>
                <w:i/>
                <w:iCs/>
                <w:noProof/>
              </w:rPr>
              <w:t xml:space="preserve">Resource Adequacy Challenges: Issues Identified Through Recent Experience in California, </w:t>
            </w:r>
            <w:r>
              <w:rPr>
                <w:noProof/>
              </w:rPr>
              <w:t xml:space="preserve">EPRI, Palo Alto, CA:, 2020, 3002019972. </w:t>
            </w:r>
          </w:p>
        </w:tc>
      </w:tr>
      <w:tr w:rsidR="005F3AD3" w14:paraId="5BA439BE" w14:textId="77777777">
        <w:trPr>
          <w:divId w:val="825703904"/>
          <w:tblCellSpacing w:w="15" w:type="dxa"/>
        </w:trPr>
        <w:tc>
          <w:tcPr>
            <w:tcW w:w="50" w:type="pct"/>
            <w:hideMark/>
          </w:tcPr>
          <w:p w14:paraId="4A73943A" w14:textId="77777777" w:rsidR="005F3AD3" w:rsidRDefault="005F3AD3">
            <w:pPr>
              <w:pStyle w:val="Bibliography"/>
              <w:rPr>
                <w:noProof/>
              </w:rPr>
            </w:pPr>
            <w:r>
              <w:rPr>
                <w:noProof/>
              </w:rPr>
              <w:t xml:space="preserve">[64] </w:t>
            </w:r>
          </w:p>
        </w:tc>
        <w:tc>
          <w:tcPr>
            <w:tcW w:w="0" w:type="auto"/>
            <w:hideMark/>
          </w:tcPr>
          <w:p w14:paraId="4F0A5D25" w14:textId="77777777" w:rsidR="005F3AD3" w:rsidRDefault="005F3AD3">
            <w:pPr>
              <w:pStyle w:val="Bibliography"/>
              <w:rPr>
                <w:noProof/>
              </w:rPr>
            </w:pPr>
            <w:r>
              <w:rPr>
                <w:noProof/>
              </w:rPr>
              <w:t xml:space="preserve">Electric Power Research Institute, </w:t>
            </w:r>
            <w:r>
              <w:rPr>
                <w:i/>
                <w:iCs/>
                <w:noProof/>
              </w:rPr>
              <w:t xml:space="preserve">Technical Assessment of Resiliency Metrics and Analytical Frameworks, </w:t>
            </w:r>
            <w:r>
              <w:rPr>
                <w:noProof/>
              </w:rPr>
              <w:t xml:space="preserve">EPRI, Palo Alto, CA:, 2018, 3002014571. </w:t>
            </w:r>
          </w:p>
        </w:tc>
      </w:tr>
      <w:tr w:rsidR="005F3AD3" w14:paraId="627E5207" w14:textId="77777777">
        <w:trPr>
          <w:divId w:val="825703904"/>
          <w:tblCellSpacing w:w="15" w:type="dxa"/>
        </w:trPr>
        <w:tc>
          <w:tcPr>
            <w:tcW w:w="50" w:type="pct"/>
            <w:hideMark/>
          </w:tcPr>
          <w:p w14:paraId="46481E0B" w14:textId="77777777" w:rsidR="005F3AD3" w:rsidRDefault="005F3AD3">
            <w:pPr>
              <w:pStyle w:val="Bibliography"/>
              <w:rPr>
                <w:noProof/>
              </w:rPr>
            </w:pPr>
            <w:r>
              <w:rPr>
                <w:noProof/>
              </w:rPr>
              <w:t xml:space="preserve">[65] </w:t>
            </w:r>
          </w:p>
        </w:tc>
        <w:tc>
          <w:tcPr>
            <w:tcW w:w="0" w:type="auto"/>
            <w:hideMark/>
          </w:tcPr>
          <w:p w14:paraId="57B554AD" w14:textId="77777777" w:rsidR="005F3AD3" w:rsidRDefault="005F3AD3">
            <w:pPr>
              <w:pStyle w:val="Bibliography"/>
              <w:rPr>
                <w:noProof/>
              </w:rPr>
            </w:pPr>
            <w:r>
              <w:rPr>
                <w:noProof/>
              </w:rPr>
              <w:t xml:space="preserve">Electric Power Research Institute, </w:t>
            </w:r>
            <w:r>
              <w:rPr>
                <w:i/>
                <w:iCs/>
                <w:noProof/>
              </w:rPr>
              <w:t xml:space="preserve">Resilient System Investment Framework (RSIF), </w:t>
            </w:r>
            <w:r>
              <w:rPr>
                <w:noProof/>
              </w:rPr>
              <w:t xml:space="preserve">EPRI, Palo Alto, CA:, 2021. 3002021547. </w:t>
            </w:r>
          </w:p>
        </w:tc>
      </w:tr>
      <w:tr w:rsidR="005F3AD3" w14:paraId="7F44E4E8" w14:textId="77777777">
        <w:trPr>
          <w:divId w:val="825703904"/>
          <w:tblCellSpacing w:w="15" w:type="dxa"/>
        </w:trPr>
        <w:tc>
          <w:tcPr>
            <w:tcW w:w="50" w:type="pct"/>
            <w:hideMark/>
          </w:tcPr>
          <w:p w14:paraId="231DC6F0" w14:textId="77777777" w:rsidR="005F3AD3" w:rsidRDefault="005F3AD3">
            <w:pPr>
              <w:pStyle w:val="Bibliography"/>
              <w:rPr>
                <w:noProof/>
              </w:rPr>
            </w:pPr>
            <w:r>
              <w:rPr>
                <w:noProof/>
              </w:rPr>
              <w:t xml:space="preserve">[66] </w:t>
            </w:r>
          </w:p>
        </w:tc>
        <w:tc>
          <w:tcPr>
            <w:tcW w:w="0" w:type="auto"/>
            <w:hideMark/>
          </w:tcPr>
          <w:p w14:paraId="4865AA59" w14:textId="77777777" w:rsidR="005F3AD3" w:rsidRDefault="005F3AD3">
            <w:pPr>
              <w:pStyle w:val="Bibliography"/>
              <w:rPr>
                <w:noProof/>
              </w:rPr>
            </w:pPr>
            <w:r>
              <w:rPr>
                <w:noProof/>
              </w:rPr>
              <w:t xml:space="preserve">Electric Power Research Institute, </w:t>
            </w:r>
            <w:r>
              <w:rPr>
                <w:i/>
                <w:iCs/>
                <w:noProof/>
              </w:rPr>
              <w:t xml:space="preserve">Global Energy Perspectives: Value of Resilience White Paper, </w:t>
            </w:r>
            <w:r>
              <w:rPr>
                <w:noProof/>
              </w:rPr>
              <w:t xml:space="preserve">EPRI, Palo Alto, CA:, 2021, 3002020795. </w:t>
            </w:r>
          </w:p>
        </w:tc>
      </w:tr>
      <w:tr w:rsidR="005F3AD3" w14:paraId="123BC272" w14:textId="77777777">
        <w:trPr>
          <w:divId w:val="825703904"/>
          <w:tblCellSpacing w:w="15" w:type="dxa"/>
        </w:trPr>
        <w:tc>
          <w:tcPr>
            <w:tcW w:w="50" w:type="pct"/>
            <w:hideMark/>
          </w:tcPr>
          <w:p w14:paraId="110E8A8D" w14:textId="77777777" w:rsidR="005F3AD3" w:rsidRDefault="005F3AD3">
            <w:pPr>
              <w:pStyle w:val="Bibliography"/>
              <w:rPr>
                <w:noProof/>
              </w:rPr>
            </w:pPr>
            <w:r>
              <w:rPr>
                <w:noProof/>
              </w:rPr>
              <w:t xml:space="preserve">[67] </w:t>
            </w:r>
          </w:p>
        </w:tc>
        <w:tc>
          <w:tcPr>
            <w:tcW w:w="0" w:type="auto"/>
            <w:hideMark/>
          </w:tcPr>
          <w:p w14:paraId="75E5F6D8" w14:textId="77777777" w:rsidR="005F3AD3" w:rsidRDefault="005F3AD3">
            <w:pPr>
              <w:pStyle w:val="Bibliography"/>
              <w:rPr>
                <w:noProof/>
              </w:rPr>
            </w:pPr>
            <w:r>
              <w:rPr>
                <w:noProof/>
              </w:rPr>
              <w:t xml:space="preserve">K. Doubleday, S. Jascourt, W. Kleiber and B.-M. Hodge, "Probabilistic Solar Power Forecasting Using Bayesian Model Averaging," </w:t>
            </w:r>
            <w:r>
              <w:rPr>
                <w:i/>
                <w:iCs/>
                <w:noProof/>
              </w:rPr>
              <w:t xml:space="preserve">IEEE Transactions on Sustainable Energy, </w:t>
            </w:r>
            <w:r>
              <w:rPr>
                <w:noProof/>
              </w:rPr>
              <w:t xml:space="preserve">vol. 12, no. 1, pp. 325-337, 2021. </w:t>
            </w:r>
          </w:p>
        </w:tc>
      </w:tr>
      <w:tr w:rsidR="005F3AD3" w14:paraId="6C766A92" w14:textId="77777777">
        <w:trPr>
          <w:divId w:val="825703904"/>
          <w:tblCellSpacing w:w="15" w:type="dxa"/>
        </w:trPr>
        <w:tc>
          <w:tcPr>
            <w:tcW w:w="50" w:type="pct"/>
            <w:hideMark/>
          </w:tcPr>
          <w:p w14:paraId="199F3A33" w14:textId="77777777" w:rsidR="005F3AD3" w:rsidRDefault="005F3AD3">
            <w:pPr>
              <w:pStyle w:val="Bibliography"/>
              <w:rPr>
                <w:noProof/>
              </w:rPr>
            </w:pPr>
            <w:r>
              <w:rPr>
                <w:noProof/>
              </w:rPr>
              <w:t xml:space="preserve">[68] </w:t>
            </w:r>
          </w:p>
        </w:tc>
        <w:tc>
          <w:tcPr>
            <w:tcW w:w="0" w:type="auto"/>
            <w:hideMark/>
          </w:tcPr>
          <w:p w14:paraId="0C888581" w14:textId="77777777" w:rsidR="005F3AD3" w:rsidRDefault="005F3AD3">
            <w:pPr>
              <w:pStyle w:val="Bibliography"/>
              <w:rPr>
                <w:noProof/>
              </w:rPr>
            </w:pPr>
            <w:r>
              <w:rPr>
                <w:noProof/>
              </w:rPr>
              <w:t xml:space="preserve">R. M. Chmielecki and A. E. Raftery, "Probabilistic Visibility Forecasting Using Bayesian Model Averaging," </w:t>
            </w:r>
            <w:r>
              <w:rPr>
                <w:i/>
                <w:iCs/>
                <w:noProof/>
              </w:rPr>
              <w:t xml:space="preserve">Monthly Weather Review, </w:t>
            </w:r>
            <w:r>
              <w:rPr>
                <w:noProof/>
              </w:rPr>
              <w:t xml:space="preserve">vol. 139, no. 5, pp. 1626-1636, 2011. </w:t>
            </w:r>
          </w:p>
        </w:tc>
      </w:tr>
      <w:tr w:rsidR="005F3AD3" w14:paraId="178E00F0" w14:textId="77777777">
        <w:trPr>
          <w:divId w:val="825703904"/>
          <w:tblCellSpacing w:w="15" w:type="dxa"/>
        </w:trPr>
        <w:tc>
          <w:tcPr>
            <w:tcW w:w="50" w:type="pct"/>
            <w:hideMark/>
          </w:tcPr>
          <w:p w14:paraId="15E35289" w14:textId="77777777" w:rsidR="005F3AD3" w:rsidRDefault="005F3AD3">
            <w:pPr>
              <w:pStyle w:val="Bibliography"/>
              <w:rPr>
                <w:noProof/>
              </w:rPr>
            </w:pPr>
            <w:r>
              <w:rPr>
                <w:noProof/>
              </w:rPr>
              <w:t xml:space="preserve">[69] </w:t>
            </w:r>
          </w:p>
        </w:tc>
        <w:tc>
          <w:tcPr>
            <w:tcW w:w="0" w:type="auto"/>
            <w:hideMark/>
          </w:tcPr>
          <w:p w14:paraId="4CE21009" w14:textId="77777777" w:rsidR="005F3AD3" w:rsidRDefault="005F3AD3">
            <w:pPr>
              <w:pStyle w:val="Bibliography"/>
              <w:rPr>
                <w:noProof/>
              </w:rPr>
            </w:pPr>
            <w:r>
              <w:rPr>
                <w:noProof/>
              </w:rPr>
              <w:t xml:space="preserve">Electric Power Research Institute, </w:t>
            </w:r>
            <w:r>
              <w:rPr>
                <w:i/>
                <w:iCs/>
                <w:noProof/>
              </w:rPr>
              <w:t xml:space="preserve">Risk - Based Planning Scenario Builder (RBPSB) v8.0, </w:t>
            </w:r>
            <w:r>
              <w:rPr>
                <w:noProof/>
              </w:rPr>
              <w:t xml:space="preserve">EPRI, Palo Alto, CA:, 2020. 3002019204. </w:t>
            </w:r>
          </w:p>
        </w:tc>
      </w:tr>
      <w:tr w:rsidR="005F3AD3" w14:paraId="3ED01544" w14:textId="77777777">
        <w:trPr>
          <w:divId w:val="825703904"/>
          <w:tblCellSpacing w:w="15" w:type="dxa"/>
        </w:trPr>
        <w:tc>
          <w:tcPr>
            <w:tcW w:w="50" w:type="pct"/>
            <w:hideMark/>
          </w:tcPr>
          <w:p w14:paraId="3DC6BE98" w14:textId="77777777" w:rsidR="005F3AD3" w:rsidRDefault="005F3AD3">
            <w:pPr>
              <w:pStyle w:val="Bibliography"/>
              <w:rPr>
                <w:noProof/>
              </w:rPr>
            </w:pPr>
            <w:r>
              <w:rPr>
                <w:noProof/>
              </w:rPr>
              <w:t xml:space="preserve">[70] </w:t>
            </w:r>
          </w:p>
        </w:tc>
        <w:tc>
          <w:tcPr>
            <w:tcW w:w="0" w:type="auto"/>
            <w:hideMark/>
          </w:tcPr>
          <w:p w14:paraId="0C8AAB08" w14:textId="77777777" w:rsidR="005F3AD3" w:rsidRDefault="005F3AD3">
            <w:pPr>
              <w:pStyle w:val="Bibliography"/>
              <w:rPr>
                <w:noProof/>
              </w:rPr>
            </w:pPr>
            <w:r>
              <w:rPr>
                <w:noProof/>
              </w:rPr>
              <w:t xml:space="preserve">Australian Energy Market Operator, </w:t>
            </w:r>
            <w:r>
              <w:rPr>
                <w:i/>
                <w:iCs/>
                <w:noProof/>
              </w:rPr>
              <w:t xml:space="preserve">Renewable Integration Study: Stage 1 report, </w:t>
            </w:r>
            <w:r>
              <w:rPr>
                <w:noProof/>
              </w:rPr>
              <w:t xml:space="preserve">Melbourne, Australia: Australian Energy Market Operator, 2020. </w:t>
            </w:r>
          </w:p>
        </w:tc>
      </w:tr>
      <w:tr w:rsidR="005F3AD3" w14:paraId="576A5180" w14:textId="77777777">
        <w:trPr>
          <w:divId w:val="825703904"/>
          <w:tblCellSpacing w:w="15" w:type="dxa"/>
        </w:trPr>
        <w:tc>
          <w:tcPr>
            <w:tcW w:w="50" w:type="pct"/>
            <w:hideMark/>
          </w:tcPr>
          <w:p w14:paraId="4FCCB6DB" w14:textId="77777777" w:rsidR="005F3AD3" w:rsidRDefault="005F3AD3">
            <w:pPr>
              <w:pStyle w:val="Bibliography"/>
              <w:rPr>
                <w:noProof/>
              </w:rPr>
            </w:pPr>
            <w:r>
              <w:rPr>
                <w:noProof/>
              </w:rPr>
              <w:t xml:space="preserve">[71] </w:t>
            </w:r>
          </w:p>
        </w:tc>
        <w:tc>
          <w:tcPr>
            <w:tcW w:w="0" w:type="auto"/>
            <w:hideMark/>
          </w:tcPr>
          <w:p w14:paraId="7B8FD1A3" w14:textId="77777777" w:rsidR="005F3AD3" w:rsidRDefault="005F3AD3">
            <w:pPr>
              <w:pStyle w:val="Bibliography"/>
              <w:rPr>
                <w:noProof/>
              </w:rPr>
            </w:pPr>
            <w:r>
              <w:rPr>
                <w:noProof/>
              </w:rPr>
              <w:t xml:space="preserve">Electric Power Research Institute, </w:t>
            </w:r>
            <w:r>
              <w:rPr>
                <w:i/>
                <w:iCs/>
                <w:noProof/>
              </w:rPr>
              <w:t xml:space="preserve">High Level Screening of Hourly Power Flows for Transmission Planning: HiLS, </w:t>
            </w:r>
            <w:r>
              <w:rPr>
                <w:noProof/>
              </w:rPr>
              <w:t xml:space="preserve">EPRI, Palo Alto, CA:, 2020. 3002018721. </w:t>
            </w:r>
          </w:p>
        </w:tc>
      </w:tr>
    </w:tbl>
    <w:p w14:paraId="24C57BEF" w14:textId="77777777" w:rsidR="005F3AD3" w:rsidRDefault="005F3AD3">
      <w:pPr>
        <w:divId w:val="825703904"/>
        <w:rPr>
          <w:rFonts w:eastAsia="Times New Roman"/>
          <w:noProof/>
        </w:rPr>
      </w:pPr>
    </w:p>
    <w:p w14:paraId="2C36C9C9" w14:textId="429C4EE8" w:rsidR="00784C85" w:rsidRDefault="00930A2C">
      <w:r>
        <w:lastRenderedPageBreak/>
        <w:fldChar w:fldCharType="end"/>
      </w:r>
      <w:r w:rsidR="00784C85">
        <w:br w:type="page"/>
      </w:r>
    </w:p>
    <w:p w14:paraId="18810E84" w14:textId="11516725" w:rsidR="00934735" w:rsidRDefault="0010737E" w:rsidP="0010737E">
      <w:pPr>
        <w:pStyle w:val="Heading1"/>
        <w:numPr>
          <w:ilvl w:val="0"/>
          <w:numId w:val="0"/>
        </w:numPr>
      </w:pPr>
      <w:bookmarkStart w:id="79" w:name="_Toc83624771"/>
      <w:r>
        <w:lastRenderedPageBreak/>
        <w:t>Appendices</w:t>
      </w:r>
      <w:bookmarkEnd w:id="79"/>
    </w:p>
    <w:p w14:paraId="7AEEB9CC" w14:textId="120DF9E9" w:rsidR="0010737E" w:rsidRDefault="0010737E" w:rsidP="0010737E">
      <w:pPr>
        <w:pStyle w:val="Heading2"/>
        <w:numPr>
          <w:ilvl w:val="0"/>
          <w:numId w:val="0"/>
        </w:numPr>
      </w:pPr>
      <w:bookmarkStart w:id="80" w:name="_Toc83624772"/>
      <w:r>
        <w:t>Appendix A – Research Question Change Log</w:t>
      </w:r>
      <w:bookmarkEnd w:id="80"/>
    </w:p>
    <w:p w14:paraId="686652E5" w14:textId="60FBC86F" w:rsidR="0010737E" w:rsidRPr="0010737E" w:rsidRDefault="00F42B19" w:rsidP="0010737E">
      <w:r>
        <w:t>While no changes have been made to the original research questions, the original research questions have been expanded upon as listed in Chapter 3.</w:t>
      </w:r>
    </w:p>
    <w:sectPr w:rsidR="0010737E" w:rsidRPr="0010737E" w:rsidSect="00942804">
      <w:pgSz w:w="11906" w:h="16838" w:code="9"/>
      <w:pgMar w:top="1440" w:right="1440" w:bottom="1440" w:left="1440" w:header="720" w:footer="720" w:gutter="0"/>
      <w:pgNumType w:fmt="upp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EAA46" w14:textId="77777777" w:rsidR="00085AD6" w:rsidRDefault="00085AD6" w:rsidP="009C646F">
      <w:pPr>
        <w:spacing w:after="0" w:line="240" w:lineRule="auto"/>
      </w:pPr>
      <w:r>
        <w:separator/>
      </w:r>
    </w:p>
  </w:endnote>
  <w:endnote w:type="continuationSeparator" w:id="0">
    <w:p w14:paraId="3F46D3DF" w14:textId="77777777" w:rsidR="00085AD6" w:rsidRDefault="00085AD6" w:rsidP="009C6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9483" w14:textId="1205441A" w:rsidR="00F14155" w:rsidRDefault="00F14155">
    <w:pPr>
      <w:jc w:val="right"/>
    </w:pPr>
  </w:p>
  <w:p w14:paraId="6B12B489" w14:textId="7A44F481" w:rsidR="00F14155" w:rsidRDefault="00F141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857577"/>
      <w:docPartObj>
        <w:docPartGallery w:val="Page Numbers (Bottom of Page)"/>
        <w:docPartUnique/>
      </w:docPartObj>
    </w:sdtPr>
    <w:sdtEndPr>
      <w:rPr>
        <w:noProof/>
      </w:rPr>
    </w:sdtEndPr>
    <w:sdtContent>
      <w:p w14:paraId="6EAFDEC0" w14:textId="77777777" w:rsidR="00F14155" w:rsidRDefault="00F14155">
        <w:pPr>
          <w:jc w:val="right"/>
        </w:pPr>
        <w:r>
          <w:fldChar w:fldCharType="begin"/>
        </w:r>
        <w:r>
          <w:instrText xml:space="preserve"> PAGE   \* MERGEFORMAT </w:instrText>
        </w:r>
        <w:r>
          <w:fldChar w:fldCharType="separate"/>
        </w:r>
        <w:r>
          <w:rPr>
            <w:noProof/>
          </w:rPr>
          <w:t>2</w:t>
        </w:r>
        <w:r>
          <w:rPr>
            <w:noProof/>
          </w:rPr>
          <w:fldChar w:fldCharType="end"/>
        </w:r>
      </w:p>
    </w:sdtContent>
  </w:sdt>
  <w:p w14:paraId="6C016834" w14:textId="77777777" w:rsidR="00F14155" w:rsidRDefault="00F141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A6C5D" w14:textId="77777777" w:rsidR="00085AD6" w:rsidRDefault="00085AD6" w:rsidP="009C646F">
      <w:pPr>
        <w:spacing w:after="0" w:line="240" w:lineRule="auto"/>
      </w:pPr>
      <w:r>
        <w:separator/>
      </w:r>
    </w:p>
  </w:footnote>
  <w:footnote w:type="continuationSeparator" w:id="0">
    <w:p w14:paraId="14768E34" w14:textId="77777777" w:rsidR="00085AD6" w:rsidRDefault="00085AD6" w:rsidP="009C646F">
      <w:pPr>
        <w:spacing w:after="0" w:line="240" w:lineRule="auto"/>
      </w:pPr>
      <w:r>
        <w:continuationSeparator/>
      </w:r>
    </w:p>
  </w:footnote>
  <w:footnote w:id="1">
    <w:p w14:paraId="1CE9CBDC" w14:textId="6AE48ED6" w:rsidR="00F14155" w:rsidRPr="005834B7" w:rsidRDefault="00F14155">
      <w:pPr>
        <w:pStyle w:val="FootnoteText"/>
        <w:rPr>
          <w:lang w:val="en-US"/>
        </w:rPr>
      </w:pPr>
      <w:r>
        <w:rPr>
          <w:rStyle w:val="FootnoteReference"/>
        </w:rPr>
        <w:footnoteRef/>
      </w:r>
      <w:r>
        <w:t xml:space="preserve"> </w:t>
      </w:r>
      <w:r w:rsidRPr="00772D06">
        <w:t xml:space="preserve">For detailed insight regarding the mechanism of these instabilities, and future research directions regarding mitigation options, see the companion CSIRO </w:t>
      </w:r>
      <w:r w:rsidRPr="00772D06">
        <w:rPr>
          <w:i/>
          <w:iCs/>
        </w:rPr>
        <w:t>Australian Research Planning for</w:t>
      </w:r>
      <w:r>
        <w:rPr>
          <w:i/>
          <w:iCs/>
        </w:rPr>
        <w:t xml:space="preserve"> </w:t>
      </w:r>
      <w:r w:rsidRPr="00772D06">
        <w:rPr>
          <w:i/>
          <w:iCs/>
        </w:rPr>
        <w:t>Global Power Systems Transformation</w:t>
      </w:r>
      <w:r w:rsidRPr="00772D06">
        <w:t xml:space="preserve"> research roadmap “Inverter Design: Development of capabilities, services, design methodologies and standards for Inverter-Based Resources (IBRs)” (Topic 1).</w:t>
      </w:r>
    </w:p>
  </w:footnote>
  <w:footnote w:id="2">
    <w:p w14:paraId="1D20C45C" w14:textId="6CB0E071" w:rsidR="00F14155" w:rsidRPr="005834B7" w:rsidRDefault="00F14155">
      <w:pPr>
        <w:pStyle w:val="FootnoteText"/>
        <w:rPr>
          <w:lang w:val="en-US"/>
        </w:rPr>
      </w:pPr>
      <w:r>
        <w:rPr>
          <w:rStyle w:val="FootnoteReference"/>
        </w:rPr>
        <w:footnoteRef/>
      </w:r>
      <w:r>
        <w:t xml:space="preserve"> </w:t>
      </w:r>
      <w:r w:rsidRPr="00772D06">
        <w:t>Also known commonly as the doubly fed induction generator</w:t>
      </w:r>
      <w:r>
        <w:t>;</w:t>
      </w:r>
      <w:r w:rsidRPr="00772D06">
        <w:t xml:space="preserve"> </w:t>
      </w:r>
      <w:r>
        <w:t xml:space="preserve">contains </w:t>
      </w:r>
      <w:r w:rsidRPr="00772D06">
        <w:t>a wound rotor induction generator connected directly to the grid from its stator along with a rotor-side converter connected back-to-back with a grid side converter, which exchanges power directly with the grid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DCB4" w14:textId="258D394D" w:rsidR="00F14155" w:rsidRDefault="00F14155">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7D5"/>
    <w:multiLevelType w:val="hybridMultilevel"/>
    <w:tmpl w:val="D45E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80724"/>
    <w:multiLevelType w:val="hybridMultilevel"/>
    <w:tmpl w:val="84B0F942"/>
    <w:lvl w:ilvl="0" w:tplc="23CA4586">
      <w:start w:val="1"/>
      <w:numFmt w:val="decimal"/>
      <w:lvlText w:val="%1."/>
      <w:lvlJc w:val="left"/>
      <w:pPr>
        <w:ind w:left="720" w:hanging="360"/>
      </w:pPr>
      <w:rPr>
        <w:rFonts w:asciiTheme="minorHAnsi" w:eastAsiaTheme="minorHAnsi" w:hAnsiTheme="minorHAnsi" w:cstheme="minorBidi"/>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2" w15:restartNumberingAfterBreak="0">
    <w:nsid w:val="020649DB"/>
    <w:multiLevelType w:val="hybridMultilevel"/>
    <w:tmpl w:val="7A487E20"/>
    <w:lvl w:ilvl="0" w:tplc="1BBA155A">
      <w:start w:val="1"/>
      <w:numFmt w:val="decimal"/>
      <w:lvlText w:val="%1."/>
      <w:lvlJc w:val="left"/>
      <w:pPr>
        <w:ind w:left="720" w:hanging="360"/>
      </w:pPr>
      <w:rPr>
        <w:rFonts w:asciiTheme="minorHAnsi" w:eastAsiaTheme="minorHAnsi" w:hAnsiTheme="minorHAnsi" w:cs="Calibri"/>
      </w:rPr>
    </w:lvl>
    <w:lvl w:ilvl="1" w:tplc="31307AE2">
      <w:start w:val="1"/>
      <w:numFmt w:val="lowerLetter"/>
      <w:lvlText w:val="%2."/>
      <w:lvlJc w:val="left"/>
      <w:pPr>
        <w:ind w:left="1440" w:hanging="360"/>
      </w:pPr>
    </w:lvl>
    <w:lvl w:ilvl="2" w:tplc="9A5E7DBC">
      <w:start w:val="1"/>
      <w:numFmt w:val="lowerRoman"/>
      <w:lvlText w:val="%3."/>
      <w:lvlJc w:val="right"/>
      <w:pPr>
        <w:ind w:left="2160" w:hanging="180"/>
      </w:pPr>
    </w:lvl>
    <w:lvl w:ilvl="3" w:tplc="F894D4BC">
      <w:start w:val="1"/>
      <w:numFmt w:val="decimal"/>
      <w:lvlText w:val="%4."/>
      <w:lvlJc w:val="left"/>
      <w:pPr>
        <w:ind w:left="2880" w:hanging="360"/>
      </w:pPr>
    </w:lvl>
    <w:lvl w:ilvl="4" w:tplc="F11412AA">
      <w:start w:val="1"/>
      <w:numFmt w:val="lowerLetter"/>
      <w:lvlText w:val="%5."/>
      <w:lvlJc w:val="left"/>
      <w:pPr>
        <w:ind w:left="3600" w:hanging="360"/>
      </w:pPr>
    </w:lvl>
    <w:lvl w:ilvl="5" w:tplc="7FF2F3CC">
      <w:start w:val="1"/>
      <w:numFmt w:val="lowerRoman"/>
      <w:lvlText w:val="%6."/>
      <w:lvlJc w:val="right"/>
      <w:pPr>
        <w:ind w:left="4320" w:hanging="180"/>
      </w:pPr>
    </w:lvl>
    <w:lvl w:ilvl="6" w:tplc="95F8C26E">
      <w:start w:val="1"/>
      <w:numFmt w:val="decimal"/>
      <w:lvlText w:val="%7."/>
      <w:lvlJc w:val="left"/>
      <w:pPr>
        <w:ind w:left="5040" w:hanging="360"/>
      </w:pPr>
    </w:lvl>
    <w:lvl w:ilvl="7" w:tplc="884E8632">
      <w:start w:val="1"/>
      <w:numFmt w:val="lowerLetter"/>
      <w:lvlText w:val="%8."/>
      <w:lvlJc w:val="left"/>
      <w:pPr>
        <w:ind w:left="5760" w:hanging="360"/>
      </w:pPr>
    </w:lvl>
    <w:lvl w:ilvl="8" w:tplc="CE2E7792">
      <w:start w:val="1"/>
      <w:numFmt w:val="lowerRoman"/>
      <w:lvlText w:val="%9."/>
      <w:lvlJc w:val="right"/>
      <w:pPr>
        <w:ind w:left="6480" w:hanging="180"/>
      </w:pPr>
    </w:lvl>
  </w:abstractNum>
  <w:abstractNum w:abstractNumId="3" w15:restartNumberingAfterBreak="0">
    <w:nsid w:val="035909A5"/>
    <w:multiLevelType w:val="multilevel"/>
    <w:tmpl w:val="28DA772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8E3AD8"/>
    <w:multiLevelType w:val="hybridMultilevel"/>
    <w:tmpl w:val="50D0A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405A3"/>
    <w:multiLevelType w:val="hybridMultilevel"/>
    <w:tmpl w:val="09E85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71B32"/>
    <w:multiLevelType w:val="hybridMultilevel"/>
    <w:tmpl w:val="21181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BA69AD"/>
    <w:multiLevelType w:val="hybridMultilevel"/>
    <w:tmpl w:val="F7E00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974CE"/>
    <w:multiLevelType w:val="hybridMultilevel"/>
    <w:tmpl w:val="832A6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E727D6"/>
    <w:multiLevelType w:val="hybridMultilevel"/>
    <w:tmpl w:val="D646E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405B8"/>
    <w:multiLevelType w:val="hybridMultilevel"/>
    <w:tmpl w:val="7A487E20"/>
    <w:lvl w:ilvl="0" w:tplc="1BBA155A">
      <w:start w:val="1"/>
      <w:numFmt w:val="decimal"/>
      <w:lvlText w:val="%1."/>
      <w:lvlJc w:val="left"/>
      <w:pPr>
        <w:ind w:left="720" w:hanging="360"/>
      </w:pPr>
      <w:rPr>
        <w:rFonts w:asciiTheme="minorHAnsi" w:eastAsiaTheme="minorHAnsi" w:hAnsiTheme="minorHAnsi" w:cs="Calibri"/>
      </w:rPr>
    </w:lvl>
    <w:lvl w:ilvl="1" w:tplc="31307AE2">
      <w:start w:val="1"/>
      <w:numFmt w:val="lowerLetter"/>
      <w:lvlText w:val="%2."/>
      <w:lvlJc w:val="left"/>
      <w:pPr>
        <w:ind w:left="1440" w:hanging="360"/>
      </w:pPr>
    </w:lvl>
    <w:lvl w:ilvl="2" w:tplc="9A5E7DBC">
      <w:start w:val="1"/>
      <w:numFmt w:val="lowerRoman"/>
      <w:lvlText w:val="%3."/>
      <w:lvlJc w:val="right"/>
      <w:pPr>
        <w:ind w:left="2160" w:hanging="180"/>
      </w:pPr>
    </w:lvl>
    <w:lvl w:ilvl="3" w:tplc="F894D4BC">
      <w:start w:val="1"/>
      <w:numFmt w:val="decimal"/>
      <w:lvlText w:val="%4."/>
      <w:lvlJc w:val="left"/>
      <w:pPr>
        <w:ind w:left="2880" w:hanging="360"/>
      </w:pPr>
    </w:lvl>
    <w:lvl w:ilvl="4" w:tplc="F11412AA">
      <w:start w:val="1"/>
      <w:numFmt w:val="lowerLetter"/>
      <w:lvlText w:val="%5."/>
      <w:lvlJc w:val="left"/>
      <w:pPr>
        <w:ind w:left="3600" w:hanging="360"/>
      </w:pPr>
    </w:lvl>
    <w:lvl w:ilvl="5" w:tplc="7FF2F3CC">
      <w:start w:val="1"/>
      <w:numFmt w:val="lowerRoman"/>
      <w:lvlText w:val="%6."/>
      <w:lvlJc w:val="right"/>
      <w:pPr>
        <w:ind w:left="4320" w:hanging="180"/>
      </w:pPr>
    </w:lvl>
    <w:lvl w:ilvl="6" w:tplc="95F8C26E">
      <w:start w:val="1"/>
      <w:numFmt w:val="decimal"/>
      <w:lvlText w:val="%7."/>
      <w:lvlJc w:val="left"/>
      <w:pPr>
        <w:ind w:left="5040" w:hanging="360"/>
      </w:pPr>
    </w:lvl>
    <w:lvl w:ilvl="7" w:tplc="884E8632">
      <w:start w:val="1"/>
      <w:numFmt w:val="lowerLetter"/>
      <w:lvlText w:val="%8."/>
      <w:lvlJc w:val="left"/>
      <w:pPr>
        <w:ind w:left="5760" w:hanging="360"/>
      </w:pPr>
    </w:lvl>
    <w:lvl w:ilvl="8" w:tplc="CE2E7792">
      <w:start w:val="1"/>
      <w:numFmt w:val="lowerRoman"/>
      <w:lvlText w:val="%9."/>
      <w:lvlJc w:val="right"/>
      <w:pPr>
        <w:ind w:left="6480" w:hanging="180"/>
      </w:pPr>
    </w:lvl>
  </w:abstractNum>
  <w:abstractNum w:abstractNumId="11" w15:restartNumberingAfterBreak="0">
    <w:nsid w:val="17ED1F14"/>
    <w:multiLevelType w:val="hybridMultilevel"/>
    <w:tmpl w:val="84B0F942"/>
    <w:lvl w:ilvl="0" w:tplc="23CA4586">
      <w:start w:val="1"/>
      <w:numFmt w:val="decimal"/>
      <w:lvlText w:val="%1."/>
      <w:lvlJc w:val="left"/>
      <w:pPr>
        <w:ind w:left="720" w:hanging="360"/>
      </w:pPr>
      <w:rPr>
        <w:rFonts w:asciiTheme="minorHAnsi" w:eastAsiaTheme="minorHAnsi" w:hAnsiTheme="minorHAnsi" w:cstheme="minorBidi"/>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12" w15:restartNumberingAfterBreak="0">
    <w:nsid w:val="180644E0"/>
    <w:multiLevelType w:val="hybridMultilevel"/>
    <w:tmpl w:val="15B07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E056EF"/>
    <w:multiLevelType w:val="hybridMultilevel"/>
    <w:tmpl w:val="60482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3F0D18"/>
    <w:multiLevelType w:val="hybridMultilevel"/>
    <w:tmpl w:val="85DEF3F0"/>
    <w:lvl w:ilvl="0" w:tplc="E19004D2">
      <w:start w:val="1"/>
      <w:numFmt w:val="decimal"/>
      <w:lvlText w:val="%1."/>
      <w:lvlJc w:val="left"/>
      <w:pPr>
        <w:ind w:left="720" w:hanging="360"/>
      </w:pPr>
      <w:rPr>
        <w:rFonts w:asciiTheme="minorHAnsi" w:eastAsiaTheme="minorHAnsi" w:hAnsiTheme="minorHAnsi" w:cstheme="minorBidi"/>
        <w:sz w:val="22"/>
        <w:szCs w:val="22"/>
      </w:rPr>
    </w:lvl>
    <w:lvl w:ilvl="1" w:tplc="B41E942C">
      <w:start w:val="1"/>
      <w:numFmt w:val="lowerLetter"/>
      <w:lvlText w:val="%2."/>
      <w:lvlJc w:val="left"/>
      <w:pPr>
        <w:ind w:left="1440" w:hanging="360"/>
      </w:pPr>
    </w:lvl>
    <w:lvl w:ilvl="2" w:tplc="1D3E257A">
      <w:start w:val="1"/>
      <w:numFmt w:val="lowerRoman"/>
      <w:lvlText w:val="%3."/>
      <w:lvlJc w:val="right"/>
      <w:pPr>
        <w:ind w:left="2160" w:hanging="180"/>
      </w:pPr>
      <w:rPr>
        <w:sz w:val="22"/>
        <w:szCs w:val="22"/>
      </w:r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15" w15:restartNumberingAfterBreak="0">
    <w:nsid w:val="1C773DE4"/>
    <w:multiLevelType w:val="hybridMultilevel"/>
    <w:tmpl w:val="2E98E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F8435E"/>
    <w:multiLevelType w:val="hybridMultilevel"/>
    <w:tmpl w:val="25E048BC"/>
    <w:lvl w:ilvl="0" w:tplc="AEB6FEE8">
      <w:start w:val="1"/>
      <w:numFmt w:val="decimal"/>
      <w:lvlText w:val="%1."/>
      <w:lvlJc w:val="left"/>
      <w:pPr>
        <w:ind w:left="720" w:hanging="360"/>
      </w:pPr>
      <w:rPr>
        <w:rFonts w:asciiTheme="minorHAnsi" w:eastAsiaTheme="minorHAnsi" w:hAnsiTheme="minorHAnsi" w:cs="Calibri"/>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17" w15:restartNumberingAfterBreak="0">
    <w:nsid w:val="1FFE0090"/>
    <w:multiLevelType w:val="hybridMultilevel"/>
    <w:tmpl w:val="96F6086E"/>
    <w:lvl w:ilvl="0" w:tplc="AB207A56">
      <w:start w:val="1"/>
      <w:numFmt w:val="bullet"/>
      <w:lvlText w:val=""/>
      <w:lvlJc w:val="left"/>
      <w:pPr>
        <w:ind w:left="720" w:hanging="360"/>
      </w:pPr>
      <w:rPr>
        <w:rFonts w:ascii="Symbol" w:hAnsi="Symbol" w:hint="default"/>
      </w:rPr>
    </w:lvl>
    <w:lvl w:ilvl="1" w:tplc="9D124454">
      <w:start w:val="1"/>
      <w:numFmt w:val="bullet"/>
      <w:lvlText w:val=""/>
      <w:lvlJc w:val="left"/>
      <w:pPr>
        <w:ind w:left="1440" w:hanging="360"/>
      </w:pPr>
      <w:rPr>
        <w:rFonts w:ascii="Symbol" w:hAnsi="Symbol" w:hint="default"/>
      </w:rPr>
    </w:lvl>
    <w:lvl w:ilvl="2" w:tplc="DA2EA614">
      <w:start w:val="1"/>
      <w:numFmt w:val="bullet"/>
      <w:lvlText w:val=""/>
      <w:lvlJc w:val="left"/>
      <w:pPr>
        <w:ind w:left="2160" w:hanging="360"/>
      </w:pPr>
      <w:rPr>
        <w:rFonts w:ascii="Wingdings" w:hAnsi="Wingdings" w:hint="default"/>
      </w:rPr>
    </w:lvl>
    <w:lvl w:ilvl="3" w:tplc="C9E60384">
      <w:start w:val="1"/>
      <w:numFmt w:val="bullet"/>
      <w:lvlText w:val=""/>
      <w:lvlJc w:val="left"/>
      <w:pPr>
        <w:ind w:left="2880" w:hanging="360"/>
      </w:pPr>
      <w:rPr>
        <w:rFonts w:ascii="Symbol" w:hAnsi="Symbol" w:hint="default"/>
      </w:rPr>
    </w:lvl>
    <w:lvl w:ilvl="4" w:tplc="28DCDBAC">
      <w:start w:val="1"/>
      <w:numFmt w:val="bullet"/>
      <w:lvlText w:val="o"/>
      <w:lvlJc w:val="left"/>
      <w:pPr>
        <w:ind w:left="3600" w:hanging="360"/>
      </w:pPr>
      <w:rPr>
        <w:rFonts w:ascii="Courier New" w:hAnsi="Courier New" w:hint="default"/>
      </w:rPr>
    </w:lvl>
    <w:lvl w:ilvl="5" w:tplc="CE2644D6">
      <w:start w:val="1"/>
      <w:numFmt w:val="bullet"/>
      <w:lvlText w:val=""/>
      <w:lvlJc w:val="left"/>
      <w:pPr>
        <w:ind w:left="4320" w:hanging="360"/>
      </w:pPr>
      <w:rPr>
        <w:rFonts w:ascii="Wingdings" w:hAnsi="Wingdings" w:hint="default"/>
      </w:rPr>
    </w:lvl>
    <w:lvl w:ilvl="6" w:tplc="4670CE30">
      <w:start w:val="1"/>
      <w:numFmt w:val="bullet"/>
      <w:lvlText w:val=""/>
      <w:lvlJc w:val="left"/>
      <w:pPr>
        <w:ind w:left="5040" w:hanging="360"/>
      </w:pPr>
      <w:rPr>
        <w:rFonts w:ascii="Symbol" w:hAnsi="Symbol" w:hint="default"/>
      </w:rPr>
    </w:lvl>
    <w:lvl w:ilvl="7" w:tplc="9CEEEB2C">
      <w:start w:val="1"/>
      <w:numFmt w:val="bullet"/>
      <w:lvlText w:val="o"/>
      <w:lvlJc w:val="left"/>
      <w:pPr>
        <w:ind w:left="5760" w:hanging="360"/>
      </w:pPr>
      <w:rPr>
        <w:rFonts w:ascii="Courier New" w:hAnsi="Courier New" w:hint="default"/>
      </w:rPr>
    </w:lvl>
    <w:lvl w:ilvl="8" w:tplc="9CD630E2">
      <w:start w:val="1"/>
      <w:numFmt w:val="bullet"/>
      <w:lvlText w:val=""/>
      <w:lvlJc w:val="left"/>
      <w:pPr>
        <w:ind w:left="6480" w:hanging="360"/>
      </w:pPr>
      <w:rPr>
        <w:rFonts w:ascii="Wingdings" w:hAnsi="Wingdings" w:hint="default"/>
      </w:rPr>
    </w:lvl>
  </w:abstractNum>
  <w:abstractNum w:abstractNumId="18" w15:restartNumberingAfterBreak="0">
    <w:nsid w:val="20E40EBA"/>
    <w:multiLevelType w:val="hybridMultilevel"/>
    <w:tmpl w:val="A2CA8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DA0A74"/>
    <w:multiLevelType w:val="hybridMultilevel"/>
    <w:tmpl w:val="90E65ABA"/>
    <w:lvl w:ilvl="0" w:tplc="2252036E">
      <w:start w:val="1"/>
      <w:numFmt w:val="bullet"/>
      <w:lvlText w:val=""/>
      <w:lvlJc w:val="left"/>
      <w:pPr>
        <w:ind w:left="720" w:hanging="360"/>
      </w:pPr>
      <w:rPr>
        <w:rFonts w:ascii="Symbol" w:hAnsi="Symbol" w:hint="default"/>
      </w:rPr>
    </w:lvl>
    <w:lvl w:ilvl="1" w:tplc="E25A3A42">
      <w:start w:val="1"/>
      <w:numFmt w:val="bullet"/>
      <w:lvlText w:val="o"/>
      <w:lvlJc w:val="left"/>
      <w:pPr>
        <w:ind w:left="1440" w:hanging="360"/>
      </w:pPr>
      <w:rPr>
        <w:rFonts w:ascii="Courier New" w:hAnsi="Courier New" w:hint="default"/>
      </w:rPr>
    </w:lvl>
    <w:lvl w:ilvl="2" w:tplc="3D9E3D6C">
      <w:start w:val="1"/>
      <w:numFmt w:val="bullet"/>
      <w:lvlText w:val=""/>
      <w:lvlJc w:val="left"/>
      <w:pPr>
        <w:ind w:left="2160" w:hanging="360"/>
      </w:pPr>
      <w:rPr>
        <w:rFonts w:ascii="Wingdings" w:hAnsi="Wingdings" w:hint="default"/>
      </w:rPr>
    </w:lvl>
    <w:lvl w:ilvl="3" w:tplc="E6C49B6E">
      <w:start w:val="1"/>
      <w:numFmt w:val="bullet"/>
      <w:lvlText w:val=""/>
      <w:lvlJc w:val="left"/>
      <w:pPr>
        <w:ind w:left="2880" w:hanging="360"/>
      </w:pPr>
      <w:rPr>
        <w:rFonts w:ascii="Symbol" w:hAnsi="Symbol" w:hint="default"/>
      </w:rPr>
    </w:lvl>
    <w:lvl w:ilvl="4" w:tplc="309894CC">
      <w:start w:val="1"/>
      <w:numFmt w:val="bullet"/>
      <w:lvlText w:val="o"/>
      <w:lvlJc w:val="left"/>
      <w:pPr>
        <w:ind w:left="3600" w:hanging="360"/>
      </w:pPr>
      <w:rPr>
        <w:rFonts w:ascii="Courier New" w:hAnsi="Courier New" w:hint="default"/>
      </w:rPr>
    </w:lvl>
    <w:lvl w:ilvl="5" w:tplc="C7385526">
      <w:start w:val="1"/>
      <w:numFmt w:val="bullet"/>
      <w:lvlText w:val=""/>
      <w:lvlJc w:val="left"/>
      <w:pPr>
        <w:ind w:left="4320" w:hanging="360"/>
      </w:pPr>
      <w:rPr>
        <w:rFonts w:ascii="Wingdings" w:hAnsi="Wingdings" w:hint="default"/>
      </w:rPr>
    </w:lvl>
    <w:lvl w:ilvl="6" w:tplc="E828C9A2">
      <w:start w:val="1"/>
      <w:numFmt w:val="bullet"/>
      <w:lvlText w:val=""/>
      <w:lvlJc w:val="left"/>
      <w:pPr>
        <w:ind w:left="5040" w:hanging="360"/>
      </w:pPr>
      <w:rPr>
        <w:rFonts w:ascii="Symbol" w:hAnsi="Symbol" w:hint="default"/>
      </w:rPr>
    </w:lvl>
    <w:lvl w:ilvl="7" w:tplc="ED4C4586">
      <w:start w:val="1"/>
      <w:numFmt w:val="bullet"/>
      <w:lvlText w:val="o"/>
      <w:lvlJc w:val="left"/>
      <w:pPr>
        <w:ind w:left="5760" w:hanging="360"/>
      </w:pPr>
      <w:rPr>
        <w:rFonts w:ascii="Courier New" w:hAnsi="Courier New" w:hint="default"/>
      </w:rPr>
    </w:lvl>
    <w:lvl w:ilvl="8" w:tplc="B2D07544">
      <w:start w:val="1"/>
      <w:numFmt w:val="bullet"/>
      <w:lvlText w:val=""/>
      <w:lvlJc w:val="left"/>
      <w:pPr>
        <w:ind w:left="6480" w:hanging="360"/>
      </w:pPr>
      <w:rPr>
        <w:rFonts w:ascii="Wingdings" w:hAnsi="Wingdings" w:hint="default"/>
      </w:rPr>
    </w:lvl>
  </w:abstractNum>
  <w:abstractNum w:abstractNumId="20" w15:restartNumberingAfterBreak="0">
    <w:nsid w:val="27FC2193"/>
    <w:multiLevelType w:val="hybridMultilevel"/>
    <w:tmpl w:val="67744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746F83"/>
    <w:multiLevelType w:val="hybridMultilevel"/>
    <w:tmpl w:val="F6781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C86413"/>
    <w:multiLevelType w:val="hybridMultilevel"/>
    <w:tmpl w:val="E04A3670"/>
    <w:lvl w:ilvl="0" w:tplc="B9F468BC">
      <w:start w:val="1"/>
      <w:numFmt w:val="decimal"/>
      <w:lvlText w:val="%1."/>
      <w:lvlJc w:val="left"/>
      <w:pPr>
        <w:ind w:left="720" w:hanging="360"/>
      </w:pPr>
    </w:lvl>
    <w:lvl w:ilvl="1" w:tplc="5254BB5A">
      <w:start w:val="1"/>
      <w:numFmt w:val="lowerLetter"/>
      <w:lvlText w:val="%2."/>
      <w:lvlJc w:val="left"/>
      <w:pPr>
        <w:ind w:left="1440" w:hanging="360"/>
      </w:pPr>
    </w:lvl>
    <w:lvl w:ilvl="2" w:tplc="12E89C6C">
      <w:start w:val="1"/>
      <w:numFmt w:val="lowerRoman"/>
      <w:lvlText w:val="%3."/>
      <w:lvlJc w:val="right"/>
      <w:pPr>
        <w:ind w:left="2160" w:hanging="180"/>
      </w:pPr>
    </w:lvl>
    <w:lvl w:ilvl="3" w:tplc="66A2AC0C">
      <w:start w:val="1"/>
      <w:numFmt w:val="decimal"/>
      <w:lvlText w:val="%4."/>
      <w:lvlJc w:val="left"/>
      <w:pPr>
        <w:ind w:left="2880" w:hanging="360"/>
      </w:pPr>
    </w:lvl>
    <w:lvl w:ilvl="4" w:tplc="DAA0DCD6">
      <w:start w:val="1"/>
      <w:numFmt w:val="lowerLetter"/>
      <w:lvlText w:val="%5."/>
      <w:lvlJc w:val="left"/>
      <w:pPr>
        <w:ind w:left="3600" w:hanging="360"/>
      </w:pPr>
    </w:lvl>
    <w:lvl w:ilvl="5" w:tplc="BD0022CE">
      <w:start w:val="1"/>
      <w:numFmt w:val="lowerRoman"/>
      <w:lvlText w:val="%6."/>
      <w:lvlJc w:val="right"/>
      <w:pPr>
        <w:ind w:left="4320" w:hanging="180"/>
      </w:pPr>
    </w:lvl>
    <w:lvl w:ilvl="6" w:tplc="968CE836">
      <w:start w:val="1"/>
      <w:numFmt w:val="decimal"/>
      <w:lvlText w:val="%7."/>
      <w:lvlJc w:val="left"/>
      <w:pPr>
        <w:ind w:left="5040" w:hanging="360"/>
      </w:pPr>
    </w:lvl>
    <w:lvl w:ilvl="7" w:tplc="1494EE16">
      <w:start w:val="1"/>
      <w:numFmt w:val="lowerLetter"/>
      <w:lvlText w:val="%8."/>
      <w:lvlJc w:val="left"/>
      <w:pPr>
        <w:ind w:left="5760" w:hanging="360"/>
      </w:pPr>
    </w:lvl>
    <w:lvl w:ilvl="8" w:tplc="53DCB8F2">
      <w:start w:val="1"/>
      <w:numFmt w:val="lowerRoman"/>
      <w:lvlText w:val="%9."/>
      <w:lvlJc w:val="right"/>
      <w:pPr>
        <w:ind w:left="6480" w:hanging="180"/>
      </w:pPr>
    </w:lvl>
  </w:abstractNum>
  <w:abstractNum w:abstractNumId="23" w15:restartNumberingAfterBreak="0">
    <w:nsid w:val="2FEC2CA7"/>
    <w:multiLevelType w:val="hybridMultilevel"/>
    <w:tmpl w:val="44E43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CF5B8D"/>
    <w:multiLevelType w:val="hybridMultilevel"/>
    <w:tmpl w:val="C6822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BB2311"/>
    <w:multiLevelType w:val="hybridMultilevel"/>
    <w:tmpl w:val="E04A3670"/>
    <w:lvl w:ilvl="0" w:tplc="B9F468BC">
      <w:start w:val="1"/>
      <w:numFmt w:val="decimal"/>
      <w:lvlText w:val="%1."/>
      <w:lvlJc w:val="left"/>
      <w:pPr>
        <w:ind w:left="720" w:hanging="360"/>
      </w:pPr>
    </w:lvl>
    <w:lvl w:ilvl="1" w:tplc="5254BB5A">
      <w:start w:val="1"/>
      <w:numFmt w:val="lowerLetter"/>
      <w:lvlText w:val="%2."/>
      <w:lvlJc w:val="left"/>
      <w:pPr>
        <w:ind w:left="1440" w:hanging="360"/>
      </w:pPr>
    </w:lvl>
    <w:lvl w:ilvl="2" w:tplc="12E89C6C">
      <w:start w:val="1"/>
      <w:numFmt w:val="lowerRoman"/>
      <w:lvlText w:val="%3."/>
      <w:lvlJc w:val="right"/>
      <w:pPr>
        <w:ind w:left="2160" w:hanging="180"/>
      </w:pPr>
    </w:lvl>
    <w:lvl w:ilvl="3" w:tplc="66A2AC0C">
      <w:start w:val="1"/>
      <w:numFmt w:val="decimal"/>
      <w:lvlText w:val="%4."/>
      <w:lvlJc w:val="left"/>
      <w:pPr>
        <w:ind w:left="2880" w:hanging="360"/>
      </w:pPr>
    </w:lvl>
    <w:lvl w:ilvl="4" w:tplc="DAA0DCD6">
      <w:start w:val="1"/>
      <w:numFmt w:val="lowerLetter"/>
      <w:lvlText w:val="%5."/>
      <w:lvlJc w:val="left"/>
      <w:pPr>
        <w:ind w:left="3600" w:hanging="360"/>
      </w:pPr>
    </w:lvl>
    <w:lvl w:ilvl="5" w:tplc="BD0022CE">
      <w:start w:val="1"/>
      <w:numFmt w:val="lowerRoman"/>
      <w:lvlText w:val="%6."/>
      <w:lvlJc w:val="right"/>
      <w:pPr>
        <w:ind w:left="4320" w:hanging="180"/>
      </w:pPr>
    </w:lvl>
    <w:lvl w:ilvl="6" w:tplc="968CE836">
      <w:start w:val="1"/>
      <w:numFmt w:val="decimal"/>
      <w:lvlText w:val="%7."/>
      <w:lvlJc w:val="left"/>
      <w:pPr>
        <w:ind w:left="5040" w:hanging="360"/>
      </w:pPr>
    </w:lvl>
    <w:lvl w:ilvl="7" w:tplc="1494EE16">
      <w:start w:val="1"/>
      <w:numFmt w:val="lowerLetter"/>
      <w:lvlText w:val="%8."/>
      <w:lvlJc w:val="left"/>
      <w:pPr>
        <w:ind w:left="5760" w:hanging="360"/>
      </w:pPr>
    </w:lvl>
    <w:lvl w:ilvl="8" w:tplc="53DCB8F2">
      <w:start w:val="1"/>
      <w:numFmt w:val="lowerRoman"/>
      <w:lvlText w:val="%9."/>
      <w:lvlJc w:val="right"/>
      <w:pPr>
        <w:ind w:left="6480" w:hanging="180"/>
      </w:pPr>
    </w:lvl>
  </w:abstractNum>
  <w:abstractNum w:abstractNumId="26" w15:restartNumberingAfterBreak="0">
    <w:nsid w:val="3732488F"/>
    <w:multiLevelType w:val="hybridMultilevel"/>
    <w:tmpl w:val="A2480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380E65"/>
    <w:multiLevelType w:val="hybridMultilevel"/>
    <w:tmpl w:val="EB5CB1E2"/>
    <w:lvl w:ilvl="0" w:tplc="9CE22208">
      <w:start w:val="1"/>
      <w:numFmt w:val="decimal"/>
      <w:lvlText w:val="%1."/>
      <w:lvlJc w:val="left"/>
      <w:pPr>
        <w:ind w:left="720" w:hanging="360"/>
      </w:pPr>
      <w:rPr>
        <w:rFonts w:ascii="Calibri" w:eastAsia="Calibri" w:hAnsi="Calibri" w:cs="Calibri"/>
      </w:rPr>
    </w:lvl>
    <w:lvl w:ilvl="1" w:tplc="ADC62B3A">
      <w:start w:val="1"/>
      <w:numFmt w:val="lowerLetter"/>
      <w:lvlText w:val="%2."/>
      <w:lvlJc w:val="left"/>
      <w:pPr>
        <w:ind w:left="1440" w:hanging="360"/>
      </w:pPr>
    </w:lvl>
    <w:lvl w:ilvl="2" w:tplc="A562118A">
      <w:start w:val="1"/>
      <w:numFmt w:val="lowerRoman"/>
      <w:lvlText w:val="%3."/>
      <w:lvlJc w:val="right"/>
      <w:pPr>
        <w:ind w:left="2160" w:hanging="180"/>
      </w:pPr>
    </w:lvl>
    <w:lvl w:ilvl="3" w:tplc="593014A4">
      <w:start w:val="1"/>
      <w:numFmt w:val="decimal"/>
      <w:lvlText w:val="%4."/>
      <w:lvlJc w:val="left"/>
      <w:pPr>
        <w:ind w:left="2880" w:hanging="360"/>
      </w:pPr>
    </w:lvl>
    <w:lvl w:ilvl="4" w:tplc="57A279C4">
      <w:start w:val="1"/>
      <w:numFmt w:val="lowerLetter"/>
      <w:lvlText w:val="%5."/>
      <w:lvlJc w:val="left"/>
      <w:pPr>
        <w:ind w:left="3600" w:hanging="360"/>
      </w:pPr>
    </w:lvl>
    <w:lvl w:ilvl="5" w:tplc="BB762DC6">
      <w:start w:val="1"/>
      <w:numFmt w:val="lowerRoman"/>
      <w:lvlText w:val="%6."/>
      <w:lvlJc w:val="right"/>
      <w:pPr>
        <w:ind w:left="4320" w:hanging="180"/>
      </w:pPr>
    </w:lvl>
    <w:lvl w:ilvl="6" w:tplc="7E8C290C">
      <w:start w:val="1"/>
      <w:numFmt w:val="decimal"/>
      <w:lvlText w:val="%7."/>
      <w:lvlJc w:val="left"/>
      <w:pPr>
        <w:ind w:left="5040" w:hanging="360"/>
      </w:pPr>
    </w:lvl>
    <w:lvl w:ilvl="7" w:tplc="08CE070C">
      <w:start w:val="1"/>
      <w:numFmt w:val="lowerLetter"/>
      <w:lvlText w:val="%8."/>
      <w:lvlJc w:val="left"/>
      <w:pPr>
        <w:ind w:left="5760" w:hanging="360"/>
      </w:pPr>
    </w:lvl>
    <w:lvl w:ilvl="8" w:tplc="BA8405EA">
      <w:start w:val="1"/>
      <w:numFmt w:val="lowerRoman"/>
      <w:lvlText w:val="%9."/>
      <w:lvlJc w:val="right"/>
      <w:pPr>
        <w:ind w:left="6480" w:hanging="180"/>
      </w:pPr>
    </w:lvl>
  </w:abstractNum>
  <w:abstractNum w:abstractNumId="28" w15:restartNumberingAfterBreak="0">
    <w:nsid w:val="3752076B"/>
    <w:multiLevelType w:val="hybridMultilevel"/>
    <w:tmpl w:val="7A487E20"/>
    <w:lvl w:ilvl="0" w:tplc="1BBA155A">
      <w:start w:val="1"/>
      <w:numFmt w:val="decimal"/>
      <w:lvlText w:val="%1."/>
      <w:lvlJc w:val="left"/>
      <w:pPr>
        <w:ind w:left="720" w:hanging="360"/>
      </w:pPr>
      <w:rPr>
        <w:rFonts w:asciiTheme="minorHAnsi" w:eastAsiaTheme="minorHAnsi" w:hAnsiTheme="minorHAnsi" w:cs="Calibri"/>
      </w:rPr>
    </w:lvl>
    <w:lvl w:ilvl="1" w:tplc="31307AE2">
      <w:start w:val="1"/>
      <w:numFmt w:val="lowerLetter"/>
      <w:lvlText w:val="%2."/>
      <w:lvlJc w:val="left"/>
      <w:pPr>
        <w:ind w:left="1440" w:hanging="360"/>
      </w:pPr>
    </w:lvl>
    <w:lvl w:ilvl="2" w:tplc="9A5E7DBC">
      <w:start w:val="1"/>
      <w:numFmt w:val="lowerRoman"/>
      <w:lvlText w:val="%3."/>
      <w:lvlJc w:val="right"/>
      <w:pPr>
        <w:ind w:left="2160" w:hanging="180"/>
      </w:pPr>
    </w:lvl>
    <w:lvl w:ilvl="3" w:tplc="F894D4BC">
      <w:start w:val="1"/>
      <w:numFmt w:val="decimal"/>
      <w:lvlText w:val="%4."/>
      <w:lvlJc w:val="left"/>
      <w:pPr>
        <w:ind w:left="2880" w:hanging="360"/>
      </w:pPr>
    </w:lvl>
    <w:lvl w:ilvl="4" w:tplc="F11412AA">
      <w:start w:val="1"/>
      <w:numFmt w:val="lowerLetter"/>
      <w:lvlText w:val="%5."/>
      <w:lvlJc w:val="left"/>
      <w:pPr>
        <w:ind w:left="3600" w:hanging="360"/>
      </w:pPr>
    </w:lvl>
    <w:lvl w:ilvl="5" w:tplc="7FF2F3CC">
      <w:start w:val="1"/>
      <w:numFmt w:val="lowerRoman"/>
      <w:lvlText w:val="%6."/>
      <w:lvlJc w:val="right"/>
      <w:pPr>
        <w:ind w:left="4320" w:hanging="180"/>
      </w:pPr>
    </w:lvl>
    <w:lvl w:ilvl="6" w:tplc="95F8C26E">
      <w:start w:val="1"/>
      <w:numFmt w:val="decimal"/>
      <w:lvlText w:val="%7."/>
      <w:lvlJc w:val="left"/>
      <w:pPr>
        <w:ind w:left="5040" w:hanging="360"/>
      </w:pPr>
    </w:lvl>
    <w:lvl w:ilvl="7" w:tplc="884E8632">
      <w:start w:val="1"/>
      <w:numFmt w:val="lowerLetter"/>
      <w:lvlText w:val="%8."/>
      <w:lvlJc w:val="left"/>
      <w:pPr>
        <w:ind w:left="5760" w:hanging="360"/>
      </w:pPr>
    </w:lvl>
    <w:lvl w:ilvl="8" w:tplc="CE2E7792">
      <w:start w:val="1"/>
      <w:numFmt w:val="lowerRoman"/>
      <w:lvlText w:val="%9."/>
      <w:lvlJc w:val="right"/>
      <w:pPr>
        <w:ind w:left="6480" w:hanging="180"/>
      </w:pPr>
    </w:lvl>
  </w:abstractNum>
  <w:abstractNum w:abstractNumId="29" w15:restartNumberingAfterBreak="0">
    <w:nsid w:val="38F71A89"/>
    <w:multiLevelType w:val="hybridMultilevel"/>
    <w:tmpl w:val="62B6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8134B5"/>
    <w:multiLevelType w:val="hybridMultilevel"/>
    <w:tmpl w:val="78E8BE92"/>
    <w:lvl w:ilvl="0" w:tplc="DDE4FB68">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167069"/>
    <w:multiLevelType w:val="hybridMultilevel"/>
    <w:tmpl w:val="9BA48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DE73D2"/>
    <w:multiLevelType w:val="hybridMultilevel"/>
    <w:tmpl w:val="17BA7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0D2BC9"/>
    <w:multiLevelType w:val="hybridMultilevel"/>
    <w:tmpl w:val="57388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6F5DC5"/>
    <w:multiLevelType w:val="hybridMultilevel"/>
    <w:tmpl w:val="8680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7C4CF4"/>
    <w:multiLevelType w:val="hybridMultilevel"/>
    <w:tmpl w:val="D5468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FC08DE"/>
    <w:multiLevelType w:val="hybridMultilevel"/>
    <w:tmpl w:val="98684A5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D7667F"/>
    <w:multiLevelType w:val="hybridMultilevel"/>
    <w:tmpl w:val="C106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1349A2"/>
    <w:multiLevelType w:val="hybridMultilevel"/>
    <w:tmpl w:val="1D5A9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430944"/>
    <w:multiLevelType w:val="hybridMultilevel"/>
    <w:tmpl w:val="7A487E20"/>
    <w:lvl w:ilvl="0" w:tplc="1BBA155A">
      <w:start w:val="1"/>
      <w:numFmt w:val="decimal"/>
      <w:lvlText w:val="%1."/>
      <w:lvlJc w:val="left"/>
      <w:pPr>
        <w:ind w:left="720" w:hanging="360"/>
      </w:pPr>
      <w:rPr>
        <w:rFonts w:asciiTheme="minorHAnsi" w:eastAsiaTheme="minorHAnsi" w:hAnsiTheme="minorHAnsi" w:cs="Calibri"/>
      </w:rPr>
    </w:lvl>
    <w:lvl w:ilvl="1" w:tplc="31307AE2">
      <w:start w:val="1"/>
      <w:numFmt w:val="lowerLetter"/>
      <w:lvlText w:val="%2."/>
      <w:lvlJc w:val="left"/>
      <w:pPr>
        <w:ind w:left="1440" w:hanging="360"/>
      </w:pPr>
    </w:lvl>
    <w:lvl w:ilvl="2" w:tplc="9A5E7DBC">
      <w:start w:val="1"/>
      <w:numFmt w:val="lowerRoman"/>
      <w:lvlText w:val="%3."/>
      <w:lvlJc w:val="right"/>
      <w:pPr>
        <w:ind w:left="2160" w:hanging="180"/>
      </w:pPr>
    </w:lvl>
    <w:lvl w:ilvl="3" w:tplc="F894D4BC">
      <w:start w:val="1"/>
      <w:numFmt w:val="decimal"/>
      <w:lvlText w:val="%4."/>
      <w:lvlJc w:val="left"/>
      <w:pPr>
        <w:ind w:left="2880" w:hanging="360"/>
      </w:pPr>
    </w:lvl>
    <w:lvl w:ilvl="4" w:tplc="F11412AA">
      <w:start w:val="1"/>
      <w:numFmt w:val="lowerLetter"/>
      <w:lvlText w:val="%5."/>
      <w:lvlJc w:val="left"/>
      <w:pPr>
        <w:ind w:left="3600" w:hanging="360"/>
      </w:pPr>
    </w:lvl>
    <w:lvl w:ilvl="5" w:tplc="7FF2F3CC">
      <w:start w:val="1"/>
      <w:numFmt w:val="lowerRoman"/>
      <w:lvlText w:val="%6."/>
      <w:lvlJc w:val="right"/>
      <w:pPr>
        <w:ind w:left="4320" w:hanging="180"/>
      </w:pPr>
    </w:lvl>
    <w:lvl w:ilvl="6" w:tplc="95F8C26E">
      <w:start w:val="1"/>
      <w:numFmt w:val="decimal"/>
      <w:lvlText w:val="%7."/>
      <w:lvlJc w:val="left"/>
      <w:pPr>
        <w:ind w:left="5040" w:hanging="360"/>
      </w:pPr>
    </w:lvl>
    <w:lvl w:ilvl="7" w:tplc="884E8632">
      <w:start w:val="1"/>
      <w:numFmt w:val="lowerLetter"/>
      <w:lvlText w:val="%8."/>
      <w:lvlJc w:val="left"/>
      <w:pPr>
        <w:ind w:left="5760" w:hanging="360"/>
      </w:pPr>
    </w:lvl>
    <w:lvl w:ilvl="8" w:tplc="CE2E7792">
      <w:start w:val="1"/>
      <w:numFmt w:val="lowerRoman"/>
      <w:lvlText w:val="%9."/>
      <w:lvlJc w:val="right"/>
      <w:pPr>
        <w:ind w:left="6480" w:hanging="180"/>
      </w:pPr>
    </w:lvl>
  </w:abstractNum>
  <w:abstractNum w:abstractNumId="40" w15:restartNumberingAfterBreak="0">
    <w:nsid w:val="47501E5B"/>
    <w:multiLevelType w:val="hybridMultilevel"/>
    <w:tmpl w:val="ECCE5240"/>
    <w:lvl w:ilvl="0" w:tplc="EC320264">
      <w:start w:val="1"/>
      <w:numFmt w:val="decimal"/>
      <w:lvlText w:val="%1."/>
      <w:lvlJc w:val="left"/>
      <w:pPr>
        <w:ind w:left="720" w:hanging="360"/>
      </w:pPr>
      <w:rPr>
        <w:rFonts w:asciiTheme="minorHAnsi" w:eastAsiaTheme="minorHAnsi" w:hAnsiTheme="minorHAnsi" w:cstheme="minorBidi"/>
        <w:sz w:val="22"/>
        <w:szCs w:val="22"/>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41" w15:restartNumberingAfterBreak="0">
    <w:nsid w:val="477B6ED3"/>
    <w:multiLevelType w:val="hybridMultilevel"/>
    <w:tmpl w:val="7A487E20"/>
    <w:lvl w:ilvl="0" w:tplc="1BBA155A">
      <w:start w:val="1"/>
      <w:numFmt w:val="decimal"/>
      <w:lvlText w:val="%1."/>
      <w:lvlJc w:val="left"/>
      <w:pPr>
        <w:ind w:left="720" w:hanging="360"/>
      </w:pPr>
      <w:rPr>
        <w:rFonts w:asciiTheme="minorHAnsi" w:eastAsiaTheme="minorHAnsi" w:hAnsiTheme="minorHAnsi" w:cs="Calibri"/>
      </w:rPr>
    </w:lvl>
    <w:lvl w:ilvl="1" w:tplc="31307AE2">
      <w:start w:val="1"/>
      <w:numFmt w:val="lowerLetter"/>
      <w:lvlText w:val="%2."/>
      <w:lvlJc w:val="left"/>
      <w:pPr>
        <w:ind w:left="1440" w:hanging="360"/>
      </w:pPr>
    </w:lvl>
    <w:lvl w:ilvl="2" w:tplc="9A5E7DBC">
      <w:start w:val="1"/>
      <w:numFmt w:val="lowerRoman"/>
      <w:lvlText w:val="%3."/>
      <w:lvlJc w:val="right"/>
      <w:pPr>
        <w:ind w:left="2160" w:hanging="180"/>
      </w:pPr>
    </w:lvl>
    <w:lvl w:ilvl="3" w:tplc="F894D4BC">
      <w:start w:val="1"/>
      <w:numFmt w:val="decimal"/>
      <w:lvlText w:val="%4."/>
      <w:lvlJc w:val="left"/>
      <w:pPr>
        <w:ind w:left="2880" w:hanging="360"/>
      </w:pPr>
    </w:lvl>
    <w:lvl w:ilvl="4" w:tplc="F11412AA">
      <w:start w:val="1"/>
      <w:numFmt w:val="lowerLetter"/>
      <w:lvlText w:val="%5."/>
      <w:lvlJc w:val="left"/>
      <w:pPr>
        <w:ind w:left="3600" w:hanging="360"/>
      </w:pPr>
    </w:lvl>
    <w:lvl w:ilvl="5" w:tplc="7FF2F3CC">
      <w:start w:val="1"/>
      <w:numFmt w:val="lowerRoman"/>
      <w:lvlText w:val="%6."/>
      <w:lvlJc w:val="right"/>
      <w:pPr>
        <w:ind w:left="4320" w:hanging="180"/>
      </w:pPr>
    </w:lvl>
    <w:lvl w:ilvl="6" w:tplc="95F8C26E">
      <w:start w:val="1"/>
      <w:numFmt w:val="decimal"/>
      <w:lvlText w:val="%7."/>
      <w:lvlJc w:val="left"/>
      <w:pPr>
        <w:ind w:left="5040" w:hanging="360"/>
      </w:pPr>
    </w:lvl>
    <w:lvl w:ilvl="7" w:tplc="884E8632">
      <w:start w:val="1"/>
      <w:numFmt w:val="lowerLetter"/>
      <w:lvlText w:val="%8."/>
      <w:lvlJc w:val="left"/>
      <w:pPr>
        <w:ind w:left="5760" w:hanging="360"/>
      </w:pPr>
    </w:lvl>
    <w:lvl w:ilvl="8" w:tplc="CE2E7792">
      <w:start w:val="1"/>
      <w:numFmt w:val="lowerRoman"/>
      <w:lvlText w:val="%9."/>
      <w:lvlJc w:val="right"/>
      <w:pPr>
        <w:ind w:left="6480" w:hanging="180"/>
      </w:pPr>
    </w:lvl>
  </w:abstractNum>
  <w:abstractNum w:abstractNumId="42" w15:restartNumberingAfterBreak="0">
    <w:nsid w:val="49475C30"/>
    <w:multiLevelType w:val="hybridMultilevel"/>
    <w:tmpl w:val="8B0E1F2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9A57E2A"/>
    <w:multiLevelType w:val="hybridMultilevel"/>
    <w:tmpl w:val="8FF40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D90F42"/>
    <w:multiLevelType w:val="hybridMultilevel"/>
    <w:tmpl w:val="7B585D72"/>
    <w:lvl w:ilvl="0" w:tplc="DDE4FB6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FA6F9E"/>
    <w:multiLevelType w:val="hybridMultilevel"/>
    <w:tmpl w:val="12129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3B0341"/>
    <w:multiLevelType w:val="hybridMultilevel"/>
    <w:tmpl w:val="72326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BC565B"/>
    <w:multiLevelType w:val="hybridMultilevel"/>
    <w:tmpl w:val="3BBE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FD61E7"/>
    <w:multiLevelType w:val="hybridMultilevel"/>
    <w:tmpl w:val="84B0F942"/>
    <w:lvl w:ilvl="0" w:tplc="23CA4586">
      <w:start w:val="1"/>
      <w:numFmt w:val="decimal"/>
      <w:lvlText w:val="%1."/>
      <w:lvlJc w:val="left"/>
      <w:pPr>
        <w:ind w:left="720" w:hanging="360"/>
      </w:pPr>
      <w:rPr>
        <w:rFonts w:asciiTheme="minorHAnsi" w:eastAsiaTheme="minorHAnsi" w:hAnsiTheme="minorHAnsi" w:cstheme="minorBidi"/>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49" w15:restartNumberingAfterBreak="0">
    <w:nsid w:val="54922C69"/>
    <w:multiLevelType w:val="hybridMultilevel"/>
    <w:tmpl w:val="7A487E20"/>
    <w:lvl w:ilvl="0" w:tplc="1BBA155A">
      <w:start w:val="1"/>
      <w:numFmt w:val="decimal"/>
      <w:lvlText w:val="%1."/>
      <w:lvlJc w:val="left"/>
      <w:pPr>
        <w:ind w:left="720" w:hanging="360"/>
      </w:pPr>
      <w:rPr>
        <w:rFonts w:asciiTheme="minorHAnsi" w:eastAsiaTheme="minorHAnsi" w:hAnsiTheme="minorHAnsi" w:cs="Calibri"/>
      </w:rPr>
    </w:lvl>
    <w:lvl w:ilvl="1" w:tplc="31307AE2">
      <w:start w:val="1"/>
      <w:numFmt w:val="lowerLetter"/>
      <w:lvlText w:val="%2."/>
      <w:lvlJc w:val="left"/>
      <w:pPr>
        <w:ind w:left="1440" w:hanging="360"/>
      </w:pPr>
    </w:lvl>
    <w:lvl w:ilvl="2" w:tplc="9A5E7DBC">
      <w:start w:val="1"/>
      <w:numFmt w:val="lowerRoman"/>
      <w:lvlText w:val="%3."/>
      <w:lvlJc w:val="right"/>
      <w:pPr>
        <w:ind w:left="2160" w:hanging="180"/>
      </w:pPr>
    </w:lvl>
    <w:lvl w:ilvl="3" w:tplc="F894D4BC">
      <w:start w:val="1"/>
      <w:numFmt w:val="decimal"/>
      <w:lvlText w:val="%4."/>
      <w:lvlJc w:val="left"/>
      <w:pPr>
        <w:ind w:left="2880" w:hanging="360"/>
      </w:pPr>
    </w:lvl>
    <w:lvl w:ilvl="4" w:tplc="F11412AA">
      <w:start w:val="1"/>
      <w:numFmt w:val="lowerLetter"/>
      <w:lvlText w:val="%5."/>
      <w:lvlJc w:val="left"/>
      <w:pPr>
        <w:ind w:left="3600" w:hanging="360"/>
      </w:pPr>
    </w:lvl>
    <w:lvl w:ilvl="5" w:tplc="7FF2F3CC">
      <w:start w:val="1"/>
      <w:numFmt w:val="lowerRoman"/>
      <w:lvlText w:val="%6."/>
      <w:lvlJc w:val="right"/>
      <w:pPr>
        <w:ind w:left="4320" w:hanging="180"/>
      </w:pPr>
    </w:lvl>
    <w:lvl w:ilvl="6" w:tplc="95F8C26E">
      <w:start w:val="1"/>
      <w:numFmt w:val="decimal"/>
      <w:lvlText w:val="%7."/>
      <w:lvlJc w:val="left"/>
      <w:pPr>
        <w:ind w:left="5040" w:hanging="360"/>
      </w:pPr>
    </w:lvl>
    <w:lvl w:ilvl="7" w:tplc="884E8632">
      <w:start w:val="1"/>
      <w:numFmt w:val="lowerLetter"/>
      <w:lvlText w:val="%8."/>
      <w:lvlJc w:val="left"/>
      <w:pPr>
        <w:ind w:left="5760" w:hanging="360"/>
      </w:pPr>
    </w:lvl>
    <w:lvl w:ilvl="8" w:tplc="CE2E7792">
      <w:start w:val="1"/>
      <w:numFmt w:val="lowerRoman"/>
      <w:lvlText w:val="%9."/>
      <w:lvlJc w:val="right"/>
      <w:pPr>
        <w:ind w:left="6480" w:hanging="180"/>
      </w:pPr>
    </w:lvl>
  </w:abstractNum>
  <w:abstractNum w:abstractNumId="50" w15:restartNumberingAfterBreak="0">
    <w:nsid w:val="54A325DB"/>
    <w:multiLevelType w:val="hybridMultilevel"/>
    <w:tmpl w:val="F666530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B64976"/>
    <w:multiLevelType w:val="hybridMultilevel"/>
    <w:tmpl w:val="EE36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D54164"/>
    <w:multiLevelType w:val="hybridMultilevel"/>
    <w:tmpl w:val="84B0F942"/>
    <w:lvl w:ilvl="0" w:tplc="23CA4586">
      <w:start w:val="1"/>
      <w:numFmt w:val="decimal"/>
      <w:lvlText w:val="%1."/>
      <w:lvlJc w:val="left"/>
      <w:pPr>
        <w:ind w:left="720" w:hanging="360"/>
      </w:pPr>
      <w:rPr>
        <w:rFonts w:asciiTheme="minorHAnsi" w:eastAsiaTheme="minorHAnsi" w:hAnsiTheme="minorHAnsi" w:cstheme="minorBidi"/>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53" w15:restartNumberingAfterBreak="0">
    <w:nsid w:val="5C1604BD"/>
    <w:multiLevelType w:val="hybridMultilevel"/>
    <w:tmpl w:val="84B0F942"/>
    <w:lvl w:ilvl="0" w:tplc="23CA4586">
      <w:start w:val="1"/>
      <w:numFmt w:val="decimal"/>
      <w:lvlText w:val="%1."/>
      <w:lvlJc w:val="left"/>
      <w:pPr>
        <w:ind w:left="720" w:hanging="360"/>
      </w:pPr>
      <w:rPr>
        <w:rFonts w:asciiTheme="minorHAnsi" w:eastAsiaTheme="minorHAnsi" w:hAnsiTheme="minorHAnsi" w:cstheme="minorBidi"/>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54" w15:restartNumberingAfterBreak="0">
    <w:nsid w:val="5C1B53C0"/>
    <w:multiLevelType w:val="hybridMultilevel"/>
    <w:tmpl w:val="16F2C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8F23AF"/>
    <w:multiLevelType w:val="hybridMultilevel"/>
    <w:tmpl w:val="84B0F942"/>
    <w:lvl w:ilvl="0" w:tplc="23CA4586">
      <w:start w:val="1"/>
      <w:numFmt w:val="decimal"/>
      <w:lvlText w:val="%1."/>
      <w:lvlJc w:val="left"/>
      <w:pPr>
        <w:ind w:left="720" w:hanging="360"/>
      </w:pPr>
      <w:rPr>
        <w:rFonts w:asciiTheme="minorHAnsi" w:eastAsiaTheme="minorHAnsi" w:hAnsiTheme="minorHAnsi" w:cstheme="minorBidi"/>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56" w15:restartNumberingAfterBreak="0">
    <w:nsid w:val="5E5F3CEB"/>
    <w:multiLevelType w:val="hybridMultilevel"/>
    <w:tmpl w:val="61C8A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85D47"/>
    <w:multiLevelType w:val="multilevel"/>
    <w:tmpl w:val="55FC393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6D1F73"/>
    <w:multiLevelType w:val="multilevel"/>
    <w:tmpl w:val="B100D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0DD593D"/>
    <w:multiLevelType w:val="hybridMultilevel"/>
    <w:tmpl w:val="6824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DD17E3"/>
    <w:multiLevelType w:val="hybridMultilevel"/>
    <w:tmpl w:val="2E98E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5DB5903"/>
    <w:multiLevelType w:val="hybridMultilevel"/>
    <w:tmpl w:val="6CA44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F10A44"/>
    <w:multiLevelType w:val="hybridMultilevel"/>
    <w:tmpl w:val="0F1E6B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B6735F"/>
    <w:multiLevelType w:val="hybridMultilevel"/>
    <w:tmpl w:val="91AE4C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86E0BF3"/>
    <w:multiLevelType w:val="hybridMultilevel"/>
    <w:tmpl w:val="F8CA0A98"/>
    <w:lvl w:ilvl="0" w:tplc="0409000F">
      <w:start w:val="1"/>
      <w:numFmt w:val="decimal"/>
      <w:lvlText w:val="%1."/>
      <w:lvlJc w:val="left"/>
      <w:pPr>
        <w:ind w:left="720" w:hanging="360"/>
      </w:pPr>
      <w:rPr>
        <w:rFonts w:hint="default"/>
      </w:rPr>
    </w:lvl>
    <w:lvl w:ilvl="1" w:tplc="BF3849DE">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860A27"/>
    <w:multiLevelType w:val="hybridMultilevel"/>
    <w:tmpl w:val="A22E4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641CE8"/>
    <w:multiLevelType w:val="hybridMultilevel"/>
    <w:tmpl w:val="31CA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151AF2"/>
    <w:multiLevelType w:val="hybridMultilevel"/>
    <w:tmpl w:val="F4142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1B7A82"/>
    <w:multiLevelType w:val="hybridMultilevel"/>
    <w:tmpl w:val="C8981D3C"/>
    <w:lvl w:ilvl="0" w:tplc="DF0C4BD8">
      <w:start w:val="1"/>
      <w:numFmt w:val="decimal"/>
      <w:lvlText w:val="%1."/>
      <w:lvlJc w:val="left"/>
      <w:pPr>
        <w:ind w:left="720" w:hanging="360"/>
      </w:pPr>
      <w:rPr>
        <w:rFonts w:asciiTheme="minorHAnsi" w:eastAsiaTheme="minorEastAsia" w:hAnsiTheme="minorHAnsi" w:cstheme="minorBidi"/>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69" w15:restartNumberingAfterBreak="0">
    <w:nsid w:val="746E7B34"/>
    <w:multiLevelType w:val="hybridMultilevel"/>
    <w:tmpl w:val="ECCE5240"/>
    <w:lvl w:ilvl="0" w:tplc="EC320264">
      <w:start w:val="1"/>
      <w:numFmt w:val="decimal"/>
      <w:lvlText w:val="%1."/>
      <w:lvlJc w:val="left"/>
      <w:pPr>
        <w:ind w:left="720" w:hanging="360"/>
      </w:pPr>
      <w:rPr>
        <w:rFonts w:asciiTheme="minorHAnsi" w:eastAsiaTheme="minorHAnsi" w:hAnsiTheme="minorHAnsi" w:cstheme="minorBidi"/>
        <w:sz w:val="22"/>
        <w:szCs w:val="22"/>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70" w15:restartNumberingAfterBreak="0">
    <w:nsid w:val="75E10429"/>
    <w:multiLevelType w:val="hybridMultilevel"/>
    <w:tmpl w:val="84B0F942"/>
    <w:lvl w:ilvl="0" w:tplc="23CA4586">
      <w:start w:val="1"/>
      <w:numFmt w:val="decimal"/>
      <w:lvlText w:val="%1."/>
      <w:lvlJc w:val="left"/>
      <w:pPr>
        <w:ind w:left="720" w:hanging="360"/>
      </w:pPr>
      <w:rPr>
        <w:rFonts w:asciiTheme="minorHAnsi" w:eastAsiaTheme="minorHAnsi" w:hAnsiTheme="minorHAnsi" w:cstheme="minorBidi"/>
      </w:rPr>
    </w:lvl>
    <w:lvl w:ilvl="1" w:tplc="B41E942C">
      <w:start w:val="1"/>
      <w:numFmt w:val="lowerLetter"/>
      <w:lvlText w:val="%2."/>
      <w:lvlJc w:val="left"/>
      <w:pPr>
        <w:ind w:left="1440" w:hanging="360"/>
      </w:pPr>
    </w:lvl>
    <w:lvl w:ilvl="2" w:tplc="F600F998">
      <w:start w:val="1"/>
      <w:numFmt w:val="lowerRoman"/>
      <w:lvlText w:val="%3."/>
      <w:lvlJc w:val="right"/>
      <w:pPr>
        <w:ind w:left="2160" w:hanging="180"/>
      </w:pPr>
    </w:lvl>
    <w:lvl w:ilvl="3" w:tplc="CE6C7F50">
      <w:start w:val="1"/>
      <w:numFmt w:val="decimal"/>
      <w:lvlText w:val="%4."/>
      <w:lvlJc w:val="left"/>
      <w:pPr>
        <w:ind w:left="2880" w:hanging="360"/>
      </w:pPr>
    </w:lvl>
    <w:lvl w:ilvl="4" w:tplc="8248AC30">
      <w:start w:val="1"/>
      <w:numFmt w:val="lowerLetter"/>
      <w:lvlText w:val="%5."/>
      <w:lvlJc w:val="left"/>
      <w:pPr>
        <w:ind w:left="3600" w:hanging="360"/>
      </w:pPr>
    </w:lvl>
    <w:lvl w:ilvl="5" w:tplc="1B7E19D8">
      <w:start w:val="1"/>
      <w:numFmt w:val="lowerRoman"/>
      <w:lvlText w:val="%6."/>
      <w:lvlJc w:val="right"/>
      <w:pPr>
        <w:ind w:left="4320" w:hanging="180"/>
      </w:pPr>
    </w:lvl>
    <w:lvl w:ilvl="6" w:tplc="F7425928">
      <w:start w:val="1"/>
      <w:numFmt w:val="decimal"/>
      <w:lvlText w:val="%7."/>
      <w:lvlJc w:val="left"/>
      <w:pPr>
        <w:ind w:left="5040" w:hanging="360"/>
      </w:pPr>
    </w:lvl>
    <w:lvl w:ilvl="7" w:tplc="E728AC34">
      <w:start w:val="1"/>
      <w:numFmt w:val="lowerLetter"/>
      <w:lvlText w:val="%8."/>
      <w:lvlJc w:val="left"/>
      <w:pPr>
        <w:ind w:left="5760" w:hanging="360"/>
      </w:pPr>
    </w:lvl>
    <w:lvl w:ilvl="8" w:tplc="CE5C27F0">
      <w:start w:val="1"/>
      <w:numFmt w:val="lowerRoman"/>
      <w:lvlText w:val="%9."/>
      <w:lvlJc w:val="right"/>
      <w:pPr>
        <w:ind w:left="6480" w:hanging="180"/>
      </w:pPr>
    </w:lvl>
  </w:abstractNum>
  <w:abstractNum w:abstractNumId="71" w15:restartNumberingAfterBreak="0">
    <w:nsid w:val="766A125D"/>
    <w:multiLevelType w:val="hybridMultilevel"/>
    <w:tmpl w:val="FBD49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6511CF"/>
    <w:multiLevelType w:val="hybridMultilevel"/>
    <w:tmpl w:val="E04A3670"/>
    <w:lvl w:ilvl="0" w:tplc="B9F468BC">
      <w:start w:val="1"/>
      <w:numFmt w:val="decimal"/>
      <w:lvlText w:val="%1."/>
      <w:lvlJc w:val="left"/>
      <w:pPr>
        <w:ind w:left="720" w:hanging="360"/>
      </w:pPr>
    </w:lvl>
    <w:lvl w:ilvl="1" w:tplc="5254BB5A">
      <w:start w:val="1"/>
      <w:numFmt w:val="lowerLetter"/>
      <w:lvlText w:val="%2."/>
      <w:lvlJc w:val="left"/>
      <w:pPr>
        <w:ind w:left="1440" w:hanging="360"/>
      </w:pPr>
    </w:lvl>
    <w:lvl w:ilvl="2" w:tplc="12E89C6C">
      <w:start w:val="1"/>
      <w:numFmt w:val="lowerRoman"/>
      <w:lvlText w:val="%3."/>
      <w:lvlJc w:val="right"/>
      <w:pPr>
        <w:ind w:left="2160" w:hanging="180"/>
      </w:pPr>
    </w:lvl>
    <w:lvl w:ilvl="3" w:tplc="66A2AC0C">
      <w:start w:val="1"/>
      <w:numFmt w:val="decimal"/>
      <w:lvlText w:val="%4."/>
      <w:lvlJc w:val="left"/>
      <w:pPr>
        <w:ind w:left="2880" w:hanging="360"/>
      </w:pPr>
    </w:lvl>
    <w:lvl w:ilvl="4" w:tplc="DAA0DCD6">
      <w:start w:val="1"/>
      <w:numFmt w:val="lowerLetter"/>
      <w:lvlText w:val="%5."/>
      <w:lvlJc w:val="left"/>
      <w:pPr>
        <w:ind w:left="3600" w:hanging="360"/>
      </w:pPr>
    </w:lvl>
    <w:lvl w:ilvl="5" w:tplc="BD0022CE">
      <w:start w:val="1"/>
      <w:numFmt w:val="lowerRoman"/>
      <w:lvlText w:val="%6."/>
      <w:lvlJc w:val="right"/>
      <w:pPr>
        <w:ind w:left="4320" w:hanging="180"/>
      </w:pPr>
    </w:lvl>
    <w:lvl w:ilvl="6" w:tplc="968CE836">
      <w:start w:val="1"/>
      <w:numFmt w:val="decimal"/>
      <w:lvlText w:val="%7."/>
      <w:lvlJc w:val="left"/>
      <w:pPr>
        <w:ind w:left="5040" w:hanging="360"/>
      </w:pPr>
    </w:lvl>
    <w:lvl w:ilvl="7" w:tplc="1494EE16">
      <w:start w:val="1"/>
      <w:numFmt w:val="lowerLetter"/>
      <w:lvlText w:val="%8."/>
      <w:lvlJc w:val="left"/>
      <w:pPr>
        <w:ind w:left="5760" w:hanging="360"/>
      </w:pPr>
    </w:lvl>
    <w:lvl w:ilvl="8" w:tplc="53DCB8F2">
      <w:start w:val="1"/>
      <w:numFmt w:val="lowerRoman"/>
      <w:lvlText w:val="%9."/>
      <w:lvlJc w:val="right"/>
      <w:pPr>
        <w:ind w:left="6480" w:hanging="180"/>
      </w:pPr>
    </w:lvl>
  </w:abstractNum>
  <w:abstractNum w:abstractNumId="73" w15:restartNumberingAfterBreak="0">
    <w:nsid w:val="79EE7584"/>
    <w:multiLevelType w:val="hybridMultilevel"/>
    <w:tmpl w:val="4D6C8610"/>
    <w:lvl w:ilvl="0" w:tplc="9B26B196">
      <w:start w:val="1"/>
      <w:numFmt w:val="lowerLetter"/>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A3352C9"/>
    <w:multiLevelType w:val="hybridMultilevel"/>
    <w:tmpl w:val="5C14F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C756129"/>
    <w:multiLevelType w:val="hybridMultilevel"/>
    <w:tmpl w:val="6AB4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
  </w:num>
  <w:num w:numId="3">
    <w:abstractNumId w:val="44"/>
  </w:num>
  <w:num w:numId="4">
    <w:abstractNumId w:val="19"/>
  </w:num>
  <w:num w:numId="5">
    <w:abstractNumId w:val="17"/>
  </w:num>
  <w:num w:numId="6">
    <w:abstractNumId w:val="21"/>
  </w:num>
  <w:num w:numId="7">
    <w:abstractNumId w:val="58"/>
  </w:num>
  <w:num w:numId="8">
    <w:abstractNumId w:val="64"/>
  </w:num>
  <w:num w:numId="9">
    <w:abstractNumId w:val="2"/>
  </w:num>
  <w:num w:numId="10">
    <w:abstractNumId w:val="16"/>
  </w:num>
  <w:num w:numId="11">
    <w:abstractNumId w:val="10"/>
  </w:num>
  <w:num w:numId="12">
    <w:abstractNumId w:val="41"/>
  </w:num>
  <w:num w:numId="13">
    <w:abstractNumId w:val="27"/>
  </w:num>
  <w:num w:numId="14">
    <w:abstractNumId w:val="25"/>
  </w:num>
  <w:num w:numId="15">
    <w:abstractNumId w:val="59"/>
  </w:num>
  <w:num w:numId="16">
    <w:abstractNumId w:val="22"/>
  </w:num>
  <w:num w:numId="17">
    <w:abstractNumId w:val="68"/>
  </w:num>
  <w:num w:numId="18">
    <w:abstractNumId w:val="55"/>
  </w:num>
  <w:num w:numId="19">
    <w:abstractNumId w:val="48"/>
  </w:num>
  <w:num w:numId="20">
    <w:abstractNumId w:val="57"/>
  </w:num>
  <w:num w:numId="21">
    <w:abstractNumId w:val="37"/>
  </w:num>
  <w:num w:numId="22">
    <w:abstractNumId w:val="72"/>
  </w:num>
  <w:num w:numId="23">
    <w:abstractNumId w:val="1"/>
  </w:num>
  <w:num w:numId="24">
    <w:abstractNumId w:val="52"/>
  </w:num>
  <w:num w:numId="25">
    <w:abstractNumId w:val="70"/>
  </w:num>
  <w:num w:numId="26">
    <w:abstractNumId w:val="11"/>
  </w:num>
  <w:num w:numId="27">
    <w:abstractNumId w:val="53"/>
  </w:num>
  <w:num w:numId="28">
    <w:abstractNumId w:val="40"/>
  </w:num>
  <w:num w:numId="29">
    <w:abstractNumId w:val="31"/>
  </w:num>
  <w:num w:numId="30">
    <w:abstractNumId w:val="29"/>
  </w:num>
  <w:num w:numId="31">
    <w:abstractNumId w:val="12"/>
  </w:num>
  <w:num w:numId="32">
    <w:abstractNumId w:val="75"/>
  </w:num>
  <w:num w:numId="33">
    <w:abstractNumId w:val="66"/>
  </w:num>
  <w:num w:numId="34">
    <w:abstractNumId w:val="8"/>
  </w:num>
  <w:num w:numId="35">
    <w:abstractNumId w:val="73"/>
  </w:num>
  <w:num w:numId="36">
    <w:abstractNumId w:val="51"/>
  </w:num>
  <w:num w:numId="37">
    <w:abstractNumId w:val="34"/>
  </w:num>
  <w:num w:numId="38">
    <w:abstractNumId w:val="65"/>
  </w:num>
  <w:num w:numId="39">
    <w:abstractNumId w:val="13"/>
  </w:num>
  <w:num w:numId="40">
    <w:abstractNumId w:val="20"/>
  </w:num>
  <w:num w:numId="41">
    <w:abstractNumId w:val="26"/>
  </w:num>
  <w:num w:numId="42">
    <w:abstractNumId w:val="74"/>
  </w:num>
  <w:num w:numId="43">
    <w:abstractNumId w:val="7"/>
  </w:num>
  <w:num w:numId="44">
    <w:abstractNumId w:val="54"/>
  </w:num>
  <w:num w:numId="45">
    <w:abstractNumId w:val="9"/>
  </w:num>
  <w:num w:numId="46">
    <w:abstractNumId w:val="38"/>
  </w:num>
  <w:num w:numId="47">
    <w:abstractNumId w:val="18"/>
  </w:num>
  <w:num w:numId="48">
    <w:abstractNumId w:val="61"/>
  </w:num>
  <w:num w:numId="49">
    <w:abstractNumId w:val="43"/>
  </w:num>
  <w:num w:numId="50">
    <w:abstractNumId w:val="35"/>
  </w:num>
  <w:num w:numId="51">
    <w:abstractNumId w:val="56"/>
  </w:num>
  <w:num w:numId="52">
    <w:abstractNumId w:val="33"/>
  </w:num>
  <w:num w:numId="53">
    <w:abstractNumId w:val="5"/>
  </w:num>
  <w:num w:numId="54">
    <w:abstractNumId w:val="24"/>
  </w:num>
  <w:num w:numId="55">
    <w:abstractNumId w:val="67"/>
  </w:num>
  <w:num w:numId="56">
    <w:abstractNumId w:val="4"/>
  </w:num>
  <w:num w:numId="57">
    <w:abstractNumId w:val="71"/>
  </w:num>
  <w:num w:numId="58">
    <w:abstractNumId w:val="46"/>
  </w:num>
  <w:num w:numId="59">
    <w:abstractNumId w:val="23"/>
  </w:num>
  <w:num w:numId="60">
    <w:abstractNumId w:val="45"/>
  </w:num>
  <w:num w:numId="61">
    <w:abstractNumId w:val="49"/>
  </w:num>
  <w:num w:numId="62">
    <w:abstractNumId w:val="69"/>
  </w:num>
  <w:num w:numId="63">
    <w:abstractNumId w:val="32"/>
  </w:num>
  <w:num w:numId="64">
    <w:abstractNumId w:val="50"/>
  </w:num>
  <w:num w:numId="65">
    <w:abstractNumId w:val="36"/>
  </w:num>
  <w:num w:numId="66">
    <w:abstractNumId w:val="62"/>
  </w:num>
  <w:num w:numId="67">
    <w:abstractNumId w:val="63"/>
  </w:num>
  <w:num w:numId="68">
    <w:abstractNumId w:val="47"/>
  </w:num>
  <w:num w:numId="69">
    <w:abstractNumId w:val="14"/>
  </w:num>
  <w:num w:numId="70">
    <w:abstractNumId w:val="0"/>
  </w:num>
  <w:num w:numId="71">
    <w:abstractNumId w:val="39"/>
  </w:num>
  <w:num w:numId="72">
    <w:abstractNumId w:val="28"/>
  </w:num>
  <w:num w:numId="73">
    <w:abstractNumId w:val="60"/>
  </w:num>
  <w:num w:numId="74">
    <w:abstractNumId w:val="15"/>
  </w:num>
  <w:num w:numId="75">
    <w:abstractNumId w:val="6"/>
  </w:num>
  <w:num w:numId="76">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yNrI0MDA3NbA0NbZQ0lEKTi0uzszPAykwrgUAOBVqNiwAAAA="/>
  </w:docVars>
  <w:rsids>
    <w:rsidRoot w:val="00250879"/>
    <w:rsid w:val="00000A4F"/>
    <w:rsid w:val="00002A0D"/>
    <w:rsid w:val="00003F10"/>
    <w:rsid w:val="00003FF2"/>
    <w:rsid w:val="00005848"/>
    <w:rsid w:val="00007AE4"/>
    <w:rsid w:val="00007E2D"/>
    <w:rsid w:val="00010075"/>
    <w:rsid w:val="00016702"/>
    <w:rsid w:val="000175A7"/>
    <w:rsid w:val="000175BB"/>
    <w:rsid w:val="00021409"/>
    <w:rsid w:val="00022D7E"/>
    <w:rsid w:val="00023809"/>
    <w:rsid w:val="0002390B"/>
    <w:rsid w:val="00026791"/>
    <w:rsid w:val="00026C2C"/>
    <w:rsid w:val="00027861"/>
    <w:rsid w:val="00027E60"/>
    <w:rsid w:val="00031301"/>
    <w:rsid w:val="00033693"/>
    <w:rsid w:val="00034066"/>
    <w:rsid w:val="00034071"/>
    <w:rsid w:val="000360C6"/>
    <w:rsid w:val="00037726"/>
    <w:rsid w:val="0004230E"/>
    <w:rsid w:val="00042B18"/>
    <w:rsid w:val="00043464"/>
    <w:rsid w:val="00046B4E"/>
    <w:rsid w:val="000509F7"/>
    <w:rsid w:val="000524F2"/>
    <w:rsid w:val="000529A9"/>
    <w:rsid w:val="00055D09"/>
    <w:rsid w:val="00056628"/>
    <w:rsid w:val="00056A5F"/>
    <w:rsid w:val="00057003"/>
    <w:rsid w:val="00060248"/>
    <w:rsid w:val="000621D7"/>
    <w:rsid w:val="0006367F"/>
    <w:rsid w:val="00064868"/>
    <w:rsid w:val="00066AB8"/>
    <w:rsid w:val="00072FB5"/>
    <w:rsid w:val="0007723F"/>
    <w:rsid w:val="00077EF2"/>
    <w:rsid w:val="00080A08"/>
    <w:rsid w:val="0008261C"/>
    <w:rsid w:val="00085AD6"/>
    <w:rsid w:val="00092110"/>
    <w:rsid w:val="00092A48"/>
    <w:rsid w:val="00094624"/>
    <w:rsid w:val="0009484E"/>
    <w:rsid w:val="000A2BB6"/>
    <w:rsid w:val="000A46C0"/>
    <w:rsid w:val="000A5EC6"/>
    <w:rsid w:val="000B15D2"/>
    <w:rsid w:val="000B3D16"/>
    <w:rsid w:val="000B5E64"/>
    <w:rsid w:val="000B5EF6"/>
    <w:rsid w:val="000B653B"/>
    <w:rsid w:val="000B65E9"/>
    <w:rsid w:val="000C2A52"/>
    <w:rsid w:val="000C5FDF"/>
    <w:rsid w:val="000C616E"/>
    <w:rsid w:val="000C63C3"/>
    <w:rsid w:val="000C6F2C"/>
    <w:rsid w:val="000D0468"/>
    <w:rsid w:val="000D19C4"/>
    <w:rsid w:val="000D2A20"/>
    <w:rsid w:val="000D3EB1"/>
    <w:rsid w:val="000E0B0C"/>
    <w:rsid w:val="000E1DA5"/>
    <w:rsid w:val="000E23DE"/>
    <w:rsid w:val="000E320B"/>
    <w:rsid w:val="000F09B9"/>
    <w:rsid w:val="000F45DD"/>
    <w:rsid w:val="000F4EBE"/>
    <w:rsid w:val="000F5B35"/>
    <w:rsid w:val="000F5D23"/>
    <w:rsid w:val="000F7960"/>
    <w:rsid w:val="00100BD5"/>
    <w:rsid w:val="00102559"/>
    <w:rsid w:val="00105411"/>
    <w:rsid w:val="001065DE"/>
    <w:rsid w:val="0010737E"/>
    <w:rsid w:val="001105F1"/>
    <w:rsid w:val="00110EE1"/>
    <w:rsid w:val="0011205E"/>
    <w:rsid w:val="00112C92"/>
    <w:rsid w:val="00113614"/>
    <w:rsid w:val="001136E2"/>
    <w:rsid w:val="001140DC"/>
    <w:rsid w:val="001142F8"/>
    <w:rsid w:val="0011708D"/>
    <w:rsid w:val="001218D3"/>
    <w:rsid w:val="0012264E"/>
    <w:rsid w:val="00122BAD"/>
    <w:rsid w:val="00125207"/>
    <w:rsid w:val="001327AA"/>
    <w:rsid w:val="0013435C"/>
    <w:rsid w:val="00136122"/>
    <w:rsid w:val="00143FAA"/>
    <w:rsid w:val="00147BF6"/>
    <w:rsid w:val="001525A8"/>
    <w:rsid w:val="00153EE1"/>
    <w:rsid w:val="00156EA1"/>
    <w:rsid w:val="0016097B"/>
    <w:rsid w:val="00165745"/>
    <w:rsid w:val="00167AC0"/>
    <w:rsid w:val="0017139A"/>
    <w:rsid w:val="00173D29"/>
    <w:rsid w:val="0018044E"/>
    <w:rsid w:val="00180D6E"/>
    <w:rsid w:val="001910B9"/>
    <w:rsid w:val="00191685"/>
    <w:rsid w:val="00192F3A"/>
    <w:rsid w:val="00193DB3"/>
    <w:rsid w:val="00195FA8"/>
    <w:rsid w:val="001A0D1D"/>
    <w:rsid w:val="001A4F4A"/>
    <w:rsid w:val="001A559C"/>
    <w:rsid w:val="001B08C7"/>
    <w:rsid w:val="001B5682"/>
    <w:rsid w:val="001B6A12"/>
    <w:rsid w:val="001C1190"/>
    <w:rsid w:val="001C161D"/>
    <w:rsid w:val="001C5BDE"/>
    <w:rsid w:val="001D042C"/>
    <w:rsid w:val="001D0D79"/>
    <w:rsid w:val="001D6683"/>
    <w:rsid w:val="001E4D72"/>
    <w:rsid w:val="001E5178"/>
    <w:rsid w:val="001E69EC"/>
    <w:rsid w:val="001F5B5C"/>
    <w:rsid w:val="001F6CF5"/>
    <w:rsid w:val="002024ED"/>
    <w:rsid w:val="002041AA"/>
    <w:rsid w:val="00204AC2"/>
    <w:rsid w:val="00210B6E"/>
    <w:rsid w:val="00210B9E"/>
    <w:rsid w:val="00211A5A"/>
    <w:rsid w:val="00213C47"/>
    <w:rsid w:val="00214FEF"/>
    <w:rsid w:val="00217F99"/>
    <w:rsid w:val="0022488C"/>
    <w:rsid w:val="00225B91"/>
    <w:rsid w:val="002320FA"/>
    <w:rsid w:val="00232C69"/>
    <w:rsid w:val="0023535E"/>
    <w:rsid w:val="002358E0"/>
    <w:rsid w:val="00244A9A"/>
    <w:rsid w:val="002461C1"/>
    <w:rsid w:val="00250879"/>
    <w:rsid w:val="00251393"/>
    <w:rsid w:val="002643A2"/>
    <w:rsid w:val="00264A3E"/>
    <w:rsid w:val="002674FA"/>
    <w:rsid w:val="002676D5"/>
    <w:rsid w:val="002714D0"/>
    <w:rsid w:val="00271892"/>
    <w:rsid w:val="00274821"/>
    <w:rsid w:val="00276A23"/>
    <w:rsid w:val="002775CD"/>
    <w:rsid w:val="002776BC"/>
    <w:rsid w:val="00281977"/>
    <w:rsid w:val="00283212"/>
    <w:rsid w:val="00283463"/>
    <w:rsid w:val="0028418A"/>
    <w:rsid w:val="002875FA"/>
    <w:rsid w:val="00290A8C"/>
    <w:rsid w:val="00293F95"/>
    <w:rsid w:val="00294DE2"/>
    <w:rsid w:val="00295264"/>
    <w:rsid w:val="00296A5A"/>
    <w:rsid w:val="00297996"/>
    <w:rsid w:val="002A4516"/>
    <w:rsid w:val="002A51A5"/>
    <w:rsid w:val="002A52D4"/>
    <w:rsid w:val="002B0B66"/>
    <w:rsid w:val="002B11D1"/>
    <w:rsid w:val="002B2F46"/>
    <w:rsid w:val="002C2A61"/>
    <w:rsid w:val="002C4FF8"/>
    <w:rsid w:val="002C7E76"/>
    <w:rsid w:val="002C7ED8"/>
    <w:rsid w:val="002D08C8"/>
    <w:rsid w:val="002D5DFC"/>
    <w:rsid w:val="002D7498"/>
    <w:rsid w:val="002E651F"/>
    <w:rsid w:val="002E7637"/>
    <w:rsid w:val="002F0EDF"/>
    <w:rsid w:val="0030123B"/>
    <w:rsid w:val="003035D6"/>
    <w:rsid w:val="003051D0"/>
    <w:rsid w:val="00311277"/>
    <w:rsid w:val="00313AD1"/>
    <w:rsid w:val="00313B39"/>
    <w:rsid w:val="00314368"/>
    <w:rsid w:val="00315D33"/>
    <w:rsid w:val="00317257"/>
    <w:rsid w:val="00317FA8"/>
    <w:rsid w:val="0032068B"/>
    <w:rsid w:val="003220C1"/>
    <w:rsid w:val="00323748"/>
    <w:rsid w:val="00326775"/>
    <w:rsid w:val="00330E90"/>
    <w:rsid w:val="00331B07"/>
    <w:rsid w:val="0033381A"/>
    <w:rsid w:val="003350F4"/>
    <w:rsid w:val="003367BD"/>
    <w:rsid w:val="00340690"/>
    <w:rsid w:val="003462D3"/>
    <w:rsid w:val="00351B98"/>
    <w:rsid w:val="00352AC1"/>
    <w:rsid w:val="0035560B"/>
    <w:rsid w:val="00357401"/>
    <w:rsid w:val="0036133C"/>
    <w:rsid w:val="00361CDA"/>
    <w:rsid w:val="00364733"/>
    <w:rsid w:val="00364B26"/>
    <w:rsid w:val="00365B2E"/>
    <w:rsid w:val="00366139"/>
    <w:rsid w:val="00367376"/>
    <w:rsid w:val="00367536"/>
    <w:rsid w:val="003701F9"/>
    <w:rsid w:val="00371AEC"/>
    <w:rsid w:val="003734A4"/>
    <w:rsid w:val="00375F52"/>
    <w:rsid w:val="00376C12"/>
    <w:rsid w:val="00377F46"/>
    <w:rsid w:val="00377FE7"/>
    <w:rsid w:val="00380230"/>
    <w:rsid w:val="00381195"/>
    <w:rsid w:val="003811B4"/>
    <w:rsid w:val="003827DD"/>
    <w:rsid w:val="00383192"/>
    <w:rsid w:val="00384EE4"/>
    <w:rsid w:val="00385354"/>
    <w:rsid w:val="00386091"/>
    <w:rsid w:val="00386708"/>
    <w:rsid w:val="00387412"/>
    <w:rsid w:val="003905E1"/>
    <w:rsid w:val="00394DD8"/>
    <w:rsid w:val="00395415"/>
    <w:rsid w:val="00395E90"/>
    <w:rsid w:val="003969FB"/>
    <w:rsid w:val="003A2BEE"/>
    <w:rsid w:val="003A5204"/>
    <w:rsid w:val="003A76CD"/>
    <w:rsid w:val="003B31A5"/>
    <w:rsid w:val="003B418A"/>
    <w:rsid w:val="003B513C"/>
    <w:rsid w:val="003B7EAD"/>
    <w:rsid w:val="003C0101"/>
    <w:rsid w:val="003C125E"/>
    <w:rsid w:val="003C4FCA"/>
    <w:rsid w:val="003D0479"/>
    <w:rsid w:val="003D4396"/>
    <w:rsid w:val="003D547D"/>
    <w:rsid w:val="003D7D6C"/>
    <w:rsid w:val="003E77C6"/>
    <w:rsid w:val="003F1508"/>
    <w:rsid w:val="003F5FA7"/>
    <w:rsid w:val="003F6023"/>
    <w:rsid w:val="003F772B"/>
    <w:rsid w:val="0040388A"/>
    <w:rsid w:val="004103B7"/>
    <w:rsid w:val="004111FC"/>
    <w:rsid w:val="00415C6A"/>
    <w:rsid w:val="0041654A"/>
    <w:rsid w:val="004171C3"/>
    <w:rsid w:val="004179D6"/>
    <w:rsid w:val="00421D30"/>
    <w:rsid w:val="00423132"/>
    <w:rsid w:val="00430EF1"/>
    <w:rsid w:val="00431C71"/>
    <w:rsid w:val="004362FA"/>
    <w:rsid w:val="00443D99"/>
    <w:rsid w:val="00444FA8"/>
    <w:rsid w:val="00447392"/>
    <w:rsid w:val="004473D1"/>
    <w:rsid w:val="00450ACD"/>
    <w:rsid w:val="00451DF2"/>
    <w:rsid w:val="00452E62"/>
    <w:rsid w:val="0046029A"/>
    <w:rsid w:val="004658C4"/>
    <w:rsid w:val="004666AF"/>
    <w:rsid w:val="0046744E"/>
    <w:rsid w:val="004676B2"/>
    <w:rsid w:val="0046793A"/>
    <w:rsid w:val="00467B8C"/>
    <w:rsid w:val="0047051D"/>
    <w:rsid w:val="004774E9"/>
    <w:rsid w:val="00477823"/>
    <w:rsid w:val="004779FC"/>
    <w:rsid w:val="004815CC"/>
    <w:rsid w:val="004823F7"/>
    <w:rsid w:val="00484359"/>
    <w:rsid w:val="00490310"/>
    <w:rsid w:val="0049093D"/>
    <w:rsid w:val="00491ADD"/>
    <w:rsid w:val="004968FC"/>
    <w:rsid w:val="004A073D"/>
    <w:rsid w:val="004A08B1"/>
    <w:rsid w:val="004A0E35"/>
    <w:rsid w:val="004A186A"/>
    <w:rsid w:val="004A1B2D"/>
    <w:rsid w:val="004A40B4"/>
    <w:rsid w:val="004A423D"/>
    <w:rsid w:val="004A6F9C"/>
    <w:rsid w:val="004B2327"/>
    <w:rsid w:val="004B3BA1"/>
    <w:rsid w:val="004B5B44"/>
    <w:rsid w:val="004B7B86"/>
    <w:rsid w:val="004C1CDC"/>
    <w:rsid w:val="004C2FEE"/>
    <w:rsid w:val="004C46F1"/>
    <w:rsid w:val="004D09EC"/>
    <w:rsid w:val="004E15AF"/>
    <w:rsid w:val="004E4D7F"/>
    <w:rsid w:val="004F504F"/>
    <w:rsid w:val="004F7FFA"/>
    <w:rsid w:val="00503400"/>
    <w:rsid w:val="005043A5"/>
    <w:rsid w:val="0051341E"/>
    <w:rsid w:val="005136DE"/>
    <w:rsid w:val="00515A50"/>
    <w:rsid w:val="00515BA7"/>
    <w:rsid w:val="005169F5"/>
    <w:rsid w:val="00520353"/>
    <w:rsid w:val="005267CB"/>
    <w:rsid w:val="00530B04"/>
    <w:rsid w:val="00531236"/>
    <w:rsid w:val="00533D12"/>
    <w:rsid w:val="0053496D"/>
    <w:rsid w:val="005367AD"/>
    <w:rsid w:val="00537461"/>
    <w:rsid w:val="005436C9"/>
    <w:rsid w:val="00544629"/>
    <w:rsid w:val="00547685"/>
    <w:rsid w:val="00554DB5"/>
    <w:rsid w:val="005572A5"/>
    <w:rsid w:val="00560148"/>
    <w:rsid w:val="00560A02"/>
    <w:rsid w:val="005668DE"/>
    <w:rsid w:val="005676A2"/>
    <w:rsid w:val="005703CD"/>
    <w:rsid w:val="00570AB1"/>
    <w:rsid w:val="00570E76"/>
    <w:rsid w:val="005744C5"/>
    <w:rsid w:val="00574587"/>
    <w:rsid w:val="005749BE"/>
    <w:rsid w:val="0057792E"/>
    <w:rsid w:val="00577E51"/>
    <w:rsid w:val="00580511"/>
    <w:rsid w:val="005834B7"/>
    <w:rsid w:val="00584347"/>
    <w:rsid w:val="00584E0F"/>
    <w:rsid w:val="00585016"/>
    <w:rsid w:val="0058669D"/>
    <w:rsid w:val="00595E33"/>
    <w:rsid w:val="00595F18"/>
    <w:rsid w:val="00597C54"/>
    <w:rsid w:val="005A0804"/>
    <w:rsid w:val="005A6CB8"/>
    <w:rsid w:val="005A7CFC"/>
    <w:rsid w:val="005B2E54"/>
    <w:rsid w:val="005B7194"/>
    <w:rsid w:val="005B7EEF"/>
    <w:rsid w:val="005C4590"/>
    <w:rsid w:val="005C6357"/>
    <w:rsid w:val="005C695F"/>
    <w:rsid w:val="005D21AF"/>
    <w:rsid w:val="005D314A"/>
    <w:rsid w:val="005E3A88"/>
    <w:rsid w:val="005E5997"/>
    <w:rsid w:val="005E77C6"/>
    <w:rsid w:val="005F247A"/>
    <w:rsid w:val="005F3527"/>
    <w:rsid w:val="005F3AD3"/>
    <w:rsid w:val="005F6657"/>
    <w:rsid w:val="005F6C0D"/>
    <w:rsid w:val="006005F5"/>
    <w:rsid w:val="00601A6D"/>
    <w:rsid w:val="00603BE3"/>
    <w:rsid w:val="00603CE5"/>
    <w:rsid w:val="0060401B"/>
    <w:rsid w:val="00606035"/>
    <w:rsid w:val="00606522"/>
    <w:rsid w:val="0061395B"/>
    <w:rsid w:val="00614701"/>
    <w:rsid w:val="00614936"/>
    <w:rsid w:val="00614AB4"/>
    <w:rsid w:val="006168B0"/>
    <w:rsid w:val="00617A62"/>
    <w:rsid w:val="00625B85"/>
    <w:rsid w:val="00631EC2"/>
    <w:rsid w:val="006320D0"/>
    <w:rsid w:val="00633780"/>
    <w:rsid w:val="006345B3"/>
    <w:rsid w:val="0063480B"/>
    <w:rsid w:val="00635464"/>
    <w:rsid w:val="00641922"/>
    <w:rsid w:val="00642E6D"/>
    <w:rsid w:val="006432E2"/>
    <w:rsid w:val="006443BF"/>
    <w:rsid w:val="00647286"/>
    <w:rsid w:val="006512E3"/>
    <w:rsid w:val="00651511"/>
    <w:rsid w:val="00654D25"/>
    <w:rsid w:val="00654F5A"/>
    <w:rsid w:val="00656B0A"/>
    <w:rsid w:val="00656B8C"/>
    <w:rsid w:val="006633F0"/>
    <w:rsid w:val="00673043"/>
    <w:rsid w:val="00677548"/>
    <w:rsid w:val="00680F33"/>
    <w:rsid w:val="00681EBF"/>
    <w:rsid w:val="00683045"/>
    <w:rsid w:val="00687A56"/>
    <w:rsid w:val="00691FB6"/>
    <w:rsid w:val="006932C8"/>
    <w:rsid w:val="00693B72"/>
    <w:rsid w:val="006968E5"/>
    <w:rsid w:val="00697FA4"/>
    <w:rsid w:val="006A02DA"/>
    <w:rsid w:val="006A0CFB"/>
    <w:rsid w:val="006A0F5B"/>
    <w:rsid w:val="006A213E"/>
    <w:rsid w:val="006A28C5"/>
    <w:rsid w:val="006A5391"/>
    <w:rsid w:val="006A699D"/>
    <w:rsid w:val="006B0C09"/>
    <w:rsid w:val="006B0C16"/>
    <w:rsid w:val="006B3E05"/>
    <w:rsid w:val="006C3F99"/>
    <w:rsid w:val="006C577A"/>
    <w:rsid w:val="006C6355"/>
    <w:rsid w:val="006C67C1"/>
    <w:rsid w:val="006C7FB8"/>
    <w:rsid w:val="006D09B0"/>
    <w:rsid w:val="006D1077"/>
    <w:rsid w:val="006D1093"/>
    <w:rsid w:val="006D2462"/>
    <w:rsid w:val="006D33DE"/>
    <w:rsid w:val="006D5622"/>
    <w:rsid w:val="006D5D57"/>
    <w:rsid w:val="006D780F"/>
    <w:rsid w:val="006D7E2E"/>
    <w:rsid w:val="006E12AF"/>
    <w:rsid w:val="006E13E7"/>
    <w:rsid w:val="006E1486"/>
    <w:rsid w:val="006E52C1"/>
    <w:rsid w:val="006F18D4"/>
    <w:rsid w:val="006F2609"/>
    <w:rsid w:val="006F3742"/>
    <w:rsid w:val="006F64C1"/>
    <w:rsid w:val="00701A03"/>
    <w:rsid w:val="007035AB"/>
    <w:rsid w:val="007052DC"/>
    <w:rsid w:val="007137A6"/>
    <w:rsid w:val="0071399A"/>
    <w:rsid w:val="007156D7"/>
    <w:rsid w:val="00715933"/>
    <w:rsid w:val="00715CD5"/>
    <w:rsid w:val="007179C5"/>
    <w:rsid w:val="00721441"/>
    <w:rsid w:val="007218EB"/>
    <w:rsid w:val="007222DE"/>
    <w:rsid w:val="007228C6"/>
    <w:rsid w:val="007258AD"/>
    <w:rsid w:val="00725D63"/>
    <w:rsid w:val="00731D64"/>
    <w:rsid w:val="007326EC"/>
    <w:rsid w:val="00732D59"/>
    <w:rsid w:val="00733EAC"/>
    <w:rsid w:val="007354C8"/>
    <w:rsid w:val="007372FB"/>
    <w:rsid w:val="00737B38"/>
    <w:rsid w:val="00740625"/>
    <w:rsid w:val="0074096E"/>
    <w:rsid w:val="00742FF1"/>
    <w:rsid w:val="00744AA7"/>
    <w:rsid w:val="007473FA"/>
    <w:rsid w:val="0076021D"/>
    <w:rsid w:val="0076055F"/>
    <w:rsid w:val="0076276B"/>
    <w:rsid w:val="00762F2F"/>
    <w:rsid w:val="0076430B"/>
    <w:rsid w:val="00764966"/>
    <w:rsid w:val="00766472"/>
    <w:rsid w:val="00771ED7"/>
    <w:rsid w:val="00772D06"/>
    <w:rsid w:val="007827F2"/>
    <w:rsid w:val="00784C85"/>
    <w:rsid w:val="00784E82"/>
    <w:rsid w:val="00786753"/>
    <w:rsid w:val="007910D3"/>
    <w:rsid w:val="00794C72"/>
    <w:rsid w:val="00794E40"/>
    <w:rsid w:val="00797334"/>
    <w:rsid w:val="007A0815"/>
    <w:rsid w:val="007A784C"/>
    <w:rsid w:val="007B0707"/>
    <w:rsid w:val="007B2FF2"/>
    <w:rsid w:val="007B3C9C"/>
    <w:rsid w:val="007B4472"/>
    <w:rsid w:val="007B486E"/>
    <w:rsid w:val="007C1C82"/>
    <w:rsid w:val="007C3C6B"/>
    <w:rsid w:val="007C4AC6"/>
    <w:rsid w:val="007C4B73"/>
    <w:rsid w:val="007C7616"/>
    <w:rsid w:val="007D5475"/>
    <w:rsid w:val="007D60EE"/>
    <w:rsid w:val="007E0D37"/>
    <w:rsid w:val="007E0E77"/>
    <w:rsid w:val="007E203D"/>
    <w:rsid w:val="007E2481"/>
    <w:rsid w:val="007E41FA"/>
    <w:rsid w:val="007E5AF5"/>
    <w:rsid w:val="007E7230"/>
    <w:rsid w:val="007F3037"/>
    <w:rsid w:val="007F69D6"/>
    <w:rsid w:val="008017F5"/>
    <w:rsid w:val="00801835"/>
    <w:rsid w:val="0080356B"/>
    <w:rsid w:val="00811EBC"/>
    <w:rsid w:val="0081232A"/>
    <w:rsid w:val="00814625"/>
    <w:rsid w:val="00815393"/>
    <w:rsid w:val="0081788C"/>
    <w:rsid w:val="00825AC9"/>
    <w:rsid w:val="00831A93"/>
    <w:rsid w:val="00831F73"/>
    <w:rsid w:val="00844BD9"/>
    <w:rsid w:val="00850E1B"/>
    <w:rsid w:val="0085125D"/>
    <w:rsid w:val="00851D8D"/>
    <w:rsid w:val="00851F47"/>
    <w:rsid w:val="00855AA2"/>
    <w:rsid w:val="00860F0D"/>
    <w:rsid w:val="0086409A"/>
    <w:rsid w:val="00864B5A"/>
    <w:rsid w:val="00864D70"/>
    <w:rsid w:val="00865CA9"/>
    <w:rsid w:val="00867026"/>
    <w:rsid w:val="00874DB9"/>
    <w:rsid w:val="0088152C"/>
    <w:rsid w:val="008815AF"/>
    <w:rsid w:val="008831B4"/>
    <w:rsid w:val="00891CFD"/>
    <w:rsid w:val="00892D26"/>
    <w:rsid w:val="008973BA"/>
    <w:rsid w:val="008973E7"/>
    <w:rsid w:val="008A04DD"/>
    <w:rsid w:val="008A4A63"/>
    <w:rsid w:val="008A5F1C"/>
    <w:rsid w:val="008B1F5D"/>
    <w:rsid w:val="008B5585"/>
    <w:rsid w:val="008B717B"/>
    <w:rsid w:val="008C206C"/>
    <w:rsid w:val="008C3566"/>
    <w:rsid w:val="008C39A8"/>
    <w:rsid w:val="008C5320"/>
    <w:rsid w:val="008C77DE"/>
    <w:rsid w:val="008C7953"/>
    <w:rsid w:val="008D26B0"/>
    <w:rsid w:val="008D5E7A"/>
    <w:rsid w:val="008E1555"/>
    <w:rsid w:val="008E4497"/>
    <w:rsid w:val="008E5B2D"/>
    <w:rsid w:val="008F42F6"/>
    <w:rsid w:val="008F5F1B"/>
    <w:rsid w:val="008F6840"/>
    <w:rsid w:val="008F79E2"/>
    <w:rsid w:val="009068E0"/>
    <w:rsid w:val="00911F88"/>
    <w:rsid w:val="009122C8"/>
    <w:rsid w:val="0091432C"/>
    <w:rsid w:val="00914A2E"/>
    <w:rsid w:val="0091745E"/>
    <w:rsid w:val="009216A4"/>
    <w:rsid w:val="009218FF"/>
    <w:rsid w:val="00924D5B"/>
    <w:rsid w:val="00930A2C"/>
    <w:rsid w:val="00934735"/>
    <w:rsid w:val="00935FAB"/>
    <w:rsid w:val="00937A44"/>
    <w:rsid w:val="00937A92"/>
    <w:rsid w:val="00937F05"/>
    <w:rsid w:val="009402B1"/>
    <w:rsid w:val="00941142"/>
    <w:rsid w:val="00942804"/>
    <w:rsid w:val="00947817"/>
    <w:rsid w:val="00947878"/>
    <w:rsid w:val="00950CB7"/>
    <w:rsid w:val="00951A7D"/>
    <w:rsid w:val="0095602D"/>
    <w:rsid w:val="00960B03"/>
    <w:rsid w:val="00970E15"/>
    <w:rsid w:val="00973684"/>
    <w:rsid w:val="0097505F"/>
    <w:rsid w:val="0098494C"/>
    <w:rsid w:val="00984E74"/>
    <w:rsid w:val="00986AAE"/>
    <w:rsid w:val="00987C7A"/>
    <w:rsid w:val="00990BDF"/>
    <w:rsid w:val="00990EEA"/>
    <w:rsid w:val="0099469C"/>
    <w:rsid w:val="009956B3"/>
    <w:rsid w:val="009967CD"/>
    <w:rsid w:val="00996ECE"/>
    <w:rsid w:val="009A0ECA"/>
    <w:rsid w:val="009A216B"/>
    <w:rsid w:val="009A2558"/>
    <w:rsid w:val="009A2AC6"/>
    <w:rsid w:val="009A65BC"/>
    <w:rsid w:val="009A7855"/>
    <w:rsid w:val="009B1B12"/>
    <w:rsid w:val="009B7650"/>
    <w:rsid w:val="009B7ECA"/>
    <w:rsid w:val="009B7F2A"/>
    <w:rsid w:val="009C0DE6"/>
    <w:rsid w:val="009C1DD1"/>
    <w:rsid w:val="009C2ACA"/>
    <w:rsid w:val="009C646F"/>
    <w:rsid w:val="009D1DB4"/>
    <w:rsid w:val="009D6191"/>
    <w:rsid w:val="009D6A57"/>
    <w:rsid w:val="009E0036"/>
    <w:rsid w:val="009E0B6F"/>
    <w:rsid w:val="009E0B8F"/>
    <w:rsid w:val="009E13F0"/>
    <w:rsid w:val="009E4B74"/>
    <w:rsid w:val="009E64AB"/>
    <w:rsid w:val="009E75E6"/>
    <w:rsid w:val="009E79EF"/>
    <w:rsid w:val="009F540C"/>
    <w:rsid w:val="00A00B83"/>
    <w:rsid w:val="00A014D1"/>
    <w:rsid w:val="00A10037"/>
    <w:rsid w:val="00A1011F"/>
    <w:rsid w:val="00A13D89"/>
    <w:rsid w:val="00A2130F"/>
    <w:rsid w:val="00A21683"/>
    <w:rsid w:val="00A21C02"/>
    <w:rsid w:val="00A24B85"/>
    <w:rsid w:val="00A24BC3"/>
    <w:rsid w:val="00A25AA5"/>
    <w:rsid w:val="00A263C4"/>
    <w:rsid w:val="00A30BA2"/>
    <w:rsid w:val="00A321DD"/>
    <w:rsid w:val="00A34A89"/>
    <w:rsid w:val="00A354B3"/>
    <w:rsid w:val="00A35F9C"/>
    <w:rsid w:val="00A40193"/>
    <w:rsid w:val="00A40866"/>
    <w:rsid w:val="00A40D39"/>
    <w:rsid w:val="00A4193C"/>
    <w:rsid w:val="00A4476A"/>
    <w:rsid w:val="00A447B4"/>
    <w:rsid w:val="00A47B54"/>
    <w:rsid w:val="00A50062"/>
    <w:rsid w:val="00A50CFF"/>
    <w:rsid w:val="00A51565"/>
    <w:rsid w:val="00A5182B"/>
    <w:rsid w:val="00A548E9"/>
    <w:rsid w:val="00A55905"/>
    <w:rsid w:val="00A56153"/>
    <w:rsid w:val="00A57656"/>
    <w:rsid w:val="00A57657"/>
    <w:rsid w:val="00A623B3"/>
    <w:rsid w:val="00A63075"/>
    <w:rsid w:val="00A659AB"/>
    <w:rsid w:val="00A6686B"/>
    <w:rsid w:val="00A714F0"/>
    <w:rsid w:val="00A72007"/>
    <w:rsid w:val="00A72924"/>
    <w:rsid w:val="00A731F9"/>
    <w:rsid w:val="00A74864"/>
    <w:rsid w:val="00A76284"/>
    <w:rsid w:val="00A76C97"/>
    <w:rsid w:val="00A8322F"/>
    <w:rsid w:val="00A952E5"/>
    <w:rsid w:val="00A953CF"/>
    <w:rsid w:val="00A95A53"/>
    <w:rsid w:val="00A97165"/>
    <w:rsid w:val="00AA07AE"/>
    <w:rsid w:val="00AA13FB"/>
    <w:rsid w:val="00AA1A15"/>
    <w:rsid w:val="00AA4AC3"/>
    <w:rsid w:val="00AA5B33"/>
    <w:rsid w:val="00AB023E"/>
    <w:rsid w:val="00AC49EF"/>
    <w:rsid w:val="00AC4B09"/>
    <w:rsid w:val="00AC6D18"/>
    <w:rsid w:val="00AC7E8E"/>
    <w:rsid w:val="00AD0BFD"/>
    <w:rsid w:val="00AD1D67"/>
    <w:rsid w:val="00AD1ECE"/>
    <w:rsid w:val="00AD20E1"/>
    <w:rsid w:val="00AD4E22"/>
    <w:rsid w:val="00AD51E0"/>
    <w:rsid w:val="00AD7612"/>
    <w:rsid w:val="00AE495E"/>
    <w:rsid w:val="00AE5970"/>
    <w:rsid w:val="00AE79C6"/>
    <w:rsid w:val="00AE7D37"/>
    <w:rsid w:val="00AF3982"/>
    <w:rsid w:val="00AF4039"/>
    <w:rsid w:val="00AF54EF"/>
    <w:rsid w:val="00AF6153"/>
    <w:rsid w:val="00AF7D84"/>
    <w:rsid w:val="00B00408"/>
    <w:rsid w:val="00B01321"/>
    <w:rsid w:val="00B018D0"/>
    <w:rsid w:val="00B02097"/>
    <w:rsid w:val="00B0681D"/>
    <w:rsid w:val="00B074BD"/>
    <w:rsid w:val="00B12037"/>
    <w:rsid w:val="00B13860"/>
    <w:rsid w:val="00B13F55"/>
    <w:rsid w:val="00B14A0E"/>
    <w:rsid w:val="00B15EFF"/>
    <w:rsid w:val="00B17345"/>
    <w:rsid w:val="00B17FCE"/>
    <w:rsid w:val="00B21AF3"/>
    <w:rsid w:val="00B22FC9"/>
    <w:rsid w:val="00B26851"/>
    <w:rsid w:val="00B30E26"/>
    <w:rsid w:val="00B33AA9"/>
    <w:rsid w:val="00B3449F"/>
    <w:rsid w:val="00B3635F"/>
    <w:rsid w:val="00B36C04"/>
    <w:rsid w:val="00B40CD0"/>
    <w:rsid w:val="00B445CD"/>
    <w:rsid w:val="00B4631C"/>
    <w:rsid w:val="00B47436"/>
    <w:rsid w:val="00B50B3D"/>
    <w:rsid w:val="00B50C50"/>
    <w:rsid w:val="00B53A04"/>
    <w:rsid w:val="00B53F1D"/>
    <w:rsid w:val="00B558D0"/>
    <w:rsid w:val="00B56BC3"/>
    <w:rsid w:val="00B56E0C"/>
    <w:rsid w:val="00B6056B"/>
    <w:rsid w:val="00B60F36"/>
    <w:rsid w:val="00B62C36"/>
    <w:rsid w:val="00B663F8"/>
    <w:rsid w:val="00B7305E"/>
    <w:rsid w:val="00B77A0A"/>
    <w:rsid w:val="00B8293D"/>
    <w:rsid w:val="00B83086"/>
    <w:rsid w:val="00B83B55"/>
    <w:rsid w:val="00B8569D"/>
    <w:rsid w:val="00B87FE3"/>
    <w:rsid w:val="00B90093"/>
    <w:rsid w:val="00B91C95"/>
    <w:rsid w:val="00B92F66"/>
    <w:rsid w:val="00B9743E"/>
    <w:rsid w:val="00BA08D5"/>
    <w:rsid w:val="00BA0CEA"/>
    <w:rsid w:val="00BB3804"/>
    <w:rsid w:val="00BB5471"/>
    <w:rsid w:val="00BB6124"/>
    <w:rsid w:val="00BB67BA"/>
    <w:rsid w:val="00BB6C76"/>
    <w:rsid w:val="00BB790D"/>
    <w:rsid w:val="00BC1793"/>
    <w:rsid w:val="00BC1F2E"/>
    <w:rsid w:val="00BC2900"/>
    <w:rsid w:val="00BC4C1B"/>
    <w:rsid w:val="00BC4D43"/>
    <w:rsid w:val="00BC4FE1"/>
    <w:rsid w:val="00BC6D33"/>
    <w:rsid w:val="00BD00D4"/>
    <w:rsid w:val="00BD064A"/>
    <w:rsid w:val="00BD146F"/>
    <w:rsid w:val="00BD2B2B"/>
    <w:rsid w:val="00BD34BA"/>
    <w:rsid w:val="00BD62AA"/>
    <w:rsid w:val="00BD7DFB"/>
    <w:rsid w:val="00BE24E6"/>
    <w:rsid w:val="00BF42D0"/>
    <w:rsid w:val="00BF57DD"/>
    <w:rsid w:val="00C03E88"/>
    <w:rsid w:val="00C07546"/>
    <w:rsid w:val="00C102B9"/>
    <w:rsid w:val="00C11CB3"/>
    <w:rsid w:val="00C12312"/>
    <w:rsid w:val="00C13349"/>
    <w:rsid w:val="00C15F93"/>
    <w:rsid w:val="00C239EB"/>
    <w:rsid w:val="00C2775F"/>
    <w:rsid w:val="00C27CD6"/>
    <w:rsid w:val="00C31020"/>
    <w:rsid w:val="00C31A74"/>
    <w:rsid w:val="00C32775"/>
    <w:rsid w:val="00C33116"/>
    <w:rsid w:val="00C402C3"/>
    <w:rsid w:val="00C40E06"/>
    <w:rsid w:val="00C422BA"/>
    <w:rsid w:val="00C45BB0"/>
    <w:rsid w:val="00C468A1"/>
    <w:rsid w:val="00C505A4"/>
    <w:rsid w:val="00C52C76"/>
    <w:rsid w:val="00C53203"/>
    <w:rsid w:val="00C56F14"/>
    <w:rsid w:val="00C5787D"/>
    <w:rsid w:val="00C61729"/>
    <w:rsid w:val="00C67338"/>
    <w:rsid w:val="00C73AB2"/>
    <w:rsid w:val="00C7498A"/>
    <w:rsid w:val="00C750D1"/>
    <w:rsid w:val="00C7608D"/>
    <w:rsid w:val="00C815B3"/>
    <w:rsid w:val="00C82302"/>
    <w:rsid w:val="00C825D8"/>
    <w:rsid w:val="00C83EAC"/>
    <w:rsid w:val="00C844B5"/>
    <w:rsid w:val="00C9055F"/>
    <w:rsid w:val="00C91E33"/>
    <w:rsid w:val="00C92003"/>
    <w:rsid w:val="00C92235"/>
    <w:rsid w:val="00CA0C50"/>
    <w:rsid w:val="00CA14BC"/>
    <w:rsid w:val="00CA1614"/>
    <w:rsid w:val="00CA2346"/>
    <w:rsid w:val="00CA3D23"/>
    <w:rsid w:val="00CA79FA"/>
    <w:rsid w:val="00CA7EBF"/>
    <w:rsid w:val="00CB140E"/>
    <w:rsid w:val="00CB1477"/>
    <w:rsid w:val="00CB1B6A"/>
    <w:rsid w:val="00CB2EC1"/>
    <w:rsid w:val="00CB37C4"/>
    <w:rsid w:val="00CB3C92"/>
    <w:rsid w:val="00CC0D76"/>
    <w:rsid w:val="00CC2469"/>
    <w:rsid w:val="00CC27B2"/>
    <w:rsid w:val="00CC4147"/>
    <w:rsid w:val="00CD70B8"/>
    <w:rsid w:val="00CD7872"/>
    <w:rsid w:val="00CE25A5"/>
    <w:rsid w:val="00CE48EF"/>
    <w:rsid w:val="00CE7087"/>
    <w:rsid w:val="00CE7464"/>
    <w:rsid w:val="00CF10DD"/>
    <w:rsid w:val="00CF1B59"/>
    <w:rsid w:val="00CF2062"/>
    <w:rsid w:val="00CF5615"/>
    <w:rsid w:val="00CF5C46"/>
    <w:rsid w:val="00CF5F9B"/>
    <w:rsid w:val="00D03380"/>
    <w:rsid w:val="00D0600B"/>
    <w:rsid w:val="00D12050"/>
    <w:rsid w:val="00D14762"/>
    <w:rsid w:val="00D17BF3"/>
    <w:rsid w:val="00D22042"/>
    <w:rsid w:val="00D23372"/>
    <w:rsid w:val="00D26916"/>
    <w:rsid w:val="00D270AD"/>
    <w:rsid w:val="00D30601"/>
    <w:rsid w:val="00D3078C"/>
    <w:rsid w:val="00D325FE"/>
    <w:rsid w:val="00D350AB"/>
    <w:rsid w:val="00D4101A"/>
    <w:rsid w:val="00D434A7"/>
    <w:rsid w:val="00D43F45"/>
    <w:rsid w:val="00D50F27"/>
    <w:rsid w:val="00D568F3"/>
    <w:rsid w:val="00D645B9"/>
    <w:rsid w:val="00D713A6"/>
    <w:rsid w:val="00D71EAC"/>
    <w:rsid w:val="00D73A91"/>
    <w:rsid w:val="00D752CD"/>
    <w:rsid w:val="00D7535B"/>
    <w:rsid w:val="00D7652D"/>
    <w:rsid w:val="00D81828"/>
    <w:rsid w:val="00D90FB7"/>
    <w:rsid w:val="00D945C8"/>
    <w:rsid w:val="00D946AB"/>
    <w:rsid w:val="00DA08EE"/>
    <w:rsid w:val="00DA0CB5"/>
    <w:rsid w:val="00DA5BD6"/>
    <w:rsid w:val="00DA64DA"/>
    <w:rsid w:val="00DB1E60"/>
    <w:rsid w:val="00DB2240"/>
    <w:rsid w:val="00DB2809"/>
    <w:rsid w:val="00DB5EB7"/>
    <w:rsid w:val="00DB75B1"/>
    <w:rsid w:val="00DC5116"/>
    <w:rsid w:val="00DD0A90"/>
    <w:rsid w:val="00DD1F8D"/>
    <w:rsid w:val="00DD200B"/>
    <w:rsid w:val="00DD2817"/>
    <w:rsid w:val="00DD6F01"/>
    <w:rsid w:val="00DD72A6"/>
    <w:rsid w:val="00DD7DE6"/>
    <w:rsid w:val="00DD7F25"/>
    <w:rsid w:val="00DE06F4"/>
    <w:rsid w:val="00DE2EBC"/>
    <w:rsid w:val="00DE3895"/>
    <w:rsid w:val="00DE46A8"/>
    <w:rsid w:val="00DE47E4"/>
    <w:rsid w:val="00DE7434"/>
    <w:rsid w:val="00DF1645"/>
    <w:rsid w:val="00DF1CBD"/>
    <w:rsid w:val="00DF236D"/>
    <w:rsid w:val="00DF343B"/>
    <w:rsid w:val="00DF5EF9"/>
    <w:rsid w:val="00DF70E5"/>
    <w:rsid w:val="00DF7953"/>
    <w:rsid w:val="00E01653"/>
    <w:rsid w:val="00E021C4"/>
    <w:rsid w:val="00E02ACC"/>
    <w:rsid w:val="00E15169"/>
    <w:rsid w:val="00E1772B"/>
    <w:rsid w:val="00E232F9"/>
    <w:rsid w:val="00E30C21"/>
    <w:rsid w:val="00E3122F"/>
    <w:rsid w:val="00E321E8"/>
    <w:rsid w:val="00E32DAE"/>
    <w:rsid w:val="00E333DE"/>
    <w:rsid w:val="00E36D94"/>
    <w:rsid w:val="00E4006E"/>
    <w:rsid w:val="00E4079A"/>
    <w:rsid w:val="00E43649"/>
    <w:rsid w:val="00E43DB9"/>
    <w:rsid w:val="00E4584C"/>
    <w:rsid w:val="00E476F7"/>
    <w:rsid w:val="00E50F31"/>
    <w:rsid w:val="00E55F5C"/>
    <w:rsid w:val="00E565DD"/>
    <w:rsid w:val="00E6013C"/>
    <w:rsid w:val="00E606C4"/>
    <w:rsid w:val="00E60F78"/>
    <w:rsid w:val="00E63393"/>
    <w:rsid w:val="00E6588A"/>
    <w:rsid w:val="00E720D8"/>
    <w:rsid w:val="00E72A1D"/>
    <w:rsid w:val="00E7565F"/>
    <w:rsid w:val="00E76E37"/>
    <w:rsid w:val="00E771A8"/>
    <w:rsid w:val="00E82852"/>
    <w:rsid w:val="00E83013"/>
    <w:rsid w:val="00E83912"/>
    <w:rsid w:val="00E83F8C"/>
    <w:rsid w:val="00E8636D"/>
    <w:rsid w:val="00E9013F"/>
    <w:rsid w:val="00E9014A"/>
    <w:rsid w:val="00E938F1"/>
    <w:rsid w:val="00E942DC"/>
    <w:rsid w:val="00E96E32"/>
    <w:rsid w:val="00E9725E"/>
    <w:rsid w:val="00EA2B07"/>
    <w:rsid w:val="00EA3D43"/>
    <w:rsid w:val="00EA5DB6"/>
    <w:rsid w:val="00EA7A80"/>
    <w:rsid w:val="00EB3148"/>
    <w:rsid w:val="00EB7E96"/>
    <w:rsid w:val="00EC24B2"/>
    <w:rsid w:val="00ED03FB"/>
    <w:rsid w:val="00ED1C94"/>
    <w:rsid w:val="00ED1F06"/>
    <w:rsid w:val="00ED4276"/>
    <w:rsid w:val="00EE0392"/>
    <w:rsid w:val="00EE2E20"/>
    <w:rsid w:val="00EE52DC"/>
    <w:rsid w:val="00EE6A1F"/>
    <w:rsid w:val="00EE78A0"/>
    <w:rsid w:val="00EF13C4"/>
    <w:rsid w:val="00EF25F4"/>
    <w:rsid w:val="00EF63A9"/>
    <w:rsid w:val="00EF7656"/>
    <w:rsid w:val="00EF78E6"/>
    <w:rsid w:val="00F01726"/>
    <w:rsid w:val="00F02A6D"/>
    <w:rsid w:val="00F10F88"/>
    <w:rsid w:val="00F11AF1"/>
    <w:rsid w:val="00F13DBA"/>
    <w:rsid w:val="00F14155"/>
    <w:rsid w:val="00F14322"/>
    <w:rsid w:val="00F150E8"/>
    <w:rsid w:val="00F15DB6"/>
    <w:rsid w:val="00F16859"/>
    <w:rsid w:val="00F2283C"/>
    <w:rsid w:val="00F23415"/>
    <w:rsid w:val="00F243EC"/>
    <w:rsid w:val="00F35B26"/>
    <w:rsid w:val="00F42B19"/>
    <w:rsid w:val="00F45177"/>
    <w:rsid w:val="00F536ED"/>
    <w:rsid w:val="00F53A32"/>
    <w:rsid w:val="00F57A1A"/>
    <w:rsid w:val="00F60BF8"/>
    <w:rsid w:val="00F6295E"/>
    <w:rsid w:val="00F63BDE"/>
    <w:rsid w:val="00F64D53"/>
    <w:rsid w:val="00F67EB2"/>
    <w:rsid w:val="00F721B4"/>
    <w:rsid w:val="00F77A1E"/>
    <w:rsid w:val="00F77FF8"/>
    <w:rsid w:val="00F82E42"/>
    <w:rsid w:val="00F83D67"/>
    <w:rsid w:val="00F845F9"/>
    <w:rsid w:val="00F85A27"/>
    <w:rsid w:val="00F913CF"/>
    <w:rsid w:val="00F93A86"/>
    <w:rsid w:val="00FA73D8"/>
    <w:rsid w:val="00FA7FC4"/>
    <w:rsid w:val="00FB2326"/>
    <w:rsid w:val="00FB3E44"/>
    <w:rsid w:val="00FB3EFA"/>
    <w:rsid w:val="00FB760A"/>
    <w:rsid w:val="00FC0FAC"/>
    <w:rsid w:val="00FC12E2"/>
    <w:rsid w:val="00FC4C36"/>
    <w:rsid w:val="00FC6DA2"/>
    <w:rsid w:val="00FD1D45"/>
    <w:rsid w:val="00FD2899"/>
    <w:rsid w:val="00FD6BE7"/>
    <w:rsid w:val="00FD6BFC"/>
    <w:rsid w:val="00FE2C22"/>
    <w:rsid w:val="00FE6236"/>
    <w:rsid w:val="00FE733E"/>
    <w:rsid w:val="00FE7D10"/>
    <w:rsid w:val="00FF1582"/>
    <w:rsid w:val="00FF2960"/>
    <w:rsid w:val="00FF62D1"/>
    <w:rsid w:val="00FF77CF"/>
    <w:rsid w:val="01DB6488"/>
    <w:rsid w:val="020CFC60"/>
    <w:rsid w:val="04ECF780"/>
    <w:rsid w:val="06B07749"/>
    <w:rsid w:val="09FFDEFC"/>
    <w:rsid w:val="0A7FDA00"/>
    <w:rsid w:val="0D080FB6"/>
    <w:rsid w:val="0F08F629"/>
    <w:rsid w:val="0F4DD190"/>
    <w:rsid w:val="12135569"/>
    <w:rsid w:val="12F12957"/>
    <w:rsid w:val="19E1B8AD"/>
    <w:rsid w:val="1C4D9C02"/>
    <w:rsid w:val="1DD5BCB2"/>
    <w:rsid w:val="1F06C449"/>
    <w:rsid w:val="1F6314C3"/>
    <w:rsid w:val="2126367C"/>
    <w:rsid w:val="23D8E354"/>
    <w:rsid w:val="2456C95F"/>
    <w:rsid w:val="2A47A81E"/>
    <w:rsid w:val="2DCDFA25"/>
    <w:rsid w:val="2F3CA997"/>
    <w:rsid w:val="300DC3B6"/>
    <w:rsid w:val="327694CB"/>
    <w:rsid w:val="32965A89"/>
    <w:rsid w:val="35FE486F"/>
    <w:rsid w:val="3C471836"/>
    <w:rsid w:val="3C815F18"/>
    <w:rsid w:val="3D129B8E"/>
    <w:rsid w:val="3D30CB8F"/>
    <w:rsid w:val="3F127F88"/>
    <w:rsid w:val="42B52ACA"/>
    <w:rsid w:val="45A16AAE"/>
    <w:rsid w:val="495AE01A"/>
    <w:rsid w:val="4A0CA53D"/>
    <w:rsid w:val="4E147248"/>
    <w:rsid w:val="4E7A4962"/>
    <w:rsid w:val="52BE9CFA"/>
    <w:rsid w:val="533452E5"/>
    <w:rsid w:val="550E6315"/>
    <w:rsid w:val="571B5723"/>
    <w:rsid w:val="5835DA81"/>
    <w:rsid w:val="5B270D31"/>
    <w:rsid w:val="5F34832C"/>
    <w:rsid w:val="607CE44E"/>
    <w:rsid w:val="69277923"/>
    <w:rsid w:val="696AF449"/>
    <w:rsid w:val="6AD32A10"/>
    <w:rsid w:val="6C64E1DC"/>
    <w:rsid w:val="775D0EE9"/>
    <w:rsid w:val="77D68B3E"/>
    <w:rsid w:val="781F9E64"/>
    <w:rsid w:val="7B8C9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7F878C"/>
  <w15:chartTrackingRefBased/>
  <w15:docId w15:val="{76BB3B65-31BF-4174-8D19-866C22D0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FC4C36"/>
    <w:pPr>
      <w:keepNext/>
      <w:keepLines/>
      <w:numPr>
        <w:numId w:val="2"/>
      </w:numPr>
      <w:spacing w:before="240" w:after="0"/>
      <w:ind w:left="0" w:firstLine="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027861"/>
    <w:pPr>
      <w:keepNext/>
      <w:keepLines/>
      <w:numPr>
        <w:ilvl w:val="1"/>
        <w:numId w:val="2"/>
      </w:numPr>
      <w:spacing w:before="40" w:after="0"/>
      <w:ind w:left="0" w:firstLine="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Heading2"/>
    <w:next w:val="Normal"/>
    <w:link w:val="Heading3Char"/>
    <w:uiPriority w:val="9"/>
    <w:unhideWhenUsed/>
    <w:qFormat/>
    <w:rsid w:val="002D5DFC"/>
    <w:pPr>
      <w:numPr>
        <w:ilvl w:val="2"/>
      </w:numPr>
      <w:ind w:left="0" w:firstLine="0"/>
      <w:outlineLvl w:val="2"/>
    </w:pPr>
    <w:rPr>
      <w:sz w:val="24"/>
      <w:szCs w:val="24"/>
    </w:rPr>
  </w:style>
  <w:style w:type="paragraph" w:styleId="Heading4">
    <w:name w:val="heading 4"/>
    <w:basedOn w:val="Normal"/>
    <w:next w:val="Normal"/>
    <w:link w:val="Heading4Char"/>
    <w:uiPriority w:val="9"/>
    <w:unhideWhenUsed/>
    <w:qFormat/>
    <w:rsid w:val="00195FA8"/>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unhideWhenUsed/>
    <w:qFormat/>
    <w:rsid w:val="00584347"/>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C36"/>
    <w:rPr>
      <w:rFonts w:asciiTheme="majorHAnsi" w:eastAsiaTheme="majorEastAsia" w:hAnsiTheme="majorHAnsi" w:cstheme="majorBidi"/>
      <w:color w:val="A5A5A5" w:themeColor="accent1" w:themeShade="BF"/>
      <w:sz w:val="32"/>
      <w:szCs w:val="32"/>
      <w:lang w:val="en-AU"/>
    </w:rPr>
  </w:style>
  <w:style w:type="character" w:customStyle="1" w:styleId="Heading2Char">
    <w:name w:val="Heading 2 Char"/>
    <w:basedOn w:val="DefaultParagraphFont"/>
    <w:link w:val="Heading2"/>
    <w:uiPriority w:val="9"/>
    <w:rsid w:val="00027861"/>
    <w:rPr>
      <w:rFonts w:asciiTheme="majorHAnsi" w:eastAsiaTheme="majorEastAsia" w:hAnsiTheme="majorHAnsi" w:cstheme="majorBidi"/>
      <w:color w:val="A5A5A5" w:themeColor="accent1" w:themeShade="BF"/>
      <w:sz w:val="26"/>
      <w:szCs w:val="26"/>
      <w:lang w:val="en-AU"/>
    </w:rPr>
  </w:style>
  <w:style w:type="character" w:customStyle="1" w:styleId="Heading3Char">
    <w:name w:val="Heading 3 Char"/>
    <w:basedOn w:val="DefaultParagraphFont"/>
    <w:link w:val="Heading3"/>
    <w:uiPriority w:val="9"/>
    <w:rsid w:val="002D5DFC"/>
    <w:rPr>
      <w:rFonts w:asciiTheme="majorHAnsi" w:eastAsiaTheme="majorEastAsia" w:hAnsiTheme="majorHAnsi" w:cstheme="majorBidi"/>
      <w:color w:val="A5A5A5" w:themeColor="accent1" w:themeShade="BF"/>
      <w:sz w:val="24"/>
      <w:szCs w:val="24"/>
      <w:lang w:val="en-AU"/>
    </w:rPr>
  </w:style>
  <w:style w:type="paragraph" w:styleId="Title">
    <w:name w:val="Title"/>
    <w:basedOn w:val="Normal"/>
    <w:next w:val="Normal"/>
    <w:link w:val="TitleChar"/>
    <w:uiPriority w:val="10"/>
    <w:qFormat/>
    <w:rsid w:val="002508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8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08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0879"/>
    <w:rPr>
      <w:rFonts w:eastAsiaTheme="minorEastAsia"/>
      <w:color w:val="5A5A5A" w:themeColor="text1" w:themeTint="A5"/>
      <w:spacing w:val="15"/>
    </w:rPr>
  </w:style>
  <w:style w:type="paragraph" w:styleId="ListParagraph">
    <w:name w:val="List Paragraph"/>
    <w:aliases w:val="Bullet Styles para,Normal bold,List Level 3,Numbered Para 1,Dot pt,No Spacing1,List Paragraph Char Char Char,Indicator Text,List Paragraph1,Bullet Points,MAIN CONTENT,List Paragraph12,F5 List Paragraph,OBC Bullet,Normal numbered"/>
    <w:basedOn w:val="Normal"/>
    <w:link w:val="ListParagraphChar"/>
    <w:uiPriority w:val="34"/>
    <w:qFormat/>
    <w:rsid w:val="00210B9E"/>
    <w:pPr>
      <w:ind w:left="720"/>
      <w:contextualSpacing/>
    </w:pPr>
  </w:style>
  <w:style w:type="character" w:customStyle="1" w:styleId="ListParagraphChar">
    <w:name w:val="List Paragraph Char"/>
    <w:aliases w:val="Bullet Styles para Char,Normal bold Char,List Level 3 Char,Numbered Para 1 Char,Dot pt Char,No Spacing1 Char,List Paragraph Char Char Char Char,Indicator Text Char,List Paragraph1 Char,Bullet Points Char,MAIN CONTENT Char"/>
    <w:link w:val="ListParagraph"/>
    <w:uiPriority w:val="34"/>
    <w:qFormat/>
    <w:locked/>
    <w:rsid w:val="00003FF2"/>
    <w:rPr>
      <w:lang w:val="en-AU"/>
    </w:rPr>
  </w:style>
  <w:style w:type="paragraph" w:styleId="NormalWeb">
    <w:name w:val="Normal (Web)"/>
    <w:basedOn w:val="Normal"/>
    <w:uiPriority w:val="99"/>
    <w:unhideWhenUsed/>
    <w:rsid w:val="002B2F4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E77C6"/>
    <w:rPr>
      <w:sz w:val="16"/>
      <w:szCs w:val="16"/>
    </w:rPr>
  </w:style>
  <w:style w:type="paragraph" w:styleId="CommentText">
    <w:name w:val="annotation text"/>
    <w:basedOn w:val="Normal"/>
    <w:link w:val="CommentTextChar"/>
    <w:uiPriority w:val="99"/>
    <w:unhideWhenUsed/>
    <w:rsid w:val="003E77C6"/>
    <w:pPr>
      <w:spacing w:line="240" w:lineRule="auto"/>
    </w:pPr>
    <w:rPr>
      <w:sz w:val="20"/>
      <w:szCs w:val="20"/>
    </w:rPr>
  </w:style>
  <w:style w:type="character" w:customStyle="1" w:styleId="CommentTextChar">
    <w:name w:val="Comment Text Char"/>
    <w:basedOn w:val="DefaultParagraphFont"/>
    <w:link w:val="CommentText"/>
    <w:uiPriority w:val="99"/>
    <w:rsid w:val="003E77C6"/>
    <w:rPr>
      <w:sz w:val="20"/>
      <w:szCs w:val="20"/>
      <w:lang w:val="en-AU"/>
    </w:rPr>
  </w:style>
  <w:style w:type="paragraph" w:styleId="CommentSubject">
    <w:name w:val="annotation subject"/>
    <w:basedOn w:val="CommentText"/>
    <w:next w:val="CommentText"/>
    <w:link w:val="CommentSubjectChar"/>
    <w:uiPriority w:val="99"/>
    <w:semiHidden/>
    <w:unhideWhenUsed/>
    <w:rsid w:val="003E77C6"/>
    <w:rPr>
      <w:b/>
      <w:bCs/>
    </w:rPr>
  </w:style>
  <w:style w:type="character" w:customStyle="1" w:styleId="CommentSubjectChar">
    <w:name w:val="Comment Subject Char"/>
    <w:basedOn w:val="CommentTextChar"/>
    <w:link w:val="CommentSubject"/>
    <w:uiPriority w:val="99"/>
    <w:semiHidden/>
    <w:rsid w:val="003E77C6"/>
    <w:rPr>
      <w:b/>
      <w:bCs/>
      <w:sz w:val="20"/>
      <w:szCs w:val="20"/>
      <w:lang w:val="en-AU"/>
    </w:rPr>
  </w:style>
  <w:style w:type="character" w:styleId="UnresolvedMention">
    <w:name w:val="Unresolved Mention"/>
    <w:basedOn w:val="DefaultParagraphFont"/>
    <w:uiPriority w:val="99"/>
    <w:unhideWhenUsed/>
    <w:rsid w:val="00467B8C"/>
    <w:rPr>
      <w:color w:val="605E5C"/>
      <w:shd w:val="clear" w:color="auto" w:fill="E1DFDD"/>
    </w:rPr>
  </w:style>
  <w:style w:type="character" w:styleId="Mention">
    <w:name w:val="Mention"/>
    <w:basedOn w:val="DefaultParagraphFont"/>
    <w:uiPriority w:val="99"/>
    <w:unhideWhenUsed/>
    <w:rsid w:val="00467B8C"/>
    <w:rPr>
      <w:color w:val="2B579A"/>
      <w:shd w:val="clear" w:color="auto" w:fill="E1DFDD"/>
    </w:rPr>
  </w:style>
  <w:style w:type="paragraph" w:styleId="Revision">
    <w:name w:val="Revision"/>
    <w:hidden/>
    <w:uiPriority w:val="99"/>
    <w:semiHidden/>
    <w:rsid w:val="003701F9"/>
    <w:pPr>
      <w:spacing w:after="0" w:line="240" w:lineRule="auto"/>
    </w:pPr>
    <w:rPr>
      <w:lang w:val="en-AU"/>
    </w:rPr>
  </w:style>
  <w:style w:type="paragraph" w:styleId="Header">
    <w:name w:val="header"/>
    <w:basedOn w:val="Normal"/>
    <w:link w:val="HeaderChar"/>
    <w:uiPriority w:val="99"/>
    <w:unhideWhenUsed/>
    <w:rsid w:val="009C64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46F"/>
    <w:rPr>
      <w:lang w:val="en-AU"/>
    </w:rPr>
  </w:style>
  <w:style w:type="paragraph" w:styleId="Footer">
    <w:name w:val="footer"/>
    <w:basedOn w:val="Normal"/>
    <w:link w:val="FooterChar"/>
    <w:uiPriority w:val="99"/>
    <w:unhideWhenUsed/>
    <w:rsid w:val="009C64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46F"/>
    <w:rPr>
      <w:lang w:val="en-AU"/>
    </w:rPr>
  </w:style>
  <w:style w:type="character" w:styleId="Emphasis">
    <w:name w:val="Emphasis"/>
    <w:basedOn w:val="DefaultParagraphFont"/>
    <w:uiPriority w:val="20"/>
    <w:qFormat/>
    <w:rsid w:val="00FD6BE7"/>
    <w:rPr>
      <w:i/>
      <w:iCs/>
    </w:rPr>
  </w:style>
  <w:style w:type="character" w:styleId="SubtleEmphasis">
    <w:name w:val="Subtle Emphasis"/>
    <w:basedOn w:val="DefaultParagraphFont"/>
    <w:uiPriority w:val="19"/>
    <w:qFormat/>
    <w:rsid w:val="00191685"/>
    <w:rPr>
      <w:i/>
      <w:iCs/>
      <w:color w:val="404040" w:themeColor="text1" w:themeTint="BF"/>
    </w:rPr>
  </w:style>
  <w:style w:type="paragraph" w:styleId="TOCHeading">
    <w:name w:val="TOC Heading"/>
    <w:basedOn w:val="Heading1"/>
    <w:next w:val="Normal"/>
    <w:uiPriority w:val="39"/>
    <w:unhideWhenUsed/>
    <w:qFormat/>
    <w:rsid w:val="00E50F31"/>
    <w:pPr>
      <w:numPr>
        <w:numId w:val="0"/>
      </w:numPr>
      <w:outlineLvl w:val="9"/>
    </w:pPr>
    <w:rPr>
      <w:lang w:val="en-US"/>
    </w:rPr>
  </w:style>
  <w:style w:type="paragraph" w:styleId="TOC1">
    <w:name w:val="toc 1"/>
    <w:basedOn w:val="Normal"/>
    <w:next w:val="Normal"/>
    <w:autoRedefine/>
    <w:uiPriority w:val="39"/>
    <w:unhideWhenUsed/>
    <w:rsid w:val="00E50F31"/>
    <w:pPr>
      <w:spacing w:after="100"/>
    </w:pPr>
  </w:style>
  <w:style w:type="paragraph" w:styleId="TOC2">
    <w:name w:val="toc 2"/>
    <w:basedOn w:val="Normal"/>
    <w:next w:val="Normal"/>
    <w:autoRedefine/>
    <w:uiPriority w:val="39"/>
    <w:unhideWhenUsed/>
    <w:rsid w:val="00E50F31"/>
    <w:pPr>
      <w:spacing w:after="100"/>
      <w:ind w:left="220"/>
    </w:pPr>
  </w:style>
  <w:style w:type="character" w:styleId="Hyperlink">
    <w:name w:val="Hyperlink"/>
    <w:basedOn w:val="DefaultParagraphFont"/>
    <w:uiPriority w:val="99"/>
    <w:unhideWhenUsed/>
    <w:rsid w:val="00E50F31"/>
    <w:rPr>
      <w:color w:val="5F5F5F" w:themeColor="hyperlink"/>
      <w:u w:val="single"/>
    </w:rPr>
  </w:style>
  <w:style w:type="paragraph" w:styleId="BalloonText">
    <w:name w:val="Balloon Text"/>
    <w:basedOn w:val="Normal"/>
    <w:link w:val="BalloonTextChar"/>
    <w:uiPriority w:val="99"/>
    <w:semiHidden/>
    <w:unhideWhenUsed/>
    <w:rsid w:val="00003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FF2"/>
    <w:rPr>
      <w:rFonts w:ascii="Segoe UI" w:hAnsi="Segoe UI" w:cs="Segoe UI"/>
      <w:sz w:val="18"/>
      <w:szCs w:val="18"/>
      <w:lang w:val="en-AU"/>
    </w:rPr>
  </w:style>
  <w:style w:type="paragraph" w:customStyle="1" w:styleId="paragraph">
    <w:name w:val="paragraph"/>
    <w:basedOn w:val="Normal"/>
    <w:rsid w:val="000175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175BB"/>
  </w:style>
  <w:style w:type="character" w:customStyle="1" w:styleId="eop">
    <w:name w:val="eop"/>
    <w:basedOn w:val="DefaultParagraphFont"/>
    <w:rsid w:val="000175BB"/>
  </w:style>
  <w:style w:type="character" w:customStyle="1" w:styleId="spellingerror">
    <w:name w:val="spellingerror"/>
    <w:basedOn w:val="DefaultParagraphFont"/>
    <w:rsid w:val="000175BB"/>
  </w:style>
  <w:style w:type="paragraph" w:styleId="Caption">
    <w:name w:val="caption"/>
    <w:basedOn w:val="Normal"/>
    <w:next w:val="Normal"/>
    <w:uiPriority w:val="35"/>
    <w:unhideWhenUsed/>
    <w:qFormat/>
    <w:rsid w:val="00FE2C22"/>
    <w:pPr>
      <w:spacing w:after="200" w:line="240" w:lineRule="auto"/>
    </w:pPr>
    <w:rPr>
      <w:i/>
      <w:iCs/>
      <w:color w:val="000000" w:themeColor="text2"/>
      <w:sz w:val="18"/>
      <w:szCs w:val="18"/>
    </w:rPr>
  </w:style>
  <w:style w:type="paragraph" w:styleId="TOC3">
    <w:name w:val="toc 3"/>
    <w:basedOn w:val="Normal"/>
    <w:next w:val="Normal"/>
    <w:autoRedefine/>
    <w:uiPriority w:val="39"/>
    <w:unhideWhenUsed/>
    <w:rsid w:val="003B31A5"/>
    <w:pPr>
      <w:spacing w:after="100"/>
      <w:ind w:left="440"/>
    </w:pPr>
  </w:style>
  <w:style w:type="paragraph" w:styleId="Bibliography">
    <w:name w:val="Bibliography"/>
    <w:basedOn w:val="Normal"/>
    <w:next w:val="Normal"/>
    <w:uiPriority w:val="37"/>
    <w:unhideWhenUsed/>
    <w:rsid w:val="00930A2C"/>
  </w:style>
  <w:style w:type="table" w:styleId="TableGrid">
    <w:name w:val="Table Grid"/>
    <w:basedOn w:val="TableNormal"/>
    <w:uiPriority w:val="39"/>
    <w:rsid w:val="00567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676A2"/>
  </w:style>
  <w:style w:type="paragraph" w:styleId="FootnoteText">
    <w:name w:val="footnote text"/>
    <w:basedOn w:val="Normal"/>
    <w:link w:val="FootnoteTextChar"/>
    <w:uiPriority w:val="99"/>
    <w:semiHidden/>
    <w:unhideWhenUsed/>
    <w:rsid w:val="00443D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3D99"/>
    <w:rPr>
      <w:sz w:val="20"/>
      <w:szCs w:val="20"/>
      <w:lang w:val="en-AU"/>
    </w:rPr>
  </w:style>
  <w:style w:type="character" w:styleId="FootnoteReference">
    <w:name w:val="footnote reference"/>
    <w:basedOn w:val="DefaultParagraphFont"/>
    <w:uiPriority w:val="99"/>
    <w:semiHidden/>
    <w:unhideWhenUsed/>
    <w:rsid w:val="00443D99"/>
    <w:rPr>
      <w:vertAlign w:val="superscript"/>
    </w:rPr>
  </w:style>
  <w:style w:type="character" w:customStyle="1" w:styleId="Heading4Char">
    <w:name w:val="Heading 4 Char"/>
    <w:basedOn w:val="DefaultParagraphFont"/>
    <w:link w:val="Heading4"/>
    <w:uiPriority w:val="9"/>
    <w:rsid w:val="00584347"/>
    <w:rPr>
      <w:rFonts w:asciiTheme="majorHAnsi" w:eastAsiaTheme="majorEastAsia" w:hAnsiTheme="majorHAnsi" w:cstheme="majorBidi"/>
      <w:i/>
      <w:iCs/>
      <w:color w:val="A5A5A5" w:themeColor="accent1" w:themeShade="BF"/>
      <w:lang w:val="en-AU"/>
    </w:rPr>
  </w:style>
  <w:style w:type="paragraph" w:styleId="TOC4">
    <w:name w:val="toc 4"/>
    <w:basedOn w:val="Normal"/>
    <w:next w:val="Normal"/>
    <w:autoRedefine/>
    <w:uiPriority w:val="39"/>
    <w:unhideWhenUsed/>
    <w:rsid w:val="00584347"/>
    <w:pPr>
      <w:spacing w:after="100"/>
      <w:ind w:left="660"/>
    </w:pPr>
    <w:rPr>
      <w:rFonts w:eastAsiaTheme="minorEastAsia"/>
      <w:lang w:val="en-US"/>
    </w:rPr>
  </w:style>
  <w:style w:type="paragraph" w:styleId="TOC5">
    <w:name w:val="toc 5"/>
    <w:basedOn w:val="Normal"/>
    <w:next w:val="Normal"/>
    <w:autoRedefine/>
    <w:uiPriority w:val="39"/>
    <w:unhideWhenUsed/>
    <w:rsid w:val="00584347"/>
    <w:pPr>
      <w:spacing w:after="100"/>
      <w:ind w:left="880"/>
    </w:pPr>
    <w:rPr>
      <w:rFonts w:eastAsiaTheme="minorEastAsia"/>
      <w:lang w:val="en-US"/>
    </w:rPr>
  </w:style>
  <w:style w:type="paragraph" w:styleId="TOC6">
    <w:name w:val="toc 6"/>
    <w:basedOn w:val="Normal"/>
    <w:next w:val="Normal"/>
    <w:autoRedefine/>
    <w:uiPriority w:val="39"/>
    <w:unhideWhenUsed/>
    <w:rsid w:val="00584347"/>
    <w:pPr>
      <w:spacing w:after="100"/>
      <w:ind w:left="1100"/>
    </w:pPr>
    <w:rPr>
      <w:rFonts w:eastAsiaTheme="minorEastAsia"/>
      <w:lang w:val="en-US"/>
    </w:rPr>
  </w:style>
  <w:style w:type="paragraph" w:styleId="TOC7">
    <w:name w:val="toc 7"/>
    <w:basedOn w:val="Normal"/>
    <w:next w:val="Normal"/>
    <w:autoRedefine/>
    <w:uiPriority w:val="39"/>
    <w:unhideWhenUsed/>
    <w:rsid w:val="00584347"/>
    <w:pPr>
      <w:spacing w:after="100"/>
      <w:ind w:left="1320"/>
    </w:pPr>
    <w:rPr>
      <w:rFonts w:eastAsiaTheme="minorEastAsia"/>
      <w:lang w:val="en-US"/>
    </w:rPr>
  </w:style>
  <w:style w:type="paragraph" w:styleId="TOC8">
    <w:name w:val="toc 8"/>
    <w:basedOn w:val="Normal"/>
    <w:next w:val="Normal"/>
    <w:autoRedefine/>
    <w:uiPriority w:val="39"/>
    <w:unhideWhenUsed/>
    <w:rsid w:val="00584347"/>
    <w:pPr>
      <w:spacing w:after="100"/>
      <w:ind w:left="1540"/>
    </w:pPr>
    <w:rPr>
      <w:rFonts w:eastAsiaTheme="minorEastAsia"/>
      <w:lang w:val="en-US"/>
    </w:rPr>
  </w:style>
  <w:style w:type="paragraph" w:styleId="TOC9">
    <w:name w:val="toc 9"/>
    <w:basedOn w:val="Normal"/>
    <w:next w:val="Normal"/>
    <w:autoRedefine/>
    <w:uiPriority w:val="39"/>
    <w:unhideWhenUsed/>
    <w:rsid w:val="00584347"/>
    <w:pPr>
      <w:spacing w:after="100"/>
      <w:ind w:left="1760"/>
    </w:pPr>
    <w:rPr>
      <w:rFonts w:eastAsiaTheme="minorEastAsia"/>
      <w:lang w:val="en-US"/>
    </w:rPr>
  </w:style>
  <w:style w:type="character" w:customStyle="1" w:styleId="Heading5Char">
    <w:name w:val="Heading 5 Char"/>
    <w:basedOn w:val="DefaultParagraphFont"/>
    <w:link w:val="Heading5"/>
    <w:uiPriority w:val="9"/>
    <w:rsid w:val="00584347"/>
    <w:rPr>
      <w:rFonts w:asciiTheme="majorHAnsi" w:eastAsiaTheme="majorEastAsia" w:hAnsiTheme="majorHAnsi" w:cstheme="majorBidi"/>
      <w:color w:val="A5A5A5" w:themeColor="accent1" w:themeShade="B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7">
      <w:bodyDiv w:val="1"/>
      <w:marLeft w:val="0"/>
      <w:marRight w:val="0"/>
      <w:marTop w:val="0"/>
      <w:marBottom w:val="0"/>
      <w:divBdr>
        <w:top w:val="none" w:sz="0" w:space="0" w:color="auto"/>
        <w:left w:val="none" w:sz="0" w:space="0" w:color="auto"/>
        <w:bottom w:val="none" w:sz="0" w:space="0" w:color="auto"/>
        <w:right w:val="none" w:sz="0" w:space="0" w:color="auto"/>
      </w:divBdr>
    </w:div>
    <w:div w:id="3440154">
      <w:bodyDiv w:val="1"/>
      <w:marLeft w:val="0"/>
      <w:marRight w:val="0"/>
      <w:marTop w:val="0"/>
      <w:marBottom w:val="0"/>
      <w:divBdr>
        <w:top w:val="none" w:sz="0" w:space="0" w:color="auto"/>
        <w:left w:val="none" w:sz="0" w:space="0" w:color="auto"/>
        <w:bottom w:val="none" w:sz="0" w:space="0" w:color="auto"/>
        <w:right w:val="none" w:sz="0" w:space="0" w:color="auto"/>
      </w:divBdr>
    </w:div>
    <w:div w:id="3560977">
      <w:bodyDiv w:val="1"/>
      <w:marLeft w:val="0"/>
      <w:marRight w:val="0"/>
      <w:marTop w:val="0"/>
      <w:marBottom w:val="0"/>
      <w:divBdr>
        <w:top w:val="none" w:sz="0" w:space="0" w:color="auto"/>
        <w:left w:val="none" w:sz="0" w:space="0" w:color="auto"/>
        <w:bottom w:val="none" w:sz="0" w:space="0" w:color="auto"/>
        <w:right w:val="none" w:sz="0" w:space="0" w:color="auto"/>
      </w:divBdr>
    </w:div>
    <w:div w:id="3749933">
      <w:bodyDiv w:val="1"/>
      <w:marLeft w:val="0"/>
      <w:marRight w:val="0"/>
      <w:marTop w:val="0"/>
      <w:marBottom w:val="0"/>
      <w:divBdr>
        <w:top w:val="none" w:sz="0" w:space="0" w:color="auto"/>
        <w:left w:val="none" w:sz="0" w:space="0" w:color="auto"/>
        <w:bottom w:val="none" w:sz="0" w:space="0" w:color="auto"/>
        <w:right w:val="none" w:sz="0" w:space="0" w:color="auto"/>
      </w:divBdr>
    </w:div>
    <w:div w:id="4207337">
      <w:bodyDiv w:val="1"/>
      <w:marLeft w:val="0"/>
      <w:marRight w:val="0"/>
      <w:marTop w:val="0"/>
      <w:marBottom w:val="0"/>
      <w:divBdr>
        <w:top w:val="none" w:sz="0" w:space="0" w:color="auto"/>
        <w:left w:val="none" w:sz="0" w:space="0" w:color="auto"/>
        <w:bottom w:val="none" w:sz="0" w:space="0" w:color="auto"/>
        <w:right w:val="none" w:sz="0" w:space="0" w:color="auto"/>
      </w:divBdr>
    </w:div>
    <w:div w:id="4788391">
      <w:bodyDiv w:val="1"/>
      <w:marLeft w:val="0"/>
      <w:marRight w:val="0"/>
      <w:marTop w:val="0"/>
      <w:marBottom w:val="0"/>
      <w:divBdr>
        <w:top w:val="none" w:sz="0" w:space="0" w:color="auto"/>
        <w:left w:val="none" w:sz="0" w:space="0" w:color="auto"/>
        <w:bottom w:val="none" w:sz="0" w:space="0" w:color="auto"/>
        <w:right w:val="none" w:sz="0" w:space="0" w:color="auto"/>
      </w:divBdr>
    </w:div>
    <w:div w:id="6711723">
      <w:bodyDiv w:val="1"/>
      <w:marLeft w:val="0"/>
      <w:marRight w:val="0"/>
      <w:marTop w:val="0"/>
      <w:marBottom w:val="0"/>
      <w:divBdr>
        <w:top w:val="none" w:sz="0" w:space="0" w:color="auto"/>
        <w:left w:val="none" w:sz="0" w:space="0" w:color="auto"/>
        <w:bottom w:val="none" w:sz="0" w:space="0" w:color="auto"/>
        <w:right w:val="none" w:sz="0" w:space="0" w:color="auto"/>
      </w:divBdr>
    </w:div>
    <w:div w:id="8799084">
      <w:bodyDiv w:val="1"/>
      <w:marLeft w:val="0"/>
      <w:marRight w:val="0"/>
      <w:marTop w:val="0"/>
      <w:marBottom w:val="0"/>
      <w:divBdr>
        <w:top w:val="none" w:sz="0" w:space="0" w:color="auto"/>
        <w:left w:val="none" w:sz="0" w:space="0" w:color="auto"/>
        <w:bottom w:val="none" w:sz="0" w:space="0" w:color="auto"/>
        <w:right w:val="none" w:sz="0" w:space="0" w:color="auto"/>
      </w:divBdr>
    </w:div>
    <w:div w:id="9452221">
      <w:bodyDiv w:val="1"/>
      <w:marLeft w:val="0"/>
      <w:marRight w:val="0"/>
      <w:marTop w:val="0"/>
      <w:marBottom w:val="0"/>
      <w:divBdr>
        <w:top w:val="none" w:sz="0" w:space="0" w:color="auto"/>
        <w:left w:val="none" w:sz="0" w:space="0" w:color="auto"/>
        <w:bottom w:val="none" w:sz="0" w:space="0" w:color="auto"/>
        <w:right w:val="none" w:sz="0" w:space="0" w:color="auto"/>
      </w:divBdr>
    </w:div>
    <w:div w:id="10232017">
      <w:bodyDiv w:val="1"/>
      <w:marLeft w:val="0"/>
      <w:marRight w:val="0"/>
      <w:marTop w:val="0"/>
      <w:marBottom w:val="0"/>
      <w:divBdr>
        <w:top w:val="none" w:sz="0" w:space="0" w:color="auto"/>
        <w:left w:val="none" w:sz="0" w:space="0" w:color="auto"/>
        <w:bottom w:val="none" w:sz="0" w:space="0" w:color="auto"/>
        <w:right w:val="none" w:sz="0" w:space="0" w:color="auto"/>
      </w:divBdr>
    </w:div>
    <w:div w:id="12072774">
      <w:bodyDiv w:val="1"/>
      <w:marLeft w:val="0"/>
      <w:marRight w:val="0"/>
      <w:marTop w:val="0"/>
      <w:marBottom w:val="0"/>
      <w:divBdr>
        <w:top w:val="none" w:sz="0" w:space="0" w:color="auto"/>
        <w:left w:val="none" w:sz="0" w:space="0" w:color="auto"/>
        <w:bottom w:val="none" w:sz="0" w:space="0" w:color="auto"/>
        <w:right w:val="none" w:sz="0" w:space="0" w:color="auto"/>
      </w:divBdr>
    </w:div>
    <w:div w:id="12458520">
      <w:bodyDiv w:val="1"/>
      <w:marLeft w:val="0"/>
      <w:marRight w:val="0"/>
      <w:marTop w:val="0"/>
      <w:marBottom w:val="0"/>
      <w:divBdr>
        <w:top w:val="none" w:sz="0" w:space="0" w:color="auto"/>
        <w:left w:val="none" w:sz="0" w:space="0" w:color="auto"/>
        <w:bottom w:val="none" w:sz="0" w:space="0" w:color="auto"/>
        <w:right w:val="none" w:sz="0" w:space="0" w:color="auto"/>
      </w:divBdr>
    </w:div>
    <w:div w:id="13388143">
      <w:bodyDiv w:val="1"/>
      <w:marLeft w:val="0"/>
      <w:marRight w:val="0"/>
      <w:marTop w:val="0"/>
      <w:marBottom w:val="0"/>
      <w:divBdr>
        <w:top w:val="none" w:sz="0" w:space="0" w:color="auto"/>
        <w:left w:val="none" w:sz="0" w:space="0" w:color="auto"/>
        <w:bottom w:val="none" w:sz="0" w:space="0" w:color="auto"/>
        <w:right w:val="none" w:sz="0" w:space="0" w:color="auto"/>
      </w:divBdr>
    </w:div>
    <w:div w:id="13583581">
      <w:bodyDiv w:val="1"/>
      <w:marLeft w:val="0"/>
      <w:marRight w:val="0"/>
      <w:marTop w:val="0"/>
      <w:marBottom w:val="0"/>
      <w:divBdr>
        <w:top w:val="none" w:sz="0" w:space="0" w:color="auto"/>
        <w:left w:val="none" w:sz="0" w:space="0" w:color="auto"/>
        <w:bottom w:val="none" w:sz="0" w:space="0" w:color="auto"/>
        <w:right w:val="none" w:sz="0" w:space="0" w:color="auto"/>
      </w:divBdr>
    </w:div>
    <w:div w:id="13583902">
      <w:bodyDiv w:val="1"/>
      <w:marLeft w:val="0"/>
      <w:marRight w:val="0"/>
      <w:marTop w:val="0"/>
      <w:marBottom w:val="0"/>
      <w:divBdr>
        <w:top w:val="none" w:sz="0" w:space="0" w:color="auto"/>
        <w:left w:val="none" w:sz="0" w:space="0" w:color="auto"/>
        <w:bottom w:val="none" w:sz="0" w:space="0" w:color="auto"/>
        <w:right w:val="none" w:sz="0" w:space="0" w:color="auto"/>
      </w:divBdr>
    </w:div>
    <w:div w:id="13650355">
      <w:bodyDiv w:val="1"/>
      <w:marLeft w:val="0"/>
      <w:marRight w:val="0"/>
      <w:marTop w:val="0"/>
      <w:marBottom w:val="0"/>
      <w:divBdr>
        <w:top w:val="none" w:sz="0" w:space="0" w:color="auto"/>
        <w:left w:val="none" w:sz="0" w:space="0" w:color="auto"/>
        <w:bottom w:val="none" w:sz="0" w:space="0" w:color="auto"/>
        <w:right w:val="none" w:sz="0" w:space="0" w:color="auto"/>
      </w:divBdr>
    </w:div>
    <w:div w:id="13775127">
      <w:bodyDiv w:val="1"/>
      <w:marLeft w:val="0"/>
      <w:marRight w:val="0"/>
      <w:marTop w:val="0"/>
      <w:marBottom w:val="0"/>
      <w:divBdr>
        <w:top w:val="none" w:sz="0" w:space="0" w:color="auto"/>
        <w:left w:val="none" w:sz="0" w:space="0" w:color="auto"/>
        <w:bottom w:val="none" w:sz="0" w:space="0" w:color="auto"/>
        <w:right w:val="none" w:sz="0" w:space="0" w:color="auto"/>
      </w:divBdr>
    </w:div>
    <w:div w:id="14187687">
      <w:bodyDiv w:val="1"/>
      <w:marLeft w:val="0"/>
      <w:marRight w:val="0"/>
      <w:marTop w:val="0"/>
      <w:marBottom w:val="0"/>
      <w:divBdr>
        <w:top w:val="none" w:sz="0" w:space="0" w:color="auto"/>
        <w:left w:val="none" w:sz="0" w:space="0" w:color="auto"/>
        <w:bottom w:val="none" w:sz="0" w:space="0" w:color="auto"/>
        <w:right w:val="none" w:sz="0" w:space="0" w:color="auto"/>
      </w:divBdr>
    </w:div>
    <w:div w:id="14428854">
      <w:bodyDiv w:val="1"/>
      <w:marLeft w:val="0"/>
      <w:marRight w:val="0"/>
      <w:marTop w:val="0"/>
      <w:marBottom w:val="0"/>
      <w:divBdr>
        <w:top w:val="none" w:sz="0" w:space="0" w:color="auto"/>
        <w:left w:val="none" w:sz="0" w:space="0" w:color="auto"/>
        <w:bottom w:val="none" w:sz="0" w:space="0" w:color="auto"/>
        <w:right w:val="none" w:sz="0" w:space="0" w:color="auto"/>
      </w:divBdr>
    </w:div>
    <w:div w:id="14772414">
      <w:bodyDiv w:val="1"/>
      <w:marLeft w:val="0"/>
      <w:marRight w:val="0"/>
      <w:marTop w:val="0"/>
      <w:marBottom w:val="0"/>
      <w:divBdr>
        <w:top w:val="none" w:sz="0" w:space="0" w:color="auto"/>
        <w:left w:val="none" w:sz="0" w:space="0" w:color="auto"/>
        <w:bottom w:val="none" w:sz="0" w:space="0" w:color="auto"/>
        <w:right w:val="none" w:sz="0" w:space="0" w:color="auto"/>
      </w:divBdr>
    </w:div>
    <w:div w:id="15735454">
      <w:bodyDiv w:val="1"/>
      <w:marLeft w:val="0"/>
      <w:marRight w:val="0"/>
      <w:marTop w:val="0"/>
      <w:marBottom w:val="0"/>
      <w:divBdr>
        <w:top w:val="none" w:sz="0" w:space="0" w:color="auto"/>
        <w:left w:val="none" w:sz="0" w:space="0" w:color="auto"/>
        <w:bottom w:val="none" w:sz="0" w:space="0" w:color="auto"/>
        <w:right w:val="none" w:sz="0" w:space="0" w:color="auto"/>
      </w:divBdr>
    </w:div>
    <w:div w:id="15928605">
      <w:bodyDiv w:val="1"/>
      <w:marLeft w:val="0"/>
      <w:marRight w:val="0"/>
      <w:marTop w:val="0"/>
      <w:marBottom w:val="0"/>
      <w:divBdr>
        <w:top w:val="none" w:sz="0" w:space="0" w:color="auto"/>
        <w:left w:val="none" w:sz="0" w:space="0" w:color="auto"/>
        <w:bottom w:val="none" w:sz="0" w:space="0" w:color="auto"/>
        <w:right w:val="none" w:sz="0" w:space="0" w:color="auto"/>
      </w:divBdr>
    </w:div>
    <w:div w:id="16346064">
      <w:bodyDiv w:val="1"/>
      <w:marLeft w:val="0"/>
      <w:marRight w:val="0"/>
      <w:marTop w:val="0"/>
      <w:marBottom w:val="0"/>
      <w:divBdr>
        <w:top w:val="none" w:sz="0" w:space="0" w:color="auto"/>
        <w:left w:val="none" w:sz="0" w:space="0" w:color="auto"/>
        <w:bottom w:val="none" w:sz="0" w:space="0" w:color="auto"/>
        <w:right w:val="none" w:sz="0" w:space="0" w:color="auto"/>
      </w:divBdr>
    </w:div>
    <w:div w:id="17314351">
      <w:bodyDiv w:val="1"/>
      <w:marLeft w:val="0"/>
      <w:marRight w:val="0"/>
      <w:marTop w:val="0"/>
      <w:marBottom w:val="0"/>
      <w:divBdr>
        <w:top w:val="none" w:sz="0" w:space="0" w:color="auto"/>
        <w:left w:val="none" w:sz="0" w:space="0" w:color="auto"/>
        <w:bottom w:val="none" w:sz="0" w:space="0" w:color="auto"/>
        <w:right w:val="none" w:sz="0" w:space="0" w:color="auto"/>
      </w:divBdr>
    </w:div>
    <w:div w:id="18241957">
      <w:bodyDiv w:val="1"/>
      <w:marLeft w:val="0"/>
      <w:marRight w:val="0"/>
      <w:marTop w:val="0"/>
      <w:marBottom w:val="0"/>
      <w:divBdr>
        <w:top w:val="none" w:sz="0" w:space="0" w:color="auto"/>
        <w:left w:val="none" w:sz="0" w:space="0" w:color="auto"/>
        <w:bottom w:val="none" w:sz="0" w:space="0" w:color="auto"/>
        <w:right w:val="none" w:sz="0" w:space="0" w:color="auto"/>
      </w:divBdr>
    </w:div>
    <w:div w:id="18242174">
      <w:bodyDiv w:val="1"/>
      <w:marLeft w:val="0"/>
      <w:marRight w:val="0"/>
      <w:marTop w:val="0"/>
      <w:marBottom w:val="0"/>
      <w:divBdr>
        <w:top w:val="none" w:sz="0" w:space="0" w:color="auto"/>
        <w:left w:val="none" w:sz="0" w:space="0" w:color="auto"/>
        <w:bottom w:val="none" w:sz="0" w:space="0" w:color="auto"/>
        <w:right w:val="none" w:sz="0" w:space="0" w:color="auto"/>
      </w:divBdr>
    </w:div>
    <w:div w:id="19016776">
      <w:bodyDiv w:val="1"/>
      <w:marLeft w:val="0"/>
      <w:marRight w:val="0"/>
      <w:marTop w:val="0"/>
      <w:marBottom w:val="0"/>
      <w:divBdr>
        <w:top w:val="none" w:sz="0" w:space="0" w:color="auto"/>
        <w:left w:val="none" w:sz="0" w:space="0" w:color="auto"/>
        <w:bottom w:val="none" w:sz="0" w:space="0" w:color="auto"/>
        <w:right w:val="none" w:sz="0" w:space="0" w:color="auto"/>
      </w:divBdr>
    </w:div>
    <w:div w:id="20208623">
      <w:bodyDiv w:val="1"/>
      <w:marLeft w:val="0"/>
      <w:marRight w:val="0"/>
      <w:marTop w:val="0"/>
      <w:marBottom w:val="0"/>
      <w:divBdr>
        <w:top w:val="none" w:sz="0" w:space="0" w:color="auto"/>
        <w:left w:val="none" w:sz="0" w:space="0" w:color="auto"/>
        <w:bottom w:val="none" w:sz="0" w:space="0" w:color="auto"/>
        <w:right w:val="none" w:sz="0" w:space="0" w:color="auto"/>
      </w:divBdr>
    </w:div>
    <w:div w:id="20320531">
      <w:bodyDiv w:val="1"/>
      <w:marLeft w:val="0"/>
      <w:marRight w:val="0"/>
      <w:marTop w:val="0"/>
      <w:marBottom w:val="0"/>
      <w:divBdr>
        <w:top w:val="none" w:sz="0" w:space="0" w:color="auto"/>
        <w:left w:val="none" w:sz="0" w:space="0" w:color="auto"/>
        <w:bottom w:val="none" w:sz="0" w:space="0" w:color="auto"/>
        <w:right w:val="none" w:sz="0" w:space="0" w:color="auto"/>
      </w:divBdr>
    </w:div>
    <w:div w:id="20519905">
      <w:bodyDiv w:val="1"/>
      <w:marLeft w:val="0"/>
      <w:marRight w:val="0"/>
      <w:marTop w:val="0"/>
      <w:marBottom w:val="0"/>
      <w:divBdr>
        <w:top w:val="none" w:sz="0" w:space="0" w:color="auto"/>
        <w:left w:val="none" w:sz="0" w:space="0" w:color="auto"/>
        <w:bottom w:val="none" w:sz="0" w:space="0" w:color="auto"/>
        <w:right w:val="none" w:sz="0" w:space="0" w:color="auto"/>
      </w:divBdr>
    </w:div>
    <w:div w:id="20933024">
      <w:bodyDiv w:val="1"/>
      <w:marLeft w:val="0"/>
      <w:marRight w:val="0"/>
      <w:marTop w:val="0"/>
      <w:marBottom w:val="0"/>
      <w:divBdr>
        <w:top w:val="none" w:sz="0" w:space="0" w:color="auto"/>
        <w:left w:val="none" w:sz="0" w:space="0" w:color="auto"/>
        <w:bottom w:val="none" w:sz="0" w:space="0" w:color="auto"/>
        <w:right w:val="none" w:sz="0" w:space="0" w:color="auto"/>
      </w:divBdr>
    </w:div>
    <w:div w:id="21441823">
      <w:bodyDiv w:val="1"/>
      <w:marLeft w:val="0"/>
      <w:marRight w:val="0"/>
      <w:marTop w:val="0"/>
      <w:marBottom w:val="0"/>
      <w:divBdr>
        <w:top w:val="none" w:sz="0" w:space="0" w:color="auto"/>
        <w:left w:val="none" w:sz="0" w:space="0" w:color="auto"/>
        <w:bottom w:val="none" w:sz="0" w:space="0" w:color="auto"/>
        <w:right w:val="none" w:sz="0" w:space="0" w:color="auto"/>
      </w:divBdr>
    </w:div>
    <w:div w:id="21903353">
      <w:bodyDiv w:val="1"/>
      <w:marLeft w:val="0"/>
      <w:marRight w:val="0"/>
      <w:marTop w:val="0"/>
      <w:marBottom w:val="0"/>
      <w:divBdr>
        <w:top w:val="none" w:sz="0" w:space="0" w:color="auto"/>
        <w:left w:val="none" w:sz="0" w:space="0" w:color="auto"/>
        <w:bottom w:val="none" w:sz="0" w:space="0" w:color="auto"/>
        <w:right w:val="none" w:sz="0" w:space="0" w:color="auto"/>
      </w:divBdr>
    </w:div>
    <w:div w:id="23140945">
      <w:bodyDiv w:val="1"/>
      <w:marLeft w:val="0"/>
      <w:marRight w:val="0"/>
      <w:marTop w:val="0"/>
      <w:marBottom w:val="0"/>
      <w:divBdr>
        <w:top w:val="none" w:sz="0" w:space="0" w:color="auto"/>
        <w:left w:val="none" w:sz="0" w:space="0" w:color="auto"/>
        <w:bottom w:val="none" w:sz="0" w:space="0" w:color="auto"/>
        <w:right w:val="none" w:sz="0" w:space="0" w:color="auto"/>
      </w:divBdr>
    </w:div>
    <w:div w:id="23598633">
      <w:bodyDiv w:val="1"/>
      <w:marLeft w:val="0"/>
      <w:marRight w:val="0"/>
      <w:marTop w:val="0"/>
      <w:marBottom w:val="0"/>
      <w:divBdr>
        <w:top w:val="none" w:sz="0" w:space="0" w:color="auto"/>
        <w:left w:val="none" w:sz="0" w:space="0" w:color="auto"/>
        <w:bottom w:val="none" w:sz="0" w:space="0" w:color="auto"/>
        <w:right w:val="none" w:sz="0" w:space="0" w:color="auto"/>
      </w:divBdr>
    </w:div>
    <w:div w:id="24333581">
      <w:bodyDiv w:val="1"/>
      <w:marLeft w:val="0"/>
      <w:marRight w:val="0"/>
      <w:marTop w:val="0"/>
      <w:marBottom w:val="0"/>
      <w:divBdr>
        <w:top w:val="none" w:sz="0" w:space="0" w:color="auto"/>
        <w:left w:val="none" w:sz="0" w:space="0" w:color="auto"/>
        <w:bottom w:val="none" w:sz="0" w:space="0" w:color="auto"/>
        <w:right w:val="none" w:sz="0" w:space="0" w:color="auto"/>
      </w:divBdr>
    </w:div>
    <w:div w:id="25185238">
      <w:bodyDiv w:val="1"/>
      <w:marLeft w:val="0"/>
      <w:marRight w:val="0"/>
      <w:marTop w:val="0"/>
      <w:marBottom w:val="0"/>
      <w:divBdr>
        <w:top w:val="none" w:sz="0" w:space="0" w:color="auto"/>
        <w:left w:val="none" w:sz="0" w:space="0" w:color="auto"/>
        <w:bottom w:val="none" w:sz="0" w:space="0" w:color="auto"/>
        <w:right w:val="none" w:sz="0" w:space="0" w:color="auto"/>
      </w:divBdr>
    </w:div>
    <w:div w:id="25253290">
      <w:bodyDiv w:val="1"/>
      <w:marLeft w:val="0"/>
      <w:marRight w:val="0"/>
      <w:marTop w:val="0"/>
      <w:marBottom w:val="0"/>
      <w:divBdr>
        <w:top w:val="none" w:sz="0" w:space="0" w:color="auto"/>
        <w:left w:val="none" w:sz="0" w:space="0" w:color="auto"/>
        <w:bottom w:val="none" w:sz="0" w:space="0" w:color="auto"/>
        <w:right w:val="none" w:sz="0" w:space="0" w:color="auto"/>
      </w:divBdr>
    </w:div>
    <w:div w:id="25522932">
      <w:bodyDiv w:val="1"/>
      <w:marLeft w:val="0"/>
      <w:marRight w:val="0"/>
      <w:marTop w:val="0"/>
      <w:marBottom w:val="0"/>
      <w:divBdr>
        <w:top w:val="none" w:sz="0" w:space="0" w:color="auto"/>
        <w:left w:val="none" w:sz="0" w:space="0" w:color="auto"/>
        <w:bottom w:val="none" w:sz="0" w:space="0" w:color="auto"/>
        <w:right w:val="none" w:sz="0" w:space="0" w:color="auto"/>
      </w:divBdr>
    </w:div>
    <w:div w:id="25565503">
      <w:bodyDiv w:val="1"/>
      <w:marLeft w:val="0"/>
      <w:marRight w:val="0"/>
      <w:marTop w:val="0"/>
      <w:marBottom w:val="0"/>
      <w:divBdr>
        <w:top w:val="none" w:sz="0" w:space="0" w:color="auto"/>
        <w:left w:val="none" w:sz="0" w:space="0" w:color="auto"/>
        <w:bottom w:val="none" w:sz="0" w:space="0" w:color="auto"/>
        <w:right w:val="none" w:sz="0" w:space="0" w:color="auto"/>
      </w:divBdr>
    </w:div>
    <w:div w:id="25953153">
      <w:bodyDiv w:val="1"/>
      <w:marLeft w:val="0"/>
      <w:marRight w:val="0"/>
      <w:marTop w:val="0"/>
      <w:marBottom w:val="0"/>
      <w:divBdr>
        <w:top w:val="none" w:sz="0" w:space="0" w:color="auto"/>
        <w:left w:val="none" w:sz="0" w:space="0" w:color="auto"/>
        <w:bottom w:val="none" w:sz="0" w:space="0" w:color="auto"/>
        <w:right w:val="none" w:sz="0" w:space="0" w:color="auto"/>
      </w:divBdr>
    </w:div>
    <w:div w:id="27223009">
      <w:bodyDiv w:val="1"/>
      <w:marLeft w:val="0"/>
      <w:marRight w:val="0"/>
      <w:marTop w:val="0"/>
      <w:marBottom w:val="0"/>
      <w:divBdr>
        <w:top w:val="none" w:sz="0" w:space="0" w:color="auto"/>
        <w:left w:val="none" w:sz="0" w:space="0" w:color="auto"/>
        <w:bottom w:val="none" w:sz="0" w:space="0" w:color="auto"/>
        <w:right w:val="none" w:sz="0" w:space="0" w:color="auto"/>
      </w:divBdr>
    </w:div>
    <w:div w:id="28383336">
      <w:bodyDiv w:val="1"/>
      <w:marLeft w:val="0"/>
      <w:marRight w:val="0"/>
      <w:marTop w:val="0"/>
      <w:marBottom w:val="0"/>
      <w:divBdr>
        <w:top w:val="none" w:sz="0" w:space="0" w:color="auto"/>
        <w:left w:val="none" w:sz="0" w:space="0" w:color="auto"/>
        <w:bottom w:val="none" w:sz="0" w:space="0" w:color="auto"/>
        <w:right w:val="none" w:sz="0" w:space="0" w:color="auto"/>
      </w:divBdr>
    </w:div>
    <w:div w:id="28455020">
      <w:bodyDiv w:val="1"/>
      <w:marLeft w:val="0"/>
      <w:marRight w:val="0"/>
      <w:marTop w:val="0"/>
      <w:marBottom w:val="0"/>
      <w:divBdr>
        <w:top w:val="none" w:sz="0" w:space="0" w:color="auto"/>
        <w:left w:val="none" w:sz="0" w:space="0" w:color="auto"/>
        <w:bottom w:val="none" w:sz="0" w:space="0" w:color="auto"/>
        <w:right w:val="none" w:sz="0" w:space="0" w:color="auto"/>
      </w:divBdr>
    </w:div>
    <w:div w:id="30150593">
      <w:bodyDiv w:val="1"/>
      <w:marLeft w:val="0"/>
      <w:marRight w:val="0"/>
      <w:marTop w:val="0"/>
      <w:marBottom w:val="0"/>
      <w:divBdr>
        <w:top w:val="none" w:sz="0" w:space="0" w:color="auto"/>
        <w:left w:val="none" w:sz="0" w:space="0" w:color="auto"/>
        <w:bottom w:val="none" w:sz="0" w:space="0" w:color="auto"/>
        <w:right w:val="none" w:sz="0" w:space="0" w:color="auto"/>
      </w:divBdr>
    </w:div>
    <w:div w:id="30345123">
      <w:bodyDiv w:val="1"/>
      <w:marLeft w:val="0"/>
      <w:marRight w:val="0"/>
      <w:marTop w:val="0"/>
      <w:marBottom w:val="0"/>
      <w:divBdr>
        <w:top w:val="none" w:sz="0" w:space="0" w:color="auto"/>
        <w:left w:val="none" w:sz="0" w:space="0" w:color="auto"/>
        <w:bottom w:val="none" w:sz="0" w:space="0" w:color="auto"/>
        <w:right w:val="none" w:sz="0" w:space="0" w:color="auto"/>
      </w:divBdr>
    </w:div>
    <w:div w:id="30498184">
      <w:bodyDiv w:val="1"/>
      <w:marLeft w:val="0"/>
      <w:marRight w:val="0"/>
      <w:marTop w:val="0"/>
      <w:marBottom w:val="0"/>
      <w:divBdr>
        <w:top w:val="none" w:sz="0" w:space="0" w:color="auto"/>
        <w:left w:val="none" w:sz="0" w:space="0" w:color="auto"/>
        <w:bottom w:val="none" w:sz="0" w:space="0" w:color="auto"/>
        <w:right w:val="none" w:sz="0" w:space="0" w:color="auto"/>
      </w:divBdr>
    </w:div>
    <w:div w:id="31080633">
      <w:bodyDiv w:val="1"/>
      <w:marLeft w:val="0"/>
      <w:marRight w:val="0"/>
      <w:marTop w:val="0"/>
      <w:marBottom w:val="0"/>
      <w:divBdr>
        <w:top w:val="none" w:sz="0" w:space="0" w:color="auto"/>
        <w:left w:val="none" w:sz="0" w:space="0" w:color="auto"/>
        <w:bottom w:val="none" w:sz="0" w:space="0" w:color="auto"/>
        <w:right w:val="none" w:sz="0" w:space="0" w:color="auto"/>
      </w:divBdr>
    </w:div>
    <w:div w:id="31854771">
      <w:bodyDiv w:val="1"/>
      <w:marLeft w:val="0"/>
      <w:marRight w:val="0"/>
      <w:marTop w:val="0"/>
      <w:marBottom w:val="0"/>
      <w:divBdr>
        <w:top w:val="none" w:sz="0" w:space="0" w:color="auto"/>
        <w:left w:val="none" w:sz="0" w:space="0" w:color="auto"/>
        <w:bottom w:val="none" w:sz="0" w:space="0" w:color="auto"/>
        <w:right w:val="none" w:sz="0" w:space="0" w:color="auto"/>
      </w:divBdr>
    </w:div>
    <w:div w:id="33315480">
      <w:bodyDiv w:val="1"/>
      <w:marLeft w:val="0"/>
      <w:marRight w:val="0"/>
      <w:marTop w:val="0"/>
      <w:marBottom w:val="0"/>
      <w:divBdr>
        <w:top w:val="none" w:sz="0" w:space="0" w:color="auto"/>
        <w:left w:val="none" w:sz="0" w:space="0" w:color="auto"/>
        <w:bottom w:val="none" w:sz="0" w:space="0" w:color="auto"/>
        <w:right w:val="none" w:sz="0" w:space="0" w:color="auto"/>
      </w:divBdr>
    </w:div>
    <w:div w:id="33821576">
      <w:bodyDiv w:val="1"/>
      <w:marLeft w:val="0"/>
      <w:marRight w:val="0"/>
      <w:marTop w:val="0"/>
      <w:marBottom w:val="0"/>
      <w:divBdr>
        <w:top w:val="none" w:sz="0" w:space="0" w:color="auto"/>
        <w:left w:val="none" w:sz="0" w:space="0" w:color="auto"/>
        <w:bottom w:val="none" w:sz="0" w:space="0" w:color="auto"/>
        <w:right w:val="none" w:sz="0" w:space="0" w:color="auto"/>
      </w:divBdr>
    </w:div>
    <w:div w:id="36585416">
      <w:bodyDiv w:val="1"/>
      <w:marLeft w:val="0"/>
      <w:marRight w:val="0"/>
      <w:marTop w:val="0"/>
      <w:marBottom w:val="0"/>
      <w:divBdr>
        <w:top w:val="none" w:sz="0" w:space="0" w:color="auto"/>
        <w:left w:val="none" w:sz="0" w:space="0" w:color="auto"/>
        <w:bottom w:val="none" w:sz="0" w:space="0" w:color="auto"/>
        <w:right w:val="none" w:sz="0" w:space="0" w:color="auto"/>
      </w:divBdr>
    </w:div>
    <w:div w:id="36587377">
      <w:bodyDiv w:val="1"/>
      <w:marLeft w:val="0"/>
      <w:marRight w:val="0"/>
      <w:marTop w:val="0"/>
      <w:marBottom w:val="0"/>
      <w:divBdr>
        <w:top w:val="none" w:sz="0" w:space="0" w:color="auto"/>
        <w:left w:val="none" w:sz="0" w:space="0" w:color="auto"/>
        <w:bottom w:val="none" w:sz="0" w:space="0" w:color="auto"/>
        <w:right w:val="none" w:sz="0" w:space="0" w:color="auto"/>
      </w:divBdr>
    </w:div>
    <w:div w:id="37555238">
      <w:bodyDiv w:val="1"/>
      <w:marLeft w:val="0"/>
      <w:marRight w:val="0"/>
      <w:marTop w:val="0"/>
      <w:marBottom w:val="0"/>
      <w:divBdr>
        <w:top w:val="none" w:sz="0" w:space="0" w:color="auto"/>
        <w:left w:val="none" w:sz="0" w:space="0" w:color="auto"/>
        <w:bottom w:val="none" w:sz="0" w:space="0" w:color="auto"/>
        <w:right w:val="none" w:sz="0" w:space="0" w:color="auto"/>
      </w:divBdr>
    </w:div>
    <w:div w:id="38165106">
      <w:bodyDiv w:val="1"/>
      <w:marLeft w:val="0"/>
      <w:marRight w:val="0"/>
      <w:marTop w:val="0"/>
      <w:marBottom w:val="0"/>
      <w:divBdr>
        <w:top w:val="none" w:sz="0" w:space="0" w:color="auto"/>
        <w:left w:val="none" w:sz="0" w:space="0" w:color="auto"/>
        <w:bottom w:val="none" w:sz="0" w:space="0" w:color="auto"/>
        <w:right w:val="none" w:sz="0" w:space="0" w:color="auto"/>
      </w:divBdr>
    </w:div>
    <w:div w:id="38629397">
      <w:bodyDiv w:val="1"/>
      <w:marLeft w:val="0"/>
      <w:marRight w:val="0"/>
      <w:marTop w:val="0"/>
      <w:marBottom w:val="0"/>
      <w:divBdr>
        <w:top w:val="none" w:sz="0" w:space="0" w:color="auto"/>
        <w:left w:val="none" w:sz="0" w:space="0" w:color="auto"/>
        <w:bottom w:val="none" w:sz="0" w:space="0" w:color="auto"/>
        <w:right w:val="none" w:sz="0" w:space="0" w:color="auto"/>
      </w:divBdr>
    </w:div>
    <w:div w:id="41641911">
      <w:bodyDiv w:val="1"/>
      <w:marLeft w:val="0"/>
      <w:marRight w:val="0"/>
      <w:marTop w:val="0"/>
      <w:marBottom w:val="0"/>
      <w:divBdr>
        <w:top w:val="none" w:sz="0" w:space="0" w:color="auto"/>
        <w:left w:val="none" w:sz="0" w:space="0" w:color="auto"/>
        <w:bottom w:val="none" w:sz="0" w:space="0" w:color="auto"/>
        <w:right w:val="none" w:sz="0" w:space="0" w:color="auto"/>
      </w:divBdr>
    </w:div>
    <w:div w:id="42533702">
      <w:bodyDiv w:val="1"/>
      <w:marLeft w:val="0"/>
      <w:marRight w:val="0"/>
      <w:marTop w:val="0"/>
      <w:marBottom w:val="0"/>
      <w:divBdr>
        <w:top w:val="none" w:sz="0" w:space="0" w:color="auto"/>
        <w:left w:val="none" w:sz="0" w:space="0" w:color="auto"/>
        <w:bottom w:val="none" w:sz="0" w:space="0" w:color="auto"/>
        <w:right w:val="none" w:sz="0" w:space="0" w:color="auto"/>
      </w:divBdr>
    </w:div>
    <w:div w:id="43220849">
      <w:bodyDiv w:val="1"/>
      <w:marLeft w:val="0"/>
      <w:marRight w:val="0"/>
      <w:marTop w:val="0"/>
      <w:marBottom w:val="0"/>
      <w:divBdr>
        <w:top w:val="none" w:sz="0" w:space="0" w:color="auto"/>
        <w:left w:val="none" w:sz="0" w:space="0" w:color="auto"/>
        <w:bottom w:val="none" w:sz="0" w:space="0" w:color="auto"/>
        <w:right w:val="none" w:sz="0" w:space="0" w:color="auto"/>
      </w:divBdr>
    </w:div>
    <w:div w:id="43524652">
      <w:bodyDiv w:val="1"/>
      <w:marLeft w:val="0"/>
      <w:marRight w:val="0"/>
      <w:marTop w:val="0"/>
      <w:marBottom w:val="0"/>
      <w:divBdr>
        <w:top w:val="none" w:sz="0" w:space="0" w:color="auto"/>
        <w:left w:val="none" w:sz="0" w:space="0" w:color="auto"/>
        <w:bottom w:val="none" w:sz="0" w:space="0" w:color="auto"/>
        <w:right w:val="none" w:sz="0" w:space="0" w:color="auto"/>
      </w:divBdr>
    </w:div>
    <w:div w:id="43991991">
      <w:bodyDiv w:val="1"/>
      <w:marLeft w:val="0"/>
      <w:marRight w:val="0"/>
      <w:marTop w:val="0"/>
      <w:marBottom w:val="0"/>
      <w:divBdr>
        <w:top w:val="none" w:sz="0" w:space="0" w:color="auto"/>
        <w:left w:val="none" w:sz="0" w:space="0" w:color="auto"/>
        <w:bottom w:val="none" w:sz="0" w:space="0" w:color="auto"/>
        <w:right w:val="none" w:sz="0" w:space="0" w:color="auto"/>
      </w:divBdr>
    </w:div>
    <w:div w:id="44304307">
      <w:bodyDiv w:val="1"/>
      <w:marLeft w:val="0"/>
      <w:marRight w:val="0"/>
      <w:marTop w:val="0"/>
      <w:marBottom w:val="0"/>
      <w:divBdr>
        <w:top w:val="none" w:sz="0" w:space="0" w:color="auto"/>
        <w:left w:val="none" w:sz="0" w:space="0" w:color="auto"/>
        <w:bottom w:val="none" w:sz="0" w:space="0" w:color="auto"/>
        <w:right w:val="none" w:sz="0" w:space="0" w:color="auto"/>
      </w:divBdr>
    </w:div>
    <w:div w:id="44567370">
      <w:bodyDiv w:val="1"/>
      <w:marLeft w:val="0"/>
      <w:marRight w:val="0"/>
      <w:marTop w:val="0"/>
      <w:marBottom w:val="0"/>
      <w:divBdr>
        <w:top w:val="none" w:sz="0" w:space="0" w:color="auto"/>
        <w:left w:val="none" w:sz="0" w:space="0" w:color="auto"/>
        <w:bottom w:val="none" w:sz="0" w:space="0" w:color="auto"/>
        <w:right w:val="none" w:sz="0" w:space="0" w:color="auto"/>
      </w:divBdr>
    </w:div>
    <w:div w:id="45446995">
      <w:bodyDiv w:val="1"/>
      <w:marLeft w:val="0"/>
      <w:marRight w:val="0"/>
      <w:marTop w:val="0"/>
      <w:marBottom w:val="0"/>
      <w:divBdr>
        <w:top w:val="none" w:sz="0" w:space="0" w:color="auto"/>
        <w:left w:val="none" w:sz="0" w:space="0" w:color="auto"/>
        <w:bottom w:val="none" w:sz="0" w:space="0" w:color="auto"/>
        <w:right w:val="none" w:sz="0" w:space="0" w:color="auto"/>
      </w:divBdr>
    </w:div>
    <w:div w:id="47535914">
      <w:bodyDiv w:val="1"/>
      <w:marLeft w:val="0"/>
      <w:marRight w:val="0"/>
      <w:marTop w:val="0"/>
      <w:marBottom w:val="0"/>
      <w:divBdr>
        <w:top w:val="none" w:sz="0" w:space="0" w:color="auto"/>
        <w:left w:val="none" w:sz="0" w:space="0" w:color="auto"/>
        <w:bottom w:val="none" w:sz="0" w:space="0" w:color="auto"/>
        <w:right w:val="none" w:sz="0" w:space="0" w:color="auto"/>
      </w:divBdr>
    </w:div>
    <w:div w:id="47808158">
      <w:bodyDiv w:val="1"/>
      <w:marLeft w:val="0"/>
      <w:marRight w:val="0"/>
      <w:marTop w:val="0"/>
      <w:marBottom w:val="0"/>
      <w:divBdr>
        <w:top w:val="none" w:sz="0" w:space="0" w:color="auto"/>
        <w:left w:val="none" w:sz="0" w:space="0" w:color="auto"/>
        <w:bottom w:val="none" w:sz="0" w:space="0" w:color="auto"/>
        <w:right w:val="none" w:sz="0" w:space="0" w:color="auto"/>
      </w:divBdr>
    </w:div>
    <w:div w:id="47849576">
      <w:bodyDiv w:val="1"/>
      <w:marLeft w:val="0"/>
      <w:marRight w:val="0"/>
      <w:marTop w:val="0"/>
      <w:marBottom w:val="0"/>
      <w:divBdr>
        <w:top w:val="none" w:sz="0" w:space="0" w:color="auto"/>
        <w:left w:val="none" w:sz="0" w:space="0" w:color="auto"/>
        <w:bottom w:val="none" w:sz="0" w:space="0" w:color="auto"/>
        <w:right w:val="none" w:sz="0" w:space="0" w:color="auto"/>
      </w:divBdr>
    </w:div>
    <w:div w:id="48237628">
      <w:bodyDiv w:val="1"/>
      <w:marLeft w:val="0"/>
      <w:marRight w:val="0"/>
      <w:marTop w:val="0"/>
      <w:marBottom w:val="0"/>
      <w:divBdr>
        <w:top w:val="none" w:sz="0" w:space="0" w:color="auto"/>
        <w:left w:val="none" w:sz="0" w:space="0" w:color="auto"/>
        <w:bottom w:val="none" w:sz="0" w:space="0" w:color="auto"/>
        <w:right w:val="none" w:sz="0" w:space="0" w:color="auto"/>
      </w:divBdr>
    </w:div>
    <w:div w:id="48506354">
      <w:bodyDiv w:val="1"/>
      <w:marLeft w:val="0"/>
      <w:marRight w:val="0"/>
      <w:marTop w:val="0"/>
      <w:marBottom w:val="0"/>
      <w:divBdr>
        <w:top w:val="none" w:sz="0" w:space="0" w:color="auto"/>
        <w:left w:val="none" w:sz="0" w:space="0" w:color="auto"/>
        <w:bottom w:val="none" w:sz="0" w:space="0" w:color="auto"/>
        <w:right w:val="none" w:sz="0" w:space="0" w:color="auto"/>
      </w:divBdr>
    </w:div>
    <w:div w:id="48578862">
      <w:bodyDiv w:val="1"/>
      <w:marLeft w:val="0"/>
      <w:marRight w:val="0"/>
      <w:marTop w:val="0"/>
      <w:marBottom w:val="0"/>
      <w:divBdr>
        <w:top w:val="none" w:sz="0" w:space="0" w:color="auto"/>
        <w:left w:val="none" w:sz="0" w:space="0" w:color="auto"/>
        <w:bottom w:val="none" w:sz="0" w:space="0" w:color="auto"/>
        <w:right w:val="none" w:sz="0" w:space="0" w:color="auto"/>
      </w:divBdr>
    </w:div>
    <w:div w:id="48963529">
      <w:bodyDiv w:val="1"/>
      <w:marLeft w:val="0"/>
      <w:marRight w:val="0"/>
      <w:marTop w:val="0"/>
      <w:marBottom w:val="0"/>
      <w:divBdr>
        <w:top w:val="none" w:sz="0" w:space="0" w:color="auto"/>
        <w:left w:val="none" w:sz="0" w:space="0" w:color="auto"/>
        <w:bottom w:val="none" w:sz="0" w:space="0" w:color="auto"/>
        <w:right w:val="none" w:sz="0" w:space="0" w:color="auto"/>
      </w:divBdr>
    </w:div>
    <w:div w:id="50420213">
      <w:bodyDiv w:val="1"/>
      <w:marLeft w:val="0"/>
      <w:marRight w:val="0"/>
      <w:marTop w:val="0"/>
      <w:marBottom w:val="0"/>
      <w:divBdr>
        <w:top w:val="none" w:sz="0" w:space="0" w:color="auto"/>
        <w:left w:val="none" w:sz="0" w:space="0" w:color="auto"/>
        <w:bottom w:val="none" w:sz="0" w:space="0" w:color="auto"/>
        <w:right w:val="none" w:sz="0" w:space="0" w:color="auto"/>
      </w:divBdr>
    </w:div>
    <w:div w:id="52781851">
      <w:bodyDiv w:val="1"/>
      <w:marLeft w:val="0"/>
      <w:marRight w:val="0"/>
      <w:marTop w:val="0"/>
      <w:marBottom w:val="0"/>
      <w:divBdr>
        <w:top w:val="none" w:sz="0" w:space="0" w:color="auto"/>
        <w:left w:val="none" w:sz="0" w:space="0" w:color="auto"/>
        <w:bottom w:val="none" w:sz="0" w:space="0" w:color="auto"/>
        <w:right w:val="none" w:sz="0" w:space="0" w:color="auto"/>
      </w:divBdr>
    </w:div>
    <w:div w:id="52974788">
      <w:bodyDiv w:val="1"/>
      <w:marLeft w:val="0"/>
      <w:marRight w:val="0"/>
      <w:marTop w:val="0"/>
      <w:marBottom w:val="0"/>
      <w:divBdr>
        <w:top w:val="none" w:sz="0" w:space="0" w:color="auto"/>
        <w:left w:val="none" w:sz="0" w:space="0" w:color="auto"/>
        <w:bottom w:val="none" w:sz="0" w:space="0" w:color="auto"/>
        <w:right w:val="none" w:sz="0" w:space="0" w:color="auto"/>
      </w:divBdr>
    </w:div>
    <w:div w:id="53702061">
      <w:bodyDiv w:val="1"/>
      <w:marLeft w:val="0"/>
      <w:marRight w:val="0"/>
      <w:marTop w:val="0"/>
      <w:marBottom w:val="0"/>
      <w:divBdr>
        <w:top w:val="none" w:sz="0" w:space="0" w:color="auto"/>
        <w:left w:val="none" w:sz="0" w:space="0" w:color="auto"/>
        <w:bottom w:val="none" w:sz="0" w:space="0" w:color="auto"/>
        <w:right w:val="none" w:sz="0" w:space="0" w:color="auto"/>
      </w:divBdr>
    </w:div>
    <w:div w:id="53817502">
      <w:bodyDiv w:val="1"/>
      <w:marLeft w:val="0"/>
      <w:marRight w:val="0"/>
      <w:marTop w:val="0"/>
      <w:marBottom w:val="0"/>
      <w:divBdr>
        <w:top w:val="none" w:sz="0" w:space="0" w:color="auto"/>
        <w:left w:val="none" w:sz="0" w:space="0" w:color="auto"/>
        <w:bottom w:val="none" w:sz="0" w:space="0" w:color="auto"/>
        <w:right w:val="none" w:sz="0" w:space="0" w:color="auto"/>
      </w:divBdr>
    </w:div>
    <w:div w:id="55279044">
      <w:bodyDiv w:val="1"/>
      <w:marLeft w:val="0"/>
      <w:marRight w:val="0"/>
      <w:marTop w:val="0"/>
      <w:marBottom w:val="0"/>
      <w:divBdr>
        <w:top w:val="none" w:sz="0" w:space="0" w:color="auto"/>
        <w:left w:val="none" w:sz="0" w:space="0" w:color="auto"/>
        <w:bottom w:val="none" w:sz="0" w:space="0" w:color="auto"/>
        <w:right w:val="none" w:sz="0" w:space="0" w:color="auto"/>
      </w:divBdr>
    </w:div>
    <w:div w:id="55513136">
      <w:bodyDiv w:val="1"/>
      <w:marLeft w:val="0"/>
      <w:marRight w:val="0"/>
      <w:marTop w:val="0"/>
      <w:marBottom w:val="0"/>
      <w:divBdr>
        <w:top w:val="none" w:sz="0" w:space="0" w:color="auto"/>
        <w:left w:val="none" w:sz="0" w:space="0" w:color="auto"/>
        <w:bottom w:val="none" w:sz="0" w:space="0" w:color="auto"/>
        <w:right w:val="none" w:sz="0" w:space="0" w:color="auto"/>
      </w:divBdr>
    </w:div>
    <w:div w:id="55708591">
      <w:bodyDiv w:val="1"/>
      <w:marLeft w:val="0"/>
      <w:marRight w:val="0"/>
      <w:marTop w:val="0"/>
      <w:marBottom w:val="0"/>
      <w:divBdr>
        <w:top w:val="none" w:sz="0" w:space="0" w:color="auto"/>
        <w:left w:val="none" w:sz="0" w:space="0" w:color="auto"/>
        <w:bottom w:val="none" w:sz="0" w:space="0" w:color="auto"/>
        <w:right w:val="none" w:sz="0" w:space="0" w:color="auto"/>
      </w:divBdr>
    </w:div>
    <w:div w:id="55782044">
      <w:bodyDiv w:val="1"/>
      <w:marLeft w:val="0"/>
      <w:marRight w:val="0"/>
      <w:marTop w:val="0"/>
      <w:marBottom w:val="0"/>
      <w:divBdr>
        <w:top w:val="none" w:sz="0" w:space="0" w:color="auto"/>
        <w:left w:val="none" w:sz="0" w:space="0" w:color="auto"/>
        <w:bottom w:val="none" w:sz="0" w:space="0" w:color="auto"/>
        <w:right w:val="none" w:sz="0" w:space="0" w:color="auto"/>
      </w:divBdr>
    </w:div>
    <w:div w:id="55931895">
      <w:bodyDiv w:val="1"/>
      <w:marLeft w:val="0"/>
      <w:marRight w:val="0"/>
      <w:marTop w:val="0"/>
      <w:marBottom w:val="0"/>
      <w:divBdr>
        <w:top w:val="none" w:sz="0" w:space="0" w:color="auto"/>
        <w:left w:val="none" w:sz="0" w:space="0" w:color="auto"/>
        <w:bottom w:val="none" w:sz="0" w:space="0" w:color="auto"/>
        <w:right w:val="none" w:sz="0" w:space="0" w:color="auto"/>
      </w:divBdr>
    </w:div>
    <w:div w:id="56781641">
      <w:bodyDiv w:val="1"/>
      <w:marLeft w:val="0"/>
      <w:marRight w:val="0"/>
      <w:marTop w:val="0"/>
      <w:marBottom w:val="0"/>
      <w:divBdr>
        <w:top w:val="none" w:sz="0" w:space="0" w:color="auto"/>
        <w:left w:val="none" w:sz="0" w:space="0" w:color="auto"/>
        <w:bottom w:val="none" w:sz="0" w:space="0" w:color="auto"/>
        <w:right w:val="none" w:sz="0" w:space="0" w:color="auto"/>
      </w:divBdr>
    </w:div>
    <w:div w:id="56979139">
      <w:bodyDiv w:val="1"/>
      <w:marLeft w:val="0"/>
      <w:marRight w:val="0"/>
      <w:marTop w:val="0"/>
      <w:marBottom w:val="0"/>
      <w:divBdr>
        <w:top w:val="none" w:sz="0" w:space="0" w:color="auto"/>
        <w:left w:val="none" w:sz="0" w:space="0" w:color="auto"/>
        <w:bottom w:val="none" w:sz="0" w:space="0" w:color="auto"/>
        <w:right w:val="none" w:sz="0" w:space="0" w:color="auto"/>
      </w:divBdr>
    </w:div>
    <w:div w:id="57048695">
      <w:bodyDiv w:val="1"/>
      <w:marLeft w:val="0"/>
      <w:marRight w:val="0"/>
      <w:marTop w:val="0"/>
      <w:marBottom w:val="0"/>
      <w:divBdr>
        <w:top w:val="none" w:sz="0" w:space="0" w:color="auto"/>
        <w:left w:val="none" w:sz="0" w:space="0" w:color="auto"/>
        <w:bottom w:val="none" w:sz="0" w:space="0" w:color="auto"/>
        <w:right w:val="none" w:sz="0" w:space="0" w:color="auto"/>
      </w:divBdr>
    </w:div>
    <w:div w:id="57672453">
      <w:bodyDiv w:val="1"/>
      <w:marLeft w:val="0"/>
      <w:marRight w:val="0"/>
      <w:marTop w:val="0"/>
      <w:marBottom w:val="0"/>
      <w:divBdr>
        <w:top w:val="none" w:sz="0" w:space="0" w:color="auto"/>
        <w:left w:val="none" w:sz="0" w:space="0" w:color="auto"/>
        <w:bottom w:val="none" w:sz="0" w:space="0" w:color="auto"/>
        <w:right w:val="none" w:sz="0" w:space="0" w:color="auto"/>
      </w:divBdr>
    </w:div>
    <w:div w:id="57869712">
      <w:bodyDiv w:val="1"/>
      <w:marLeft w:val="0"/>
      <w:marRight w:val="0"/>
      <w:marTop w:val="0"/>
      <w:marBottom w:val="0"/>
      <w:divBdr>
        <w:top w:val="none" w:sz="0" w:space="0" w:color="auto"/>
        <w:left w:val="none" w:sz="0" w:space="0" w:color="auto"/>
        <w:bottom w:val="none" w:sz="0" w:space="0" w:color="auto"/>
        <w:right w:val="none" w:sz="0" w:space="0" w:color="auto"/>
      </w:divBdr>
    </w:div>
    <w:div w:id="58524105">
      <w:bodyDiv w:val="1"/>
      <w:marLeft w:val="0"/>
      <w:marRight w:val="0"/>
      <w:marTop w:val="0"/>
      <w:marBottom w:val="0"/>
      <w:divBdr>
        <w:top w:val="none" w:sz="0" w:space="0" w:color="auto"/>
        <w:left w:val="none" w:sz="0" w:space="0" w:color="auto"/>
        <w:bottom w:val="none" w:sz="0" w:space="0" w:color="auto"/>
        <w:right w:val="none" w:sz="0" w:space="0" w:color="auto"/>
      </w:divBdr>
    </w:div>
    <w:div w:id="59716930">
      <w:bodyDiv w:val="1"/>
      <w:marLeft w:val="0"/>
      <w:marRight w:val="0"/>
      <w:marTop w:val="0"/>
      <w:marBottom w:val="0"/>
      <w:divBdr>
        <w:top w:val="none" w:sz="0" w:space="0" w:color="auto"/>
        <w:left w:val="none" w:sz="0" w:space="0" w:color="auto"/>
        <w:bottom w:val="none" w:sz="0" w:space="0" w:color="auto"/>
        <w:right w:val="none" w:sz="0" w:space="0" w:color="auto"/>
      </w:divBdr>
    </w:div>
    <w:div w:id="59791471">
      <w:bodyDiv w:val="1"/>
      <w:marLeft w:val="0"/>
      <w:marRight w:val="0"/>
      <w:marTop w:val="0"/>
      <w:marBottom w:val="0"/>
      <w:divBdr>
        <w:top w:val="none" w:sz="0" w:space="0" w:color="auto"/>
        <w:left w:val="none" w:sz="0" w:space="0" w:color="auto"/>
        <w:bottom w:val="none" w:sz="0" w:space="0" w:color="auto"/>
        <w:right w:val="none" w:sz="0" w:space="0" w:color="auto"/>
      </w:divBdr>
    </w:div>
    <w:div w:id="59906079">
      <w:bodyDiv w:val="1"/>
      <w:marLeft w:val="0"/>
      <w:marRight w:val="0"/>
      <w:marTop w:val="0"/>
      <w:marBottom w:val="0"/>
      <w:divBdr>
        <w:top w:val="none" w:sz="0" w:space="0" w:color="auto"/>
        <w:left w:val="none" w:sz="0" w:space="0" w:color="auto"/>
        <w:bottom w:val="none" w:sz="0" w:space="0" w:color="auto"/>
        <w:right w:val="none" w:sz="0" w:space="0" w:color="auto"/>
      </w:divBdr>
    </w:div>
    <w:div w:id="60562094">
      <w:bodyDiv w:val="1"/>
      <w:marLeft w:val="0"/>
      <w:marRight w:val="0"/>
      <w:marTop w:val="0"/>
      <w:marBottom w:val="0"/>
      <w:divBdr>
        <w:top w:val="none" w:sz="0" w:space="0" w:color="auto"/>
        <w:left w:val="none" w:sz="0" w:space="0" w:color="auto"/>
        <w:bottom w:val="none" w:sz="0" w:space="0" w:color="auto"/>
        <w:right w:val="none" w:sz="0" w:space="0" w:color="auto"/>
      </w:divBdr>
    </w:div>
    <w:div w:id="63382765">
      <w:bodyDiv w:val="1"/>
      <w:marLeft w:val="0"/>
      <w:marRight w:val="0"/>
      <w:marTop w:val="0"/>
      <w:marBottom w:val="0"/>
      <w:divBdr>
        <w:top w:val="none" w:sz="0" w:space="0" w:color="auto"/>
        <w:left w:val="none" w:sz="0" w:space="0" w:color="auto"/>
        <w:bottom w:val="none" w:sz="0" w:space="0" w:color="auto"/>
        <w:right w:val="none" w:sz="0" w:space="0" w:color="auto"/>
      </w:divBdr>
    </w:div>
    <w:div w:id="63652441">
      <w:bodyDiv w:val="1"/>
      <w:marLeft w:val="0"/>
      <w:marRight w:val="0"/>
      <w:marTop w:val="0"/>
      <w:marBottom w:val="0"/>
      <w:divBdr>
        <w:top w:val="none" w:sz="0" w:space="0" w:color="auto"/>
        <w:left w:val="none" w:sz="0" w:space="0" w:color="auto"/>
        <w:bottom w:val="none" w:sz="0" w:space="0" w:color="auto"/>
        <w:right w:val="none" w:sz="0" w:space="0" w:color="auto"/>
      </w:divBdr>
    </w:div>
    <w:div w:id="65614799">
      <w:bodyDiv w:val="1"/>
      <w:marLeft w:val="0"/>
      <w:marRight w:val="0"/>
      <w:marTop w:val="0"/>
      <w:marBottom w:val="0"/>
      <w:divBdr>
        <w:top w:val="none" w:sz="0" w:space="0" w:color="auto"/>
        <w:left w:val="none" w:sz="0" w:space="0" w:color="auto"/>
        <w:bottom w:val="none" w:sz="0" w:space="0" w:color="auto"/>
        <w:right w:val="none" w:sz="0" w:space="0" w:color="auto"/>
      </w:divBdr>
    </w:div>
    <w:div w:id="66193581">
      <w:bodyDiv w:val="1"/>
      <w:marLeft w:val="0"/>
      <w:marRight w:val="0"/>
      <w:marTop w:val="0"/>
      <w:marBottom w:val="0"/>
      <w:divBdr>
        <w:top w:val="none" w:sz="0" w:space="0" w:color="auto"/>
        <w:left w:val="none" w:sz="0" w:space="0" w:color="auto"/>
        <w:bottom w:val="none" w:sz="0" w:space="0" w:color="auto"/>
        <w:right w:val="none" w:sz="0" w:space="0" w:color="auto"/>
      </w:divBdr>
    </w:div>
    <w:div w:id="66995228">
      <w:bodyDiv w:val="1"/>
      <w:marLeft w:val="0"/>
      <w:marRight w:val="0"/>
      <w:marTop w:val="0"/>
      <w:marBottom w:val="0"/>
      <w:divBdr>
        <w:top w:val="none" w:sz="0" w:space="0" w:color="auto"/>
        <w:left w:val="none" w:sz="0" w:space="0" w:color="auto"/>
        <w:bottom w:val="none" w:sz="0" w:space="0" w:color="auto"/>
        <w:right w:val="none" w:sz="0" w:space="0" w:color="auto"/>
      </w:divBdr>
    </w:div>
    <w:div w:id="67852014">
      <w:bodyDiv w:val="1"/>
      <w:marLeft w:val="0"/>
      <w:marRight w:val="0"/>
      <w:marTop w:val="0"/>
      <w:marBottom w:val="0"/>
      <w:divBdr>
        <w:top w:val="none" w:sz="0" w:space="0" w:color="auto"/>
        <w:left w:val="none" w:sz="0" w:space="0" w:color="auto"/>
        <w:bottom w:val="none" w:sz="0" w:space="0" w:color="auto"/>
        <w:right w:val="none" w:sz="0" w:space="0" w:color="auto"/>
      </w:divBdr>
    </w:div>
    <w:div w:id="68775731">
      <w:bodyDiv w:val="1"/>
      <w:marLeft w:val="0"/>
      <w:marRight w:val="0"/>
      <w:marTop w:val="0"/>
      <w:marBottom w:val="0"/>
      <w:divBdr>
        <w:top w:val="none" w:sz="0" w:space="0" w:color="auto"/>
        <w:left w:val="none" w:sz="0" w:space="0" w:color="auto"/>
        <w:bottom w:val="none" w:sz="0" w:space="0" w:color="auto"/>
        <w:right w:val="none" w:sz="0" w:space="0" w:color="auto"/>
      </w:divBdr>
    </w:div>
    <w:div w:id="69697004">
      <w:bodyDiv w:val="1"/>
      <w:marLeft w:val="0"/>
      <w:marRight w:val="0"/>
      <w:marTop w:val="0"/>
      <w:marBottom w:val="0"/>
      <w:divBdr>
        <w:top w:val="none" w:sz="0" w:space="0" w:color="auto"/>
        <w:left w:val="none" w:sz="0" w:space="0" w:color="auto"/>
        <w:bottom w:val="none" w:sz="0" w:space="0" w:color="auto"/>
        <w:right w:val="none" w:sz="0" w:space="0" w:color="auto"/>
      </w:divBdr>
    </w:div>
    <w:div w:id="71390939">
      <w:bodyDiv w:val="1"/>
      <w:marLeft w:val="0"/>
      <w:marRight w:val="0"/>
      <w:marTop w:val="0"/>
      <w:marBottom w:val="0"/>
      <w:divBdr>
        <w:top w:val="none" w:sz="0" w:space="0" w:color="auto"/>
        <w:left w:val="none" w:sz="0" w:space="0" w:color="auto"/>
        <w:bottom w:val="none" w:sz="0" w:space="0" w:color="auto"/>
        <w:right w:val="none" w:sz="0" w:space="0" w:color="auto"/>
      </w:divBdr>
    </w:div>
    <w:div w:id="71709181">
      <w:bodyDiv w:val="1"/>
      <w:marLeft w:val="0"/>
      <w:marRight w:val="0"/>
      <w:marTop w:val="0"/>
      <w:marBottom w:val="0"/>
      <w:divBdr>
        <w:top w:val="none" w:sz="0" w:space="0" w:color="auto"/>
        <w:left w:val="none" w:sz="0" w:space="0" w:color="auto"/>
        <w:bottom w:val="none" w:sz="0" w:space="0" w:color="auto"/>
        <w:right w:val="none" w:sz="0" w:space="0" w:color="auto"/>
      </w:divBdr>
    </w:div>
    <w:div w:id="74742363">
      <w:bodyDiv w:val="1"/>
      <w:marLeft w:val="0"/>
      <w:marRight w:val="0"/>
      <w:marTop w:val="0"/>
      <w:marBottom w:val="0"/>
      <w:divBdr>
        <w:top w:val="none" w:sz="0" w:space="0" w:color="auto"/>
        <w:left w:val="none" w:sz="0" w:space="0" w:color="auto"/>
        <w:bottom w:val="none" w:sz="0" w:space="0" w:color="auto"/>
        <w:right w:val="none" w:sz="0" w:space="0" w:color="auto"/>
      </w:divBdr>
    </w:div>
    <w:div w:id="75783400">
      <w:bodyDiv w:val="1"/>
      <w:marLeft w:val="0"/>
      <w:marRight w:val="0"/>
      <w:marTop w:val="0"/>
      <w:marBottom w:val="0"/>
      <w:divBdr>
        <w:top w:val="none" w:sz="0" w:space="0" w:color="auto"/>
        <w:left w:val="none" w:sz="0" w:space="0" w:color="auto"/>
        <w:bottom w:val="none" w:sz="0" w:space="0" w:color="auto"/>
        <w:right w:val="none" w:sz="0" w:space="0" w:color="auto"/>
      </w:divBdr>
    </w:div>
    <w:div w:id="75981474">
      <w:bodyDiv w:val="1"/>
      <w:marLeft w:val="0"/>
      <w:marRight w:val="0"/>
      <w:marTop w:val="0"/>
      <w:marBottom w:val="0"/>
      <w:divBdr>
        <w:top w:val="none" w:sz="0" w:space="0" w:color="auto"/>
        <w:left w:val="none" w:sz="0" w:space="0" w:color="auto"/>
        <w:bottom w:val="none" w:sz="0" w:space="0" w:color="auto"/>
        <w:right w:val="none" w:sz="0" w:space="0" w:color="auto"/>
      </w:divBdr>
    </w:div>
    <w:div w:id="76053222">
      <w:bodyDiv w:val="1"/>
      <w:marLeft w:val="0"/>
      <w:marRight w:val="0"/>
      <w:marTop w:val="0"/>
      <w:marBottom w:val="0"/>
      <w:divBdr>
        <w:top w:val="none" w:sz="0" w:space="0" w:color="auto"/>
        <w:left w:val="none" w:sz="0" w:space="0" w:color="auto"/>
        <w:bottom w:val="none" w:sz="0" w:space="0" w:color="auto"/>
        <w:right w:val="none" w:sz="0" w:space="0" w:color="auto"/>
      </w:divBdr>
    </w:div>
    <w:div w:id="76364597">
      <w:bodyDiv w:val="1"/>
      <w:marLeft w:val="0"/>
      <w:marRight w:val="0"/>
      <w:marTop w:val="0"/>
      <w:marBottom w:val="0"/>
      <w:divBdr>
        <w:top w:val="none" w:sz="0" w:space="0" w:color="auto"/>
        <w:left w:val="none" w:sz="0" w:space="0" w:color="auto"/>
        <w:bottom w:val="none" w:sz="0" w:space="0" w:color="auto"/>
        <w:right w:val="none" w:sz="0" w:space="0" w:color="auto"/>
      </w:divBdr>
    </w:div>
    <w:div w:id="77363817">
      <w:bodyDiv w:val="1"/>
      <w:marLeft w:val="0"/>
      <w:marRight w:val="0"/>
      <w:marTop w:val="0"/>
      <w:marBottom w:val="0"/>
      <w:divBdr>
        <w:top w:val="none" w:sz="0" w:space="0" w:color="auto"/>
        <w:left w:val="none" w:sz="0" w:space="0" w:color="auto"/>
        <w:bottom w:val="none" w:sz="0" w:space="0" w:color="auto"/>
        <w:right w:val="none" w:sz="0" w:space="0" w:color="auto"/>
      </w:divBdr>
    </w:div>
    <w:div w:id="77748737">
      <w:bodyDiv w:val="1"/>
      <w:marLeft w:val="0"/>
      <w:marRight w:val="0"/>
      <w:marTop w:val="0"/>
      <w:marBottom w:val="0"/>
      <w:divBdr>
        <w:top w:val="none" w:sz="0" w:space="0" w:color="auto"/>
        <w:left w:val="none" w:sz="0" w:space="0" w:color="auto"/>
        <w:bottom w:val="none" w:sz="0" w:space="0" w:color="auto"/>
        <w:right w:val="none" w:sz="0" w:space="0" w:color="auto"/>
      </w:divBdr>
    </w:div>
    <w:div w:id="77948506">
      <w:bodyDiv w:val="1"/>
      <w:marLeft w:val="0"/>
      <w:marRight w:val="0"/>
      <w:marTop w:val="0"/>
      <w:marBottom w:val="0"/>
      <w:divBdr>
        <w:top w:val="none" w:sz="0" w:space="0" w:color="auto"/>
        <w:left w:val="none" w:sz="0" w:space="0" w:color="auto"/>
        <w:bottom w:val="none" w:sz="0" w:space="0" w:color="auto"/>
        <w:right w:val="none" w:sz="0" w:space="0" w:color="auto"/>
      </w:divBdr>
    </w:div>
    <w:div w:id="79643380">
      <w:bodyDiv w:val="1"/>
      <w:marLeft w:val="0"/>
      <w:marRight w:val="0"/>
      <w:marTop w:val="0"/>
      <w:marBottom w:val="0"/>
      <w:divBdr>
        <w:top w:val="none" w:sz="0" w:space="0" w:color="auto"/>
        <w:left w:val="none" w:sz="0" w:space="0" w:color="auto"/>
        <w:bottom w:val="none" w:sz="0" w:space="0" w:color="auto"/>
        <w:right w:val="none" w:sz="0" w:space="0" w:color="auto"/>
      </w:divBdr>
    </w:div>
    <w:div w:id="81072509">
      <w:bodyDiv w:val="1"/>
      <w:marLeft w:val="0"/>
      <w:marRight w:val="0"/>
      <w:marTop w:val="0"/>
      <w:marBottom w:val="0"/>
      <w:divBdr>
        <w:top w:val="none" w:sz="0" w:space="0" w:color="auto"/>
        <w:left w:val="none" w:sz="0" w:space="0" w:color="auto"/>
        <w:bottom w:val="none" w:sz="0" w:space="0" w:color="auto"/>
        <w:right w:val="none" w:sz="0" w:space="0" w:color="auto"/>
      </w:divBdr>
    </w:div>
    <w:div w:id="81339855">
      <w:bodyDiv w:val="1"/>
      <w:marLeft w:val="0"/>
      <w:marRight w:val="0"/>
      <w:marTop w:val="0"/>
      <w:marBottom w:val="0"/>
      <w:divBdr>
        <w:top w:val="none" w:sz="0" w:space="0" w:color="auto"/>
        <w:left w:val="none" w:sz="0" w:space="0" w:color="auto"/>
        <w:bottom w:val="none" w:sz="0" w:space="0" w:color="auto"/>
        <w:right w:val="none" w:sz="0" w:space="0" w:color="auto"/>
      </w:divBdr>
    </w:div>
    <w:div w:id="82381723">
      <w:bodyDiv w:val="1"/>
      <w:marLeft w:val="0"/>
      <w:marRight w:val="0"/>
      <w:marTop w:val="0"/>
      <w:marBottom w:val="0"/>
      <w:divBdr>
        <w:top w:val="none" w:sz="0" w:space="0" w:color="auto"/>
        <w:left w:val="none" w:sz="0" w:space="0" w:color="auto"/>
        <w:bottom w:val="none" w:sz="0" w:space="0" w:color="auto"/>
        <w:right w:val="none" w:sz="0" w:space="0" w:color="auto"/>
      </w:divBdr>
    </w:div>
    <w:div w:id="82800739">
      <w:bodyDiv w:val="1"/>
      <w:marLeft w:val="0"/>
      <w:marRight w:val="0"/>
      <w:marTop w:val="0"/>
      <w:marBottom w:val="0"/>
      <w:divBdr>
        <w:top w:val="none" w:sz="0" w:space="0" w:color="auto"/>
        <w:left w:val="none" w:sz="0" w:space="0" w:color="auto"/>
        <w:bottom w:val="none" w:sz="0" w:space="0" w:color="auto"/>
        <w:right w:val="none" w:sz="0" w:space="0" w:color="auto"/>
      </w:divBdr>
    </w:div>
    <w:div w:id="84500720">
      <w:bodyDiv w:val="1"/>
      <w:marLeft w:val="0"/>
      <w:marRight w:val="0"/>
      <w:marTop w:val="0"/>
      <w:marBottom w:val="0"/>
      <w:divBdr>
        <w:top w:val="none" w:sz="0" w:space="0" w:color="auto"/>
        <w:left w:val="none" w:sz="0" w:space="0" w:color="auto"/>
        <w:bottom w:val="none" w:sz="0" w:space="0" w:color="auto"/>
        <w:right w:val="none" w:sz="0" w:space="0" w:color="auto"/>
      </w:divBdr>
    </w:div>
    <w:div w:id="84808422">
      <w:bodyDiv w:val="1"/>
      <w:marLeft w:val="0"/>
      <w:marRight w:val="0"/>
      <w:marTop w:val="0"/>
      <w:marBottom w:val="0"/>
      <w:divBdr>
        <w:top w:val="none" w:sz="0" w:space="0" w:color="auto"/>
        <w:left w:val="none" w:sz="0" w:space="0" w:color="auto"/>
        <w:bottom w:val="none" w:sz="0" w:space="0" w:color="auto"/>
        <w:right w:val="none" w:sz="0" w:space="0" w:color="auto"/>
      </w:divBdr>
    </w:div>
    <w:div w:id="86073532">
      <w:bodyDiv w:val="1"/>
      <w:marLeft w:val="0"/>
      <w:marRight w:val="0"/>
      <w:marTop w:val="0"/>
      <w:marBottom w:val="0"/>
      <w:divBdr>
        <w:top w:val="none" w:sz="0" w:space="0" w:color="auto"/>
        <w:left w:val="none" w:sz="0" w:space="0" w:color="auto"/>
        <w:bottom w:val="none" w:sz="0" w:space="0" w:color="auto"/>
        <w:right w:val="none" w:sz="0" w:space="0" w:color="auto"/>
      </w:divBdr>
    </w:div>
    <w:div w:id="86466146">
      <w:bodyDiv w:val="1"/>
      <w:marLeft w:val="0"/>
      <w:marRight w:val="0"/>
      <w:marTop w:val="0"/>
      <w:marBottom w:val="0"/>
      <w:divBdr>
        <w:top w:val="none" w:sz="0" w:space="0" w:color="auto"/>
        <w:left w:val="none" w:sz="0" w:space="0" w:color="auto"/>
        <w:bottom w:val="none" w:sz="0" w:space="0" w:color="auto"/>
        <w:right w:val="none" w:sz="0" w:space="0" w:color="auto"/>
      </w:divBdr>
    </w:div>
    <w:div w:id="86468590">
      <w:bodyDiv w:val="1"/>
      <w:marLeft w:val="0"/>
      <w:marRight w:val="0"/>
      <w:marTop w:val="0"/>
      <w:marBottom w:val="0"/>
      <w:divBdr>
        <w:top w:val="none" w:sz="0" w:space="0" w:color="auto"/>
        <w:left w:val="none" w:sz="0" w:space="0" w:color="auto"/>
        <w:bottom w:val="none" w:sz="0" w:space="0" w:color="auto"/>
        <w:right w:val="none" w:sz="0" w:space="0" w:color="auto"/>
      </w:divBdr>
    </w:div>
    <w:div w:id="86508718">
      <w:bodyDiv w:val="1"/>
      <w:marLeft w:val="0"/>
      <w:marRight w:val="0"/>
      <w:marTop w:val="0"/>
      <w:marBottom w:val="0"/>
      <w:divBdr>
        <w:top w:val="none" w:sz="0" w:space="0" w:color="auto"/>
        <w:left w:val="none" w:sz="0" w:space="0" w:color="auto"/>
        <w:bottom w:val="none" w:sz="0" w:space="0" w:color="auto"/>
        <w:right w:val="none" w:sz="0" w:space="0" w:color="auto"/>
      </w:divBdr>
    </w:div>
    <w:div w:id="87849311">
      <w:bodyDiv w:val="1"/>
      <w:marLeft w:val="0"/>
      <w:marRight w:val="0"/>
      <w:marTop w:val="0"/>
      <w:marBottom w:val="0"/>
      <w:divBdr>
        <w:top w:val="none" w:sz="0" w:space="0" w:color="auto"/>
        <w:left w:val="none" w:sz="0" w:space="0" w:color="auto"/>
        <w:bottom w:val="none" w:sz="0" w:space="0" w:color="auto"/>
        <w:right w:val="none" w:sz="0" w:space="0" w:color="auto"/>
      </w:divBdr>
    </w:div>
    <w:div w:id="89544934">
      <w:bodyDiv w:val="1"/>
      <w:marLeft w:val="0"/>
      <w:marRight w:val="0"/>
      <w:marTop w:val="0"/>
      <w:marBottom w:val="0"/>
      <w:divBdr>
        <w:top w:val="none" w:sz="0" w:space="0" w:color="auto"/>
        <w:left w:val="none" w:sz="0" w:space="0" w:color="auto"/>
        <w:bottom w:val="none" w:sz="0" w:space="0" w:color="auto"/>
        <w:right w:val="none" w:sz="0" w:space="0" w:color="auto"/>
      </w:divBdr>
    </w:div>
    <w:div w:id="90199657">
      <w:bodyDiv w:val="1"/>
      <w:marLeft w:val="0"/>
      <w:marRight w:val="0"/>
      <w:marTop w:val="0"/>
      <w:marBottom w:val="0"/>
      <w:divBdr>
        <w:top w:val="none" w:sz="0" w:space="0" w:color="auto"/>
        <w:left w:val="none" w:sz="0" w:space="0" w:color="auto"/>
        <w:bottom w:val="none" w:sz="0" w:space="0" w:color="auto"/>
        <w:right w:val="none" w:sz="0" w:space="0" w:color="auto"/>
      </w:divBdr>
    </w:div>
    <w:div w:id="92436265">
      <w:bodyDiv w:val="1"/>
      <w:marLeft w:val="0"/>
      <w:marRight w:val="0"/>
      <w:marTop w:val="0"/>
      <w:marBottom w:val="0"/>
      <w:divBdr>
        <w:top w:val="none" w:sz="0" w:space="0" w:color="auto"/>
        <w:left w:val="none" w:sz="0" w:space="0" w:color="auto"/>
        <w:bottom w:val="none" w:sz="0" w:space="0" w:color="auto"/>
        <w:right w:val="none" w:sz="0" w:space="0" w:color="auto"/>
      </w:divBdr>
    </w:div>
    <w:div w:id="94444217">
      <w:bodyDiv w:val="1"/>
      <w:marLeft w:val="0"/>
      <w:marRight w:val="0"/>
      <w:marTop w:val="0"/>
      <w:marBottom w:val="0"/>
      <w:divBdr>
        <w:top w:val="none" w:sz="0" w:space="0" w:color="auto"/>
        <w:left w:val="none" w:sz="0" w:space="0" w:color="auto"/>
        <w:bottom w:val="none" w:sz="0" w:space="0" w:color="auto"/>
        <w:right w:val="none" w:sz="0" w:space="0" w:color="auto"/>
      </w:divBdr>
    </w:div>
    <w:div w:id="94445652">
      <w:bodyDiv w:val="1"/>
      <w:marLeft w:val="0"/>
      <w:marRight w:val="0"/>
      <w:marTop w:val="0"/>
      <w:marBottom w:val="0"/>
      <w:divBdr>
        <w:top w:val="none" w:sz="0" w:space="0" w:color="auto"/>
        <w:left w:val="none" w:sz="0" w:space="0" w:color="auto"/>
        <w:bottom w:val="none" w:sz="0" w:space="0" w:color="auto"/>
        <w:right w:val="none" w:sz="0" w:space="0" w:color="auto"/>
      </w:divBdr>
    </w:div>
    <w:div w:id="96216373">
      <w:bodyDiv w:val="1"/>
      <w:marLeft w:val="0"/>
      <w:marRight w:val="0"/>
      <w:marTop w:val="0"/>
      <w:marBottom w:val="0"/>
      <w:divBdr>
        <w:top w:val="none" w:sz="0" w:space="0" w:color="auto"/>
        <w:left w:val="none" w:sz="0" w:space="0" w:color="auto"/>
        <w:bottom w:val="none" w:sz="0" w:space="0" w:color="auto"/>
        <w:right w:val="none" w:sz="0" w:space="0" w:color="auto"/>
      </w:divBdr>
    </w:div>
    <w:div w:id="96951297">
      <w:bodyDiv w:val="1"/>
      <w:marLeft w:val="0"/>
      <w:marRight w:val="0"/>
      <w:marTop w:val="0"/>
      <w:marBottom w:val="0"/>
      <w:divBdr>
        <w:top w:val="none" w:sz="0" w:space="0" w:color="auto"/>
        <w:left w:val="none" w:sz="0" w:space="0" w:color="auto"/>
        <w:bottom w:val="none" w:sz="0" w:space="0" w:color="auto"/>
        <w:right w:val="none" w:sz="0" w:space="0" w:color="auto"/>
      </w:divBdr>
    </w:div>
    <w:div w:id="98188953">
      <w:bodyDiv w:val="1"/>
      <w:marLeft w:val="0"/>
      <w:marRight w:val="0"/>
      <w:marTop w:val="0"/>
      <w:marBottom w:val="0"/>
      <w:divBdr>
        <w:top w:val="none" w:sz="0" w:space="0" w:color="auto"/>
        <w:left w:val="none" w:sz="0" w:space="0" w:color="auto"/>
        <w:bottom w:val="none" w:sz="0" w:space="0" w:color="auto"/>
        <w:right w:val="none" w:sz="0" w:space="0" w:color="auto"/>
      </w:divBdr>
    </w:div>
    <w:div w:id="98840424">
      <w:bodyDiv w:val="1"/>
      <w:marLeft w:val="0"/>
      <w:marRight w:val="0"/>
      <w:marTop w:val="0"/>
      <w:marBottom w:val="0"/>
      <w:divBdr>
        <w:top w:val="none" w:sz="0" w:space="0" w:color="auto"/>
        <w:left w:val="none" w:sz="0" w:space="0" w:color="auto"/>
        <w:bottom w:val="none" w:sz="0" w:space="0" w:color="auto"/>
        <w:right w:val="none" w:sz="0" w:space="0" w:color="auto"/>
      </w:divBdr>
    </w:div>
    <w:div w:id="100494696">
      <w:bodyDiv w:val="1"/>
      <w:marLeft w:val="0"/>
      <w:marRight w:val="0"/>
      <w:marTop w:val="0"/>
      <w:marBottom w:val="0"/>
      <w:divBdr>
        <w:top w:val="none" w:sz="0" w:space="0" w:color="auto"/>
        <w:left w:val="none" w:sz="0" w:space="0" w:color="auto"/>
        <w:bottom w:val="none" w:sz="0" w:space="0" w:color="auto"/>
        <w:right w:val="none" w:sz="0" w:space="0" w:color="auto"/>
      </w:divBdr>
    </w:div>
    <w:div w:id="101266943">
      <w:bodyDiv w:val="1"/>
      <w:marLeft w:val="0"/>
      <w:marRight w:val="0"/>
      <w:marTop w:val="0"/>
      <w:marBottom w:val="0"/>
      <w:divBdr>
        <w:top w:val="none" w:sz="0" w:space="0" w:color="auto"/>
        <w:left w:val="none" w:sz="0" w:space="0" w:color="auto"/>
        <w:bottom w:val="none" w:sz="0" w:space="0" w:color="auto"/>
        <w:right w:val="none" w:sz="0" w:space="0" w:color="auto"/>
      </w:divBdr>
    </w:div>
    <w:div w:id="101922796">
      <w:bodyDiv w:val="1"/>
      <w:marLeft w:val="0"/>
      <w:marRight w:val="0"/>
      <w:marTop w:val="0"/>
      <w:marBottom w:val="0"/>
      <w:divBdr>
        <w:top w:val="none" w:sz="0" w:space="0" w:color="auto"/>
        <w:left w:val="none" w:sz="0" w:space="0" w:color="auto"/>
        <w:bottom w:val="none" w:sz="0" w:space="0" w:color="auto"/>
        <w:right w:val="none" w:sz="0" w:space="0" w:color="auto"/>
      </w:divBdr>
    </w:div>
    <w:div w:id="103619663">
      <w:bodyDiv w:val="1"/>
      <w:marLeft w:val="0"/>
      <w:marRight w:val="0"/>
      <w:marTop w:val="0"/>
      <w:marBottom w:val="0"/>
      <w:divBdr>
        <w:top w:val="none" w:sz="0" w:space="0" w:color="auto"/>
        <w:left w:val="none" w:sz="0" w:space="0" w:color="auto"/>
        <w:bottom w:val="none" w:sz="0" w:space="0" w:color="auto"/>
        <w:right w:val="none" w:sz="0" w:space="0" w:color="auto"/>
      </w:divBdr>
    </w:div>
    <w:div w:id="104077554">
      <w:bodyDiv w:val="1"/>
      <w:marLeft w:val="0"/>
      <w:marRight w:val="0"/>
      <w:marTop w:val="0"/>
      <w:marBottom w:val="0"/>
      <w:divBdr>
        <w:top w:val="none" w:sz="0" w:space="0" w:color="auto"/>
        <w:left w:val="none" w:sz="0" w:space="0" w:color="auto"/>
        <w:bottom w:val="none" w:sz="0" w:space="0" w:color="auto"/>
        <w:right w:val="none" w:sz="0" w:space="0" w:color="auto"/>
      </w:divBdr>
    </w:div>
    <w:div w:id="104619414">
      <w:bodyDiv w:val="1"/>
      <w:marLeft w:val="0"/>
      <w:marRight w:val="0"/>
      <w:marTop w:val="0"/>
      <w:marBottom w:val="0"/>
      <w:divBdr>
        <w:top w:val="none" w:sz="0" w:space="0" w:color="auto"/>
        <w:left w:val="none" w:sz="0" w:space="0" w:color="auto"/>
        <w:bottom w:val="none" w:sz="0" w:space="0" w:color="auto"/>
        <w:right w:val="none" w:sz="0" w:space="0" w:color="auto"/>
      </w:divBdr>
    </w:div>
    <w:div w:id="106589258">
      <w:bodyDiv w:val="1"/>
      <w:marLeft w:val="0"/>
      <w:marRight w:val="0"/>
      <w:marTop w:val="0"/>
      <w:marBottom w:val="0"/>
      <w:divBdr>
        <w:top w:val="none" w:sz="0" w:space="0" w:color="auto"/>
        <w:left w:val="none" w:sz="0" w:space="0" w:color="auto"/>
        <w:bottom w:val="none" w:sz="0" w:space="0" w:color="auto"/>
        <w:right w:val="none" w:sz="0" w:space="0" w:color="auto"/>
      </w:divBdr>
    </w:div>
    <w:div w:id="106973910">
      <w:bodyDiv w:val="1"/>
      <w:marLeft w:val="0"/>
      <w:marRight w:val="0"/>
      <w:marTop w:val="0"/>
      <w:marBottom w:val="0"/>
      <w:divBdr>
        <w:top w:val="none" w:sz="0" w:space="0" w:color="auto"/>
        <w:left w:val="none" w:sz="0" w:space="0" w:color="auto"/>
        <w:bottom w:val="none" w:sz="0" w:space="0" w:color="auto"/>
        <w:right w:val="none" w:sz="0" w:space="0" w:color="auto"/>
      </w:divBdr>
    </w:div>
    <w:div w:id="107505452">
      <w:bodyDiv w:val="1"/>
      <w:marLeft w:val="0"/>
      <w:marRight w:val="0"/>
      <w:marTop w:val="0"/>
      <w:marBottom w:val="0"/>
      <w:divBdr>
        <w:top w:val="none" w:sz="0" w:space="0" w:color="auto"/>
        <w:left w:val="none" w:sz="0" w:space="0" w:color="auto"/>
        <w:bottom w:val="none" w:sz="0" w:space="0" w:color="auto"/>
        <w:right w:val="none" w:sz="0" w:space="0" w:color="auto"/>
      </w:divBdr>
    </w:div>
    <w:div w:id="108202237">
      <w:bodyDiv w:val="1"/>
      <w:marLeft w:val="0"/>
      <w:marRight w:val="0"/>
      <w:marTop w:val="0"/>
      <w:marBottom w:val="0"/>
      <w:divBdr>
        <w:top w:val="none" w:sz="0" w:space="0" w:color="auto"/>
        <w:left w:val="none" w:sz="0" w:space="0" w:color="auto"/>
        <w:bottom w:val="none" w:sz="0" w:space="0" w:color="auto"/>
        <w:right w:val="none" w:sz="0" w:space="0" w:color="auto"/>
      </w:divBdr>
    </w:div>
    <w:div w:id="108353757">
      <w:bodyDiv w:val="1"/>
      <w:marLeft w:val="0"/>
      <w:marRight w:val="0"/>
      <w:marTop w:val="0"/>
      <w:marBottom w:val="0"/>
      <w:divBdr>
        <w:top w:val="none" w:sz="0" w:space="0" w:color="auto"/>
        <w:left w:val="none" w:sz="0" w:space="0" w:color="auto"/>
        <w:bottom w:val="none" w:sz="0" w:space="0" w:color="auto"/>
        <w:right w:val="none" w:sz="0" w:space="0" w:color="auto"/>
      </w:divBdr>
    </w:div>
    <w:div w:id="108670791">
      <w:bodyDiv w:val="1"/>
      <w:marLeft w:val="0"/>
      <w:marRight w:val="0"/>
      <w:marTop w:val="0"/>
      <w:marBottom w:val="0"/>
      <w:divBdr>
        <w:top w:val="none" w:sz="0" w:space="0" w:color="auto"/>
        <w:left w:val="none" w:sz="0" w:space="0" w:color="auto"/>
        <w:bottom w:val="none" w:sz="0" w:space="0" w:color="auto"/>
        <w:right w:val="none" w:sz="0" w:space="0" w:color="auto"/>
      </w:divBdr>
    </w:div>
    <w:div w:id="109083635">
      <w:bodyDiv w:val="1"/>
      <w:marLeft w:val="0"/>
      <w:marRight w:val="0"/>
      <w:marTop w:val="0"/>
      <w:marBottom w:val="0"/>
      <w:divBdr>
        <w:top w:val="none" w:sz="0" w:space="0" w:color="auto"/>
        <w:left w:val="none" w:sz="0" w:space="0" w:color="auto"/>
        <w:bottom w:val="none" w:sz="0" w:space="0" w:color="auto"/>
        <w:right w:val="none" w:sz="0" w:space="0" w:color="auto"/>
      </w:divBdr>
    </w:div>
    <w:div w:id="110899199">
      <w:bodyDiv w:val="1"/>
      <w:marLeft w:val="0"/>
      <w:marRight w:val="0"/>
      <w:marTop w:val="0"/>
      <w:marBottom w:val="0"/>
      <w:divBdr>
        <w:top w:val="none" w:sz="0" w:space="0" w:color="auto"/>
        <w:left w:val="none" w:sz="0" w:space="0" w:color="auto"/>
        <w:bottom w:val="none" w:sz="0" w:space="0" w:color="auto"/>
        <w:right w:val="none" w:sz="0" w:space="0" w:color="auto"/>
      </w:divBdr>
    </w:div>
    <w:div w:id="111095889">
      <w:bodyDiv w:val="1"/>
      <w:marLeft w:val="0"/>
      <w:marRight w:val="0"/>
      <w:marTop w:val="0"/>
      <w:marBottom w:val="0"/>
      <w:divBdr>
        <w:top w:val="none" w:sz="0" w:space="0" w:color="auto"/>
        <w:left w:val="none" w:sz="0" w:space="0" w:color="auto"/>
        <w:bottom w:val="none" w:sz="0" w:space="0" w:color="auto"/>
        <w:right w:val="none" w:sz="0" w:space="0" w:color="auto"/>
      </w:divBdr>
    </w:div>
    <w:div w:id="111243935">
      <w:bodyDiv w:val="1"/>
      <w:marLeft w:val="0"/>
      <w:marRight w:val="0"/>
      <w:marTop w:val="0"/>
      <w:marBottom w:val="0"/>
      <w:divBdr>
        <w:top w:val="none" w:sz="0" w:space="0" w:color="auto"/>
        <w:left w:val="none" w:sz="0" w:space="0" w:color="auto"/>
        <w:bottom w:val="none" w:sz="0" w:space="0" w:color="auto"/>
        <w:right w:val="none" w:sz="0" w:space="0" w:color="auto"/>
      </w:divBdr>
    </w:div>
    <w:div w:id="111286174">
      <w:bodyDiv w:val="1"/>
      <w:marLeft w:val="0"/>
      <w:marRight w:val="0"/>
      <w:marTop w:val="0"/>
      <w:marBottom w:val="0"/>
      <w:divBdr>
        <w:top w:val="none" w:sz="0" w:space="0" w:color="auto"/>
        <w:left w:val="none" w:sz="0" w:space="0" w:color="auto"/>
        <w:bottom w:val="none" w:sz="0" w:space="0" w:color="auto"/>
        <w:right w:val="none" w:sz="0" w:space="0" w:color="auto"/>
      </w:divBdr>
    </w:div>
    <w:div w:id="111480951">
      <w:bodyDiv w:val="1"/>
      <w:marLeft w:val="0"/>
      <w:marRight w:val="0"/>
      <w:marTop w:val="0"/>
      <w:marBottom w:val="0"/>
      <w:divBdr>
        <w:top w:val="none" w:sz="0" w:space="0" w:color="auto"/>
        <w:left w:val="none" w:sz="0" w:space="0" w:color="auto"/>
        <w:bottom w:val="none" w:sz="0" w:space="0" w:color="auto"/>
        <w:right w:val="none" w:sz="0" w:space="0" w:color="auto"/>
      </w:divBdr>
    </w:div>
    <w:div w:id="112555450">
      <w:bodyDiv w:val="1"/>
      <w:marLeft w:val="0"/>
      <w:marRight w:val="0"/>
      <w:marTop w:val="0"/>
      <w:marBottom w:val="0"/>
      <w:divBdr>
        <w:top w:val="none" w:sz="0" w:space="0" w:color="auto"/>
        <w:left w:val="none" w:sz="0" w:space="0" w:color="auto"/>
        <w:bottom w:val="none" w:sz="0" w:space="0" w:color="auto"/>
        <w:right w:val="none" w:sz="0" w:space="0" w:color="auto"/>
      </w:divBdr>
    </w:div>
    <w:div w:id="112869931">
      <w:bodyDiv w:val="1"/>
      <w:marLeft w:val="0"/>
      <w:marRight w:val="0"/>
      <w:marTop w:val="0"/>
      <w:marBottom w:val="0"/>
      <w:divBdr>
        <w:top w:val="none" w:sz="0" w:space="0" w:color="auto"/>
        <w:left w:val="none" w:sz="0" w:space="0" w:color="auto"/>
        <w:bottom w:val="none" w:sz="0" w:space="0" w:color="auto"/>
        <w:right w:val="none" w:sz="0" w:space="0" w:color="auto"/>
      </w:divBdr>
    </w:div>
    <w:div w:id="114371439">
      <w:bodyDiv w:val="1"/>
      <w:marLeft w:val="0"/>
      <w:marRight w:val="0"/>
      <w:marTop w:val="0"/>
      <w:marBottom w:val="0"/>
      <w:divBdr>
        <w:top w:val="none" w:sz="0" w:space="0" w:color="auto"/>
        <w:left w:val="none" w:sz="0" w:space="0" w:color="auto"/>
        <w:bottom w:val="none" w:sz="0" w:space="0" w:color="auto"/>
        <w:right w:val="none" w:sz="0" w:space="0" w:color="auto"/>
      </w:divBdr>
    </w:div>
    <w:div w:id="114444680">
      <w:bodyDiv w:val="1"/>
      <w:marLeft w:val="0"/>
      <w:marRight w:val="0"/>
      <w:marTop w:val="0"/>
      <w:marBottom w:val="0"/>
      <w:divBdr>
        <w:top w:val="none" w:sz="0" w:space="0" w:color="auto"/>
        <w:left w:val="none" w:sz="0" w:space="0" w:color="auto"/>
        <w:bottom w:val="none" w:sz="0" w:space="0" w:color="auto"/>
        <w:right w:val="none" w:sz="0" w:space="0" w:color="auto"/>
      </w:divBdr>
    </w:div>
    <w:div w:id="114493836">
      <w:bodyDiv w:val="1"/>
      <w:marLeft w:val="0"/>
      <w:marRight w:val="0"/>
      <w:marTop w:val="0"/>
      <w:marBottom w:val="0"/>
      <w:divBdr>
        <w:top w:val="none" w:sz="0" w:space="0" w:color="auto"/>
        <w:left w:val="none" w:sz="0" w:space="0" w:color="auto"/>
        <w:bottom w:val="none" w:sz="0" w:space="0" w:color="auto"/>
        <w:right w:val="none" w:sz="0" w:space="0" w:color="auto"/>
      </w:divBdr>
    </w:div>
    <w:div w:id="114568308">
      <w:bodyDiv w:val="1"/>
      <w:marLeft w:val="0"/>
      <w:marRight w:val="0"/>
      <w:marTop w:val="0"/>
      <w:marBottom w:val="0"/>
      <w:divBdr>
        <w:top w:val="none" w:sz="0" w:space="0" w:color="auto"/>
        <w:left w:val="none" w:sz="0" w:space="0" w:color="auto"/>
        <w:bottom w:val="none" w:sz="0" w:space="0" w:color="auto"/>
        <w:right w:val="none" w:sz="0" w:space="0" w:color="auto"/>
      </w:divBdr>
    </w:div>
    <w:div w:id="114908142">
      <w:bodyDiv w:val="1"/>
      <w:marLeft w:val="0"/>
      <w:marRight w:val="0"/>
      <w:marTop w:val="0"/>
      <w:marBottom w:val="0"/>
      <w:divBdr>
        <w:top w:val="none" w:sz="0" w:space="0" w:color="auto"/>
        <w:left w:val="none" w:sz="0" w:space="0" w:color="auto"/>
        <w:bottom w:val="none" w:sz="0" w:space="0" w:color="auto"/>
        <w:right w:val="none" w:sz="0" w:space="0" w:color="auto"/>
      </w:divBdr>
    </w:div>
    <w:div w:id="114981085">
      <w:bodyDiv w:val="1"/>
      <w:marLeft w:val="0"/>
      <w:marRight w:val="0"/>
      <w:marTop w:val="0"/>
      <w:marBottom w:val="0"/>
      <w:divBdr>
        <w:top w:val="none" w:sz="0" w:space="0" w:color="auto"/>
        <w:left w:val="none" w:sz="0" w:space="0" w:color="auto"/>
        <w:bottom w:val="none" w:sz="0" w:space="0" w:color="auto"/>
        <w:right w:val="none" w:sz="0" w:space="0" w:color="auto"/>
      </w:divBdr>
    </w:div>
    <w:div w:id="115562493">
      <w:bodyDiv w:val="1"/>
      <w:marLeft w:val="0"/>
      <w:marRight w:val="0"/>
      <w:marTop w:val="0"/>
      <w:marBottom w:val="0"/>
      <w:divBdr>
        <w:top w:val="none" w:sz="0" w:space="0" w:color="auto"/>
        <w:left w:val="none" w:sz="0" w:space="0" w:color="auto"/>
        <w:bottom w:val="none" w:sz="0" w:space="0" w:color="auto"/>
        <w:right w:val="none" w:sz="0" w:space="0" w:color="auto"/>
      </w:divBdr>
    </w:div>
    <w:div w:id="117113558">
      <w:bodyDiv w:val="1"/>
      <w:marLeft w:val="0"/>
      <w:marRight w:val="0"/>
      <w:marTop w:val="0"/>
      <w:marBottom w:val="0"/>
      <w:divBdr>
        <w:top w:val="none" w:sz="0" w:space="0" w:color="auto"/>
        <w:left w:val="none" w:sz="0" w:space="0" w:color="auto"/>
        <w:bottom w:val="none" w:sz="0" w:space="0" w:color="auto"/>
        <w:right w:val="none" w:sz="0" w:space="0" w:color="auto"/>
      </w:divBdr>
    </w:div>
    <w:div w:id="117840431">
      <w:bodyDiv w:val="1"/>
      <w:marLeft w:val="0"/>
      <w:marRight w:val="0"/>
      <w:marTop w:val="0"/>
      <w:marBottom w:val="0"/>
      <w:divBdr>
        <w:top w:val="none" w:sz="0" w:space="0" w:color="auto"/>
        <w:left w:val="none" w:sz="0" w:space="0" w:color="auto"/>
        <w:bottom w:val="none" w:sz="0" w:space="0" w:color="auto"/>
        <w:right w:val="none" w:sz="0" w:space="0" w:color="auto"/>
      </w:divBdr>
    </w:div>
    <w:div w:id="118232595">
      <w:bodyDiv w:val="1"/>
      <w:marLeft w:val="0"/>
      <w:marRight w:val="0"/>
      <w:marTop w:val="0"/>
      <w:marBottom w:val="0"/>
      <w:divBdr>
        <w:top w:val="none" w:sz="0" w:space="0" w:color="auto"/>
        <w:left w:val="none" w:sz="0" w:space="0" w:color="auto"/>
        <w:bottom w:val="none" w:sz="0" w:space="0" w:color="auto"/>
        <w:right w:val="none" w:sz="0" w:space="0" w:color="auto"/>
      </w:divBdr>
    </w:div>
    <w:div w:id="118303463">
      <w:bodyDiv w:val="1"/>
      <w:marLeft w:val="0"/>
      <w:marRight w:val="0"/>
      <w:marTop w:val="0"/>
      <w:marBottom w:val="0"/>
      <w:divBdr>
        <w:top w:val="none" w:sz="0" w:space="0" w:color="auto"/>
        <w:left w:val="none" w:sz="0" w:space="0" w:color="auto"/>
        <w:bottom w:val="none" w:sz="0" w:space="0" w:color="auto"/>
        <w:right w:val="none" w:sz="0" w:space="0" w:color="auto"/>
      </w:divBdr>
    </w:div>
    <w:div w:id="118651625">
      <w:bodyDiv w:val="1"/>
      <w:marLeft w:val="0"/>
      <w:marRight w:val="0"/>
      <w:marTop w:val="0"/>
      <w:marBottom w:val="0"/>
      <w:divBdr>
        <w:top w:val="none" w:sz="0" w:space="0" w:color="auto"/>
        <w:left w:val="none" w:sz="0" w:space="0" w:color="auto"/>
        <w:bottom w:val="none" w:sz="0" w:space="0" w:color="auto"/>
        <w:right w:val="none" w:sz="0" w:space="0" w:color="auto"/>
      </w:divBdr>
    </w:div>
    <w:div w:id="119300166">
      <w:bodyDiv w:val="1"/>
      <w:marLeft w:val="0"/>
      <w:marRight w:val="0"/>
      <w:marTop w:val="0"/>
      <w:marBottom w:val="0"/>
      <w:divBdr>
        <w:top w:val="none" w:sz="0" w:space="0" w:color="auto"/>
        <w:left w:val="none" w:sz="0" w:space="0" w:color="auto"/>
        <w:bottom w:val="none" w:sz="0" w:space="0" w:color="auto"/>
        <w:right w:val="none" w:sz="0" w:space="0" w:color="auto"/>
      </w:divBdr>
    </w:div>
    <w:div w:id="119879406">
      <w:bodyDiv w:val="1"/>
      <w:marLeft w:val="0"/>
      <w:marRight w:val="0"/>
      <w:marTop w:val="0"/>
      <w:marBottom w:val="0"/>
      <w:divBdr>
        <w:top w:val="none" w:sz="0" w:space="0" w:color="auto"/>
        <w:left w:val="none" w:sz="0" w:space="0" w:color="auto"/>
        <w:bottom w:val="none" w:sz="0" w:space="0" w:color="auto"/>
        <w:right w:val="none" w:sz="0" w:space="0" w:color="auto"/>
      </w:divBdr>
    </w:div>
    <w:div w:id="119881742">
      <w:bodyDiv w:val="1"/>
      <w:marLeft w:val="0"/>
      <w:marRight w:val="0"/>
      <w:marTop w:val="0"/>
      <w:marBottom w:val="0"/>
      <w:divBdr>
        <w:top w:val="none" w:sz="0" w:space="0" w:color="auto"/>
        <w:left w:val="none" w:sz="0" w:space="0" w:color="auto"/>
        <w:bottom w:val="none" w:sz="0" w:space="0" w:color="auto"/>
        <w:right w:val="none" w:sz="0" w:space="0" w:color="auto"/>
      </w:divBdr>
    </w:div>
    <w:div w:id="120001790">
      <w:bodyDiv w:val="1"/>
      <w:marLeft w:val="0"/>
      <w:marRight w:val="0"/>
      <w:marTop w:val="0"/>
      <w:marBottom w:val="0"/>
      <w:divBdr>
        <w:top w:val="none" w:sz="0" w:space="0" w:color="auto"/>
        <w:left w:val="none" w:sz="0" w:space="0" w:color="auto"/>
        <w:bottom w:val="none" w:sz="0" w:space="0" w:color="auto"/>
        <w:right w:val="none" w:sz="0" w:space="0" w:color="auto"/>
      </w:divBdr>
    </w:div>
    <w:div w:id="120197667">
      <w:bodyDiv w:val="1"/>
      <w:marLeft w:val="0"/>
      <w:marRight w:val="0"/>
      <w:marTop w:val="0"/>
      <w:marBottom w:val="0"/>
      <w:divBdr>
        <w:top w:val="none" w:sz="0" w:space="0" w:color="auto"/>
        <w:left w:val="none" w:sz="0" w:space="0" w:color="auto"/>
        <w:bottom w:val="none" w:sz="0" w:space="0" w:color="auto"/>
        <w:right w:val="none" w:sz="0" w:space="0" w:color="auto"/>
      </w:divBdr>
    </w:div>
    <w:div w:id="120657749">
      <w:bodyDiv w:val="1"/>
      <w:marLeft w:val="0"/>
      <w:marRight w:val="0"/>
      <w:marTop w:val="0"/>
      <w:marBottom w:val="0"/>
      <w:divBdr>
        <w:top w:val="none" w:sz="0" w:space="0" w:color="auto"/>
        <w:left w:val="none" w:sz="0" w:space="0" w:color="auto"/>
        <w:bottom w:val="none" w:sz="0" w:space="0" w:color="auto"/>
        <w:right w:val="none" w:sz="0" w:space="0" w:color="auto"/>
      </w:divBdr>
    </w:div>
    <w:div w:id="120996052">
      <w:bodyDiv w:val="1"/>
      <w:marLeft w:val="0"/>
      <w:marRight w:val="0"/>
      <w:marTop w:val="0"/>
      <w:marBottom w:val="0"/>
      <w:divBdr>
        <w:top w:val="none" w:sz="0" w:space="0" w:color="auto"/>
        <w:left w:val="none" w:sz="0" w:space="0" w:color="auto"/>
        <w:bottom w:val="none" w:sz="0" w:space="0" w:color="auto"/>
        <w:right w:val="none" w:sz="0" w:space="0" w:color="auto"/>
      </w:divBdr>
    </w:div>
    <w:div w:id="121000721">
      <w:bodyDiv w:val="1"/>
      <w:marLeft w:val="0"/>
      <w:marRight w:val="0"/>
      <w:marTop w:val="0"/>
      <w:marBottom w:val="0"/>
      <w:divBdr>
        <w:top w:val="none" w:sz="0" w:space="0" w:color="auto"/>
        <w:left w:val="none" w:sz="0" w:space="0" w:color="auto"/>
        <w:bottom w:val="none" w:sz="0" w:space="0" w:color="auto"/>
        <w:right w:val="none" w:sz="0" w:space="0" w:color="auto"/>
      </w:divBdr>
    </w:div>
    <w:div w:id="121466809">
      <w:bodyDiv w:val="1"/>
      <w:marLeft w:val="0"/>
      <w:marRight w:val="0"/>
      <w:marTop w:val="0"/>
      <w:marBottom w:val="0"/>
      <w:divBdr>
        <w:top w:val="none" w:sz="0" w:space="0" w:color="auto"/>
        <w:left w:val="none" w:sz="0" w:space="0" w:color="auto"/>
        <w:bottom w:val="none" w:sz="0" w:space="0" w:color="auto"/>
        <w:right w:val="none" w:sz="0" w:space="0" w:color="auto"/>
      </w:divBdr>
    </w:div>
    <w:div w:id="121578419">
      <w:bodyDiv w:val="1"/>
      <w:marLeft w:val="0"/>
      <w:marRight w:val="0"/>
      <w:marTop w:val="0"/>
      <w:marBottom w:val="0"/>
      <w:divBdr>
        <w:top w:val="none" w:sz="0" w:space="0" w:color="auto"/>
        <w:left w:val="none" w:sz="0" w:space="0" w:color="auto"/>
        <w:bottom w:val="none" w:sz="0" w:space="0" w:color="auto"/>
        <w:right w:val="none" w:sz="0" w:space="0" w:color="auto"/>
      </w:divBdr>
    </w:div>
    <w:div w:id="122306398">
      <w:bodyDiv w:val="1"/>
      <w:marLeft w:val="0"/>
      <w:marRight w:val="0"/>
      <w:marTop w:val="0"/>
      <w:marBottom w:val="0"/>
      <w:divBdr>
        <w:top w:val="none" w:sz="0" w:space="0" w:color="auto"/>
        <w:left w:val="none" w:sz="0" w:space="0" w:color="auto"/>
        <w:bottom w:val="none" w:sz="0" w:space="0" w:color="auto"/>
        <w:right w:val="none" w:sz="0" w:space="0" w:color="auto"/>
      </w:divBdr>
    </w:div>
    <w:div w:id="124079233">
      <w:bodyDiv w:val="1"/>
      <w:marLeft w:val="0"/>
      <w:marRight w:val="0"/>
      <w:marTop w:val="0"/>
      <w:marBottom w:val="0"/>
      <w:divBdr>
        <w:top w:val="none" w:sz="0" w:space="0" w:color="auto"/>
        <w:left w:val="none" w:sz="0" w:space="0" w:color="auto"/>
        <w:bottom w:val="none" w:sz="0" w:space="0" w:color="auto"/>
        <w:right w:val="none" w:sz="0" w:space="0" w:color="auto"/>
      </w:divBdr>
    </w:div>
    <w:div w:id="124857509">
      <w:bodyDiv w:val="1"/>
      <w:marLeft w:val="0"/>
      <w:marRight w:val="0"/>
      <w:marTop w:val="0"/>
      <w:marBottom w:val="0"/>
      <w:divBdr>
        <w:top w:val="none" w:sz="0" w:space="0" w:color="auto"/>
        <w:left w:val="none" w:sz="0" w:space="0" w:color="auto"/>
        <w:bottom w:val="none" w:sz="0" w:space="0" w:color="auto"/>
        <w:right w:val="none" w:sz="0" w:space="0" w:color="auto"/>
      </w:divBdr>
    </w:div>
    <w:div w:id="125778206">
      <w:bodyDiv w:val="1"/>
      <w:marLeft w:val="0"/>
      <w:marRight w:val="0"/>
      <w:marTop w:val="0"/>
      <w:marBottom w:val="0"/>
      <w:divBdr>
        <w:top w:val="none" w:sz="0" w:space="0" w:color="auto"/>
        <w:left w:val="none" w:sz="0" w:space="0" w:color="auto"/>
        <w:bottom w:val="none" w:sz="0" w:space="0" w:color="auto"/>
        <w:right w:val="none" w:sz="0" w:space="0" w:color="auto"/>
      </w:divBdr>
    </w:div>
    <w:div w:id="125860832">
      <w:bodyDiv w:val="1"/>
      <w:marLeft w:val="0"/>
      <w:marRight w:val="0"/>
      <w:marTop w:val="0"/>
      <w:marBottom w:val="0"/>
      <w:divBdr>
        <w:top w:val="none" w:sz="0" w:space="0" w:color="auto"/>
        <w:left w:val="none" w:sz="0" w:space="0" w:color="auto"/>
        <w:bottom w:val="none" w:sz="0" w:space="0" w:color="auto"/>
        <w:right w:val="none" w:sz="0" w:space="0" w:color="auto"/>
      </w:divBdr>
    </w:div>
    <w:div w:id="128013108">
      <w:bodyDiv w:val="1"/>
      <w:marLeft w:val="0"/>
      <w:marRight w:val="0"/>
      <w:marTop w:val="0"/>
      <w:marBottom w:val="0"/>
      <w:divBdr>
        <w:top w:val="none" w:sz="0" w:space="0" w:color="auto"/>
        <w:left w:val="none" w:sz="0" w:space="0" w:color="auto"/>
        <w:bottom w:val="none" w:sz="0" w:space="0" w:color="auto"/>
        <w:right w:val="none" w:sz="0" w:space="0" w:color="auto"/>
      </w:divBdr>
    </w:div>
    <w:div w:id="128321884">
      <w:bodyDiv w:val="1"/>
      <w:marLeft w:val="0"/>
      <w:marRight w:val="0"/>
      <w:marTop w:val="0"/>
      <w:marBottom w:val="0"/>
      <w:divBdr>
        <w:top w:val="none" w:sz="0" w:space="0" w:color="auto"/>
        <w:left w:val="none" w:sz="0" w:space="0" w:color="auto"/>
        <w:bottom w:val="none" w:sz="0" w:space="0" w:color="auto"/>
        <w:right w:val="none" w:sz="0" w:space="0" w:color="auto"/>
      </w:divBdr>
    </w:div>
    <w:div w:id="130366471">
      <w:bodyDiv w:val="1"/>
      <w:marLeft w:val="0"/>
      <w:marRight w:val="0"/>
      <w:marTop w:val="0"/>
      <w:marBottom w:val="0"/>
      <w:divBdr>
        <w:top w:val="none" w:sz="0" w:space="0" w:color="auto"/>
        <w:left w:val="none" w:sz="0" w:space="0" w:color="auto"/>
        <w:bottom w:val="none" w:sz="0" w:space="0" w:color="auto"/>
        <w:right w:val="none" w:sz="0" w:space="0" w:color="auto"/>
      </w:divBdr>
    </w:div>
    <w:div w:id="132337664">
      <w:bodyDiv w:val="1"/>
      <w:marLeft w:val="0"/>
      <w:marRight w:val="0"/>
      <w:marTop w:val="0"/>
      <w:marBottom w:val="0"/>
      <w:divBdr>
        <w:top w:val="none" w:sz="0" w:space="0" w:color="auto"/>
        <w:left w:val="none" w:sz="0" w:space="0" w:color="auto"/>
        <w:bottom w:val="none" w:sz="0" w:space="0" w:color="auto"/>
        <w:right w:val="none" w:sz="0" w:space="0" w:color="auto"/>
      </w:divBdr>
    </w:div>
    <w:div w:id="132841558">
      <w:bodyDiv w:val="1"/>
      <w:marLeft w:val="0"/>
      <w:marRight w:val="0"/>
      <w:marTop w:val="0"/>
      <w:marBottom w:val="0"/>
      <w:divBdr>
        <w:top w:val="none" w:sz="0" w:space="0" w:color="auto"/>
        <w:left w:val="none" w:sz="0" w:space="0" w:color="auto"/>
        <w:bottom w:val="none" w:sz="0" w:space="0" w:color="auto"/>
        <w:right w:val="none" w:sz="0" w:space="0" w:color="auto"/>
      </w:divBdr>
    </w:div>
    <w:div w:id="135531160">
      <w:bodyDiv w:val="1"/>
      <w:marLeft w:val="0"/>
      <w:marRight w:val="0"/>
      <w:marTop w:val="0"/>
      <w:marBottom w:val="0"/>
      <w:divBdr>
        <w:top w:val="none" w:sz="0" w:space="0" w:color="auto"/>
        <w:left w:val="none" w:sz="0" w:space="0" w:color="auto"/>
        <w:bottom w:val="none" w:sz="0" w:space="0" w:color="auto"/>
        <w:right w:val="none" w:sz="0" w:space="0" w:color="auto"/>
      </w:divBdr>
    </w:div>
    <w:div w:id="136724170">
      <w:bodyDiv w:val="1"/>
      <w:marLeft w:val="0"/>
      <w:marRight w:val="0"/>
      <w:marTop w:val="0"/>
      <w:marBottom w:val="0"/>
      <w:divBdr>
        <w:top w:val="none" w:sz="0" w:space="0" w:color="auto"/>
        <w:left w:val="none" w:sz="0" w:space="0" w:color="auto"/>
        <w:bottom w:val="none" w:sz="0" w:space="0" w:color="auto"/>
        <w:right w:val="none" w:sz="0" w:space="0" w:color="auto"/>
      </w:divBdr>
    </w:div>
    <w:div w:id="136917794">
      <w:bodyDiv w:val="1"/>
      <w:marLeft w:val="0"/>
      <w:marRight w:val="0"/>
      <w:marTop w:val="0"/>
      <w:marBottom w:val="0"/>
      <w:divBdr>
        <w:top w:val="none" w:sz="0" w:space="0" w:color="auto"/>
        <w:left w:val="none" w:sz="0" w:space="0" w:color="auto"/>
        <w:bottom w:val="none" w:sz="0" w:space="0" w:color="auto"/>
        <w:right w:val="none" w:sz="0" w:space="0" w:color="auto"/>
      </w:divBdr>
    </w:div>
    <w:div w:id="137574136">
      <w:bodyDiv w:val="1"/>
      <w:marLeft w:val="0"/>
      <w:marRight w:val="0"/>
      <w:marTop w:val="0"/>
      <w:marBottom w:val="0"/>
      <w:divBdr>
        <w:top w:val="none" w:sz="0" w:space="0" w:color="auto"/>
        <w:left w:val="none" w:sz="0" w:space="0" w:color="auto"/>
        <w:bottom w:val="none" w:sz="0" w:space="0" w:color="auto"/>
        <w:right w:val="none" w:sz="0" w:space="0" w:color="auto"/>
      </w:divBdr>
    </w:div>
    <w:div w:id="137770445">
      <w:bodyDiv w:val="1"/>
      <w:marLeft w:val="0"/>
      <w:marRight w:val="0"/>
      <w:marTop w:val="0"/>
      <w:marBottom w:val="0"/>
      <w:divBdr>
        <w:top w:val="none" w:sz="0" w:space="0" w:color="auto"/>
        <w:left w:val="none" w:sz="0" w:space="0" w:color="auto"/>
        <w:bottom w:val="none" w:sz="0" w:space="0" w:color="auto"/>
        <w:right w:val="none" w:sz="0" w:space="0" w:color="auto"/>
      </w:divBdr>
      <w:divsChild>
        <w:div w:id="1928348222">
          <w:marLeft w:val="0"/>
          <w:marRight w:val="0"/>
          <w:marTop w:val="0"/>
          <w:marBottom w:val="0"/>
          <w:divBdr>
            <w:top w:val="none" w:sz="0" w:space="0" w:color="auto"/>
            <w:left w:val="none" w:sz="0" w:space="0" w:color="auto"/>
            <w:bottom w:val="none" w:sz="0" w:space="0" w:color="auto"/>
            <w:right w:val="none" w:sz="0" w:space="0" w:color="auto"/>
          </w:divBdr>
        </w:div>
        <w:div w:id="1354309743">
          <w:marLeft w:val="0"/>
          <w:marRight w:val="0"/>
          <w:marTop w:val="0"/>
          <w:marBottom w:val="0"/>
          <w:divBdr>
            <w:top w:val="none" w:sz="0" w:space="0" w:color="auto"/>
            <w:left w:val="none" w:sz="0" w:space="0" w:color="auto"/>
            <w:bottom w:val="none" w:sz="0" w:space="0" w:color="auto"/>
            <w:right w:val="none" w:sz="0" w:space="0" w:color="auto"/>
          </w:divBdr>
        </w:div>
        <w:div w:id="1138379378">
          <w:marLeft w:val="0"/>
          <w:marRight w:val="0"/>
          <w:marTop w:val="0"/>
          <w:marBottom w:val="0"/>
          <w:divBdr>
            <w:top w:val="none" w:sz="0" w:space="0" w:color="auto"/>
            <w:left w:val="none" w:sz="0" w:space="0" w:color="auto"/>
            <w:bottom w:val="none" w:sz="0" w:space="0" w:color="auto"/>
            <w:right w:val="none" w:sz="0" w:space="0" w:color="auto"/>
          </w:divBdr>
        </w:div>
      </w:divsChild>
    </w:div>
    <w:div w:id="138425322">
      <w:bodyDiv w:val="1"/>
      <w:marLeft w:val="0"/>
      <w:marRight w:val="0"/>
      <w:marTop w:val="0"/>
      <w:marBottom w:val="0"/>
      <w:divBdr>
        <w:top w:val="none" w:sz="0" w:space="0" w:color="auto"/>
        <w:left w:val="none" w:sz="0" w:space="0" w:color="auto"/>
        <w:bottom w:val="none" w:sz="0" w:space="0" w:color="auto"/>
        <w:right w:val="none" w:sz="0" w:space="0" w:color="auto"/>
      </w:divBdr>
    </w:div>
    <w:div w:id="139082394">
      <w:bodyDiv w:val="1"/>
      <w:marLeft w:val="0"/>
      <w:marRight w:val="0"/>
      <w:marTop w:val="0"/>
      <w:marBottom w:val="0"/>
      <w:divBdr>
        <w:top w:val="none" w:sz="0" w:space="0" w:color="auto"/>
        <w:left w:val="none" w:sz="0" w:space="0" w:color="auto"/>
        <w:bottom w:val="none" w:sz="0" w:space="0" w:color="auto"/>
        <w:right w:val="none" w:sz="0" w:space="0" w:color="auto"/>
      </w:divBdr>
    </w:div>
    <w:div w:id="139425256">
      <w:bodyDiv w:val="1"/>
      <w:marLeft w:val="0"/>
      <w:marRight w:val="0"/>
      <w:marTop w:val="0"/>
      <w:marBottom w:val="0"/>
      <w:divBdr>
        <w:top w:val="none" w:sz="0" w:space="0" w:color="auto"/>
        <w:left w:val="none" w:sz="0" w:space="0" w:color="auto"/>
        <w:bottom w:val="none" w:sz="0" w:space="0" w:color="auto"/>
        <w:right w:val="none" w:sz="0" w:space="0" w:color="auto"/>
      </w:divBdr>
    </w:div>
    <w:div w:id="139882997">
      <w:bodyDiv w:val="1"/>
      <w:marLeft w:val="0"/>
      <w:marRight w:val="0"/>
      <w:marTop w:val="0"/>
      <w:marBottom w:val="0"/>
      <w:divBdr>
        <w:top w:val="none" w:sz="0" w:space="0" w:color="auto"/>
        <w:left w:val="none" w:sz="0" w:space="0" w:color="auto"/>
        <w:bottom w:val="none" w:sz="0" w:space="0" w:color="auto"/>
        <w:right w:val="none" w:sz="0" w:space="0" w:color="auto"/>
      </w:divBdr>
    </w:div>
    <w:div w:id="140734429">
      <w:bodyDiv w:val="1"/>
      <w:marLeft w:val="0"/>
      <w:marRight w:val="0"/>
      <w:marTop w:val="0"/>
      <w:marBottom w:val="0"/>
      <w:divBdr>
        <w:top w:val="none" w:sz="0" w:space="0" w:color="auto"/>
        <w:left w:val="none" w:sz="0" w:space="0" w:color="auto"/>
        <w:bottom w:val="none" w:sz="0" w:space="0" w:color="auto"/>
        <w:right w:val="none" w:sz="0" w:space="0" w:color="auto"/>
      </w:divBdr>
    </w:div>
    <w:div w:id="142091709">
      <w:bodyDiv w:val="1"/>
      <w:marLeft w:val="0"/>
      <w:marRight w:val="0"/>
      <w:marTop w:val="0"/>
      <w:marBottom w:val="0"/>
      <w:divBdr>
        <w:top w:val="none" w:sz="0" w:space="0" w:color="auto"/>
        <w:left w:val="none" w:sz="0" w:space="0" w:color="auto"/>
        <w:bottom w:val="none" w:sz="0" w:space="0" w:color="auto"/>
        <w:right w:val="none" w:sz="0" w:space="0" w:color="auto"/>
      </w:divBdr>
    </w:div>
    <w:div w:id="142308856">
      <w:bodyDiv w:val="1"/>
      <w:marLeft w:val="0"/>
      <w:marRight w:val="0"/>
      <w:marTop w:val="0"/>
      <w:marBottom w:val="0"/>
      <w:divBdr>
        <w:top w:val="none" w:sz="0" w:space="0" w:color="auto"/>
        <w:left w:val="none" w:sz="0" w:space="0" w:color="auto"/>
        <w:bottom w:val="none" w:sz="0" w:space="0" w:color="auto"/>
        <w:right w:val="none" w:sz="0" w:space="0" w:color="auto"/>
      </w:divBdr>
    </w:div>
    <w:div w:id="142353819">
      <w:bodyDiv w:val="1"/>
      <w:marLeft w:val="0"/>
      <w:marRight w:val="0"/>
      <w:marTop w:val="0"/>
      <w:marBottom w:val="0"/>
      <w:divBdr>
        <w:top w:val="none" w:sz="0" w:space="0" w:color="auto"/>
        <w:left w:val="none" w:sz="0" w:space="0" w:color="auto"/>
        <w:bottom w:val="none" w:sz="0" w:space="0" w:color="auto"/>
        <w:right w:val="none" w:sz="0" w:space="0" w:color="auto"/>
      </w:divBdr>
    </w:div>
    <w:div w:id="142507044">
      <w:bodyDiv w:val="1"/>
      <w:marLeft w:val="0"/>
      <w:marRight w:val="0"/>
      <w:marTop w:val="0"/>
      <w:marBottom w:val="0"/>
      <w:divBdr>
        <w:top w:val="none" w:sz="0" w:space="0" w:color="auto"/>
        <w:left w:val="none" w:sz="0" w:space="0" w:color="auto"/>
        <w:bottom w:val="none" w:sz="0" w:space="0" w:color="auto"/>
        <w:right w:val="none" w:sz="0" w:space="0" w:color="auto"/>
      </w:divBdr>
    </w:div>
    <w:div w:id="142628710">
      <w:bodyDiv w:val="1"/>
      <w:marLeft w:val="0"/>
      <w:marRight w:val="0"/>
      <w:marTop w:val="0"/>
      <w:marBottom w:val="0"/>
      <w:divBdr>
        <w:top w:val="none" w:sz="0" w:space="0" w:color="auto"/>
        <w:left w:val="none" w:sz="0" w:space="0" w:color="auto"/>
        <w:bottom w:val="none" w:sz="0" w:space="0" w:color="auto"/>
        <w:right w:val="none" w:sz="0" w:space="0" w:color="auto"/>
      </w:divBdr>
    </w:div>
    <w:div w:id="143133324">
      <w:bodyDiv w:val="1"/>
      <w:marLeft w:val="0"/>
      <w:marRight w:val="0"/>
      <w:marTop w:val="0"/>
      <w:marBottom w:val="0"/>
      <w:divBdr>
        <w:top w:val="none" w:sz="0" w:space="0" w:color="auto"/>
        <w:left w:val="none" w:sz="0" w:space="0" w:color="auto"/>
        <w:bottom w:val="none" w:sz="0" w:space="0" w:color="auto"/>
        <w:right w:val="none" w:sz="0" w:space="0" w:color="auto"/>
      </w:divBdr>
    </w:div>
    <w:div w:id="143402145">
      <w:bodyDiv w:val="1"/>
      <w:marLeft w:val="0"/>
      <w:marRight w:val="0"/>
      <w:marTop w:val="0"/>
      <w:marBottom w:val="0"/>
      <w:divBdr>
        <w:top w:val="none" w:sz="0" w:space="0" w:color="auto"/>
        <w:left w:val="none" w:sz="0" w:space="0" w:color="auto"/>
        <w:bottom w:val="none" w:sz="0" w:space="0" w:color="auto"/>
        <w:right w:val="none" w:sz="0" w:space="0" w:color="auto"/>
      </w:divBdr>
    </w:div>
    <w:div w:id="143595943">
      <w:bodyDiv w:val="1"/>
      <w:marLeft w:val="0"/>
      <w:marRight w:val="0"/>
      <w:marTop w:val="0"/>
      <w:marBottom w:val="0"/>
      <w:divBdr>
        <w:top w:val="none" w:sz="0" w:space="0" w:color="auto"/>
        <w:left w:val="none" w:sz="0" w:space="0" w:color="auto"/>
        <w:bottom w:val="none" w:sz="0" w:space="0" w:color="auto"/>
        <w:right w:val="none" w:sz="0" w:space="0" w:color="auto"/>
      </w:divBdr>
    </w:div>
    <w:div w:id="145240840">
      <w:bodyDiv w:val="1"/>
      <w:marLeft w:val="0"/>
      <w:marRight w:val="0"/>
      <w:marTop w:val="0"/>
      <w:marBottom w:val="0"/>
      <w:divBdr>
        <w:top w:val="none" w:sz="0" w:space="0" w:color="auto"/>
        <w:left w:val="none" w:sz="0" w:space="0" w:color="auto"/>
        <w:bottom w:val="none" w:sz="0" w:space="0" w:color="auto"/>
        <w:right w:val="none" w:sz="0" w:space="0" w:color="auto"/>
      </w:divBdr>
    </w:div>
    <w:div w:id="146014416">
      <w:bodyDiv w:val="1"/>
      <w:marLeft w:val="0"/>
      <w:marRight w:val="0"/>
      <w:marTop w:val="0"/>
      <w:marBottom w:val="0"/>
      <w:divBdr>
        <w:top w:val="none" w:sz="0" w:space="0" w:color="auto"/>
        <w:left w:val="none" w:sz="0" w:space="0" w:color="auto"/>
        <w:bottom w:val="none" w:sz="0" w:space="0" w:color="auto"/>
        <w:right w:val="none" w:sz="0" w:space="0" w:color="auto"/>
      </w:divBdr>
    </w:div>
    <w:div w:id="146174229">
      <w:bodyDiv w:val="1"/>
      <w:marLeft w:val="0"/>
      <w:marRight w:val="0"/>
      <w:marTop w:val="0"/>
      <w:marBottom w:val="0"/>
      <w:divBdr>
        <w:top w:val="none" w:sz="0" w:space="0" w:color="auto"/>
        <w:left w:val="none" w:sz="0" w:space="0" w:color="auto"/>
        <w:bottom w:val="none" w:sz="0" w:space="0" w:color="auto"/>
        <w:right w:val="none" w:sz="0" w:space="0" w:color="auto"/>
      </w:divBdr>
    </w:div>
    <w:div w:id="146939809">
      <w:bodyDiv w:val="1"/>
      <w:marLeft w:val="0"/>
      <w:marRight w:val="0"/>
      <w:marTop w:val="0"/>
      <w:marBottom w:val="0"/>
      <w:divBdr>
        <w:top w:val="none" w:sz="0" w:space="0" w:color="auto"/>
        <w:left w:val="none" w:sz="0" w:space="0" w:color="auto"/>
        <w:bottom w:val="none" w:sz="0" w:space="0" w:color="auto"/>
        <w:right w:val="none" w:sz="0" w:space="0" w:color="auto"/>
      </w:divBdr>
    </w:div>
    <w:div w:id="147140006">
      <w:bodyDiv w:val="1"/>
      <w:marLeft w:val="0"/>
      <w:marRight w:val="0"/>
      <w:marTop w:val="0"/>
      <w:marBottom w:val="0"/>
      <w:divBdr>
        <w:top w:val="none" w:sz="0" w:space="0" w:color="auto"/>
        <w:left w:val="none" w:sz="0" w:space="0" w:color="auto"/>
        <w:bottom w:val="none" w:sz="0" w:space="0" w:color="auto"/>
        <w:right w:val="none" w:sz="0" w:space="0" w:color="auto"/>
      </w:divBdr>
    </w:div>
    <w:div w:id="149180683">
      <w:bodyDiv w:val="1"/>
      <w:marLeft w:val="0"/>
      <w:marRight w:val="0"/>
      <w:marTop w:val="0"/>
      <w:marBottom w:val="0"/>
      <w:divBdr>
        <w:top w:val="none" w:sz="0" w:space="0" w:color="auto"/>
        <w:left w:val="none" w:sz="0" w:space="0" w:color="auto"/>
        <w:bottom w:val="none" w:sz="0" w:space="0" w:color="auto"/>
        <w:right w:val="none" w:sz="0" w:space="0" w:color="auto"/>
      </w:divBdr>
    </w:div>
    <w:div w:id="149372421">
      <w:bodyDiv w:val="1"/>
      <w:marLeft w:val="0"/>
      <w:marRight w:val="0"/>
      <w:marTop w:val="0"/>
      <w:marBottom w:val="0"/>
      <w:divBdr>
        <w:top w:val="none" w:sz="0" w:space="0" w:color="auto"/>
        <w:left w:val="none" w:sz="0" w:space="0" w:color="auto"/>
        <w:bottom w:val="none" w:sz="0" w:space="0" w:color="auto"/>
        <w:right w:val="none" w:sz="0" w:space="0" w:color="auto"/>
      </w:divBdr>
    </w:div>
    <w:div w:id="149910485">
      <w:bodyDiv w:val="1"/>
      <w:marLeft w:val="0"/>
      <w:marRight w:val="0"/>
      <w:marTop w:val="0"/>
      <w:marBottom w:val="0"/>
      <w:divBdr>
        <w:top w:val="none" w:sz="0" w:space="0" w:color="auto"/>
        <w:left w:val="none" w:sz="0" w:space="0" w:color="auto"/>
        <w:bottom w:val="none" w:sz="0" w:space="0" w:color="auto"/>
        <w:right w:val="none" w:sz="0" w:space="0" w:color="auto"/>
      </w:divBdr>
    </w:div>
    <w:div w:id="151027233">
      <w:bodyDiv w:val="1"/>
      <w:marLeft w:val="0"/>
      <w:marRight w:val="0"/>
      <w:marTop w:val="0"/>
      <w:marBottom w:val="0"/>
      <w:divBdr>
        <w:top w:val="none" w:sz="0" w:space="0" w:color="auto"/>
        <w:left w:val="none" w:sz="0" w:space="0" w:color="auto"/>
        <w:bottom w:val="none" w:sz="0" w:space="0" w:color="auto"/>
        <w:right w:val="none" w:sz="0" w:space="0" w:color="auto"/>
      </w:divBdr>
    </w:div>
    <w:div w:id="151525770">
      <w:bodyDiv w:val="1"/>
      <w:marLeft w:val="0"/>
      <w:marRight w:val="0"/>
      <w:marTop w:val="0"/>
      <w:marBottom w:val="0"/>
      <w:divBdr>
        <w:top w:val="none" w:sz="0" w:space="0" w:color="auto"/>
        <w:left w:val="none" w:sz="0" w:space="0" w:color="auto"/>
        <w:bottom w:val="none" w:sz="0" w:space="0" w:color="auto"/>
        <w:right w:val="none" w:sz="0" w:space="0" w:color="auto"/>
      </w:divBdr>
    </w:div>
    <w:div w:id="153187218">
      <w:bodyDiv w:val="1"/>
      <w:marLeft w:val="0"/>
      <w:marRight w:val="0"/>
      <w:marTop w:val="0"/>
      <w:marBottom w:val="0"/>
      <w:divBdr>
        <w:top w:val="none" w:sz="0" w:space="0" w:color="auto"/>
        <w:left w:val="none" w:sz="0" w:space="0" w:color="auto"/>
        <w:bottom w:val="none" w:sz="0" w:space="0" w:color="auto"/>
        <w:right w:val="none" w:sz="0" w:space="0" w:color="auto"/>
      </w:divBdr>
    </w:div>
    <w:div w:id="154613474">
      <w:bodyDiv w:val="1"/>
      <w:marLeft w:val="0"/>
      <w:marRight w:val="0"/>
      <w:marTop w:val="0"/>
      <w:marBottom w:val="0"/>
      <w:divBdr>
        <w:top w:val="none" w:sz="0" w:space="0" w:color="auto"/>
        <w:left w:val="none" w:sz="0" w:space="0" w:color="auto"/>
        <w:bottom w:val="none" w:sz="0" w:space="0" w:color="auto"/>
        <w:right w:val="none" w:sz="0" w:space="0" w:color="auto"/>
      </w:divBdr>
    </w:div>
    <w:div w:id="155271367">
      <w:bodyDiv w:val="1"/>
      <w:marLeft w:val="0"/>
      <w:marRight w:val="0"/>
      <w:marTop w:val="0"/>
      <w:marBottom w:val="0"/>
      <w:divBdr>
        <w:top w:val="none" w:sz="0" w:space="0" w:color="auto"/>
        <w:left w:val="none" w:sz="0" w:space="0" w:color="auto"/>
        <w:bottom w:val="none" w:sz="0" w:space="0" w:color="auto"/>
        <w:right w:val="none" w:sz="0" w:space="0" w:color="auto"/>
      </w:divBdr>
    </w:div>
    <w:div w:id="155464686">
      <w:bodyDiv w:val="1"/>
      <w:marLeft w:val="0"/>
      <w:marRight w:val="0"/>
      <w:marTop w:val="0"/>
      <w:marBottom w:val="0"/>
      <w:divBdr>
        <w:top w:val="none" w:sz="0" w:space="0" w:color="auto"/>
        <w:left w:val="none" w:sz="0" w:space="0" w:color="auto"/>
        <w:bottom w:val="none" w:sz="0" w:space="0" w:color="auto"/>
        <w:right w:val="none" w:sz="0" w:space="0" w:color="auto"/>
      </w:divBdr>
    </w:div>
    <w:div w:id="156504817">
      <w:bodyDiv w:val="1"/>
      <w:marLeft w:val="0"/>
      <w:marRight w:val="0"/>
      <w:marTop w:val="0"/>
      <w:marBottom w:val="0"/>
      <w:divBdr>
        <w:top w:val="none" w:sz="0" w:space="0" w:color="auto"/>
        <w:left w:val="none" w:sz="0" w:space="0" w:color="auto"/>
        <w:bottom w:val="none" w:sz="0" w:space="0" w:color="auto"/>
        <w:right w:val="none" w:sz="0" w:space="0" w:color="auto"/>
      </w:divBdr>
    </w:div>
    <w:div w:id="157425594">
      <w:bodyDiv w:val="1"/>
      <w:marLeft w:val="0"/>
      <w:marRight w:val="0"/>
      <w:marTop w:val="0"/>
      <w:marBottom w:val="0"/>
      <w:divBdr>
        <w:top w:val="none" w:sz="0" w:space="0" w:color="auto"/>
        <w:left w:val="none" w:sz="0" w:space="0" w:color="auto"/>
        <w:bottom w:val="none" w:sz="0" w:space="0" w:color="auto"/>
        <w:right w:val="none" w:sz="0" w:space="0" w:color="auto"/>
      </w:divBdr>
    </w:div>
    <w:div w:id="158473762">
      <w:bodyDiv w:val="1"/>
      <w:marLeft w:val="0"/>
      <w:marRight w:val="0"/>
      <w:marTop w:val="0"/>
      <w:marBottom w:val="0"/>
      <w:divBdr>
        <w:top w:val="none" w:sz="0" w:space="0" w:color="auto"/>
        <w:left w:val="none" w:sz="0" w:space="0" w:color="auto"/>
        <w:bottom w:val="none" w:sz="0" w:space="0" w:color="auto"/>
        <w:right w:val="none" w:sz="0" w:space="0" w:color="auto"/>
      </w:divBdr>
    </w:div>
    <w:div w:id="158932503">
      <w:bodyDiv w:val="1"/>
      <w:marLeft w:val="0"/>
      <w:marRight w:val="0"/>
      <w:marTop w:val="0"/>
      <w:marBottom w:val="0"/>
      <w:divBdr>
        <w:top w:val="none" w:sz="0" w:space="0" w:color="auto"/>
        <w:left w:val="none" w:sz="0" w:space="0" w:color="auto"/>
        <w:bottom w:val="none" w:sz="0" w:space="0" w:color="auto"/>
        <w:right w:val="none" w:sz="0" w:space="0" w:color="auto"/>
      </w:divBdr>
    </w:div>
    <w:div w:id="160780453">
      <w:bodyDiv w:val="1"/>
      <w:marLeft w:val="0"/>
      <w:marRight w:val="0"/>
      <w:marTop w:val="0"/>
      <w:marBottom w:val="0"/>
      <w:divBdr>
        <w:top w:val="none" w:sz="0" w:space="0" w:color="auto"/>
        <w:left w:val="none" w:sz="0" w:space="0" w:color="auto"/>
        <w:bottom w:val="none" w:sz="0" w:space="0" w:color="auto"/>
        <w:right w:val="none" w:sz="0" w:space="0" w:color="auto"/>
      </w:divBdr>
    </w:div>
    <w:div w:id="161046767">
      <w:bodyDiv w:val="1"/>
      <w:marLeft w:val="0"/>
      <w:marRight w:val="0"/>
      <w:marTop w:val="0"/>
      <w:marBottom w:val="0"/>
      <w:divBdr>
        <w:top w:val="none" w:sz="0" w:space="0" w:color="auto"/>
        <w:left w:val="none" w:sz="0" w:space="0" w:color="auto"/>
        <w:bottom w:val="none" w:sz="0" w:space="0" w:color="auto"/>
        <w:right w:val="none" w:sz="0" w:space="0" w:color="auto"/>
      </w:divBdr>
    </w:div>
    <w:div w:id="161969750">
      <w:bodyDiv w:val="1"/>
      <w:marLeft w:val="0"/>
      <w:marRight w:val="0"/>
      <w:marTop w:val="0"/>
      <w:marBottom w:val="0"/>
      <w:divBdr>
        <w:top w:val="none" w:sz="0" w:space="0" w:color="auto"/>
        <w:left w:val="none" w:sz="0" w:space="0" w:color="auto"/>
        <w:bottom w:val="none" w:sz="0" w:space="0" w:color="auto"/>
        <w:right w:val="none" w:sz="0" w:space="0" w:color="auto"/>
      </w:divBdr>
    </w:div>
    <w:div w:id="163670753">
      <w:bodyDiv w:val="1"/>
      <w:marLeft w:val="0"/>
      <w:marRight w:val="0"/>
      <w:marTop w:val="0"/>
      <w:marBottom w:val="0"/>
      <w:divBdr>
        <w:top w:val="none" w:sz="0" w:space="0" w:color="auto"/>
        <w:left w:val="none" w:sz="0" w:space="0" w:color="auto"/>
        <w:bottom w:val="none" w:sz="0" w:space="0" w:color="auto"/>
        <w:right w:val="none" w:sz="0" w:space="0" w:color="auto"/>
      </w:divBdr>
    </w:div>
    <w:div w:id="164396231">
      <w:bodyDiv w:val="1"/>
      <w:marLeft w:val="0"/>
      <w:marRight w:val="0"/>
      <w:marTop w:val="0"/>
      <w:marBottom w:val="0"/>
      <w:divBdr>
        <w:top w:val="none" w:sz="0" w:space="0" w:color="auto"/>
        <w:left w:val="none" w:sz="0" w:space="0" w:color="auto"/>
        <w:bottom w:val="none" w:sz="0" w:space="0" w:color="auto"/>
        <w:right w:val="none" w:sz="0" w:space="0" w:color="auto"/>
      </w:divBdr>
    </w:div>
    <w:div w:id="164589776">
      <w:bodyDiv w:val="1"/>
      <w:marLeft w:val="0"/>
      <w:marRight w:val="0"/>
      <w:marTop w:val="0"/>
      <w:marBottom w:val="0"/>
      <w:divBdr>
        <w:top w:val="none" w:sz="0" w:space="0" w:color="auto"/>
        <w:left w:val="none" w:sz="0" w:space="0" w:color="auto"/>
        <w:bottom w:val="none" w:sz="0" w:space="0" w:color="auto"/>
        <w:right w:val="none" w:sz="0" w:space="0" w:color="auto"/>
      </w:divBdr>
    </w:div>
    <w:div w:id="165288927">
      <w:bodyDiv w:val="1"/>
      <w:marLeft w:val="0"/>
      <w:marRight w:val="0"/>
      <w:marTop w:val="0"/>
      <w:marBottom w:val="0"/>
      <w:divBdr>
        <w:top w:val="none" w:sz="0" w:space="0" w:color="auto"/>
        <w:left w:val="none" w:sz="0" w:space="0" w:color="auto"/>
        <w:bottom w:val="none" w:sz="0" w:space="0" w:color="auto"/>
        <w:right w:val="none" w:sz="0" w:space="0" w:color="auto"/>
      </w:divBdr>
    </w:div>
    <w:div w:id="165639257">
      <w:bodyDiv w:val="1"/>
      <w:marLeft w:val="0"/>
      <w:marRight w:val="0"/>
      <w:marTop w:val="0"/>
      <w:marBottom w:val="0"/>
      <w:divBdr>
        <w:top w:val="none" w:sz="0" w:space="0" w:color="auto"/>
        <w:left w:val="none" w:sz="0" w:space="0" w:color="auto"/>
        <w:bottom w:val="none" w:sz="0" w:space="0" w:color="auto"/>
        <w:right w:val="none" w:sz="0" w:space="0" w:color="auto"/>
      </w:divBdr>
    </w:div>
    <w:div w:id="166134008">
      <w:bodyDiv w:val="1"/>
      <w:marLeft w:val="0"/>
      <w:marRight w:val="0"/>
      <w:marTop w:val="0"/>
      <w:marBottom w:val="0"/>
      <w:divBdr>
        <w:top w:val="none" w:sz="0" w:space="0" w:color="auto"/>
        <w:left w:val="none" w:sz="0" w:space="0" w:color="auto"/>
        <w:bottom w:val="none" w:sz="0" w:space="0" w:color="auto"/>
        <w:right w:val="none" w:sz="0" w:space="0" w:color="auto"/>
      </w:divBdr>
    </w:div>
    <w:div w:id="166596333">
      <w:bodyDiv w:val="1"/>
      <w:marLeft w:val="0"/>
      <w:marRight w:val="0"/>
      <w:marTop w:val="0"/>
      <w:marBottom w:val="0"/>
      <w:divBdr>
        <w:top w:val="none" w:sz="0" w:space="0" w:color="auto"/>
        <w:left w:val="none" w:sz="0" w:space="0" w:color="auto"/>
        <w:bottom w:val="none" w:sz="0" w:space="0" w:color="auto"/>
        <w:right w:val="none" w:sz="0" w:space="0" w:color="auto"/>
      </w:divBdr>
    </w:div>
    <w:div w:id="167450330">
      <w:bodyDiv w:val="1"/>
      <w:marLeft w:val="0"/>
      <w:marRight w:val="0"/>
      <w:marTop w:val="0"/>
      <w:marBottom w:val="0"/>
      <w:divBdr>
        <w:top w:val="none" w:sz="0" w:space="0" w:color="auto"/>
        <w:left w:val="none" w:sz="0" w:space="0" w:color="auto"/>
        <w:bottom w:val="none" w:sz="0" w:space="0" w:color="auto"/>
        <w:right w:val="none" w:sz="0" w:space="0" w:color="auto"/>
      </w:divBdr>
    </w:div>
    <w:div w:id="169685329">
      <w:bodyDiv w:val="1"/>
      <w:marLeft w:val="0"/>
      <w:marRight w:val="0"/>
      <w:marTop w:val="0"/>
      <w:marBottom w:val="0"/>
      <w:divBdr>
        <w:top w:val="none" w:sz="0" w:space="0" w:color="auto"/>
        <w:left w:val="none" w:sz="0" w:space="0" w:color="auto"/>
        <w:bottom w:val="none" w:sz="0" w:space="0" w:color="auto"/>
        <w:right w:val="none" w:sz="0" w:space="0" w:color="auto"/>
      </w:divBdr>
    </w:div>
    <w:div w:id="170225275">
      <w:bodyDiv w:val="1"/>
      <w:marLeft w:val="0"/>
      <w:marRight w:val="0"/>
      <w:marTop w:val="0"/>
      <w:marBottom w:val="0"/>
      <w:divBdr>
        <w:top w:val="none" w:sz="0" w:space="0" w:color="auto"/>
        <w:left w:val="none" w:sz="0" w:space="0" w:color="auto"/>
        <w:bottom w:val="none" w:sz="0" w:space="0" w:color="auto"/>
        <w:right w:val="none" w:sz="0" w:space="0" w:color="auto"/>
      </w:divBdr>
    </w:div>
    <w:div w:id="170293939">
      <w:bodyDiv w:val="1"/>
      <w:marLeft w:val="0"/>
      <w:marRight w:val="0"/>
      <w:marTop w:val="0"/>
      <w:marBottom w:val="0"/>
      <w:divBdr>
        <w:top w:val="none" w:sz="0" w:space="0" w:color="auto"/>
        <w:left w:val="none" w:sz="0" w:space="0" w:color="auto"/>
        <w:bottom w:val="none" w:sz="0" w:space="0" w:color="auto"/>
        <w:right w:val="none" w:sz="0" w:space="0" w:color="auto"/>
      </w:divBdr>
    </w:div>
    <w:div w:id="171065209">
      <w:bodyDiv w:val="1"/>
      <w:marLeft w:val="0"/>
      <w:marRight w:val="0"/>
      <w:marTop w:val="0"/>
      <w:marBottom w:val="0"/>
      <w:divBdr>
        <w:top w:val="none" w:sz="0" w:space="0" w:color="auto"/>
        <w:left w:val="none" w:sz="0" w:space="0" w:color="auto"/>
        <w:bottom w:val="none" w:sz="0" w:space="0" w:color="auto"/>
        <w:right w:val="none" w:sz="0" w:space="0" w:color="auto"/>
      </w:divBdr>
    </w:div>
    <w:div w:id="172644677">
      <w:bodyDiv w:val="1"/>
      <w:marLeft w:val="0"/>
      <w:marRight w:val="0"/>
      <w:marTop w:val="0"/>
      <w:marBottom w:val="0"/>
      <w:divBdr>
        <w:top w:val="none" w:sz="0" w:space="0" w:color="auto"/>
        <w:left w:val="none" w:sz="0" w:space="0" w:color="auto"/>
        <w:bottom w:val="none" w:sz="0" w:space="0" w:color="auto"/>
        <w:right w:val="none" w:sz="0" w:space="0" w:color="auto"/>
      </w:divBdr>
    </w:div>
    <w:div w:id="172963908">
      <w:bodyDiv w:val="1"/>
      <w:marLeft w:val="0"/>
      <w:marRight w:val="0"/>
      <w:marTop w:val="0"/>
      <w:marBottom w:val="0"/>
      <w:divBdr>
        <w:top w:val="none" w:sz="0" w:space="0" w:color="auto"/>
        <w:left w:val="none" w:sz="0" w:space="0" w:color="auto"/>
        <w:bottom w:val="none" w:sz="0" w:space="0" w:color="auto"/>
        <w:right w:val="none" w:sz="0" w:space="0" w:color="auto"/>
      </w:divBdr>
    </w:div>
    <w:div w:id="174851455">
      <w:bodyDiv w:val="1"/>
      <w:marLeft w:val="0"/>
      <w:marRight w:val="0"/>
      <w:marTop w:val="0"/>
      <w:marBottom w:val="0"/>
      <w:divBdr>
        <w:top w:val="none" w:sz="0" w:space="0" w:color="auto"/>
        <w:left w:val="none" w:sz="0" w:space="0" w:color="auto"/>
        <w:bottom w:val="none" w:sz="0" w:space="0" w:color="auto"/>
        <w:right w:val="none" w:sz="0" w:space="0" w:color="auto"/>
      </w:divBdr>
    </w:div>
    <w:div w:id="175124117">
      <w:bodyDiv w:val="1"/>
      <w:marLeft w:val="0"/>
      <w:marRight w:val="0"/>
      <w:marTop w:val="0"/>
      <w:marBottom w:val="0"/>
      <w:divBdr>
        <w:top w:val="none" w:sz="0" w:space="0" w:color="auto"/>
        <w:left w:val="none" w:sz="0" w:space="0" w:color="auto"/>
        <w:bottom w:val="none" w:sz="0" w:space="0" w:color="auto"/>
        <w:right w:val="none" w:sz="0" w:space="0" w:color="auto"/>
      </w:divBdr>
    </w:div>
    <w:div w:id="175196230">
      <w:bodyDiv w:val="1"/>
      <w:marLeft w:val="0"/>
      <w:marRight w:val="0"/>
      <w:marTop w:val="0"/>
      <w:marBottom w:val="0"/>
      <w:divBdr>
        <w:top w:val="none" w:sz="0" w:space="0" w:color="auto"/>
        <w:left w:val="none" w:sz="0" w:space="0" w:color="auto"/>
        <w:bottom w:val="none" w:sz="0" w:space="0" w:color="auto"/>
        <w:right w:val="none" w:sz="0" w:space="0" w:color="auto"/>
      </w:divBdr>
    </w:div>
    <w:div w:id="176430534">
      <w:bodyDiv w:val="1"/>
      <w:marLeft w:val="0"/>
      <w:marRight w:val="0"/>
      <w:marTop w:val="0"/>
      <w:marBottom w:val="0"/>
      <w:divBdr>
        <w:top w:val="none" w:sz="0" w:space="0" w:color="auto"/>
        <w:left w:val="none" w:sz="0" w:space="0" w:color="auto"/>
        <w:bottom w:val="none" w:sz="0" w:space="0" w:color="auto"/>
        <w:right w:val="none" w:sz="0" w:space="0" w:color="auto"/>
      </w:divBdr>
    </w:div>
    <w:div w:id="176585011">
      <w:bodyDiv w:val="1"/>
      <w:marLeft w:val="0"/>
      <w:marRight w:val="0"/>
      <w:marTop w:val="0"/>
      <w:marBottom w:val="0"/>
      <w:divBdr>
        <w:top w:val="none" w:sz="0" w:space="0" w:color="auto"/>
        <w:left w:val="none" w:sz="0" w:space="0" w:color="auto"/>
        <w:bottom w:val="none" w:sz="0" w:space="0" w:color="auto"/>
        <w:right w:val="none" w:sz="0" w:space="0" w:color="auto"/>
      </w:divBdr>
    </w:div>
    <w:div w:id="177696531">
      <w:bodyDiv w:val="1"/>
      <w:marLeft w:val="0"/>
      <w:marRight w:val="0"/>
      <w:marTop w:val="0"/>
      <w:marBottom w:val="0"/>
      <w:divBdr>
        <w:top w:val="none" w:sz="0" w:space="0" w:color="auto"/>
        <w:left w:val="none" w:sz="0" w:space="0" w:color="auto"/>
        <w:bottom w:val="none" w:sz="0" w:space="0" w:color="auto"/>
        <w:right w:val="none" w:sz="0" w:space="0" w:color="auto"/>
      </w:divBdr>
    </w:div>
    <w:div w:id="179972591">
      <w:bodyDiv w:val="1"/>
      <w:marLeft w:val="0"/>
      <w:marRight w:val="0"/>
      <w:marTop w:val="0"/>
      <w:marBottom w:val="0"/>
      <w:divBdr>
        <w:top w:val="none" w:sz="0" w:space="0" w:color="auto"/>
        <w:left w:val="none" w:sz="0" w:space="0" w:color="auto"/>
        <w:bottom w:val="none" w:sz="0" w:space="0" w:color="auto"/>
        <w:right w:val="none" w:sz="0" w:space="0" w:color="auto"/>
      </w:divBdr>
    </w:div>
    <w:div w:id="182013263">
      <w:bodyDiv w:val="1"/>
      <w:marLeft w:val="0"/>
      <w:marRight w:val="0"/>
      <w:marTop w:val="0"/>
      <w:marBottom w:val="0"/>
      <w:divBdr>
        <w:top w:val="none" w:sz="0" w:space="0" w:color="auto"/>
        <w:left w:val="none" w:sz="0" w:space="0" w:color="auto"/>
        <w:bottom w:val="none" w:sz="0" w:space="0" w:color="auto"/>
        <w:right w:val="none" w:sz="0" w:space="0" w:color="auto"/>
      </w:divBdr>
    </w:div>
    <w:div w:id="182323944">
      <w:bodyDiv w:val="1"/>
      <w:marLeft w:val="0"/>
      <w:marRight w:val="0"/>
      <w:marTop w:val="0"/>
      <w:marBottom w:val="0"/>
      <w:divBdr>
        <w:top w:val="none" w:sz="0" w:space="0" w:color="auto"/>
        <w:left w:val="none" w:sz="0" w:space="0" w:color="auto"/>
        <w:bottom w:val="none" w:sz="0" w:space="0" w:color="auto"/>
        <w:right w:val="none" w:sz="0" w:space="0" w:color="auto"/>
      </w:divBdr>
    </w:div>
    <w:div w:id="183055853">
      <w:bodyDiv w:val="1"/>
      <w:marLeft w:val="0"/>
      <w:marRight w:val="0"/>
      <w:marTop w:val="0"/>
      <w:marBottom w:val="0"/>
      <w:divBdr>
        <w:top w:val="none" w:sz="0" w:space="0" w:color="auto"/>
        <w:left w:val="none" w:sz="0" w:space="0" w:color="auto"/>
        <w:bottom w:val="none" w:sz="0" w:space="0" w:color="auto"/>
        <w:right w:val="none" w:sz="0" w:space="0" w:color="auto"/>
      </w:divBdr>
    </w:div>
    <w:div w:id="183246844">
      <w:bodyDiv w:val="1"/>
      <w:marLeft w:val="0"/>
      <w:marRight w:val="0"/>
      <w:marTop w:val="0"/>
      <w:marBottom w:val="0"/>
      <w:divBdr>
        <w:top w:val="none" w:sz="0" w:space="0" w:color="auto"/>
        <w:left w:val="none" w:sz="0" w:space="0" w:color="auto"/>
        <w:bottom w:val="none" w:sz="0" w:space="0" w:color="auto"/>
        <w:right w:val="none" w:sz="0" w:space="0" w:color="auto"/>
      </w:divBdr>
    </w:div>
    <w:div w:id="184295538">
      <w:bodyDiv w:val="1"/>
      <w:marLeft w:val="0"/>
      <w:marRight w:val="0"/>
      <w:marTop w:val="0"/>
      <w:marBottom w:val="0"/>
      <w:divBdr>
        <w:top w:val="none" w:sz="0" w:space="0" w:color="auto"/>
        <w:left w:val="none" w:sz="0" w:space="0" w:color="auto"/>
        <w:bottom w:val="none" w:sz="0" w:space="0" w:color="auto"/>
        <w:right w:val="none" w:sz="0" w:space="0" w:color="auto"/>
      </w:divBdr>
    </w:div>
    <w:div w:id="184441134">
      <w:bodyDiv w:val="1"/>
      <w:marLeft w:val="0"/>
      <w:marRight w:val="0"/>
      <w:marTop w:val="0"/>
      <w:marBottom w:val="0"/>
      <w:divBdr>
        <w:top w:val="none" w:sz="0" w:space="0" w:color="auto"/>
        <w:left w:val="none" w:sz="0" w:space="0" w:color="auto"/>
        <w:bottom w:val="none" w:sz="0" w:space="0" w:color="auto"/>
        <w:right w:val="none" w:sz="0" w:space="0" w:color="auto"/>
      </w:divBdr>
    </w:div>
    <w:div w:id="184485511">
      <w:bodyDiv w:val="1"/>
      <w:marLeft w:val="0"/>
      <w:marRight w:val="0"/>
      <w:marTop w:val="0"/>
      <w:marBottom w:val="0"/>
      <w:divBdr>
        <w:top w:val="none" w:sz="0" w:space="0" w:color="auto"/>
        <w:left w:val="none" w:sz="0" w:space="0" w:color="auto"/>
        <w:bottom w:val="none" w:sz="0" w:space="0" w:color="auto"/>
        <w:right w:val="none" w:sz="0" w:space="0" w:color="auto"/>
      </w:divBdr>
      <w:divsChild>
        <w:div w:id="1458528403">
          <w:marLeft w:val="547"/>
          <w:marRight w:val="0"/>
          <w:marTop w:val="0"/>
          <w:marBottom w:val="0"/>
          <w:divBdr>
            <w:top w:val="none" w:sz="0" w:space="0" w:color="auto"/>
            <w:left w:val="none" w:sz="0" w:space="0" w:color="auto"/>
            <w:bottom w:val="none" w:sz="0" w:space="0" w:color="auto"/>
            <w:right w:val="none" w:sz="0" w:space="0" w:color="auto"/>
          </w:divBdr>
        </w:div>
      </w:divsChild>
    </w:div>
    <w:div w:id="184943625">
      <w:bodyDiv w:val="1"/>
      <w:marLeft w:val="0"/>
      <w:marRight w:val="0"/>
      <w:marTop w:val="0"/>
      <w:marBottom w:val="0"/>
      <w:divBdr>
        <w:top w:val="none" w:sz="0" w:space="0" w:color="auto"/>
        <w:left w:val="none" w:sz="0" w:space="0" w:color="auto"/>
        <w:bottom w:val="none" w:sz="0" w:space="0" w:color="auto"/>
        <w:right w:val="none" w:sz="0" w:space="0" w:color="auto"/>
      </w:divBdr>
    </w:div>
    <w:div w:id="185212902">
      <w:bodyDiv w:val="1"/>
      <w:marLeft w:val="0"/>
      <w:marRight w:val="0"/>
      <w:marTop w:val="0"/>
      <w:marBottom w:val="0"/>
      <w:divBdr>
        <w:top w:val="none" w:sz="0" w:space="0" w:color="auto"/>
        <w:left w:val="none" w:sz="0" w:space="0" w:color="auto"/>
        <w:bottom w:val="none" w:sz="0" w:space="0" w:color="auto"/>
        <w:right w:val="none" w:sz="0" w:space="0" w:color="auto"/>
      </w:divBdr>
    </w:div>
    <w:div w:id="185293718">
      <w:bodyDiv w:val="1"/>
      <w:marLeft w:val="0"/>
      <w:marRight w:val="0"/>
      <w:marTop w:val="0"/>
      <w:marBottom w:val="0"/>
      <w:divBdr>
        <w:top w:val="none" w:sz="0" w:space="0" w:color="auto"/>
        <w:left w:val="none" w:sz="0" w:space="0" w:color="auto"/>
        <w:bottom w:val="none" w:sz="0" w:space="0" w:color="auto"/>
        <w:right w:val="none" w:sz="0" w:space="0" w:color="auto"/>
      </w:divBdr>
    </w:div>
    <w:div w:id="185294727">
      <w:bodyDiv w:val="1"/>
      <w:marLeft w:val="0"/>
      <w:marRight w:val="0"/>
      <w:marTop w:val="0"/>
      <w:marBottom w:val="0"/>
      <w:divBdr>
        <w:top w:val="none" w:sz="0" w:space="0" w:color="auto"/>
        <w:left w:val="none" w:sz="0" w:space="0" w:color="auto"/>
        <w:bottom w:val="none" w:sz="0" w:space="0" w:color="auto"/>
        <w:right w:val="none" w:sz="0" w:space="0" w:color="auto"/>
      </w:divBdr>
    </w:div>
    <w:div w:id="185873918">
      <w:bodyDiv w:val="1"/>
      <w:marLeft w:val="0"/>
      <w:marRight w:val="0"/>
      <w:marTop w:val="0"/>
      <w:marBottom w:val="0"/>
      <w:divBdr>
        <w:top w:val="none" w:sz="0" w:space="0" w:color="auto"/>
        <w:left w:val="none" w:sz="0" w:space="0" w:color="auto"/>
        <w:bottom w:val="none" w:sz="0" w:space="0" w:color="auto"/>
        <w:right w:val="none" w:sz="0" w:space="0" w:color="auto"/>
      </w:divBdr>
    </w:div>
    <w:div w:id="186022172">
      <w:bodyDiv w:val="1"/>
      <w:marLeft w:val="0"/>
      <w:marRight w:val="0"/>
      <w:marTop w:val="0"/>
      <w:marBottom w:val="0"/>
      <w:divBdr>
        <w:top w:val="none" w:sz="0" w:space="0" w:color="auto"/>
        <w:left w:val="none" w:sz="0" w:space="0" w:color="auto"/>
        <w:bottom w:val="none" w:sz="0" w:space="0" w:color="auto"/>
        <w:right w:val="none" w:sz="0" w:space="0" w:color="auto"/>
      </w:divBdr>
    </w:div>
    <w:div w:id="186718346">
      <w:bodyDiv w:val="1"/>
      <w:marLeft w:val="0"/>
      <w:marRight w:val="0"/>
      <w:marTop w:val="0"/>
      <w:marBottom w:val="0"/>
      <w:divBdr>
        <w:top w:val="none" w:sz="0" w:space="0" w:color="auto"/>
        <w:left w:val="none" w:sz="0" w:space="0" w:color="auto"/>
        <w:bottom w:val="none" w:sz="0" w:space="0" w:color="auto"/>
        <w:right w:val="none" w:sz="0" w:space="0" w:color="auto"/>
      </w:divBdr>
    </w:div>
    <w:div w:id="186987612">
      <w:bodyDiv w:val="1"/>
      <w:marLeft w:val="0"/>
      <w:marRight w:val="0"/>
      <w:marTop w:val="0"/>
      <w:marBottom w:val="0"/>
      <w:divBdr>
        <w:top w:val="none" w:sz="0" w:space="0" w:color="auto"/>
        <w:left w:val="none" w:sz="0" w:space="0" w:color="auto"/>
        <w:bottom w:val="none" w:sz="0" w:space="0" w:color="auto"/>
        <w:right w:val="none" w:sz="0" w:space="0" w:color="auto"/>
      </w:divBdr>
    </w:div>
    <w:div w:id="187182502">
      <w:bodyDiv w:val="1"/>
      <w:marLeft w:val="0"/>
      <w:marRight w:val="0"/>
      <w:marTop w:val="0"/>
      <w:marBottom w:val="0"/>
      <w:divBdr>
        <w:top w:val="none" w:sz="0" w:space="0" w:color="auto"/>
        <w:left w:val="none" w:sz="0" w:space="0" w:color="auto"/>
        <w:bottom w:val="none" w:sz="0" w:space="0" w:color="auto"/>
        <w:right w:val="none" w:sz="0" w:space="0" w:color="auto"/>
      </w:divBdr>
    </w:div>
    <w:div w:id="187988990">
      <w:bodyDiv w:val="1"/>
      <w:marLeft w:val="0"/>
      <w:marRight w:val="0"/>
      <w:marTop w:val="0"/>
      <w:marBottom w:val="0"/>
      <w:divBdr>
        <w:top w:val="none" w:sz="0" w:space="0" w:color="auto"/>
        <w:left w:val="none" w:sz="0" w:space="0" w:color="auto"/>
        <w:bottom w:val="none" w:sz="0" w:space="0" w:color="auto"/>
        <w:right w:val="none" w:sz="0" w:space="0" w:color="auto"/>
      </w:divBdr>
    </w:div>
    <w:div w:id="189683575">
      <w:bodyDiv w:val="1"/>
      <w:marLeft w:val="0"/>
      <w:marRight w:val="0"/>
      <w:marTop w:val="0"/>
      <w:marBottom w:val="0"/>
      <w:divBdr>
        <w:top w:val="none" w:sz="0" w:space="0" w:color="auto"/>
        <w:left w:val="none" w:sz="0" w:space="0" w:color="auto"/>
        <w:bottom w:val="none" w:sz="0" w:space="0" w:color="auto"/>
        <w:right w:val="none" w:sz="0" w:space="0" w:color="auto"/>
      </w:divBdr>
    </w:div>
    <w:div w:id="189806330">
      <w:bodyDiv w:val="1"/>
      <w:marLeft w:val="0"/>
      <w:marRight w:val="0"/>
      <w:marTop w:val="0"/>
      <w:marBottom w:val="0"/>
      <w:divBdr>
        <w:top w:val="none" w:sz="0" w:space="0" w:color="auto"/>
        <w:left w:val="none" w:sz="0" w:space="0" w:color="auto"/>
        <w:bottom w:val="none" w:sz="0" w:space="0" w:color="auto"/>
        <w:right w:val="none" w:sz="0" w:space="0" w:color="auto"/>
      </w:divBdr>
    </w:div>
    <w:div w:id="190149139">
      <w:bodyDiv w:val="1"/>
      <w:marLeft w:val="0"/>
      <w:marRight w:val="0"/>
      <w:marTop w:val="0"/>
      <w:marBottom w:val="0"/>
      <w:divBdr>
        <w:top w:val="none" w:sz="0" w:space="0" w:color="auto"/>
        <w:left w:val="none" w:sz="0" w:space="0" w:color="auto"/>
        <w:bottom w:val="none" w:sz="0" w:space="0" w:color="auto"/>
        <w:right w:val="none" w:sz="0" w:space="0" w:color="auto"/>
      </w:divBdr>
    </w:div>
    <w:div w:id="191190179">
      <w:bodyDiv w:val="1"/>
      <w:marLeft w:val="0"/>
      <w:marRight w:val="0"/>
      <w:marTop w:val="0"/>
      <w:marBottom w:val="0"/>
      <w:divBdr>
        <w:top w:val="none" w:sz="0" w:space="0" w:color="auto"/>
        <w:left w:val="none" w:sz="0" w:space="0" w:color="auto"/>
        <w:bottom w:val="none" w:sz="0" w:space="0" w:color="auto"/>
        <w:right w:val="none" w:sz="0" w:space="0" w:color="auto"/>
      </w:divBdr>
    </w:div>
    <w:div w:id="191694458">
      <w:bodyDiv w:val="1"/>
      <w:marLeft w:val="0"/>
      <w:marRight w:val="0"/>
      <w:marTop w:val="0"/>
      <w:marBottom w:val="0"/>
      <w:divBdr>
        <w:top w:val="none" w:sz="0" w:space="0" w:color="auto"/>
        <w:left w:val="none" w:sz="0" w:space="0" w:color="auto"/>
        <w:bottom w:val="none" w:sz="0" w:space="0" w:color="auto"/>
        <w:right w:val="none" w:sz="0" w:space="0" w:color="auto"/>
      </w:divBdr>
    </w:div>
    <w:div w:id="191724665">
      <w:bodyDiv w:val="1"/>
      <w:marLeft w:val="0"/>
      <w:marRight w:val="0"/>
      <w:marTop w:val="0"/>
      <w:marBottom w:val="0"/>
      <w:divBdr>
        <w:top w:val="none" w:sz="0" w:space="0" w:color="auto"/>
        <w:left w:val="none" w:sz="0" w:space="0" w:color="auto"/>
        <w:bottom w:val="none" w:sz="0" w:space="0" w:color="auto"/>
        <w:right w:val="none" w:sz="0" w:space="0" w:color="auto"/>
      </w:divBdr>
    </w:div>
    <w:div w:id="191771930">
      <w:bodyDiv w:val="1"/>
      <w:marLeft w:val="0"/>
      <w:marRight w:val="0"/>
      <w:marTop w:val="0"/>
      <w:marBottom w:val="0"/>
      <w:divBdr>
        <w:top w:val="none" w:sz="0" w:space="0" w:color="auto"/>
        <w:left w:val="none" w:sz="0" w:space="0" w:color="auto"/>
        <w:bottom w:val="none" w:sz="0" w:space="0" w:color="auto"/>
        <w:right w:val="none" w:sz="0" w:space="0" w:color="auto"/>
      </w:divBdr>
    </w:div>
    <w:div w:id="192617094">
      <w:bodyDiv w:val="1"/>
      <w:marLeft w:val="0"/>
      <w:marRight w:val="0"/>
      <w:marTop w:val="0"/>
      <w:marBottom w:val="0"/>
      <w:divBdr>
        <w:top w:val="none" w:sz="0" w:space="0" w:color="auto"/>
        <w:left w:val="none" w:sz="0" w:space="0" w:color="auto"/>
        <w:bottom w:val="none" w:sz="0" w:space="0" w:color="auto"/>
        <w:right w:val="none" w:sz="0" w:space="0" w:color="auto"/>
      </w:divBdr>
    </w:div>
    <w:div w:id="192617481">
      <w:bodyDiv w:val="1"/>
      <w:marLeft w:val="0"/>
      <w:marRight w:val="0"/>
      <w:marTop w:val="0"/>
      <w:marBottom w:val="0"/>
      <w:divBdr>
        <w:top w:val="none" w:sz="0" w:space="0" w:color="auto"/>
        <w:left w:val="none" w:sz="0" w:space="0" w:color="auto"/>
        <w:bottom w:val="none" w:sz="0" w:space="0" w:color="auto"/>
        <w:right w:val="none" w:sz="0" w:space="0" w:color="auto"/>
      </w:divBdr>
    </w:div>
    <w:div w:id="193004733">
      <w:bodyDiv w:val="1"/>
      <w:marLeft w:val="0"/>
      <w:marRight w:val="0"/>
      <w:marTop w:val="0"/>
      <w:marBottom w:val="0"/>
      <w:divBdr>
        <w:top w:val="none" w:sz="0" w:space="0" w:color="auto"/>
        <w:left w:val="none" w:sz="0" w:space="0" w:color="auto"/>
        <w:bottom w:val="none" w:sz="0" w:space="0" w:color="auto"/>
        <w:right w:val="none" w:sz="0" w:space="0" w:color="auto"/>
      </w:divBdr>
      <w:divsChild>
        <w:div w:id="154730674">
          <w:marLeft w:val="547"/>
          <w:marRight w:val="0"/>
          <w:marTop w:val="0"/>
          <w:marBottom w:val="0"/>
          <w:divBdr>
            <w:top w:val="none" w:sz="0" w:space="0" w:color="auto"/>
            <w:left w:val="none" w:sz="0" w:space="0" w:color="auto"/>
            <w:bottom w:val="none" w:sz="0" w:space="0" w:color="auto"/>
            <w:right w:val="none" w:sz="0" w:space="0" w:color="auto"/>
          </w:divBdr>
        </w:div>
        <w:div w:id="355235628">
          <w:marLeft w:val="547"/>
          <w:marRight w:val="0"/>
          <w:marTop w:val="0"/>
          <w:marBottom w:val="0"/>
          <w:divBdr>
            <w:top w:val="none" w:sz="0" w:space="0" w:color="auto"/>
            <w:left w:val="none" w:sz="0" w:space="0" w:color="auto"/>
            <w:bottom w:val="none" w:sz="0" w:space="0" w:color="auto"/>
            <w:right w:val="none" w:sz="0" w:space="0" w:color="auto"/>
          </w:divBdr>
        </w:div>
        <w:div w:id="1109008856">
          <w:marLeft w:val="547"/>
          <w:marRight w:val="0"/>
          <w:marTop w:val="0"/>
          <w:marBottom w:val="0"/>
          <w:divBdr>
            <w:top w:val="none" w:sz="0" w:space="0" w:color="auto"/>
            <w:left w:val="none" w:sz="0" w:space="0" w:color="auto"/>
            <w:bottom w:val="none" w:sz="0" w:space="0" w:color="auto"/>
            <w:right w:val="none" w:sz="0" w:space="0" w:color="auto"/>
          </w:divBdr>
        </w:div>
        <w:div w:id="786319333">
          <w:marLeft w:val="547"/>
          <w:marRight w:val="0"/>
          <w:marTop w:val="0"/>
          <w:marBottom w:val="0"/>
          <w:divBdr>
            <w:top w:val="none" w:sz="0" w:space="0" w:color="auto"/>
            <w:left w:val="none" w:sz="0" w:space="0" w:color="auto"/>
            <w:bottom w:val="none" w:sz="0" w:space="0" w:color="auto"/>
            <w:right w:val="none" w:sz="0" w:space="0" w:color="auto"/>
          </w:divBdr>
        </w:div>
        <w:div w:id="648824090">
          <w:marLeft w:val="547"/>
          <w:marRight w:val="0"/>
          <w:marTop w:val="0"/>
          <w:marBottom w:val="0"/>
          <w:divBdr>
            <w:top w:val="none" w:sz="0" w:space="0" w:color="auto"/>
            <w:left w:val="none" w:sz="0" w:space="0" w:color="auto"/>
            <w:bottom w:val="none" w:sz="0" w:space="0" w:color="auto"/>
            <w:right w:val="none" w:sz="0" w:space="0" w:color="auto"/>
          </w:divBdr>
        </w:div>
        <w:div w:id="136531432">
          <w:marLeft w:val="547"/>
          <w:marRight w:val="0"/>
          <w:marTop w:val="0"/>
          <w:marBottom w:val="0"/>
          <w:divBdr>
            <w:top w:val="none" w:sz="0" w:space="0" w:color="auto"/>
            <w:left w:val="none" w:sz="0" w:space="0" w:color="auto"/>
            <w:bottom w:val="none" w:sz="0" w:space="0" w:color="auto"/>
            <w:right w:val="none" w:sz="0" w:space="0" w:color="auto"/>
          </w:divBdr>
        </w:div>
        <w:div w:id="2019696169">
          <w:marLeft w:val="547"/>
          <w:marRight w:val="0"/>
          <w:marTop w:val="0"/>
          <w:marBottom w:val="0"/>
          <w:divBdr>
            <w:top w:val="none" w:sz="0" w:space="0" w:color="auto"/>
            <w:left w:val="none" w:sz="0" w:space="0" w:color="auto"/>
            <w:bottom w:val="none" w:sz="0" w:space="0" w:color="auto"/>
            <w:right w:val="none" w:sz="0" w:space="0" w:color="auto"/>
          </w:divBdr>
        </w:div>
        <w:div w:id="1874534087">
          <w:marLeft w:val="547"/>
          <w:marRight w:val="0"/>
          <w:marTop w:val="0"/>
          <w:marBottom w:val="0"/>
          <w:divBdr>
            <w:top w:val="none" w:sz="0" w:space="0" w:color="auto"/>
            <w:left w:val="none" w:sz="0" w:space="0" w:color="auto"/>
            <w:bottom w:val="none" w:sz="0" w:space="0" w:color="auto"/>
            <w:right w:val="none" w:sz="0" w:space="0" w:color="auto"/>
          </w:divBdr>
        </w:div>
        <w:div w:id="1786851301">
          <w:marLeft w:val="547"/>
          <w:marRight w:val="0"/>
          <w:marTop w:val="0"/>
          <w:marBottom w:val="0"/>
          <w:divBdr>
            <w:top w:val="none" w:sz="0" w:space="0" w:color="auto"/>
            <w:left w:val="none" w:sz="0" w:space="0" w:color="auto"/>
            <w:bottom w:val="none" w:sz="0" w:space="0" w:color="auto"/>
            <w:right w:val="none" w:sz="0" w:space="0" w:color="auto"/>
          </w:divBdr>
        </w:div>
        <w:div w:id="2556768">
          <w:marLeft w:val="547"/>
          <w:marRight w:val="0"/>
          <w:marTop w:val="0"/>
          <w:marBottom w:val="0"/>
          <w:divBdr>
            <w:top w:val="none" w:sz="0" w:space="0" w:color="auto"/>
            <w:left w:val="none" w:sz="0" w:space="0" w:color="auto"/>
            <w:bottom w:val="none" w:sz="0" w:space="0" w:color="auto"/>
            <w:right w:val="none" w:sz="0" w:space="0" w:color="auto"/>
          </w:divBdr>
        </w:div>
        <w:div w:id="2030790099">
          <w:marLeft w:val="547"/>
          <w:marRight w:val="0"/>
          <w:marTop w:val="0"/>
          <w:marBottom w:val="0"/>
          <w:divBdr>
            <w:top w:val="none" w:sz="0" w:space="0" w:color="auto"/>
            <w:left w:val="none" w:sz="0" w:space="0" w:color="auto"/>
            <w:bottom w:val="none" w:sz="0" w:space="0" w:color="auto"/>
            <w:right w:val="none" w:sz="0" w:space="0" w:color="auto"/>
          </w:divBdr>
        </w:div>
        <w:div w:id="319432213">
          <w:marLeft w:val="547"/>
          <w:marRight w:val="0"/>
          <w:marTop w:val="0"/>
          <w:marBottom w:val="0"/>
          <w:divBdr>
            <w:top w:val="none" w:sz="0" w:space="0" w:color="auto"/>
            <w:left w:val="none" w:sz="0" w:space="0" w:color="auto"/>
            <w:bottom w:val="none" w:sz="0" w:space="0" w:color="auto"/>
            <w:right w:val="none" w:sz="0" w:space="0" w:color="auto"/>
          </w:divBdr>
        </w:div>
      </w:divsChild>
    </w:div>
    <w:div w:id="193008171">
      <w:bodyDiv w:val="1"/>
      <w:marLeft w:val="0"/>
      <w:marRight w:val="0"/>
      <w:marTop w:val="0"/>
      <w:marBottom w:val="0"/>
      <w:divBdr>
        <w:top w:val="none" w:sz="0" w:space="0" w:color="auto"/>
        <w:left w:val="none" w:sz="0" w:space="0" w:color="auto"/>
        <w:bottom w:val="none" w:sz="0" w:space="0" w:color="auto"/>
        <w:right w:val="none" w:sz="0" w:space="0" w:color="auto"/>
      </w:divBdr>
    </w:div>
    <w:div w:id="193468010">
      <w:bodyDiv w:val="1"/>
      <w:marLeft w:val="0"/>
      <w:marRight w:val="0"/>
      <w:marTop w:val="0"/>
      <w:marBottom w:val="0"/>
      <w:divBdr>
        <w:top w:val="none" w:sz="0" w:space="0" w:color="auto"/>
        <w:left w:val="none" w:sz="0" w:space="0" w:color="auto"/>
        <w:bottom w:val="none" w:sz="0" w:space="0" w:color="auto"/>
        <w:right w:val="none" w:sz="0" w:space="0" w:color="auto"/>
      </w:divBdr>
    </w:div>
    <w:div w:id="193542244">
      <w:bodyDiv w:val="1"/>
      <w:marLeft w:val="0"/>
      <w:marRight w:val="0"/>
      <w:marTop w:val="0"/>
      <w:marBottom w:val="0"/>
      <w:divBdr>
        <w:top w:val="none" w:sz="0" w:space="0" w:color="auto"/>
        <w:left w:val="none" w:sz="0" w:space="0" w:color="auto"/>
        <w:bottom w:val="none" w:sz="0" w:space="0" w:color="auto"/>
        <w:right w:val="none" w:sz="0" w:space="0" w:color="auto"/>
      </w:divBdr>
    </w:div>
    <w:div w:id="194082399">
      <w:bodyDiv w:val="1"/>
      <w:marLeft w:val="0"/>
      <w:marRight w:val="0"/>
      <w:marTop w:val="0"/>
      <w:marBottom w:val="0"/>
      <w:divBdr>
        <w:top w:val="none" w:sz="0" w:space="0" w:color="auto"/>
        <w:left w:val="none" w:sz="0" w:space="0" w:color="auto"/>
        <w:bottom w:val="none" w:sz="0" w:space="0" w:color="auto"/>
        <w:right w:val="none" w:sz="0" w:space="0" w:color="auto"/>
      </w:divBdr>
    </w:div>
    <w:div w:id="194083480">
      <w:bodyDiv w:val="1"/>
      <w:marLeft w:val="0"/>
      <w:marRight w:val="0"/>
      <w:marTop w:val="0"/>
      <w:marBottom w:val="0"/>
      <w:divBdr>
        <w:top w:val="none" w:sz="0" w:space="0" w:color="auto"/>
        <w:left w:val="none" w:sz="0" w:space="0" w:color="auto"/>
        <w:bottom w:val="none" w:sz="0" w:space="0" w:color="auto"/>
        <w:right w:val="none" w:sz="0" w:space="0" w:color="auto"/>
      </w:divBdr>
    </w:div>
    <w:div w:id="195047399">
      <w:bodyDiv w:val="1"/>
      <w:marLeft w:val="0"/>
      <w:marRight w:val="0"/>
      <w:marTop w:val="0"/>
      <w:marBottom w:val="0"/>
      <w:divBdr>
        <w:top w:val="none" w:sz="0" w:space="0" w:color="auto"/>
        <w:left w:val="none" w:sz="0" w:space="0" w:color="auto"/>
        <w:bottom w:val="none" w:sz="0" w:space="0" w:color="auto"/>
        <w:right w:val="none" w:sz="0" w:space="0" w:color="auto"/>
      </w:divBdr>
    </w:div>
    <w:div w:id="195391536">
      <w:bodyDiv w:val="1"/>
      <w:marLeft w:val="0"/>
      <w:marRight w:val="0"/>
      <w:marTop w:val="0"/>
      <w:marBottom w:val="0"/>
      <w:divBdr>
        <w:top w:val="none" w:sz="0" w:space="0" w:color="auto"/>
        <w:left w:val="none" w:sz="0" w:space="0" w:color="auto"/>
        <w:bottom w:val="none" w:sz="0" w:space="0" w:color="auto"/>
        <w:right w:val="none" w:sz="0" w:space="0" w:color="auto"/>
      </w:divBdr>
    </w:div>
    <w:div w:id="195656206">
      <w:bodyDiv w:val="1"/>
      <w:marLeft w:val="0"/>
      <w:marRight w:val="0"/>
      <w:marTop w:val="0"/>
      <w:marBottom w:val="0"/>
      <w:divBdr>
        <w:top w:val="none" w:sz="0" w:space="0" w:color="auto"/>
        <w:left w:val="none" w:sz="0" w:space="0" w:color="auto"/>
        <w:bottom w:val="none" w:sz="0" w:space="0" w:color="auto"/>
        <w:right w:val="none" w:sz="0" w:space="0" w:color="auto"/>
      </w:divBdr>
    </w:div>
    <w:div w:id="197087536">
      <w:bodyDiv w:val="1"/>
      <w:marLeft w:val="0"/>
      <w:marRight w:val="0"/>
      <w:marTop w:val="0"/>
      <w:marBottom w:val="0"/>
      <w:divBdr>
        <w:top w:val="none" w:sz="0" w:space="0" w:color="auto"/>
        <w:left w:val="none" w:sz="0" w:space="0" w:color="auto"/>
        <w:bottom w:val="none" w:sz="0" w:space="0" w:color="auto"/>
        <w:right w:val="none" w:sz="0" w:space="0" w:color="auto"/>
      </w:divBdr>
    </w:div>
    <w:div w:id="197591145">
      <w:bodyDiv w:val="1"/>
      <w:marLeft w:val="0"/>
      <w:marRight w:val="0"/>
      <w:marTop w:val="0"/>
      <w:marBottom w:val="0"/>
      <w:divBdr>
        <w:top w:val="none" w:sz="0" w:space="0" w:color="auto"/>
        <w:left w:val="none" w:sz="0" w:space="0" w:color="auto"/>
        <w:bottom w:val="none" w:sz="0" w:space="0" w:color="auto"/>
        <w:right w:val="none" w:sz="0" w:space="0" w:color="auto"/>
      </w:divBdr>
    </w:div>
    <w:div w:id="199167729">
      <w:bodyDiv w:val="1"/>
      <w:marLeft w:val="0"/>
      <w:marRight w:val="0"/>
      <w:marTop w:val="0"/>
      <w:marBottom w:val="0"/>
      <w:divBdr>
        <w:top w:val="none" w:sz="0" w:space="0" w:color="auto"/>
        <w:left w:val="none" w:sz="0" w:space="0" w:color="auto"/>
        <w:bottom w:val="none" w:sz="0" w:space="0" w:color="auto"/>
        <w:right w:val="none" w:sz="0" w:space="0" w:color="auto"/>
      </w:divBdr>
    </w:div>
    <w:div w:id="200092100">
      <w:bodyDiv w:val="1"/>
      <w:marLeft w:val="0"/>
      <w:marRight w:val="0"/>
      <w:marTop w:val="0"/>
      <w:marBottom w:val="0"/>
      <w:divBdr>
        <w:top w:val="none" w:sz="0" w:space="0" w:color="auto"/>
        <w:left w:val="none" w:sz="0" w:space="0" w:color="auto"/>
        <w:bottom w:val="none" w:sz="0" w:space="0" w:color="auto"/>
        <w:right w:val="none" w:sz="0" w:space="0" w:color="auto"/>
      </w:divBdr>
    </w:div>
    <w:div w:id="200410231">
      <w:bodyDiv w:val="1"/>
      <w:marLeft w:val="0"/>
      <w:marRight w:val="0"/>
      <w:marTop w:val="0"/>
      <w:marBottom w:val="0"/>
      <w:divBdr>
        <w:top w:val="none" w:sz="0" w:space="0" w:color="auto"/>
        <w:left w:val="none" w:sz="0" w:space="0" w:color="auto"/>
        <w:bottom w:val="none" w:sz="0" w:space="0" w:color="auto"/>
        <w:right w:val="none" w:sz="0" w:space="0" w:color="auto"/>
      </w:divBdr>
    </w:div>
    <w:div w:id="200484559">
      <w:bodyDiv w:val="1"/>
      <w:marLeft w:val="0"/>
      <w:marRight w:val="0"/>
      <w:marTop w:val="0"/>
      <w:marBottom w:val="0"/>
      <w:divBdr>
        <w:top w:val="none" w:sz="0" w:space="0" w:color="auto"/>
        <w:left w:val="none" w:sz="0" w:space="0" w:color="auto"/>
        <w:bottom w:val="none" w:sz="0" w:space="0" w:color="auto"/>
        <w:right w:val="none" w:sz="0" w:space="0" w:color="auto"/>
      </w:divBdr>
    </w:div>
    <w:div w:id="201286011">
      <w:bodyDiv w:val="1"/>
      <w:marLeft w:val="0"/>
      <w:marRight w:val="0"/>
      <w:marTop w:val="0"/>
      <w:marBottom w:val="0"/>
      <w:divBdr>
        <w:top w:val="none" w:sz="0" w:space="0" w:color="auto"/>
        <w:left w:val="none" w:sz="0" w:space="0" w:color="auto"/>
        <w:bottom w:val="none" w:sz="0" w:space="0" w:color="auto"/>
        <w:right w:val="none" w:sz="0" w:space="0" w:color="auto"/>
      </w:divBdr>
    </w:div>
    <w:div w:id="201527938">
      <w:bodyDiv w:val="1"/>
      <w:marLeft w:val="0"/>
      <w:marRight w:val="0"/>
      <w:marTop w:val="0"/>
      <w:marBottom w:val="0"/>
      <w:divBdr>
        <w:top w:val="none" w:sz="0" w:space="0" w:color="auto"/>
        <w:left w:val="none" w:sz="0" w:space="0" w:color="auto"/>
        <w:bottom w:val="none" w:sz="0" w:space="0" w:color="auto"/>
        <w:right w:val="none" w:sz="0" w:space="0" w:color="auto"/>
      </w:divBdr>
    </w:div>
    <w:div w:id="202446378">
      <w:bodyDiv w:val="1"/>
      <w:marLeft w:val="0"/>
      <w:marRight w:val="0"/>
      <w:marTop w:val="0"/>
      <w:marBottom w:val="0"/>
      <w:divBdr>
        <w:top w:val="none" w:sz="0" w:space="0" w:color="auto"/>
        <w:left w:val="none" w:sz="0" w:space="0" w:color="auto"/>
        <w:bottom w:val="none" w:sz="0" w:space="0" w:color="auto"/>
        <w:right w:val="none" w:sz="0" w:space="0" w:color="auto"/>
      </w:divBdr>
    </w:div>
    <w:div w:id="203105329">
      <w:bodyDiv w:val="1"/>
      <w:marLeft w:val="0"/>
      <w:marRight w:val="0"/>
      <w:marTop w:val="0"/>
      <w:marBottom w:val="0"/>
      <w:divBdr>
        <w:top w:val="none" w:sz="0" w:space="0" w:color="auto"/>
        <w:left w:val="none" w:sz="0" w:space="0" w:color="auto"/>
        <w:bottom w:val="none" w:sz="0" w:space="0" w:color="auto"/>
        <w:right w:val="none" w:sz="0" w:space="0" w:color="auto"/>
      </w:divBdr>
    </w:div>
    <w:div w:id="203366492">
      <w:bodyDiv w:val="1"/>
      <w:marLeft w:val="0"/>
      <w:marRight w:val="0"/>
      <w:marTop w:val="0"/>
      <w:marBottom w:val="0"/>
      <w:divBdr>
        <w:top w:val="none" w:sz="0" w:space="0" w:color="auto"/>
        <w:left w:val="none" w:sz="0" w:space="0" w:color="auto"/>
        <w:bottom w:val="none" w:sz="0" w:space="0" w:color="auto"/>
        <w:right w:val="none" w:sz="0" w:space="0" w:color="auto"/>
      </w:divBdr>
    </w:div>
    <w:div w:id="203754613">
      <w:bodyDiv w:val="1"/>
      <w:marLeft w:val="0"/>
      <w:marRight w:val="0"/>
      <w:marTop w:val="0"/>
      <w:marBottom w:val="0"/>
      <w:divBdr>
        <w:top w:val="none" w:sz="0" w:space="0" w:color="auto"/>
        <w:left w:val="none" w:sz="0" w:space="0" w:color="auto"/>
        <w:bottom w:val="none" w:sz="0" w:space="0" w:color="auto"/>
        <w:right w:val="none" w:sz="0" w:space="0" w:color="auto"/>
      </w:divBdr>
    </w:div>
    <w:div w:id="210654018">
      <w:bodyDiv w:val="1"/>
      <w:marLeft w:val="0"/>
      <w:marRight w:val="0"/>
      <w:marTop w:val="0"/>
      <w:marBottom w:val="0"/>
      <w:divBdr>
        <w:top w:val="none" w:sz="0" w:space="0" w:color="auto"/>
        <w:left w:val="none" w:sz="0" w:space="0" w:color="auto"/>
        <w:bottom w:val="none" w:sz="0" w:space="0" w:color="auto"/>
        <w:right w:val="none" w:sz="0" w:space="0" w:color="auto"/>
      </w:divBdr>
    </w:div>
    <w:div w:id="211772511">
      <w:bodyDiv w:val="1"/>
      <w:marLeft w:val="0"/>
      <w:marRight w:val="0"/>
      <w:marTop w:val="0"/>
      <w:marBottom w:val="0"/>
      <w:divBdr>
        <w:top w:val="none" w:sz="0" w:space="0" w:color="auto"/>
        <w:left w:val="none" w:sz="0" w:space="0" w:color="auto"/>
        <w:bottom w:val="none" w:sz="0" w:space="0" w:color="auto"/>
        <w:right w:val="none" w:sz="0" w:space="0" w:color="auto"/>
      </w:divBdr>
    </w:div>
    <w:div w:id="213272465">
      <w:bodyDiv w:val="1"/>
      <w:marLeft w:val="0"/>
      <w:marRight w:val="0"/>
      <w:marTop w:val="0"/>
      <w:marBottom w:val="0"/>
      <w:divBdr>
        <w:top w:val="none" w:sz="0" w:space="0" w:color="auto"/>
        <w:left w:val="none" w:sz="0" w:space="0" w:color="auto"/>
        <w:bottom w:val="none" w:sz="0" w:space="0" w:color="auto"/>
        <w:right w:val="none" w:sz="0" w:space="0" w:color="auto"/>
      </w:divBdr>
    </w:div>
    <w:div w:id="213465457">
      <w:bodyDiv w:val="1"/>
      <w:marLeft w:val="0"/>
      <w:marRight w:val="0"/>
      <w:marTop w:val="0"/>
      <w:marBottom w:val="0"/>
      <w:divBdr>
        <w:top w:val="none" w:sz="0" w:space="0" w:color="auto"/>
        <w:left w:val="none" w:sz="0" w:space="0" w:color="auto"/>
        <w:bottom w:val="none" w:sz="0" w:space="0" w:color="auto"/>
        <w:right w:val="none" w:sz="0" w:space="0" w:color="auto"/>
      </w:divBdr>
    </w:div>
    <w:div w:id="213586048">
      <w:bodyDiv w:val="1"/>
      <w:marLeft w:val="0"/>
      <w:marRight w:val="0"/>
      <w:marTop w:val="0"/>
      <w:marBottom w:val="0"/>
      <w:divBdr>
        <w:top w:val="none" w:sz="0" w:space="0" w:color="auto"/>
        <w:left w:val="none" w:sz="0" w:space="0" w:color="auto"/>
        <w:bottom w:val="none" w:sz="0" w:space="0" w:color="auto"/>
        <w:right w:val="none" w:sz="0" w:space="0" w:color="auto"/>
      </w:divBdr>
    </w:div>
    <w:div w:id="215052271">
      <w:bodyDiv w:val="1"/>
      <w:marLeft w:val="0"/>
      <w:marRight w:val="0"/>
      <w:marTop w:val="0"/>
      <w:marBottom w:val="0"/>
      <w:divBdr>
        <w:top w:val="none" w:sz="0" w:space="0" w:color="auto"/>
        <w:left w:val="none" w:sz="0" w:space="0" w:color="auto"/>
        <w:bottom w:val="none" w:sz="0" w:space="0" w:color="auto"/>
        <w:right w:val="none" w:sz="0" w:space="0" w:color="auto"/>
      </w:divBdr>
    </w:div>
    <w:div w:id="215556850">
      <w:bodyDiv w:val="1"/>
      <w:marLeft w:val="0"/>
      <w:marRight w:val="0"/>
      <w:marTop w:val="0"/>
      <w:marBottom w:val="0"/>
      <w:divBdr>
        <w:top w:val="none" w:sz="0" w:space="0" w:color="auto"/>
        <w:left w:val="none" w:sz="0" w:space="0" w:color="auto"/>
        <w:bottom w:val="none" w:sz="0" w:space="0" w:color="auto"/>
        <w:right w:val="none" w:sz="0" w:space="0" w:color="auto"/>
      </w:divBdr>
    </w:div>
    <w:div w:id="217207418">
      <w:bodyDiv w:val="1"/>
      <w:marLeft w:val="0"/>
      <w:marRight w:val="0"/>
      <w:marTop w:val="0"/>
      <w:marBottom w:val="0"/>
      <w:divBdr>
        <w:top w:val="none" w:sz="0" w:space="0" w:color="auto"/>
        <w:left w:val="none" w:sz="0" w:space="0" w:color="auto"/>
        <w:bottom w:val="none" w:sz="0" w:space="0" w:color="auto"/>
        <w:right w:val="none" w:sz="0" w:space="0" w:color="auto"/>
      </w:divBdr>
    </w:div>
    <w:div w:id="222838853">
      <w:bodyDiv w:val="1"/>
      <w:marLeft w:val="0"/>
      <w:marRight w:val="0"/>
      <w:marTop w:val="0"/>
      <w:marBottom w:val="0"/>
      <w:divBdr>
        <w:top w:val="none" w:sz="0" w:space="0" w:color="auto"/>
        <w:left w:val="none" w:sz="0" w:space="0" w:color="auto"/>
        <w:bottom w:val="none" w:sz="0" w:space="0" w:color="auto"/>
        <w:right w:val="none" w:sz="0" w:space="0" w:color="auto"/>
      </w:divBdr>
    </w:div>
    <w:div w:id="223756298">
      <w:bodyDiv w:val="1"/>
      <w:marLeft w:val="0"/>
      <w:marRight w:val="0"/>
      <w:marTop w:val="0"/>
      <w:marBottom w:val="0"/>
      <w:divBdr>
        <w:top w:val="none" w:sz="0" w:space="0" w:color="auto"/>
        <w:left w:val="none" w:sz="0" w:space="0" w:color="auto"/>
        <w:bottom w:val="none" w:sz="0" w:space="0" w:color="auto"/>
        <w:right w:val="none" w:sz="0" w:space="0" w:color="auto"/>
      </w:divBdr>
    </w:div>
    <w:div w:id="224068587">
      <w:bodyDiv w:val="1"/>
      <w:marLeft w:val="0"/>
      <w:marRight w:val="0"/>
      <w:marTop w:val="0"/>
      <w:marBottom w:val="0"/>
      <w:divBdr>
        <w:top w:val="none" w:sz="0" w:space="0" w:color="auto"/>
        <w:left w:val="none" w:sz="0" w:space="0" w:color="auto"/>
        <w:bottom w:val="none" w:sz="0" w:space="0" w:color="auto"/>
        <w:right w:val="none" w:sz="0" w:space="0" w:color="auto"/>
      </w:divBdr>
    </w:div>
    <w:div w:id="225532958">
      <w:bodyDiv w:val="1"/>
      <w:marLeft w:val="0"/>
      <w:marRight w:val="0"/>
      <w:marTop w:val="0"/>
      <w:marBottom w:val="0"/>
      <w:divBdr>
        <w:top w:val="none" w:sz="0" w:space="0" w:color="auto"/>
        <w:left w:val="none" w:sz="0" w:space="0" w:color="auto"/>
        <w:bottom w:val="none" w:sz="0" w:space="0" w:color="auto"/>
        <w:right w:val="none" w:sz="0" w:space="0" w:color="auto"/>
      </w:divBdr>
    </w:div>
    <w:div w:id="225649501">
      <w:bodyDiv w:val="1"/>
      <w:marLeft w:val="0"/>
      <w:marRight w:val="0"/>
      <w:marTop w:val="0"/>
      <w:marBottom w:val="0"/>
      <w:divBdr>
        <w:top w:val="none" w:sz="0" w:space="0" w:color="auto"/>
        <w:left w:val="none" w:sz="0" w:space="0" w:color="auto"/>
        <w:bottom w:val="none" w:sz="0" w:space="0" w:color="auto"/>
        <w:right w:val="none" w:sz="0" w:space="0" w:color="auto"/>
      </w:divBdr>
    </w:div>
    <w:div w:id="227612494">
      <w:bodyDiv w:val="1"/>
      <w:marLeft w:val="0"/>
      <w:marRight w:val="0"/>
      <w:marTop w:val="0"/>
      <w:marBottom w:val="0"/>
      <w:divBdr>
        <w:top w:val="none" w:sz="0" w:space="0" w:color="auto"/>
        <w:left w:val="none" w:sz="0" w:space="0" w:color="auto"/>
        <w:bottom w:val="none" w:sz="0" w:space="0" w:color="auto"/>
        <w:right w:val="none" w:sz="0" w:space="0" w:color="auto"/>
      </w:divBdr>
    </w:div>
    <w:div w:id="229775470">
      <w:bodyDiv w:val="1"/>
      <w:marLeft w:val="0"/>
      <w:marRight w:val="0"/>
      <w:marTop w:val="0"/>
      <w:marBottom w:val="0"/>
      <w:divBdr>
        <w:top w:val="none" w:sz="0" w:space="0" w:color="auto"/>
        <w:left w:val="none" w:sz="0" w:space="0" w:color="auto"/>
        <w:bottom w:val="none" w:sz="0" w:space="0" w:color="auto"/>
        <w:right w:val="none" w:sz="0" w:space="0" w:color="auto"/>
      </w:divBdr>
    </w:div>
    <w:div w:id="230430980">
      <w:bodyDiv w:val="1"/>
      <w:marLeft w:val="0"/>
      <w:marRight w:val="0"/>
      <w:marTop w:val="0"/>
      <w:marBottom w:val="0"/>
      <w:divBdr>
        <w:top w:val="none" w:sz="0" w:space="0" w:color="auto"/>
        <w:left w:val="none" w:sz="0" w:space="0" w:color="auto"/>
        <w:bottom w:val="none" w:sz="0" w:space="0" w:color="auto"/>
        <w:right w:val="none" w:sz="0" w:space="0" w:color="auto"/>
      </w:divBdr>
    </w:div>
    <w:div w:id="231933154">
      <w:bodyDiv w:val="1"/>
      <w:marLeft w:val="0"/>
      <w:marRight w:val="0"/>
      <w:marTop w:val="0"/>
      <w:marBottom w:val="0"/>
      <w:divBdr>
        <w:top w:val="none" w:sz="0" w:space="0" w:color="auto"/>
        <w:left w:val="none" w:sz="0" w:space="0" w:color="auto"/>
        <w:bottom w:val="none" w:sz="0" w:space="0" w:color="auto"/>
        <w:right w:val="none" w:sz="0" w:space="0" w:color="auto"/>
      </w:divBdr>
    </w:div>
    <w:div w:id="232619533">
      <w:bodyDiv w:val="1"/>
      <w:marLeft w:val="0"/>
      <w:marRight w:val="0"/>
      <w:marTop w:val="0"/>
      <w:marBottom w:val="0"/>
      <w:divBdr>
        <w:top w:val="none" w:sz="0" w:space="0" w:color="auto"/>
        <w:left w:val="none" w:sz="0" w:space="0" w:color="auto"/>
        <w:bottom w:val="none" w:sz="0" w:space="0" w:color="auto"/>
        <w:right w:val="none" w:sz="0" w:space="0" w:color="auto"/>
      </w:divBdr>
    </w:div>
    <w:div w:id="232664424">
      <w:bodyDiv w:val="1"/>
      <w:marLeft w:val="0"/>
      <w:marRight w:val="0"/>
      <w:marTop w:val="0"/>
      <w:marBottom w:val="0"/>
      <w:divBdr>
        <w:top w:val="none" w:sz="0" w:space="0" w:color="auto"/>
        <w:left w:val="none" w:sz="0" w:space="0" w:color="auto"/>
        <w:bottom w:val="none" w:sz="0" w:space="0" w:color="auto"/>
        <w:right w:val="none" w:sz="0" w:space="0" w:color="auto"/>
      </w:divBdr>
    </w:div>
    <w:div w:id="237596912">
      <w:bodyDiv w:val="1"/>
      <w:marLeft w:val="0"/>
      <w:marRight w:val="0"/>
      <w:marTop w:val="0"/>
      <w:marBottom w:val="0"/>
      <w:divBdr>
        <w:top w:val="none" w:sz="0" w:space="0" w:color="auto"/>
        <w:left w:val="none" w:sz="0" w:space="0" w:color="auto"/>
        <w:bottom w:val="none" w:sz="0" w:space="0" w:color="auto"/>
        <w:right w:val="none" w:sz="0" w:space="0" w:color="auto"/>
      </w:divBdr>
    </w:div>
    <w:div w:id="237905847">
      <w:bodyDiv w:val="1"/>
      <w:marLeft w:val="0"/>
      <w:marRight w:val="0"/>
      <w:marTop w:val="0"/>
      <w:marBottom w:val="0"/>
      <w:divBdr>
        <w:top w:val="none" w:sz="0" w:space="0" w:color="auto"/>
        <w:left w:val="none" w:sz="0" w:space="0" w:color="auto"/>
        <w:bottom w:val="none" w:sz="0" w:space="0" w:color="auto"/>
        <w:right w:val="none" w:sz="0" w:space="0" w:color="auto"/>
      </w:divBdr>
    </w:div>
    <w:div w:id="238059049">
      <w:bodyDiv w:val="1"/>
      <w:marLeft w:val="0"/>
      <w:marRight w:val="0"/>
      <w:marTop w:val="0"/>
      <w:marBottom w:val="0"/>
      <w:divBdr>
        <w:top w:val="none" w:sz="0" w:space="0" w:color="auto"/>
        <w:left w:val="none" w:sz="0" w:space="0" w:color="auto"/>
        <w:bottom w:val="none" w:sz="0" w:space="0" w:color="auto"/>
        <w:right w:val="none" w:sz="0" w:space="0" w:color="auto"/>
      </w:divBdr>
    </w:div>
    <w:div w:id="238637737">
      <w:bodyDiv w:val="1"/>
      <w:marLeft w:val="0"/>
      <w:marRight w:val="0"/>
      <w:marTop w:val="0"/>
      <w:marBottom w:val="0"/>
      <w:divBdr>
        <w:top w:val="none" w:sz="0" w:space="0" w:color="auto"/>
        <w:left w:val="none" w:sz="0" w:space="0" w:color="auto"/>
        <w:bottom w:val="none" w:sz="0" w:space="0" w:color="auto"/>
        <w:right w:val="none" w:sz="0" w:space="0" w:color="auto"/>
      </w:divBdr>
    </w:div>
    <w:div w:id="239951156">
      <w:bodyDiv w:val="1"/>
      <w:marLeft w:val="0"/>
      <w:marRight w:val="0"/>
      <w:marTop w:val="0"/>
      <w:marBottom w:val="0"/>
      <w:divBdr>
        <w:top w:val="none" w:sz="0" w:space="0" w:color="auto"/>
        <w:left w:val="none" w:sz="0" w:space="0" w:color="auto"/>
        <w:bottom w:val="none" w:sz="0" w:space="0" w:color="auto"/>
        <w:right w:val="none" w:sz="0" w:space="0" w:color="auto"/>
      </w:divBdr>
    </w:div>
    <w:div w:id="240674163">
      <w:bodyDiv w:val="1"/>
      <w:marLeft w:val="0"/>
      <w:marRight w:val="0"/>
      <w:marTop w:val="0"/>
      <w:marBottom w:val="0"/>
      <w:divBdr>
        <w:top w:val="none" w:sz="0" w:space="0" w:color="auto"/>
        <w:left w:val="none" w:sz="0" w:space="0" w:color="auto"/>
        <w:bottom w:val="none" w:sz="0" w:space="0" w:color="auto"/>
        <w:right w:val="none" w:sz="0" w:space="0" w:color="auto"/>
      </w:divBdr>
    </w:div>
    <w:div w:id="241182237">
      <w:bodyDiv w:val="1"/>
      <w:marLeft w:val="0"/>
      <w:marRight w:val="0"/>
      <w:marTop w:val="0"/>
      <w:marBottom w:val="0"/>
      <w:divBdr>
        <w:top w:val="none" w:sz="0" w:space="0" w:color="auto"/>
        <w:left w:val="none" w:sz="0" w:space="0" w:color="auto"/>
        <w:bottom w:val="none" w:sz="0" w:space="0" w:color="auto"/>
        <w:right w:val="none" w:sz="0" w:space="0" w:color="auto"/>
      </w:divBdr>
    </w:div>
    <w:div w:id="241330394">
      <w:bodyDiv w:val="1"/>
      <w:marLeft w:val="0"/>
      <w:marRight w:val="0"/>
      <w:marTop w:val="0"/>
      <w:marBottom w:val="0"/>
      <w:divBdr>
        <w:top w:val="none" w:sz="0" w:space="0" w:color="auto"/>
        <w:left w:val="none" w:sz="0" w:space="0" w:color="auto"/>
        <w:bottom w:val="none" w:sz="0" w:space="0" w:color="auto"/>
        <w:right w:val="none" w:sz="0" w:space="0" w:color="auto"/>
      </w:divBdr>
    </w:div>
    <w:div w:id="241913490">
      <w:bodyDiv w:val="1"/>
      <w:marLeft w:val="0"/>
      <w:marRight w:val="0"/>
      <w:marTop w:val="0"/>
      <w:marBottom w:val="0"/>
      <w:divBdr>
        <w:top w:val="none" w:sz="0" w:space="0" w:color="auto"/>
        <w:left w:val="none" w:sz="0" w:space="0" w:color="auto"/>
        <w:bottom w:val="none" w:sz="0" w:space="0" w:color="auto"/>
        <w:right w:val="none" w:sz="0" w:space="0" w:color="auto"/>
      </w:divBdr>
    </w:div>
    <w:div w:id="242419309">
      <w:bodyDiv w:val="1"/>
      <w:marLeft w:val="0"/>
      <w:marRight w:val="0"/>
      <w:marTop w:val="0"/>
      <w:marBottom w:val="0"/>
      <w:divBdr>
        <w:top w:val="none" w:sz="0" w:space="0" w:color="auto"/>
        <w:left w:val="none" w:sz="0" w:space="0" w:color="auto"/>
        <w:bottom w:val="none" w:sz="0" w:space="0" w:color="auto"/>
        <w:right w:val="none" w:sz="0" w:space="0" w:color="auto"/>
      </w:divBdr>
    </w:div>
    <w:div w:id="243806282">
      <w:bodyDiv w:val="1"/>
      <w:marLeft w:val="0"/>
      <w:marRight w:val="0"/>
      <w:marTop w:val="0"/>
      <w:marBottom w:val="0"/>
      <w:divBdr>
        <w:top w:val="none" w:sz="0" w:space="0" w:color="auto"/>
        <w:left w:val="none" w:sz="0" w:space="0" w:color="auto"/>
        <w:bottom w:val="none" w:sz="0" w:space="0" w:color="auto"/>
        <w:right w:val="none" w:sz="0" w:space="0" w:color="auto"/>
      </w:divBdr>
    </w:div>
    <w:div w:id="243925301">
      <w:bodyDiv w:val="1"/>
      <w:marLeft w:val="0"/>
      <w:marRight w:val="0"/>
      <w:marTop w:val="0"/>
      <w:marBottom w:val="0"/>
      <w:divBdr>
        <w:top w:val="none" w:sz="0" w:space="0" w:color="auto"/>
        <w:left w:val="none" w:sz="0" w:space="0" w:color="auto"/>
        <w:bottom w:val="none" w:sz="0" w:space="0" w:color="auto"/>
        <w:right w:val="none" w:sz="0" w:space="0" w:color="auto"/>
      </w:divBdr>
    </w:div>
    <w:div w:id="244073952">
      <w:bodyDiv w:val="1"/>
      <w:marLeft w:val="0"/>
      <w:marRight w:val="0"/>
      <w:marTop w:val="0"/>
      <w:marBottom w:val="0"/>
      <w:divBdr>
        <w:top w:val="none" w:sz="0" w:space="0" w:color="auto"/>
        <w:left w:val="none" w:sz="0" w:space="0" w:color="auto"/>
        <w:bottom w:val="none" w:sz="0" w:space="0" w:color="auto"/>
        <w:right w:val="none" w:sz="0" w:space="0" w:color="auto"/>
      </w:divBdr>
    </w:div>
    <w:div w:id="244342936">
      <w:bodyDiv w:val="1"/>
      <w:marLeft w:val="0"/>
      <w:marRight w:val="0"/>
      <w:marTop w:val="0"/>
      <w:marBottom w:val="0"/>
      <w:divBdr>
        <w:top w:val="none" w:sz="0" w:space="0" w:color="auto"/>
        <w:left w:val="none" w:sz="0" w:space="0" w:color="auto"/>
        <w:bottom w:val="none" w:sz="0" w:space="0" w:color="auto"/>
        <w:right w:val="none" w:sz="0" w:space="0" w:color="auto"/>
      </w:divBdr>
    </w:div>
    <w:div w:id="245304156">
      <w:bodyDiv w:val="1"/>
      <w:marLeft w:val="0"/>
      <w:marRight w:val="0"/>
      <w:marTop w:val="0"/>
      <w:marBottom w:val="0"/>
      <w:divBdr>
        <w:top w:val="none" w:sz="0" w:space="0" w:color="auto"/>
        <w:left w:val="none" w:sz="0" w:space="0" w:color="auto"/>
        <w:bottom w:val="none" w:sz="0" w:space="0" w:color="auto"/>
        <w:right w:val="none" w:sz="0" w:space="0" w:color="auto"/>
      </w:divBdr>
    </w:div>
    <w:div w:id="245380122">
      <w:bodyDiv w:val="1"/>
      <w:marLeft w:val="0"/>
      <w:marRight w:val="0"/>
      <w:marTop w:val="0"/>
      <w:marBottom w:val="0"/>
      <w:divBdr>
        <w:top w:val="none" w:sz="0" w:space="0" w:color="auto"/>
        <w:left w:val="none" w:sz="0" w:space="0" w:color="auto"/>
        <w:bottom w:val="none" w:sz="0" w:space="0" w:color="auto"/>
        <w:right w:val="none" w:sz="0" w:space="0" w:color="auto"/>
      </w:divBdr>
    </w:div>
    <w:div w:id="245891300">
      <w:bodyDiv w:val="1"/>
      <w:marLeft w:val="0"/>
      <w:marRight w:val="0"/>
      <w:marTop w:val="0"/>
      <w:marBottom w:val="0"/>
      <w:divBdr>
        <w:top w:val="none" w:sz="0" w:space="0" w:color="auto"/>
        <w:left w:val="none" w:sz="0" w:space="0" w:color="auto"/>
        <w:bottom w:val="none" w:sz="0" w:space="0" w:color="auto"/>
        <w:right w:val="none" w:sz="0" w:space="0" w:color="auto"/>
      </w:divBdr>
    </w:div>
    <w:div w:id="246496570">
      <w:bodyDiv w:val="1"/>
      <w:marLeft w:val="0"/>
      <w:marRight w:val="0"/>
      <w:marTop w:val="0"/>
      <w:marBottom w:val="0"/>
      <w:divBdr>
        <w:top w:val="none" w:sz="0" w:space="0" w:color="auto"/>
        <w:left w:val="none" w:sz="0" w:space="0" w:color="auto"/>
        <w:bottom w:val="none" w:sz="0" w:space="0" w:color="auto"/>
        <w:right w:val="none" w:sz="0" w:space="0" w:color="auto"/>
      </w:divBdr>
    </w:div>
    <w:div w:id="249048000">
      <w:bodyDiv w:val="1"/>
      <w:marLeft w:val="0"/>
      <w:marRight w:val="0"/>
      <w:marTop w:val="0"/>
      <w:marBottom w:val="0"/>
      <w:divBdr>
        <w:top w:val="none" w:sz="0" w:space="0" w:color="auto"/>
        <w:left w:val="none" w:sz="0" w:space="0" w:color="auto"/>
        <w:bottom w:val="none" w:sz="0" w:space="0" w:color="auto"/>
        <w:right w:val="none" w:sz="0" w:space="0" w:color="auto"/>
      </w:divBdr>
    </w:div>
    <w:div w:id="250042735">
      <w:bodyDiv w:val="1"/>
      <w:marLeft w:val="0"/>
      <w:marRight w:val="0"/>
      <w:marTop w:val="0"/>
      <w:marBottom w:val="0"/>
      <w:divBdr>
        <w:top w:val="none" w:sz="0" w:space="0" w:color="auto"/>
        <w:left w:val="none" w:sz="0" w:space="0" w:color="auto"/>
        <w:bottom w:val="none" w:sz="0" w:space="0" w:color="auto"/>
        <w:right w:val="none" w:sz="0" w:space="0" w:color="auto"/>
      </w:divBdr>
    </w:div>
    <w:div w:id="250479750">
      <w:bodyDiv w:val="1"/>
      <w:marLeft w:val="0"/>
      <w:marRight w:val="0"/>
      <w:marTop w:val="0"/>
      <w:marBottom w:val="0"/>
      <w:divBdr>
        <w:top w:val="none" w:sz="0" w:space="0" w:color="auto"/>
        <w:left w:val="none" w:sz="0" w:space="0" w:color="auto"/>
        <w:bottom w:val="none" w:sz="0" w:space="0" w:color="auto"/>
        <w:right w:val="none" w:sz="0" w:space="0" w:color="auto"/>
      </w:divBdr>
    </w:div>
    <w:div w:id="251083237">
      <w:bodyDiv w:val="1"/>
      <w:marLeft w:val="0"/>
      <w:marRight w:val="0"/>
      <w:marTop w:val="0"/>
      <w:marBottom w:val="0"/>
      <w:divBdr>
        <w:top w:val="none" w:sz="0" w:space="0" w:color="auto"/>
        <w:left w:val="none" w:sz="0" w:space="0" w:color="auto"/>
        <w:bottom w:val="none" w:sz="0" w:space="0" w:color="auto"/>
        <w:right w:val="none" w:sz="0" w:space="0" w:color="auto"/>
      </w:divBdr>
    </w:div>
    <w:div w:id="251135191">
      <w:bodyDiv w:val="1"/>
      <w:marLeft w:val="0"/>
      <w:marRight w:val="0"/>
      <w:marTop w:val="0"/>
      <w:marBottom w:val="0"/>
      <w:divBdr>
        <w:top w:val="none" w:sz="0" w:space="0" w:color="auto"/>
        <w:left w:val="none" w:sz="0" w:space="0" w:color="auto"/>
        <w:bottom w:val="none" w:sz="0" w:space="0" w:color="auto"/>
        <w:right w:val="none" w:sz="0" w:space="0" w:color="auto"/>
      </w:divBdr>
    </w:div>
    <w:div w:id="252207745">
      <w:bodyDiv w:val="1"/>
      <w:marLeft w:val="0"/>
      <w:marRight w:val="0"/>
      <w:marTop w:val="0"/>
      <w:marBottom w:val="0"/>
      <w:divBdr>
        <w:top w:val="none" w:sz="0" w:space="0" w:color="auto"/>
        <w:left w:val="none" w:sz="0" w:space="0" w:color="auto"/>
        <w:bottom w:val="none" w:sz="0" w:space="0" w:color="auto"/>
        <w:right w:val="none" w:sz="0" w:space="0" w:color="auto"/>
      </w:divBdr>
    </w:div>
    <w:div w:id="252472824">
      <w:bodyDiv w:val="1"/>
      <w:marLeft w:val="0"/>
      <w:marRight w:val="0"/>
      <w:marTop w:val="0"/>
      <w:marBottom w:val="0"/>
      <w:divBdr>
        <w:top w:val="none" w:sz="0" w:space="0" w:color="auto"/>
        <w:left w:val="none" w:sz="0" w:space="0" w:color="auto"/>
        <w:bottom w:val="none" w:sz="0" w:space="0" w:color="auto"/>
        <w:right w:val="none" w:sz="0" w:space="0" w:color="auto"/>
      </w:divBdr>
    </w:div>
    <w:div w:id="252782137">
      <w:bodyDiv w:val="1"/>
      <w:marLeft w:val="0"/>
      <w:marRight w:val="0"/>
      <w:marTop w:val="0"/>
      <w:marBottom w:val="0"/>
      <w:divBdr>
        <w:top w:val="none" w:sz="0" w:space="0" w:color="auto"/>
        <w:left w:val="none" w:sz="0" w:space="0" w:color="auto"/>
        <w:bottom w:val="none" w:sz="0" w:space="0" w:color="auto"/>
        <w:right w:val="none" w:sz="0" w:space="0" w:color="auto"/>
      </w:divBdr>
    </w:div>
    <w:div w:id="252860579">
      <w:bodyDiv w:val="1"/>
      <w:marLeft w:val="0"/>
      <w:marRight w:val="0"/>
      <w:marTop w:val="0"/>
      <w:marBottom w:val="0"/>
      <w:divBdr>
        <w:top w:val="none" w:sz="0" w:space="0" w:color="auto"/>
        <w:left w:val="none" w:sz="0" w:space="0" w:color="auto"/>
        <w:bottom w:val="none" w:sz="0" w:space="0" w:color="auto"/>
        <w:right w:val="none" w:sz="0" w:space="0" w:color="auto"/>
      </w:divBdr>
    </w:div>
    <w:div w:id="252981066">
      <w:bodyDiv w:val="1"/>
      <w:marLeft w:val="0"/>
      <w:marRight w:val="0"/>
      <w:marTop w:val="0"/>
      <w:marBottom w:val="0"/>
      <w:divBdr>
        <w:top w:val="none" w:sz="0" w:space="0" w:color="auto"/>
        <w:left w:val="none" w:sz="0" w:space="0" w:color="auto"/>
        <w:bottom w:val="none" w:sz="0" w:space="0" w:color="auto"/>
        <w:right w:val="none" w:sz="0" w:space="0" w:color="auto"/>
      </w:divBdr>
    </w:div>
    <w:div w:id="254241770">
      <w:bodyDiv w:val="1"/>
      <w:marLeft w:val="0"/>
      <w:marRight w:val="0"/>
      <w:marTop w:val="0"/>
      <w:marBottom w:val="0"/>
      <w:divBdr>
        <w:top w:val="none" w:sz="0" w:space="0" w:color="auto"/>
        <w:left w:val="none" w:sz="0" w:space="0" w:color="auto"/>
        <w:bottom w:val="none" w:sz="0" w:space="0" w:color="auto"/>
        <w:right w:val="none" w:sz="0" w:space="0" w:color="auto"/>
      </w:divBdr>
    </w:div>
    <w:div w:id="254364014">
      <w:bodyDiv w:val="1"/>
      <w:marLeft w:val="0"/>
      <w:marRight w:val="0"/>
      <w:marTop w:val="0"/>
      <w:marBottom w:val="0"/>
      <w:divBdr>
        <w:top w:val="none" w:sz="0" w:space="0" w:color="auto"/>
        <w:left w:val="none" w:sz="0" w:space="0" w:color="auto"/>
        <w:bottom w:val="none" w:sz="0" w:space="0" w:color="auto"/>
        <w:right w:val="none" w:sz="0" w:space="0" w:color="auto"/>
      </w:divBdr>
    </w:div>
    <w:div w:id="255990806">
      <w:bodyDiv w:val="1"/>
      <w:marLeft w:val="0"/>
      <w:marRight w:val="0"/>
      <w:marTop w:val="0"/>
      <w:marBottom w:val="0"/>
      <w:divBdr>
        <w:top w:val="none" w:sz="0" w:space="0" w:color="auto"/>
        <w:left w:val="none" w:sz="0" w:space="0" w:color="auto"/>
        <w:bottom w:val="none" w:sz="0" w:space="0" w:color="auto"/>
        <w:right w:val="none" w:sz="0" w:space="0" w:color="auto"/>
      </w:divBdr>
    </w:div>
    <w:div w:id="256524630">
      <w:bodyDiv w:val="1"/>
      <w:marLeft w:val="0"/>
      <w:marRight w:val="0"/>
      <w:marTop w:val="0"/>
      <w:marBottom w:val="0"/>
      <w:divBdr>
        <w:top w:val="none" w:sz="0" w:space="0" w:color="auto"/>
        <w:left w:val="none" w:sz="0" w:space="0" w:color="auto"/>
        <w:bottom w:val="none" w:sz="0" w:space="0" w:color="auto"/>
        <w:right w:val="none" w:sz="0" w:space="0" w:color="auto"/>
      </w:divBdr>
    </w:div>
    <w:div w:id="258561279">
      <w:bodyDiv w:val="1"/>
      <w:marLeft w:val="0"/>
      <w:marRight w:val="0"/>
      <w:marTop w:val="0"/>
      <w:marBottom w:val="0"/>
      <w:divBdr>
        <w:top w:val="none" w:sz="0" w:space="0" w:color="auto"/>
        <w:left w:val="none" w:sz="0" w:space="0" w:color="auto"/>
        <w:bottom w:val="none" w:sz="0" w:space="0" w:color="auto"/>
        <w:right w:val="none" w:sz="0" w:space="0" w:color="auto"/>
      </w:divBdr>
    </w:div>
    <w:div w:id="259072035">
      <w:bodyDiv w:val="1"/>
      <w:marLeft w:val="0"/>
      <w:marRight w:val="0"/>
      <w:marTop w:val="0"/>
      <w:marBottom w:val="0"/>
      <w:divBdr>
        <w:top w:val="none" w:sz="0" w:space="0" w:color="auto"/>
        <w:left w:val="none" w:sz="0" w:space="0" w:color="auto"/>
        <w:bottom w:val="none" w:sz="0" w:space="0" w:color="auto"/>
        <w:right w:val="none" w:sz="0" w:space="0" w:color="auto"/>
      </w:divBdr>
    </w:div>
    <w:div w:id="259602485">
      <w:bodyDiv w:val="1"/>
      <w:marLeft w:val="0"/>
      <w:marRight w:val="0"/>
      <w:marTop w:val="0"/>
      <w:marBottom w:val="0"/>
      <w:divBdr>
        <w:top w:val="none" w:sz="0" w:space="0" w:color="auto"/>
        <w:left w:val="none" w:sz="0" w:space="0" w:color="auto"/>
        <w:bottom w:val="none" w:sz="0" w:space="0" w:color="auto"/>
        <w:right w:val="none" w:sz="0" w:space="0" w:color="auto"/>
      </w:divBdr>
    </w:div>
    <w:div w:id="260577462">
      <w:bodyDiv w:val="1"/>
      <w:marLeft w:val="0"/>
      <w:marRight w:val="0"/>
      <w:marTop w:val="0"/>
      <w:marBottom w:val="0"/>
      <w:divBdr>
        <w:top w:val="none" w:sz="0" w:space="0" w:color="auto"/>
        <w:left w:val="none" w:sz="0" w:space="0" w:color="auto"/>
        <w:bottom w:val="none" w:sz="0" w:space="0" w:color="auto"/>
        <w:right w:val="none" w:sz="0" w:space="0" w:color="auto"/>
      </w:divBdr>
    </w:div>
    <w:div w:id="261646558">
      <w:bodyDiv w:val="1"/>
      <w:marLeft w:val="0"/>
      <w:marRight w:val="0"/>
      <w:marTop w:val="0"/>
      <w:marBottom w:val="0"/>
      <w:divBdr>
        <w:top w:val="none" w:sz="0" w:space="0" w:color="auto"/>
        <w:left w:val="none" w:sz="0" w:space="0" w:color="auto"/>
        <w:bottom w:val="none" w:sz="0" w:space="0" w:color="auto"/>
        <w:right w:val="none" w:sz="0" w:space="0" w:color="auto"/>
      </w:divBdr>
    </w:div>
    <w:div w:id="262304738">
      <w:bodyDiv w:val="1"/>
      <w:marLeft w:val="0"/>
      <w:marRight w:val="0"/>
      <w:marTop w:val="0"/>
      <w:marBottom w:val="0"/>
      <w:divBdr>
        <w:top w:val="none" w:sz="0" w:space="0" w:color="auto"/>
        <w:left w:val="none" w:sz="0" w:space="0" w:color="auto"/>
        <w:bottom w:val="none" w:sz="0" w:space="0" w:color="auto"/>
        <w:right w:val="none" w:sz="0" w:space="0" w:color="auto"/>
      </w:divBdr>
    </w:div>
    <w:div w:id="262887523">
      <w:bodyDiv w:val="1"/>
      <w:marLeft w:val="0"/>
      <w:marRight w:val="0"/>
      <w:marTop w:val="0"/>
      <w:marBottom w:val="0"/>
      <w:divBdr>
        <w:top w:val="none" w:sz="0" w:space="0" w:color="auto"/>
        <w:left w:val="none" w:sz="0" w:space="0" w:color="auto"/>
        <w:bottom w:val="none" w:sz="0" w:space="0" w:color="auto"/>
        <w:right w:val="none" w:sz="0" w:space="0" w:color="auto"/>
      </w:divBdr>
    </w:div>
    <w:div w:id="263538203">
      <w:bodyDiv w:val="1"/>
      <w:marLeft w:val="0"/>
      <w:marRight w:val="0"/>
      <w:marTop w:val="0"/>
      <w:marBottom w:val="0"/>
      <w:divBdr>
        <w:top w:val="none" w:sz="0" w:space="0" w:color="auto"/>
        <w:left w:val="none" w:sz="0" w:space="0" w:color="auto"/>
        <w:bottom w:val="none" w:sz="0" w:space="0" w:color="auto"/>
        <w:right w:val="none" w:sz="0" w:space="0" w:color="auto"/>
      </w:divBdr>
    </w:div>
    <w:div w:id="263727660">
      <w:bodyDiv w:val="1"/>
      <w:marLeft w:val="0"/>
      <w:marRight w:val="0"/>
      <w:marTop w:val="0"/>
      <w:marBottom w:val="0"/>
      <w:divBdr>
        <w:top w:val="none" w:sz="0" w:space="0" w:color="auto"/>
        <w:left w:val="none" w:sz="0" w:space="0" w:color="auto"/>
        <w:bottom w:val="none" w:sz="0" w:space="0" w:color="auto"/>
        <w:right w:val="none" w:sz="0" w:space="0" w:color="auto"/>
      </w:divBdr>
    </w:div>
    <w:div w:id="265114553">
      <w:bodyDiv w:val="1"/>
      <w:marLeft w:val="0"/>
      <w:marRight w:val="0"/>
      <w:marTop w:val="0"/>
      <w:marBottom w:val="0"/>
      <w:divBdr>
        <w:top w:val="none" w:sz="0" w:space="0" w:color="auto"/>
        <w:left w:val="none" w:sz="0" w:space="0" w:color="auto"/>
        <w:bottom w:val="none" w:sz="0" w:space="0" w:color="auto"/>
        <w:right w:val="none" w:sz="0" w:space="0" w:color="auto"/>
      </w:divBdr>
    </w:div>
    <w:div w:id="265618920">
      <w:bodyDiv w:val="1"/>
      <w:marLeft w:val="0"/>
      <w:marRight w:val="0"/>
      <w:marTop w:val="0"/>
      <w:marBottom w:val="0"/>
      <w:divBdr>
        <w:top w:val="none" w:sz="0" w:space="0" w:color="auto"/>
        <w:left w:val="none" w:sz="0" w:space="0" w:color="auto"/>
        <w:bottom w:val="none" w:sz="0" w:space="0" w:color="auto"/>
        <w:right w:val="none" w:sz="0" w:space="0" w:color="auto"/>
      </w:divBdr>
    </w:div>
    <w:div w:id="265886977">
      <w:bodyDiv w:val="1"/>
      <w:marLeft w:val="0"/>
      <w:marRight w:val="0"/>
      <w:marTop w:val="0"/>
      <w:marBottom w:val="0"/>
      <w:divBdr>
        <w:top w:val="none" w:sz="0" w:space="0" w:color="auto"/>
        <w:left w:val="none" w:sz="0" w:space="0" w:color="auto"/>
        <w:bottom w:val="none" w:sz="0" w:space="0" w:color="auto"/>
        <w:right w:val="none" w:sz="0" w:space="0" w:color="auto"/>
      </w:divBdr>
    </w:div>
    <w:div w:id="266499108">
      <w:bodyDiv w:val="1"/>
      <w:marLeft w:val="0"/>
      <w:marRight w:val="0"/>
      <w:marTop w:val="0"/>
      <w:marBottom w:val="0"/>
      <w:divBdr>
        <w:top w:val="none" w:sz="0" w:space="0" w:color="auto"/>
        <w:left w:val="none" w:sz="0" w:space="0" w:color="auto"/>
        <w:bottom w:val="none" w:sz="0" w:space="0" w:color="auto"/>
        <w:right w:val="none" w:sz="0" w:space="0" w:color="auto"/>
      </w:divBdr>
    </w:div>
    <w:div w:id="267006841">
      <w:bodyDiv w:val="1"/>
      <w:marLeft w:val="0"/>
      <w:marRight w:val="0"/>
      <w:marTop w:val="0"/>
      <w:marBottom w:val="0"/>
      <w:divBdr>
        <w:top w:val="none" w:sz="0" w:space="0" w:color="auto"/>
        <w:left w:val="none" w:sz="0" w:space="0" w:color="auto"/>
        <w:bottom w:val="none" w:sz="0" w:space="0" w:color="auto"/>
        <w:right w:val="none" w:sz="0" w:space="0" w:color="auto"/>
      </w:divBdr>
    </w:div>
    <w:div w:id="268051342">
      <w:bodyDiv w:val="1"/>
      <w:marLeft w:val="0"/>
      <w:marRight w:val="0"/>
      <w:marTop w:val="0"/>
      <w:marBottom w:val="0"/>
      <w:divBdr>
        <w:top w:val="none" w:sz="0" w:space="0" w:color="auto"/>
        <w:left w:val="none" w:sz="0" w:space="0" w:color="auto"/>
        <w:bottom w:val="none" w:sz="0" w:space="0" w:color="auto"/>
        <w:right w:val="none" w:sz="0" w:space="0" w:color="auto"/>
      </w:divBdr>
    </w:div>
    <w:div w:id="268633724">
      <w:bodyDiv w:val="1"/>
      <w:marLeft w:val="0"/>
      <w:marRight w:val="0"/>
      <w:marTop w:val="0"/>
      <w:marBottom w:val="0"/>
      <w:divBdr>
        <w:top w:val="none" w:sz="0" w:space="0" w:color="auto"/>
        <w:left w:val="none" w:sz="0" w:space="0" w:color="auto"/>
        <w:bottom w:val="none" w:sz="0" w:space="0" w:color="auto"/>
        <w:right w:val="none" w:sz="0" w:space="0" w:color="auto"/>
      </w:divBdr>
    </w:div>
    <w:div w:id="268663870">
      <w:bodyDiv w:val="1"/>
      <w:marLeft w:val="0"/>
      <w:marRight w:val="0"/>
      <w:marTop w:val="0"/>
      <w:marBottom w:val="0"/>
      <w:divBdr>
        <w:top w:val="none" w:sz="0" w:space="0" w:color="auto"/>
        <w:left w:val="none" w:sz="0" w:space="0" w:color="auto"/>
        <w:bottom w:val="none" w:sz="0" w:space="0" w:color="auto"/>
        <w:right w:val="none" w:sz="0" w:space="0" w:color="auto"/>
      </w:divBdr>
    </w:div>
    <w:div w:id="268701709">
      <w:bodyDiv w:val="1"/>
      <w:marLeft w:val="0"/>
      <w:marRight w:val="0"/>
      <w:marTop w:val="0"/>
      <w:marBottom w:val="0"/>
      <w:divBdr>
        <w:top w:val="none" w:sz="0" w:space="0" w:color="auto"/>
        <w:left w:val="none" w:sz="0" w:space="0" w:color="auto"/>
        <w:bottom w:val="none" w:sz="0" w:space="0" w:color="auto"/>
        <w:right w:val="none" w:sz="0" w:space="0" w:color="auto"/>
      </w:divBdr>
    </w:div>
    <w:div w:id="269120466">
      <w:bodyDiv w:val="1"/>
      <w:marLeft w:val="0"/>
      <w:marRight w:val="0"/>
      <w:marTop w:val="0"/>
      <w:marBottom w:val="0"/>
      <w:divBdr>
        <w:top w:val="none" w:sz="0" w:space="0" w:color="auto"/>
        <w:left w:val="none" w:sz="0" w:space="0" w:color="auto"/>
        <w:bottom w:val="none" w:sz="0" w:space="0" w:color="auto"/>
        <w:right w:val="none" w:sz="0" w:space="0" w:color="auto"/>
      </w:divBdr>
    </w:div>
    <w:div w:id="275407234">
      <w:bodyDiv w:val="1"/>
      <w:marLeft w:val="0"/>
      <w:marRight w:val="0"/>
      <w:marTop w:val="0"/>
      <w:marBottom w:val="0"/>
      <w:divBdr>
        <w:top w:val="none" w:sz="0" w:space="0" w:color="auto"/>
        <w:left w:val="none" w:sz="0" w:space="0" w:color="auto"/>
        <w:bottom w:val="none" w:sz="0" w:space="0" w:color="auto"/>
        <w:right w:val="none" w:sz="0" w:space="0" w:color="auto"/>
      </w:divBdr>
    </w:div>
    <w:div w:id="275645583">
      <w:bodyDiv w:val="1"/>
      <w:marLeft w:val="0"/>
      <w:marRight w:val="0"/>
      <w:marTop w:val="0"/>
      <w:marBottom w:val="0"/>
      <w:divBdr>
        <w:top w:val="none" w:sz="0" w:space="0" w:color="auto"/>
        <w:left w:val="none" w:sz="0" w:space="0" w:color="auto"/>
        <w:bottom w:val="none" w:sz="0" w:space="0" w:color="auto"/>
        <w:right w:val="none" w:sz="0" w:space="0" w:color="auto"/>
      </w:divBdr>
    </w:div>
    <w:div w:id="276061757">
      <w:bodyDiv w:val="1"/>
      <w:marLeft w:val="0"/>
      <w:marRight w:val="0"/>
      <w:marTop w:val="0"/>
      <w:marBottom w:val="0"/>
      <w:divBdr>
        <w:top w:val="none" w:sz="0" w:space="0" w:color="auto"/>
        <w:left w:val="none" w:sz="0" w:space="0" w:color="auto"/>
        <w:bottom w:val="none" w:sz="0" w:space="0" w:color="auto"/>
        <w:right w:val="none" w:sz="0" w:space="0" w:color="auto"/>
      </w:divBdr>
    </w:div>
    <w:div w:id="278297087">
      <w:bodyDiv w:val="1"/>
      <w:marLeft w:val="0"/>
      <w:marRight w:val="0"/>
      <w:marTop w:val="0"/>
      <w:marBottom w:val="0"/>
      <w:divBdr>
        <w:top w:val="none" w:sz="0" w:space="0" w:color="auto"/>
        <w:left w:val="none" w:sz="0" w:space="0" w:color="auto"/>
        <w:bottom w:val="none" w:sz="0" w:space="0" w:color="auto"/>
        <w:right w:val="none" w:sz="0" w:space="0" w:color="auto"/>
      </w:divBdr>
    </w:div>
    <w:div w:id="279068339">
      <w:bodyDiv w:val="1"/>
      <w:marLeft w:val="0"/>
      <w:marRight w:val="0"/>
      <w:marTop w:val="0"/>
      <w:marBottom w:val="0"/>
      <w:divBdr>
        <w:top w:val="none" w:sz="0" w:space="0" w:color="auto"/>
        <w:left w:val="none" w:sz="0" w:space="0" w:color="auto"/>
        <w:bottom w:val="none" w:sz="0" w:space="0" w:color="auto"/>
        <w:right w:val="none" w:sz="0" w:space="0" w:color="auto"/>
      </w:divBdr>
    </w:div>
    <w:div w:id="279846051">
      <w:bodyDiv w:val="1"/>
      <w:marLeft w:val="0"/>
      <w:marRight w:val="0"/>
      <w:marTop w:val="0"/>
      <w:marBottom w:val="0"/>
      <w:divBdr>
        <w:top w:val="none" w:sz="0" w:space="0" w:color="auto"/>
        <w:left w:val="none" w:sz="0" w:space="0" w:color="auto"/>
        <w:bottom w:val="none" w:sz="0" w:space="0" w:color="auto"/>
        <w:right w:val="none" w:sz="0" w:space="0" w:color="auto"/>
      </w:divBdr>
    </w:div>
    <w:div w:id="281233123">
      <w:bodyDiv w:val="1"/>
      <w:marLeft w:val="0"/>
      <w:marRight w:val="0"/>
      <w:marTop w:val="0"/>
      <w:marBottom w:val="0"/>
      <w:divBdr>
        <w:top w:val="none" w:sz="0" w:space="0" w:color="auto"/>
        <w:left w:val="none" w:sz="0" w:space="0" w:color="auto"/>
        <w:bottom w:val="none" w:sz="0" w:space="0" w:color="auto"/>
        <w:right w:val="none" w:sz="0" w:space="0" w:color="auto"/>
      </w:divBdr>
    </w:div>
    <w:div w:id="281499662">
      <w:bodyDiv w:val="1"/>
      <w:marLeft w:val="0"/>
      <w:marRight w:val="0"/>
      <w:marTop w:val="0"/>
      <w:marBottom w:val="0"/>
      <w:divBdr>
        <w:top w:val="none" w:sz="0" w:space="0" w:color="auto"/>
        <w:left w:val="none" w:sz="0" w:space="0" w:color="auto"/>
        <w:bottom w:val="none" w:sz="0" w:space="0" w:color="auto"/>
        <w:right w:val="none" w:sz="0" w:space="0" w:color="auto"/>
      </w:divBdr>
    </w:div>
    <w:div w:id="283270098">
      <w:bodyDiv w:val="1"/>
      <w:marLeft w:val="0"/>
      <w:marRight w:val="0"/>
      <w:marTop w:val="0"/>
      <w:marBottom w:val="0"/>
      <w:divBdr>
        <w:top w:val="none" w:sz="0" w:space="0" w:color="auto"/>
        <w:left w:val="none" w:sz="0" w:space="0" w:color="auto"/>
        <w:bottom w:val="none" w:sz="0" w:space="0" w:color="auto"/>
        <w:right w:val="none" w:sz="0" w:space="0" w:color="auto"/>
      </w:divBdr>
    </w:div>
    <w:div w:id="283662060">
      <w:bodyDiv w:val="1"/>
      <w:marLeft w:val="0"/>
      <w:marRight w:val="0"/>
      <w:marTop w:val="0"/>
      <w:marBottom w:val="0"/>
      <w:divBdr>
        <w:top w:val="none" w:sz="0" w:space="0" w:color="auto"/>
        <w:left w:val="none" w:sz="0" w:space="0" w:color="auto"/>
        <w:bottom w:val="none" w:sz="0" w:space="0" w:color="auto"/>
        <w:right w:val="none" w:sz="0" w:space="0" w:color="auto"/>
      </w:divBdr>
    </w:div>
    <w:div w:id="284969538">
      <w:bodyDiv w:val="1"/>
      <w:marLeft w:val="0"/>
      <w:marRight w:val="0"/>
      <w:marTop w:val="0"/>
      <w:marBottom w:val="0"/>
      <w:divBdr>
        <w:top w:val="none" w:sz="0" w:space="0" w:color="auto"/>
        <w:left w:val="none" w:sz="0" w:space="0" w:color="auto"/>
        <w:bottom w:val="none" w:sz="0" w:space="0" w:color="auto"/>
        <w:right w:val="none" w:sz="0" w:space="0" w:color="auto"/>
      </w:divBdr>
    </w:div>
    <w:div w:id="285624811">
      <w:bodyDiv w:val="1"/>
      <w:marLeft w:val="0"/>
      <w:marRight w:val="0"/>
      <w:marTop w:val="0"/>
      <w:marBottom w:val="0"/>
      <w:divBdr>
        <w:top w:val="none" w:sz="0" w:space="0" w:color="auto"/>
        <w:left w:val="none" w:sz="0" w:space="0" w:color="auto"/>
        <w:bottom w:val="none" w:sz="0" w:space="0" w:color="auto"/>
        <w:right w:val="none" w:sz="0" w:space="0" w:color="auto"/>
      </w:divBdr>
    </w:div>
    <w:div w:id="286742382">
      <w:bodyDiv w:val="1"/>
      <w:marLeft w:val="0"/>
      <w:marRight w:val="0"/>
      <w:marTop w:val="0"/>
      <w:marBottom w:val="0"/>
      <w:divBdr>
        <w:top w:val="none" w:sz="0" w:space="0" w:color="auto"/>
        <w:left w:val="none" w:sz="0" w:space="0" w:color="auto"/>
        <w:bottom w:val="none" w:sz="0" w:space="0" w:color="auto"/>
        <w:right w:val="none" w:sz="0" w:space="0" w:color="auto"/>
      </w:divBdr>
    </w:div>
    <w:div w:id="287857504">
      <w:bodyDiv w:val="1"/>
      <w:marLeft w:val="0"/>
      <w:marRight w:val="0"/>
      <w:marTop w:val="0"/>
      <w:marBottom w:val="0"/>
      <w:divBdr>
        <w:top w:val="none" w:sz="0" w:space="0" w:color="auto"/>
        <w:left w:val="none" w:sz="0" w:space="0" w:color="auto"/>
        <w:bottom w:val="none" w:sz="0" w:space="0" w:color="auto"/>
        <w:right w:val="none" w:sz="0" w:space="0" w:color="auto"/>
      </w:divBdr>
    </w:div>
    <w:div w:id="288436441">
      <w:bodyDiv w:val="1"/>
      <w:marLeft w:val="0"/>
      <w:marRight w:val="0"/>
      <w:marTop w:val="0"/>
      <w:marBottom w:val="0"/>
      <w:divBdr>
        <w:top w:val="none" w:sz="0" w:space="0" w:color="auto"/>
        <w:left w:val="none" w:sz="0" w:space="0" w:color="auto"/>
        <w:bottom w:val="none" w:sz="0" w:space="0" w:color="auto"/>
        <w:right w:val="none" w:sz="0" w:space="0" w:color="auto"/>
      </w:divBdr>
    </w:div>
    <w:div w:id="289751449">
      <w:bodyDiv w:val="1"/>
      <w:marLeft w:val="0"/>
      <w:marRight w:val="0"/>
      <w:marTop w:val="0"/>
      <w:marBottom w:val="0"/>
      <w:divBdr>
        <w:top w:val="none" w:sz="0" w:space="0" w:color="auto"/>
        <w:left w:val="none" w:sz="0" w:space="0" w:color="auto"/>
        <w:bottom w:val="none" w:sz="0" w:space="0" w:color="auto"/>
        <w:right w:val="none" w:sz="0" w:space="0" w:color="auto"/>
      </w:divBdr>
    </w:div>
    <w:div w:id="290481621">
      <w:bodyDiv w:val="1"/>
      <w:marLeft w:val="0"/>
      <w:marRight w:val="0"/>
      <w:marTop w:val="0"/>
      <w:marBottom w:val="0"/>
      <w:divBdr>
        <w:top w:val="none" w:sz="0" w:space="0" w:color="auto"/>
        <w:left w:val="none" w:sz="0" w:space="0" w:color="auto"/>
        <w:bottom w:val="none" w:sz="0" w:space="0" w:color="auto"/>
        <w:right w:val="none" w:sz="0" w:space="0" w:color="auto"/>
      </w:divBdr>
    </w:div>
    <w:div w:id="292250901">
      <w:bodyDiv w:val="1"/>
      <w:marLeft w:val="0"/>
      <w:marRight w:val="0"/>
      <w:marTop w:val="0"/>
      <w:marBottom w:val="0"/>
      <w:divBdr>
        <w:top w:val="none" w:sz="0" w:space="0" w:color="auto"/>
        <w:left w:val="none" w:sz="0" w:space="0" w:color="auto"/>
        <w:bottom w:val="none" w:sz="0" w:space="0" w:color="auto"/>
        <w:right w:val="none" w:sz="0" w:space="0" w:color="auto"/>
      </w:divBdr>
    </w:div>
    <w:div w:id="293020887">
      <w:bodyDiv w:val="1"/>
      <w:marLeft w:val="0"/>
      <w:marRight w:val="0"/>
      <w:marTop w:val="0"/>
      <w:marBottom w:val="0"/>
      <w:divBdr>
        <w:top w:val="none" w:sz="0" w:space="0" w:color="auto"/>
        <w:left w:val="none" w:sz="0" w:space="0" w:color="auto"/>
        <w:bottom w:val="none" w:sz="0" w:space="0" w:color="auto"/>
        <w:right w:val="none" w:sz="0" w:space="0" w:color="auto"/>
      </w:divBdr>
    </w:div>
    <w:div w:id="293026046">
      <w:bodyDiv w:val="1"/>
      <w:marLeft w:val="0"/>
      <w:marRight w:val="0"/>
      <w:marTop w:val="0"/>
      <w:marBottom w:val="0"/>
      <w:divBdr>
        <w:top w:val="none" w:sz="0" w:space="0" w:color="auto"/>
        <w:left w:val="none" w:sz="0" w:space="0" w:color="auto"/>
        <w:bottom w:val="none" w:sz="0" w:space="0" w:color="auto"/>
        <w:right w:val="none" w:sz="0" w:space="0" w:color="auto"/>
      </w:divBdr>
    </w:div>
    <w:div w:id="293096193">
      <w:bodyDiv w:val="1"/>
      <w:marLeft w:val="0"/>
      <w:marRight w:val="0"/>
      <w:marTop w:val="0"/>
      <w:marBottom w:val="0"/>
      <w:divBdr>
        <w:top w:val="none" w:sz="0" w:space="0" w:color="auto"/>
        <w:left w:val="none" w:sz="0" w:space="0" w:color="auto"/>
        <w:bottom w:val="none" w:sz="0" w:space="0" w:color="auto"/>
        <w:right w:val="none" w:sz="0" w:space="0" w:color="auto"/>
      </w:divBdr>
    </w:div>
    <w:div w:id="294799040">
      <w:bodyDiv w:val="1"/>
      <w:marLeft w:val="0"/>
      <w:marRight w:val="0"/>
      <w:marTop w:val="0"/>
      <w:marBottom w:val="0"/>
      <w:divBdr>
        <w:top w:val="none" w:sz="0" w:space="0" w:color="auto"/>
        <w:left w:val="none" w:sz="0" w:space="0" w:color="auto"/>
        <w:bottom w:val="none" w:sz="0" w:space="0" w:color="auto"/>
        <w:right w:val="none" w:sz="0" w:space="0" w:color="auto"/>
      </w:divBdr>
    </w:div>
    <w:div w:id="296570623">
      <w:bodyDiv w:val="1"/>
      <w:marLeft w:val="0"/>
      <w:marRight w:val="0"/>
      <w:marTop w:val="0"/>
      <w:marBottom w:val="0"/>
      <w:divBdr>
        <w:top w:val="none" w:sz="0" w:space="0" w:color="auto"/>
        <w:left w:val="none" w:sz="0" w:space="0" w:color="auto"/>
        <w:bottom w:val="none" w:sz="0" w:space="0" w:color="auto"/>
        <w:right w:val="none" w:sz="0" w:space="0" w:color="auto"/>
      </w:divBdr>
    </w:div>
    <w:div w:id="297299662">
      <w:bodyDiv w:val="1"/>
      <w:marLeft w:val="0"/>
      <w:marRight w:val="0"/>
      <w:marTop w:val="0"/>
      <w:marBottom w:val="0"/>
      <w:divBdr>
        <w:top w:val="none" w:sz="0" w:space="0" w:color="auto"/>
        <w:left w:val="none" w:sz="0" w:space="0" w:color="auto"/>
        <w:bottom w:val="none" w:sz="0" w:space="0" w:color="auto"/>
        <w:right w:val="none" w:sz="0" w:space="0" w:color="auto"/>
      </w:divBdr>
    </w:div>
    <w:div w:id="297683566">
      <w:bodyDiv w:val="1"/>
      <w:marLeft w:val="0"/>
      <w:marRight w:val="0"/>
      <w:marTop w:val="0"/>
      <w:marBottom w:val="0"/>
      <w:divBdr>
        <w:top w:val="none" w:sz="0" w:space="0" w:color="auto"/>
        <w:left w:val="none" w:sz="0" w:space="0" w:color="auto"/>
        <w:bottom w:val="none" w:sz="0" w:space="0" w:color="auto"/>
        <w:right w:val="none" w:sz="0" w:space="0" w:color="auto"/>
      </w:divBdr>
    </w:div>
    <w:div w:id="298345501">
      <w:bodyDiv w:val="1"/>
      <w:marLeft w:val="0"/>
      <w:marRight w:val="0"/>
      <w:marTop w:val="0"/>
      <w:marBottom w:val="0"/>
      <w:divBdr>
        <w:top w:val="none" w:sz="0" w:space="0" w:color="auto"/>
        <w:left w:val="none" w:sz="0" w:space="0" w:color="auto"/>
        <w:bottom w:val="none" w:sz="0" w:space="0" w:color="auto"/>
        <w:right w:val="none" w:sz="0" w:space="0" w:color="auto"/>
      </w:divBdr>
    </w:div>
    <w:div w:id="298917907">
      <w:bodyDiv w:val="1"/>
      <w:marLeft w:val="0"/>
      <w:marRight w:val="0"/>
      <w:marTop w:val="0"/>
      <w:marBottom w:val="0"/>
      <w:divBdr>
        <w:top w:val="none" w:sz="0" w:space="0" w:color="auto"/>
        <w:left w:val="none" w:sz="0" w:space="0" w:color="auto"/>
        <w:bottom w:val="none" w:sz="0" w:space="0" w:color="auto"/>
        <w:right w:val="none" w:sz="0" w:space="0" w:color="auto"/>
      </w:divBdr>
    </w:div>
    <w:div w:id="300891386">
      <w:bodyDiv w:val="1"/>
      <w:marLeft w:val="0"/>
      <w:marRight w:val="0"/>
      <w:marTop w:val="0"/>
      <w:marBottom w:val="0"/>
      <w:divBdr>
        <w:top w:val="none" w:sz="0" w:space="0" w:color="auto"/>
        <w:left w:val="none" w:sz="0" w:space="0" w:color="auto"/>
        <w:bottom w:val="none" w:sz="0" w:space="0" w:color="auto"/>
        <w:right w:val="none" w:sz="0" w:space="0" w:color="auto"/>
      </w:divBdr>
    </w:div>
    <w:div w:id="301035265">
      <w:bodyDiv w:val="1"/>
      <w:marLeft w:val="0"/>
      <w:marRight w:val="0"/>
      <w:marTop w:val="0"/>
      <w:marBottom w:val="0"/>
      <w:divBdr>
        <w:top w:val="none" w:sz="0" w:space="0" w:color="auto"/>
        <w:left w:val="none" w:sz="0" w:space="0" w:color="auto"/>
        <w:bottom w:val="none" w:sz="0" w:space="0" w:color="auto"/>
        <w:right w:val="none" w:sz="0" w:space="0" w:color="auto"/>
      </w:divBdr>
    </w:div>
    <w:div w:id="301737754">
      <w:bodyDiv w:val="1"/>
      <w:marLeft w:val="0"/>
      <w:marRight w:val="0"/>
      <w:marTop w:val="0"/>
      <w:marBottom w:val="0"/>
      <w:divBdr>
        <w:top w:val="none" w:sz="0" w:space="0" w:color="auto"/>
        <w:left w:val="none" w:sz="0" w:space="0" w:color="auto"/>
        <w:bottom w:val="none" w:sz="0" w:space="0" w:color="auto"/>
        <w:right w:val="none" w:sz="0" w:space="0" w:color="auto"/>
      </w:divBdr>
    </w:div>
    <w:div w:id="303118658">
      <w:bodyDiv w:val="1"/>
      <w:marLeft w:val="0"/>
      <w:marRight w:val="0"/>
      <w:marTop w:val="0"/>
      <w:marBottom w:val="0"/>
      <w:divBdr>
        <w:top w:val="none" w:sz="0" w:space="0" w:color="auto"/>
        <w:left w:val="none" w:sz="0" w:space="0" w:color="auto"/>
        <w:bottom w:val="none" w:sz="0" w:space="0" w:color="auto"/>
        <w:right w:val="none" w:sz="0" w:space="0" w:color="auto"/>
      </w:divBdr>
    </w:div>
    <w:div w:id="303434678">
      <w:bodyDiv w:val="1"/>
      <w:marLeft w:val="0"/>
      <w:marRight w:val="0"/>
      <w:marTop w:val="0"/>
      <w:marBottom w:val="0"/>
      <w:divBdr>
        <w:top w:val="none" w:sz="0" w:space="0" w:color="auto"/>
        <w:left w:val="none" w:sz="0" w:space="0" w:color="auto"/>
        <w:bottom w:val="none" w:sz="0" w:space="0" w:color="auto"/>
        <w:right w:val="none" w:sz="0" w:space="0" w:color="auto"/>
      </w:divBdr>
    </w:div>
    <w:div w:id="303855440">
      <w:bodyDiv w:val="1"/>
      <w:marLeft w:val="0"/>
      <w:marRight w:val="0"/>
      <w:marTop w:val="0"/>
      <w:marBottom w:val="0"/>
      <w:divBdr>
        <w:top w:val="none" w:sz="0" w:space="0" w:color="auto"/>
        <w:left w:val="none" w:sz="0" w:space="0" w:color="auto"/>
        <w:bottom w:val="none" w:sz="0" w:space="0" w:color="auto"/>
        <w:right w:val="none" w:sz="0" w:space="0" w:color="auto"/>
      </w:divBdr>
    </w:div>
    <w:div w:id="304505611">
      <w:bodyDiv w:val="1"/>
      <w:marLeft w:val="0"/>
      <w:marRight w:val="0"/>
      <w:marTop w:val="0"/>
      <w:marBottom w:val="0"/>
      <w:divBdr>
        <w:top w:val="none" w:sz="0" w:space="0" w:color="auto"/>
        <w:left w:val="none" w:sz="0" w:space="0" w:color="auto"/>
        <w:bottom w:val="none" w:sz="0" w:space="0" w:color="auto"/>
        <w:right w:val="none" w:sz="0" w:space="0" w:color="auto"/>
      </w:divBdr>
    </w:div>
    <w:div w:id="304747372">
      <w:bodyDiv w:val="1"/>
      <w:marLeft w:val="0"/>
      <w:marRight w:val="0"/>
      <w:marTop w:val="0"/>
      <w:marBottom w:val="0"/>
      <w:divBdr>
        <w:top w:val="none" w:sz="0" w:space="0" w:color="auto"/>
        <w:left w:val="none" w:sz="0" w:space="0" w:color="auto"/>
        <w:bottom w:val="none" w:sz="0" w:space="0" w:color="auto"/>
        <w:right w:val="none" w:sz="0" w:space="0" w:color="auto"/>
      </w:divBdr>
    </w:div>
    <w:div w:id="304773493">
      <w:bodyDiv w:val="1"/>
      <w:marLeft w:val="0"/>
      <w:marRight w:val="0"/>
      <w:marTop w:val="0"/>
      <w:marBottom w:val="0"/>
      <w:divBdr>
        <w:top w:val="none" w:sz="0" w:space="0" w:color="auto"/>
        <w:left w:val="none" w:sz="0" w:space="0" w:color="auto"/>
        <w:bottom w:val="none" w:sz="0" w:space="0" w:color="auto"/>
        <w:right w:val="none" w:sz="0" w:space="0" w:color="auto"/>
      </w:divBdr>
    </w:div>
    <w:div w:id="305211253">
      <w:bodyDiv w:val="1"/>
      <w:marLeft w:val="0"/>
      <w:marRight w:val="0"/>
      <w:marTop w:val="0"/>
      <w:marBottom w:val="0"/>
      <w:divBdr>
        <w:top w:val="none" w:sz="0" w:space="0" w:color="auto"/>
        <w:left w:val="none" w:sz="0" w:space="0" w:color="auto"/>
        <w:bottom w:val="none" w:sz="0" w:space="0" w:color="auto"/>
        <w:right w:val="none" w:sz="0" w:space="0" w:color="auto"/>
      </w:divBdr>
    </w:div>
    <w:div w:id="305668821">
      <w:bodyDiv w:val="1"/>
      <w:marLeft w:val="0"/>
      <w:marRight w:val="0"/>
      <w:marTop w:val="0"/>
      <w:marBottom w:val="0"/>
      <w:divBdr>
        <w:top w:val="none" w:sz="0" w:space="0" w:color="auto"/>
        <w:left w:val="none" w:sz="0" w:space="0" w:color="auto"/>
        <w:bottom w:val="none" w:sz="0" w:space="0" w:color="auto"/>
        <w:right w:val="none" w:sz="0" w:space="0" w:color="auto"/>
      </w:divBdr>
    </w:div>
    <w:div w:id="305815322">
      <w:bodyDiv w:val="1"/>
      <w:marLeft w:val="0"/>
      <w:marRight w:val="0"/>
      <w:marTop w:val="0"/>
      <w:marBottom w:val="0"/>
      <w:divBdr>
        <w:top w:val="none" w:sz="0" w:space="0" w:color="auto"/>
        <w:left w:val="none" w:sz="0" w:space="0" w:color="auto"/>
        <w:bottom w:val="none" w:sz="0" w:space="0" w:color="auto"/>
        <w:right w:val="none" w:sz="0" w:space="0" w:color="auto"/>
      </w:divBdr>
    </w:div>
    <w:div w:id="306668772">
      <w:bodyDiv w:val="1"/>
      <w:marLeft w:val="0"/>
      <w:marRight w:val="0"/>
      <w:marTop w:val="0"/>
      <w:marBottom w:val="0"/>
      <w:divBdr>
        <w:top w:val="none" w:sz="0" w:space="0" w:color="auto"/>
        <w:left w:val="none" w:sz="0" w:space="0" w:color="auto"/>
        <w:bottom w:val="none" w:sz="0" w:space="0" w:color="auto"/>
        <w:right w:val="none" w:sz="0" w:space="0" w:color="auto"/>
      </w:divBdr>
    </w:div>
    <w:div w:id="307367493">
      <w:bodyDiv w:val="1"/>
      <w:marLeft w:val="0"/>
      <w:marRight w:val="0"/>
      <w:marTop w:val="0"/>
      <w:marBottom w:val="0"/>
      <w:divBdr>
        <w:top w:val="none" w:sz="0" w:space="0" w:color="auto"/>
        <w:left w:val="none" w:sz="0" w:space="0" w:color="auto"/>
        <w:bottom w:val="none" w:sz="0" w:space="0" w:color="auto"/>
        <w:right w:val="none" w:sz="0" w:space="0" w:color="auto"/>
      </w:divBdr>
    </w:div>
    <w:div w:id="307635376">
      <w:bodyDiv w:val="1"/>
      <w:marLeft w:val="0"/>
      <w:marRight w:val="0"/>
      <w:marTop w:val="0"/>
      <w:marBottom w:val="0"/>
      <w:divBdr>
        <w:top w:val="none" w:sz="0" w:space="0" w:color="auto"/>
        <w:left w:val="none" w:sz="0" w:space="0" w:color="auto"/>
        <w:bottom w:val="none" w:sz="0" w:space="0" w:color="auto"/>
        <w:right w:val="none" w:sz="0" w:space="0" w:color="auto"/>
      </w:divBdr>
    </w:div>
    <w:div w:id="307907075">
      <w:bodyDiv w:val="1"/>
      <w:marLeft w:val="0"/>
      <w:marRight w:val="0"/>
      <w:marTop w:val="0"/>
      <w:marBottom w:val="0"/>
      <w:divBdr>
        <w:top w:val="none" w:sz="0" w:space="0" w:color="auto"/>
        <w:left w:val="none" w:sz="0" w:space="0" w:color="auto"/>
        <w:bottom w:val="none" w:sz="0" w:space="0" w:color="auto"/>
        <w:right w:val="none" w:sz="0" w:space="0" w:color="auto"/>
      </w:divBdr>
    </w:div>
    <w:div w:id="310521770">
      <w:bodyDiv w:val="1"/>
      <w:marLeft w:val="0"/>
      <w:marRight w:val="0"/>
      <w:marTop w:val="0"/>
      <w:marBottom w:val="0"/>
      <w:divBdr>
        <w:top w:val="none" w:sz="0" w:space="0" w:color="auto"/>
        <w:left w:val="none" w:sz="0" w:space="0" w:color="auto"/>
        <w:bottom w:val="none" w:sz="0" w:space="0" w:color="auto"/>
        <w:right w:val="none" w:sz="0" w:space="0" w:color="auto"/>
      </w:divBdr>
    </w:div>
    <w:div w:id="312493062">
      <w:bodyDiv w:val="1"/>
      <w:marLeft w:val="0"/>
      <w:marRight w:val="0"/>
      <w:marTop w:val="0"/>
      <w:marBottom w:val="0"/>
      <w:divBdr>
        <w:top w:val="none" w:sz="0" w:space="0" w:color="auto"/>
        <w:left w:val="none" w:sz="0" w:space="0" w:color="auto"/>
        <w:bottom w:val="none" w:sz="0" w:space="0" w:color="auto"/>
        <w:right w:val="none" w:sz="0" w:space="0" w:color="auto"/>
      </w:divBdr>
    </w:div>
    <w:div w:id="313218120">
      <w:bodyDiv w:val="1"/>
      <w:marLeft w:val="0"/>
      <w:marRight w:val="0"/>
      <w:marTop w:val="0"/>
      <w:marBottom w:val="0"/>
      <w:divBdr>
        <w:top w:val="none" w:sz="0" w:space="0" w:color="auto"/>
        <w:left w:val="none" w:sz="0" w:space="0" w:color="auto"/>
        <w:bottom w:val="none" w:sz="0" w:space="0" w:color="auto"/>
        <w:right w:val="none" w:sz="0" w:space="0" w:color="auto"/>
      </w:divBdr>
    </w:div>
    <w:div w:id="313267663">
      <w:bodyDiv w:val="1"/>
      <w:marLeft w:val="0"/>
      <w:marRight w:val="0"/>
      <w:marTop w:val="0"/>
      <w:marBottom w:val="0"/>
      <w:divBdr>
        <w:top w:val="none" w:sz="0" w:space="0" w:color="auto"/>
        <w:left w:val="none" w:sz="0" w:space="0" w:color="auto"/>
        <w:bottom w:val="none" w:sz="0" w:space="0" w:color="auto"/>
        <w:right w:val="none" w:sz="0" w:space="0" w:color="auto"/>
      </w:divBdr>
    </w:div>
    <w:div w:id="313726964">
      <w:bodyDiv w:val="1"/>
      <w:marLeft w:val="0"/>
      <w:marRight w:val="0"/>
      <w:marTop w:val="0"/>
      <w:marBottom w:val="0"/>
      <w:divBdr>
        <w:top w:val="none" w:sz="0" w:space="0" w:color="auto"/>
        <w:left w:val="none" w:sz="0" w:space="0" w:color="auto"/>
        <w:bottom w:val="none" w:sz="0" w:space="0" w:color="auto"/>
        <w:right w:val="none" w:sz="0" w:space="0" w:color="auto"/>
      </w:divBdr>
    </w:div>
    <w:div w:id="315652681">
      <w:bodyDiv w:val="1"/>
      <w:marLeft w:val="0"/>
      <w:marRight w:val="0"/>
      <w:marTop w:val="0"/>
      <w:marBottom w:val="0"/>
      <w:divBdr>
        <w:top w:val="none" w:sz="0" w:space="0" w:color="auto"/>
        <w:left w:val="none" w:sz="0" w:space="0" w:color="auto"/>
        <w:bottom w:val="none" w:sz="0" w:space="0" w:color="auto"/>
        <w:right w:val="none" w:sz="0" w:space="0" w:color="auto"/>
      </w:divBdr>
    </w:div>
    <w:div w:id="316885983">
      <w:bodyDiv w:val="1"/>
      <w:marLeft w:val="0"/>
      <w:marRight w:val="0"/>
      <w:marTop w:val="0"/>
      <w:marBottom w:val="0"/>
      <w:divBdr>
        <w:top w:val="none" w:sz="0" w:space="0" w:color="auto"/>
        <w:left w:val="none" w:sz="0" w:space="0" w:color="auto"/>
        <w:bottom w:val="none" w:sz="0" w:space="0" w:color="auto"/>
        <w:right w:val="none" w:sz="0" w:space="0" w:color="auto"/>
      </w:divBdr>
    </w:div>
    <w:div w:id="318118437">
      <w:bodyDiv w:val="1"/>
      <w:marLeft w:val="0"/>
      <w:marRight w:val="0"/>
      <w:marTop w:val="0"/>
      <w:marBottom w:val="0"/>
      <w:divBdr>
        <w:top w:val="none" w:sz="0" w:space="0" w:color="auto"/>
        <w:left w:val="none" w:sz="0" w:space="0" w:color="auto"/>
        <w:bottom w:val="none" w:sz="0" w:space="0" w:color="auto"/>
        <w:right w:val="none" w:sz="0" w:space="0" w:color="auto"/>
      </w:divBdr>
    </w:div>
    <w:div w:id="318193350">
      <w:bodyDiv w:val="1"/>
      <w:marLeft w:val="0"/>
      <w:marRight w:val="0"/>
      <w:marTop w:val="0"/>
      <w:marBottom w:val="0"/>
      <w:divBdr>
        <w:top w:val="none" w:sz="0" w:space="0" w:color="auto"/>
        <w:left w:val="none" w:sz="0" w:space="0" w:color="auto"/>
        <w:bottom w:val="none" w:sz="0" w:space="0" w:color="auto"/>
        <w:right w:val="none" w:sz="0" w:space="0" w:color="auto"/>
      </w:divBdr>
    </w:div>
    <w:div w:id="318731404">
      <w:bodyDiv w:val="1"/>
      <w:marLeft w:val="0"/>
      <w:marRight w:val="0"/>
      <w:marTop w:val="0"/>
      <w:marBottom w:val="0"/>
      <w:divBdr>
        <w:top w:val="none" w:sz="0" w:space="0" w:color="auto"/>
        <w:left w:val="none" w:sz="0" w:space="0" w:color="auto"/>
        <w:bottom w:val="none" w:sz="0" w:space="0" w:color="auto"/>
        <w:right w:val="none" w:sz="0" w:space="0" w:color="auto"/>
      </w:divBdr>
    </w:div>
    <w:div w:id="320276554">
      <w:bodyDiv w:val="1"/>
      <w:marLeft w:val="0"/>
      <w:marRight w:val="0"/>
      <w:marTop w:val="0"/>
      <w:marBottom w:val="0"/>
      <w:divBdr>
        <w:top w:val="none" w:sz="0" w:space="0" w:color="auto"/>
        <w:left w:val="none" w:sz="0" w:space="0" w:color="auto"/>
        <w:bottom w:val="none" w:sz="0" w:space="0" w:color="auto"/>
        <w:right w:val="none" w:sz="0" w:space="0" w:color="auto"/>
      </w:divBdr>
    </w:div>
    <w:div w:id="320277555">
      <w:bodyDiv w:val="1"/>
      <w:marLeft w:val="0"/>
      <w:marRight w:val="0"/>
      <w:marTop w:val="0"/>
      <w:marBottom w:val="0"/>
      <w:divBdr>
        <w:top w:val="none" w:sz="0" w:space="0" w:color="auto"/>
        <w:left w:val="none" w:sz="0" w:space="0" w:color="auto"/>
        <w:bottom w:val="none" w:sz="0" w:space="0" w:color="auto"/>
        <w:right w:val="none" w:sz="0" w:space="0" w:color="auto"/>
      </w:divBdr>
    </w:div>
    <w:div w:id="320474636">
      <w:bodyDiv w:val="1"/>
      <w:marLeft w:val="0"/>
      <w:marRight w:val="0"/>
      <w:marTop w:val="0"/>
      <w:marBottom w:val="0"/>
      <w:divBdr>
        <w:top w:val="none" w:sz="0" w:space="0" w:color="auto"/>
        <w:left w:val="none" w:sz="0" w:space="0" w:color="auto"/>
        <w:bottom w:val="none" w:sz="0" w:space="0" w:color="auto"/>
        <w:right w:val="none" w:sz="0" w:space="0" w:color="auto"/>
      </w:divBdr>
    </w:div>
    <w:div w:id="322395784">
      <w:bodyDiv w:val="1"/>
      <w:marLeft w:val="0"/>
      <w:marRight w:val="0"/>
      <w:marTop w:val="0"/>
      <w:marBottom w:val="0"/>
      <w:divBdr>
        <w:top w:val="none" w:sz="0" w:space="0" w:color="auto"/>
        <w:left w:val="none" w:sz="0" w:space="0" w:color="auto"/>
        <w:bottom w:val="none" w:sz="0" w:space="0" w:color="auto"/>
        <w:right w:val="none" w:sz="0" w:space="0" w:color="auto"/>
      </w:divBdr>
    </w:div>
    <w:div w:id="323047359">
      <w:bodyDiv w:val="1"/>
      <w:marLeft w:val="0"/>
      <w:marRight w:val="0"/>
      <w:marTop w:val="0"/>
      <w:marBottom w:val="0"/>
      <w:divBdr>
        <w:top w:val="none" w:sz="0" w:space="0" w:color="auto"/>
        <w:left w:val="none" w:sz="0" w:space="0" w:color="auto"/>
        <w:bottom w:val="none" w:sz="0" w:space="0" w:color="auto"/>
        <w:right w:val="none" w:sz="0" w:space="0" w:color="auto"/>
      </w:divBdr>
    </w:div>
    <w:div w:id="323582093">
      <w:bodyDiv w:val="1"/>
      <w:marLeft w:val="0"/>
      <w:marRight w:val="0"/>
      <w:marTop w:val="0"/>
      <w:marBottom w:val="0"/>
      <w:divBdr>
        <w:top w:val="none" w:sz="0" w:space="0" w:color="auto"/>
        <w:left w:val="none" w:sz="0" w:space="0" w:color="auto"/>
        <w:bottom w:val="none" w:sz="0" w:space="0" w:color="auto"/>
        <w:right w:val="none" w:sz="0" w:space="0" w:color="auto"/>
      </w:divBdr>
    </w:div>
    <w:div w:id="324742552">
      <w:bodyDiv w:val="1"/>
      <w:marLeft w:val="0"/>
      <w:marRight w:val="0"/>
      <w:marTop w:val="0"/>
      <w:marBottom w:val="0"/>
      <w:divBdr>
        <w:top w:val="none" w:sz="0" w:space="0" w:color="auto"/>
        <w:left w:val="none" w:sz="0" w:space="0" w:color="auto"/>
        <w:bottom w:val="none" w:sz="0" w:space="0" w:color="auto"/>
        <w:right w:val="none" w:sz="0" w:space="0" w:color="auto"/>
      </w:divBdr>
    </w:div>
    <w:div w:id="325399496">
      <w:bodyDiv w:val="1"/>
      <w:marLeft w:val="0"/>
      <w:marRight w:val="0"/>
      <w:marTop w:val="0"/>
      <w:marBottom w:val="0"/>
      <w:divBdr>
        <w:top w:val="none" w:sz="0" w:space="0" w:color="auto"/>
        <w:left w:val="none" w:sz="0" w:space="0" w:color="auto"/>
        <w:bottom w:val="none" w:sz="0" w:space="0" w:color="auto"/>
        <w:right w:val="none" w:sz="0" w:space="0" w:color="auto"/>
      </w:divBdr>
    </w:div>
    <w:div w:id="325599389">
      <w:bodyDiv w:val="1"/>
      <w:marLeft w:val="0"/>
      <w:marRight w:val="0"/>
      <w:marTop w:val="0"/>
      <w:marBottom w:val="0"/>
      <w:divBdr>
        <w:top w:val="none" w:sz="0" w:space="0" w:color="auto"/>
        <w:left w:val="none" w:sz="0" w:space="0" w:color="auto"/>
        <w:bottom w:val="none" w:sz="0" w:space="0" w:color="auto"/>
        <w:right w:val="none" w:sz="0" w:space="0" w:color="auto"/>
      </w:divBdr>
    </w:div>
    <w:div w:id="326136315">
      <w:bodyDiv w:val="1"/>
      <w:marLeft w:val="0"/>
      <w:marRight w:val="0"/>
      <w:marTop w:val="0"/>
      <w:marBottom w:val="0"/>
      <w:divBdr>
        <w:top w:val="none" w:sz="0" w:space="0" w:color="auto"/>
        <w:left w:val="none" w:sz="0" w:space="0" w:color="auto"/>
        <w:bottom w:val="none" w:sz="0" w:space="0" w:color="auto"/>
        <w:right w:val="none" w:sz="0" w:space="0" w:color="auto"/>
      </w:divBdr>
    </w:div>
    <w:div w:id="326788837">
      <w:bodyDiv w:val="1"/>
      <w:marLeft w:val="0"/>
      <w:marRight w:val="0"/>
      <w:marTop w:val="0"/>
      <w:marBottom w:val="0"/>
      <w:divBdr>
        <w:top w:val="none" w:sz="0" w:space="0" w:color="auto"/>
        <w:left w:val="none" w:sz="0" w:space="0" w:color="auto"/>
        <w:bottom w:val="none" w:sz="0" w:space="0" w:color="auto"/>
        <w:right w:val="none" w:sz="0" w:space="0" w:color="auto"/>
      </w:divBdr>
    </w:div>
    <w:div w:id="327490569">
      <w:bodyDiv w:val="1"/>
      <w:marLeft w:val="0"/>
      <w:marRight w:val="0"/>
      <w:marTop w:val="0"/>
      <w:marBottom w:val="0"/>
      <w:divBdr>
        <w:top w:val="none" w:sz="0" w:space="0" w:color="auto"/>
        <w:left w:val="none" w:sz="0" w:space="0" w:color="auto"/>
        <w:bottom w:val="none" w:sz="0" w:space="0" w:color="auto"/>
        <w:right w:val="none" w:sz="0" w:space="0" w:color="auto"/>
      </w:divBdr>
    </w:div>
    <w:div w:id="328218960">
      <w:bodyDiv w:val="1"/>
      <w:marLeft w:val="0"/>
      <w:marRight w:val="0"/>
      <w:marTop w:val="0"/>
      <w:marBottom w:val="0"/>
      <w:divBdr>
        <w:top w:val="none" w:sz="0" w:space="0" w:color="auto"/>
        <w:left w:val="none" w:sz="0" w:space="0" w:color="auto"/>
        <w:bottom w:val="none" w:sz="0" w:space="0" w:color="auto"/>
        <w:right w:val="none" w:sz="0" w:space="0" w:color="auto"/>
      </w:divBdr>
    </w:div>
    <w:div w:id="330062474">
      <w:bodyDiv w:val="1"/>
      <w:marLeft w:val="0"/>
      <w:marRight w:val="0"/>
      <w:marTop w:val="0"/>
      <w:marBottom w:val="0"/>
      <w:divBdr>
        <w:top w:val="none" w:sz="0" w:space="0" w:color="auto"/>
        <w:left w:val="none" w:sz="0" w:space="0" w:color="auto"/>
        <w:bottom w:val="none" w:sz="0" w:space="0" w:color="auto"/>
        <w:right w:val="none" w:sz="0" w:space="0" w:color="auto"/>
      </w:divBdr>
    </w:div>
    <w:div w:id="330259204">
      <w:bodyDiv w:val="1"/>
      <w:marLeft w:val="0"/>
      <w:marRight w:val="0"/>
      <w:marTop w:val="0"/>
      <w:marBottom w:val="0"/>
      <w:divBdr>
        <w:top w:val="none" w:sz="0" w:space="0" w:color="auto"/>
        <w:left w:val="none" w:sz="0" w:space="0" w:color="auto"/>
        <w:bottom w:val="none" w:sz="0" w:space="0" w:color="auto"/>
        <w:right w:val="none" w:sz="0" w:space="0" w:color="auto"/>
      </w:divBdr>
    </w:div>
    <w:div w:id="331495512">
      <w:bodyDiv w:val="1"/>
      <w:marLeft w:val="0"/>
      <w:marRight w:val="0"/>
      <w:marTop w:val="0"/>
      <w:marBottom w:val="0"/>
      <w:divBdr>
        <w:top w:val="none" w:sz="0" w:space="0" w:color="auto"/>
        <w:left w:val="none" w:sz="0" w:space="0" w:color="auto"/>
        <w:bottom w:val="none" w:sz="0" w:space="0" w:color="auto"/>
        <w:right w:val="none" w:sz="0" w:space="0" w:color="auto"/>
      </w:divBdr>
    </w:div>
    <w:div w:id="331572509">
      <w:bodyDiv w:val="1"/>
      <w:marLeft w:val="0"/>
      <w:marRight w:val="0"/>
      <w:marTop w:val="0"/>
      <w:marBottom w:val="0"/>
      <w:divBdr>
        <w:top w:val="none" w:sz="0" w:space="0" w:color="auto"/>
        <w:left w:val="none" w:sz="0" w:space="0" w:color="auto"/>
        <w:bottom w:val="none" w:sz="0" w:space="0" w:color="auto"/>
        <w:right w:val="none" w:sz="0" w:space="0" w:color="auto"/>
      </w:divBdr>
    </w:div>
    <w:div w:id="331642091">
      <w:bodyDiv w:val="1"/>
      <w:marLeft w:val="0"/>
      <w:marRight w:val="0"/>
      <w:marTop w:val="0"/>
      <w:marBottom w:val="0"/>
      <w:divBdr>
        <w:top w:val="none" w:sz="0" w:space="0" w:color="auto"/>
        <w:left w:val="none" w:sz="0" w:space="0" w:color="auto"/>
        <w:bottom w:val="none" w:sz="0" w:space="0" w:color="auto"/>
        <w:right w:val="none" w:sz="0" w:space="0" w:color="auto"/>
      </w:divBdr>
    </w:div>
    <w:div w:id="332074950">
      <w:bodyDiv w:val="1"/>
      <w:marLeft w:val="0"/>
      <w:marRight w:val="0"/>
      <w:marTop w:val="0"/>
      <w:marBottom w:val="0"/>
      <w:divBdr>
        <w:top w:val="none" w:sz="0" w:space="0" w:color="auto"/>
        <w:left w:val="none" w:sz="0" w:space="0" w:color="auto"/>
        <w:bottom w:val="none" w:sz="0" w:space="0" w:color="auto"/>
        <w:right w:val="none" w:sz="0" w:space="0" w:color="auto"/>
      </w:divBdr>
    </w:div>
    <w:div w:id="332146079">
      <w:bodyDiv w:val="1"/>
      <w:marLeft w:val="0"/>
      <w:marRight w:val="0"/>
      <w:marTop w:val="0"/>
      <w:marBottom w:val="0"/>
      <w:divBdr>
        <w:top w:val="none" w:sz="0" w:space="0" w:color="auto"/>
        <w:left w:val="none" w:sz="0" w:space="0" w:color="auto"/>
        <w:bottom w:val="none" w:sz="0" w:space="0" w:color="auto"/>
        <w:right w:val="none" w:sz="0" w:space="0" w:color="auto"/>
      </w:divBdr>
    </w:div>
    <w:div w:id="333341094">
      <w:bodyDiv w:val="1"/>
      <w:marLeft w:val="0"/>
      <w:marRight w:val="0"/>
      <w:marTop w:val="0"/>
      <w:marBottom w:val="0"/>
      <w:divBdr>
        <w:top w:val="none" w:sz="0" w:space="0" w:color="auto"/>
        <w:left w:val="none" w:sz="0" w:space="0" w:color="auto"/>
        <w:bottom w:val="none" w:sz="0" w:space="0" w:color="auto"/>
        <w:right w:val="none" w:sz="0" w:space="0" w:color="auto"/>
      </w:divBdr>
    </w:div>
    <w:div w:id="334188002">
      <w:bodyDiv w:val="1"/>
      <w:marLeft w:val="0"/>
      <w:marRight w:val="0"/>
      <w:marTop w:val="0"/>
      <w:marBottom w:val="0"/>
      <w:divBdr>
        <w:top w:val="none" w:sz="0" w:space="0" w:color="auto"/>
        <w:left w:val="none" w:sz="0" w:space="0" w:color="auto"/>
        <w:bottom w:val="none" w:sz="0" w:space="0" w:color="auto"/>
        <w:right w:val="none" w:sz="0" w:space="0" w:color="auto"/>
      </w:divBdr>
    </w:div>
    <w:div w:id="334959463">
      <w:bodyDiv w:val="1"/>
      <w:marLeft w:val="0"/>
      <w:marRight w:val="0"/>
      <w:marTop w:val="0"/>
      <w:marBottom w:val="0"/>
      <w:divBdr>
        <w:top w:val="none" w:sz="0" w:space="0" w:color="auto"/>
        <w:left w:val="none" w:sz="0" w:space="0" w:color="auto"/>
        <w:bottom w:val="none" w:sz="0" w:space="0" w:color="auto"/>
        <w:right w:val="none" w:sz="0" w:space="0" w:color="auto"/>
      </w:divBdr>
    </w:div>
    <w:div w:id="335040960">
      <w:bodyDiv w:val="1"/>
      <w:marLeft w:val="0"/>
      <w:marRight w:val="0"/>
      <w:marTop w:val="0"/>
      <w:marBottom w:val="0"/>
      <w:divBdr>
        <w:top w:val="none" w:sz="0" w:space="0" w:color="auto"/>
        <w:left w:val="none" w:sz="0" w:space="0" w:color="auto"/>
        <w:bottom w:val="none" w:sz="0" w:space="0" w:color="auto"/>
        <w:right w:val="none" w:sz="0" w:space="0" w:color="auto"/>
      </w:divBdr>
    </w:div>
    <w:div w:id="335426703">
      <w:bodyDiv w:val="1"/>
      <w:marLeft w:val="0"/>
      <w:marRight w:val="0"/>
      <w:marTop w:val="0"/>
      <w:marBottom w:val="0"/>
      <w:divBdr>
        <w:top w:val="none" w:sz="0" w:space="0" w:color="auto"/>
        <w:left w:val="none" w:sz="0" w:space="0" w:color="auto"/>
        <w:bottom w:val="none" w:sz="0" w:space="0" w:color="auto"/>
        <w:right w:val="none" w:sz="0" w:space="0" w:color="auto"/>
      </w:divBdr>
    </w:div>
    <w:div w:id="335772613">
      <w:bodyDiv w:val="1"/>
      <w:marLeft w:val="0"/>
      <w:marRight w:val="0"/>
      <w:marTop w:val="0"/>
      <w:marBottom w:val="0"/>
      <w:divBdr>
        <w:top w:val="none" w:sz="0" w:space="0" w:color="auto"/>
        <w:left w:val="none" w:sz="0" w:space="0" w:color="auto"/>
        <w:bottom w:val="none" w:sz="0" w:space="0" w:color="auto"/>
        <w:right w:val="none" w:sz="0" w:space="0" w:color="auto"/>
      </w:divBdr>
    </w:div>
    <w:div w:id="336688630">
      <w:bodyDiv w:val="1"/>
      <w:marLeft w:val="0"/>
      <w:marRight w:val="0"/>
      <w:marTop w:val="0"/>
      <w:marBottom w:val="0"/>
      <w:divBdr>
        <w:top w:val="none" w:sz="0" w:space="0" w:color="auto"/>
        <w:left w:val="none" w:sz="0" w:space="0" w:color="auto"/>
        <w:bottom w:val="none" w:sz="0" w:space="0" w:color="auto"/>
        <w:right w:val="none" w:sz="0" w:space="0" w:color="auto"/>
      </w:divBdr>
    </w:div>
    <w:div w:id="337969876">
      <w:bodyDiv w:val="1"/>
      <w:marLeft w:val="0"/>
      <w:marRight w:val="0"/>
      <w:marTop w:val="0"/>
      <w:marBottom w:val="0"/>
      <w:divBdr>
        <w:top w:val="none" w:sz="0" w:space="0" w:color="auto"/>
        <w:left w:val="none" w:sz="0" w:space="0" w:color="auto"/>
        <w:bottom w:val="none" w:sz="0" w:space="0" w:color="auto"/>
        <w:right w:val="none" w:sz="0" w:space="0" w:color="auto"/>
      </w:divBdr>
    </w:div>
    <w:div w:id="338894349">
      <w:bodyDiv w:val="1"/>
      <w:marLeft w:val="0"/>
      <w:marRight w:val="0"/>
      <w:marTop w:val="0"/>
      <w:marBottom w:val="0"/>
      <w:divBdr>
        <w:top w:val="none" w:sz="0" w:space="0" w:color="auto"/>
        <w:left w:val="none" w:sz="0" w:space="0" w:color="auto"/>
        <w:bottom w:val="none" w:sz="0" w:space="0" w:color="auto"/>
        <w:right w:val="none" w:sz="0" w:space="0" w:color="auto"/>
      </w:divBdr>
    </w:div>
    <w:div w:id="339312236">
      <w:bodyDiv w:val="1"/>
      <w:marLeft w:val="0"/>
      <w:marRight w:val="0"/>
      <w:marTop w:val="0"/>
      <w:marBottom w:val="0"/>
      <w:divBdr>
        <w:top w:val="none" w:sz="0" w:space="0" w:color="auto"/>
        <w:left w:val="none" w:sz="0" w:space="0" w:color="auto"/>
        <w:bottom w:val="none" w:sz="0" w:space="0" w:color="auto"/>
        <w:right w:val="none" w:sz="0" w:space="0" w:color="auto"/>
      </w:divBdr>
    </w:div>
    <w:div w:id="342125337">
      <w:bodyDiv w:val="1"/>
      <w:marLeft w:val="0"/>
      <w:marRight w:val="0"/>
      <w:marTop w:val="0"/>
      <w:marBottom w:val="0"/>
      <w:divBdr>
        <w:top w:val="none" w:sz="0" w:space="0" w:color="auto"/>
        <w:left w:val="none" w:sz="0" w:space="0" w:color="auto"/>
        <w:bottom w:val="none" w:sz="0" w:space="0" w:color="auto"/>
        <w:right w:val="none" w:sz="0" w:space="0" w:color="auto"/>
      </w:divBdr>
    </w:div>
    <w:div w:id="343016257">
      <w:bodyDiv w:val="1"/>
      <w:marLeft w:val="0"/>
      <w:marRight w:val="0"/>
      <w:marTop w:val="0"/>
      <w:marBottom w:val="0"/>
      <w:divBdr>
        <w:top w:val="none" w:sz="0" w:space="0" w:color="auto"/>
        <w:left w:val="none" w:sz="0" w:space="0" w:color="auto"/>
        <w:bottom w:val="none" w:sz="0" w:space="0" w:color="auto"/>
        <w:right w:val="none" w:sz="0" w:space="0" w:color="auto"/>
      </w:divBdr>
    </w:div>
    <w:div w:id="343018805">
      <w:bodyDiv w:val="1"/>
      <w:marLeft w:val="0"/>
      <w:marRight w:val="0"/>
      <w:marTop w:val="0"/>
      <w:marBottom w:val="0"/>
      <w:divBdr>
        <w:top w:val="none" w:sz="0" w:space="0" w:color="auto"/>
        <w:left w:val="none" w:sz="0" w:space="0" w:color="auto"/>
        <w:bottom w:val="none" w:sz="0" w:space="0" w:color="auto"/>
        <w:right w:val="none" w:sz="0" w:space="0" w:color="auto"/>
      </w:divBdr>
    </w:div>
    <w:div w:id="344207767">
      <w:bodyDiv w:val="1"/>
      <w:marLeft w:val="0"/>
      <w:marRight w:val="0"/>
      <w:marTop w:val="0"/>
      <w:marBottom w:val="0"/>
      <w:divBdr>
        <w:top w:val="none" w:sz="0" w:space="0" w:color="auto"/>
        <w:left w:val="none" w:sz="0" w:space="0" w:color="auto"/>
        <w:bottom w:val="none" w:sz="0" w:space="0" w:color="auto"/>
        <w:right w:val="none" w:sz="0" w:space="0" w:color="auto"/>
      </w:divBdr>
    </w:div>
    <w:div w:id="345445179">
      <w:bodyDiv w:val="1"/>
      <w:marLeft w:val="0"/>
      <w:marRight w:val="0"/>
      <w:marTop w:val="0"/>
      <w:marBottom w:val="0"/>
      <w:divBdr>
        <w:top w:val="none" w:sz="0" w:space="0" w:color="auto"/>
        <w:left w:val="none" w:sz="0" w:space="0" w:color="auto"/>
        <w:bottom w:val="none" w:sz="0" w:space="0" w:color="auto"/>
        <w:right w:val="none" w:sz="0" w:space="0" w:color="auto"/>
      </w:divBdr>
    </w:div>
    <w:div w:id="346635968">
      <w:bodyDiv w:val="1"/>
      <w:marLeft w:val="0"/>
      <w:marRight w:val="0"/>
      <w:marTop w:val="0"/>
      <w:marBottom w:val="0"/>
      <w:divBdr>
        <w:top w:val="none" w:sz="0" w:space="0" w:color="auto"/>
        <w:left w:val="none" w:sz="0" w:space="0" w:color="auto"/>
        <w:bottom w:val="none" w:sz="0" w:space="0" w:color="auto"/>
        <w:right w:val="none" w:sz="0" w:space="0" w:color="auto"/>
      </w:divBdr>
    </w:div>
    <w:div w:id="346910483">
      <w:bodyDiv w:val="1"/>
      <w:marLeft w:val="0"/>
      <w:marRight w:val="0"/>
      <w:marTop w:val="0"/>
      <w:marBottom w:val="0"/>
      <w:divBdr>
        <w:top w:val="none" w:sz="0" w:space="0" w:color="auto"/>
        <w:left w:val="none" w:sz="0" w:space="0" w:color="auto"/>
        <w:bottom w:val="none" w:sz="0" w:space="0" w:color="auto"/>
        <w:right w:val="none" w:sz="0" w:space="0" w:color="auto"/>
      </w:divBdr>
    </w:div>
    <w:div w:id="347291519">
      <w:bodyDiv w:val="1"/>
      <w:marLeft w:val="0"/>
      <w:marRight w:val="0"/>
      <w:marTop w:val="0"/>
      <w:marBottom w:val="0"/>
      <w:divBdr>
        <w:top w:val="none" w:sz="0" w:space="0" w:color="auto"/>
        <w:left w:val="none" w:sz="0" w:space="0" w:color="auto"/>
        <w:bottom w:val="none" w:sz="0" w:space="0" w:color="auto"/>
        <w:right w:val="none" w:sz="0" w:space="0" w:color="auto"/>
      </w:divBdr>
    </w:div>
    <w:div w:id="347485672">
      <w:bodyDiv w:val="1"/>
      <w:marLeft w:val="0"/>
      <w:marRight w:val="0"/>
      <w:marTop w:val="0"/>
      <w:marBottom w:val="0"/>
      <w:divBdr>
        <w:top w:val="none" w:sz="0" w:space="0" w:color="auto"/>
        <w:left w:val="none" w:sz="0" w:space="0" w:color="auto"/>
        <w:bottom w:val="none" w:sz="0" w:space="0" w:color="auto"/>
        <w:right w:val="none" w:sz="0" w:space="0" w:color="auto"/>
      </w:divBdr>
    </w:div>
    <w:div w:id="350110214">
      <w:bodyDiv w:val="1"/>
      <w:marLeft w:val="0"/>
      <w:marRight w:val="0"/>
      <w:marTop w:val="0"/>
      <w:marBottom w:val="0"/>
      <w:divBdr>
        <w:top w:val="none" w:sz="0" w:space="0" w:color="auto"/>
        <w:left w:val="none" w:sz="0" w:space="0" w:color="auto"/>
        <w:bottom w:val="none" w:sz="0" w:space="0" w:color="auto"/>
        <w:right w:val="none" w:sz="0" w:space="0" w:color="auto"/>
      </w:divBdr>
    </w:div>
    <w:div w:id="351146875">
      <w:bodyDiv w:val="1"/>
      <w:marLeft w:val="0"/>
      <w:marRight w:val="0"/>
      <w:marTop w:val="0"/>
      <w:marBottom w:val="0"/>
      <w:divBdr>
        <w:top w:val="none" w:sz="0" w:space="0" w:color="auto"/>
        <w:left w:val="none" w:sz="0" w:space="0" w:color="auto"/>
        <w:bottom w:val="none" w:sz="0" w:space="0" w:color="auto"/>
        <w:right w:val="none" w:sz="0" w:space="0" w:color="auto"/>
      </w:divBdr>
    </w:div>
    <w:div w:id="351341869">
      <w:bodyDiv w:val="1"/>
      <w:marLeft w:val="0"/>
      <w:marRight w:val="0"/>
      <w:marTop w:val="0"/>
      <w:marBottom w:val="0"/>
      <w:divBdr>
        <w:top w:val="none" w:sz="0" w:space="0" w:color="auto"/>
        <w:left w:val="none" w:sz="0" w:space="0" w:color="auto"/>
        <w:bottom w:val="none" w:sz="0" w:space="0" w:color="auto"/>
        <w:right w:val="none" w:sz="0" w:space="0" w:color="auto"/>
      </w:divBdr>
    </w:div>
    <w:div w:id="354120737">
      <w:bodyDiv w:val="1"/>
      <w:marLeft w:val="0"/>
      <w:marRight w:val="0"/>
      <w:marTop w:val="0"/>
      <w:marBottom w:val="0"/>
      <w:divBdr>
        <w:top w:val="none" w:sz="0" w:space="0" w:color="auto"/>
        <w:left w:val="none" w:sz="0" w:space="0" w:color="auto"/>
        <w:bottom w:val="none" w:sz="0" w:space="0" w:color="auto"/>
        <w:right w:val="none" w:sz="0" w:space="0" w:color="auto"/>
      </w:divBdr>
    </w:div>
    <w:div w:id="355085022">
      <w:bodyDiv w:val="1"/>
      <w:marLeft w:val="0"/>
      <w:marRight w:val="0"/>
      <w:marTop w:val="0"/>
      <w:marBottom w:val="0"/>
      <w:divBdr>
        <w:top w:val="none" w:sz="0" w:space="0" w:color="auto"/>
        <w:left w:val="none" w:sz="0" w:space="0" w:color="auto"/>
        <w:bottom w:val="none" w:sz="0" w:space="0" w:color="auto"/>
        <w:right w:val="none" w:sz="0" w:space="0" w:color="auto"/>
      </w:divBdr>
    </w:div>
    <w:div w:id="355429246">
      <w:bodyDiv w:val="1"/>
      <w:marLeft w:val="0"/>
      <w:marRight w:val="0"/>
      <w:marTop w:val="0"/>
      <w:marBottom w:val="0"/>
      <w:divBdr>
        <w:top w:val="none" w:sz="0" w:space="0" w:color="auto"/>
        <w:left w:val="none" w:sz="0" w:space="0" w:color="auto"/>
        <w:bottom w:val="none" w:sz="0" w:space="0" w:color="auto"/>
        <w:right w:val="none" w:sz="0" w:space="0" w:color="auto"/>
      </w:divBdr>
    </w:div>
    <w:div w:id="358507692">
      <w:bodyDiv w:val="1"/>
      <w:marLeft w:val="0"/>
      <w:marRight w:val="0"/>
      <w:marTop w:val="0"/>
      <w:marBottom w:val="0"/>
      <w:divBdr>
        <w:top w:val="none" w:sz="0" w:space="0" w:color="auto"/>
        <w:left w:val="none" w:sz="0" w:space="0" w:color="auto"/>
        <w:bottom w:val="none" w:sz="0" w:space="0" w:color="auto"/>
        <w:right w:val="none" w:sz="0" w:space="0" w:color="auto"/>
      </w:divBdr>
    </w:div>
    <w:div w:id="362099871">
      <w:bodyDiv w:val="1"/>
      <w:marLeft w:val="0"/>
      <w:marRight w:val="0"/>
      <w:marTop w:val="0"/>
      <w:marBottom w:val="0"/>
      <w:divBdr>
        <w:top w:val="none" w:sz="0" w:space="0" w:color="auto"/>
        <w:left w:val="none" w:sz="0" w:space="0" w:color="auto"/>
        <w:bottom w:val="none" w:sz="0" w:space="0" w:color="auto"/>
        <w:right w:val="none" w:sz="0" w:space="0" w:color="auto"/>
      </w:divBdr>
    </w:div>
    <w:div w:id="362444254">
      <w:bodyDiv w:val="1"/>
      <w:marLeft w:val="0"/>
      <w:marRight w:val="0"/>
      <w:marTop w:val="0"/>
      <w:marBottom w:val="0"/>
      <w:divBdr>
        <w:top w:val="none" w:sz="0" w:space="0" w:color="auto"/>
        <w:left w:val="none" w:sz="0" w:space="0" w:color="auto"/>
        <w:bottom w:val="none" w:sz="0" w:space="0" w:color="auto"/>
        <w:right w:val="none" w:sz="0" w:space="0" w:color="auto"/>
      </w:divBdr>
    </w:div>
    <w:div w:id="362901066">
      <w:bodyDiv w:val="1"/>
      <w:marLeft w:val="0"/>
      <w:marRight w:val="0"/>
      <w:marTop w:val="0"/>
      <w:marBottom w:val="0"/>
      <w:divBdr>
        <w:top w:val="none" w:sz="0" w:space="0" w:color="auto"/>
        <w:left w:val="none" w:sz="0" w:space="0" w:color="auto"/>
        <w:bottom w:val="none" w:sz="0" w:space="0" w:color="auto"/>
        <w:right w:val="none" w:sz="0" w:space="0" w:color="auto"/>
      </w:divBdr>
    </w:div>
    <w:div w:id="363023579">
      <w:bodyDiv w:val="1"/>
      <w:marLeft w:val="0"/>
      <w:marRight w:val="0"/>
      <w:marTop w:val="0"/>
      <w:marBottom w:val="0"/>
      <w:divBdr>
        <w:top w:val="none" w:sz="0" w:space="0" w:color="auto"/>
        <w:left w:val="none" w:sz="0" w:space="0" w:color="auto"/>
        <w:bottom w:val="none" w:sz="0" w:space="0" w:color="auto"/>
        <w:right w:val="none" w:sz="0" w:space="0" w:color="auto"/>
      </w:divBdr>
    </w:div>
    <w:div w:id="364138959">
      <w:bodyDiv w:val="1"/>
      <w:marLeft w:val="0"/>
      <w:marRight w:val="0"/>
      <w:marTop w:val="0"/>
      <w:marBottom w:val="0"/>
      <w:divBdr>
        <w:top w:val="none" w:sz="0" w:space="0" w:color="auto"/>
        <w:left w:val="none" w:sz="0" w:space="0" w:color="auto"/>
        <w:bottom w:val="none" w:sz="0" w:space="0" w:color="auto"/>
        <w:right w:val="none" w:sz="0" w:space="0" w:color="auto"/>
      </w:divBdr>
    </w:div>
    <w:div w:id="365062757">
      <w:bodyDiv w:val="1"/>
      <w:marLeft w:val="0"/>
      <w:marRight w:val="0"/>
      <w:marTop w:val="0"/>
      <w:marBottom w:val="0"/>
      <w:divBdr>
        <w:top w:val="none" w:sz="0" w:space="0" w:color="auto"/>
        <w:left w:val="none" w:sz="0" w:space="0" w:color="auto"/>
        <w:bottom w:val="none" w:sz="0" w:space="0" w:color="auto"/>
        <w:right w:val="none" w:sz="0" w:space="0" w:color="auto"/>
      </w:divBdr>
    </w:div>
    <w:div w:id="366107491">
      <w:bodyDiv w:val="1"/>
      <w:marLeft w:val="0"/>
      <w:marRight w:val="0"/>
      <w:marTop w:val="0"/>
      <w:marBottom w:val="0"/>
      <w:divBdr>
        <w:top w:val="none" w:sz="0" w:space="0" w:color="auto"/>
        <w:left w:val="none" w:sz="0" w:space="0" w:color="auto"/>
        <w:bottom w:val="none" w:sz="0" w:space="0" w:color="auto"/>
        <w:right w:val="none" w:sz="0" w:space="0" w:color="auto"/>
      </w:divBdr>
    </w:div>
    <w:div w:id="366219710">
      <w:bodyDiv w:val="1"/>
      <w:marLeft w:val="0"/>
      <w:marRight w:val="0"/>
      <w:marTop w:val="0"/>
      <w:marBottom w:val="0"/>
      <w:divBdr>
        <w:top w:val="none" w:sz="0" w:space="0" w:color="auto"/>
        <w:left w:val="none" w:sz="0" w:space="0" w:color="auto"/>
        <w:bottom w:val="none" w:sz="0" w:space="0" w:color="auto"/>
        <w:right w:val="none" w:sz="0" w:space="0" w:color="auto"/>
      </w:divBdr>
    </w:div>
    <w:div w:id="367146880">
      <w:bodyDiv w:val="1"/>
      <w:marLeft w:val="0"/>
      <w:marRight w:val="0"/>
      <w:marTop w:val="0"/>
      <w:marBottom w:val="0"/>
      <w:divBdr>
        <w:top w:val="none" w:sz="0" w:space="0" w:color="auto"/>
        <w:left w:val="none" w:sz="0" w:space="0" w:color="auto"/>
        <w:bottom w:val="none" w:sz="0" w:space="0" w:color="auto"/>
        <w:right w:val="none" w:sz="0" w:space="0" w:color="auto"/>
      </w:divBdr>
    </w:div>
    <w:div w:id="367680569">
      <w:bodyDiv w:val="1"/>
      <w:marLeft w:val="0"/>
      <w:marRight w:val="0"/>
      <w:marTop w:val="0"/>
      <w:marBottom w:val="0"/>
      <w:divBdr>
        <w:top w:val="none" w:sz="0" w:space="0" w:color="auto"/>
        <w:left w:val="none" w:sz="0" w:space="0" w:color="auto"/>
        <w:bottom w:val="none" w:sz="0" w:space="0" w:color="auto"/>
        <w:right w:val="none" w:sz="0" w:space="0" w:color="auto"/>
      </w:divBdr>
    </w:div>
    <w:div w:id="367874730">
      <w:bodyDiv w:val="1"/>
      <w:marLeft w:val="0"/>
      <w:marRight w:val="0"/>
      <w:marTop w:val="0"/>
      <w:marBottom w:val="0"/>
      <w:divBdr>
        <w:top w:val="none" w:sz="0" w:space="0" w:color="auto"/>
        <w:left w:val="none" w:sz="0" w:space="0" w:color="auto"/>
        <w:bottom w:val="none" w:sz="0" w:space="0" w:color="auto"/>
        <w:right w:val="none" w:sz="0" w:space="0" w:color="auto"/>
      </w:divBdr>
    </w:div>
    <w:div w:id="368460176">
      <w:bodyDiv w:val="1"/>
      <w:marLeft w:val="0"/>
      <w:marRight w:val="0"/>
      <w:marTop w:val="0"/>
      <w:marBottom w:val="0"/>
      <w:divBdr>
        <w:top w:val="none" w:sz="0" w:space="0" w:color="auto"/>
        <w:left w:val="none" w:sz="0" w:space="0" w:color="auto"/>
        <w:bottom w:val="none" w:sz="0" w:space="0" w:color="auto"/>
        <w:right w:val="none" w:sz="0" w:space="0" w:color="auto"/>
      </w:divBdr>
    </w:div>
    <w:div w:id="369107911">
      <w:bodyDiv w:val="1"/>
      <w:marLeft w:val="0"/>
      <w:marRight w:val="0"/>
      <w:marTop w:val="0"/>
      <w:marBottom w:val="0"/>
      <w:divBdr>
        <w:top w:val="none" w:sz="0" w:space="0" w:color="auto"/>
        <w:left w:val="none" w:sz="0" w:space="0" w:color="auto"/>
        <w:bottom w:val="none" w:sz="0" w:space="0" w:color="auto"/>
        <w:right w:val="none" w:sz="0" w:space="0" w:color="auto"/>
      </w:divBdr>
    </w:div>
    <w:div w:id="369261930">
      <w:bodyDiv w:val="1"/>
      <w:marLeft w:val="0"/>
      <w:marRight w:val="0"/>
      <w:marTop w:val="0"/>
      <w:marBottom w:val="0"/>
      <w:divBdr>
        <w:top w:val="none" w:sz="0" w:space="0" w:color="auto"/>
        <w:left w:val="none" w:sz="0" w:space="0" w:color="auto"/>
        <w:bottom w:val="none" w:sz="0" w:space="0" w:color="auto"/>
        <w:right w:val="none" w:sz="0" w:space="0" w:color="auto"/>
      </w:divBdr>
    </w:div>
    <w:div w:id="369959732">
      <w:bodyDiv w:val="1"/>
      <w:marLeft w:val="0"/>
      <w:marRight w:val="0"/>
      <w:marTop w:val="0"/>
      <w:marBottom w:val="0"/>
      <w:divBdr>
        <w:top w:val="none" w:sz="0" w:space="0" w:color="auto"/>
        <w:left w:val="none" w:sz="0" w:space="0" w:color="auto"/>
        <w:bottom w:val="none" w:sz="0" w:space="0" w:color="auto"/>
        <w:right w:val="none" w:sz="0" w:space="0" w:color="auto"/>
      </w:divBdr>
    </w:div>
    <w:div w:id="370231891">
      <w:bodyDiv w:val="1"/>
      <w:marLeft w:val="0"/>
      <w:marRight w:val="0"/>
      <w:marTop w:val="0"/>
      <w:marBottom w:val="0"/>
      <w:divBdr>
        <w:top w:val="none" w:sz="0" w:space="0" w:color="auto"/>
        <w:left w:val="none" w:sz="0" w:space="0" w:color="auto"/>
        <w:bottom w:val="none" w:sz="0" w:space="0" w:color="auto"/>
        <w:right w:val="none" w:sz="0" w:space="0" w:color="auto"/>
      </w:divBdr>
    </w:div>
    <w:div w:id="370498890">
      <w:bodyDiv w:val="1"/>
      <w:marLeft w:val="0"/>
      <w:marRight w:val="0"/>
      <w:marTop w:val="0"/>
      <w:marBottom w:val="0"/>
      <w:divBdr>
        <w:top w:val="none" w:sz="0" w:space="0" w:color="auto"/>
        <w:left w:val="none" w:sz="0" w:space="0" w:color="auto"/>
        <w:bottom w:val="none" w:sz="0" w:space="0" w:color="auto"/>
        <w:right w:val="none" w:sz="0" w:space="0" w:color="auto"/>
      </w:divBdr>
    </w:div>
    <w:div w:id="370686414">
      <w:bodyDiv w:val="1"/>
      <w:marLeft w:val="0"/>
      <w:marRight w:val="0"/>
      <w:marTop w:val="0"/>
      <w:marBottom w:val="0"/>
      <w:divBdr>
        <w:top w:val="none" w:sz="0" w:space="0" w:color="auto"/>
        <w:left w:val="none" w:sz="0" w:space="0" w:color="auto"/>
        <w:bottom w:val="none" w:sz="0" w:space="0" w:color="auto"/>
        <w:right w:val="none" w:sz="0" w:space="0" w:color="auto"/>
      </w:divBdr>
    </w:div>
    <w:div w:id="371224205">
      <w:bodyDiv w:val="1"/>
      <w:marLeft w:val="0"/>
      <w:marRight w:val="0"/>
      <w:marTop w:val="0"/>
      <w:marBottom w:val="0"/>
      <w:divBdr>
        <w:top w:val="none" w:sz="0" w:space="0" w:color="auto"/>
        <w:left w:val="none" w:sz="0" w:space="0" w:color="auto"/>
        <w:bottom w:val="none" w:sz="0" w:space="0" w:color="auto"/>
        <w:right w:val="none" w:sz="0" w:space="0" w:color="auto"/>
      </w:divBdr>
    </w:div>
    <w:div w:id="372003531">
      <w:bodyDiv w:val="1"/>
      <w:marLeft w:val="0"/>
      <w:marRight w:val="0"/>
      <w:marTop w:val="0"/>
      <w:marBottom w:val="0"/>
      <w:divBdr>
        <w:top w:val="none" w:sz="0" w:space="0" w:color="auto"/>
        <w:left w:val="none" w:sz="0" w:space="0" w:color="auto"/>
        <w:bottom w:val="none" w:sz="0" w:space="0" w:color="auto"/>
        <w:right w:val="none" w:sz="0" w:space="0" w:color="auto"/>
      </w:divBdr>
    </w:div>
    <w:div w:id="372658697">
      <w:bodyDiv w:val="1"/>
      <w:marLeft w:val="0"/>
      <w:marRight w:val="0"/>
      <w:marTop w:val="0"/>
      <w:marBottom w:val="0"/>
      <w:divBdr>
        <w:top w:val="none" w:sz="0" w:space="0" w:color="auto"/>
        <w:left w:val="none" w:sz="0" w:space="0" w:color="auto"/>
        <w:bottom w:val="none" w:sz="0" w:space="0" w:color="auto"/>
        <w:right w:val="none" w:sz="0" w:space="0" w:color="auto"/>
      </w:divBdr>
    </w:div>
    <w:div w:id="372732434">
      <w:bodyDiv w:val="1"/>
      <w:marLeft w:val="0"/>
      <w:marRight w:val="0"/>
      <w:marTop w:val="0"/>
      <w:marBottom w:val="0"/>
      <w:divBdr>
        <w:top w:val="none" w:sz="0" w:space="0" w:color="auto"/>
        <w:left w:val="none" w:sz="0" w:space="0" w:color="auto"/>
        <w:bottom w:val="none" w:sz="0" w:space="0" w:color="auto"/>
        <w:right w:val="none" w:sz="0" w:space="0" w:color="auto"/>
      </w:divBdr>
    </w:div>
    <w:div w:id="372971337">
      <w:bodyDiv w:val="1"/>
      <w:marLeft w:val="0"/>
      <w:marRight w:val="0"/>
      <w:marTop w:val="0"/>
      <w:marBottom w:val="0"/>
      <w:divBdr>
        <w:top w:val="none" w:sz="0" w:space="0" w:color="auto"/>
        <w:left w:val="none" w:sz="0" w:space="0" w:color="auto"/>
        <w:bottom w:val="none" w:sz="0" w:space="0" w:color="auto"/>
        <w:right w:val="none" w:sz="0" w:space="0" w:color="auto"/>
      </w:divBdr>
    </w:div>
    <w:div w:id="373048256">
      <w:bodyDiv w:val="1"/>
      <w:marLeft w:val="0"/>
      <w:marRight w:val="0"/>
      <w:marTop w:val="0"/>
      <w:marBottom w:val="0"/>
      <w:divBdr>
        <w:top w:val="none" w:sz="0" w:space="0" w:color="auto"/>
        <w:left w:val="none" w:sz="0" w:space="0" w:color="auto"/>
        <w:bottom w:val="none" w:sz="0" w:space="0" w:color="auto"/>
        <w:right w:val="none" w:sz="0" w:space="0" w:color="auto"/>
      </w:divBdr>
    </w:div>
    <w:div w:id="373694581">
      <w:bodyDiv w:val="1"/>
      <w:marLeft w:val="0"/>
      <w:marRight w:val="0"/>
      <w:marTop w:val="0"/>
      <w:marBottom w:val="0"/>
      <w:divBdr>
        <w:top w:val="none" w:sz="0" w:space="0" w:color="auto"/>
        <w:left w:val="none" w:sz="0" w:space="0" w:color="auto"/>
        <w:bottom w:val="none" w:sz="0" w:space="0" w:color="auto"/>
        <w:right w:val="none" w:sz="0" w:space="0" w:color="auto"/>
      </w:divBdr>
    </w:div>
    <w:div w:id="373695501">
      <w:bodyDiv w:val="1"/>
      <w:marLeft w:val="0"/>
      <w:marRight w:val="0"/>
      <w:marTop w:val="0"/>
      <w:marBottom w:val="0"/>
      <w:divBdr>
        <w:top w:val="none" w:sz="0" w:space="0" w:color="auto"/>
        <w:left w:val="none" w:sz="0" w:space="0" w:color="auto"/>
        <w:bottom w:val="none" w:sz="0" w:space="0" w:color="auto"/>
        <w:right w:val="none" w:sz="0" w:space="0" w:color="auto"/>
      </w:divBdr>
    </w:div>
    <w:div w:id="376659258">
      <w:bodyDiv w:val="1"/>
      <w:marLeft w:val="0"/>
      <w:marRight w:val="0"/>
      <w:marTop w:val="0"/>
      <w:marBottom w:val="0"/>
      <w:divBdr>
        <w:top w:val="none" w:sz="0" w:space="0" w:color="auto"/>
        <w:left w:val="none" w:sz="0" w:space="0" w:color="auto"/>
        <w:bottom w:val="none" w:sz="0" w:space="0" w:color="auto"/>
        <w:right w:val="none" w:sz="0" w:space="0" w:color="auto"/>
      </w:divBdr>
    </w:div>
    <w:div w:id="376666084">
      <w:bodyDiv w:val="1"/>
      <w:marLeft w:val="0"/>
      <w:marRight w:val="0"/>
      <w:marTop w:val="0"/>
      <w:marBottom w:val="0"/>
      <w:divBdr>
        <w:top w:val="none" w:sz="0" w:space="0" w:color="auto"/>
        <w:left w:val="none" w:sz="0" w:space="0" w:color="auto"/>
        <w:bottom w:val="none" w:sz="0" w:space="0" w:color="auto"/>
        <w:right w:val="none" w:sz="0" w:space="0" w:color="auto"/>
      </w:divBdr>
    </w:div>
    <w:div w:id="376781125">
      <w:bodyDiv w:val="1"/>
      <w:marLeft w:val="0"/>
      <w:marRight w:val="0"/>
      <w:marTop w:val="0"/>
      <w:marBottom w:val="0"/>
      <w:divBdr>
        <w:top w:val="none" w:sz="0" w:space="0" w:color="auto"/>
        <w:left w:val="none" w:sz="0" w:space="0" w:color="auto"/>
        <w:bottom w:val="none" w:sz="0" w:space="0" w:color="auto"/>
        <w:right w:val="none" w:sz="0" w:space="0" w:color="auto"/>
      </w:divBdr>
    </w:div>
    <w:div w:id="379793316">
      <w:bodyDiv w:val="1"/>
      <w:marLeft w:val="0"/>
      <w:marRight w:val="0"/>
      <w:marTop w:val="0"/>
      <w:marBottom w:val="0"/>
      <w:divBdr>
        <w:top w:val="none" w:sz="0" w:space="0" w:color="auto"/>
        <w:left w:val="none" w:sz="0" w:space="0" w:color="auto"/>
        <w:bottom w:val="none" w:sz="0" w:space="0" w:color="auto"/>
        <w:right w:val="none" w:sz="0" w:space="0" w:color="auto"/>
      </w:divBdr>
    </w:div>
    <w:div w:id="380785814">
      <w:bodyDiv w:val="1"/>
      <w:marLeft w:val="0"/>
      <w:marRight w:val="0"/>
      <w:marTop w:val="0"/>
      <w:marBottom w:val="0"/>
      <w:divBdr>
        <w:top w:val="none" w:sz="0" w:space="0" w:color="auto"/>
        <w:left w:val="none" w:sz="0" w:space="0" w:color="auto"/>
        <w:bottom w:val="none" w:sz="0" w:space="0" w:color="auto"/>
        <w:right w:val="none" w:sz="0" w:space="0" w:color="auto"/>
      </w:divBdr>
    </w:div>
    <w:div w:id="381829647">
      <w:bodyDiv w:val="1"/>
      <w:marLeft w:val="0"/>
      <w:marRight w:val="0"/>
      <w:marTop w:val="0"/>
      <w:marBottom w:val="0"/>
      <w:divBdr>
        <w:top w:val="none" w:sz="0" w:space="0" w:color="auto"/>
        <w:left w:val="none" w:sz="0" w:space="0" w:color="auto"/>
        <w:bottom w:val="none" w:sz="0" w:space="0" w:color="auto"/>
        <w:right w:val="none" w:sz="0" w:space="0" w:color="auto"/>
      </w:divBdr>
    </w:div>
    <w:div w:id="382294507">
      <w:bodyDiv w:val="1"/>
      <w:marLeft w:val="0"/>
      <w:marRight w:val="0"/>
      <w:marTop w:val="0"/>
      <w:marBottom w:val="0"/>
      <w:divBdr>
        <w:top w:val="none" w:sz="0" w:space="0" w:color="auto"/>
        <w:left w:val="none" w:sz="0" w:space="0" w:color="auto"/>
        <w:bottom w:val="none" w:sz="0" w:space="0" w:color="auto"/>
        <w:right w:val="none" w:sz="0" w:space="0" w:color="auto"/>
      </w:divBdr>
      <w:divsChild>
        <w:div w:id="1310860785">
          <w:marLeft w:val="547"/>
          <w:marRight w:val="0"/>
          <w:marTop w:val="0"/>
          <w:marBottom w:val="0"/>
          <w:divBdr>
            <w:top w:val="none" w:sz="0" w:space="0" w:color="auto"/>
            <w:left w:val="none" w:sz="0" w:space="0" w:color="auto"/>
            <w:bottom w:val="none" w:sz="0" w:space="0" w:color="auto"/>
            <w:right w:val="none" w:sz="0" w:space="0" w:color="auto"/>
          </w:divBdr>
        </w:div>
      </w:divsChild>
    </w:div>
    <w:div w:id="382599308">
      <w:bodyDiv w:val="1"/>
      <w:marLeft w:val="0"/>
      <w:marRight w:val="0"/>
      <w:marTop w:val="0"/>
      <w:marBottom w:val="0"/>
      <w:divBdr>
        <w:top w:val="none" w:sz="0" w:space="0" w:color="auto"/>
        <w:left w:val="none" w:sz="0" w:space="0" w:color="auto"/>
        <w:bottom w:val="none" w:sz="0" w:space="0" w:color="auto"/>
        <w:right w:val="none" w:sz="0" w:space="0" w:color="auto"/>
      </w:divBdr>
    </w:div>
    <w:div w:id="383066483">
      <w:bodyDiv w:val="1"/>
      <w:marLeft w:val="0"/>
      <w:marRight w:val="0"/>
      <w:marTop w:val="0"/>
      <w:marBottom w:val="0"/>
      <w:divBdr>
        <w:top w:val="none" w:sz="0" w:space="0" w:color="auto"/>
        <w:left w:val="none" w:sz="0" w:space="0" w:color="auto"/>
        <w:bottom w:val="none" w:sz="0" w:space="0" w:color="auto"/>
        <w:right w:val="none" w:sz="0" w:space="0" w:color="auto"/>
      </w:divBdr>
    </w:div>
    <w:div w:id="383598258">
      <w:bodyDiv w:val="1"/>
      <w:marLeft w:val="0"/>
      <w:marRight w:val="0"/>
      <w:marTop w:val="0"/>
      <w:marBottom w:val="0"/>
      <w:divBdr>
        <w:top w:val="none" w:sz="0" w:space="0" w:color="auto"/>
        <w:left w:val="none" w:sz="0" w:space="0" w:color="auto"/>
        <w:bottom w:val="none" w:sz="0" w:space="0" w:color="auto"/>
        <w:right w:val="none" w:sz="0" w:space="0" w:color="auto"/>
      </w:divBdr>
    </w:div>
    <w:div w:id="385569940">
      <w:bodyDiv w:val="1"/>
      <w:marLeft w:val="0"/>
      <w:marRight w:val="0"/>
      <w:marTop w:val="0"/>
      <w:marBottom w:val="0"/>
      <w:divBdr>
        <w:top w:val="none" w:sz="0" w:space="0" w:color="auto"/>
        <w:left w:val="none" w:sz="0" w:space="0" w:color="auto"/>
        <w:bottom w:val="none" w:sz="0" w:space="0" w:color="auto"/>
        <w:right w:val="none" w:sz="0" w:space="0" w:color="auto"/>
      </w:divBdr>
    </w:div>
    <w:div w:id="386876582">
      <w:bodyDiv w:val="1"/>
      <w:marLeft w:val="0"/>
      <w:marRight w:val="0"/>
      <w:marTop w:val="0"/>
      <w:marBottom w:val="0"/>
      <w:divBdr>
        <w:top w:val="none" w:sz="0" w:space="0" w:color="auto"/>
        <w:left w:val="none" w:sz="0" w:space="0" w:color="auto"/>
        <w:bottom w:val="none" w:sz="0" w:space="0" w:color="auto"/>
        <w:right w:val="none" w:sz="0" w:space="0" w:color="auto"/>
      </w:divBdr>
    </w:div>
    <w:div w:id="387336934">
      <w:bodyDiv w:val="1"/>
      <w:marLeft w:val="0"/>
      <w:marRight w:val="0"/>
      <w:marTop w:val="0"/>
      <w:marBottom w:val="0"/>
      <w:divBdr>
        <w:top w:val="none" w:sz="0" w:space="0" w:color="auto"/>
        <w:left w:val="none" w:sz="0" w:space="0" w:color="auto"/>
        <w:bottom w:val="none" w:sz="0" w:space="0" w:color="auto"/>
        <w:right w:val="none" w:sz="0" w:space="0" w:color="auto"/>
      </w:divBdr>
    </w:div>
    <w:div w:id="388385702">
      <w:bodyDiv w:val="1"/>
      <w:marLeft w:val="0"/>
      <w:marRight w:val="0"/>
      <w:marTop w:val="0"/>
      <w:marBottom w:val="0"/>
      <w:divBdr>
        <w:top w:val="none" w:sz="0" w:space="0" w:color="auto"/>
        <w:left w:val="none" w:sz="0" w:space="0" w:color="auto"/>
        <w:bottom w:val="none" w:sz="0" w:space="0" w:color="auto"/>
        <w:right w:val="none" w:sz="0" w:space="0" w:color="auto"/>
      </w:divBdr>
    </w:div>
    <w:div w:id="388696770">
      <w:bodyDiv w:val="1"/>
      <w:marLeft w:val="0"/>
      <w:marRight w:val="0"/>
      <w:marTop w:val="0"/>
      <w:marBottom w:val="0"/>
      <w:divBdr>
        <w:top w:val="none" w:sz="0" w:space="0" w:color="auto"/>
        <w:left w:val="none" w:sz="0" w:space="0" w:color="auto"/>
        <w:bottom w:val="none" w:sz="0" w:space="0" w:color="auto"/>
        <w:right w:val="none" w:sz="0" w:space="0" w:color="auto"/>
      </w:divBdr>
    </w:div>
    <w:div w:id="389307163">
      <w:bodyDiv w:val="1"/>
      <w:marLeft w:val="0"/>
      <w:marRight w:val="0"/>
      <w:marTop w:val="0"/>
      <w:marBottom w:val="0"/>
      <w:divBdr>
        <w:top w:val="none" w:sz="0" w:space="0" w:color="auto"/>
        <w:left w:val="none" w:sz="0" w:space="0" w:color="auto"/>
        <w:bottom w:val="none" w:sz="0" w:space="0" w:color="auto"/>
        <w:right w:val="none" w:sz="0" w:space="0" w:color="auto"/>
      </w:divBdr>
    </w:div>
    <w:div w:id="389813830">
      <w:bodyDiv w:val="1"/>
      <w:marLeft w:val="0"/>
      <w:marRight w:val="0"/>
      <w:marTop w:val="0"/>
      <w:marBottom w:val="0"/>
      <w:divBdr>
        <w:top w:val="none" w:sz="0" w:space="0" w:color="auto"/>
        <w:left w:val="none" w:sz="0" w:space="0" w:color="auto"/>
        <w:bottom w:val="none" w:sz="0" w:space="0" w:color="auto"/>
        <w:right w:val="none" w:sz="0" w:space="0" w:color="auto"/>
      </w:divBdr>
    </w:div>
    <w:div w:id="390353887">
      <w:bodyDiv w:val="1"/>
      <w:marLeft w:val="0"/>
      <w:marRight w:val="0"/>
      <w:marTop w:val="0"/>
      <w:marBottom w:val="0"/>
      <w:divBdr>
        <w:top w:val="none" w:sz="0" w:space="0" w:color="auto"/>
        <w:left w:val="none" w:sz="0" w:space="0" w:color="auto"/>
        <w:bottom w:val="none" w:sz="0" w:space="0" w:color="auto"/>
        <w:right w:val="none" w:sz="0" w:space="0" w:color="auto"/>
      </w:divBdr>
    </w:div>
    <w:div w:id="390426844">
      <w:bodyDiv w:val="1"/>
      <w:marLeft w:val="0"/>
      <w:marRight w:val="0"/>
      <w:marTop w:val="0"/>
      <w:marBottom w:val="0"/>
      <w:divBdr>
        <w:top w:val="none" w:sz="0" w:space="0" w:color="auto"/>
        <w:left w:val="none" w:sz="0" w:space="0" w:color="auto"/>
        <w:bottom w:val="none" w:sz="0" w:space="0" w:color="auto"/>
        <w:right w:val="none" w:sz="0" w:space="0" w:color="auto"/>
      </w:divBdr>
    </w:div>
    <w:div w:id="390465828">
      <w:bodyDiv w:val="1"/>
      <w:marLeft w:val="0"/>
      <w:marRight w:val="0"/>
      <w:marTop w:val="0"/>
      <w:marBottom w:val="0"/>
      <w:divBdr>
        <w:top w:val="none" w:sz="0" w:space="0" w:color="auto"/>
        <w:left w:val="none" w:sz="0" w:space="0" w:color="auto"/>
        <w:bottom w:val="none" w:sz="0" w:space="0" w:color="auto"/>
        <w:right w:val="none" w:sz="0" w:space="0" w:color="auto"/>
      </w:divBdr>
    </w:div>
    <w:div w:id="390541151">
      <w:bodyDiv w:val="1"/>
      <w:marLeft w:val="0"/>
      <w:marRight w:val="0"/>
      <w:marTop w:val="0"/>
      <w:marBottom w:val="0"/>
      <w:divBdr>
        <w:top w:val="none" w:sz="0" w:space="0" w:color="auto"/>
        <w:left w:val="none" w:sz="0" w:space="0" w:color="auto"/>
        <w:bottom w:val="none" w:sz="0" w:space="0" w:color="auto"/>
        <w:right w:val="none" w:sz="0" w:space="0" w:color="auto"/>
      </w:divBdr>
    </w:div>
    <w:div w:id="391201334">
      <w:bodyDiv w:val="1"/>
      <w:marLeft w:val="0"/>
      <w:marRight w:val="0"/>
      <w:marTop w:val="0"/>
      <w:marBottom w:val="0"/>
      <w:divBdr>
        <w:top w:val="none" w:sz="0" w:space="0" w:color="auto"/>
        <w:left w:val="none" w:sz="0" w:space="0" w:color="auto"/>
        <w:bottom w:val="none" w:sz="0" w:space="0" w:color="auto"/>
        <w:right w:val="none" w:sz="0" w:space="0" w:color="auto"/>
      </w:divBdr>
    </w:div>
    <w:div w:id="391272501">
      <w:bodyDiv w:val="1"/>
      <w:marLeft w:val="0"/>
      <w:marRight w:val="0"/>
      <w:marTop w:val="0"/>
      <w:marBottom w:val="0"/>
      <w:divBdr>
        <w:top w:val="none" w:sz="0" w:space="0" w:color="auto"/>
        <w:left w:val="none" w:sz="0" w:space="0" w:color="auto"/>
        <w:bottom w:val="none" w:sz="0" w:space="0" w:color="auto"/>
        <w:right w:val="none" w:sz="0" w:space="0" w:color="auto"/>
      </w:divBdr>
    </w:div>
    <w:div w:id="391539986">
      <w:bodyDiv w:val="1"/>
      <w:marLeft w:val="0"/>
      <w:marRight w:val="0"/>
      <w:marTop w:val="0"/>
      <w:marBottom w:val="0"/>
      <w:divBdr>
        <w:top w:val="none" w:sz="0" w:space="0" w:color="auto"/>
        <w:left w:val="none" w:sz="0" w:space="0" w:color="auto"/>
        <w:bottom w:val="none" w:sz="0" w:space="0" w:color="auto"/>
        <w:right w:val="none" w:sz="0" w:space="0" w:color="auto"/>
      </w:divBdr>
    </w:div>
    <w:div w:id="391663645">
      <w:bodyDiv w:val="1"/>
      <w:marLeft w:val="0"/>
      <w:marRight w:val="0"/>
      <w:marTop w:val="0"/>
      <w:marBottom w:val="0"/>
      <w:divBdr>
        <w:top w:val="none" w:sz="0" w:space="0" w:color="auto"/>
        <w:left w:val="none" w:sz="0" w:space="0" w:color="auto"/>
        <w:bottom w:val="none" w:sz="0" w:space="0" w:color="auto"/>
        <w:right w:val="none" w:sz="0" w:space="0" w:color="auto"/>
      </w:divBdr>
    </w:div>
    <w:div w:id="393283424">
      <w:bodyDiv w:val="1"/>
      <w:marLeft w:val="0"/>
      <w:marRight w:val="0"/>
      <w:marTop w:val="0"/>
      <w:marBottom w:val="0"/>
      <w:divBdr>
        <w:top w:val="none" w:sz="0" w:space="0" w:color="auto"/>
        <w:left w:val="none" w:sz="0" w:space="0" w:color="auto"/>
        <w:bottom w:val="none" w:sz="0" w:space="0" w:color="auto"/>
        <w:right w:val="none" w:sz="0" w:space="0" w:color="auto"/>
      </w:divBdr>
    </w:div>
    <w:div w:id="393313838">
      <w:bodyDiv w:val="1"/>
      <w:marLeft w:val="0"/>
      <w:marRight w:val="0"/>
      <w:marTop w:val="0"/>
      <w:marBottom w:val="0"/>
      <w:divBdr>
        <w:top w:val="none" w:sz="0" w:space="0" w:color="auto"/>
        <w:left w:val="none" w:sz="0" w:space="0" w:color="auto"/>
        <w:bottom w:val="none" w:sz="0" w:space="0" w:color="auto"/>
        <w:right w:val="none" w:sz="0" w:space="0" w:color="auto"/>
      </w:divBdr>
    </w:div>
    <w:div w:id="393435217">
      <w:bodyDiv w:val="1"/>
      <w:marLeft w:val="0"/>
      <w:marRight w:val="0"/>
      <w:marTop w:val="0"/>
      <w:marBottom w:val="0"/>
      <w:divBdr>
        <w:top w:val="none" w:sz="0" w:space="0" w:color="auto"/>
        <w:left w:val="none" w:sz="0" w:space="0" w:color="auto"/>
        <w:bottom w:val="none" w:sz="0" w:space="0" w:color="auto"/>
        <w:right w:val="none" w:sz="0" w:space="0" w:color="auto"/>
      </w:divBdr>
    </w:div>
    <w:div w:id="393625160">
      <w:bodyDiv w:val="1"/>
      <w:marLeft w:val="0"/>
      <w:marRight w:val="0"/>
      <w:marTop w:val="0"/>
      <w:marBottom w:val="0"/>
      <w:divBdr>
        <w:top w:val="none" w:sz="0" w:space="0" w:color="auto"/>
        <w:left w:val="none" w:sz="0" w:space="0" w:color="auto"/>
        <w:bottom w:val="none" w:sz="0" w:space="0" w:color="auto"/>
        <w:right w:val="none" w:sz="0" w:space="0" w:color="auto"/>
      </w:divBdr>
    </w:div>
    <w:div w:id="393814771">
      <w:bodyDiv w:val="1"/>
      <w:marLeft w:val="0"/>
      <w:marRight w:val="0"/>
      <w:marTop w:val="0"/>
      <w:marBottom w:val="0"/>
      <w:divBdr>
        <w:top w:val="none" w:sz="0" w:space="0" w:color="auto"/>
        <w:left w:val="none" w:sz="0" w:space="0" w:color="auto"/>
        <w:bottom w:val="none" w:sz="0" w:space="0" w:color="auto"/>
        <w:right w:val="none" w:sz="0" w:space="0" w:color="auto"/>
      </w:divBdr>
    </w:div>
    <w:div w:id="394202582">
      <w:bodyDiv w:val="1"/>
      <w:marLeft w:val="0"/>
      <w:marRight w:val="0"/>
      <w:marTop w:val="0"/>
      <w:marBottom w:val="0"/>
      <w:divBdr>
        <w:top w:val="none" w:sz="0" w:space="0" w:color="auto"/>
        <w:left w:val="none" w:sz="0" w:space="0" w:color="auto"/>
        <w:bottom w:val="none" w:sz="0" w:space="0" w:color="auto"/>
        <w:right w:val="none" w:sz="0" w:space="0" w:color="auto"/>
      </w:divBdr>
    </w:div>
    <w:div w:id="394741430">
      <w:bodyDiv w:val="1"/>
      <w:marLeft w:val="0"/>
      <w:marRight w:val="0"/>
      <w:marTop w:val="0"/>
      <w:marBottom w:val="0"/>
      <w:divBdr>
        <w:top w:val="none" w:sz="0" w:space="0" w:color="auto"/>
        <w:left w:val="none" w:sz="0" w:space="0" w:color="auto"/>
        <w:bottom w:val="none" w:sz="0" w:space="0" w:color="auto"/>
        <w:right w:val="none" w:sz="0" w:space="0" w:color="auto"/>
      </w:divBdr>
    </w:div>
    <w:div w:id="394744679">
      <w:bodyDiv w:val="1"/>
      <w:marLeft w:val="0"/>
      <w:marRight w:val="0"/>
      <w:marTop w:val="0"/>
      <w:marBottom w:val="0"/>
      <w:divBdr>
        <w:top w:val="none" w:sz="0" w:space="0" w:color="auto"/>
        <w:left w:val="none" w:sz="0" w:space="0" w:color="auto"/>
        <w:bottom w:val="none" w:sz="0" w:space="0" w:color="auto"/>
        <w:right w:val="none" w:sz="0" w:space="0" w:color="auto"/>
      </w:divBdr>
    </w:div>
    <w:div w:id="395247909">
      <w:bodyDiv w:val="1"/>
      <w:marLeft w:val="0"/>
      <w:marRight w:val="0"/>
      <w:marTop w:val="0"/>
      <w:marBottom w:val="0"/>
      <w:divBdr>
        <w:top w:val="none" w:sz="0" w:space="0" w:color="auto"/>
        <w:left w:val="none" w:sz="0" w:space="0" w:color="auto"/>
        <w:bottom w:val="none" w:sz="0" w:space="0" w:color="auto"/>
        <w:right w:val="none" w:sz="0" w:space="0" w:color="auto"/>
      </w:divBdr>
    </w:div>
    <w:div w:id="395787319">
      <w:bodyDiv w:val="1"/>
      <w:marLeft w:val="0"/>
      <w:marRight w:val="0"/>
      <w:marTop w:val="0"/>
      <w:marBottom w:val="0"/>
      <w:divBdr>
        <w:top w:val="none" w:sz="0" w:space="0" w:color="auto"/>
        <w:left w:val="none" w:sz="0" w:space="0" w:color="auto"/>
        <w:bottom w:val="none" w:sz="0" w:space="0" w:color="auto"/>
        <w:right w:val="none" w:sz="0" w:space="0" w:color="auto"/>
      </w:divBdr>
    </w:div>
    <w:div w:id="396439548">
      <w:bodyDiv w:val="1"/>
      <w:marLeft w:val="0"/>
      <w:marRight w:val="0"/>
      <w:marTop w:val="0"/>
      <w:marBottom w:val="0"/>
      <w:divBdr>
        <w:top w:val="none" w:sz="0" w:space="0" w:color="auto"/>
        <w:left w:val="none" w:sz="0" w:space="0" w:color="auto"/>
        <w:bottom w:val="none" w:sz="0" w:space="0" w:color="auto"/>
        <w:right w:val="none" w:sz="0" w:space="0" w:color="auto"/>
      </w:divBdr>
    </w:div>
    <w:div w:id="397869289">
      <w:bodyDiv w:val="1"/>
      <w:marLeft w:val="0"/>
      <w:marRight w:val="0"/>
      <w:marTop w:val="0"/>
      <w:marBottom w:val="0"/>
      <w:divBdr>
        <w:top w:val="none" w:sz="0" w:space="0" w:color="auto"/>
        <w:left w:val="none" w:sz="0" w:space="0" w:color="auto"/>
        <w:bottom w:val="none" w:sz="0" w:space="0" w:color="auto"/>
        <w:right w:val="none" w:sz="0" w:space="0" w:color="auto"/>
      </w:divBdr>
    </w:div>
    <w:div w:id="398134479">
      <w:bodyDiv w:val="1"/>
      <w:marLeft w:val="0"/>
      <w:marRight w:val="0"/>
      <w:marTop w:val="0"/>
      <w:marBottom w:val="0"/>
      <w:divBdr>
        <w:top w:val="none" w:sz="0" w:space="0" w:color="auto"/>
        <w:left w:val="none" w:sz="0" w:space="0" w:color="auto"/>
        <w:bottom w:val="none" w:sz="0" w:space="0" w:color="auto"/>
        <w:right w:val="none" w:sz="0" w:space="0" w:color="auto"/>
      </w:divBdr>
    </w:div>
    <w:div w:id="400950540">
      <w:bodyDiv w:val="1"/>
      <w:marLeft w:val="0"/>
      <w:marRight w:val="0"/>
      <w:marTop w:val="0"/>
      <w:marBottom w:val="0"/>
      <w:divBdr>
        <w:top w:val="none" w:sz="0" w:space="0" w:color="auto"/>
        <w:left w:val="none" w:sz="0" w:space="0" w:color="auto"/>
        <w:bottom w:val="none" w:sz="0" w:space="0" w:color="auto"/>
        <w:right w:val="none" w:sz="0" w:space="0" w:color="auto"/>
      </w:divBdr>
    </w:div>
    <w:div w:id="402991435">
      <w:bodyDiv w:val="1"/>
      <w:marLeft w:val="0"/>
      <w:marRight w:val="0"/>
      <w:marTop w:val="0"/>
      <w:marBottom w:val="0"/>
      <w:divBdr>
        <w:top w:val="none" w:sz="0" w:space="0" w:color="auto"/>
        <w:left w:val="none" w:sz="0" w:space="0" w:color="auto"/>
        <w:bottom w:val="none" w:sz="0" w:space="0" w:color="auto"/>
        <w:right w:val="none" w:sz="0" w:space="0" w:color="auto"/>
      </w:divBdr>
    </w:div>
    <w:div w:id="405421677">
      <w:bodyDiv w:val="1"/>
      <w:marLeft w:val="0"/>
      <w:marRight w:val="0"/>
      <w:marTop w:val="0"/>
      <w:marBottom w:val="0"/>
      <w:divBdr>
        <w:top w:val="none" w:sz="0" w:space="0" w:color="auto"/>
        <w:left w:val="none" w:sz="0" w:space="0" w:color="auto"/>
        <w:bottom w:val="none" w:sz="0" w:space="0" w:color="auto"/>
        <w:right w:val="none" w:sz="0" w:space="0" w:color="auto"/>
      </w:divBdr>
    </w:div>
    <w:div w:id="405496349">
      <w:bodyDiv w:val="1"/>
      <w:marLeft w:val="0"/>
      <w:marRight w:val="0"/>
      <w:marTop w:val="0"/>
      <w:marBottom w:val="0"/>
      <w:divBdr>
        <w:top w:val="none" w:sz="0" w:space="0" w:color="auto"/>
        <w:left w:val="none" w:sz="0" w:space="0" w:color="auto"/>
        <w:bottom w:val="none" w:sz="0" w:space="0" w:color="auto"/>
        <w:right w:val="none" w:sz="0" w:space="0" w:color="auto"/>
      </w:divBdr>
    </w:div>
    <w:div w:id="406388947">
      <w:bodyDiv w:val="1"/>
      <w:marLeft w:val="0"/>
      <w:marRight w:val="0"/>
      <w:marTop w:val="0"/>
      <w:marBottom w:val="0"/>
      <w:divBdr>
        <w:top w:val="none" w:sz="0" w:space="0" w:color="auto"/>
        <w:left w:val="none" w:sz="0" w:space="0" w:color="auto"/>
        <w:bottom w:val="none" w:sz="0" w:space="0" w:color="auto"/>
        <w:right w:val="none" w:sz="0" w:space="0" w:color="auto"/>
      </w:divBdr>
    </w:div>
    <w:div w:id="407580045">
      <w:bodyDiv w:val="1"/>
      <w:marLeft w:val="0"/>
      <w:marRight w:val="0"/>
      <w:marTop w:val="0"/>
      <w:marBottom w:val="0"/>
      <w:divBdr>
        <w:top w:val="none" w:sz="0" w:space="0" w:color="auto"/>
        <w:left w:val="none" w:sz="0" w:space="0" w:color="auto"/>
        <w:bottom w:val="none" w:sz="0" w:space="0" w:color="auto"/>
        <w:right w:val="none" w:sz="0" w:space="0" w:color="auto"/>
      </w:divBdr>
    </w:div>
    <w:div w:id="407583945">
      <w:bodyDiv w:val="1"/>
      <w:marLeft w:val="0"/>
      <w:marRight w:val="0"/>
      <w:marTop w:val="0"/>
      <w:marBottom w:val="0"/>
      <w:divBdr>
        <w:top w:val="none" w:sz="0" w:space="0" w:color="auto"/>
        <w:left w:val="none" w:sz="0" w:space="0" w:color="auto"/>
        <w:bottom w:val="none" w:sz="0" w:space="0" w:color="auto"/>
        <w:right w:val="none" w:sz="0" w:space="0" w:color="auto"/>
      </w:divBdr>
    </w:div>
    <w:div w:id="408354927">
      <w:bodyDiv w:val="1"/>
      <w:marLeft w:val="0"/>
      <w:marRight w:val="0"/>
      <w:marTop w:val="0"/>
      <w:marBottom w:val="0"/>
      <w:divBdr>
        <w:top w:val="none" w:sz="0" w:space="0" w:color="auto"/>
        <w:left w:val="none" w:sz="0" w:space="0" w:color="auto"/>
        <w:bottom w:val="none" w:sz="0" w:space="0" w:color="auto"/>
        <w:right w:val="none" w:sz="0" w:space="0" w:color="auto"/>
      </w:divBdr>
    </w:div>
    <w:div w:id="408426645">
      <w:bodyDiv w:val="1"/>
      <w:marLeft w:val="0"/>
      <w:marRight w:val="0"/>
      <w:marTop w:val="0"/>
      <w:marBottom w:val="0"/>
      <w:divBdr>
        <w:top w:val="none" w:sz="0" w:space="0" w:color="auto"/>
        <w:left w:val="none" w:sz="0" w:space="0" w:color="auto"/>
        <w:bottom w:val="none" w:sz="0" w:space="0" w:color="auto"/>
        <w:right w:val="none" w:sz="0" w:space="0" w:color="auto"/>
      </w:divBdr>
    </w:div>
    <w:div w:id="409959963">
      <w:bodyDiv w:val="1"/>
      <w:marLeft w:val="0"/>
      <w:marRight w:val="0"/>
      <w:marTop w:val="0"/>
      <w:marBottom w:val="0"/>
      <w:divBdr>
        <w:top w:val="none" w:sz="0" w:space="0" w:color="auto"/>
        <w:left w:val="none" w:sz="0" w:space="0" w:color="auto"/>
        <w:bottom w:val="none" w:sz="0" w:space="0" w:color="auto"/>
        <w:right w:val="none" w:sz="0" w:space="0" w:color="auto"/>
      </w:divBdr>
    </w:div>
    <w:div w:id="410809092">
      <w:bodyDiv w:val="1"/>
      <w:marLeft w:val="0"/>
      <w:marRight w:val="0"/>
      <w:marTop w:val="0"/>
      <w:marBottom w:val="0"/>
      <w:divBdr>
        <w:top w:val="none" w:sz="0" w:space="0" w:color="auto"/>
        <w:left w:val="none" w:sz="0" w:space="0" w:color="auto"/>
        <w:bottom w:val="none" w:sz="0" w:space="0" w:color="auto"/>
        <w:right w:val="none" w:sz="0" w:space="0" w:color="auto"/>
      </w:divBdr>
    </w:div>
    <w:div w:id="410931412">
      <w:bodyDiv w:val="1"/>
      <w:marLeft w:val="0"/>
      <w:marRight w:val="0"/>
      <w:marTop w:val="0"/>
      <w:marBottom w:val="0"/>
      <w:divBdr>
        <w:top w:val="none" w:sz="0" w:space="0" w:color="auto"/>
        <w:left w:val="none" w:sz="0" w:space="0" w:color="auto"/>
        <w:bottom w:val="none" w:sz="0" w:space="0" w:color="auto"/>
        <w:right w:val="none" w:sz="0" w:space="0" w:color="auto"/>
      </w:divBdr>
    </w:div>
    <w:div w:id="411002505">
      <w:bodyDiv w:val="1"/>
      <w:marLeft w:val="0"/>
      <w:marRight w:val="0"/>
      <w:marTop w:val="0"/>
      <w:marBottom w:val="0"/>
      <w:divBdr>
        <w:top w:val="none" w:sz="0" w:space="0" w:color="auto"/>
        <w:left w:val="none" w:sz="0" w:space="0" w:color="auto"/>
        <w:bottom w:val="none" w:sz="0" w:space="0" w:color="auto"/>
        <w:right w:val="none" w:sz="0" w:space="0" w:color="auto"/>
      </w:divBdr>
    </w:div>
    <w:div w:id="412509947">
      <w:bodyDiv w:val="1"/>
      <w:marLeft w:val="0"/>
      <w:marRight w:val="0"/>
      <w:marTop w:val="0"/>
      <w:marBottom w:val="0"/>
      <w:divBdr>
        <w:top w:val="none" w:sz="0" w:space="0" w:color="auto"/>
        <w:left w:val="none" w:sz="0" w:space="0" w:color="auto"/>
        <w:bottom w:val="none" w:sz="0" w:space="0" w:color="auto"/>
        <w:right w:val="none" w:sz="0" w:space="0" w:color="auto"/>
      </w:divBdr>
    </w:div>
    <w:div w:id="412630064">
      <w:bodyDiv w:val="1"/>
      <w:marLeft w:val="0"/>
      <w:marRight w:val="0"/>
      <w:marTop w:val="0"/>
      <w:marBottom w:val="0"/>
      <w:divBdr>
        <w:top w:val="none" w:sz="0" w:space="0" w:color="auto"/>
        <w:left w:val="none" w:sz="0" w:space="0" w:color="auto"/>
        <w:bottom w:val="none" w:sz="0" w:space="0" w:color="auto"/>
        <w:right w:val="none" w:sz="0" w:space="0" w:color="auto"/>
      </w:divBdr>
    </w:div>
    <w:div w:id="412750348">
      <w:bodyDiv w:val="1"/>
      <w:marLeft w:val="0"/>
      <w:marRight w:val="0"/>
      <w:marTop w:val="0"/>
      <w:marBottom w:val="0"/>
      <w:divBdr>
        <w:top w:val="none" w:sz="0" w:space="0" w:color="auto"/>
        <w:left w:val="none" w:sz="0" w:space="0" w:color="auto"/>
        <w:bottom w:val="none" w:sz="0" w:space="0" w:color="auto"/>
        <w:right w:val="none" w:sz="0" w:space="0" w:color="auto"/>
      </w:divBdr>
    </w:div>
    <w:div w:id="413404039">
      <w:bodyDiv w:val="1"/>
      <w:marLeft w:val="0"/>
      <w:marRight w:val="0"/>
      <w:marTop w:val="0"/>
      <w:marBottom w:val="0"/>
      <w:divBdr>
        <w:top w:val="none" w:sz="0" w:space="0" w:color="auto"/>
        <w:left w:val="none" w:sz="0" w:space="0" w:color="auto"/>
        <w:bottom w:val="none" w:sz="0" w:space="0" w:color="auto"/>
        <w:right w:val="none" w:sz="0" w:space="0" w:color="auto"/>
      </w:divBdr>
    </w:div>
    <w:div w:id="413743332">
      <w:bodyDiv w:val="1"/>
      <w:marLeft w:val="0"/>
      <w:marRight w:val="0"/>
      <w:marTop w:val="0"/>
      <w:marBottom w:val="0"/>
      <w:divBdr>
        <w:top w:val="none" w:sz="0" w:space="0" w:color="auto"/>
        <w:left w:val="none" w:sz="0" w:space="0" w:color="auto"/>
        <w:bottom w:val="none" w:sz="0" w:space="0" w:color="auto"/>
        <w:right w:val="none" w:sz="0" w:space="0" w:color="auto"/>
      </w:divBdr>
    </w:div>
    <w:div w:id="414017606">
      <w:bodyDiv w:val="1"/>
      <w:marLeft w:val="0"/>
      <w:marRight w:val="0"/>
      <w:marTop w:val="0"/>
      <w:marBottom w:val="0"/>
      <w:divBdr>
        <w:top w:val="none" w:sz="0" w:space="0" w:color="auto"/>
        <w:left w:val="none" w:sz="0" w:space="0" w:color="auto"/>
        <w:bottom w:val="none" w:sz="0" w:space="0" w:color="auto"/>
        <w:right w:val="none" w:sz="0" w:space="0" w:color="auto"/>
      </w:divBdr>
    </w:div>
    <w:div w:id="414210162">
      <w:bodyDiv w:val="1"/>
      <w:marLeft w:val="0"/>
      <w:marRight w:val="0"/>
      <w:marTop w:val="0"/>
      <w:marBottom w:val="0"/>
      <w:divBdr>
        <w:top w:val="none" w:sz="0" w:space="0" w:color="auto"/>
        <w:left w:val="none" w:sz="0" w:space="0" w:color="auto"/>
        <w:bottom w:val="none" w:sz="0" w:space="0" w:color="auto"/>
        <w:right w:val="none" w:sz="0" w:space="0" w:color="auto"/>
      </w:divBdr>
    </w:div>
    <w:div w:id="414716486">
      <w:bodyDiv w:val="1"/>
      <w:marLeft w:val="0"/>
      <w:marRight w:val="0"/>
      <w:marTop w:val="0"/>
      <w:marBottom w:val="0"/>
      <w:divBdr>
        <w:top w:val="none" w:sz="0" w:space="0" w:color="auto"/>
        <w:left w:val="none" w:sz="0" w:space="0" w:color="auto"/>
        <w:bottom w:val="none" w:sz="0" w:space="0" w:color="auto"/>
        <w:right w:val="none" w:sz="0" w:space="0" w:color="auto"/>
      </w:divBdr>
    </w:div>
    <w:div w:id="416245322">
      <w:bodyDiv w:val="1"/>
      <w:marLeft w:val="0"/>
      <w:marRight w:val="0"/>
      <w:marTop w:val="0"/>
      <w:marBottom w:val="0"/>
      <w:divBdr>
        <w:top w:val="none" w:sz="0" w:space="0" w:color="auto"/>
        <w:left w:val="none" w:sz="0" w:space="0" w:color="auto"/>
        <w:bottom w:val="none" w:sz="0" w:space="0" w:color="auto"/>
        <w:right w:val="none" w:sz="0" w:space="0" w:color="auto"/>
      </w:divBdr>
    </w:div>
    <w:div w:id="417754403">
      <w:bodyDiv w:val="1"/>
      <w:marLeft w:val="0"/>
      <w:marRight w:val="0"/>
      <w:marTop w:val="0"/>
      <w:marBottom w:val="0"/>
      <w:divBdr>
        <w:top w:val="none" w:sz="0" w:space="0" w:color="auto"/>
        <w:left w:val="none" w:sz="0" w:space="0" w:color="auto"/>
        <w:bottom w:val="none" w:sz="0" w:space="0" w:color="auto"/>
        <w:right w:val="none" w:sz="0" w:space="0" w:color="auto"/>
      </w:divBdr>
    </w:div>
    <w:div w:id="418213224">
      <w:bodyDiv w:val="1"/>
      <w:marLeft w:val="0"/>
      <w:marRight w:val="0"/>
      <w:marTop w:val="0"/>
      <w:marBottom w:val="0"/>
      <w:divBdr>
        <w:top w:val="none" w:sz="0" w:space="0" w:color="auto"/>
        <w:left w:val="none" w:sz="0" w:space="0" w:color="auto"/>
        <w:bottom w:val="none" w:sz="0" w:space="0" w:color="auto"/>
        <w:right w:val="none" w:sz="0" w:space="0" w:color="auto"/>
      </w:divBdr>
    </w:div>
    <w:div w:id="418601103">
      <w:bodyDiv w:val="1"/>
      <w:marLeft w:val="0"/>
      <w:marRight w:val="0"/>
      <w:marTop w:val="0"/>
      <w:marBottom w:val="0"/>
      <w:divBdr>
        <w:top w:val="none" w:sz="0" w:space="0" w:color="auto"/>
        <w:left w:val="none" w:sz="0" w:space="0" w:color="auto"/>
        <w:bottom w:val="none" w:sz="0" w:space="0" w:color="auto"/>
        <w:right w:val="none" w:sz="0" w:space="0" w:color="auto"/>
      </w:divBdr>
    </w:div>
    <w:div w:id="418792551">
      <w:bodyDiv w:val="1"/>
      <w:marLeft w:val="0"/>
      <w:marRight w:val="0"/>
      <w:marTop w:val="0"/>
      <w:marBottom w:val="0"/>
      <w:divBdr>
        <w:top w:val="none" w:sz="0" w:space="0" w:color="auto"/>
        <w:left w:val="none" w:sz="0" w:space="0" w:color="auto"/>
        <w:bottom w:val="none" w:sz="0" w:space="0" w:color="auto"/>
        <w:right w:val="none" w:sz="0" w:space="0" w:color="auto"/>
      </w:divBdr>
    </w:div>
    <w:div w:id="419524406">
      <w:bodyDiv w:val="1"/>
      <w:marLeft w:val="0"/>
      <w:marRight w:val="0"/>
      <w:marTop w:val="0"/>
      <w:marBottom w:val="0"/>
      <w:divBdr>
        <w:top w:val="none" w:sz="0" w:space="0" w:color="auto"/>
        <w:left w:val="none" w:sz="0" w:space="0" w:color="auto"/>
        <w:bottom w:val="none" w:sz="0" w:space="0" w:color="auto"/>
        <w:right w:val="none" w:sz="0" w:space="0" w:color="auto"/>
      </w:divBdr>
    </w:div>
    <w:div w:id="419764550">
      <w:bodyDiv w:val="1"/>
      <w:marLeft w:val="0"/>
      <w:marRight w:val="0"/>
      <w:marTop w:val="0"/>
      <w:marBottom w:val="0"/>
      <w:divBdr>
        <w:top w:val="none" w:sz="0" w:space="0" w:color="auto"/>
        <w:left w:val="none" w:sz="0" w:space="0" w:color="auto"/>
        <w:bottom w:val="none" w:sz="0" w:space="0" w:color="auto"/>
        <w:right w:val="none" w:sz="0" w:space="0" w:color="auto"/>
      </w:divBdr>
    </w:div>
    <w:div w:id="422186925">
      <w:bodyDiv w:val="1"/>
      <w:marLeft w:val="0"/>
      <w:marRight w:val="0"/>
      <w:marTop w:val="0"/>
      <w:marBottom w:val="0"/>
      <w:divBdr>
        <w:top w:val="none" w:sz="0" w:space="0" w:color="auto"/>
        <w:left w:val="none" w:sz="0" w:space="0" w:color="auto"/>
        <w:bottom w:val="none" w:sz="0" w:space="0" w:color="auto"/>
        <w:right w:val="none" w:sz="0" w:space="0" w:color="auto"/>
      </w:divBdr>
    </w:div>
    <w:div w:id="422842170">
      <w:bodyDiv w:val="1"/>
      <w:marLeft w:val="0"/>
      <w:marRight w:val="0"/>
      <w:marTop w:val="0"/>
      <w:marBottom w:val="0"/>
      <w:divBdr>
        <w:top w:val="none" w:sz="0" w:space="0" w:color="auto"/>
        <w:left w:val="none" w:sz="0" w:space="0" w:color="auto"/>
        <w:bottom w:val="none" w:sz="0" w:space="0" w:color="auto"/>
        <w:right w:val="none" w:sz="0" w:space="0" w:color="auto"/>
      </w:divBdr>
    </w:div>
    <w:div w:id="425423441">
      <w:bodyDiv w:val="1"/>
      <w:marLeft w:val="0"/>
      <w:marRight w:val="0"/>
      <w:marTop w:val="0"/>
      <w:marBottom w:val="0"/>
      <w:divBdr>
        <w:top w:val="none" w:sz="0" w:space="0" w:color="auto"/>
        <w:left w:val="none" w:sz="0" w:space="0" w:color="auto"/>
        <w:bottom w:val="none" w:sz="0" w:space="0" w:color="auto"/>
        <w:right w:val="none" w:sz="0" w:space="0" w:color="auto"/>
      </w:divBdr>
    </w:div>
    <w:div w:id="426539455">
      <w:bodyDiv w:val="1"/>
      <w:marLeft w:val="0"/>
      <w:marRight w:val="0"/>
      <w:marTop w:val="0"/>
      <w:marBottom w:val="0"/>
      <w:divBdr>
        <w:top w:val="none" w:sz="0" w:space="0" w:color="auto"/>
        <w:left w:val="none" w:sz="0" w:space="0" w:color="auto"/>
        <w:bottom w:val="none" w:sz="0" w:space="0" w:color="auto"/>
        <w:right w:val="none" w:sz="0" w:space="0" w:color="auto"/>
      </w:divBdr>
    </w:div>
    <w:div w:id="426582248">
      <w:bodyDiv w:val="1"/>
      <w:marLeft w:val="0"/>
      <w:marRight w:val="0"/>
      <w:marTop w:val="0"/>
      <w:marBottom w:val="0"/>
      <w:divBdr>
        <w:top w:val="none" w:sz="0" w:space="0" w:color="auto"/>
        <w:left w:val="none" w:sz="0" w:space="0" w:color="auto"/>
        <w:bottom w:val="none" w:sz="0" w:space="0" w:color="auto"/>
        <w:right w:val="none" w:sz="0" w:space="0" w:color="auto"/>
      </w:divBdr>
    </w:div>
    <w:div w:id="427579883">
      <w:bodyDiv w:val="1"/>
      <w:marLeft w:val="0"/>
      <w:marRight w:val="0"/>
      <w:marTop w:val="0"/>
      <w:marBottom w:val="0"/>
      <w:divBdr>
        <w:top w:val="none" w:sz="0" w:space="0" w:color="auto"/>
        <w:left w:val="none" w:sz="0" w:space="0" w:color="auto"/>
        <w:bottom w:val="none" w:sz="0" w:space="0" w:color="auto"/>
        <w:right w:val="none" w:sz="0" w:space="0" w:color="auto"/>
      </w:divBdr>
    </w:div>
    <w:div w:id="428425419">
      <w:bodyDiv w:val="1"/>
      <w:marLeft w:val="0"/>
      <w:marRight w:val="0"/>
      <w:marTop w:val="0"/>
      <w:marBottom w:val="0"/>
      <w:divBdr>
        <w:top w:val="none" w:sz="0" w:space="0" w:color="auto"/>
        <w:left w:val="none" w:sz="0" w:space="0" w:color="auto"/>
        <w:bottom w:val="none" w:sz="0" w:space="0" w:color="auto"/>
        <w:right w:val="none" w:sz="0" w:space="0" w:color="auto"/>
      </w:divBdr>
    </w:div>
    <w:div w:id="429198746">
      <w:bodyDiv w:val="1"/>
      <w:marLeft w:val="0"/>
      <w:marRight w:val="0"/>
      <w:marTop w:val="0"/>
      <w:marBottom w:val="0"/>
      <w:divBdr>
        <w:top w:val="none" w:sz="0" w:space="0" w:color="auto"/>
        <w:left w:val="none" w:sz="0" w:space="0" w:color="auto"/>
        <w:bottom w:val="none" w:sz="0" w:space="0" w:color="auto"/>
        <w:right w:val="none" w:sz="0" w:space="0" w:color="auto"/>
      </w:divBdr>
    </w:div>
    <w:div w:id="429933090">
      <w:bodyDiv w:val="1"/>
      <w:marLeft w:val="0"/>
      <w:marRight w:val="0"/>
      <w:marTop w:val="0"/>
      <w:marBottom w:val="0"/>
      <w:divBdr>
        <w:top w:val="none" w:sz="0" w:space="0" w:color="auto"/>
        <w:left w:val="none" w:sz="0" w:space="0" w:color="auto"/>
        <w:bottom w:val="none" w:sz="0" w:space="0" w:color="auto"/>
        <w:right w:val="none" w:sz="0" w:space="0" w:color="auto"/>
      </w:divBdr>
    </w:div>
    <w:div w:id="430786286">
      <w:bodyDiv w:val="1"/>
      <w:marLeft w:val="0"/>
      <w:marRight w:val="0"/>
      <w:marTop w:val="0"/>
      <w:marBottom w:val="0"/>
      <w:divBdr>
        <w:top w:val="none" w:sz="0" w:space="0" w:color="auto"/>
        <w:left w:val="none" w:sz="0" w:space="0" w:color="auto"/>
        <w:bottom w:val="none" w:sz="0" w:space="0" w:color="auto"/>
        <w:right w:val="none" w:sz="0" w:space="0" w:color="auto"/>
      </w:divBdr>
    </w:div>
    <w:div w:id="431897546">
      <w:bodyDiv w:val="1"/>
      <w:marLeft w:val="0"/>
      <w:marRight w:val="0"/>
      <w:marTop w:val="0"/>
      <w:marBottom w:val="0"/>
      <w:divBdr>
        <w:top w:val="none" w:sz="0" w:space="0" w:color="auto"/>
        <w:left w:val="none" w:sz="0" w:space="0" w:color="auto"/>
        <w:bottom w:val="none" w:sz="0" w:space="0" w:color="auto"/>
        <w:right w:val="none" w:sz="0" w:space="0" w:color="auto"/>
      </w:divBdr>
    </w:div>
    <w:div w:id="432242299">
      <w:bodyDiv w:val="1"/>
      <w:marLeft w:val="0"/>
      <w:marRight w:val="0"/>
      <w:marTop w:val="0"/>
      <w:marBottom w:val="0"/>
      <w:divBdr>
        <w:top w:val="none" w:sz="0" w:space="0" w:color="auto"/>
        <w:left w:val="none" w:sz="0" w:space="0" w:color="auto"/>
        <w:bottom w:val="none" w:sz="0" w:space="0" w:color="auto"/>
        <w:right w:val="none" w:sz="0" w:space="0" w:color="auto"/>
      </w:divBdr>
    </w:div>
    <w:div w:id="432481177">
      <w:bodyDiv w:val="1"/>
      <w:marLeft w:val="0"/>
      <w:marRight w:val="0"/>
      <w:marTop w:val="0"/>
      <w:marBottom w:val="0"/>
      <w:divBdr>
        <w:top w:val="none" w:sz="0" w:space="0" w:color="auto"/>
        <w:left w:val="none" w:sz="0" w:space="0" w:color="auto"/>
        <w:bottom w:val="none" w:sz="0" w:space="0" w:color="auto"/>
        <w:right w:val="none" w:sz="0" w:space="0" w:color="auto"/>
      </w:divBdr>
    </w:div>
    <w:div w:id="432865773">
      <w:bodyDiv w:val="1"/>
      <w:marLeft w:val="0"/>
      <w:marRight w:val="0"/>
      <w:marTop w:val="0"/>
      <w:marBottom w:val="0"/>
      <w:divBdr>
        <w:top w:val="none" w:sz="0" w:space="0" w:color="auto"/>
        <w:left w:val="none" w:sz="0" w:space="0" w:color="auto"/>
        <w:bottom w:val="none" w:sz="0" w:space="0" w:color="auto"/>
        <w:right w:val="none" w:sz="0" w:space="0" w:color="auto"/>
      </w:divBdr>
    </w:div>
    <w:div w:id="433673965">
      <w:bodyDiv w:val="1"/>
      <w:marLeft w:val="0"/>
      <w:marRight w:val="0"/>
      <w:marTop w:val="0"/>
      <w:marBottom w:val="0"/>
      <w:divBdr>
        <w:top w:val="none" w:sz="0" w:space="0" w:color="auto"/>
        <w:left w:val="none" w:sz="0" w:space="0" w:color="auto"/>
        <w:bottom w:val="none" w:sz="0" w:space="0" w:color="auto"/>
        <w:right w:val="none" w:sz="0" w:space="0" w:color="auto"/>
      </w:divBdr>
    </w:div>
    <w:div w:id="435054647">
      <w:bodyDiv w:val="1"/>
      <w:marLeft w:val="0"/>
      <w:marRight w:val="0"/>
      <w:marTop w:val="0"/>
      <w:marBottom w:val="0"/>
      <w:divBdr>
        <w:top w:val="none" w:sz="0" w:space="0" w:color="auto"/>
        <w:left w:val="none" w:sz="0" w:space="0" w:color="auto"/>
        <w:bottom w:val="none" w:sz="0" w:space="0" w:color="auto"/>
        <w:right w:val="none" w:sz="0" w:space="0" w:color="auto"/>
      </w:divBdr>
    </w:div>
    <w:div w:id="437332587">
      <w:bodyDiv w:val="1"/>
      <w:marLeft w:val="0"/>
      <w:marRight w:val="0"/>
      <w:marTop w:val="0"/>
      <w:marBottom w:val="0"/>
      <w:divBdr>
        <w:top w:val="none" w:sz="0" w:space="0" w:color="auto"/>
        <w:left w:val="none" w:sz="0" w:space="0" w:color="auto"/>
        <w:bottom w:val="none" w:sz="0" w:space="0" w:color="auto"/>
        <w:right w:val="none" w:sz="0" w:space="0" w:color="auto"/>
      </w:divBdr>
    </w:div>
    <w:div w:id="437870998">
      <w:bodyDiv w:val="1"/>
      <w:marLeft w:val="0"/>
      <w:marRight w:val="0"/>
      <w:marTop w:val="0"/>
      <w:marBottom w:val="0"/>
      <w:divBdr>
        <w:top w:val="none" w:sz="0" w:space="0" w:color="auto"/>
        <w:left w:val="none" w:sz="0" w:space="0" w:color="auto"/>
        <w:bottom w:val="none" w:sz="0" w:space="0" w:color="auto"/>
        <w:right w:val="none" w:sz="0" w:space="0" w:color="auto"/>
      </w:divBdr>
    </w:div>
    <w:div w:id="438375824">
      <w:bodyDiv w:val="1"/>
      <w:marLeft w:val="0"/>
      <w:marRight w:val="0"/>
      <w:marTop w:val="0"/>
      <w:marBottom w:val="0"/>
      <w:divBdr>
        <w:top w:val="none" w:sz="0" w:space="0" w:color="auto"/>
        <w:left w:val="none" w:sz="0" w:space="0" w:color="auto"/>
        <w:bottom w:val="none" w:sz="0" w:space="0" w:color="auto"/>
        <w:right w:val="none" w:sz="0" w:space="0" w:color="auto"/>
      </w:divBdr>
    </w:div>
    <w:div w:id="438379158">
      <w:bodyDiv w:val="1"/>
      <w:marLeft w:val="0"/>
      <w:marRight w:val="0"/>
      <w:marTop w:val="0"/>
      <w:marBottom w:val="0"/>
      <w:divBdr>
        <w:top w:val="none" w:sz="0" w:space="0" w:color="auto"/>
        <w:left w:val="none" w:sz="0" w:space="0" w:color="auto"/>
        <w:bottom w:val="none" w:sz="0" w:space="0" w:color="auto"/>
        <w:right w:val="none" w:sz="0" w:space="0" w:color="auto"/>
      </w:divBdr>
    </w:div>
    <w:div w:id="439644247">
      <w:bodyDiv w:val="1"/>
      <w:marLeft w:val="0"/>
      <w:marRight w:val="0"/>
      <w:marTop w:val="0"/>
      <w:marBottom w:val="0"/>
      <w:divBdr>
        <w:top w:val="none" w:sz="0" w:space="0" w:color="auto"/>
        <w:left w:val="none" w:sz="0" w:space="0" w:color="auto"/>
        <w:bottom w:val="none" w:sz="0" w:space="0" w:color="auto"/>
        <w:right w:val="none" w:sz="0" w:space="0" w:color="auto"/>
      </w:divBdr>
    </w:div>
    <w:div w:id="441073643">
      <w:bodyDiv w:val="1"/>
      <w:marLeft w:val="0"/>
      <w:marRight w:val="0"/>
      <w:marTop w:val="0"/>
      <w:marBottom w:val="0"/>
      <w:divBdr>
        <w:top w:val="none" w:sz="0" w:space="0" w:color="auto"/>
        <w:left w:val="none" w:sz="0" w:space="0" w:color="auto"/>
        <w:bottom w:val="none" w:sz="0" w:space="0" w:color="auto"/>
        <w:right w:val="none" w:sz="0" w:space="0" w:color="auto"/>
      </w:divBdr>
    </w:div>
    <w:div w:id="441850274">
      <w:bodyDiv w:val="1"/>
      <w:marLeft w:val="0"/>
      <w:marRight w:val="0"/>
      <w:marTop w:val="0"/>
      <w:marBottom w:val="0"/>
      <w:divBdr>
        <w:top w:val="none" w:sz="0" w:space="0" w:color="auto"/>
        <w:left w:val="none" w:sz="0" w:space="0" w:color="auto"/>
        <w:bottom w:val="none" w:sz="0" w:space="0" w:color="auto"/>
        <w:right w:val="none" w:sz="0" w:space="0" w:color="auto"/>
      </w:divBdr>
    </w:div>
    <w:div w:id="444080426">
      <w:bodyDiv w:val="1"/>
      <w:marLeft w:val="0"/>
      <w:marRight w:val="0"/>
      <w:marTop w:val="0"/>
      <w:marBottom w:val="0"/>
      <w:divBdr>
        <w:top w:val="none" w:sz="0" w:space="0" w:color="auto"/>
        <w:left w:val="none" w:sz="0" w:space="0" w:color="auto"/>
        <w:bottom w:val="none" w:sz="0" w:space="0" w:color="auto"/>
        <w:right w:val="none" w:sz="0" w:space="0" w:color="auto"/>
      </w:divBdr>
    </w:div>
    <w:div w:id="445319582">
      <w:bodyDiv w:val="1"/>
      <w:marLeft w:val="0"/>
      <w:marRight w:val="0"/>
      <w:marTop w:val="0"/>
      <w:marBottom w:val="0"/>
      <w:divBdr>
        <w:top w:val="none" w:sz="0" w:space="0" w:color="auto"/>
        <w:left w:val="none" w:sz="0" w:space="0" w:color="auto"/>
        <w:bottom w:val="none" w:sz="0" w:space="0" w:color="auto"/>
        <w:right w:val="none" w:sz="0" w:space="0" w:color="auto"/>
      </w:divBdr>
    </w:div>
    <w:div w:id="445975961">
      <w:bodyDiv w:val="1"/>
      <w:marLeft w:val="0"/>
      <w:marRight w:val="0"/>
      <w:marTop w:val="0"/>
      <w:marBottom w:val="0"/>
      <w:divBdr>
        <w:top w:val="none" w:sz="0" w:space="0" w:color="auto"/>
        <w:left w:val="none" w:sz="0" w:space="0" w:color="auto"/>
        <w:bottom w:val="none" w:sz="0" w:space="0" w:color="auto"/>
        <w:right w:val="none" w:sz="0" w:space="0" w:color="auto"/>
      </w:divBdr>
    </w:div>
    <w:div w:id="446317937">
      <w:bodyDiv w:val="1"/>
      <w:marLeft w:val="0"/>
      <w:marRight w:val="0"/>
      <w:marTop w:val="0"/>
      <w:marBottom w:val="0"/>
      <w:divBdr>
        <w:top w:val="none" w:sz="0" w:space="0" w:color="auto"/>
        <w:left w:val="none" w:sz="0" w:space="0" w:color="auto"/>
        <w:bottom w:val="none" w:sz="0" w:space="0" w:color="auto"/>
        <w:right w:val="none" w:sz="0" w:space="0" w:color="auto"/>
      </w:divBdr>
    </w:div>
    <w:div w:id="446318851">
      <w:bodyDiv w:val="1"/>
      <w:marLeft w:val="0"/>
      <w:marRight w:val="0"/>
      <w:marTop w:val="0"/>
      <w:marBottom w:val="0"/>
      <w:divBdr>
        <w:top w:val="none" w:sz="0" w:space="0" w:color="auto"/>
        <w:left w:val="none" w:sz="0" w:space="0" w:color="auto"/>
        <w:bottom w:val="none" w:sz="0" w:space="0" w:color="auto"/>
        <w:right w:val="none" w:sz="0" w:space="0" w:color="auto"/>
      </w:divBdr>
    </w:div>
    <w:div w:id="448430045">
      <w:bodyDiv w:val="1"/>
      <w:marLeft w:val="0"/>
      <w:marRight w:val="0"/>
      <w:marTop w:val="0"/>
      <w:marBottom w:val="0"/>
      <w:divBdr>
        <w:top w:val="none" w:sz="0" w:space="0" w:color="auto"/>
        <w:left w:val="none" w:sz="0" w:space="0" w:color="auto"/>
        <w:bottom w:val="none" w:sz="0" w:space="0" w:color="auto"/>
        <w:right w:val="none" w:sz="0" w:space="0" w:color="auto"/>
      </w:divBdr>
    </w:div>
    <w:div w:id="448553194">
      <w:bodyDiv w:val="1"/>
      <w:marLeft w:val="0"/>
      <w:marRight w:val="0"/>
      <w:marTop w:val="0"/>
      <w:marBottom w:val="0"/>
      <w:divBdr>
        <w:top w:val="none" w:sz="0" w:space="0" w:color="auto"/>
        <w:left w:val="none" w:sz="0" w:space="0" w:color="auto"/>
        <w:bottom w:val="none" w:sz="0" w:space="0" w:color="auto"/>
        <w:right w:val="none" w:sz="0" w:space="0" w:color="auto"/>
      </w:divBdr>
    </w:div>
    <w:div w:id="449908036">
      <w:bodyDiv w:val="1"/>
      <w:marLeft w:val="0"/>
      <w:marRight w:val="0"/>
      <w:marTop w:val="0"/>
      <w:marBottom w:val="0"/>
      <w:divBdr>
        <w:top w:val="none" w:sz="0" w:space="0" w:color="auto"/>
        <w:left w:val="none" w:sz="0" w:space="0" w:color="auto"/>
        <w:bottom w:val="none" w:sz="0" w:space="0" w:color="auto"/>
        <w:right w:val="none" w:sz="0" w:space="0" w:color="auto"/>
      </w:divBdr>
    </w:div>
    <w:div w:id="451217373">
      <w:bodyDiv w:val="1"/>
      <w:marLeft w:val="0"/>
      <w:marRight w:val="0"/>
      <w:marTop w:val="0"/>
      <w:marBottom w:val="0"/>
      <w:divBdr>
        <w:top w:val="none" w:sz="0" w:space="0" w:color="auto"/>
        <w:left w:val="none" w:sz="0" w:space="0" w:color="auto"/>
        <w:bottom w:val="none" w:sz="0" w:space="0" w:color="auto"/>
        <w:right w:val="none" w:sz="0" w:space="0" w:color="auto"/>
      </w:divBdr>
    </w:div>
    <w:div w:id="451435702">
      <w:bodyDiv w:val="1"/>
      <w:marLeft w:val="0"/>
      <w:marRight w:val="0"/>
      <w:marTop w:val="0"/>
      <w:marBottom w:val="0"/>
      <w:divBdr>
        <w:top w:val="none" w:sz="0" w:space="0" w:color="auto"/>
        <w:left w:val="none" w:sz="0" w:space="0" w:color="auto"/>
        <w:bottom w:val="none" w:sz="0" w:space="0" w:color="auto"/>
        <w:right w:val="none" w:sz="0" w:space="0" w:color="auto"/>
      </w:divBdr>
    </w:div>
    <w:div w:id="451441383">
      <w:bodyDiv w:val="1"/>
      <w:marLeft w:val="0"/>
      <w:marRight w:val="0"/>
      <w:marTop w:val="0"/>
      <w:marBottom w:val="0"/>
      <w:divBdr>
        <w:top w:val="none" w:sz="0" w:space="0" w:color="auto"/>
        <w:left w:val="none" w:sz="0" w:space="0" w:color="auto"/>
        <w:bottom w:val="none" w:sz="0" w:space="0" w:color="auto"/>
        <w:right w:val="none" w:sz="0" w:space="0" w:color="auto"/>
      </w:divBdr>
    </w:div>
    <w:div w:id="452019482">
      <w:bodyDiv w:val="1"/>
      <w:marLeft w:val="0"/>
      <w:marRight w:val="0"/>
      <w:marTop w:val="0"/>
      <w:marBottom w:val="0"/>
      <w:divBdr>
        <w:top w:val="none" w:sz="0" w:space="0" w:color="auto"/>
        <w:left w:val="none" w:sz="0" w:space="0" w:color="auto"/>
        <w:bottom w:val="none" w:sz="0" w:space="0" w:color="auto"/>
        <w:right w:val="none" w:sz="0" w:space="0" w:color="auto"/>
      </w:divBdr>
    </w:div>
    <w:div w:id="452940444">
      <w:bodyDiv w:val="1"/>
      <w:marLeft w:val="0"/>
      <w:marRight w:val="0"/>
      <w:marTop w:val="0"/>
      <w:marBottom w:val="0"/>
      <w:divBdr>
        <w:top w:val="none" w:sz="0" w:space="0" w:color="auto"/>
        <w:left w:val="none" w:sz="0" w:space="0" w:color="auto"/>
        <w:bottom w:val="none" w:sz="0" w:space="0" w:color="auto"/>
        <w:right w:val="none" w:sz="0" w:space="0" w:color="auto"/>
      </w:divBdr>
    </w:div>
    <w:div w:id="452941130">
      <w:bodyDiv w:val="1"/>
      <w:marLeft w:val="0"/>
      <w:marRight w:val="0"/>
      <w:marTop w:val="0"/>
      <w:marBottom w:val="0"/>
      <w:divBdr>
        <w:top w:val="none" w:sz="0" w:space="0" w:color="auto"/>
        <w:left w:val="none" w:sz="0" w:space="0" w:color="auto"/>
        <w:bottom w:val="none" w:sz="0" w:space="0" w:color="auto"/>
        <w:right w:val="none" w:sz="0" w:space="0" w:color="auto"/>
      </w:divBdr>
    </w:div>
    <w:div w:id="453063686">
      <w:bodyDiv w:val="1"/>
      <w:marLeft w:val="0"/>
      <w:marRight w:val="0"/>
      <w:marTop w:val="0"/>
      <w:marBottom w:val="0"/>
      <w:divBdr>
        <w:top w:val="none" w:sz="0" w:space="0" w:color="auto"/>
        <w:left w:val="none" w:sz="0" w:space="0" w:color="auto"/>
        <w:bottom w:val="none" w:sz="0" w:space="0" w:color="auto"/>
        <w:right w:val="none" w:sz="0" w:space="0" w:color="auto"/>
      </w:divBdr>
    </w:div>
    <w:div w:id="453253206">
      <w:bodyDiv w:val="1"/>
      <w:marLeft w:val="0"/>
      <w:marRight w:val="0"/>
      <w:marTop w:val="0"/>
      <w:marBottom w:val="0"/>
      <w:divBdr>
        <w:top w:val="none" w:sz="0" w:space="0" w:color="auto"/>
        <w:left w:val="none" w:sz="0" w:space="0" w:color="auto"/>
        <w:bottom w:val="none" w:sz="0" w:space="0" w:color="auto"/>
        <w:right w:val="none" w:sz="0" w:space="0" w:color="auto"/>
      </w:divBdr>
    </w:div>
    <w:div w:id="454518751">
      <w:bodyDiv w:val="1"/>
      <w:marLeft w:val="0"/>
      <w:marRight w:val="0"/>
      <w:marTop w:val="0"/>
      <w:marBottom w:val="0"/>
      <w:divBdr>
        <w:top w:val="none" w:sz="0" w:space="0" w:color="auto"/>
        <w:left w:val="none" w:sz="0" w:space="0" w:color="auto"/>
        <w:bottom w:val="none" w:sz="0" w:space="0" w:color="auto"/>
        <w:right w:val="none" w:sz="0" w:space="0" w:color="auto"/>
      </w:divBdr>
    </w:div>
    <w:div w:id="457340175">
      <w:bodyDiv w:val="1"/>
      <w:marLeft w:val="0"/>
      <w:marRight w:val="0"/>
      <w:marTop w:val="0"/>
      <w:marBottom w:val="0"/>
      <w:divBdr>
        <w:top w:val="none" w:sz="0" w:space="0" w:color="auto"/>
        <w:left w:val="none" w:sz="0" w:space="0" w:color="auto"/>
        <w:bottom w:val="none" w:sz="0" w:space="0" w:color="auto"/>
        <w:right w:val="none" w:sz="0" w:space="0" w:color="auto"/>
      </w:divBdr>
    </w:div>
    <w:div w:id="457529886">
      <w:bodyDiv w:val="1"/>
      <w:marLeft w:val="0"/>
      <w:marRight w:val="0"/>
      <w:marTop w:val="0"/>
      <w:marBottom w:val="0"/>
      <w:divBdr>
        <w:top w:val="none" w:sz="0" w:space="0" w:color="auto"/>
        <w:left w:val="none" w:sz="0" w:space="0" w:color="auto"/>
        <w:bottom w:val="none" w:sz="0" w:space="0" w:color="auto"/>
        <w:right w:val="none" w:sz="0" w:space="0" w:color="auto"/>
      </w:divBdr>
    </w:div>
    <w:div w:id="459228444">
      <w:bodyDiv w:val="1"/>
      <w:marLeft w:val="0"/>
      <w:marRight w:val="0"/>
      <w:marTop w:val="0"/>
      <w:marBottom w:val="0"/>
      <w:divBdr>
        <w:top w:val="none" w:sz="0" w:space="0" w:color="auto"/>
        <w:left w:val="none" w:sz="0" w:space="0" w:color="auto"/>
        <w:bottom w:val="none" w:sz="0" w:space="0" w:color="auto"/>
        <w:right w:val="none" w:sz="0" w:space="0" w:color="auto"/>
      </w:divBdr>
    </w:div>
    <w:div w:id="459496462">
      <w:bodyDiv w:val="1"/>
      <w:marLeft w:val="0"/>
      <w:marRight w:val="0"/>
      <w:marTop w:val="0"/>
      <w:marBottom w:val="0"/>
      <w:divBdr>
        <w:top w:val="none" w:sz="0" w:space="0" w:color="auto"/>
        <w:left w:val="none" w:sz="0" w:space="0" w:color="auto"/>
        <w:bottom w:val="none" w:sz="0" w:space="0" w:color="auto"/>
        <w:right w:val="none" w:sz="0" w:space="0" w:color="auto"/>
      </w:divBdr>
    </w:div>
    <w:div w:id="459955204">
      <w:bodyDiv w:val="1"/>
      <w:marLeft w:val="0"/>
      <w:marRight w:val="0"/>
      <w:marTop w:val="0"/>
      <w:marBottom w:val="0"/>
      <w:divBdr>
        <w:top w:val="none" w:sz="0" w:space="0" w:color="auto"/>
        <w:left w:val="none" w:sz="0" w:space="0" w:color="auto"/>
        <w:bottom w:val="none" w:sz="0" w:space="0" w:color="auto"/>
        <w:right w:val="none" w:sz="0" w:space="0" w:color="auto"/>
      </w:divBdr>
      <w:divsChild>
        <w:div w:id="331762377">
          <w:marLeft w:val="547"/>
          <w:marRight w:val="0"/>
          <w:marTop w:val="0"/>
          <w:marBottom w:val="0"/>
          <w:divBdr>
            <w:top w:val="none" w:sz="0" w:space="0" w:color="auto"/>
            <w:left w:val="none" w:sz="0" w:space="0" w:color="auto"/>
            <w:bottom w:val="none" w:sz="0" w:space="0" w:color="auto"/>
            <w:right w:val="none" w:sz="0" w:space="0" w:color="auto"/>
          </w:divBdr>
        </w:div>
      </w:divsChild>
    </w:div>
    <w:div w:id="461272489">
      <w:bodyDiv w:val="1"/>
      <w:marLeft w:val="0"/>
      <w:marRight w:val="0"/>
      <w:marTop w:val="0"/>
      <w:marBottom w:val="0"/>
      <w:divBdr>
        <w:top w:val="none" w:sz="0" w:space="0" w:color="auto"/>
        <w:left w:val="none" w:sz="0" w:space="0" w:color="auto"/>
        <w:bottom w:val="none" w:sz="0" w:space="0" w:color="auto"/>
        <w:right w:val="none" w:sz="0" w:space="0" w:color="auto"/>
      </w:divBdr>
    </w:div>
    <w:div w:id="465507233">
      <w:bodyDiv w:val="1"/>
      <w:marLeft w:val="0"/>
      <w:marRight w:val="0"/>
      <w:marTop w:val="0"/>
      <w:marBottom w:val="0"/>
      <w:divBdr>
        <w:top w:val="none" w:sz="0" w:space="0" w:color="auto"/>
        <w:left w:val="none" w:sz="0" w:space="0" w:color="auto"/>
        <w:bottom w:val="none" w:sz="0" w:space="0" w:color="auto"/>
        <w:right w:val="none" w:sz="0" w:space="0" w:color="auto"/>
      </w:divBdr>
    </w:div>
    <w:div w:id="465704501">
      <w:bodyDiv w:val="1"/>
      <w:marLeft w:val="0"/>
      <w:marRight w:val="0"/>
      <w:marTop w:val="0"/>
      <w:marBottom w:val="0"/>
      <w:divBdr>
        <w:top w:val="none" w:sz="0" w:space="0" w:color="auto"/>
        <w:left w:val="none" w:sz="0" w:space="0" w:color="auto"/>
        <w:bottom w:val="none" w:sz="0" w:space="0" w:color="auto"/>
        <w:right w:val="none" w:sz="0" w:space="0" w:color="auto"/>
      </w:divBdr>
    </w:div>
    <w:div w:id="469252255">
      <w:bodyDiv w:val="1"/>
      <w:marLeft w:val="0"/>
      <w:marRight w:val="0"/>
      <w:marTop w:val="0"/>
      <w:marBottom w:val="0"/>
      <w:divBdr>
        <w:top w:val="none" w:sz="0" w:space="0" w:color="auto"/>
        <w:left w:val="none" w:sz="0" w:space="0" w:color="auto"/>
        <w:bottom w:val="none" w:sz="0" w:space="0" w:color="auto"/>
        <w:right w:val="none" w:sz="0" w:space="0" w:color="auto"/>
      </w:divBdr>
    </w:div>
    <w:div w:id="469397990">
      <w:bodyDiv w:val="1"/>
      <w:marLeft w:val="0"/>
      <w:marRight w:val="0"/>
      <w:marTop w:val="0"/>
      <w:marBottom w:val="0"/>
      <w:divBdr>
        <w:top w:val="none" w:sz="0" w:space="0" w:color="auto"/>
        <w:left w:val="none" w:sz="0" w:space="0" w:color="auto"/>
        <w:bottom w:val="none" w:sz="0" w:space="0" w:color="auto"/>
        <w:right w:val="none" w:sz="0" w:space="0" w:color="auto"/>
      </w:divBdr>
    </w:div>
    <w:div w:id="469789159">
      <w:bodyDiv w:val="1"/>
      <w:marLeft w:val="0"/>
      <w:marRight w:val="0"/>
      <w:marTop w:val="0"/>
      <w:marBottom w:val="0"/>
      <w:divBdr>
        <w:top w:val="none" w:sz="0" w:space="0" w:color="auto"/>
        <w:left w:val="none" w:sz="0" w:space="0" w:color="auto"/>
        <w:bottom w:val="none" w:sz="0" w:space="0" w:color="auto"/>
        <w:right w:val="none" w:sz="0" w:space="0" w:color="auto"/>
      </w:divBdr>
    </w:div>
    <w:div w:id="469828602">
      <w:bodyDiv w:val="1"/>
      <w:marLeft w:val="0"/>
      <w:marRight w:val="0"/>
      <w:marTop w:val="0"/>
      <w:marBottom w:val="0"/>
      <w:divBdr>
        <w:top w:val="none" w:sz="0" w:space="0" w:color="auto"/>
        <w:left w:val="none" w:sz="0" w:space="0" w:color="auto"/>
        <w:bottom w:val="none" w:sz="0" w:space="0" w:color="auto"/>
        <w:right w:val="none" w:sz="0" w:space="0" w:color="auto"/>
      </w:divBdr>
    </w:div>
    <w:div w:id="470292389">
      <w:bodyDiv w:val="1"/>
      <w:marLeft w:val="0"/>
      <w:marRight w:val="0"/>
      <w:marTop w:val="0"/>
      <w:marBottom w:val="0"/>
      <w:divBdr>
        <w:top w:val="none" w:sz="0" w:space="0" w:color="auto"/>
        <w:left w:val="none" w:sz="0" w:space="0" w:color="auto"/>
        <w:bottom w:val="none" w:sz="0" w:space="0" w:color="auto"/>
        <w:right w:val="none" w:sz="0" w:space="0" w:color="auto"/>
      </w:divBdr>
    </w:div>
    <w:div w:id="471098232">
      <w:bodyDiv w:val="1"/>
      <w:marLeft w:val="0"/>
      <w:marRight w:val="0"/>
      <w:marTop w:val="0"/>
      <w:marBottom w:val="0"/>
      <w:divBdr>
        <w:top w:val="none" w:sz="0" w:space="0" w:color="auto"/>
        <w:left w:val="none" w:sz="0" w:space="0" w:color="auto"/>
        <w:bottom w:val="none" w:sz="0" w:space="0" w:color="auto"/>
        <w:right w:val="none" w:sz="0" w:space="0" w:color="auto"/>
      </w:divBdr>
    </w:div>
    <w:div w:id="472796808">
      <w:bodyDiv w:val="1"/>
      <w:marLeft w:val="0"/>
      <w:marRight w:val="0"/>
      <w:marTop w:val="0"/>
      <w:marBottom w:val="0"/>
      <w:divBdr>
        <w:top w:val="none" w:sz="0" w:space="0" w:color="auto"/>
        <w:left w:val="none" w:sz="0" w:space="0" w:color="auto"/>
        <w:bottom w:val="none" w:sz="0" w:space="0" w:color="auto"/>
        <w:right w:val="none" w:sz="0" w:space="0" w:color="auto"/>
      </w:divBdr>
    </w:div>
    <w:div w:id="473259148">
      <w:bodyDiv w:val="1"/>
      <w:marLeft w:val="0"/>
      <w:marRight w:val="0"/>
      <w:marTop w:val="0"/>
      <w:marBottom w:val="0"/>
      <w:divBdr>
        <w:top w:val="none" w:sz="0" w:space="0" w:color="auto"/>
        <w:left w:val="none" w:sz="0" w:space="0" w:color="auto"/>
        <w:bottom w:val="none" w:sz="0" w:space="0" w:color="auto"/>
        <w:right w:val="none" w:sz="0" w:space="0" w:color="auto"/>
      </w:divBdr>
    </w:div>
    <w:div w:id="476263903">
      <w:bodyDiv w:val="1"/>
      <w:marLeft w:val="0"/>
      <w:marRight w:val="0"/>
      <w:marTop w:val="0"/>
      <w:marBottom w:val="0"/>
      <w:divBdr>
        <w:top w:val="none" w:sz="0" w:space="0" w:color="auto"/>
        <w:left w:val="none" w:sz="0" w:space="0" w:color="auto"/>
        <w:bottom w:val="none" w:sz="0" w:space="0" w:color="auto"/>
        <w:right w:val="none" w:sz="0" w:space="0" w:color="auto"/>
      </w:divBdr>
    </w:div>
    <w:div w:id="477303157">
      <w:bodyDiv w:val="1"/>
      <w:marLeft w:val="0"/>
      <w:marRight w:val="0"/>
      <w:marTop w:val="0"/>
      <w:marBottom w:val="0"/>
      <w:divBdr>
        <w:top w:val="none" w:sz="0" w:space="0" w:color="auto"/>
        <w:left w:val="none" w:sz="0" w:space="0" w:color="auto"/>
        <w:bottom w:val="none" w:sz="0" w:space="0" w:color="auto"/>
        <w:right w:val="none" w:sz="0" w:space="0" w:color="auto"/>
      </w:divBdr>
    </w:div>
    <w:div w:id="478108197">
      <w:bodyDiv w:val="1"/>
      <w:marLeft w:val="0"/>
      <w:marRight w:val="0"/>
      <w:marTop w:val="0"/>
      <w:marBottom w:val="0"/>
      <w:divBdr>
        <w:top w:val="none" w:sz="0" w:space="0" w:color="auto"/>
        <w:left w:val="none" w:sz="0" w:space="0" w:color="auto"/>
        <w:bottom w:val="none" w:sz="0" w:space="0" w:color="auto"/>
        <w:right w:val="none" w:sz="0" w:space="0" w:color="auto"/>
      </w:divBdr>
    </w:div>
    <w:div w:id="478350694">
      <w:bodyDiv w:val="1"/>
      <w:marLeft w:val="0"/>
      <w:marRight w:val="0"/>
      <w:marTop w:val="0"/>
      <w:marBottom w:val="0"/>
      <w:divBdr>
        <w:top w:val="none" w:sz="0" w:space="0" w:color="auto"/>
        <w:left w:val="none" w:sz="0" w:space="0" w:color="auto"/>
        <w:bottom w:val="none" w:sz="0" w:space="0" w:color="auto"/>
        <w:right w:val="none" w:sz="0" w:space="0" w:color="auto"/>
      </w:divBdr>
    </w:div>
    <w:div w:id="479225007">
      <w:bodyDiv w:val="1"/>
      <w:marLeft w:val="0"/>
      <w:marRight w:val="0"/>
      <w:marTop w:val="0"/>
      <w:marBottom w:val="0"/>
      <w:divBdr>
        <w:top w:val="none" w:sz="0" w:space="0" w:color="auto"/>
        <w:left w:val="none" w:sz="0" w:space="0" w:color="auto"/>
        <w:bottom w:val="none" w:sz="0" w:space="0" w:color="auto"/>
        <w:right w:val="none" w:sz="0" w:space="0" w:color="auto"/>
      </w:divBdr>
    </w:div>
    <w:div w:id="480197531">
      <w:bodyDiv w:val="1"/>
      <w:marLeft w:val="0"/>
      <w:marRight w:val="0"/>
      <w:marTop w:val="0"/>
      <w:marBottom w:val="0"/>
      <w:divBdr>
        <w:top w:val="none" w:sz="0" w:space="0" w:color="auto"/>
        <w:left w:val="none" w:sz="0" w:space="0" w:color="auto"/>
        <w:bottom w:val="none" w:sz="0" w:space="0" w:color="auto"/>
        <w:right w:val="none" w:sz="0" w:space="0" w:color="auto"/>
      </w:divBdr>
    </w:div>
    <w:div w:id="481194446">
      <w:bodyDiv w:val="1"/>
      <w:marLeft w:val="0"/>
      <w:marRight w:val="0"/>
      <w:marTop w:val="0"/>
      <w:marBottom w:val="0"/>
      <w:divBdr>
        <w:top w:val="none" w:sz="0" w:space="0" w:color="auto"/>
        <w:left w:val="none" w:sz="0" w:space="0" w:color="auto"/>
        <w:bottom w:val="none" w:sz="0" w:space="0" w:color="auto"/>
        <w:right w:val="none" w:sz="0" w:space="0" w:color="auto"/>
      </w:divBdr>
    </w:div>
    <w:div w:id="482353556">
      <w:bodyDiv w:val="1"/>
      <w:marLeft w:val="0"/>
      <w:marRight w:val="0"/>
      <w:marTop w:val="0"/>
      <w:marBottom w:val="0"/>
      <w:divBdr>
        <w:top w:val="none" w:sz="0" w:space="0" w:color="auto"/>
        <w:left w:val="none" w:sz="0" w:space="0" w:color="auto"/>
        <w:bottom w:val="none" w:sz="0" w:space="0" w:color="auto"/>
        <w:right w:val="none" w:sz="0" w:space="0" w:color="auto"/>
      </w:divBdr>
    </w:div>
    <w:div w:id="482434205">
      <w:bodyDiv w:val="1"/>
      <w:marLeft w:val="0"/>
      <w:marRight w:val="0"/>
      <w:marTop w:val="0"/>
      <w:marBottom w:val="0"/>
      <w:divBdr>
        <w:top w:val="none" w:sz="0" w:space="0" w:color="auto"/>
        <w:left w:val="none" w:sz="0" w:space="0" w:color="auto"/>
        <w:bottom w:val="none" w:sz="0" w:space="0" w:color="auto"/>
        <w:right w:val="none" w:sz="0" w:space="0" w:color="auto"/>
      </w:divBdr>
    </w:div>
    <w:div w:id="483277637">
      <w:bodyDiv w:val="1"/>
      <w:marLeft w:val="0"/>
      <w:marRight w:val="0"/>
      <w:marTop w:val="0"/>
      <w:marBottom w:val="0"/>
      <w:divBdr>
        <w:top w:val="none" w:sz="0" w:space="0" w:color="auto"/>
        <w:left w:val="none" w:sz="0" w:space="0" w:color="auto"/>
        <w:bottom w:val="none" w:sz="0" w:space="0" w:color="auto"/>
        <w:right w:val="none" w:sz="0" w:space="0" w:color="auto"/>
      </w:divBdr>
    </w:div>
    <w:div w:id="485319091">
      <w:bodyDiv w:val="1"/>
      <w:marLeft w:val="0"/>
      <w:marRight w:val="0"/>
      <w:marTop w:val="0"/>
      <w:marBottom w:val="0"/>
      <w:divBdr>
        <w:top w:val="none" w:sz="0" w:space="0" w:color="auto"/>
        <w:left w:val="none" w:sz="0" w:space="0" w:color="auto"/>
        <w:bottom w:val="none" w:sz="0" w:space="0" w:color="auto"/>
        <w:right w:val="none" w:sz="0" w:space="0" w:color="auto"/>
      </w:divBdr>
    </w:div>
    <w:div w:id="485560849">
      <w:bodyDiv w:val="1"/>
      <w:marLeft w:val="0"/>
      <w:marRight w:val="0"/>
      <w:marTop w:val="0"/>
      <w:marBottom w:val="0"/>
      <w:divBdr>
        <w:top w:val="none" w:sz="0" w:space="0" w:color="auto"/>
        <w:left w:val="none" w:sz="0" w:space="0" w:color="auto"/>
        <w:bottom w:val="none" w:sz="0" w:space="0" w:color="auto"/>
        <w:right w:val="none" w:sz="0" w:space="0" w:color="auto"/>
      </w:divBdr>
    </w:div>
    <w:div w:id="486241607">
      <w:bodyDiv w:val="1"/>
      <w:marLeft w:val="0"/>
      <w:marRight w:val="0"/>
      <w:marTop w:val="0"/>
      <w:marBottom w:val="0"/>
      <w:divBdr>
        <w:top w:val="none" w:sz="0" w:space="0" w:color="auto"/>
        <w:left w:val="none" w:sz="0" w:space="0" w:color="auto"/>
        <w:bottom w:val="none" w:sz="0" w:space="0" w:color="auto"/>
        <w:right w:val="none" w:sz="0" w:space="0" w:color="auto"/>
      </w:divBdr>
    </w:div>
    <w:div w:id="488445701">
      <w:bodyDiv w:val="1"/>
      <w:marLeft w:val="0"/>
      <w:marRight w:val="0"/>
      <w:marTop w:val="0"/>
      <w:marBottom w:val="0"/>
      <w:divBdr>
        <w:top w:val="none" w:sz="0" w:space="0" w:color="auto"/>
        <w:left w:val="none" w:sz="0" w:space="0" w:color="auto"/>
        <w:bottom w:val="none" w:sz="0" w:space="0" w:color="auto"/>
        <w:right w:val="none" w:sz="0" w:space="0" w:color="auto"/>
      </w:divBdr>
    </w:div>
    <w:div w:id="489098973">
      <w:bodyDiv w:val="1"/>
      <w:marLeft w:val="0"/>
      <w:marRight w:val="0"/>
      <w:marTop w:val="0"/>
      <w:marBottom w:val="0"/>
      <w:divBdr>
        <w:top w:val="none" w:sz="0" w:space="0" w:color="auto"/>
        <w:left w:val="none" w:sz="0" w:space="0" w:color="auto"/>
        <w:bottom w:val="none" w:sz="0" w:space="0" w:color="auto"/>
        <w:right w:val="none" w:sz="0" w:space="0" w:color="auto"/>
      </w:divBdr>
    </w:div>
    <w:div w:id="490558440">
      <w:bodyDiv w:val="1"/>
      <w:marLeft w:val="0"/>
      <w:marRight w:val="0"/>
      <w:marTop w:val="0"/>
      <w:marBottom w:val="0"/>
      <w:divBdr>
        <w:top w:val="none" w:sz="0" w:space="0" w:color="auto"/>
        <w:left w:val="none" w:sz="0" w:space="0" w:color="auto"/>
        <w:bottom w:val="none" w:sz="0" w:space="0" w:color="auto"/>
        <w:right w:val="none" w:sz="0" w:space="0" w:color="auto"/>
      </w:divBdr>
    </w:div>
    <w:div w:id="491220284">
      <w:bodyDiv w:val="1"/>
      <w:marLeft w:val="0"/>
      <w:marRight w:val="0"/>
      <w:marTop w:val="0"/>
      <w:marBottom w:val="0"/>
      <w:divBdr>
        <w:top w:val="none" w:sz="0" w:space="0" w:color="auto"/>
        <w:left w:val="none" w:sz="0" w:space="0" w:color="auto"/>
        <w:bottom w:val="none" w:sz="0" w:space="0" w:color="auto"/>
        <w:right w:val="none" w:sz="0" w:space="0" w:color="auto"/>
      </w:divBdr>
    </w:div>
    <w:div w:id="491222219">
      <w:bodyDiv w:val="1"/>
      <w:marLeft w:val="0"/>
      <w:marRight w:val="0"/>
      <w:marTop w:val="0"/>
      <w:marBottom w:val="0"/>
      <w:divBdr>
        <w:top w:val="none" w:sz="0" w:space="0" w:color="auto"/>
        <w:left w:val="none" w:sz="0" w:space="0" w:color="auto"/>
        <w:bottom w:val="none" w:sz="0" w:space="0" w:color="auto"/>
        <w:right w:val="none" w:sz="0" w:space="0" w:color="auto"/>
      </w:divBdr>
    </w:div>
    <w:div w:id="492069085">
      <w:bodyDiv w:val="1"/>
      <w:marLeft w:val="0"/>
      <w:marRight w:val="0"/>
      <w:marTop w:val="0"/>
      <w:marBottom w:val="0"/>
      <w:divBdr>
        <w:top w:val="none" w:sz="0" w:space="0" w:color="auto"/>
        <w:left w:val="none" w:sz="0" w:space="0" w:color="auto"/>
        <w:bottom w:val="none" w:sz="0" w:space="0" w:color="auto"/>
        <w:right w:val="none" w:sz="0" w:space="0" w:color="auto"/>
      </w:divBdr>
    </w:div>
    <w:div w:id="492138891">
      <w:bodyDiv w:val="1"/>
      <w:marLeft w:val="0"/>
      <w:marRight w:val="0"/>
      <w:marTop w:val="0"/>
      <w:marBottom w:val="0"/>
      <w:divBdr>
        <w:top w:val="none" w:sz="0" w:space="0" w:color="auto"/>
        <w:left w:val="none" w:sz="0" w:space="0" w:color="auto"/>
        <w:bottom w:val="none" w:sz="0" w:space="0" w:color="auto"/>
        <w:right w:val="none" w:sz="0" w:space="0" w:color="auto"/>
      </w:divBdr>
    </w:div>
    <w:div w:id="492643670">
      <w:bodyDiv w:val="1"/>
      <w:marLeft w:val="0"/>
      <w:marRight w:val="0"/>
      <w:marTop w:val="0"/>
      <w:marBottom w:val="0"/>
      <w:divBdr>
        <w:top w:val="none" w:sz="0" w:space="0" w:color="auto"/>
        <w:left w:val="none" w:sz="0" w:space="0" w:color="auto"/>
        <w:bottom w:val="none" w:sz="0" w:space="0" w:color="auto"/>
        <w:right w:val="none" w:sz="0" w:space="0" w:color="auto"/>
      </w:divBdr>
    </w:div>
    <w:div w:id="493768159">
      <w:bodyDiv w:val="1"/>
      <w:marLeft w:val="0"/>
      <w:marRight w:val="0"/>
      <w:marTop w:val="0"/>
      <w:marBottom w:val="0"/>
      <w:divBdr>
        <w:top w:val="none" w:sz="0" w:space="0" w:color="auto"/>
        <w:left w:val="none" w:sz="0" w:space="0" w:color="auto"/>
        <w:bottom w:val="none" w:sz="0" w:space="0" w:color="auto"/>
        <w:right w:val="none" w:sz="0" w:space="0" w:color="auto"/>
      </w:divBdr>
    </w:div>
    <w:div w:id="494149423">
      <w:bodyDiv w:val="1"/>
      <w:marLeft w:val="0"/>
      <w:marRight w:val="0"/>
      <w:marTop w:val="0"/>
      <w:marBottom w:val="0"/>
      <w:divBdr>
        <w:top w:val="none" w:sz="0" w:space="0" w:color="auto"/>
        <w:left w:val="none" w:sz="0" w:space="0" w:color="auto"/>
        <w:bottom w:val="none" w:sz="0" w:space="0" w:color="auto"/>
        <w:right w:val="none" w:sz="0" w:space="0" w:color="auto"/>
      </w:divBdr>
    </w:div>
    <w:div w:id="494884243">
      <w:bodyDiv w:val="1"/>
      <w:marLeft w:val="0"/>
      <w:marRight w:val="0"/>
      <w:marTop w:val="0"/>
      <w:marBottom w:val="0"/>
      <w:divBdr>
        <w:top w:val="none" w:sz="0" w:space="0" w:color="auto"/>
        <w:left w:val="none" w:sz="0" w:space="0" w:color="auto"/>
        <w:bottom w:val="none" w:sz="0" w:space="0" w:color="auto"/>
        <w:right w:val="none" w:sz="0" w:space="0" w:color="auto"/>
      </w:divBdr>
    </w:div>
    <w:div w:id="495460354">
      <w:bodyDiv w:val="1"/>
      <w:marLeft w:val="0"/>
      <w:marRight w:val="0"/>
      <w:marTop w:val="0"/>
      <w:marBottom w:val="0"/>
      <w:divBdr>
        <w:top w:val="none" w:sz="0" w:space="0" w:color="auto"/>
        <w:left w:val="none" w:sz="0" w:space="0" w:color="auto"/>
        <w:bottom w:val="none" w:sz="0" w:space="0" w:color="auto"/>
        <w:right w:val="none" w:sz="0" w:space="0" w:color="auto"/>
      </w:divBdr>
    </w:div>
    <w:div w:id="497615696">
      <w:bodyDiv w:val="1"/>
      <w:marLeft w:val="0"/>
      <w:marRight w:val="0"/>
      <w:marTop w:val="0"/>
      <w:marBottom w:val="0"/>
      <w:divBdr>
        <w:top w:val="none" w:sz="0" w:space="0" w:color="auto"/>
        <w:left w:val="none" w:sz="0" w:space="0" w:color="auto"/>
        <w:bottom w:val="none" w:sz="0" w:space="0" w:color="auto"/>
        <w:right w:val="none" w:sz="0" w:space="0" w:color="auto"/>
      </w:divBdr>
    </w:div>
    <w:div w:id="497966585">
      <w:bodyDiv w:val="1"/>
      <w:marLeft w:val="0"/>
      <w:marRight w:val="0"/>
      <w:marTop w:val="0"/>
      <w:marBottom w:val="0"/>
      <w:divBdr>
        <w:top w:val="none" w:sz="0" w:space="0" w:color="auto"/>
        <w:left w:val="none" w:sz="0" w:space="0" w:color="auto"/>
        <w:bottom w:val="none" w:sz="0" w:space="0" w:color="auto"/>
        <w:right w:val="none" w:sz="0" w:space="0" w:color="auto"/>
      </w:divBdr>
    </w:div>
    <w:div w:id="499468596">
      <w:bodyDiv w:val="1"/>
      <w:marLeft w:val="0"/>
      <w:marRight w:val="0"/>
      <w:marTop w:val="0"/>
      <w:marBottom w:val="0"/>
      <w:divBdr>
        <w:top w:val="none" w:sz="0" w:space="0" w:color="auto"/>
        <w:left w:val="none" w:sz="0" w:space="0" w:color="auto"/>
        <w:bottom w:val="none" w:sz="0" w:space="0" w:color="auto"/>
        <w:right w:val="none" w:sz="0" w:space="0" w:color="auto"/>
      </w:divBdr>
    </w:div>
    <w:div w:id="499782875">
      <w:bodyDiv w:val="1"/>
      <w:marLeft w:val="0"/>
      <w:marRight w:val="0"/>
      <w:marTop w:val="0"/>
      <w:marBottom w:val="0"/>
      <w:divBdr>
        <w:top w:val="none" w:sz="0" w:space="0" w:color="auto"/>
        <w:left w:val="none" w:sz="0" w:space="0" w:color="auto"/>
        <w:bottom w:val="none" w:sz="0" w:space="0" w:color="auto"/>
        <w:right w:val="none" w:sz="0" w:space="0" w:color="auto"/>
      </w:divBdr>
    </w:div>
    <w:div w:id="499856812">
      <w:bodyDiv w:val="1"/>
      <w:marLeft w:val="0"/>
      <w:marRight w:val="0"/>
      <w:marTop w:val="0"/>
      <w:marBottom w:val="0"/>
      <w:divBdr>
        <w:top w:val="none" w:sz="0" w:space="0" w:color="auto"/>
        <w:left w:val="none" w:sz="0" w:space="0" w:color="auto"/>
        <w:bottom w:val="none" w:sz="0" w:space="0" w:color="auto"/>
        <w:right w:val="none" w:sz="0" w:space="0" w:color="auto"/>
      </w:divBdr>
    </w:div>
    <w:div w:id="501168017">
      <w:bodyDiv w:val="1"/>
      <w:marLeft w:val="0"/>
      <w:marRight w:val="0"/>
      <w:marTop w:val="0"/>
      <w:marBottom w:val="0"/>
      <w:divBdr>
        <w:top w:val="none" w:sz="0" w:space="0" w:color="auto"/>
        <w:left w:val="none" w:sz="0" w:space="0" w:color="auto"/>
        <w:bottom w:val="none" w:sz="0" w:space="0" w:color="auto"/>
        <w:right w:val="none" w:sz="0" w:space="0" w:color="auto"/>
      </w:divBdr>
    </w:div>
    <w:div w:id="501507759">
      <w:bodyDiv w:val="1"/>
      <w:marLeft w:val="0"/>
      <w:marRight w:val="0"/>
      <w:marTop w:val="0"/>
      <w:marBottom w:val="0"/>
      <w:divBdr>
        <w:top w:val="none" w:sz="0" w:space="0" w:color="auto"/>
        <w:left w:val="none" w:sz="0" w:space="0" w:color="auto"/>
        <w:bottom w:val="none" w:sz="0" w:space="0" w:color="auto"/>
        <w:right w:val="none" w:sz="0" w:space="0" w:color="auto"/>
      </w:divBdr>
    </w:div>
    <w:div w:id="501629268">
      <w:bodyDiv w:val="1"/>
      <w:marLeft w:val="0"/>
      <w:marRight w:val="0"/>
      <w:marTop w:val="0"/>
      <w:marBottom w:val="0"/>
      <w:divBdr>
        <w:top w:val="none" w:sz="0" w:space="0" w:color="auto"/>
        <w:left w:val="none" w:sz="0" w:space="0" w:color="auto"/>
        <w:bottom w:val="none" w:sz="0" w:space="0" w:color="auto"/>
        <w:right w:val="none" w:sz="0" w:space="0" w:color="auto"/>
      </w:divBdr>
    </w:div>
    <w:div w:id="501896136">
      <w:bodyDiv w:val="1"/>
      <w:marLeft w:val="0"/>
      <w:marRight w:val="0"/>
      <w:marTop w:val="0"/>
      <w:marBottom w:val="0"/>
      <w:divBdr>
        <w:top w:val="none" w:sz="0" w:space="0" w:color="auto"/>
        <w:left w:val="none" w:sz="0" w:space="0" w:color="auto"/>
        <w:bottom w:val="none" w:sz="0" w:space="0" w:color="auto"/>
        <w:right w:val="none" w:sz="0" w:space="0" w:color="auto"/>
      </w:divBdr>
    </w:div>
    <w:div w:id="501969211">
      <w:bodyDiv w:val="1"/>
      <w:marLeft w:val="0"/>
      <w:marRight w:val="0"/>
      <w:marTop w:val="0"/>
      <w:marBottom w:val="0"/>
      <w:divBdr>
        <w:top w:val="none" w:sz="0" w:space="0" w:color="auto"/>
        <w:left w:val="none" w:sz="0" w:space="0" w:color="auto"/>
        <w:bottom w:val="none" w:sz="0" w:space="0" w:color="auto"/>
        <w:right w:val="none" w:sz="0" w:space="0" w:color="auto"/>
      </w:divBdr>
    </w:div>
    <w:div w:id="502429823">
      <w:bodyDiv w:val="1"/>
      <w:marLeft w:val="0"/>
      <w:marRight w:val="0"/>
      <w:marTop w:val="0"/>
      <w:marBottom w:val="0"/>
      <w:divBdr>
        <w:top w:val="none" w:sz="0" w:space="0" w:color="auto"/>
        <w:left w:val="none" w:sz="0" w:space="0" w:color="auto"/>
        <w:bottom w:val="none" w:sz="0" w:space="0" w:color="auto"/>
        <w:right w:val="none" w:sz="0" w:space="0" w:color="auto"/>
      </w:divBdr>
    </w:div>
    <w:div w:id="503589938">
      <w:bodyDiv w:val="1"/>
      <w:marLeft w:val="0"/>
      <w:marRight w:val="0"/>
      <w:marTop w:val="0"/>
      <w:marBottom w:val="0"/>
      <w:divBdr>
        <w:top w:val="none" w:sz="0" w:space="0" w:color="auto"/>
        <w:left w:val="none" w:sz="0" w:space="0" w:color="auto"/>
        <w:bottom w:val="none" w:sz="0" w:space="0" w:color="auto"/>
        <w:right w:val="none" w:sz="0" w:space="0" w:color="auto"/>
      </w:divBdr>
    </w:div>
    <w:div w:id="504562867">
      <w:bodyDiv w:val="1"/>
      <w:marLeft w:val="0"/>
      <w:marRight w:val="0"/>
      <w:marTop w:val="0"/>
      <w:marBottom w:val="0"/>
      <w:divBdr>
        <w:top w:val="none" w:sz="0" w:space="0" w:color="auto"/>
        <w:left w:val="none" w:sz="0" w:space="0" w:color="auto"/>
        <w:bottom w:val="none" w:sz="0" w:space="0" w:color="auto"/>
        <w:right w:val="none" w:sz="0" w:space="0" w:color="auto"/>
      </w:divBdr>
    </w:div>
    <w:div w:id="504630047">
      <w:bodyDiv w:val="1"/>
      <w:marLeft w:val="0"/>
      <w:marRight w:val="0"/>
      <w:marTop w:val="0"/>
      <w:marBottom w:val="0"/>
      <w:divBdr>
        <w:top w:val="none" w:sz="0" w:space="0" w:color="auto"/>
        <w:left w:val="none" w:sz="0" w:space="0" w:color="auto"/>
        <w:bottom w:val="none" w:sz="0" w:space="0" w:color="auto"/>
        <w:right w:val="none" w:sz="0" w:space="0" w:color="auto"/>
      </w:divBdr>
    </w:div>
    <w:div w:id="505944520">
      <w:bodyDiv w:val="1"/>
      <w:marLeft w:val="0"/>
      <w:marRight w:val="0"/>
      <w:marTop w:val="0"/>
      <w:marBottom w:val="0"/>
      <w:divBdr>
        <w:top w:val="none" w:sz="0" w:space="0" w:color="auto"/>
        <w:left w:val="none" w:sz="0" w:space="0" w:color="auto"/>
        <w:bottom w:val="none" w:sz="0" w:space="0" w:color="auto"/>
        <w:right w:val="none" w:sz="0" w:space="0" w:color="auto"/>
      </w:divBdr>
    </w:div>
    <w:div w:id="506214010">
      <w:bodyDiv w:val="1"/>
      <w:marLeft w:val="0"/>
      <w:marRight w:val="0"/>
      <w:marTop w:val="0"/>
      <w:marBottom w:val="0"/>
      <w:divBdr>
        <w:top w:val="none" w:sz="0" w:space="0" w:color="auto"/>
        <w:left w:val="none" w:sz="0" w:space="0" w:color="auto"/>
        <w:bottom w:val="none" w:sz="0" w:space="0" w:color="auto"/>
        <w:right w:val="none" w:sz="0" w:space="0" w:color="auto"/>
      </w:divBdr>
    </w:div>
    <w:div w:id="506332122">
      <w:bodyDiv w:val="1"/>
      <w:marLeft w:val="0"/>
      <w:marRight w:val="0"/>
      <w:marTop w:val="0"/>
      <w:marBottom w:val="0"/>
      <w:divBdr>
        <w:top w:val="none" w:sz="0" w:space="0" w:color="auto"/>
        <w:left w:val="none" w:sz="0" w:space="0" w:color="auto"/>
        <w:bottom w:val="none" w:sz="0" w:space="0" w:color="auto"/>
        <w:right w:val="none" w:sz="0" w:space="0" w:color="auto"/>
      </w:divBdr>
    </w:div>
    <w:div w:id="506987909">
      <w:bodyDiv w:val="1"/>
      <w:marLeft w:val="0"/>
      <w:marRight w:val="0"/>
      <w:marTop w:val="0"/>
      <w:marBottom w:val="0"/>
      <w:divBdr>
        <w:top w:val="none" w:sz="0" w:space="0" w:color="auto"/>
        <w:left w:val="none" w:sz="0" w:space="0" w:color="auto"/>
        <w:bottom w:val="none" w:sz="0" w:space="0" w:color="auto"/>
        <w:right w:val="none" w:sz="0" w:space="0" w:color="auto"/>
      </w:divBdr>
    </w:div>
    <w:div w:id="508181167">
      <w:bodyDiv w:val="1"/>
      <w:marLeft w:val="0"/>
      <w:marRight w:val="0"/>
      <w:marTop w:val="0"/>
      <w:marBottom w:val="0"/>
      <w:divBdr>
        <w:top w:val="none" w:sz="0" w:space="0" w:color="auto"/>
        <w:left w:val="none" w:sz="0" w:space="0" w:color="auto"/>
        <w:bottom w:val="none" w:sz="0" w:space="0" w:color="auto"/>
        <w:right w:val="none" w:sz="0" w:space="0" w:color="auto"/>
      </w:divBdr>
    </w:div>
    <w:div w:id="509636621">
      <w:bodyDiv w:val="1"/>
      <w:marLeft w:val="0"/>
      <w:marRight w:val="0"/>
      <w:marTop w:val="0"/>
      <w:marBottom w:val="0"/>
      <w:divBdr>
        <w:top w:val="none" w:sz="0" w:space="0" w:color="auto"/>
        <w:left w:val="none" w:sz="0" w:space="0" w:color="auto"/>
        <w:bottom w:val="none" w:sz="0" w:space="0" w:color="auto"/>
        <w:right w:val="none" w:sz="0" w:space="0" w:color="auto"/>
      </w:divBdr>
    </w:div>
    <w:div w:id="510535474">
      <w:bodyDiv w:val="1"/>
      <w:marLeft w:val="0"/>
      <w:marRight w:val="0"/>
      <w:marTop w:val="0"/>
      <w:marBottom w:val="0"/>
      <w:divBdr>
        <w:top w:val="none" w:sz="0" w:space="0" w:color="auto"/>
        <w:left w:val="none" w:sz="0" w:space="0" w:color="auto"/>
        <w:bottom w:val="none" w:sz="0" w:space="0" w:color="auto"/>
        <w:right w:val="none" w:sz="0" w:space="0" w:color="auto"/>
      </w:divBdr>
    </w:div>
    <w:div w:id="511451307">
      <w:bodyDiv w:val="1"/>
      <w:marLeft w:val="0"/>
      <w:marRight w:val="0"/>
      <w:marTop w:val="0"/>
      <w:marBottom w:val="0"/>
      <w:divBdr>
        <w:top w:val="none" w:sz="0" w:space="0" w:color="auto"/>
        <w:left w:val="none" w:sz="0" w:space="0" w:color="auto"/>
        <w:bottom w:val="none" w:sz="0" w:space="0" w:color="auto"/>
        <w:right w:val="none" w:sz="0" w:space="0" w:color="auto"/>
      </w:divBdr>
    </w:div>
    <w:div w:id="512764248">
      <w:bodyDiv w:val="1"/>
      <w:marLeft w:val="0"/>
      <w:marRight w:val="0"/>
      <w:marTop w:val="0"/>
      <w:marBottom w:val="0"/>
      <w:divBdr>
        <w:top w:val="none" w:sz="0" w:space="0" w:color="auto"/>
        <w:left w:val="none" w:sz="0" w:space="0" w:color="auto"/>
        <w:bottom w:val="none" w:sz="0" w:space="0" w:color="auto"/>
        <w:right w:val="none" w:sz="0" w:space="0" w:color="auto"/>
      </w:divBdr>
    </w:div>
    <w:div w:id="513034649">
      <w:bodyDiv w:val="1"/>
      <w:marLeft w:val="0"/>
      <w:marRight w:val="0"/>
      <w:marTop w:val="0"/>
      <w:marBottom w:val="0"/>
      <w:divBdr>
        <w:top w:val="none" w:sz="0" w:space="0" w:color="auto"/>
        <w:left w:val="none" w:sz="0" w:space="0" w:color="auto"/>
        <w:bottom w:val="none" w:sz="0" w:space="0" w:color="auto"/>
        <w:right w:val="none" w:sz="0" w:space="0" w:color="auto"/>
      </w:divBdr>
    </w:div>
    <w:div w:id="513496746">
      <w:bodyDiv w:val="1"/>
      <w:marLeft w:val="0"/>
      <w:marRight w:val="0"/>
      <w:marTop w:val="0"/>
      <w:marBottom w:val="0"/>
      <w:divBdr>
        <w:top w:val="none" w:sz="0" w:space="0" w:color="auto"/>
        <w:left w:val="none" w:sz="0" w:space="0" w:color="auto"/>
        <w:bottom w:val="none" w:sz="0" w:space="0" w:color="auto"/>
        <w:right w:val="none" w:sz="0" w:space="0" w:color="auto"/>
      </w:divBdr>
    </w:div>
    <w:div w:id="513498713">
      <w:bodyDiv w:val="1"/>
      <w:marLeft w:val="0"/>
      <w:marRight w:val="0"/>
      <w:marTop w:val="0"/>
      <w:marBottom w:val="0"/>
      <w:divBdr>
        <w:top w:val="none" w:sz="0" w:space="0" w:color="auto"/>
        <w:left w:val="none" w:sz="0" w:space="0" w:color="auto"/>
        <w:bottom w:val="none" w:sz="0" w:space="0" w:color="auto"/>
        <w:right w:val="none" w:sz="0" w:space="0" w:color="auto"/>
      </w:divBdr>
    </w:div>
    <w:div w:id="514659132">
      <w:bodyDiv w:val="1"/>
      <w:marLeft w:val="0"/>
      <w:marRight w:val="0"/>
      <w:marTop w:val="0"/>
      <w:marBottom w:val="0"/>
      <w:divBdr>
        <w:top w:val="none" w:sz="0" w:space="0" w:color="auto"/>
        <w:left w:val="none" w:sz="0" w:space="0" w:color="auto"/>
        <w:bottom w:val="none" w:sz="0" w:space="0" w:color="auto"/>
        <w:right w:val="none" w:sz="0" w:space="0" w:color="auto"/>
      </w:divBdr>
    </w:div>
    <w:div w:id="514735251">
      <w:bodyDiv w:val="1"/>
      <w:marLeft w:val="0"/>
      <w:marRight w:val="0"/>
      <w:marTop w:val="0"/>
      <w:marBottom w:val="0"/>
      <w:divBdr>
        <w:top w:val="none" w:sz="0" w:space="0" w:color="auto"/>
        <w:left w:val="none" w:sz="0" w:space="0" w:color="auto"/>
        <w:bottom w:val="none" w:sz="0" w:space="0" w:color="auto"/>
        <w:right w:val="none" w:sz="0" w:space="0" w:color="auto"/>
      </w:divBdr>
    </w:div>
    <w:div w:id="518355359">
      <w:bodyDiv w:val="1"/>
      <w:marLeft w:val="0"/>
      <w:marRight w:val="0"/>
      <w:marTop w:val="0"/>
      <w:marBottom w:val="0"/>
      <w:divBdr>
        <w:top w:val="none" w:sz="0" w:space="0" w:color="auto"/>
        <w:left w:val="none" w:sz="0" w:space="0" w:color="auto"/>
        <w:bottom w:val="none" w:sz="0" w:space="0" w:color="auto"/>
        <w:right w:val="none" w:sz="0" w:space="0" w:color="auto"/>
      </w:divBdr>
    </w:div>
    <w:div w:id="518587667">
      <w:bodyDiv w:val="1"/>
      <w:marLeft w:val="0"/>
      <w:marRight w:val="0"/>
      <w:marTop w:val="0"/>
      <w:marBottom w:val="0"/>
      <w:divBdr>
        <w:top w:val="none" w:sz="0" w:space="0" w:color="auto"/>
        <w:left w:val="none" w:sz="0" w:space="0" w:color="auto"/>
        <w:bottom w:val="none" w:sz="0" w:space="0" w:color="auto"/>
        <w:right w:val="none" w:sz="0" w:space="0" w:color="auto"/>
      </w:divBdr>
    </w:div>
    <w:div w:id="519003363">
      <w:bodyDiv w:val="1"/>
      <w:marLeft w:val="0"/>
      <w:marRight w:val="0"/>
      <w:marTop w:val="0"/>
      <w:marBottom w:val="0"/>
      <w:divBdr>
        <w:top w:val="none" w:sz="0" w:space="0" w:color="auto"/>
        <w:left w:val="none" w:sz="0" w:space="0" w:color="auto"/>
        <w:bottom w:val="none" w:sz="0" w:space="0" w:color="auto"/>
        <w:right w:val="none" w:sz="0" w:space="0" w:color="auto"/>
      </w:divBdr>
    </w:div>
    <w:div w:id="519852195">
      <w:bodyDiv w:val="1"/>
      <w:marLeft w:val="0"/>
      <w:marRight w:val="0"/>
      <w:marTop w:val="0"/>
      <w:marBottom w:val="0"/>
      <w:divBdr>
        <w:top w:val="none" w:sz="0" w:space="0" w:color="auto"/>
        <w:left w:val="none" w:sz="0" w:space="0" w:color="auto"/>
        <w:bottom w:val="none" w:sz="0" w:space="0" w:color="auto"/>
        <w:right w:val="none" w:sz="0" w:space="0" w:color="auto"/>
      </w:divBdr>
    </w:div>
    <w:div w:id="522790790">
      <w:bodyDiv w:val="1"/>
      <w:marLeft w:val="0"/>
      <w:marRight w:val="0"/>
      <w:marTop w:val="0"/>
      <w:marBottom w:val="0"/>
      <w:divBdr>
        <w:top w:val="none" w:sz="0" w:space="0" w:color="auto"/>
        <w:left w:val="none" w:sz="0" w:space="0" w:color="auto"/>
        <w:bottom w:val="none" w:sz="0" w:space="0" w:color="auto"/>
        <w:right w:val="none" w:sz="0" w:space="0" w:color="auto"/>
      </w:divBdr>
    </w:div>
    <w:div w:id="523178800">
      <w:bodyDiv w:val="1"/>
      <w:marLeft w:val="0"/>
      <w:marRight w:val="0"/>
      <w:marTop w:val="0"/>
      <w:marBottom w:val="0"/>
      <w:divBdr>
        <w:top w:val="none" w:sz="0" w:space="0" w:color="auto"/>
        <w:left w:val="none" w:sz="0" w:space="0" w:color="auto"/>
        <w:bottom w:val="none" w:sz="0" w:space="0" w:color="auto"/>
        <w:right w:val="none" w:sz="0" w:space="0" w:color="auto"/>
      </w:divBdr>
    </w:div>
    <w:div w:id="523444286">
      <w:bodyDiv w:val="1"/>
      <w:marLeft w:val="0"/>
      <w:marRight w:val="0"/>
      <w:marTop w:val="0"/>
      <w:marBottom w:val="0"/>
      <w:divBdr>
        <w:top w:val="none" w:sz="0" w:space="0" w:color="auto"/>
        <w:left w:val="none" w:sz="0" w:space="0" w:color="auto"/>
        <w:bottom w:val="none" w:sz="0" w:space="0" w:color="auto"/>
        <w:right w:val="none" w:sz="0" w:space="0" w:color="auto"/>
      </w:divBdr>
    </w:div>
    <w:div w:id="526868629">
      <w:bodyDiv w:val="1"/>
      <w:marLeft w:val="0"/>
      <w:marRight w:val="0"/>
      <w:marTop w:val="0"/>
      <w:marBottom w:val="0"/>
      <w:divBdr>
        <w:top w:val="none" w:sz="0" w:space="0" w:color="auto"/>
        <w:left w:val="none" w:sz="0" w:space="0" w:color="auto"/>
        <w:bottom w:val="none" w:sz="0" w:space="0" w:color="auto"/>
        <w:right w:val="none" w:sz="0" w:space="0" w:color="auto"/>
      </w:divBdr>
    </w:div>
    <w:div w:id="527064535">
      <w:bodyDiv w:val="1"/>
      <w:marLeft w:val="0"/>
      <w:marRight w:val="0"/>
      <w:marTop w:val="0"/>
      <w:marBottom w:val="0"/>
      <w:divBdr>
        <w:top w:val="none" w:sz="0" w:space="0" w:color="auto"/>
        <w:left w:val="none" w:sz="0" w:space="0" w:color="auto"/>
        <w:bottom w:val="none" w:sz="0" w:space="0" w:color="auto"/>
        <w:right w:val="none" w:sz="0" w:space="0" w:color="auto"/>
      </w:divBdr>
    </w:div>
    <w:div w:id="527645937">
      <w:bodyDiv w:val="1"/>
      <w:marLeft w:val="0"/>
      <w:marRight w:val="0"/>
      <w:marTop w:val="0"/>
      <w:marBottom w:val="0"/>
      <w:divBdr>
        <w:top w:val="none" w:sz="0" w:space="0" w:color="auto"/>
        <w:left w:val="none" w:sz="0" w:space="0" w:color="auto"/>
        <w:bottom w:val="none" w:sz="0" w:space="0" w:color="auto"/>
        <w:right w:val="none" w:sz="0" w:space="0" w:color="auto"/>
      </w:divBdr>
    </w:div>
    <w:div w:id="528295711">
      <w:bodyDiv w:val="1"/>
      <w:marLeft w:val="0"/>
      <w:marRight w:val="0"/>
      <w:marTop w:val="0"/>
      <w:marBottom w:val="0"/>
      <w:divBdr>
        <w:top w:val="none" w:sz="0" w:space="0" w:color="auto"/>
        <w:left w:val="none" w:sz="0" w:space="0" w:color="auto"/>
        <w:bottom w:val="none" w:sz="0" w:space="0" w:color="auto"/>
        <w:right w:val="none" w:sz="0" w:space="0" w:color="auto"/>
      </w:divBdr>
    </w:div>
    <w:div w:id="530150006">
      <w:bodyDiv w:val="1"/>
      <w:marLeft w:val="0"/>
      <w:marRight w:val="0"/>
      <w:marTop w:val="0"/>
      <w:marBottom w:val="0"/>
      <w:divBdr>
        <w:top w:val="none" w:sz="0" w:space="0" w:color="auto"/>
        <w:left w:val="none" w:sz="0" w:space="0" w:color="auto"/>
        <w:bottom w:val="none" w:sz="0" w:space="0" w:color="auto"/>
        <w:right w:val="none" w:sz="0" w:space="0" w:color="auto"/>
      </w:divBdr>
    </w:div>
    <w:div w:id="530341110">
      <w:bodyDiv w:val="1"/>
      <w:marLeft w:val="0"/>
      <w:marRight w:val="0"/>
      <w:marTop w:val="0"/>
      <w:marBottom w:val="0"/>
      <w:divBdr>
        <w:top w:val="none" w:sz="0" w:space="0" w:color="auto"/>
        <w:left w:val="none" w:sz="0" w:space="0" w:color="auto"/>
        <w:bottom w:val="none" w:sz="0" w:space="0" w:color="auto"/>
        <w:right w:val="none" w:sz="0" w:space="0" w:color="auto"/>
      </w:divBdr>
    </w:div>
    <w:div w:id="530730151">
      <w:bodyDiv w:val="1"/>
      <w:marLeft w:val="0"/>
      <w:marRight w:val="0"/>
      <w:marTop w:val="0"/>
      <w:marBottom w:val="0"/>
      <w:divBdr>
        <w:top w:val="none" w:sz="0" w:space="0" w:color="auto"/>
        <w:left w:val="none" w:sz="0" w:space="0" w:color="auto"/>
        <w:bottom w:val="none" w:sz="0" w:space="0" w:color="auto"/>
        <w:right w:val="none" w:sz="0" w:space="0" w:color="auto"/>
      </w:divBdr>
    </w:div>
    <w:div w:id="531193403">
      <w:bodyDiv w:val="1"/>
      <w:marLeft w:val="0"/>
      <w:marRight w:val="0"/>
      <w:marTop w:val="0"/>
      <w:marBottom w:val="0"/>
      <w:divBdr>
        <w:top w:val="none" w:sz="0" w:space="0" w:color="auto"/>
        <w:left w:val="none" w:sz="0" w:space="0" w:color="auto"/>
        <w:bottom w:val="none" w:sz="0" w:space="0" w:color="auto"/>
        <w:right w:val="none" w:sz="0" w:space="0" w:color="auto"/>
      </w:divBdr>
    </w:div>
    <w:div w:id="531655758">
      <w:bodyDiv w:val="1"/>
      <w:marLeft w:val="0"/>
      <w:marRight w:val="0"/>
      <w:marTop w:val="0"/>
      <w:marBottom w:val="0"/>
      <w:divBdr>
        <w:top w:val="none" w:sz="0" w:space="0" w:color="auto"/>
        <w:left w:val="none" w:sz="0" w:space="0" w:color="auto"/>
        <w:bottom w:val="none" w:sz="0" w:space="0" w:color="auto"/>
        <w:right w:val="none" w:sz="0" w:space="0" w:color="auto"/>
      </w:divBdr>
    </w:div>
    <w:div w:id="532766437">
      <w:bodyDiv w:val="1"/>
      <w:marLeft w:val="0"/>
      <w:marRight w:val="0"/>
      <w:marTop w:val="0"/>
      <w:marBottom w:val="0"/>
      <w:divBdr>
        <w:top w:val="none" w:sz="0" w:space="0" w:color="auto"/>
        <w:left w:val="none" w:sz="0" w:space="0" w:color="auto"/>
        <w:bottom w:val="none" w:sz="0" w:space="0" w:color="auto"/>
        <w:right w:val="none" w:sz="0" w:space="0" w:color="auto"/>
      </w:divBdr>
    </w:div>
    <w:div w:id="533230415">
      <w:bodyDiv w:val="1"/>
      <w:marLeft w:val="0"/>
      <w:marRight w:val="0"/>
      <w:marTop w:val="0"/>
      <w:marBottom w:val="0"/>
      <w:divBdr>
        <w:top w:val="none" w:sz="0" w:space="0" w:color="auto"/>
        <w:left w:val="none" w:sz="0" w:space="0" w:color="auto"/>
        <w:bottom w:val="none" w:sz="0" w:space="0" w:color="auto"/>
        <w:right w:val="none" w:sz="0" w:space="0" w:color="auto"/>
      </w:divBdr>
    </w:div>
    <w:div w:id="533419803">
      <w:bodyDiv w:val="1"/>
      <w:marLeft w:val="0"/>
      <w:marRight w:val="0"/>
      <w:marTop w:val="0"/>
      <w:marBottom w:val="0"/>
      <w:divBdr>
        <w:top w:val="none" w:sz="0" w:space="0" w:color="auto"/>
        <w:left w:val="none" w:sz="0" w:space="0" w:color="auto"/>
        <w:bottom w:val="none" w:sz="0" w:space="0" w:color="auto"/>
        <w:right w:val="none" w:sz="0" w:space="0" w:color="auto"/>
      </w:divBdr>
    </w:div>
    <w:div w:id="533463600">
      <w:bodyDiv w:val="1"/>
      <w:marLeft w:val="0"/>
      <w:marRight w:val="0"/>
      <w:marTop w:val="0"/>
      <w:marBottom w:val="0"/>
      <w:divBdr>
        <w:top w:val="none" w:sz="0" w:space="0" w:color="auto"/>
        <w:left w:val="none" w:sz="0" w:space="0" w:color="auto"/>
        <w:bottom w:val="none" w:sz="0" w:space="0" w:color="auto"/>
        <w:right w:val="none" w:sz="0" w:space="0" w:color="auto"/>
      </w:divBdr>
    </w:div>
    <w:div w:id="533690992">
      <w:bodyDiv w:val="1"/>
      <w:marLeft w:val="0"/>
      <w:marRight w:val="0"/>
      <w:marTop w:val="0"/>
      <w:marBottom w:val="0"/>
      <w:divBdr>
        <w:top w:val="none" w:sz="0" w:space="0" w:color="auto"/>
        <w:left w:val="none" w:sz="0" w:space="0" w:color="auto"/>
        <w:bottom w:val="none" w:sz="0" w:space="0" w:color="auto"/>
        <w:right w:val="none" w:sz="0" w:space="0" w:color="auto"/>
      </w:divBdr>
    </w:div>
    <w:div w:id="534927377">
      <w:bodyDiv w:val="1"/>
      <w:marLeft w:val="0"/>
      <w:marRight w:val="0"/>
      <w:marTop w:val="0"/>
      <w:marBottom w:val="0"/>
      <w:divBdr>
        <w:top w:val="none" w:sz="0" w:space="0" w:color="auto"/>
        <w:left w:val="none" w:sz="0" w:space="0" w:color="auto"/>
        <w:bottom w:val="none" w:sz="0" w:space="0" w:color="auto"/>
        <w:right w:val="none" w:sz="0" w:space="0" w:color="auto"/>
      </w:divBdr>
    </w:div>
    <w:div w:id="535896656">
      <w:bodyDiv w:val="1"/>
      <w:marLeft w:val="0"/>
      <w:marRight w:val="0"/>
      <w:marTop w:val="0"/>
      <w:marBottom w:val="0"/>
      <w:divBdr>
        <w:top w:val="none" w:sz="0" w:space="0" w:color="auto"/>
        <w:left w:val="none" w:sz="0" w:space="0" w:color="auto"/>
        <w:bottom w:val="none" w:sz="0" w:space="0" w:color="auto"/>
        <w:right w:val="none" w:sz="0" w:space="0" w:color="auto"/>
      </w:divBdr>
    </w:div>
    <w:div w:id="536355811">
      <w:bodyDiv w:val="1"/>
      <w:marLeft w:val="0"/>
      <w:marRight w:val="0"/>
      <w:marTop w:val="0"/>
      <w:marBottom w:val="0"/>
      <w:divBdr>
        <w:top w:val="none" w:sz="0" w:space="0" w:color="auto"/>
        <w:left w:val="none" w:sz="0" w:space="0" w:color="auto"/>
        <w:bottom w:val="none" w:sz="0" w:space="0" w:color="auto"/>
        <w:right w:val="none" w:sz="0" w:space="0" w:color="auto"/>
      </w:divBdr>
    </w:div>
    <w:div w:id="539322692">
      <w:bodyDiv w:val="1"/>
      <w:marLeft w:val="0"/>
      <w:marRight w:val="0"/>
      <w:marTop w:val="0"/>
      <w:marBottom w:val="0"/>
      <w:divBdr>
        <w:top w:val="none" w:sz="0" w:space="0" w:color="auto"/>
        <w:left w:val="none" w:sz="0" w:space="0" w:color="auto"/>
        <w:bottom w:val="none" w:sz="0" w:space="0" w:color="auto"/>
        <w:right w:val="none" w:sz="0" w:space="0" w:color="auto"/>
      </w:divBdr>
    </w:div>
    <w:div w:id="541870998">
      <w:bodyDiv w:val="1"/>
      <w:marLeft w:val="0"/>
      <w:marRight w:val="0"/>
      <w:marTop w:val="0"/>
      <w:marBottom w:val="0"/>
      <w:divBdr>
        <w:top w:val="none" w:sz="0" w:space="0" w:color="auto"/>
        <w:left w:val="none" w:sz="0" w:space="0" w:color="auto"/>
        <w:bottom w:val="none" w:sz="0" w:space="0" w:color="auto"/>
        <w:right w:val="none" w:sz="0" w:space="0" w:color="auto"/>
      </w:divBdr>
    </w:div>
    <w:div w:id="542211009">
      <w:bodyDiv w:val="1"/>
      <w:marLeft w:val="0"/>
      <w:marRight w:val="0"/>
      <w:marTop w:val="0"/>
      <w:marBottom w:val="0"/>
      <w:divBdr>
        <w:top w:val="none" w:sz="0" w:space="0" w:color="auto"/>
        <w:left w:val="none" w:sz="0" w:space="0" w:color="auto"/>
        <w:bottom w:val="none" w:sz="0" w:space="0" w:color="auto"/>
        <w:right w:val="none" w:sz="0" w:space="0" w:color="auto"/>
      </w:divBdr>
    </w:div>
    <w:div w:id="542910523">
      <w:bodyDiv w:val="1"/>
      <w:marLeft w:val="0"/>
      <w:marRight w:val="0"/>
      <w:marTop w:val="0"/>
      <w:marBottom w:val="0"/>
      <w:divBdr>
        <w:top w:val="none" w:sz="0" w:space="0" w:color="auto"/>
        <w:left w:val="none" w:sz="0" w:space="0" w:color="auto"/>
        <w:bottom w:val="none" w:sz="0" w:space="0" w:color="auto"/>
        <w:right w:val="none" w:sz="0" w:space="0" w:color="auto"/>
      </w:divBdr>
    </w:div>
    <w:div w:id="543175495">
      <w:bodyDiv w:val="1"/>
      <w:marLeft w:val="0"/>
      <w:marRight w:val="0"/>
      <w:marTop w:val="0"/>
      <w:marBottom w:val="0"/>
      <w:divBdr>
        <w:top w:val="none" w:sz="0" w:space="0" w:color="auto"/>
        <w:left w:val="none" w:sz="0" w:space="0" w:color="auto"/>
        <w:bottom w:val="none" w:sz="0" w:space="0" w:color="auto"/>
        <w:right w:val="none" w:sz="0" w:space="0" w:color="auto"/>
      </w:divBdr>
    </w:div>
    <w:div w:id="545139457">
      <w:bodyDiv w:val="1"/>
      <w:marLeft w:val="0"/>
      <w:marRight w:val="0"/>
      <w:marTop w:val="0"/>
      <w:marBottom w:val="0"/>
      <w:divBdr>
        <w:top w:val="none" w:sz="0" w:space="0" w:color="auto"/>
        <w:left w:val="none" w:sz="0" w:space="0" w:color="auto"/>
        <w:bottom w:val="none" w:sz="0" w:space="0" w:color="auto"/>
        <w:right w:val="none" w:sz="0" w:space="0" w:color="auto"/>
      </w:divBdr>
    </w:div>
    <w:div w:id="546990284">
      <w:bodyDiv w:val="1"/>
      <w:marLeft w:val="0"/>
      <w:marRight w:val="0"/>
      <w:marTop w:val="0"/>
      <w:marBottom w:val="0"/>
      <w:divBdr>
        <w:top w:val="none" w:sz="0" w:space="0" w:color="auto"/>
        <w:left w:val="none" w:sz="0" w:space="0" w:color="auto"/>
        <w:bottom w:val="none" w:sz="0" w:space="0" w:color="auto"/>
        <w:right w:val="none" w:sz="0" w:space="0" w:color="auto"/>
      </w:divBdr>
    </w:div>
    <w:div w:id="547105824">
      <w:bodyDiv w:val="1"/>
      <w:marLeft w:val="0"/>
      <w:marRight w:val="0"/>
      <w:marTop w:val="0"/>
      <w:marBottom w:val="0"/>
      <w:divBdr>
        <w:top w:val="none" w:sz="0" w:space="0" w:color="auto"/>
        <w:left w:val="none" w:sz="0" w:space="0" w:color="auto"/>
        <w:bottom w:val="none" w:sz="0" w:space="0" w:color="auto"/>
        <w:right w:val="none" w:sz="0" w:space="0" w:color="auto"/>
      </w:divBdr>
    </w:div>
    <w:div w:id="547569521">
      <w:bodyDiv w:val="1"/>
      <w:marLeft w:val="0"/>
      <w:marRight w:val="0"/>
      <w:marTop w:val="0"/>
      <w:marBottom w:val="0"/>
      <w:divBdr>
        <w:top w:val="none" w:sz="0" w:space="0" w:color="auto"/>
        <w:left w:val="none" w:sz="0" w:space="0" w:color="auto"/>
        <w:bottom w:val="none" w:sz="0" w:space="0" w:color="auto"/>
        <w:right w:val="none" w:sz="0" w:space="0" w:color="auto"/>
      </w:divBdr>
    </w:div>
    <w:div w:id="547684537">
      <w:bodyDiv w:val="1"/>
      <w:marLeft w:val="0"/>
      <w:marRight w:val="0"/>
      <w:marTop w:val="0"/>
      <w:marBottom w:val="0"/>
      <w:divBdr>
        <w:top w:val="none" w:sz="0" w:space="0" w:color="auto"/>
        <w:left w:val="none" w:sz="0" w:space="0" w:color="auto"/>
        <w:bottom w:val="none" w:sz="0" w:space="0" w:color="auto"/>
        <w:right w:val="none" w:sz="0" w:space="0" w:color="auto"/>
      </w:divBdr>
    </w:div>
    <w:div w:id="548419579">
      <w:bodyDiv w:val="1"/>
      <w:marLeft w:val="0"/>
      <w:marRight w:val="0"/>
      <w:marTop w:val="0"/>
      <w:marBottom w:val="0"/>
      <w:divBdr>
        <w:top w:val="none" w:sz="0" w:space="0" w:color="auto"/>
        <w:left w:val="none" w:sz="0" w:space="0" w:color="auto"/>
        <w:bottom w:val="none" w:sz="0" w:space="0" w:color="auto"/>
        <w:right w:val="none" w:sz="0" w:space="0" w:color="auto"/>
      </w:divBdr>
    </w:div>
    <w:div w:id="549926613">
      <w:bodyDiv w:val="1"/>
      <w:marLeft w:val="0"/>
      <w:marRight w:val="0"/>
      <w:marTop w:val="0"/>
      <w:marBottom w:val="0"/>
      <w:divBdr>
        <w:top w:val="none" w:sz="0" w:space="0" w:color="auto"/>
        <w:left w:val="none" w:sz="0" w:space="0" w:color="auto"/>
        <w:bottom w:val="none" w:sz="0" w:space="0" w:color="auto"/>
        <w:right w:val="none" w:sz="0" w:space="0" w:color="auto"/>
      </w:divBdr>
    </w:div>
    <w:div w:id="551230345">
      <w:bodyDiv w:val="1"/>
      <w:marLeft w:val="0"/>
      <w:marRight w:val="0"/>
      <w:marTop w:val="0"/>
      <w:marBottom w:val="0"/>
      <w:divBdr>
        <w:top w:val="none" w:sz="0" w:space="0" w:color="auto"/>
        <w:left w:val="none" w:sz="0" w:space="0" w:color="auto"/>
        <w:bottom w:val="none" w:sz="0" w:space="0" w:color="auto"/>
        <w:right w:val="none" w:sz="0" w:space="0" w:color="auto"/>
      </w:divBdr>
    </w:div>
    <w:div w:id="551307981">
      <w:bodyDiv w:val="1"/>
      <w:marLeft w:val="0"/>
      <w:marRight w:val="0"/>
      <w:marTop w:val="0"/>
      <w:marBottom w:val="0"/>
      <w:divBdr>
        <w:top w:val="none" w:sz="0" w:space="0" w:color="auto"/>
        <w:left w:val="none" w:sz="0" w:space="0" w:color="auto"/>
        <w:bottom w:val="none" w:sz="0" w:space="0" w:color="auto"/>
        <w:right w:val="none" w:sz="0" w:space="0" w:color="auto"/>
      </w:divBdr>
    </w:div>
    <w:div w:id="551426660">
      <w:bodyDiv w:val="1"/>
      <w:marLeft w:val="0"/>
      <w:marRight w:val="0"/>
      <w:marTop w:val="0"/>
      <w:marBottom w:val="0"/>
      <w:divBdr>
        <w:top w:val="none" w:sz="0" w:space="0" w:color="auto"/>
        <w:left w:val="none" w:sz="0" w:space="0" w:color="auto"/>
        <w:bottom w:val="none" w:sz="0" w:space="0" w:color="auto"/>
        <w:right w:val="none" w:sz="0" w:space="0" w:color="auto"/>
      </w:divBdr>
    </w:div>
    <w:div w:id="553734479">
      <w:bodyDiv w:val="1"/>
      <w:marLeft w:val="0"/>
      <w:marRight w:val="0"/>
      <w:marTop w:val="0"/>
      <w:marBottom w:val="0"/>
      <w:divBdr>
        <w:top w:val="none" w:sz="0" w:space="0" w:color="auto"/>
        <w:left w:val="none" w:sz="0" w:space="0" w:color="auto"/>
        <w:bottom w:val="none" w:sz="0" w:space="0" w:color="auto"/>
        <w:right w:val="none" w:sz="0" w:space="0" w:color="auto"/>
      </w:divBdr>
    </w:div>
    <w:div w:id="554581118">
      <w:bodyDiv w:val="1"/>
      <w:marLeft w:val="0"/>
      <w:marRight w:val="0"/>
      <w:marTop w:val="0"/>
      <w:marBottom w:val="0"/>
      <w:divBdr>
        <w:top w:val="none" w:sz="0" w:space="0" w:color="auto"/>
        <w:left w:val="none" w:sz="0" w:space="0" w:color="auto"/>
        <w:bottom w:val="none" w:sz="0" w:space="0" w:color="auto"/>
        <w:right w:val="none" w:sz="0" w:space="0" w:color="auto"/>
      </w:divBdr>
    </w:div>
    <w:div w:id="556863904">
      <w:bodyDiv w:val="1"/>
      <w:marLeft w:val="0"/>
      <w:marRight w:val="0"/>
      <w:marTop w:val="0"/>
      <w:marBottom w:val="0"/>
      <w:divBdr>
        <w:top w:val="none" w:sz="0" w:space="0" w:color="auto"/>
        <w:left w:val="none" w:sz="0" w:space="0" w:color="auto"/>
        <w:bottom w:val="none" w:sz="0" w:space="0" w:color="auto"/>
        <w:right w:val="none" w:sz="0" w:space="0" w:color="auto"/>
      </w:divBdr>
    </w:div>
    <w:div w:id="557130430">
      <w:bodyDiv w:val="1"/>
      <w:marLeft w:val="0"/>
      <w:marRight w:val="0"/>
      <w:marTop w:val="0"/>
      <w:marBottom w:val="0"/>
      <w:divBdr>
        <w:top w:val="none" w:sz="0" w:space="0" w:color="auto"/>
        <w:left w:val="none" w:sz="0" w:space="0" w:color="auto"/>
        <w:bottom w:val="none" w:sz="0" w:space="0" w:color="auto"/>
        <w:right w:val="none" w:sz="0" w:space="0" w:color="auto"/>
      </w:divBdr>
    </w:div>
    <w:div w:id="558247115">
      <w:bodyDiv w:val="1"/>
      <w:marLeft w:val="0"/>
      <w:marRight w:val="0"/>
      <w:marTop w:val="0"/>
      <w:marBottom w:val="0"/>
      <w:divBdr>
        <w:top w:val="none" w:sz="0" w:space="0" w:color="auto"/>
        <w:left w:val="none" w:sz="0" w:space="0" w:color="auto"/>
        <w:bottom w:val="none" w:sz="0" w:space="0" w:color="auto"/>
        <w:right w:val="none" w:sz="0" w:space="0" w:color="auto"/>
      </w:divBdr>
    </w:div>
    <w:div w:id="559364110">
      <w:bodyDiv w:val="1"/>
      <w:marLeft w:val="0"/>
      <w:marRight w:val="0"/>
      <w:marTop w:val="0"/>
      <w:marBottom w:val="0"/>
      <w:divBdr>
        <w:top w:val="none" w:sz="0" w:space="0" w:color="auto"/>
        <w:left w:val="none" w:sz="0" w:space="0" w:color="auto"/>
        <w:bottom w:val="none" w:sz="0" w:space="0" w:color="auto"/>
        <w:right w:val="none" w:sz="0" w:space="0" w:color="auto"/>
      </w:divBdr>
    </w:div>
    <w:div w:id="559906396">
      <w:bodyDiv w:val="1"/>
      <w:marLeft w:val="0"/>
      <w:marRight w:val="0"/>
      <w:marTop w:val="0"/>
      <w:marBottom w:val="0"/>
      <w:divBdr>
        <w:top w:val="none" w:sz="0" w:space="0" w:color="auto"/>
        <w:left w:val="none" w:sz="0" w:space="0" w:color="auto"/>
        <w:bottom w:val="none" w:sz="0" w:space="0" w:color="auto"/>
        <w:right w:val="none" w:sz="0" w:space="0" w:color="auto"/>
      </w:divBdr>
    </w:div>
    <w:div w:id="560749482">
      <w:bodyDiv w:val="1"/>
      <w:marLeft w:val="0"/>
      <w:marRight w:val="0"/>
      <w:marTop w:val="0"/>
      <w:marBottom w:val="0"/>
      <w:divBdr>
        <w:top w:val="none" w:sz="0" w:space="0" w:color="auto"/>
        <w:left w:val="none" w:sz="0" w:space="0" w:color="auto"/>
        <w:bottom w:val="none" w:sz="0" w:space="0" w:color="auto"/>
        <w:right w:val="none" w:sz="0" w:space="0" w:color="auto"/>
      </w:divBdr>
    </w:div>
    <w:div w:id="561908990">
      <w:bodyDiv w:val="1"/>
      <w:marLeft w:val="0"/>
      <w:marRight w:val="0"/>
      <w:marTop w:val="0"/>
      <w:marBottom w:val="0"/>
      <w:divBdr>
        <w:top w:val="none" w:sz="0" w:space="0" w:color="auto"/>
        <w:left w:val="none" w:sz="0" w:space="0" w:color="auto"/>
        <w:bottom w:val="none" w:sz="0" w:space="0" w:color="auto"/>
        <w:right w:val="none" w:sz="0" w:space="0" w:color="auto"/>
      </w:divBdr>
    </w:div>
    <w:div w:id="563568422">
      <w:bodyDiv w:val="1"/>
      <w:marLeft w:val="0"/>
      <w:marRight w:val="0"/>
      <w:marTop w:val="0"/>
      <w:marBottom w:val="0"/>
      <w:divBdr>
        <w:top w:val="none" w:sz="0" w:space="0" w:color="auto"/>
        <w:left w:val="none" w:sz="0" w:space="0" w:color="auto"/>
        <w:bottom w:val="none" w:sz="0" w:space="0" w:color="auto"/>
        <w:right w:val="none" w:sz="0" w:space="0" w:color="auto"/>
      </w:divBdr>
    </w:div>
    <w:div w:id="563681815">
      <w:bodyDiv w:val="1"/>
      <w:marLeft w:val="0"/>
      <w:marRight w:val="0"/>
      <w:marTop w:val="0"/>
      <w:marBottom w:val="0"/>
      <w:divBdr>
        <w:top w:val="none" w:sz="0" w:space="0" w:color="auto"/>
        <w:left w:val="none" w:sz="0" w:space="0" w:color="auto"/>
        <w:bottom w:val="none" w:sz="0" w:space="0" w:color="auto"/>
        <w:right w:val="none" w:sz="0" w:space="0" w:color="auto"/>
      </w:divBdr>
    </w:div>
    <w:div w:id="564074326">
      <w:bodyDiv w:val="1"/>
      <w:marLeft w:val="0"/>
      <w:marRight w:val="0"/>
      <w:marTop w:val="0"/>
      <w:marBottom w:val="0"/>
      <w:divBdr>
        <w:top w:val="none" w:sz="0" w:space="0" w:color="auto"/>
        <w:left w:val="none" w:sz="0" w:space="0" w:color="auto"/>
        <w:bottom w:val="none" w:sz="0" w:space="0" w:color="auto"/>
        <w:right w:val="none" w:sz="0" w:space="0" w:color="auto"/>
      </w:divBdr>
    </w:div>
    <w:div w:id="564146167">
      <w:bodyDiv w:val="1"/>
      <w:marLeft w:val="0"/>
      <w:marRight w:val="0"/>
      <w:marTop w:val="0"/>
      <w:marBottom w:val="0"/>
      <w:divBdr>
        <w:top w:val="none" w:sz="0" w:space="0" w:color="auto"/>
        <w:left w:val="none" w:sz="0" w:space="0" w:color="auto"/>
        <w:bottom w:val="none" w:sz="0" w:space="0" w:color="auto"/>
        <w:right w:val="none" w:sz="0" w:space="0" w:color="auto"/>
      </w:divBdr>
    </w:div>
    <w:div w:id="564340579">
      <w:bodyDiv w:val="1"/>
      <w:marLeft w:val="0"/>
      <w:marRight w:val="0"/>
      <w:marTop w:val="0"/>
      <w:marBottom w:val="0"/>
      <w:divBdr>
        <w:top w:val="none" w:sz="0" w:space="0" w:color="auto"/>
        <w:left w:val="none" w:sz="0" w:space="0" w:color="auto"/>
        <w:bottom w:val="none" w:sz="0" w:space="0" w:color="auto"/>
        <w:right w:val="none" w:sz="0" w:space="0" w:color="auto"/>
      </w:divBdr>
    </w:div>
    <w:div w:id="565919207">
      <w:bodyDiv w:val="1"/>
      <w:marLeft w:val="0"/>
      <w:marRight w:val="0"/>
      <w:marTop w:val="0"/>
      <w:marBottom w:val="0"/>
      <w:divBdr>
        <w:top w:val="none" w:sz="0" w:space="0" w:color="auto"/>
        <w:left w:val="none" w:sz="0" w:space="0" w:color="auto"/>
        <w:bottom w:val="none" w:sz="0" w:space="0" w:color="auto"/>
        <w:right w:val="none" w:sz="0" w:space="0" w:color="auto"/>
      </w:divBdr>
    </w:div>
    <w:div w:id="566108658">
      <w:bodyDiv w:val="1"/>
      <w:marLeft w:val="0"/>
      <w:marRight w:val="0"/>
      <w:marTop w:val="0"/>
      <w:marBottom w:val="0"/>
      <w:divBdr>
        <w:top w:val="none" w:sz="0" w:space="0" w:color="auto"/>
        <w:left w:val="none" w:sz="0" w:space="0" w:color="auto"/>
        <w:bottom w:val="none" w:sz="0" w:space="0" w:color="auto"/>
        <w:right w:val="none" w:sz="0" w:space="0" w:color="auto"/>
      </w:divBdr>
    </w:div>
    <w:div w:id="567770564">
      <w:bodyDiv w:val="1"/>
      <w:marLeft w:val="0"/>
      <w:marRight w:val="0"/>
      <w:marTop w:val="0"/>
      <w:marBottom w:val="0"/>
      <w:divBdr>
        <w:top w:val="none" w:sz="0" w:space="0" w:color="auto"/>
        <w:left w:val="none" w:sz="0" w:space="0" w:color="auto"/>
        <w:bottom w:val="none" w:sz="0" w:space="0" w:color="auto"/>
        <w:right w:val="none" w:sz="0" w:space="0" w:color="auto"/>
      </w:divBdr>
    </w:div>
    <w:div w:id="568078629">
      <w:bodyDiv w:val="1"/>
      <w:marLeft w:val="0"/>
      <w:marRight w:val="0"/>
      <w:marTop w:val="0"/>
      <w:marBottom w:val="0"/>
      <w:divBdr>
        <w:top w:val="none" w:sz="0" w:space="0" w:color="auto"/>
        <w:left w:val="none" w:sz="0" w:space="0" w:color="auto"/>
        <w:bottom w:val="none" w:sz="0" w:space="0" w:color="auto"/>
        <w:right w:val="none" w:sz="0" w:space="0" w:color="auto"/>
      </w:divBdr>
    </w:div>
    <w:div w:id="568610695">
      <w:bodyDiv w:val="1"/>
      <w:marLeft w:val="0"/>
      <w:marRight w:val="0"/>
      <w:marTop w:val="0"/>
      <w:marBottom w:val="0"/>
      <w:divBdr>
        <w:top w:val="none" w:sz="0" w:space="0" w:color="auto"/>
        <w:left w:val="none" w:sz="0" w:space="0" w:color="auto"/>
        <w:bottom w:val="none" w:sz="0" w:space="0" w:color="auto"/>
        <w:right w:val="none" w:sz="0" w:space="0" w:color="auto"/>
      </w:divBdr>
    </w:div>
    <w:div w:id="569000881">
      <w:bodyDiv w:val="1"/>
      <w:marLeft w:val="0"/>
      <w:marRight w:val="0"/>
      <w:marTop w:val="0"/>
      <w:marBottom w:val="0"/>
      <w:divBdr>
        <w:top w:val="none" w:sz="0" w:space="0" w:color="auto"/>
        <w:left w:val="none" w:sz="0" w:space="0" w:color="auto"/>
        <w:bottom w:val="none" w:sz="0" w:space="0" w:color="auto"/>
        <w:right w:val="none" w:sz="0" w:space="0" w:color="auto"/>
      </w:divBdr>
    </w:div>
    <w:div w:id="570693838">
      <w:bodyDiv w:val="1"/>
      <w:marLeft w:val="0"/>
      <w:marRight w:val="0"/>
      <w:marTop w:val="0"/>
      <w:marBottom w:val="0"/>
      <w:divBdr>
        <w:top w:val="none" w:sz="0" w:space="0" w:color="auto"/>
        <w:left w:val="none" w:sz="0" w:space="0" w:color="auto"/>
        <w:bottom w:val="none" w:sz="0" w:space="0" w:color="auto"/>
        <w:right w:val="none" w:sz="0" w:space="0" w:color="auto"/>
      </w:divBdr>
    </w:div>
    <w:div w:id="572666381">
      <w:bodyDiv w:val="1"/>
      <w:marLeft w:val="0"/>
      <w:marRight w:val="0"/>
      <w:marTop w:val="0"/>
      <w:marBottom w:val="0"/>
      <w:divBdr>
        <w:top w:val="none" w:sz="0" w:space="0" w:color="auto"/>
        <w:left w:val="none" w:sz="0" w:space="0" w:color="auto"/>
        <w:bottom w:val="none" w:sz="0" w:space="0" w:color="auto"/>
        <w:right w:val="none" w:sz="0" w:space="0" w:color="auto"/>
      </w:divBdr>
    </w:div>
    <w:div w:id="574053286">
      <w:bodyDiv w:val="1"/>
      <w:marLeft w:val="0"/>
      <w:marRight w:val="0"/>
      <w:marTop w:val="0"/>
      <w:marBottom w:val="0"/>
      <w:divBdr>
        <w:top w:val="none" w:sz="0" w:space="0" w:color="auto"/>
        <w:left w:val="none" w:sz="0" w:space="0" w:color="auto"/>
        <w:bottom w:val="none" w:sz="0" w:space="0" w:color="auto"/>
        <w:right w:val="none" w:sz="0" w:space="0" w:color="auto"/>
      </w:divBdr>
    </w:div>
    <w:div w:id="574516221">
      <w:bodyDiv w:val="1"/>
      <w:marLeft w:val="0"/>
      <w:marRight w:val="0"/>
      <w:marTop w:val="0"/>
      <w:marBottom w:val="0"/>
      <w:divBdr>
        <w:top w:val="none" w:sz="0" w:space="0" w:color="auto"/>
        <w:left w:val="none" w:sz="0" w:space="0" w:color="auto"/>
        <w:bottom w:val="none" w:sz="0" w:space="0" w:color="auto"/>
        <w:right w:val="none" w:sz="0" w:space="0" w:color="auto"/>
      </w:divBdr>
    </w:div>
    <w:div w:id="574558452">
      <w:bodyDiv w:val="1"/>
      <w:marLeft w:val="0"/>
      <w:marRight w:val="0"/>
      <w:marTop w:val="0"/>
      <w:marBottom w:val="0"/>
      <w:divBdr>
        <w:top w:val="none" w:sz="0" w:space="0" w:color="auto"/>
        <w:left w:val="none" w:sz="0" w:space="0" w:color="auto"/>
        <w:bottom w:val="none" w:sz="0" w:space="0" w:color="auto"/>
        <w:right w:val="none" w:sz="0" w:space="0" w:color="auto"/>
      </w:divBdr>
    </w:div>
    <w:div w:id="575406343">
      <w:bodyDiv w:val="1"/>
      <w:marLeft w:val="0"/>
      <w:marRight w:val="0"/>
      <w:marTop w:val="0"/>
      <w:marBottom w:val="0"/>
      <w:divBdr>
        <w:top w:val="none" w:sz="0" w:space="0" w:color="auto"/>
        <w:left w:val="none" w:sz="0" w:space="0" w:color="auto"/>
        <w:bottom w:val="none" w:sz="0" w:space="0" w:color="auto"/>
        <w:right w:val="none" w:sz="0" w:space="0" w:color="auto"/>
      </w:divBdr>
    </w:div>
    <w:div w:id="575822255">
      <w:bodyDiv w:val="1"/>
      <w:marLeft w:val="0"/>
      <w:marRight w:val="0"/>
      <w:marTop w:val="0"/>
      <w:marBottom w:val="0"/>
      <w:divBdr>
        <w:top w:val="none" w:sz="0" w:space="0" w:color="auto"/>
        <w:left w:val="none" w:sz="0" w:space="0" w:color="auto"/>
        <w:bottom w:val="none" w:sz="0" w:space="0" w:color="auto"/>
        <w:right w:val="none" w:sz="0" w:space="0" w:color="auto"/>
      </w:divBdr>
    </w:div>
    <w:div w:id="577521228">
      <w:bodyDiv w:val="1"/>
      <w:marLeft w:val="0"/>
      <w:marRight w:val="0"/>
      <w:marTop w:val="0"/>
      <w:marBottom w:val="0"/>
      <w:divBdr>
        <w:top w:val="none" w:sz="0" w:space="0" w:color="auto"/>
        <w:left w:val="none" w:sz="0" w:space="0" w:color="auto"/>
        <w:bottom w:val="none" w:sz="0" w:space="0" w:color="auto"/>
        <w:right w:val="none" w:sz="0" w:space="0" w:color="auto"/>
      </w:divBdr>
    </w:div>
    <w:div w:id="577788740">
      <w:bodyDiv w:val="1"/>
      <w:marLeft w:val="0"/>
      <w:marRight w:val="0"/>
      <w:marTop w:val="0"/>
      <w:marBottom w:val="0"/>
      <w:divBdr>
        <w:top w:val="none" w:sz="0" w:space="0" w:color="auto"/>
        <w:left w:val="none" w:sz="0" w:space="0" w:color="auto"/>
        <w:bottom w:val="none" w:sz="0" w:space="0" w:color="auto"/>
        <w:right w:val="none" w:sz="0" w:space="0" w:color="auto"/>
      </w:divBdr>
    </w:div>
    <w:div w:id="578367882">
      <w:bodyDiv w:val="1"/>
      <w:marLeft w:val="0"/>
      <w:marRight w:val="0"/>
      <w:marTop w:val="0"/>
      <w:marBottom w:val="0"/>
      <w:divBdr>
        <w:top w:val="none" w:sz="0" w:space="0" w:color="auto"/>
        <w:left w:val="none" w:sz="0" w:space="0" w:color="auto"/>
        <w:bottom w:val="none" w:sz="0" w:space="0" w:color="auto"/>
        <w:right w:val="none" w:sz="0" w:space="0" w:color="auto"/>
      </w:divBdr>
    </w:div>
    <w:div w:id="579144507">
      <w:bodyDiv w:val="1"/>
      <w:marLeft w:val="0"/>
      <w:marRight w:val="0"/>
      <w:marTop w:val="0"/>
      <w:marBottom w:val="0"/>
      <w:divBdr>
        <w:top w:val="none" w:sz="0" w:space="0" w:color="auto"/>
        <w:left w:val="none" w:sz="0" w:space="0" w:color="auto"/>
        <w:bottom w:val="none" w:sz="0" w:space="0" w:color="auto"/>
        <w:right w:val="none" w:sz="0" w:space="0" w:color="auto"/>
      </w:divBdr>
    </w:div>
    <w:div w:id="579603023">
      <w:bodyDiv w:val="1"/>
      <w:marLeft w:val="0"/>
      <w:marRight w:val="0"/>
      <w:marTop w:val="0"/>
      <w:marBottom w:val="0"/>
      <w:divBdr>
        <w:top w:val="none" w:sz="0" w:space="0" w:color="auto"/>
        <w:left w:val="none" w:sz="0" w:space="0" w:color="auto"/>
        <w:bottom w:val="none" w:sz="0" w:space="0" w:color="auto"/>
        <w:right w:val="none" w:sz="0" w:space="0" w:color="auto"/>
      </w:divBdr>
    </w:div>
    <w:div w:id="580338284">
      <w:bodyDiv w:val="1"/>
      <w:marLeft w:val="0"/>
      <w:marRight w:val="0"/>
      <w:marTop w:val="0"/>
      <w:marBottom w:val="0"/>
      <w:divBdr>
        <w:top w:val="none" w:sz="0" w:space="0" w:color="auto"/>
        <w:left w:val="none" w:sz="0" w:space="0" w:color="auto"/>
        <w:bottom w:val="none" w:sz="0" w:space="0" w:color="auto"/>
        <w:right w:val="none" w:sz="0" w:space="0" w:color="auto"/>
      </w:divBdr>
    </w:div>
    <w:div w:id="580675884">
      <w:bodyDiv w:val="1"/>
      <w:marLeft w:val="0"/>
      <w:marRight w:val="0"/>
      <w:marTop w:val="0"/>
      <w:marBottom w:val="0"/>
      <w:divBdr>
        <w:top w:val="none" w:sz="0" w:space="0" w:color="auto"/>
        <w:left w:val="none" w:sz="0" w:space="0" w:color="auto"/>
        <w:bottom w:val="none" w:sz="0" w:space="0" w:color="auto"/>
        <w:right w:val="none" w:sz="0" w:space="0" w:color="auto"/>
      </w:divBdr>
    </w:div>
    <w:div w:id="580681442">
      <w:bodyDiv w:val="1"/>
      <w:marLeft w:val="0"/>
      <w:marRight w:val="0"/>
      <w:marTop w:val="0"/>
      <w:marBottom w:val="0"/>
      <w:divBdr>
        <w:top w:val="none" w:sz="0" w:space="0" w:color="auto"/>
        <w:left w:val="none" w:sz="0" w:space="0" w:color="auto"/>
        <w:bottom w:val="none" w:sz="0" w:space="0" w:color="auto"/>
        <w:right w:val="none" w:sz="0" w:space="0" w:color="auto"/>
      </w:divBdr>
    </w:div>
    <w:div w:id="581069800">
      <w:bodyDiv w:val="1"/>
      <w:marLeft w:val="0"/>
      <w:marRight w:val="0"/>
      <w:marTop w:val="0"/>
      <w:marBottom w:val="0"/>
      <w:divBdr>
        <w:top w:val="none" w:sz="0" w:space="0" w:color="auto"/>
        <w:left w:val="none" w:sz="0" w:space="0" w:color="auto"/>
        <w:bottom w:val="none" w:sz="0" w:space="0" w:color="auto"/>
        <w:right w:val="none" w:sz="0" w:space="0" w:color="auto"/>
      </w:divBdr>
    </w:div>
    <w:div w:id="581915687">
      <w:bodyDiv w:val="1"/>
      <w:marLeft w:val="0"/>
      <w:marRight w:val="0"/>
      <w:marTop w:val="0"/>
      <w:marBottom w:val="0"/>
      <w:divBdr>
        <w:top w:val="none" w:sz="0" w:space="0" w:color="auto"/>
        <w:left w:val="none" w:sz="0" w:space="0" w:color="auto"/>
        <w:bottom w:val="none" w:sz="0" w:space="0" w:color="auto"/>
        <w:right w:val="none" w:sz="0" w:space="0" w:color="auto"/>
      </w:divBdr>
    </w:div>
    <w:div w:id="582446213">
      <w:bodyDiv w:val="1"/>
      <w:marLeft w:val="0"/>
      <w:marRight w:val="0"/>
      <w:marTop w:val="0"/>
      <w:marBottom w:val="0"/>
      <w:divBdr>
        <w:top w:val="none" w:sz="0" w:space="0" w:color="auto"/>
        <w:left w:val="none" w:sz="0" w:space="0" w:color="auto"/>
        <w:bottom w:val="none" w:sz="0" w:space="0" w:color="auto"/>
        <w:right w:val="none" w:sz="0" w:space="0" w:color="auto"/>
      </w:divBdr>
    </w:div>
    <w:div w:id="582646163">
      <w:bodyDiv w:val="1"/>
      <w:marLeft w:val="0"/>
      <w:marRight w:val="0"/>
      <w:marTop w:val="0"/>
      <w:marBottom w:val="0"/>
      <w:divBdr>
        <w:top w:val="none" w:sz="0" w:space="0" w:color="auto"/>
        <w:left w:val="none" w:sz="0" w:space="0" w:color="auto"/>
        <w:bottom w:val="none" w:sz="0" w:space="0" w:color="auto"/>
        <w:right w:val="none" w:sz="0" w:space="0" w:color="auto"/>
      </w:divBdr>
    </w:div>
    <w:div w:id="582839482">
      <w:bodyDiv w:val="1"/>
      <w:marLeft w:val="0"/>
      <w:marRight w:val="0"/>
      <w:marTop w:val="0"/>
      <w:marBottom w:val="0"/>
      <w:divBdr>
        <w:top w:val="none" w:sz="0" w:space="0" w:color="auto"/>
        <w:left w:val="none" w:sz="0" w:space="0" w:color="auto"/>
        <w:bottom w:val="none" w:sz="0" w:space="0" w:color="auto"/>
        <w:right w:val="none" w:sz="0" w:space="0" w:color="auto"/>
      </w:divBdr>
    </w:div>
    <w:div w:id="583612153">
      <w:bodyDiv w:val="1"/>
      <w:marLeft w:val="0"/>
      <w:marRight w:val="0"/>
      <w:marTop w:val="0"/>
      <w:marBottom w:val="0"/>
      <w:divBdr>
        <w:top w:val="none" w:sz="0" w:space="0" w:color="auto"/>
        <w:left w:val="none" w:sz="0" w:space="0" w:color="auto"/>
        <w:bottom w:val="none" w:sz="0" w:space="0" w:color="auto"/>
        <w:right w:val="none" w:sz="0" w:space="0" w:color="auto"/>
      </w:divBdr>
    </w:div>
    <w:div w:id="584076545">
      <w:bodyDiv w:val="1"/>
      <w:marLeft w:val="0"/>
      <w:marRight w:val="0"/>
      <w:marTop w:val="0"/>
      <w:marBottom w:val="0"/>
      <w:divBdr>
        <w:top w:val="none" w:sz="0" w:space="0" w:color="auto"/>
        <w:left w:val="none" w:sz="0" w:space="0" w:color="auto"/>
        <w:bottom w:val="none" w:sz="0" w:space="0" w:color="auto"/>
        <w:right w:val="none" w:sz="0" w:space="0" w:color="auto"/>
      </w:divBdr>
    </w:div>
    <w:div w:id="585378543">
      <w:bodyDiv w:val="1"/>
      <w:marLeft w:val="0"/>
      <w:marRight w:val="0"/>
      <w:marTop w:val="0"/>
      <w:marBottom w:val="0"/>
      <w:divBdr>
        <w:top w:val="none" w:sz="0" w:space="0" w:color="auto"/>
        <w:left w:val="none" w:sz="0" w:space="0" w:color="auto"/>
        <w:bottom w:val="none" w:sz="0" w:space="0" w:color="auto"/>
        <w:right w:val="none" w:sz="0" w:space="0" w:color="auto"/>
      </w:divBdr>
    </w:div>
    <w:div w:id="585920956">
      <w:bodyDiv w:val="1"/>
      <w:marLeft w:val="0"/>
      <w:marRight w:val="0"/>
      <w:marTop w:val="0"/>
      <w:marBottom w:val="0"/>
      <w:divBdr>
        <w:top w:val="none" w:sz="0" w:space="0" w:color="auto"/>
        <w:left w:val="none" w:sz="0" w:space="0" w:color="auto"/>
        <w:bottom w:val="none" w:sz="0" w:space="0" w:color="auto"/>
        <w:right w:val="none" w:sz="0" w:space="0" w:color="auto"/>
      </w:divBdr>
    </w:div>
    <w:div w:id="585964683">
      <w:bodyDiv w:val="1"/>
      <w:marLeft w:val="0"/>
      <w:marRight w:val="0"/>
      <w:marTop w:val="0"/>
      <w:marBottom w:val="0"/>
      <w:divBdr>
        <w:top w:val="none" w:sz="0" w:space="0" w:color="auto"/>
        <w:left w:val="none" w:sz="0" w:space="0" w:color="auto"/>
        <w:bottom w:val="none" w:sz="0" w:space="0" w:color="auto"/>
        <w:right w:val="none" w:sz="0" w:space="0" w:color="auto"/>
      </w:divBdr>
    </w:div>
    <w:div w:id="586814740">
      <w:bodyDiv w:val="1"/>
      <w:marLeft w:val="0"/>
      <w:marRight w:val="0"/>
      <w:marTop w:val="0"/>
      <w:marBottom w:val="0"/>
      <w:divBdr>
        <w:top w:val="none" w:sz="0" w:space="0" w:color="auto"/>
        <w:left w:val="none" w:sz="0" w:space="0" w:color="auto"/>
        <w:bottom w:val="none" w:sz="0" w:space="0" w:color="auto"/>
        <w:right w:val="none" w:sz="0" w:space="0" w:color="auto"/>
      </w:divBdr>
    </w:div>
    <w:div w:id="587812956">
      <w:bodyDiv w:val="1"/>
      <w:marLeft w:val="0"/>
      <w:marRight w:val="0"/>
      <w:marTop w:val="0"/>
      <w:marBottom w:val="0"/>
      <w:divBdr>
        <w:top w:val="none" w:sz="0" w:space="0" w:color="auto"/>
        <w:left w:val="none" w:sz="0" w:space="0" w:color="auto"/>
        <w:bottom w:val="none" w:sz="0" w:space="0" w:color="auto"/>
        <w:right w:val="none" w:sz="0" w:space="0" w:color="auto"/>
      </w:divBdr>
    </w:div>
    <w:div w:id="588197000">
      <w:bodyDiv w:val="1"/>
      <w:marLeft w:val="0"/>
      <w:marRight w:val="0"/>
      <w:marTop w:val="0"/>
      <w:marBottom w:val="0"/>
      <w:divBdr>
        <w:top w:val="none" w:sz="0" w:space="0" w:color="auto"/>
        <w:left w:val="none" w:sz="0" w:space="0" w:color="auto"/>
        <w:bottom w:val="none" w:sz="0" w:space="0" w:color="auto"/>
        <w:right w:val="none" w:sz="0" w:space="0" w:color="auto"/>
      </w:divBdr>
    </w:div>
    <w:div w:id="589387334">
      <w:bodyDiv w:val="1"/>
      <w:marLeft w:val="0"/>
      <w:marRight w:val="0"/>
      <w:marTop w:val="0"/>
      <w:marBottom w:val="0"/>
      <w:divBdr>
        <w:top w:val="none" w:sz="0" w:space="0" w:color="auto"/>
        <w:left w:val="none" w:sz="0" w:space="0" w:color="auto"/>
        <w:bottom w:val="none" w:sz="0" w:space="0" w:color="auto"/>
        <w:right w:val="none" w:sz="0" w:space="0" w:color="auto"/>
      </w:divBdr>
    </w:div>
    <w:div w:id="589968065">
      <w:bodyDiv w:val="1"/>
      <w:marLeft w:val="0"/>
      <w:marRight w:val="0"/>
      <w:marTop w:val="0"/>
      <w:marBottom w:val="0"/>
      <w:divBdr>
        <w:top w:val="none" w:sz="0" w:space="0" w:color="auto"/>
        <w:left w:val="none" w:sz="0" w:space="0" w:color="auto"/>
        <w:bottom w:val="none" w:sz="0" w:space="0" w:color="auto"/>
        <w:right w:val="none" w:sz="0" w:space="0" w:color="auto"/>
      </w:divBdr>
    </w:div>
    <w:div w:id="590548351">
      <w:bodyDiv w:val="1"/>
      <w:marLeft w:val="0"/>
      <w:marRight w:val="0"/>
      <w:marTop w:val="0"/>
      <w:marBottom w:val="0"/>
      <w:divBdr>
        <w:top w:val="none" w:sz="0" w:space="0" w:color="auto"/>
        <w:left w:val="none" w:sz="0" w:space="0" w:color="auto"/>
        <w:bottom w:val="none" w:sz="0" w:space="0" w:color="auto"/>
        <w:right w:val="none" w:sz="0" w:space="0" w:color="auto"/>
      </w:divBdr>
    </w:div>
    <w:div w:id="591162477">
      <w:bodyDiv w:val="1"/>
      <w:marLeft w:val="0"/>
      <w:marRight w:val="0"/>
      <w:marTop w:val="0"/>
      <w:marBottom w:val="0"/>
      <w:divBdr>
        <w:top w:val="none" w:sz="0" w:space="0" w:color="auto"/>
        <w:left w:val="none" w:sz="0" w:space="0" w:color="auto"/>
        <w:bottom w:val="none" w:sz="0" w:space="0" w:color="auto"/>
        <w:right w:val="none" w:sz="0" w:space="0" w:color="auto"/>
      </w:divBdr>
    </w:div>
    <w:div w:id="592325924">
      <w:bodyDiv w:val="1"/>
      <w:marLeft w:val="0"/>
      <w:marRight w:val="0"/>
      <w:marTop w:val="0"/>
      <w:marBottom w:val="0"/>
      <w:divBdr>
        <w:top w:val="none" w:sz="0" w:space="0" w:color="auto"/>
        <w:left w:val="none" w:sz="0" w:space="0" w:color="auto"/>
        <w:bottom w:val="none" w:sz="0" w:space="0" w:color="auto"/>
        <w:right w:val="none" w:sz="0" w:space="0" w:color="auto"/>
      </w:divBdr>
    </w:div>
    <w:div w:id="592665753">
      <w:bodyDiv w:val="1"/>
      <w:marLeft w:val="0"/>
      <w:marRight w:val="0"/>
      <w:marTop w:val="0"/>
      <w:marBottom w:val="0"/>
      <w:divBdr>
        <w:top w:val="none" w:sz="0" w:space="0" w:color="auto"/>
        <w:left w:val="none" w:sz="0" w:space="0" w:color="auto"/>
        <w:bottom w:val="none" w:sz="0" w:space="0" w:color="auto"/>
        <w:right w:val="none" w:sz="0" w:space="0" w:color="auto"/>
      </w:divBdr>
    </w:div>
    <w:div w:id="592670667">
      <w:bodyDiv w:val="1"/>
      <w:marLeft w:val="0"/>
      <w:marRight w:val="0"/>
      <w:marTop w:val="0"/>
      <w:marBottom w:val="0"/>
      <w:divBdr>
        <w:top w:val="none" w:sz="0" w:space="0" w:color="auto"/>
        <w:left w:val="none" w:sz="0" w:space="0" w:color="auto"/>
        <w:bottom w:val="none" w:sz="0" w:space="0" w:color="auto"/>
        <w:right w:val="none" w:sz="0" w:space="0" w:color="auto"/>
      </w:divBdr>
    </w:div>
    <w:div w:id="592976106">
      <w:bodyDiv w:val="1"/>
      <w:marLeft w:val="0"/>
      <w:marRight w:val="0"/>
      <w:marTop w:val="0"/>
      <w:marBottom w:val="0"/>
      <w:divBdr>
        <w:top w:val="none" w:sz="0" w:space="0" w:color="auto"/>
        <w:left w:val="none" w:sz="0" w:space="0" w:color="auto"/>
        <w:bottom w:val="none" w:sz="0" w:space="0" w:color="auto"/>
        <w:right w:val="none" w:sz="0" w:space="0" w:color="auto"/>
      </w:divBdr>
    </w:div>
    <w:div w:id="593562438">
      <w:bodyDiv w:val="1"/>
      <w:marLeft w:val="0"/>
      <w:marRight w:val="0"/>
      <w:marTop w:val="0"/>
      <w:marBottom w:val="0"/>
      <w:divBdr>
        <w:top w:val="none" w:sz="0" w:space="0" w:color="auto"/>
        <w:left w:val="none" w:sz="0" w:space="0" w:color="auto"/>
        <w:bottom w:val="none" w:sz="0" w:space="0" w:color="auto"/>
        <w:right w:val="none" w:sz="0" w:space="0" w:color="auto"/>
      </w:divBdr>
    </w:div>
    <w:div w:id="593704819">
      <w:bodyDiv w:val="1"/>
      <w:marLeft w:val="0"/>
      <w:marRight w:val="0"/>
      <w:marTop w:val="0"/>
      <w:marBottom w:val="0"/>
      <w:divBdr>
        <w:top w:val="none" w:sz="0" w:space="0" w:color="auto"/>
        <w:left w:val="none" w:sz="0" w:space="0" w:color="auto"/>
        <w:bottom w:val="none" w:sz="0" w:space="0" w:color="auto"/>
        <w:right w:val="none" w:sz="0" w:space="0" w:color="auto"/>
      </w:divBdr>
    </w:div>
    <w:div w:id="593706206">
      <w:bodyDiv w:val="1"/>
      <w:marLeft w:val="0"/>
      <w:marRight w:val="0"/>
      <w:marTop w:val="0"/>
      <w:marBottom w:val="0"/>
      <w:divBdr>
        <w:top w:val="none" w:sz="0" w:space="0" w:color="auto"/>
        <w:left w:val="none" w:sz="0" w:space="0" w:color="auto"/>
        <w:bottom w:val="none" w:sz="0" w:space="0" w:color="auto"/>
        <w:right w:val="none" w:sz="0" w:space="0" w:color="auto"/>
      </w:divBdr>
    </w:div>
    <w:div w:id="594754744">
      <w:bodyDiv w:val="1"/>
      <w:marLeft w:val="0"/>
      <w:marRight w:val="0"/>
      <w:marTop w:val="0"/>
      <w:marBottom w:val="0"/>
      <w:divBdr>
        <w:top w:val="none" w:sz="0" w:space="0" w:color="auto"/>
        <w:left w:val="none" w:sz="0" w:space="0" w:color="auto"/>
        <w:bottom w:val="none" w:sz="0" w:space="0" w:color="auto"/>
        <w:right w:val="none" w:sz="0" w:space="0" w:color="auto"/>
      </w:divBdr>
    </w:div>
    <w:div w:id="595335155">
      <w:bodyDiv w:val="1"/>
      <w:marLeft w:val="0"/>
      <w:marRight w:val="0"/>
      <w:marTop w:val="0"/>
      <w:marBottom w:val="0"/>
      <w:divBdr>
        <w:top w:val="none" w:sz="0" w:space="0" w:color="auto"/>
        <w:left w:val="none" w:sz="0" w:space="0" w:color="auto"/>
        <w:bottom w:val="none" w:sz="0" w:space="0" w:color="auto"/>
        <w:right w:val="none" w:sz="0" w:space="0" w:color="auto"/>
      </w:divBdr>
    </w:div>
    <w:div w:id="595673682">
      <w:bodyDiv w:val="1"/>
      <w:marLeft w:val="0"/>
      <w:marRight w:val="0"/>
      <w:marTop w:val="0"/>
      <w:marBottom w:val="0"/>
      <w:divBdr>
        <w:top w:val="none" w:sz="0" w:space="0" w:color="auto"/>
        <w:left w:val="none" w:sz="0" w:space="0" w:color="auto"/>
        <w:bottom w:val="none" w:sz="0" w:space="0" w:color="auto"/>
        <w:right w:val="none" w:sz="0" w:space="0" w:color="auto"/>
      </w:divBdr>
    </w:div>
    <w:div w:id="597295536">
      <w:bodyDiv w:val="1"/>
      <w:marLeft w:val="0"/>
      <w:marRight w:val="0"/>
      <w:marTop w:val="0"/>
      <w:marBottom w:val="0"/>
      <w:divBdr>
        <w:top w:val="none" w:sz="0" w:space="0" w:color="auto"/>
        <w:left w:val="none" w:sz="0" w:space="0" w:color="auto"/>
        <w:bottom w:val="none" w:sz="0" w:space="0" w:color="auto"/>
        <w:right w:val="none" w:sz="0" w:space="0" w:color="auto"/>
      </w:divBdr>
    </w:div>
    <w:div w:id="597372288">
      <w:bodyDiv w:val="1"/>
      <w:marLeft w:val="0"/>
      <w:marRight w:val="0"/>
      <w:marTop w:val="0"/>
      <w:marBottom w:val="0"/>
      <w:divBdr>
        <w:top w:val="none" w:sz="0" w:space="0" w:color="auto"/>
        <w:left w:val="none" w:sz="0" w:space="0" w:color="auto"/>
        <w:bottom w:val="none" w:sz="0" w:space="0" w:color="auto"/>
        <w:right w:val="none" w:sz="0" w:space="0" w:color="auto"/>
      </w:divBdr>
    </w:div>
    <w:div w:id="598217992">
      <w:bodyDiv w:val="1"/>
      <w:marLeft w:val="0"/>
      <w:marRight w:val="0"/>
      <w:marTop w:val="0"/>
      <w:marBottom w:val="0"/>
      <w:divBdr>
        <w:top w:val="none" w:sz="0" w:space="0" w:color="auto"/>
        <w:left w:val="none" w:sz="0" w:space="0" w:color="auto"/>
        <w:bottom w:val="none" w:sz="0" w:space="0" w:color="auto"/>
        <w:right w:val="none" w:sz="0" w:space="0" w:color="auto"/>
      </w:divBdr>
    </w:div>
    <w:div w:id="598948624">
      <w:bodyDiv w:val="1"/>
      <w:marLeft w:val="0"/>
      <w:marRight w:val="0"/>
      <w:marTop w:val="0"/>
      <w:marBottom w:val="0"/>
      <w:divBdr>
        <w:top w:val="none" w:sz="0" w:space="0" w:color="auto"/>
        <w:left w:val="none" w:sz="0" w:space="0" w:color="auto"/>
        <w:bottom w:val="none" w:sz="0" w:space="0" w:color="auto"/>
        <w:right w:val="none" w:sz="0" w:space="0" w:color="auto"/>
      </w:divBdr>
    </w:div>
    <w:div w:id="599608227">
      <w:bodyDiv w:val="1"/>
      <w:marLeft w:val="0"/>
      <w:marRight w:val="0"/>
      <w:marTop w:val="0"/>
      <w:marBottom w:val="0"/>
      <w:divBdr>
        <w:top w:val="none" w:sz="0" w:space="0" w:color="auto"/>
        <w:left w:val="none" w:sz="0" w:space="0" w:color="auto"/>
        <w:bottom w:val="none" w:sz="0" w:space="0" w:color="auto"/>
        <w:right w:val="none" w:sz="0" w:space="0" w:color="auto"/>
      </w:divBdr>
    </w:div>
    <w:div w:id="599721461">
      <w:bodyDiv w:val="1"/>
      <w:marLeft w:val="0"/>
      <w:marRight w:val="0"/>
      <w:marTop w:val="0"/>
      <w:marBottom w:val="0"/>
      <w:divBdr>
        <w:top w:val="none" w:sz="0" w:space="0" w:color="auto"/>
        <w:left w:val="none" w:sz="0" w:space="0" w:color="auto"/>
        <w:bottom w:val="none" w:sz="0" w:space="0" w:color="auto"/>
        <w:right w:val="none" w:sz="0" w:space="0" w:color="auto"/>
      </w:divBdr>
    </w:div>
    <w:div w:id="600720260">
      <w:bodyDiv w:val="1"/>
      <w:marLeft w:val="0"/>
      <w:marRight w:val="0"/>
      <w:marTop w:val="0"/>
      <w:marBottom w:val="0"/>
      <w:divBdr>
        <w:top w:val="none" w:sz="0" w:space="0" w:color="auto"/>
        <w:left w:val="none" w:sz="0" w:space="0" w:color="auto"/>
        <w:bottom w:val="none" w:sz="0" w:space="0" w:color="auto"/>
        <w:right w:val="none" w:sz="0" w:space="0" w:color="auto"/>
      </w:divBdr>
    </w:div>
    <w:div w:id="600840156">
      <w:bodyDiv w:val="1"/>
      <w:marLeft w:val="0"/>
      <w:marRight w:val="0"/>
      <w:marTop w:val="0"/>
      <w:marBottom w:val="0"/>
      <w:divBdr>
        <w:top w:val="none" w:sz="0" w:space="0" w:color="auto"/>
        <w:left w:val="none" w:sz="0" w:space="0" w:color="auto"/>
        <w:bottom w:val="none" w:sz="0" w:space="0" w:color="auto"/>
        <w:right w:val="none" w:sz="0" w:space="0" w:color="auto"/>
      </w:divBdr>
    </w:div>
    <w:div w:id="601113411">
      <w:bodyDiv w:val="1"/>
      <w:marLeft w:val="0"/>
      <w:marRight w:val="0"/>
      <w:marTop w:val="0"/>
      <w:marBottom w:val="0"/>
      <w:divBdr>
        <w:top w:val="none" w:sz="0" w:space="0" w:color="auto"/>
        <w:left w:val="none" w:sz="0" w:space="0" w:color="auto"/>
        <w:bottom w:val="none" w:sz="0" w:space="0" w:color="auto"/>
        <w:right w:val="none" w:sz="0" w:space="0" w:color="auto"/>
      </w:divBdr>
    </w:div>
    <w:div w:id="601649605">
      <w:bodyDiv w:val="1"/>
      <w:marLeft w:val="0"/>
      <w:marRight w:val="0"/>
      <w:marTop w:val="0"/>
      <w:marBottom w:val="0"/>
      <w:divBdr>
        <w:top w:val="none" w:sz="0" w:space="0" w:color="auto"/>
        <w:left w:val="none" w:sz="0" w:space="0" w:color="auto"/>
        <w:bottom w:val="none" w:sz="0" w:space="0" w:color="auto"/>
        <w:right w:val="none" w:sz="0" w:space="0" w:color="auto"/>
      </w:divBdr>
    </w:div>
    <w:div w:id="601960164">
      <w:bodyDiv w:val="1"/>
      <w:marLeft w:val="0"/>
      <w:marRight w:val="0"/>
      <w:marTop w:val="0"/>
      <w:marBottom w:val="0"/>
      <w:divBdr>
        <w:top w:val="none" w:sz="0" w:space="0" w:color="auto"/>
        <w:left w:val="none" w:sz="0" w:space="0" w:color="auto"/>
        <w:bottom w:val="none" w:sz="0" w:space="0" w:color="auto"/>
        <w:right w:val="none" w:sz="0" w:space="0" w:color="auto"/>
      </w:divBdr>
    </w:div>
    <w:div w:id="602802916">
      <w:bodyDiv w:val="1"/>
      <w:marLeft w:val="0"/>
      <w:marRight w:val="0"/>
      <w:marTop w:val="0"/>
      <w:marBottom w:val="0"/>
      <w:divBdr>
        <w:top w:val="none" w:sz="0" w:space="0" w:color="auto"/>
        <w:left w:val="none" w:sz="0" w:space="0" w:color="auto"/>
        <w:bottom w:val="none" w:sz="0" w:space="0" w:color="auto"/>
        <w:right w:val="none" w:sz="0" w:space="0" w:color="auto"/>
      </w:divBdr>
    </w:div>
    <w:div w:id="603654567">
      <w:bodyDiv w:val="1"/>
      <w:marLeft w:val="0"/>
      <w:marRight w:val="0"/>
      <w:marTop w:val="0"/>
      <w:marBottom w:val="0"/>
      <w:divBdr>
        <w:top w:val="none" w:sz="0" w:space="0" w:color="auto"/>
        <w:left w:val="none" w:sz="0" w:space="0" w:color="auto"/>
        <w:bottom w:val="none" w:sz="0" w:space="0" w:color="auto"/>
        <w:right w:val="none" w:sz="0" w:space="0" w:color="auto"/>
      </w:divBdr>
    </w:div>
    <w:div w:id="603803259">
      <w:bodyDiv w:val="1"/>
      <w:marLeft w:val="0"/>
      <w:marRight w:val="0"/>
      <w:marTop w:val="0"/>
      <w:marBottom w:val="0"/>
      <w:divBdr>
        <w:top w:val="none" w:sz="0" w:space="0" w:color="auto"/>
        <w:left w:val="none" w:sz="0" w:space="0" w:color="auto"/>
        <w:bottom w:val="none" w:sz="0" w:space="0" w:color="auto"/>
        <w:right w:val="none" w:sz="0" w:space="0" w:color="auto"/>
      </w:divBdr>
    </w:div>
    <w:div w:id="603995421">
      <w:bodyDiv w:val="1"/>
      <w:marLeft w:val="0"/>
      <w:marRight w:val="0"/>
      <w:marTop w:val="0"/>
      <w:marBottom w:val="0"/>
      <w:divBdr>
        <w:top w:val="none" w:sz="0" w:space="0" w:color="auto"/>
        <w:left w:val="none" w:sz="0" w:space="0" w:color="auto"/>
        <w:bottom w:val="none" w:sz="0" w:space="0" w:color="auto"/>
        <w:right w:val="none" w:sz="0" w:space="0" w:color="auto"/>
      </w:divBdr>
    </w:div>
    <w:div w:id="605235014">
      <w:bodyDiv w:val="1"/>
      <w:marLeft w:val="0"/>
      <w:marRight w:val="0"/>
      <w:marTop w:val="0"/>
      <w:marBottom w:val="0"/>
      <w:divBdr>
        <w:top w:val="none" w:sz="0" w:space="0" w:color="auto"/>
        <w:left w:val="none" w:sz="0" w:space="0" w:color="auto"/>
        <w:bottom w:val="none" w:sz="0" w:space="0" w:color="auto"/>
        <w:right w:val="none" w:sz="0" w:space="0" w:color="auto"/>
      </w:divBdr>
    </w:div>
    <w:div w:id="605964389">
      <w:bodyDiv w:val="1"/>
      <w:marLeft w:val="0"/>
      <w:marRight w:val="0"/>
      <w:marTop w:val="0"/>
      <w:marBottom w:val="0"/>
      <w:divBdr>
        <w:top w:val="none" w:sz="0" w:space="0" w:color="auto"/>
        <w:left w:val="none" w:sz="0" w:space="0" w:color="auto"/>
        <w:bottom w:val="none" w:sz="0" w:space="0" w:color="auto"/>
        <w:right w:val="none" w:sz="0" w:space="0" w:color="auto"/>
      </w:divBdr>
    </w:div>
    <w:div w:id="606735255">
      <w:bodyDiv w:val="1"/>
      <w:marLeft w:val="0"/>
      <w:marRight w:val="0"/>
      <w:marTop w:val="0"/>
      <w:marBottom w:val="0"/>
      <w:divBdr>
        <w:top w:val="none" w:sz="0" w:space="0" w:color="auto"/>
        <w:left w:val="none" w:sz="0" w:space="0" w:color="auto"/>
        <w:bottom w:val="none" w:sz="0" w:space="0" w:color="auto"/>
        <w:right w:val="none" w:sz="0" w:space="0" w:color="auto"/>
      </w:divBdr>
    </w:div>
    <w:div w:id="608126156">
      <w:bodyDiv w:val="1"/>
      <w:marLeft w:val="0"/>
      <w:marRight w:val="0"/>
      <w:marTop w:val="0"/>
      <w:marBottom w:val="0"/>
      <w:divBdr>
        <w:top w:val="none" w:sz="0" w:space="0" w:color="auto"/>
        <w:left w:val="none" w:sz="0" w:space="0" w:color="auto"/>
        <w:bottom w:val="none" w:sz="0" w:space="0" w:color="auto"/>
        <w:right w:val="none" w:sz="0" w:space="0" w:color="auto"/>
      </w:divBdr>
    </w:div>
    <w:div w:id="608971857">
      <w:bodyDiv w:val="1"/>
      <w:marLeft w:val="0"/>
      <w:marRight w:val="0"/>
      <w:marTop w:val="0"/>
      <w:marBottom w:val="0"/>
      <w:divBdr>
        <w:top w:val="none" w:sz="0" w:space="0" w:color="auto"/>
        <w:left w:val="none" w:sz="0" w:space="0" w:color="auto"/>
        <w:bottom w:val="none" w:sz="0" w:space="0" w:color="auto"/>
        <w:right w:val="none" w:sz="0" w:space="0" w:color="auto"/>
      </w:divBdr>
    </w:div>
    <w:div w:id="609169566">
      <w:bodyDiv w:val="1"/>
      <w:marLeft w:val="0"/>
      <w:marRight w:val="0"/>
      <w:marTop w:val="0"/>
      <w:marBottom w:val="0"/>
      <w:divBdr>
        <w:top w:val="none" w:sz="0" w:space="0" w:color="auto"/>
        <w:left w:val="none" w:sz="0" w:space="0" w:color="auto"/>
        <w:bottom w:val="none" w:sz="0" w:space="0" w:color="auto"/>
        <w:right w:val="none" w:sz="0" w:space="0" w:color="auto"/>
      </w:divBdr>
    </w:div>
    <w:div w:id="610818140">
      <w:bodyDiv w:val="1"/>
      <w:marLeft w:val="0"/>
      <w:marRight w:val="0"/>
      <w:marTop w:val="0"/>
      <w:marBottom w:val="0"/>
      <w:divBdr>
        <w:top w:val="none" w:sz="0" w:space="0" w:color="auto"/>
        <w:left w:val="none" w:sz="0" w:space="0" w:color="auto"/>
        <w:bottom w:val="none" w:sz="0" w:space="0" w:color="auto"/>
        <w:right w:val="none" w:sz="0" w:space="0" w:color="auto"/>
      </w:divBdr>
    </w:div>
    <w:div w:id="611520169">
      <w:bodyDiv w:val="1"/>
      <w:marLeft w:val="0"/>
      <w:marRight w:val="0"/>
      <w:marTop w:val="0"/>
      <w:marBottom w:val="0"/>
      <w:divBdr>
        <w:top w:val="none" w:sz="0" w:space="0" w:color="auto"/>
        <w:left w:val="none" w:sz="0" w:space="0" w:color="auto"/>
        <w:bottom w:val="none" w:sz="0" w:space="0" w:color="auto"/>
        <w:right w:val="none" w:sz="0" w:space="0" w:color="auto"/>
      </w:divBdr>
    </w:div>
    <w:div w:id="611935860">
      <w:bodyDiv w:val="1"/>
      <w:marLeft w:val="0"/>
      <w:marRight w:val="0"/>
      <w:marTop w:val="0"/>
      <w:marBottom w:val="0"/>
      <w:divBdr>
        <w:top w:val="none" w:sz="0" w:space="0" w:color="auto"/>
        <w:left w:val="none" w:sz="0" w:space="0" w:color="auto"/>
        <w:bottom w:val="none" w:sz="0" w:space="0" w:color="auto"/>
        <w:right w:val="none" w:sz="0" w:space="0" w:color="auto"/>
      </w:divBdr>
    </w:div>
    <w:div w:id="611984073">
      <w:bodyDiv w:val="1"/>
      <w:marLeft w:val="0"/>
      <w:marRight w:val="0"/>
      <w:marTop w:val="0"/>
      <w:marBottom w:val="0"/>
      <w:divBdr>
        <w:top w:val="none" w:sz="0" w:space="0" w:color="auto"/>
        <w:left w:val="none" w:sz="0" w:space="0" w:color="auto"/>
        <w:bottom w:val="none" w:sz="0" w:space="0" w:color="auto"/>
        <w:right w:val="none" w:sz="0" w:space="0" w:color="auto"/>
      </w:divBdr>
    </w:div>
    <w:div w:id="612833212">
      <w:bodyDiv w:val="1"/>
      <w:marLeft w:val="0"/>
      <w:marRight w:val="0"/>
      <w:marTop w:val="0"/>
      <w:marBottom w:val="0"/>
      <w:divBdr>
        <w:top w:val="none" w:sz="0" w:space="0" w:color="auto"/>
        <w:left w:val="none" w:sz="0" w:space="0" w:color="auto"/>
        <w:bottom w:val="none" w:sz="0" w:space="0" w:color="auto"/>
        <w:right w:val="none" w:sz="0" w:space="0" w:color="auto"/>
      </w:divBdr>
    </w:div>
    <w:div w:id="612977622">
      <w:bodyDiv w:val="1"/>
      <w:marLeft w:val="0"/>
      <w:marRight w:val="0"/>
      <w:marTop w:val="0"/>
      <w:marBottom w:val="0"/>
      <w:divBdr>
        <w:top w:val="none" w:sz="0" w:space="0" w:color="auto"/>
        <w:left w:val="none" w:sz="0" w:space="0" w:color="auto"/>
        <w:bottom w:val="none" w:sz="0" w:space="0" w:color="auto"/>
        <w:right w:val="none" w:sz="0" w:space="0" w:color="auto"/>
      </w:divBdr>
    </w:div>
    <w:div w:id="615598220">
      <w:bodyDiv w:val="1"/>
      <w:marLeft w:val="0"/>
      <w:marRight w:val="0"/>
      <w:marTop w:val="0"/>
      <w:marBottom w:val="0"/>
      <w:divBdr>
        <w:top w:val="none" w:sz="0" w:space="0" w:color="auto"/>
        <w:left w:val="none" w:sz="0" w:space="0" w:color="auto"/>
        <w:bottom w:val="none" w:sz="0" w:space="0" w:color="auto"/>
        <w:right w:val="none" w:sz="0" w:space="0" w:color="auto"/>
      </w:divBdr>
    </w:div>
    <w:div w:id="615796510">
      <w:bodyDiv w:val="1"/>
      <w:marLeft w:val="0"/>
      <w:marRight w:val="0"/>
      <w:marTop w:val="0"/>
      <w:marBottom w:val="0"/>
      <w:divBdr>
        <w:top w:val="none" w:sz="0" w:space="0" w:color="auto"/>
        <w:left w:val="none" w:sz="0" w:space="0" w:color="auto"/>
        <w:bottom w:val="none" w:sz="0" w:space="0" w:color="auto"/>
        <w:right w:val="none" w:sz="0" w:space="0" w:color="auto"/>
      </w:divBdr>
    </w:div>
    <w:div w:id="616328467">
      <w:bodyDiv w:val="1"/>
      <w:marLeft w:val="0"/>
      <w:marRight w:val="0"/>
      <w:marTop w:val="0"/>
      <w:marBottom w:val="0"/>
      <w:divBdr>
        <w:top w:val="none" w:sz="0" w:space="0" w:color="auto"/>
        <w:left w:val="none" w:sz="0" w:space="0" w:color="auto"/>
        <w:bottom w:val="none" w:sz="0" w:space="0" w:color="auto"/>
        <w:right w:val="none" w:sz="0" w:space="0" w:color="auto"/>
      </w:divBdr>
    </w:div>
    <w:div w:id="617224722">
      <w:bodyDiv w:val="1"/>
      <w:marLeft w:val="0"/>
      <w:marRight w:val="0"/>
      <w:marTop w:val="0"/>
      <w:marBottom w:val="0"/>
      <w:divBdr>
        <w:top w:val="none" w:sz="0" w:space="0" w:color="auto"/>
        <w:left w:val="none" w:sz="0" w:space="0" w:color="auto"/>
        <w:bottom w:val="none" w:sz="0" w:space="0" w:color="auto"/>
        <w:right w:val="none" w:sz="0" w:space="0" w:color="auto"/>
      </w:divBdr>
    </w:div>
    <w:div w:id="617837388">
      <w:bodyDiv w:val="1"/>
      <w:marLeft w:val="0"/>
      <w:marRight w:val="0"/>
      <w:marTop w:val="0"/>
      <w:marBottom w:val="0"/>
      <w:divBdr>
        <w:top w:val="none" w:sz="0" w:space="0" w:color="auto"/>
        <w:left w:val="none" w:sz="0" w:space="0" w:color="auto"/>
        <w:bottom w:val="none" w:sz="0" w:space="0" w:color="auto"/>
        <w:right w:val="none" w:sz="0" w:space="0" w:color="auto"/>
      </w:divBdr>
    </w:div>
    <w:div w:id="617880597">
      <w:bodyDiv w:val="1"/>
      <w:marLeft w:val="0"/>
      <w:marRight w:val="0"/>
      <w:marTop w:val="0"/>
      <w:marBottom w:val="0"/>
      <w:divBdr>
        <w:top w:val="none" w:sz="0" w:space="0" w:color="auto"/>
        <w:left w:val="none" w:sz="0" w:space="0" w:color="auto"/>
        <w:bottom w:val="none" w:sz="0" w:space="0" w:color="auto"/>
        <w:right w:val="none" w:sz="0" w:space="0" w:color="auto"/>
      </w:divBdr>
    </w:div>
    <w:div w:id="618339402">
      <w:bodyDiv w:val="1"/>
      <w:marLeft w:val="0"/>
      <w:marRight w:val="0"/>
      <w:marTop w:val="0"/>
      <w:marBottom w:val="0"/>
      <w:divBdr>
        <w:top w:val="none" w:sz="0" w:space="0" w:color="auto"/>
        <w:left w:val="none" w:sz="0" w:space="0" w:color="auto"/>
        <w:bottom w:val="none" w:sz="0" w:space="0" w:color="auto"/>
        <w:right w:val="none" w:sz="0" w:space="0" w:color="auto"/>
      </w:divBdr>
    </w:div>
    <w:div w:id="619993488">
      <w:bodyDiv w:val="1"/>
      <w:marLeft w:val="0"/>
      <w:marRight w:val="0"/>
      <w:marTop w:val="0"/>
      <w:marBottom w:val="0"/>
      <w:divBdr>
        <w:top w:val="none" w:sz="0" w:space="0" w:color="auto"/>
        <w:left w:val="none" w:sz="0" w:space="0" w:color="auto"/>
        <w:bottom w:val="none" w:sz="0" w:space="0" w:color="auto"/>
        <w:right w:val="none" w:sz="0" w:space="0" w:color="auto"/>
      </w:divBdr>
    </w:div>
    <w:div w:id="622082628">
      <w:bodyDiv w:val="1"/>
      <w:marLeft w:val="0"/>
      <w:marRight w:val="0"/>
      <w:marTop w:val="0"/>
      <w:marBottom w:val="0"/>
      <w:divBdr>
        <w:top w:val="none" w:sz="0" w:space="0" w:color="auto"/>
        <w:left w:val="none" w:sz="0" w:space="0" w:color="auto"/>
        <w:bottom w:val="none" w:sz="0" w:space="0" w:color="auto"/>
        <w:right w:val="none" w:sz="0" w:space="0" w:color="auto"/>
      </w:divBdr>
    </w:div>
    <w:div w:id="624698206">
      <w:bodyDiv w:val="1"/>
      <w:marLeft w:val="0"/>
      <w:marRight w:val="0"/>
      <w:marTop w:val="0"/>
      <w:marBottom w:val="0"/>
      <w:divBdr>
        <w:top w:val="none" w:sz="0" w:space="0" w:color="auto"/>
        <w:left w:val="none" w:sz="0" w:space="0" w:color="auto"/>
        <w:bottom w:val="none" w:sz="0" w:space="0" w:color="auto"/>
        <w:right w:val="none" w:sz="0" w:space="0" w:color="auto"/>
      </w:divBdr>
    </w:div>
    <w:div w:id="625889088">
      <w:bodyDiv w:val="1"/>
      <w:marLeft w:val="0"/>
      <w:marRight w:val="0"/>
      <w:marTop w:val="0"/>
      <w:marBottom w:val="0"/>
      <w:divBdr>
        <w:top w:val="none" w:sz="0" w:space="0" w:color="auto"/>
        <w:left w:val="none" w:sz="0" w:space="0" w:color="auto"/>
        <w:bottom w:val="none" w:sz="0" w:space="0" w:color="auto"/>
        <w:right w:val="none" w:sz="0" w:space="0" w:color="auto"/>
      </w:divBdr>
    </w:div>
    <w:div w:id="626352733">
      <w:bodyDiv w:val="1"/>
      <w:marLeft w:val="0"/>
      <w:marRight w:val="0"/>
      <w:marTop w:val="0"/>
      <w:marBottom w:val="0"/>
      <w:divBdr>
        <w:top w:val="none" w:sz="0" w:space="0" w:color="auto"/>
        <w:left w:val="none" w:sz="0" w:space="0" w:color="auto"/>
        <w:bottom w:val="none" w:sz="0" w:space="0" w:color="auto"/>
        <w:right w:val="none" w:sz="0" w:space="0" w:color="auto"/>
      </w:divBdr>
    </w:div>
    <w:div w:id="628248590">
      <w:bodyDiv w:val="1"/>
      <w:marLeft w:val="0"/>
      <w:marRight w:val="0"/>
      <w:marTop w:val="0"/>
      <w:marBottom w:val="0"/>
      <w:divBdr>
        <w:top w:val="none" w:sz="0" w:space="0" w:color="auto"/>
        <w:left w:val="none" w:sz="0" w:space="0" w:color="auto"/>
        <w:bottom w:val="none" w:sz="0" w:space="0" w:color="auto"/>
        <w:right w:val="none" w:sz="0" w:space="0" w:color="auto"/>
      </w:divBdr>
    </w:div>
    <w:div w:id="628706621">
      <w:bodyDiv w:val="1"/>
      <w:marLeft w:val="0"/>
      <w:marRight w:val="0"/>
      <w:marTop w:val="0"/>
      <w:marBottom w:val="0"/>
      <w:divBdr>
        <w:top w:val="none" w:sz="0" w:space="0" w:color="auto"/>
        <w:left w:val="none" w:sz="0" w:space="0" w:color="auto"/>
        <w:bottom w:val="none" w:sz="0" w:space="0" w:color="auto"/>
        <w:right w:val="none" w:sz="0" w:space="0" w:color="auto"/>
      </w:divBdr>
    </w:div>
    <w:div w:id="629096969">
      <w:bodyDiv w:val="1"/>
      <w:marLeft w:val="0"/>
      <w:marRight w:val="0"/>
      <w:marTop w:val="0"/>
      <w:marBottom w:val="0"/>
      <w:divBdr>
        <w:top w:val="none" w:sz="0" w:space="0" w:color="auto"/>
        <w:left w:val="none" w:sz="0" w:space="0" w:color="auto"/>
        <w:bottom w:val="none" w:sz="0" w:space="0" w:color="auto"/>
        <w:right w:val="none" w:sz="0" w:space="0" w:color="auto"/>
      </w:divBdr>
    </w:div>
    <w:div w:id="629475613">
      <w:bodyDiv w:val="1"/>
      <w:marLeft w:val="0"/>
      <w:marRight w:val="0"/>
      <w:marTop w:val="0"/>
      <w:marBottom w:val="0"/>
      <w:divBdr>
        <w:top w:val="none" w:sz="0" w:space="0" w:color="auto"/>
        <w:left w:val="none" w:sz="0" w:space="0" w:color="auto"/>
        <w:bottom w:val="none" w:sz="0" w:space="0" w:color="auto"/>
        <w:right w:val="none" w:sz="0" w:space="0" w:color="auto"/>
      </w:divBdr>
    </w:div>
    <w:div w:id="629895052">
      <w:bodyDiv w:val="1"/>
      <w:marLeft w:val="0"/>
      <w:marRight w:val="0"/>
      <w:marTop w:val="0"/>
      <w:marBottom w:val="0"/>
      <w:divBdr>
        <w:top w:val="none" w:sz="0" w:space="0" w:color="auto"/>
        <w:left w:val="none" w:sz="0" w:space="0" w:color="auto"/>
        <w:bottom w:val="none" w:sz="0" w:space="0" w:color="auto"/>
        <w:right w:val="none" w:sz="0" w:space="0" w:color="auto"/>
      </w:divBdr>
    </w:div>
    <w:div w:id="630288071">
      <w:bodyDiv w:val="1"/>
      <w:marLeft w:val="0"/>
      <w:marRight w:val="0"/>
      <w:marTop w:val="0"/>
      <w:marBottom w:val="0"/>
      <w:divBdr>
        <w:top w:val="none" w:sz="0" w:space="0" w:color="auto"/>
        <w:left w:val="none" w:sz="0" w:space="0" w:color="auto"/>
        <w:bottom w:val="none" w:sz="0" w:space="0" w:color="auto"/>
        <w:right w:val="none" w:sz="0" w:space="0" w:color="auto"/>
      </w:divBdr>
    </w:div>
    <w:div w:id="630863631">
      <w:bodyDiv w:val="1"/>
      <w:marLeft w:val="0"/>
      <w:marRight w:val="0"/>
      <w:marTop w:val="0"/>
      <w:marBottom w:val="0"/>
      <w:divBdr>
        <w:top w:val="none" w:sz="0" w:space="0" w:color="auto"/>
        <w:left w:val="none" w:sz="0" w:space="0" w:color="auto"/>
        <w:bottom w:val="none" w:sz="0" w:space="0" w:color="auto"/>
        <w:right w:val="none" w:sz="0" w:space="0" w:color="auto"/>
      </w:divBdr>
    </w:div>
    <w:div w:id="630936831">
      <w:bodyDiv w:val="1"/>
      <w:marLeft w:val="0"/>
      <w:marRight w:val="0"/>
      <w:marTop w:val="0"/>
      <w:marBottom w:val="0"/>
      <w:divBdr>
        <w:top w:val="none" w:sz="0" w:space="0" w:color="auto"/>
        <w:left w:val="none" w:sz="0" w:space="0" w:color="auto"/>
        <w:bottom w:val="none" w:sz="0" w:space="0" w:color="auto"/>
        <w:right w:val="none" w:sz="0" w:space="0" w:color="auto"/>
      </w:divBdr>
    </w:div>
    <w:div w:id="630983178">
      <w:bodyDiv w:val="1"/>
      <w:marLeft w:val="0"/>
      <w:marRight w:val="0"/>
      <w:marTop w:val="0"/>
      <w:marBottom w:val="0"/>
      <w:divBdr>
        <w:top w:val="none" w:sz="0" w:space="0" w:color="auto"/>
        <w:left w:val="none" w:sz="0" w:space="0" w:color="auto"/>
        <w:bottom w:val="none" w:sz="0" w:space="0" w:color="auto"/>
        <w:right w:val="none" w:sz="0" w:space="0" w:color="auto"/>
      </w:divBdr>
    </w:div>
    <w:div w:id="632096630">
      <w:bodyDiv w:val="1"/>
      <w:marLeft w:val="0"/>
      <w:marRight w:val="0"/>
      <w:marTop w:val="0"/>
      <w:marBottom w:val="0"/>
      <w:divBdr>
        <w:top w:val="none" w:sz="0" w:space="0" w:color="auto"/>
        <w:left w:val="none" w:sz="0" w:space="0" w:color="auto"/>
        <w:bottom w:val="none" w:sz="0" w:space="0" w:color="auto"/>
        <w:right w:val="none" w:sz="0" w:space="0" w:color="auto"/>
      </w:divBdr>
    </w:div>
    <w:div w:id="634145024">
      <w:bodyDiv w:val="1"/>
      <w:marLeft w:val="0"/>
      <w:marRight w:val="0"/>
      <w:marTop w:val="0"/>
      <w:marBottom w:val="0"/>
      <w:divBdr>
        <w:top w:val="none" w:sz="0" w:space="0" w:color="auto"/>
        <w:left w:val="none" w:sz="0" w:space="0" w:color="auto"/>
        <w:bottom w:val="none" w:sz="0" w:space="0" w:color="auto"/>
        <w:right w:val="none" w:sz="0" w:space="0" w:color="auto"/>
      </w:divBdr>
    </w:div>
    <w:div w:id="634675446">
      <w:bodyDiv w:val="1"/>
      <w:marLeft w:val="0"/>
      <w:marRight w:val="0"/>
      <w:marTop w:val="0"/>
      <w:marBottom w:val="0"/>
      <w:divBdr>
        <w:top w:val="none" w:sz="0" w:space="0" w:color="auto"/>
        <w:left w:val="none" w:sz="0" w:space="0" w:color="auto"/>
        <w:bottom w:val="none" w:sz="0" w:space="0" w:color="auto"/>
        <w:right w:val="none" w:sz="0" w:space="0" w:color="auto"/>
      </w:divBdr>
    </w:div>
    <w:div w:id="635063933">
      <w:bodyDiv w:val="1"/>
      <w:marLeft w:val="0"/>
      <w:marRight w:val="0"/>
      <w:marTop w:val="0"/>
      <w:marBottom w:val="0"/>
      <w:divBdr>
        <w:top w:val="none" w:sz="0" w:space="0" w:color="auto"/>
        <w:left w:val="none" w:sz="0" w:space="0" w:color="auto"/>
        <w:bottom w:val="none" w:sz="0" w:space="0" w:color="auto"/>
        <w:right w:val="none" w:sz="0" w:space="0" w:color="auto"/>
      </w:divBdr>
    </w:div>
    <w:div w:id="635991864">
      <w:bodyDiv w:val="1"/>
      <w:marLeft w:val="0"/>
      <w:marRight w:val="0"/>
      <w:marTop w:val="0"/>
      <w:marBottom w:val="0"/>
      <w:divBdr>
        <w:top w:val="none" w:sz="0" w:space="0" w:color="auto"/>
        <w:left w:val="none" w:sz="0" w:space="0" w:color="auto"/>
        <w:bottom w:val="none" w:sz="0" w:space="0" w:color="auto"/>
        <w:right w:val="none" w:sz="0" w:space="0" w:color="auto"/>
      </w:divBdr>
    </w:div>
    <w:div w:id="636883750">
      <w:bodyDiv w:val="1"/>
      <w:marLeft w:val="0"/>
      <w:marRight w:val="0"/>
      <w:marTop w:val="0"/>
      <w:marBottom w:val="0"/>
      <w:divBdr>
        <w:top w:val="none" w:sz="0" w:space="0" w:color="auto"/>
        <w:left w:val="none" w:sz="0" w:space="0" w:color="auto"/>
        <w:bottom w:val="none" w:sz="0" w:space="0" w:color="auto"/>
        <w:right w:val="none" w:sz="0" w:space="0" w:color="auto"/>
      </w:divBdr>
    </w:div>
    <w:div w:id="638145503">
      <w:bodyDiv w:val="1"/>
      <w:marLeft w:val="0"/>
      <w:marRight w:val="0"/>
      <w:marTop w:val="0"/>
      <w:marBottom w:val="0"/>
      <w:divBdr>
        <w:top w:val="none" w:sz="0" w:space="0" w:color="auto"/>
        <w:left w:val="none" w:sz="0" w:space="0" w:color="auto"/>
        <w:bottom w:val="none" w:sz="0" w:space="0" w:color="auto"/>
        <w:right w:val="none" w:sz="0" w:space="0" w:color="auto"/>
      </w:divBdr>
    </w:div>
    <w:div w:id="638338696">
      <w:bodyDiv w:val="1"/>
      <w:marLeft w:val="0"/>
      <w:marRight w:val="0"/>
      <w:marTop w:val="0"/>
      <w:marBottom w:val="0"/>
      <w:divBdr>
        <w:top w:val="none" w:sz="0" w:space="0" w:color="auto"/>
        <w:left w:val="none" w:sz="0" w:space="0" w:color="auto"/>
        <w:bottom w:val="none" w:sz="0" w:space="0" w:color="auto"/>
        <w:right w:val="none" w:sz="0" w:space="0" w:color="auto"/>
      </w:divBdr>
    </w:div>
    <w:div w:id="638656667">
      <w:bodyDiv w:val="1"/>
      <w:marLeft w:val="0"/>
      <w:marRight w:val="0"/>
      <w:marTop w:val="0"/>
      <w:marBottom w:val="0"/>
      <w:divBdr>
        <w:top w:val="none" w:sz="0" w:space="0" w:color="auto"/>
        <w:left w:val="none" w:sz="0" w:space="0" w:color="auto"/>
        <w:bottom w:val="none" w:sz="0" w:space="0" w:color="auto"/>
        <w:right w:val="none" w:sz="0" w:space="0" w:color="auto"/>
      </w:divBdr>
    </w:div>
    <w:div w:id="638804277">
      <w:bodyDiv w:val="1"/>
      <w:marLeft w:val="0"/>
      <w:marRight w:val="0"/>
      <w:marTop w:val="0"/>
      <w:marBottom w:val="0"/>
      <w:divBdr>
        <w:top w:val="none" w:sz="0" w:space="0" w:color="auto"/>
        <w:left w:val="none" w:sz="0" w:space="0" w:color="auto"/>
        <w:bottom w:val="none" w:sz="0" w:space="0" w:color="auto"/>
        <w:right w:val="none" w:sz="0" w:space="0" w:color="auto"/>
      </w:divBdr>
    </w:div>
    <w:div w:id="640158019">
      <w:bodyDiv w:val="1"/>
      <w:marLeft w:val="0"/>
      <w:marRight w:val="0"/>
      <w:marTop w:val="0"/>
      <w:marBottom w:val="0"/>
      <w:divBdr>
        <w:top w:val="none" w:sz="0" w:space="0" w:color="auto"/>
        <w:left w:val="none" w:sz="0" w:space="0" w:color="auto"/>
        <w:bottom w:val="none" w:sz="0" w:space="0" w:color="auto"/>
        <w:right w:val="none" w:sz="0" w:space="0" w:color="auto"/>
      </w:divBdr>
    </w:div>
    <w:div w:id="640621271">
      <w:bodyDiv w:val="1"/>
      <w:marLeft w:val="0"/>
      <w:marRight w:val="0"/>
      <w:marTop w:val="0"/>
      <w:marBottom w:val="0"/>
      <w:divBdr>
        <w:top w:val="none" w:sz="0" w:space="0" w:color="auto"/>
        <w:left w:val="none" w:sz="0" w:space="0" w:color="auto"/>
        <w:bottom w:val="none" w:sz="0" w:space="0" w:color="auto"/>
        <w:right w:val="none" w:sz="0" w:space="0" w:color="auto"/>
      </w:divBdr>
    </w:div>
    <w:div w:id="640770281">
      <w:bodyDiv w:val="1"/>
      <w:marLeft w:val="0"/>
      <w:marRight w:val="0"/>
      <w:marTop w:val="0"/>
      <w:marBottom w:val="0"/>
      <w:divBdr>
        <w:top w:val="none" w:sz="0" w:space="0" w:color="auto"/>
        <w:left w:val="none" w:sz="0" w:space="0" w:color="auto"/>
        <w:bottom w:val="none" w:sz="0" w:space="0" w:color="auto"/>
        <w:right w:val="none" w:sz="0" w:space="0" w:color="auto"/>
      </w:divBdr>
    </w:div>
    <w:div w:id="640891230">
      <w:bodyDiv w:val="1"/>
      <w:marLeft w:val="0"/>
      <w:marRight w:val="0"/>
      <w:marTop w:val="0"/>
      <w:marBottom w:val="0"/>
      <w:divBdr>
        <w:top w:val="none" w:sz="0" w:space="0" w:color="auto"/>
        <w:left w:val="none" w:sz="0" w:space="0" w:color="auto"/>
        <w:bottom w:val="none" w:sz="0" w:space="0" w:color="auto"/>
        <w:right w:val="none" w:sz="0" w:space="0" w:color="auto"/>
      </w:divBdr>
    </w:div>
    <w:div w:id="642078625">
      <w:bodyDiv w:val="1"/>
      <w:marLeft w:val="0"/>
      <w:marRight w:val="0"/>
      <w:marTop w:val="0"/>
      <w:marBottom w:val="0"/>
      <w:divBdr>
        <w:top w:val="none" w:sz="0" w:space="0" w:color="auto"/>
        <w:left w:val="none" w:sz="0" w:space="0" w:color="auto"/>
        <w:bottom w:val="none" w:sz="0" w:space="0" w:color="auto"/>
        <w:right w:val="none" w:sz="0" w:space="0" w:color="auto"/>
      </w:divBdr>
    </w:div>
    <w:div w:id="642658608">
      <w:bodyDiv w:val="1"/>
      <w:marLeft w:val="0"/>
      <w:marRight w:val="0"/>
      <w:marTop w:val="0"/>
      <w:marBottom w:val="0"/>
      <w:divBdr>
        <w:top w:val="none" w:sz="0" w:space="0" w:color="auto"/>
        <w:left w:val="none" w:sz="0" w:space="0" w:color="auto"/>
        <w:bottom w:val="none" w:sz="0" w:space="0" w:color="auto"/>
        <w:right w:val="none" w:sz="0" w:space="0" w:color="auto"/>
      </w:divBdr>
    </w:div>
    <w:div w:id="642734989">
      <w:bodyDiv w:val="1"/>
      <w:marLeft w:val="0"/>
      <w:marRight w:val="0"/>
      <w:marTop w:val="0"/>
      <w:marBottom w:val="0"/>
      <w:divBdr>
        <w:top w:val="none" w:sz="0" w:space="0" w:color="auto"/>
        <w:left w:val="none" w:sz="0" w:space="0" w:color="auto"/>
        <w:bottom w:val="none" w:sz="0" w:space="0" w:color="auto"/>
        <w:right w:val="none" w:sz="0" w:space="0" w:color="auto"/>
      </w:divBdr>
    </w:div>
    <w:div w:id="643699418">
      <w:bodyDiv w:val="1"/>
      <w:marLeft w:val="0"/>
      <w:marRight w:val="0"/>
      <w:marTop w:val="0"/>
      <w:marBottom w:val="0"/>
      <w:divBdr>
        <w:top w:val="none" w:sz="0" w:space="0" w:color="auto"/>
        <w:left w:val="none" w:sz="0" w:space="0" w:color="auto"/>
        <w:bottom w:val="none" w:sz="0" w:space="0" w:color="auto"/>
        <w:right w:val="none" w:sz="0" w:space="0" w:color="auto"/>
      </w:divBdr>
    </w:div>
    <w:div w:id="644941984">
      <w:bodyDiv w:val="1"/>
      <w:marLeft w:val="0"/>
      <w:marRight w:val="0"/>
      <w:marTop w:val="0"/>
      <w:marBottom w:val="0"/>
      <w:divBdr>
        <w:top w:val="none" w:sz="0" w:space="0" w:color="auto"/>
        <w:left w:val="none" w:sz="0" w:space="0" w:color="auto"/>
        <w:bottom w:val="none" w:sz="0" w:space="0" w:color="auto"/>
        <w:right w:val="none" w:sz="0" w:space="0" w:color="auto"/>
      </w:divBdr>
    </w:div>
    <w:div w:id="646975778">
      <w:bodyDiv w:val="1"/>
      <w:marLeft w:val="0"/>
      <w:marRight w:val="0"/>
      <w:marTop w:val="0"/>
      <w:marBottom w:val="0"/>
      <w:divBdr>
        <w:top w:val="none" w:sz="0" w:space="0" w:color="auto"/>
        <w:left w:val="none" w:sz="0" w:space="0" w:color="auto"/>
        <w:bottom w:val="none" w:sz="0" w:space="0" w:color="auto"/>
        <w:right w:val="none" w:sz="0" w:space="0" w:color="auto"/>
      </w:divBdr>
    </w:div>
    <w:div w:id="647242708">
      <w:bodyDiv w:val="1"/>
      <w:marLeft w:val="0"/>
      <w:marRight w:val="0"/>
      <w:marTop w:val="0"/>
      <w:marBottom w:val="0"/>
      <w:divBdr>
        <w:top w:val="none" w:sz="0" w:space="0" w:color="auto"/>
        <w:left w:val="none" w:sz="0" w:space="0" w:color="auto"/>
        <w:bottom w:val="none" w:sz="0" w:space="0" w:color="auto"/>
        <w:right w:val="none" w:sz="0" w:space="0" w:color="auto"/>
      </w:divBdr>
    </w:div>
    <w:div w:id="647247165">
      <w:bodyDiv w:val="1"/>
      <w:marLeft w:val="0"/>
      <w:marRight w:val="0"/>
      <w:marTop w:val="0"/>
      <w:marBottom w:val="0"/>
      <w:divBdr>
        <w:top w:val="none" w:sz="0" w:space="0" w:color="auto"/>
        <w:left w:val="none" w:sz="0" w:space="0" w:color="auto"/>
        <w:bottom w:val="none" w:sz="0" w:space="0" w:color="auto"/>
        <w:right w:val="none" w:sz="0" w:space="0" w:color="auto"/>
      </w:divBdr>
    </w:div>
    <w:div w:id="648487333">
      <w:bodyDiv w:val="1"/>
      <w:marLeft w:val="0"/>
      <w:marRight w:val="0"/>
      <w:marTop w:val="0"/>
      <w:marBottom w:val="0"/>
      <w:divBdr>
        <w:top w:val="none" w:sz="0" w:space="0" w:color="auto"/>
        <w:left w:val="none" w:sz="0" w:space="0" w:color="auto"/>
        <w:bottom w:val="none" w:sz="0" w:space="0" w:color="auto"/>
        <w:right w:val="none" w:sz="0" w:space="0" w:color="auto"/>
      </w:divBdr>
    </w:div>
    <w:div w:id="648558464">
      <w:bodyDiv w:val="1"/>
      <w:marLeft w:val="0"/>
      <w:marRight w:val="0"/>
      <w:marTop w:val="0"/>
      <w:marBottom w:val="0"/>
      <w:divBdr>
        <w:top w:val="none" w:sz="0" w:space="0" w:color="auto"/>
        <w:left w:val="none" w:sz="0" w:space="0" w:color="auto"/>
        <w:bottom w:val="none" w:sz="0" w:space="0" w:color="auto"/>
        <w:right w:val="none" w:sz="0" w:space="0" w:color="auto"/>
      </w:divBdr>
    </w:div>
    <w:div w:id="649989654">
      <w:bodyDiv w:val="1"/>
      <w:marLeft w:val="0"/>
      <w:marRight w:val="0"/>
      <w:marTop w:val="0"/>
      <w:marBottom w:val="0"/>
      <w:divBdr>
        <w:top w:val="none" w:sz="0" w:space="0" w:color="auto"/>
        <w:left w:val="none" w:sz="0" w:space="0" w:color="auto"/>
        <w:bottom w:val="none" w:sz="0" w:space="0" w:color="auto"/>
        <w:right w:val="none" w:sz="0" w:space="0" w:color="auto"/>
      </w:divBdr>
    </w:div>
    <w:div w:id="650601446">
      <w:bodyDiv w:val="1"/>
      <w:marLeft w:val="0"/>
      <w:marRight w:val="0"/>
      <w:marTop w:val="0"/>
      <w:marBottom w:val="0"/>
      <w:divBdr>
        <w:top w:val="none" w:sz="0" w:space="0" w:color="auto"/>
        <w:left w:val="none" w:sz="0" w:space="0" w:color="auto"/>
        <w:bottom w:val="none" w:sz="0" w:space="0" w:color="auto"/>
        <w:right w:val="none" w:sz="0" w:space="0" w:color="auto"/>
      </w:divBdr>
    </w:div>
    <w:div w:id="650602765">
      <w:bodyDiv w:val="1"/>
      <w:marLeft w:val="0"/>
      <w:marRight w:val="0"/>
      <w:marTop w:val="0"/>
      <w:marBottom w:val="0"/>
      <w:divBdr>
        <w:top w:val="none" w:sz="0" w:space="0" w:color="auto"/>
        <w:left w:val="none" w:sz="0" w:space="0" w:color="auto"/>
        <w:bottom w:val="none" w:sz="0" w:space="0" w:color="auto"/>
        <w:right w:val="none" w:sz="0" w:space="0" w:color="auto"/>
      </w:divBdr>
    </w:div>
    <w:div w:id="653994191">
      <w:bodyDiv w:val="1"/>
      <w:marLeft w:val="0"/>
      <w:marRight w:val="0"/>
      <w:marTop w:val="0"/>
      <w:marBottom w:val="0"/>
      <w:divBdr>
        <w:top w:val="none" w:sz="0" w:space="0" w:color="auto"/>
        <w:left w:val="none" w:sz="0" w:space="0" w:color="auto"/>
        <w:bottom w:val="none" w:sz="0" w:space="0" w:color="auto"/>
        <w:right w:val="none" w:sz="0" w:space="0" w:color="auto"/>
      </w:divBdr>
    </w:div>
    <w:div w:id="656227115">
      <w:bodyDiv w:val="1"/>
      <w:marLeft w:val="0"/>
      <w:marRight w:val="0"/>
      <w:marTop w:val="0"/>
      <w:marBottom w:val="0"/>
      <w:divBdr>
        <w:top w:val="none" w:sz="0" w:space="0" w:color="auto"/>
        <w:left w:val="none" w:sz="0" w:space="0" w:color="auto"/>
        <w:bottom w:val="none" w:sz="0" w:space="0" w:color="auto"/>
        <w:right w:val="none" w:sz="0" w:space="0" w:color="auto"/>
      </w:divBdr>
    </w:div>
    <w:div w:id="656613152">
      <w:bodyDiv w:val="1"/>
      <w:marLeft w:val="0"/>
      <w:marRight w:val="0"/>
      <w:marTop w:val="0"/>
      <w:marBottom w:val="0"/>
      <w:divBdr>
        <w:top w:val="none" w:sz="0" w:space="0" w:color="auto"/>
        <w:left w:val="none" w:sz="0" w:space="0" w:color="auto"/>
        <w:bottom w:val="none" w:sz="0" w:space="0" w:color="auto"/>
        <w:right w:val="none" w:sz="0" w:space="0" w:color="auto"/>
      </w:divBdr>
    </w:div>
    <w:div w:id="657346592">
      <w:bodyDiv w:val="1"/>
      <w:marLeft w:val="0"/>
      <w:marRight w:val="0"/>
      <w:marTop w:val="0"/>
      <w:marBottom w:val="0"/>
      <w:divBdr>
        <w:top w:val="none" w:sz="0" w:space="0" w:color="auto"/>
        <w:left w:val="none" w:sz="0" w:space="0" w:color="auto"/>
        <w:bottom w:val="none" w:sz="0" w:space="0" w:color="auto"/>
        <w:right w:val="none" w:sz="0" w:space="0" w:color="auto"/>
      </w:divBdr>
    </w:div>
    <w:div w:id="657418675">
      <w:bodyDiv w:val="1"/>
      <w:marLeft w:val="0"/>
      <w:marRight w:val="0"/>
      <w:marTop w:val="0"/>
      <w:marBottom w:val="0"/>
      <w:divBdr>
        <w:top w:val="none" w:sz="0" w:space="0" w:color="auto"/>
        <w:left w:val="none" w:sz="0" w:space="0" w:color="auto"/>
        <w:bottom w:val="none" w:sz="0" w:space="0" w:color="auto"/>
        <w:right w:val="none" w:sz="0" w:space="0" w:color="auto"/>
      </w:divBdr>
    </w:div>
    <w:div w:id="658194186">
      <w:bodyDiv w:val="1"/>
      <w:marLeft w:val="0"/>
      <w:marRight w:val="0"/>
      <w:marTop w:val="0"/>
      <w:marBottom w:val="0"/>
      <w:divBdr>
        <w:top w:val="none" w:sz="0" w:space="0" w:color="auto"/>
        <w:left w:val="none" w:sz="0" w:space="0" w:color="auto"/>
        <w:bottom w:val="none" w:sz="0" w:space="0" w:color="auto"/>
        <w:right w:val="none" w:sz="0" w:space="0" w:color="auto"/>
      </w:divBdr>
    </w:div>
    <w:div w:id="658536315">
      <w:bodyDiv w:val="1"/>
      <w:marLeft w:val="0"/>
      <w:marRight w:val="0"/>
      <w:marTop w:val="0"/>
      <w:marBottom w:val="0"/>
      <w:divBdr>
        <w:top w:val="none" w:sz="0" w:space="0" w:color="auto"/>
        <w:left w:val="none" w:sz="0" w:space="0" w:color="auto"/>
        <w:bottom w:val="none" w:sz="0" w:space="0" w:color="auto"/>
        <w:right w:val="none" w:sz="0" w:space="0" w:color="auto"/>
      </w:divBdr>
    </w:div>
    <w:div w:id="658654314">
      <w:bodyDiv w:val="1"/>
      <w:marLeft w:val="0"/>
      <w:marRight w:val="0"/>
      <w:marTop w:val="0"/>
      <w:marBottom w:val="0"/>
      <w:divBdr>
        <w:top w:val="none" w:sz="0" w:space="0" w:color="auto"/>
        <w:left w:val="none" w:sz="0" w:space="0" w:color="auto"/>
        <w:bottom w:val="none" w:sz="0" w:space="0" w:color="auto"/>
        <w:right w:val="none" w:sz="0" w:space="0" w:color="auto"/>
      </w:divBdr>
    </w:div>
    <w:div w:id="659848632">
      <w:bodyDiv w:val="1"/>
      <w:marLeft w:val="0"/>
      <w:marRight w:val="0"/>
      <w:marTop w:val="0"/>
      <w:marBottom w:val="0"/>
      <w:divBdr>
        <w:top w:val="none" w:sz="0" w:space="0" w:color="auto"/>
        <w:left w:val="none" w:sz="0" w:space="0" w:color="auto"/>
        <w:bottom w:val="none" w:sz="0" w:space="0" w:color="auto"/>
        <w:right w:val="none" w:sz="0" w:space="0" w:color="auto"/>
      </w:divBdr>
    </w:div>
    <w:div w:id="660742895">
      <w:bodyDiv w:val="1"/>
      <w:marLeft w:val="0"/>
      <w:marRight w:val="0"/>
      <w:marTop w:val="0"/>
      <w:marBottom w:val="0"/>
      <w:divBdr>
        <w:top w:val="none" w:sz="0" w:space="0" w:color="auto"/>
        <w:left w:val="none" w:sz="0" w:space="0" w:color="auto"/>
        <w:bottom w:val="none" w:sz="0" w:space="0" w:color="auto"/>
        <w:right w:val="none" w:sz="0" w:space="0" w:color="auto"/>
      </w:divBdr>
    </w:div>
    <w:div w:id="661353500">
      <w:bodyDiv w:val="1"/>
      <w:marLeft w:val="0"/>
      <w:marRight w:val="0"/>
      <w:marTop w:val="0"/>
      <w:marBottom w:val="0"/>
      <w:divBdr>
        <w:top w:val="none" w:sz="0" w:space="0" w:color="auto"/>
        <w:left w:val="none" w:sz="0" w:space="0" w:color="auto"/>
        <w:bottom w:val="none" w:sz="0" w:space="0" w:color="auto"/>
        <w:right w:val="none" w:sz="0" w:space="0" w:color="auto"/>
      </w:divBdr>
    </w:div>
    <w:div w:id="663049337">
      <w:bodyDiv w:val="1"/>
      <w:marLeft w:val="0"/>
      <w:marRight w:val="0"/>
      <w:marTop w:val="0"/>
      <w:marBottom w:val="0"/>
      <w:divBdr>
        <w:top w:val="none" w:sz="0" w:space="0" w:color="auto"/>
        <w:left w:val="none" w:sz="0" w:space="0" w:color="auto"/>
        <w:bottom w:val="none" w:sz="0" w:space="0" w:color="auto"/>
        <w:right w:val="none" w:sz="0" w:space="0" w:color="auto"/>
      </w:divBdr>
    </w:div>
    <w:div w:id="663510757">
      <w:bodyDiv w:val="1"/>
      <w:marLeft w:val="0"/>
      <w:marRight w:val="0"/>
      <w:marTop w:val="0"/>
      <w:marBottom w:val="0"/>
      <w:divBdr>
        <w:top w:val="none" w:sz="0" w:space="0" w:color="auto"/>
        <w:left w:val="none" w:sz="0" w:space="0" w:color="auto"/>
        <w:bottom w:val="none" w:sz="0" w:space="0" w:color="auto"/>
        <w:right w:val="none" w:sz="0" w:space="0" w:color="auto"/>
      </w:divBdr>
    </w:div>
    <w:div w:id="664091784">
      <w:bodyDiv w:val="1"/>
      <w:marLeft w:val="0"/>
      <w:marRight w:val="0"/>
      <w:marTop w:val="0"/>
      <w:marBottom w:val="0"/>
      <w:divBdr>
        <w:top w:val="none" w:sz="0" w:space="0" w:color="auto"/>
        <w:left w:val="none" w:sz="0" w:space="0" w:color="auto"/>
        <w:bottom w:val="none" w:sz="0" w:space="0" w:color="auto"/>
        <w:right w:val="none" w:sz="0" w:space="0" w:color="auto"/>
      </w:divBdr>
    </w:div>
    <w:div w:id="664211757">
      <w:bodyDiv w:val="1"/>
      <w:marLeft w:val="0"/>
      <w:marRight w:val="0"/>
      <w:marTop w:val="0"/>
      <w:marBottom w:val="0"/>
      <w:divBdr>
        <w:top w:val="none" w:sz="0" w:space="0" w:color="auto"/>
        <w:left w:val="none" w:sz="0" w:space="0" w:color="auto"/>
        <w:bottom w:val="none" w:sz="0" w:space="0" w:color="auto"/>
        <w:right w:val="none" w:sz="0" w:space="0" w:color="auto"/>
      </w:divBdr>
    </w:div>
    <w:div w:id="665325248">
      <w:bodyDiv w:val="1"/>
      <w:marLeft w:val="0"/>
      <w:marRight w:val="0"/>
      <w:marTop w:val="0"/>
      <w:marBottom w:val="0"/>
      <w:divBdr>
        <w:top w:val="none" w:sz="0" w:space="0" w:color="auto"/>
        <w:left w:val="none" w:sz="0" w:space="0" w:color="auto"/>
        <w:bottom w:val="none" w:sz="0" w:space="0" w:color="auto"/>
        <w:right w:val="none" w:sz="0" w:space="0" w:color="auto"/>
      </w:divBdr>
    </w:div>
    <w:div w:id="666057139">
      <w:bodyDiv w:val="1"/>
      <w:marLeft w:val="0"/>
      <w:marRight w:val="0"/>
      <w:marTop w:val="0"/>
      <w:marBottom w:val="0"/>
      <w:divBdr>
        <w:top w:val="none" w:sz="0" w:space="0" w:color="auto"/>
        <w:left w:val="none" w:sz="0" w:space="0" w:color="auto"/>
        <w:bottom w:val="none" w:sz="0" w:space="0" w:color="auto"/>
        <w:right w:val="none" w:sz="0" w:space="0" w:color="auto"/>
      </w:divBdr>
    </w:div>
    <w:div w:id="667946909">
      <w:bodyDiv w:val="1"/>
      <w:marLeft w:val="0"/>
      <w:marRight w:val="0"/>
      <w:marTop w:val="0"/>
      <w:marBottom w:val="0"/>
      <w:divBdr>
        <w:top w:val="none" w:sz="0" w:space="0" w:color="auto"/>
        <w:left w:val="none" w:sz="0" w:space="0" w:color="auto"/>
        <w:bottom w:val="none" w:sz="0" w:space="0" w:color="auto"/>
        <w:right w:val="none" w:sz="0" w:space="0" w:color="auto"/>
      </w:divBdr>
    </w:div>
    <w:div w:id="668172066">
      <w:bodyDiv w:val="1"/>
      <w:marLeft w:val="0"/>
      <w:marRight w:val="0"/>
      <w:marTop w:val="0"/>
      <w:marBottom w:val="0"/>
      <w:divBdr>
        <w:top w:val="none" w:sz="0" w:space="0" w:color="auto"/>
        <w:left w:val="none" w:sz="0" w:space="0" w:color="auto"/>
        <w:bottom w:val="none" w:sz="0" w:space="0" w:color="auto"/>
        <w:right w:val="none" w:sz="0" w:space="0" w:color="auto"/>
      </w:divBdr>
    </w:div>
    <w:div w:id="668408428">
      <w:bodyDiv w:val="1"/>
      <w:marLeft w:val="0"/>
      <w:marRight w:val="0"/>
      <w:marTop w:val="0"/>
      <w:marBottom w:val="0"/>
      <w:divBdr>
        <w:top w:val="none" w:sz="0" w:space="0" w:color="auto"/>
        <w:left w:val="none" w:sz="0" w:space="0" w:color="auto"/>
        <w:bottom w:val="none" w:sz="0" w:space="0" w:color="auto"/>
        <w:right w:val="none" w:sz="0" w:space="0" w:color="auto"/>
      </w:divBdr>
    </w:div>
    <w:div w:id="668599055">
      <w:bodyDiv w:val="1"/>
      <w:marLeft w:val="0"/>
      <w:marRight w:val="0"/>
      <w:marTop w:val="0"/>
      <w:marBottom w:val="0"/>
      <w:divBdr>
        <w:top w:val="none" w:sz="0" w:space="0" w:color="auto"/>
        <w:left w:val="none" w:sz="0" w:space="0" w:color="auto"/>
        <w:bottom w:val="none" w:sz="0" w:space="0" w:color="auto"/>
        <w:right w:val="none" w:sz="0" w:space="0" w:color="auto"/>
      </w:divBdr>
    </w:div>
    <w:div w:id="669021006">
      <w:bodyDiv w:val="1"/>
      <w:marLeft w:val="0"/>
      <w:marRight w:val="0"/>
      <w:marTop w:val="0"/>
      <w:marBottom w:val="0"/>
      <w:divBdr>
        <w:top w:val="none" w:sz="0" w:space="0" w:color="auto"/>
        <w:left w:val="none" w:sz="0" w:space="0" w:color="auto"/>
        <w:bottom w:val="none" w:sz="0" w:space="0" w:color="auto"/>
        <w:right w:val="none" w:sz="0" w:space="0" w:color="auto"/>
      </w:divBdr>
    </w:div>
    <w:div w:id="669407082">
      <w:bodyDiv w:val="1"/>
      <w:marLeft w:val="0"/>
      <w:marRight w:val="0"/>
      <w:marTop w:val="0"/>
      <w:marBottom w:val="0"/>
      <w:divBdr>
        <w:top w:val="none" w:sz="0" w:space="0" w:color="auto"/>
        <w:left w:val="none" w:sz="0" w:space="0" w:color="auto"/>
        <w:bottom w:val="none" w:sz="0" w:space="0" w:color="auto"/>
        <w:right w:val="none" w:sz="0" w:space="0" w:color="auto"/>
      </w:divBdr>
    </w:div>
    <w:div w:id="670332510">
      <w:bodyDiv w:val="1"/>
      <w:marLeft w:val="0"/>
      <w:marRight w:val="0"/>
      <w:marTop w:val="0"/>
      <w:marBottom w:val="0"/>
      <w:divBdr>
        <w:top w:val="none" w:sz="0" w:space="0" w:color="auto"/>
        <w:left w:val="none" w:sz="0" w:space="0" w:color="auto"/>
        <w:bottom w:val="none" w:sz="0" w:space="0" w:color="auto"/>
        <w:right w:val="none" w:sz="0" w:space="0" w:color="auto"/>
      </w:divBdr>
    </w:div>
    <w:div w:id="670909151">
      <w:bodyDiv w:val="1"/>
      <w:marLeft w:val="0"/>
      <w:marRight w:val="0"/>
      <w:marTop w:val="0"/>
      <w:marBottom w:val="0"/>
      <w:divBdr>
        <w:top w:val="none" w:sz="0" w:space="0" w:color="auto"/>
        <w:left w:val="none" w:sz="0" w:space="0" w:color="auto"/>
        <w:bottom w:val="none" w:sz="0" w:space="0" w:color="auto"/>
        <w:right w:val="none" w:sz="0" w:space="0" w:color="auto"/>
      </w:divBdr>
    </w:div>
    <w:div w:id="670958442">
      <w:bodyDiv w:val="1"/>
      <w:marLeft w:val="0"/>
      <w:marRight w:val="0"/>
      <w:marTop w:val="0"/>
      <w:marBottom w:val="0"/>
      <w:divBdr>
        <w:top w:val="none" w:sz="0" w:space="0" w:color="auto"/>
        <w:left w:val="none" w:sz="0" w:space="0" w:color="auto"/>
        <w:bottom w:val="none" w:sz="0" w:space="0" w:color="auto"/>
        <w:right w:val="none" w:sz="0" w:space="0" w:color="auto"/>
      </w:divBdr>
    </w:div>
    <w:div w:id="671875978">
      <w:bodyDiv w:val="1"/>
      <w:marLeft w:val="0"/>
      <w:marRight w:val="0"/>
      <w:marTop w:val="0"/>
      <w:marBottom w:val="0"/>
      <w:divBdr>
        <w:top w:val="none" w:sz="0" w:space="0" w:color="auto"/>
        <w:left w:val="none" w:sz="0" w:space="0" w:color="auto"/>
        <w:bottom w:val="none" w:sz="0" w:space="0" w:color="auto"/>
        <w:right w:val="none" w:sz="0" w:space="0" w:color="auto"/>
      </w:divBdr>
    </w:div>
    <w:div w:id="672142924">
      <w:bodyDiv w:val="1"/>
      <w:marLeft w:val="0"/>
      <w:marRight w:val="0"/>
      <w:marTop w:val="0"/>
      <w:marBottom w:val="0"/>
      <w:divBdr>
        <w:top w:val="none" w:sz="0" w:space="0" w:color="auto"/>
        <w:left w:val="none" w:sz="0" w:space="0" w:color="auto"/>
        <w:bottom w:val="none" w:sz="0" w:space="0" w:color="auto"/>
        <w:right w:val="none" w:sz="0" w:space="0" w:color="auto"/>
      </w:divBdr>
    </w:div>
    <w:div w:id="673186687">
      <w:bodyDiv w:val="1"/>
      <w:marLeft w:val="0"/>
      <w:marRight w:val="0"/>
      <w:marTop w:val="0"/>
      <w:marBottom w:val="0"/>
      <w:divBdr>
        <w:top w:val="none" w:sz="0" w:space="0" w:color="auto"/>
        <w:left w:val="none" w:sz="0" w:space="0" w:color="auto"/>
        <w:bottom w:val="none" w:sz="0" w:space="0" w:color="auto"/>
        <w:right w:val="none" w:sz="0" w:space="0" w:color="auto"/>
      </w:divBdr>
    </w:div>
    <w:div w:id="673531724">
      <w:bodyDiv w:val="1"/>
      <w:marLeft w:val="0"/>
      <w:marRight w:val="0"/>
      <w:marTop w:val="0"/>
      <w:marBottom w:val="0"/>
      <w:divBdr>
        <w:top w:val="none" w:sz="0" w:space="0" w:color="auto"/>
        <w:left w:val="none" w:sz="0" w:space="0" w:color="auto"/>
        <w:bottom w:val="none" w:sz="0" w:space="0" w:color="auto"/>
        <w:right w:val="none" w:sz="0" w:space="0" w:color="auto"/>
      </w:divBdr>
    </w:div>
    <w:div w:id="674115645">
      <w:bodyDiv w:val="1"/>
      <w:marLeft w:val="0"/>
      <w:marRight w:val="0"/>
      <w:marTop w:val="0"/>
      <w:marBottom w:val="0"/>
      <w:divBdr>
        <w:top w:val="none" w:sz="0" w:space="0" w:color="auto"/>
        <w:left w:val="none" w:sz="0" w:space="0" w:color="auto"/>
        <w:bottom w:val="none" w:sz="0" w:space="0" w:color="auto"/>
        <w:right w:val="none" w:sz="0" w:space="0" w:color="auto"/>
      </w:divBdr>
    </w:div>
    <w:div w:id="674307405">
      <w:bodyDiv w:val="1"/>
      <w:marLeft w:val="0"/>
      <w:marRight w:val="0"/>
      <w:marTop w:val="0"/>
      <w:marBottom w:val="0"/>
      <w:divBdr>
        <w:top w:val="none" w:sz="0" w:space="0" w:color="auto"/>
        <w:left w:val="none" w:sz="0" w:space="0" w:color="auto"/>
        <w:bottom w:val="none" w:sz="0" w:space="0" w:color="auto"/>
        <w:right w:val="none" w:sz="0" w:space="0" w:color="auto"/>
      </w:divBdr>
    </w:div>
    <w:div w:id="674457157">
      <w:bodyDiv w:val="1"/>
      <w:marLeft w:val="0"/>
      <w:marRight w:val="0"/>
      <w:marTop w:val="0"/>
      <w:marBottom w:val="0"/>
      <w:divBdr>
        <w:top w:val="none" w:sz="0" w:space="0" w:color="auto"/>
        <w:left w:val="none" w:sz="0" w:space="0" w:color="auto"/>
        <w:bottom w:val="none" w:sz="0" w:space="0" w:color="auto"/>
        <w:right w:val="none" w:sz="0" w:space="0" w:color="auto"/>
      </w:divBdr>
    </w:div>
    <w:div w:id="674773441">
      <w:bodyDiv w:val="1"/>
      <w:marLeft w:val="0"/>
      <w:marRight w:val="0"/>
      <w:marTop w:val="0"/>
      <w:marBottom w:val="0"/>
      <w:divBdr>
        <w:top w:val="none" w:sz="0" w:space="0" w:color="auto"/>
        <w:left w:val="none" w:sz="0" w:space="0" w:color="auto"/>
        <w:bottom w:val="none" w:sz="0" w:space="0" w:color="auto"/>
        <w:right w:val="none" w:sz="0" w:space="0" w:color="auto"/>
      </w:divBdr>
    </w:div>
    <w:div w:id="675155780">
      <w:bodyDiv w:val="1"/>
      <w:marLeft w:val="0"/>
      <w:marRight w:val="0"/>
      <w:marTop w:val="0"/>
      <w:marBottom w:val="0"/>
      <w:divBdr>
        <w:top w:val="none" w:sz="0" w:space="0" w:color="auto"/>
        <w:left w:val="none" w:sz="0" w:space="0" w:color="auto"/>
        <w:bottom w:val="none" w:sz="0" w:space="0" w:color="auto"/>
        <w:right w:val="none" w:sz="0" w:space="0" w:color="auto"/>
      </w:divBdr>
    </w:div>
    <w:div w:id="675767969">
      <w:bodyDiv w:val="1"/>
      <w:marLeft w:val="0"/>
      <w:marRight w:val="0"/>
      <w:marTop w:val="0"/>
      <w:marBottom w:val="0"/>
      <w:divBdr>
        <w:top w:val="none" w:sz="0" w:space="0" w:color="auto"/>
        <w:left w:val="none" w:sz="0" w:space="0" w:color="auto"/>
        <w:bottom w:val="none" w:sz="0" w:space="0" w:color="auto"/>
        <w:right w:val="none" w:sz="0" w:space="0" w:color="auto"/>
      </w:divBdr>
    </w:div>
    <w:div w:id="676885291">
      <w:bodyDiv w:val="1"/>
      <w:marLeft w:val="0"/>
      <w:marRight w:val="0"/>
      <w:marTop w:val="0"/>
      <w:marBottom w:val="0"/>
      <w:divBdr>
        <w:top w:val="none" w:sz="0" w:space="0" w:color="auto"/>
        <w:left w:val="none" w:sz="0" w:space="0" w:color="auto"/>
        <w:bottom w:val="none" w:sz="0" w:space="0" w:color="auto"/>
        <w:right w:val="none" w:sz="0" w:space="0" w:color="auto"/>
      </w:divBdr>
    </w:div>
    <w:div w:id="677074142">
      <w:bodyDiv w:val="1"/>
      <w:marLeft w:val="0"/>
      <w:marRight w:val="0"/>
      <w:marTop w:val="0"/>
      <w:marBottom w:val="0"/>
      <w:divBdr>
        <w:top w:val="none" w:sz="0" w:space="0" w:color="auto"/>
        <w:left w:val="none" w:sz="0" w:space="0" w:color="auto"/>
        <w:bottom w:val="none" w:sz="0" w:space="0" w:color="auto"/>
        <w:right w:val="none" w:sz="0" w:space="0" w:color="auto"/>
      </w:divBdr>
    </w:div>
    <w:div w:id="677854525">
      <w:bodyDiv w:val="1"/>
      <w:marLeft w:val="0"/>
      <w:marRight w:val="0"/>
      <w:marTop w:val="0"/>
      <w:marBottom w:val="0"/>
      <w:divBdr>
        <w:top w:val="none" w:sz="0" w:space="0" w:color="auto"/>
        <w:left w:val="none" w:sz="0" w:space="0" w:color="auto"/>
        <w:bottom w:val="none" w:sz="0" w:space="0" w:color="auto"/>
        <w:right w:val="none" w:sz="0" w:space="0" w:color="auto"/>
      </w:divBdr>
    </w:div>
    <w:div w:id="678390911">
      <w:bodyDiv w:val="1"/>
      <w:marLeft w:val="0"/>
      <w:marRight w:val="0"/>
      <w:marTop w:val="0"/>
      <w:marBottom w:val="0"/>
      <w:divBdr>
        <w:top w:val="none" w:sz="0" w:space="0" w:color="auto"/>
        <w:left w:val="none" w:sz="0" w:space="0" w:color="auto"/>
        <w:bottom w:val="none" w:sz="0" w:space="0" w:color="auto"/>
        <w:right w:val="none" w:sz="0" w:space="0" w:color="auto"/>
      </w:divBdr>
    </w:div>
    <w:div w:id="679312553">
      <w:bodyDiv w:val="1"/>
      <w:marLeft w:val="0"/>
      <w:marRight w:val="0"/>
      <w:marTop w:val="0"/>
      <w:marBottom w:val="0"/>
      <w:divBdr>
        <w:top w:val="none" w:sz="0" w:space="0" w:color="auto"/>
        <w:left w:val="none" w:sz="0" w:space="0" w:color="auto"/>
        <w:bottom w:val="none" w:sz="0" w:space="0" w:color="auto"/>
        <w:right w:val="none" w:sz="0" w:space="0" w:color="auto"/>
      </w:divBdr>
    </w:div>
    <w:div w:id="679703016">
      <w:bodyDiv w:val="1"/>
      <w:marLeft w:val="0"/>
      <w:marRight w:val="0"/>
      <w:marTop w:val="0"/>
      <w:marBottom w:val="0"/>
      <w:divBdr>
        <w:top w:val="none" w:sz="0" w:space="0" w:color="auto"/>
        <w:left w:val="none" w:sz="0" w:space="0" w:color="auto"/>
        <w:bottom w:val="none" w:sz="0" w:space="0" w:color="auto"/>
        <w:right w:val="none" w:sz="0" w:space="0" w:color="auto"/>
      </w:divBdr>
    </w:div>
    <w:div w:id="680620142">
      <w:bodyDiv w:val="1"/>
      <w:marLeft w:val="0"/>
      <w:marRight w:val="0"/>
      <w:marTop w:val="0"/>
      <w:marBottom w:val="0"/>
      <w:divBdr>
        <w:top w:val="none" w:sz="0" w:space="0" w:color="auto"/>
        <w:left w:val="none" w:sz="0" w:space="0" w:color="auto"/>
        <w:bottom w:val="none" w:sz="0" w:space="0" w:color="auto"/>
        <w:right w:val="none" w:sz="0" w:space="0" w:color="auto"/>
      </w:divBdr>
    </w:div>
    <w:div w:id="680665775">
      <w:bodyDiv w:val="1"/>
      <w:marLeft w:val="0"/>
      <w:marRight w:val="0"/>
      <w:marTop w:val="0"/>
      <w:marBottom w:val="0"/>
      <w:divBdr>
        <w:top w:val="none" w:sz="0" w:space="0" w:color="auto"/>
        <w:left w:val="none" w:sz="0" w:space="0" w:color="auto"/>
        <w:bottom w:val="none" w:sz="0" w:space="0" w:color="auto"/>
        <w:right w:val="none" w:sz="0" w:space="0" w:color="auto"/>
      </w:divBdr>
    </w:div>
    <w:div w:id="680745835">
      <w:bodyDiv w:val="1"/>
      <w:marLeft w:val="0"/>
      <w:marRight w:val="0"/>
      <w:marTop w:val="0"/>
      <w:marBottom w:val="0"/>
      <w:divBdr>
        <w:top w:val="none" w:sz="0" w:space="0" w:color="auto"/>
        <w:left w:val="none" w:sz="0" w:space="0" w:color="auto"/>
        <w:bottom w:val="none" w:sz="0" w:space="0" w:color="auto"/>
        <w:right w:val="none" w:sz="0" w:space="0" w:color="auto"/>
      </w:divBdr>
    </w:div>
    <w:div w:id="681274086">
      <w:bodyDiv w:val="1"/>
      <w:marLeft w:val="0"/>
      <w:marRight w:val="0"/>
      <w:marTop w:val="0"/>
      <w:marBottom w:val="0"/>
      <w:divBdr>
        <w:top w:val="none" w:sz="0" w:space="0" w:color="auto"/>
        <w:left w:val="none" w:sz="0" w:space="0" w:color="auto"/>
        <w:bottom w:val="none" w:sz="0" w:space="0" w:color="auto"/>
        <w:right w:val="none" w:sz="0" w:space="0" w:color="auto"/>
      </w:divBdr>
    </w:div>
    <w:div w:id="681392220">
      <w:bodyDiv w:val="1"/>
      <w:marLeft w:val="0"/>
      <w:marRight w:val="0"/>
      <w:marTop w:val="0"/>
      <w:marBottom w:val="0"/>
      <w:divBdr>
        <w:top w:val="none" w:sz="0" w:space="0" w:color="auto"/>
        <w:left w:val="none" w:sz="0" w:space="0" w:color="auto"/>
        <w:bottom w:val="none" w:sz="0" w:space="0" w:color="auto"/>
        <w:right w:val="none" w:sz="0" w:space="0" w:color="auto"/>
      </w:divBdr>
    </w:div>
    <w:div w:id="681903810">
      <w:bodyDiv w:val="1"/>
      <w:marLeft w:val="0"/>
      <w:marRight w:val="0"/>
      <w:marTop w:val="0"/>
      <w:marBottom w:val="0"/>
      <w:divBdr>
        <w:top w:val="none" w:sz="0" w:space="0" w:color="auto"/>
        <w:left w:val="none" w:sz="0" w:space="0" w:color="auto"/>
        <w:bottom w:val="none" w:sz="0" w:space="0" w:color="auto"/>
        <w:right w:val="none" w:sz="0" w:space="0" w:color="auto"/>
      </w:divBdr>
    </w:div>
    <w:div w:id="682051047">
      <w:bodyDiv w:val="1"/>
      <w:marLeft w:val="0"/>
      <w:marRight w:val="0"/>
      <w:marTop w:val="0"/>
      <w:marBottom w:val="0"/>
      <w:divBdr>
        <w:top w:val="none" w:sz="0" w:space="0" w:color="auto"/>
        <w:left w:val="none" w:sz="0" w:space="0" w:color="auto"/>
        <w:bottom w:val="none" w:sz="0" w:space="0" w:color="auto"/>
        <w:right w:val="none" w:sz="0" w:space="0" w:color="auto"/>
      </w:divBdr>
    </w:div>
    <w:div w:id="682123666">
      <w:bodyDiv w:val="1"/>
      <w:marLeft w:val="0"/>
      <w:marRight w:val="0"/>
      <w:marTop w:val="0"/>
      <w:marBottom w:val="0"/>
      <w:divBdr>
        <w:top w:val="none" w:sz="0" w:space="0" w:color="auto"/>
        <w:left w:val="none" w:sz="0" w:space="0" w:color="auto"/>
        <w:bottom w:val="none" w:sz="0" w:space="0" w:color="auto"/>
        <w:right w:val="none" w:sz="0" w:space="0" w:color="auto"/>
      </w:divBdr>
      <w:divsChild>
        <w:div w:id="1384914690">
          <w:marLeft w:val="547"/>
          <w:marRight w:val="0"/>
          <w:marTop w:val="0"/>
          <w:marBottom w:val="0"/>
          <w:divBdr>
            <w:top w:val="none" w:sz="0" w:space="0" w:color="auto"/>
            <w:left w:val="none" w:sz="0" w:space="0" w:color="auto"/>
            <w:bottom w:val="none" w:sz="0" w:space="0" w:color="auto"/>
            <w:right w:val="none" w:sz="0" w:space="0" w:color="auto"/>
          </w:divBdr>
        </w:div>
      </w:divsChild>
    </w:div>
    <w:div w:id="682126980">
      <w:bodyDiv w:val="1"/>
      <w:marLeft w:val="0"/>
      <w:marRight w:val="0"/>
      <w:marTop w:val="0"/>
      <w:marBottom w:val="0"/>
      <w:divBdr>
        <w:top w:val="none" w:sz="0" w:space="0" w:color="auto"/>
        <w:left w:val="none" w:sz="0" w:space="0" w:color="auto"/>
        <w:bottom w:val="none" w:sz="0" w:space="0" w:color="auto"/>
        <w:right w:val="none" w:sz="0" w:space="0" w:color="auto"/>
      </w:divBdr>
    </w:div>
    <w:div w:id="682320476">
      <w:bodyDiv w:val="1"/>
      <w:marLeft w:val="0"/>
      <w:marRight w:val="0"/>
      <w:marTop w:val="0"/>
      <w:marBottom w:val="0"/>
      <w:divBdr>
        <w:top w:val="none" w:sz="0" w:space="0" w:color="auto"/>
        <w:left w:val="none" w:sz="0" w:space="0" w:color="auto"/>
        <w:bottom w:val="none" w:sz="0" w:space="0" w:color="auto"/>
        <w:right w:val="none" w:sz="0" w:space="0" w:color="auto"/>
      </w:divBdr>
    </w:div>
    <w:div w:id="682631653">
      <w:bodyDiv w:val="1"/>
      <w:marLeft w:val="0"/>
      <w:marRight w:val="0"/>
      <w:marTop w:val="0"/>
      <w:marBottom w:val="0"/>
      <w:divBdr>
        <w:top w:val="none" w:sz="0" w:space="0" w:color="auto"/>
        <w:left w:val="none" w:sz="0" w:space="0" w:color="auto"/>
        <w:bottom w:val="none" w:sz="0" w:space="0" w:color="auto"/>
        <w:right w:val="none" w:sz="0" w:space="0" w:color="auto"/>
      </w:divBdr>
    </w:div>
    <w:div w:id="683020957">
      <w:bodyDiv w:val="1"/>
      <w:marLeft w:val="0"/>
      <w:marRight w:val="0"/>
      <w:marTop w:val="0"/>
      <w:marBottom w:val="0"/>
      <w:divBdr>
        <w:top w:val="none" w:sz="0" w:space="0" w:color="auto"/>
        <w:left w:val="none" w:sz="0" w:space="0" w:color="auto"/>
        <w:bottom w:val="none" w:sz="0" w:space="0" w:color="auto"/>
        <w:right w:val="none" w:sz="0" w:space="0" w:color="auto"/>
      </w:divBdr>
    </w:div>
    <w:div w:id="683359055">
      <w:bodyDiv w:val="1"/>
      <w:marLeft w:val="0"/>
      <w:marRight w:val="0"/>
      <w:marTop w:val="0"/>
      <w:marBottom w:val="0"/>
      <w:divBdr>
        <w:top w:val="none" w:sz="0" w:space="0" w:color="auto"/>
        <w:left w:val="none" w:sz="0" w:space="0" w:color="auto"/>
        <w:bottom w:val="none" w:sz="0" w:space="0" w:color="auto"/>
        <w:right w:val="none" w:sz="0" w:space="0" w:color="auto"/>
      </w:divBdr>
    </w:div>
    <w:div w:id="683364879">
      <w:bodyDiv w:val="1"/>
      <w:marLeft w:val="0"/>
      <w:marRight w:val="0"/>
      <w:marTop w:val="0"/>
      <w:marBottom w:val="0"/>
      <w:divBdr>
        <w:top w:val="none" w:sz="0" w:space="0" w:color="auto"/>
        <w:left w:val="none" w:sz="0" w:space="0" w:color="auto"/>
        <w:bottom w:val="none" w:sz="0" w:space="0" w:color="auto"/>
        <w:right w:val="none" w:sz="0" w:space="0" w:color="auto"/>
      </w:divBdr>
    </w:div>
    <w:div w:id="683703411">
      <w:bodyDiv w:val="1"/>
      <w:marLeft w:val="0"/>
      <w:marRight w:val="0"/>
      <w:marTop w:val="0"/>
      <w:marBottom w:val="0"/>
      <w:divBdr>
        <w:top w:val="none" w:sz="0" w:space="0" w:color="auto"/>
        <w:left w:val="none" w:sz="0" w:space="0" w:color="auto"/>
        <w:bottom w:val="none" w:sz="0" w:space="0" w:color="auto"/>
        <w:right w:val="none" w:sz="0" w:space="0" w:color="auto"/>
      </w:divBdr>
    </w:div>
    <w:div w:id="684290786">
      <w:bodyDiv w:val="1"/>
      <w:marLeft w:val="0"/>
      <w:marRight w:val="0"/>
      <w:marTop w:val="0"/>
      <w:marBottom w:val="0"/>
      <w:divBdr>
        <w:top w:val="none" w:sz="0" w:space="0" w:color="auto"/>
        <w:left w:val="none" w:sz="0" w:space="0" w:color="auto"/>
        <w:bottom w:val="none" w:sz="0" w:space="0" w:color="auto"/>
        <w:right w:val="none" w:sz="0" w:space="0" w:color="auto"/>
      </w:divBdr>
    </w:div>
    <w:div w:id="685211196">
      <w:bodyDiv w:val="1"/>
      <w:marLeft w:val="0"/>
      <w:marRight w:val="0"/>
      <w:marTop w:val="0"/>
      <w:marBottom w:val="0"/>
      <w:divBdr>
        <w:top w:val="none" w:sz="0" w:space="0" w:color="auto"/>
        <w:left w:val="none" w:sz="0" w:space="0" w:color="auto"/>
        <w:bottom w:val="none" w:sz="0" w:space="0" w:color="auto"/>
        <w:right w:val="none" w:sz="0" w:space="0" w:color="auto"/>
      </w:divBdr>
    </w:div>
    <w:div w:id="685328715">
      <w:bodyDiv w:val="1"/>
      <w:marLeft w:val="0"/>
      <w:marRight w:val="0"/>
      <w:marTop w:val="0"/>
      <w:marBottom w:val="0"/>
      <w:divBdr>
        <w:top w:val="none" w:sz="0" w:space="0" w:color="auto"/>
        <w:left w:val="none" w:sz="0" w:space="0" w:color="auto"/>
        <w:bottom w:val="none" w:sz="0" w:space="0" w:color="auto"/>
        <w:right w:val="none" w:sz="0" w:space="0" w:color="auto"/>
      </w:divBdr>
    </w:div>
    <w:div w:id="686176724">
      <w:bodyDiv w:val="1"/>
      <w:marLeft w:val="0"/>
      <w:marRight w:val="0"/>
      <w:marTop w:val="0"/>
      <w:marBottom w:val="0"/>
      <w:divBdr>
        <w:top w:val="none" w:sz="0" w:space="0" w:color="auto"/>
        <w:left w:val="none" w:sz="0" w:space="0" w:color="auto"/>
        <w:bottom w:val="none" w:sz="0" w:space="0" w:color="auto"/>
        <w:right w:val="none" w:sz="0" w:space="0" w:color="auto"/>
      </w:divBdr>
    </w:div>
    <w:div w:id="686712537">
      <w:bodyDiv w:val="1"/>
      <w:marLeft w:val="0"/>
      <w:marRight w:val="0"/>
      <w:marTop w:val="0"/>
      <w:marBottom w:val="0"/>
      <w:divBdr>
        <w:top w:val="none" w:sz="0" w:space="0" w:color="auto"/>
        <w:left w:val="none" w:sz="0" w:space="0" w:color="auto"/>
        <w:bottom w:val="none" w:sz="0" w:space="0" w:color="auto"/>
        <w:right w:val="none" w:sz="0" w:space="0" w:color="auto"/>
      </w:divBdr>
    </w:div>
    <w:div w:id="687563311">
      <w:bodyDiv w:val="1"/>
      <w:marLeft w:val="0"/>
      <w:marRight w:val="0"/>
      <w:marTop w:val="0"/>
      <w:marBottom w:val="0"/>
      <w:divBdr>
        <w:top w:val="none" w:sz="0" w:space="0" w:color="auto"/>
        <w:left w:val="none" w:sz="0" w:space="0" w:color="auto"/>
        <w:bottom w:val="none" w:sz="0" w:space="0" w:color="auto"/>
        <w:right w:val="none" w:sz="0" w:space="0" w:color="auto"/>
      </w:divBdr>
    </w:div>
    <w:div w:id="688219718">
      <w:bodyDiv w:val="1"/>
      <w:marLeft w:val="0"/>
      <w:marRight w:val="0"/>
      <w:marTop w:val="0"/>
      <w:marBottom w:val="0"/>
      <w:divBdr>
        <w:top w:val="none" w:sz="0" w:space="0" w:color="auto"/>
        <w:left w:val="none" w:sz="0" w:space="0" w:color="auto"/>
        <w:bottom w:val="none" w:sz="0" w:space="0" w:color="auto"/>
        <w:right w:val="none" w:sz="0" w:space="0" w:color="auto"/>
      </w:divBdr>
    </w:div>
    <w:div w:id="689141470">
      <w:bodyDiv w:val="1"/>
      <w:marLeft w:val="0"/>
      <w:marRight w:val="0"/>
      <w:marTop w:val="0"/>
      <w:marBottom w:val="0"/>
      <w:divBdr>
        <w:top w:val="none" w:sz="0" w:space="0" w:color="auto"/>
        <w:left w:val="none" w:sz="0" w:space="0" w:color="auto"/>
        <w:bottom w:val="none" w:sz="0" w:space="0" w:color="auto"/>
        <w:right w:val="none" w:sz="0" w:space="0" w:color="auto"/>
      </w:divBdr>
    </w:div>
    <w:div w:id="689912149">
      <w:bodyDiv w:val="1"/>
      <w:marLeft w:val="0"/>
      <w:marRight w:val="0"/>
      <w:marTop w:val="0"/>
      <w:marBottom w:val="0"/>
      <w:divBdr>
        <w:top w:val="none" w:sz="0" w:space="0" w:color="auto"/>
        <w:left w:val="none" w:sz="0" w:space="0" w:color="auto"/>
        <w:bottom w:val="none" w:sz="0" w:space="0" w:color="auto"/>
        <w:right w:val="none" w:sz="0" w:space="0" w:color="auto"/>
      </w:divBdr>
    </w:div>
    <w:div w:id="691493063">
      <w:bodyDiv w:val="1"/>
      <w:marLeft w:val="0"/>
      <w:marRight w:val="0"/>
      <w:marTop w:val="0"/>
      <w:marBottom w:val="0"/>
      <w:divBdr>
        <w:top w:val="none" w:sz="0" w:space="0" w:color="auto"/>
        <w:left w:val="none" w:sz="0" w:space="0" w:color="auto"/>
        <w:bottom w:val="none" w:sz="0" w:space="0" w:color="auto"/>
        <w:right w:val="none" w:sz="0" w:space="0" w:color="auto"/>
      </w:divBdr>
    </w:div>
    <w:div w:id="692416720">
      <w:bodyDiv w:val="1"/>
      <w:marLeft w:val="0"/>
      <w:marRight w:val="0"/>
      <w:marTop w:val="0"/>
      <w:marBottom w:val="0"/>
      <w:divBdr>
        <w:top w:val="none" w:sz="0" w:space="0" w:color="auto"/>
        <w:left w:val="none" w:sz="0" w:space="0" w:color="auto"/>
        <w:bottom w:val="none" w:sz="0" w:space="0" w:color="auto"/>
        <w:right w:val="none" w:sz="0" w:space="0" w:color="auto"/>
      </w:divBdr>
    </w:div>
    <w:div w:id="693118911">
      <w:bodyDiv w:val="1"/>
      <w:marLeft w:val="0"/>
      <w:marRight w:val="0"/>
      <w:marTop w:val="0"/>
      <w:marBottom w:val="0"/>
      <w:divBdr>
        <w:top w:val="none" w:sz="0" w:space="0" w:color="auto"/>
        <w:left w:val="none" w:sz="0" w:space="0" w:color="auto"/>
        <w:bottom w:val="none" w:sz="0" w:space="0" w:color="auto"/>
        <w:right w:val="none" w:sz="0" w:space="0" w:color="auto"/>
      </w:divBdr>
    </w:div>
    <w:div w:id="695162059">
      <w:bodyDiv w:val="1"/>
      <w:marLeft w:val="0"/>
      <w:marRight w:val="0"/>
      <w:marTop w:val="0"/>
      <w:marBottom w:val="0"/>
      <w:divBdr>
        <w:top w:val="none" w:sz="0" w:space="0" w:color="auto"/>
        <w:left w:val="none" w:sz="0" w:space="0" w:color="auto"/>
        <w:bottom w:val="none" w:sz="0" w:space="0" w:color="auto"/>
        <w:right w:val="none" w:sz="0" w:space="0" w:color="auto"/>
      </w:divBdr>
    </w:div>
    <w:div w:id="696933276">
      <w:bodyDiv w:val="1"/>
      <w:marLeft w:val="0"/>
      <w:marRight w:val="0"/>
      <w:marTop w:val="0"/>
      <w:marBottom w:val="0"/>
      <w:divBdr>
        <w:top w:val="none" w:sz="0" w:space="0" w:color="auto"/>
        <w:left w:val="none" w:sz="0" w:space="0" w:color="auto"/>
        <w:bottom w:val="none" w:sz="0" w:space="0" w:color="auto"/>
        <w:right w:val="none" w:sz="0" w:space="0" w:color="auto"/>
      </w:divBdr>
    </w:div>
    <w:div w:id="697127565">
      <w:bodyDiv w:val="1"/>
      <w:marLeft w:val="0"/>
      <w:marRight w:val="0"/>
      <w:marTop w:val="0"/>
      <w:marBottom w:val="0"/>
      <w:divBdr>
        <w:top w:val="none" w:sz="0" w:space="0" w:color="auto"/>
        <w:left w:val="none" w:sz="0" w:space="0" w:color="auto"/>
        <w:bottom w:val="none" w:sz="0" w:space="0" w:color="auto"/>
        <w:right w:val="none" w:sz="0" w:space="0" w:color="auto"/>
      </w:divBdr>
    </w:div>
    <w:div w:id="697198205">
      <w:bodyDiv w:val="1"/>
      <w:marLeft w:val="0"/>
      <w:marRight w:val="0"/>
      <w:marTop w:val="0"/>
      <w:marBottom w:val="0"/>
      <w:divBdr>
        <w:top w:val="none" w:sz="0" w:space="0" w:color="auto"/>
        <w:left w:val="none" w:sz="0" w:space="0" w:color="auto"/>
        <w:bottom w:val="none" w:sz="0" w:space="0" w:color="auto"/>
        <w:right w:val="none" w:sz="0" w:space="0" w:color="auto"/>
      </w:divBdr>
    </w:div>
    <w:div w:id="697970775">
      <w:bodyDiv w:val="1"/>
      <w:marLeft w:val="0"/>
      <w:marRight w:val="0"/>
      <w:marTop w:val="0"/>
      <w:marBottom w:val="0"/>
      <w:divBdr>
        <w:top w:val="none" w:sz="0" w:space="0" w:color="auto"/>
        <w:left w:val="none" w:sz="0" w:space="0" w:color="auto"/>
        <w:bottom w:val="none" w:sz="0" w:space="0" w:color="auto"/>
        <w:right w:val="none" w:sz="0" w:space="0" w:color="auto"/>
      </w:divBdr>
    </w:div>
    <w:div w:id="698745243">
      <w:bodyDiv w:val="1"/>
      <w:marLeft w:val="0"/>
      <w:marRight w:val="0"/>
      <w:marTop w:val="0"/>
      <w:marBottom w:val="0"/>
      <w:divBdr>
        <w:top w:val="none" w:sz="0" w:space="0" w:color="auto"/>
        <w:left w:val="none" w:sz="0" w:space="0" w:color="auto"/>
        <w:bottom w:val="none" w:sz="0" w:space="0" w:color="auto"/>
        <w:right w:val="none" w:sz="0" w:space="0" w:color="auto"/>
      </w:divBdr>
      <w:divsChild>
        <w:div w:id="1300451675">
          <w:marLeft w:val="547"/>
          <w:marRight w:val="0"/>
          <w:marTop w:val="0"/>
          <w:marBottom w:val="0"/>
          <w:divBdr>
            <w:top w:val="none" w:sz="0" w:space="0" w:color="auto"/>
            <w:left w:val="none" w:sz="0" w:space="0" w:color="auto"/>
            <w:bottom w:val="none" w:sz="0" w:space="0" w:color="auto"/>
            <w:right w:val="none" w:sz="0" w:space="0" w:color="auto"/>
          </w:divBdr>
        </w:div>
      </w:divsChild>
    </w:div>
    <w:div w:id="699357444">
      <w:bodyDiv w:val="1"/>
      <w:marLeft w:val="0"/>
      <w:marRight w:val="0"/>
      <w:marTop w:val="0"/>
      <w:marBottom w:val="0"/>
      <w:divBdr>
        <w:top w:val="none" w:sz="0" w:space="0" w:color="auto"/>
        <w:left w:val="none" w:sz="0" w:space="0" w:color="auto"/>
        <w:bottom w:val="none" w:sz="0" w:space="0" w:color="auto"/>
        <w:right w:val="none" w:sz="0" w:space="0" w:color="auto"/>
      </w:divBdr>
    </w:div>
    <w:div w:id="699863683">
      <w:bodyDiv w:val="1"/>
      <w:marLeft w:val="0"/>
      <w:marRight w:val="0"/>
      <w:marTop w:val="0"/>
      <w:marBottom w:val="0"/>
      <w:divBdr>
        <w:top w:val="none" w:sz="0" w:space="0" w:color="auto"/>
        <w:left w:val="none" w:sz="0" w:space="0" w:color="auto"/>
        <w:bottom w:val="none" w:sz="0" w:space="0" w:color="auto"/>
        <w:right w:val="none" w:sz="0" w:space="0" w:color="auto"/>
      </w:divBdr>
      <w:divsChild>
        <w:div w:id="2105413344">
          <w:marLeft w:val="547"/>
          <w:marRight w:val="0"/>
          <w:marTop w:val="0"/>
          <w:marBottom w:val="0"/>
          <w:divBdr>
            <w:top w:val="none" w:sz="0" w:space="0" w:color="auto"/>
            <w:left w:val="none" w:sz="0" w:space="0" w:color="auto"/>
            <w:bottom w:val="none" w:sz="0" w:space="0" w:color="auto"/>
            <w:right w:val="none" w:sz="0" w:space="0" w:color="auto"/>
          </w:divBdr>
        </w:div>
      </w:divsChild>
    </w:div>
    <w:div w:id="700284770">
      <w:bodyDiv w:val="1"/>
      <w:marLeft w:val="0"/>
      <w:marRight w:val="0"/>
      <w:marTop w:val="0"/>
      <w:marBottom w:val="0"/>
      <w:divBdr>
        <w:top w:val="none" w:sz="0" w:space="0" w:color="auto"/>
        <w:left w:val="none" w:sz="0" w:space="0" w:color="auto"/>
        <w:bottom w:val="none" w:sz="0" w:space="0" w:color="auto"/>
        <w:right w:val="none" w:sz="0" w:space="0" w:color="auto"/>
      </w:divBdr>
    </w:div>
    <w:div w:id="700401832">
      <w:bodyDiv w:val="1"/>
      <w:marLeft w:val="0"/>
      <w:marRight w:val="0"/>
      <w:marTop w:val="0"/>
      <w:marBottom w:val="0"/>
      <w:divBdr>
        <w:top w:val="none" w:sz="0" w:space="0" w:color="auto"/>
        <w:left w:val="none" w:sz="0" w:space="0" w:color="auto"/>
        <w:bottom w:val="none" w:sz="0" w:space="0" w:color="auto"/>
        <w:right w:val="none" w:sz="0" w:space="0" w:color="auto"/>
      </w:divBdr>
    </w:div>
    <w:div w:id="702173809">
      <w:bodyDiv w:val="1"/>
      <w:marLeft w:val="0"/>
      <w:marRight w:val="0"/>
      <w:marTop w:val="0"/>
      <w:marBottom w:val="0"/>
      <w:divBdr>
        <w:top w:val="none" w:sz="0" w:space="0" w:color="auto"/>
        <w:left w:val="none" w:sz="0" w:space="0" w:color="auto"/>
        <w:bottom w:val="none" w:sz="0" w:space="0" w:color="auto"/>
        <w:right w:val="none" w:sz="0" w:space="0" w:color="auto"/>
      </w:divBdr>
    </w:div>
    <w:div w:id="702555834">
      <w:bodyDiv w:val="1"/>
      <w:marLeft w:val="0"/>
      <w:marRight w:val="0"/>
      <w:marTop w:val="0"/>
      <w:marBottom w:val="0"/>
      <w:divBdr>
        <w:top w:val="none" w:sz="0" w:space="0" w:color="auto"/>
        <w:left w:val="none" w:sz="0" w:space="0" w:color="auto"/>
        <w:bottom w:val="none" w:sz="0" w:space="0" w:color="auto"/>
        <w:right w:val="none" w:sz="0" w:space="0" w:color="auto"/>
      </w:divBdr>
    </w:div>
    <w:div w:id="702751651">
      <w:bodyDiv w:val="1"/>
      <w:marLeft w:val="0"/>
      <w:marRight w:val="0"/>
      <w:marTop w:val="0"/>
      <w:marBottom w:val="0"/>
      <w:divBdr>
        <w:top w:val="none" w:sz="0" w:space="0" w:color="auto"/>
        <w:left w:val="none" w:sz="0" w:space="0" w:color="auto"/>
        <w:bottom w:val="none" w:sz="0" w:space="0" w:color="auto"/>
        <w:right w:val="none" w:sz="0" w:space="0" w:color="auto"/>
      </w:divBdr>
    </w:div>
    <w:div w:id="705905399">
      <w:bodyDiv w:val="1"/>
      <w:marLeft w:val="0"/>
      <w:marRight w:val="0"/>
      <w:marTop w:val="0"/>
      <w:marBottom w:val="0"/>
      <w:divBdr>
        <w:top w:val="none" w:sz="0" w:space="0" w:color="auto"/>
        <w:left w:val="none" w:sz="0" w:space="0" w:color="auto"/>
        <w:bottom w:val="none" w:sz="0" w:space="0" w:color="auto"/>
        <w:right w:val="none" w:sz="0" w:space="0" w:color="auto"/>
      </w:divBdr>
    </w:div>
    <w:div w:id="707074586">
      <w:bodyDiv w:val="1"/>
      <w:marLeft w:val="0"/>
      <w:marRight w:val="0"/>
      <w:marTop w:val="0"/>
      <w:marBottom w:val="0"/>
      <w:divBdr>
        <w:top w:val="none" w:sz="0" w:space="0" w:color="auto"/>
        <w:left w:val="none" w:sz="0" w:space="0" w:color="auto"/>
        <w:bottom w:val="none" w:sz="0" w:space="0" w:color="auto"/>
        <w:right w:val="none" w:sz="0" w:space="0" w:color="auto"/>
      </w:divBdr>
    </w:div>
    <w:div w:id="708340841">
      <w:bodyDiv w:val="1"/>
      <w:marLeft w:val="0"/>
      <w:marRight w:val="0"/>
      <w:marTop w:val="0"/>
      <w:marBottom w:val="0"/>
      <w:divBdr>
        <w:top w:val="none" w:sz="0" w:space="0" w:color="auto"/>
        <w:left w:val="none" w:sz="0" w:space="0" w:color="auto"/>
        <w:bottom w:val="none" w:sz="0" w:space="0" w:color="auto"/>
        <w:right w:val="none" w:sz="0" w:space="0" w:color="auto"/>
      </w:divBdr>
    </w:div>
    <w:div w:id="709065631">
      <w:bodyDiv w:val="1"/>
      <w:marLeft w:val="0"/>
      <w:marRight w:val="0"/>
      <w:marTop w:val="0"/>
      <w:marBottom w:val="0"/>
      <w:divBdr>
        <w:top w:val="none" w:sz="0" w:space="0" w:color="auto"/>
        <w:left w:val="none" w:sz="0" w:space="0" w:color="auto"/>
        <w:bottom w:val="none" w:sz="0" w:space="0" w:color="auto"/>
        <w:right w:val="none" w:sz="0" w:space="0" w:color="auto"/>
      </w:divBdr>
    </w:div>
    <w:div w:id="709500467">
      <w:bodyDiv w:val="1"/>
      <w:marLeft w:val="0"/>
      <w:marRight w:val="0"/>
      <w:marTop w:val="0"/>
      <w:marBottom w:val="0"/>
      <w:divBdr>
        <w:top w:val="none" w:sz="0" w:space="0" w:color="auto"/>
        <w:left w:val="none" w:sz="0" w:space="0" w:color="auto"/>
        <w:bottom w:val="none" w:sz="0" w:space="0" w:color="auto"/>
        <w:right w:val="none" w:sz="0" w:space="0" w:color="auto"/>
      </w:divBdr>
    </w:div>
    <w:div w:id="709963030">
      <w:bodyDiv w:val="1"/>
      <w:marLeft w:val="0"/>
      <w:marRight w:val="0"/>
      <w:marTop w:val="0"/>
      <w:marBottom w:val="0"/>
      <w:divBdr>
        <w:top w:val="none" w:sz="0" w:space="0" w:color="auto"/>
        <w:left w:val="none" w:sz="0" w:space="0" w:color="auto"/>
        <w:bottom w:val="none" w:sz="0" w:space="0" w:color="auto"/>
        <w:right w:val="none" w:sz="0" w:space="0" w:color="auto"/>
      </w:divBdr>
    </w:div>
    <w:div w:id="710111229">
      <w:bodyDiv w:val="1"/>
      <w:marLeft w:val="0"/>
      <w:marRight w:val="0"/>
      <w:marTop w:val="0"/>
      <w:marBottom w:val="0"/>
      <w:divBdr>
        <w:top w:val="none" w:sz="0" w:space="0" w:color="auto"/>
        <w:left w:val="none" w:sz="0" w:space="0" w:color="auto"/>
        <w:bottom w:val="none" w:sz="0" w:space="0" w:color="auto"/>
        <w:right w:val="none" w:sz="0" w:space="0" w:color="auto"/>
      </w:divBdr>
    </w:div>
    <w:div w:id="710229446">
      <w:bodyDiv w:val="1"/>
      <w:marLeft w:val="0"/>
      <w:marRight w:val="0"/>
      <w:marTop w:val="0"/>
      <w:marBottom w:val="0"/>
      <w:divBdr>
        <w:top w:val="none" w:sz="0" w:space="0" w:color="auto"/>
        <w:left w:val="none" w:sz="0" w:space="0" w:color="auto"/>
        <w:bottom w:val="none" w:sz="0" w:space="0" w:color="auto"/>
        <w:right w:val="none" w:sz="0" w:space="0" w:color="auto"/>
      </w:divBdr>
    </w:div>
    <w:div w:id="711157133">
      <w:bodyDiv w:val="1"/>
      <w:marLeft w:val="0"/>
      <w:marRight w:val="0"/>
      <w:marTop w:val="0"/>
      <w:marBottom w:val="0"/>
      <w:divBdr>
        <w:top w:val="none" w:sz="0" w:space="0" w:color="auto"/>
        <w:left w:val="none" w:sz="0" w:space="0" w:color="auto"/>
        <w:bottom w:val="none" w:sz="0" w:space="0" w:color="auto"/>
        <w:right w:val="none" w:sz="0" w:space="0" w:color="auto"/>
      </w:divBdr>
    </w:div>
    <w:div w:id="711537434">
      <w:bodyDiv w:val="1"/>
      <w:marLeft w:val="0"/>
      <w:marRight w:val="0"/>
      <w:marTop w:val="0"/>
      <w:marBottom w:val="0"/>
      <w:divBdr>
        <w:top w:val="none" w:sz="0" w:space="0" w:color="auto"/>
        <w:left w:val="none" w:sz="0" w:space="0" w:color="auto"/>
        <w:bottom w:val="none" w:sz="0" w:space="0" w:color="auto"/>
        <w:right w:val="none" w:sz="0" w:space="0" w:color="auto"/>
      </w:divBdr>
    </w:div>
    <w:div w:id="711735585">
      <w:bodyDiv w:val="1"/>
      <w:marLeft w:val="0"/>
      <w:marRight w:val="0"/>
      <w:marTop w:val="0"/>
      <w:marBottom w:val="0"/>
      <w:divBdr>
        <w:top w:val="none" w:sz="0" w:space="0" w:color="auto"/>
        <w:left w:val="none" w:sz="0" w:space="0" w:color="auto"/>
        <w:bottom w:val="none" w:sz="0" w:space="0" w:color="auto"/>
        <w:right w:val="none" w:sz="0" w:space="0" w:color="auto"/>
      </w:divBdr>
    </w:div>
    <w:div w:id="711807838">
      <w:bodyDiv w:val="1"/>
      <w:marLeft w:val="0"/>
      <w:marRight w:val="0"/>
      <w:marTop w:val="0"/>
      <w:marBottom w:val="0"/>
      <w:divBdr>
        <w:top w:val="none" w:sz="0" w:space="0" w:color="auto"/>
        <w:left w:val="none" w:sz="0" w:space="0" w:color="auto"/>
        <w:bottom w:val="none" w:sz="0" w:space="0" w:color="auto"/>
        <w:right w:val="none" w:sz="0" w:space="0" w:color="auto"/>
      </w:divBdr>
    </w:div>
    <w:div w:id="713970372">
      <w:bodyDiv w:val="1"/>
      <w:marLeft w:val="0"/>
      <w:marRight w:val="0"/>
      <w:marTop w:val="0"/>
      <w:marBottom w:val="0"/>
      <w:divBdr>
        <w:top w:val="none" w:sz="0" w:space="0" w:color="auto"/>
        <w:left w:val="none" w:sz="0" w:space="0" w:color="auto"/>
        <w:bottom w:val="none" w:sz="0" w:space="0" w:color="auto"/>
        <w:right w:val="none" w:sz="0" w:space="0" w:color="auto"/>
      </w:divBdr>
    </w:div>
    <w:div w:id="714697305">
      <w:bodyDiv w:val="1"/>
      <w:marLeft w:val="0"/>
      <w:marRight w:val="0"/>
      <w:marTop w:val="0"/>
      <w:marBottom w:val="0"/>
      <w:divBdr>
        <w:top w:val="none" w:sz="0" w:space="0" w:color="auto"/>
        <w:left w:val="none" w:sz="0" w:space="0" w:color="auto"/>
        <w:bottom w:val="none" w:sz="0" w:space="0" w:color="auto"/>
        <w:right w:val="none" w:sz="0" w:space="0" w:color="auto"/>
      </w:divBdr>
    </w:div>
    <w:div w:id="714810416">
      <w:bodyDiv w:val="1"/>
      <w:marLeft w:val="0"/>
      <w:marRight w:val="0"/>
      <w:marTop w:val="0"/>
      <w:marBottom w:val="0"/>
      <w:divBdr>
        <w:top w:val="none" w:sz="0" w:space="0" w:color="auto"/>
        <w:left w:val="none" w:sz="0" w:space="0" w:color="auto"/>
        <w:bottom w:val="none" w:sz="0" w:space="0" w:color="auto"/>
        <w:right w:val="none" w:sz="0" w:space="0" w:color="auto"/>
      </w:divBdr>
    </w:div>
    <w:div w:id="714962296">
      <w:bodyDiv w:val="1"/>
      <w:marLeft w:val="0"/>
      <w:marRight w:val="0"/>
      <w:marTop w:val="0"/>
      <w:marBottom w:val="0"/>
      <w:divBdr>
        <w:top w:val="none" w:sz="0" w:space="0" w:color="auto"/>
        <w:left w:val="none" w:sz="0" w:space="0" w:color="auto"/>
        <w:bottom w:val="none" w:sz="0" w:space="0" w:color="auto"/>
        <w:right w:val="none" w:sz="0" w:space="0" w:color="auto"/>
      </w:divBdr>
    </w:div>
    <w:div w:id="715660793">
      <w:bodyDiv w:val="1"/>
      <w:marLeft w:val="0"/>
      <w:marRight w:val="0"/>
      <w:marTop w:val="0"/>
      <w:marBottom w:val="0"/>
      <w:divBdr>
        <w:top w:val="none" w:sz="0" w:space="0" w:color="auto"/>
        <w:left w:val="none" w:sz="0" w:space="0" w:color="auto"/>
        <w:bottom w:val="none" w:sz="0" w:space="0" w:color="auto"/>
        <w:right w:val="none" w:sz="0" w:space="0" w:color="auto"/>
      </w:divBdr>
    </w:div>
    <w:div w:id="717895455">
      <w:bodyDiv w:val="1"/>
      <w:marLeft w:val="0"/>
      <w:marRight w:val="0"/>
      <w:marTop w:val="0"/>
      <w:marBottom w:val="0"/>
      <w:divBdr>
        <w:top w:val="none" w:sz="0" w:space="0" w:color="auto"/>
        <w:left w:val="none" w:sz="0" w:space="0" w:color="auto"/>
        <w:bottom w:val="none" w:sz="0" w:space="0" w:color="auto"/>
        <w:right w:val="none" w:sz="0" w:space="0" w:color="auto"/>
      </w:divBdr>
    </w:div>
    <w:div w:id="718237924">
      <w:bodyDiv w:val="1"/>
      <w:marLeft w:val="0"/>
      <w:marRight w:val="0"/>
      <w:marTop w:val="0"/>
      <w:marBottom w:val="0"/>
      <w:divBdr>
        <w:top w:val="none" w:sz="0" w:space="0" w:color="auto"/>
        <w:left w:val="none" w:sz="0" w:space="0" w:color="auto"/>
        <w:bottom w:val="none" w:sz="0" w:space="0" w:color="auto"/>
        <w:right w:val="none" w:sz="0" w:space="0" w:color="auto"/>
      </w:divBdr>
    </w:div>
    <w:div w:id="718629782">
      <w:bodyDiv w:val="1"/>
      <w:marLeft w:val="0"/>
      <w:marRight w:val="0"/>
      <w:marTop w:val="0"/>
      <w:marBottom w:val="0"/>
      <w:divBdr>
        <w:top w:val="none" w:sz="0" w:space="0" w:color="auto"/>
        <w:left w:val="none" w:sz="0" w:space="0" w:color="auto"/>
        <w:bottom w:val="none" w:sz="0" w:space="0" w:color="auto"/>
        <w:right w:val="none" w:sz="0" w:space="0" w:color="auto"/>
      </w:divBdr>
    </w:div>
    <w:div w:id="719061596">
      <w:bodyDiv w:val="1"/>
      <w:marLeft w:val="0"/>
      <w:marRight w:val="0"/>
      <w:marTop w:val="0"/>
      <w:marBottom w:val="0"/>
      <w:divBdr>
        <w:top w:val="none" w:sz="0" w:space="0" w:color="auto"/>
        <w:left w:val="none" w:sz="0" w:space="0" w:color="auto"/>
        <w:bottom w:val="none" w:sz="0" w:space="0" w:color="auto"/>
        <w:right w:val="none" w:sz="0" w:space="0" w:color="auto"/>
      </w:divBdr>
    </w:div>
    <w:div w:id="720245857">
      <w:bodyDiv w:val="1"/>
      <w:marLeft w:val="0"/>
      <w:marRight w:val="0"/>
      <w:marTop w:val="0"/>
      <w:marBottom w:val="0"/>
      <w:divBdr>
        <w:top w:val="none" w:sz="0" w:space="0" w:color="auto"/>
        <w:left w:val="none" w:sz="0" w:space="0" w:color="auto"/>
        <w:bottom w:val="none" w:sz="0" w:space="0" w:color="auto"/>
        <w:right w:val="none" w:sz="0" w:space="0" w:color="auto"/>
      </w:divBdr>
    </w:div>
    <w:div w:id="721489350">
      <w:bodyDiv w:val="1"/>
      <w:marLeft w:val="0"/>
      <w:marRight w:val="0"/>
      <w:marTop w:val="0"/>
      <w:marBottom w:val="0"/>
      <w:divBdr>
        <w:top w:val="none" w:sz="0" w:space="0" w:color="auto"/>
        <w:left w:val="none" w:sz="0" w:space="0" w:color="auto"/>
        <w:bottom w:val="none" w:sz="0" w:space="0" w:color="auto"/>
        <w:right w:val="none" w:sz="0" w:space="0" w:color="auto"/>
      </w:divBdr>
    </w:div>
    <w:div w:id="721758824">
      <w:bodyDiv w:val="1"/>
      <w:marLeft w:val="0"/>
      <w:marRight w:val="0"/>
      <w:marTop w:val="0"/>
      <w:marBottom w:val="0"/>
      <w:divBdr>
        <w:top w:val="none" w:sz="0" w:space="0" w:color="auto"/>
        <w:left w:val="none" w:sz="0" w:space="0" w:color="auto"/>
        <w:bottom w:val="none" w:sz="0" w:space="0" w:color="auto"/>
        <w:right w:val="none" w:sz="0" w:space="0" w:color="auto"/>
      </w:divBdr>
    </w:div>
    <w:div w:id="722487703">
      <w:bodyDiv w:val="1"/>
      <w:marLeft w:val="0"/>
      <w:marRight w:val="0"/>
      <w:marTop w:val="0"/>
      <w:marBottom w:val="0"/>
      <w:divBdr>
        <w:top w:val="none" w:sz="0" w:space="0" w:color="auto"/>
        <w:left w:val="none" w:sz="0" w:space="0" w:color="auto"/>
        <w:bottom w:val="none" w:sz="0" w:space="0" w:color="auto"/>
        <w:right w:val="none" w:sz="0" w:space="0" w:color="auto"/>
      </w:divBdr>
    </w:div>
    <w:div w:id="723143456">
      <w:bodyDiv w:val="1"/>
      <w:marLeft w:val="0"/>
      <w:marRight w:val="0"/>
      <w:marTop w:val="0"/>
      <w:marBottom w:val="0"/>
      <w:divBdr>
        <w:top w:val="none" w:sz="0" w:space="0" w:color="auto"/>
        <w:left w:val="none" w:sz="0" w:space="0" w:color="auto"/>
        <w:bottom w:val="none" w:sz="0" w:space="0" w:color="auto"/>
        <w:right w:val="none" w:sz="0" w:space="0" w:color="auto"/>
      </w:divBdr>
    </w:div>
    <w:div w:id="723673710">
      <w:bodyDiv w:val="1"/>
      <w:marLeft w:val="0"/>
      <w:marRight w:val="0"/>
      <w:marTop w:val="0"/>
      <w:marBottom w:val="0"/>
      <w:divBdr>
        <w:top w:val="none" w:sz="0" w:space="0" w:color="auto"/>
        <w:left w:val="none" w:sz="0" w:space="0" w:color="auto"/>
        <w:bottom w:val="none" w:sz="0" w:space="0" w:color="auto"/>
        <w:right w:val="none" w:sz="0" w:space="0" w:color="auto"/>
      </w:divBdr>
    </w:div>
    <w:div w:id="724380392">
      <w:bodyDiv w:val="1"/>
      <w:marLeft w:val="0"/>
      <w:marRight w:val="0"/>
      <w:marTop w:val="0"/>
      <w:marBottom w:val="0"/>
      <w:divBdr>
        <w:top w:val="none" w:sz="0" w:space="0" w:color="auto"/>
        <w:left w:val="none" w:sz="0" w:space="0" w:color="auto"/>
        <w:bottom w:val="none" w:sz="0" w:space="0" w:color="auto"/>
        <w:right w:val="none" w:sz="0" w:space="0" w:color="auto"/>
      </w:divBdr>
    </w:div>
    <w:div w:id="725227964">
      <w:bodyDiv w:val="1"/>
      <w:marLeft w:val="0"/>
      <w:marRight w:val="0"/>
      <w:marTop w:val="0"/>
      <w:marBottom w:val="0"/>
      <w:divBdr>
        <w:top w:val="none" w:sz="0" w:space="0" w:color="auto"/>
        <w:left w:val="none" w:sz="0" w:space="0" w:color="auto"/>
        <w:bottom w:val="none" w:sz="0" w:space="0" w:color="auto"/>
        <w:right w:val="none" w:sz="0" w:space="0" w:color="auto"/>
      </w:divBdr>
    </w:div>
    <w:div w:id="726031811">
      <w:bodyDiv w:val="1"/>
      <w:marLeft w:val="0"/>
      <w:marRight w:val="0"/>
      <w:marTop w:val="0"/>
      <w:marBottom w:val="0"/>
      <w:divBdr>
        <w:top w:val="none" w:sz="0" w:space="0" w:color="auto"/>
        <w:left w:val="none" w:sz="0" w:space="0" w:color="auto"/>
        <w:bottom w:val="none" w:sz="0" w:space="0" w:color="auto"/>
        <w:right w:val="none" w:sz="0" w:space="0" w:color="auto"/>
      </w:divBdr>
    </w:div>
    <w:div w:id="726998553">
      <w:bodyDiv w:val="1"/>
      <w:marLeft w:val="0"/>
      <w:marRight w:val="0"/>
      <w:marTop w:val="0"/>
      <w:marBottom w:val="0"/>
      <w:divBdr>
        <w:top w:val="none" w:sz="0" w:space="0" w:color="auto"/>
        <w:left w:val="none" w:sz="0" w:space="0" w:color="auto"/>
        <w:bottom w:val="none" w:sz="0" w:space="0" w:color="auto"/>
        <w:right w:val="none" w:sz="0" w:space="0" w:color="auto"/>
      </w:divBdr>
    </w:div>
    <w:div w:id="728190621">
      <w:bodyDiv w:val="1"/>
      <w:marLeft w:val="0"/>
      <w:marRight w:val="0"/>
      <w:marTop w:val="0"/>
      <w:marBottom w:val="0"/>
      <w:divBdr>
        <w:top w:val="none" w:sz="0" w:space="0" w:color="auto"/>
        <w:left w:val="none" w:sz="0" w:space="0" w:color="auto"/>
        <w:bottom w:val="none" w:sz="0" w:space="0" w:color="auto"/>
        <w:right w:val="none" w:sz="0" w:space="0" w:color="auto"/>
      </w:divBdr>
    </w:div>
    <w:div w:id="728310154">
      <w:bodyDiv w:val="1"/>
      <w:marLeft w:val="0"/>
      <w:marRight w:val="0"/>
      <w:marTop w:val="0"/>
      <w:marBottom w:val="0"/>
      <w:divBdr>
        <w:top w:val="none" w:sz="0" w:space="0" w:color="auto"/>
        <w:left w:val="none" w:sz="0" w:space="0" w:color="auto"/>
        <w:bottom w:val="none" w:sz="0" w:space="0" w:color="auto"/>
        <w:right w:val="none" w:sz="0" w:space="0" w:color="auto"/>
      </w:divBdr>
    </w:div>
    <w:div w:id="728847929">
      <w:bodyDiv w:val="1"/>
      <w:marLeft w:val="0"/>
      <w:marRight w:val="0"/>
      <w:marTop w:val="0"/>
      <w:marBottom w:val="0"/>
      <w:divBdr>
        <w:top w:val="none" w:sz="0" w:space="0" w:color="auto"/>
        <w:left w:val="none" w:sz="0" w:space="0" w:color="auto"/>
        <w:bottom w:val="none" w:sz="0" w:space="0" w:color="auto"/>
        <w:right w:val="none" w:sz="0" w:space="0" w:color="auto"/>
      </w:divBdr>
    </w:div>
    <w:div w:id="728961155">
      <w:bodyDiv w:val="1"/>
      <w:marLeft w:val="0"/>
      <w:marRight w:val="0"/>
      <w:marTop w:val="0"/>
      <w:marBottom w:val="0"/>
      <w:divBdr>
        <w:top w:val="none" w:sz="0" w:space="0" w:color="auto"/>
        <w:left w:val="none" w:sz="0" w:space="0" w:color="auto"/>
        <w:bottom w:val="none" w:sz="0" w:space="0" w:color="auto"/>
        <w:right w:val="none" w:sz="0" w:space="0" w:color="auto"/>
      </w:divBdr>
    </w:div>
    <w:div w:id="729113660">
      <w:bodyDiv w:val="1"/>
      <w:marLeft w:val="0"/>
      <w:marRight w:val="0"/>
      <w:marTop w:val="0"/>
      <w:marBottom w:val="0"/>
      <w:divBdr>
        <w:top w:val="none" w:sz="0" w:space="0" w:color="auto"/>
        <w:left w:val="none" w:sz="0" w:space="0" w:color="auto"/>
        <w:bottom w:val="none" w:sz="0" w:space="0" w:color="auto"/>
        <w:right w:val="none" w:sz="0" w:space="0" w:color="auto"/>
      </w:divBdr>
    </w:div>
    <w:div w:id="729692667">
      <w:bodyDiv w:val="1"/>
      <w:marLeft w:val="0"/>
      <w:marRight w:val="0"/>
      <w:marTop w:val="0"/>
      <w:marBottom w:val="0"/>
      <w:divBdr>
        <w:top w:val="none" w:sz="0" w:space="0" w:color="auto"/>
        <w:left w:val="none" w:sz="0" w:space="0" w:color="auto"/>
        <w:bottom w:val="none" w:sz="0" w:space="0" w:color="auto"/>
        <w:right w:val="none" w:sz="0" w:space="0" w:color="auto"/>
      </w:divBdr>
    </w:div>
    <w:div w:id="733240419">
      <w:bodyDiv w:val="1"/>
      <w:marLeft w:val="0"/>
      <w:marRight w:val="0"/>
      <w:marTop w:val="0"/>
      <w:marBottom w:val="0"/>
      <w:divBdr>
        <w:top w:val="none" w:sz="0" w:space="0" w:color="auto"/>
        <w:left w:val="none" w:sz="0" w:space="0" w:color="auto"/>
        <w:bottom w:val="none" w:sz="0" w:space="0" w:color="auto"/>
        <w:right w:val="none" w:sz="0" w:space="0" w:color="auto"/>
      </w:divBdr>
    </w:div>
    <w:div w:id="733820135">
      <w:bodyDiv w:val="1"/>
      <w:marLeft w:val="0"/>
      <w:marRight w:val="0"/>
      <w:marTop w:val="0"/>
      <w:marBottom w:val="0"/>
      <w:divBdr>
        <w:top w:val="none" w:sz="0" w:space="0" w:color="auto"/>
        <w:left w:val="none" w:sz="0" w:space="0" w:color="auto"/>
        <w:bottom w:val="none" w:sz="0" w:space="0" w:color="auto"/>
        <w:right w:val="none" w:sz="0" w:space="0" w:color="auto"/>
      </w:divBdr>
    </w:div>
    <w:div w:id="734622226">
      <w:bodyDiv w:val="1"/>
      <w:marLeft w:val="0"/>
      <w:marRight w:val="0"/>
      <w:marTop w:val="0"/>
      <w:marBottom w:val="0"/>
      <w:divBdr>
        <w:top w:val="none" w:sz="0" w:space="0" w:color="auto"/>
        <w:left w:val="none" w:sz="0" w:space="0" w:color="auto"/>
        <w:bottom w:val="none" w:sz="0" w:space="0" w:color="auto"/>
        <w:right w:val="none" w:sz="0" w:space="0" w:color="auto"/>
      </w:divBdr>
    </w:div>
    <w:div w:id="735517280">
      <w:bodyDiv w:val="1"/>
      <w:marLeft w:val="0"/>
      <w:marRight w:val="0"/>
      <w:marTop w:val="0"/>
      <w:marBottom w:val="0"/>
      <w:divBdr>
        <w:top w:val="none" w:sz="0" w:space="0" w:color="auto"/>
        <w:left w:val="none" w:sz="0" w:space="0" w:color="auto"/>
        <w:bottom w:val="none" w:sz="0" w:space="0" w:color="auto"/>
        <w:right w:val="none" w:sz="0" w:space="0" w:color="auto"/>
      </w:divBdr>
    </w:div>
    <w:div w:id="737438199">
      <w:bodyDiv w:val="1"/>
      <w:marLeft w:val="0"/>
      <w:marRight w:val="0"/>
      <w:marTop w:val="0"/>
      <w:marBottom w:val="0"/>
      <w:divBdr>
        <w:top w:val="none" w:sz="0" w:space="0" w:color="auto"/>
        <w:left w:val="none" w:sz="0" w:space="0" w:color="auto"/>
        <w:bottom w:val="none" w:sz="0" w:space="0" w:color="auto"/>
        <w:right w:val="none" w:sz="0" w:space="0" w:color="auto"/>
      </w:divBdr>
    </w:div>
    <w:div w:id="738676518">
      <w:bodyDiv w:val="1"/>
      <w:marLeft w:val="0"/>
      <w:marRight w:val="0"/>
      <w:marTop w:val="0"/>
      <w:marBottom w:val="0"/>
      <w:divBdr>
        <w:top w:val="none" w:sz="0" w:space="0" w:color="auto"/>
        <w:left w:val="none" w:sz="0" w:space="0" w:color="auto"/>
        <w:bottom w:val="none" w:sz="0" w:space="0" w:color="auto"/>
        <w:right w:val="none" w:sz="0" w:space="0" w:color="auto"/>
      </w:divBdr>
      <w:divsChild>
        <w:div w:id="1361930405">
          <w:marLeft w:val="547"/>
          <w:marRight w:val="0"/>
          <w:marTop w:val="0"/>
          <w:marBottom w:val="0"/>
          <w:divBdr>
            <w:top w:val="none" w:sz="0" w:space="0" w:color="auto"/>
            <w:left w:val="none" w:sz="0" w:space="0" w:color="auto"/>
            <w:bottom w:val="none" w:sz="0" w:space="0" w:color="auto"/>
            <w:right w:val="none" w:sz="0" w:space="0" w:color="auto"/>
          </w:divBdr>
        </w:div>
      </w:divsChild>
    </w:div>
    <w:div w:id="738745838">
      <w:bodyDiv w:val="1"/>
      <w:marLeft w:val="0"/>
      <w:marRight w:val="0"/>
      <w:marTop w:val="0"/>
      <w:marBottom w:val="0"/>
      <w:divBdr>
        <w:top w:val="none" w:sz="0" w:space="0" w:color="auto"/>
        <w:left w:val="none" w:sz="0" w:space="0" w:color="auto"/>
        <w:bottom w:val="none" w:sz="0" w:space="0" w:color="auto"/>
        <w:right w:val="none" w:sz="0" w:space="0" w:color="auto"/>
      </w:divBdr>
    </w:div>
    <w:div w:id="739642445">
      <w:bodyDiv w:val="1"/>
      <w:marLeft w:val="0"/>
      <w:marRight w:val="0"/>
      <w:marTop w:val="0"/>
      <w:marBottom w:val="0"/>
      <w:divBdr>
        <w:top w:val="none" w:sz="0" w:space="0" w:color="auto"/>
        <w:left w:val="none" w:sz="0" w:space="0" w:color="auto"/>
        <w:bottom w:val="none" w:sz="0" w:space="0" w:color="auto"/>
        <w:right w:val="none" w:sz="0" w:space="0" w:color="auto"/>
      </w:divBdr>
    </w:div>
    <w:div w:id="739912134">
      <w:bodyDiv w:val="1"/>
      <w:marLeft w:val="0"/>
      <w:marRight w:val="0"/>
      <w:marTop w:val="0"/>
      <w:marBottom w:val="0"/>
      <w:divBdr>
        <w:top w:val="none" w:sz="0" w:space="0" w:color="auto"/>
        <w:left w:val="none" w:sz="0" w:space="0" w:color="auto"/>
        <w:bottom w:val="none" w:sz="0" w:space="0" w:color="auto"/>
        <w:right w:val="none" w:sz="0" w:space="0" w:color="auto"/>
      </w:divBdr>
    </w:div>
    <w:div w:id="740060755">
      <w:bodyDiv w:val="1"/>
      <w:marLeft w:val="0"/>
      <w:marRight w:val="0"/>
      <w:marTop w:val="0"/>
      <w:marBottom w:val="0"/>
      <w:divBdr>
        <w:top w:val="none" w:sz="0" w:space="0" w:color="auto"/>
        <w:left w:val="none" w:sz="0" w:space="0" w:color="auto"/>
        <w:bottom w:val="none" w:sz="0" w:space="0" w:color="auto"/>
        <w:right w:val="none" w:sz="0" w:space="0" w:color="auto"/>
      </w:divBdr>
    </w:div>
    <w:div w:id="740252658">
      <w:bodyDiv w:val="1"/>
      <w:marLeft w:val="0"/>
      <w:marRight w:val="0"/>
      <w:marTop w:val="0"/>
      <w:marBottom w:val="0"/>
      <w:divBdr>
        <w:top w:val="none" w:sz="0" w:space="0" w:color="auto"/>
        <w:left w:val="none" w:sz="0" w:space="0" w:color="auto"/>
        <w:bottom w:val="none" w:sz="0" w:space="0" w:color="auto"/>
        <w:right w:val="none" w:sz="0" w:space="0" w:color="auto"/>
      </w:divBdr>
    </w:div>
    <w:div w:id="740257622">
      <w:bodyDiv w:val="1"/>
      <w:marLeft w:val="0"/>
      <w:marRight w:val="0"/>
      <w:marTop w:val="0"/>
      <w:marBottom w:val="0"/>
      <w:divBdr>
        <w:top w:val="none" w:sz="0" w:space="0" w:color="auto"/>
        <w:left w:val="none" w:sz="0" w:space="0" w:color="auto"/>
        <w:bottom w:val="none" w:sz="0" w:space="0" w:color="auto"/>
        <w:right w:val="none" w:sz="0" w:space="0" w:color="auto"/>
      </w:divBdr>
    </w:div>
    <w:div w:id="740298742">
      <w:bodyDiv w:val="1"/>
      <w:marLeft w:val="0"/>
      <w:marRight w:val="0"/>
      <w:marTop w:val="0"/>
      <w:marBottom w:val="0"/>
      <w:divBdr>
        <w:top w:val="none" w:sz="0" w:space="0" w:color="auto"/>
        <w:left w:val="none" w:sz="0" w:space="0" w:color="auto"/>
        <w:bottom w:val="none" w:sz="0" w:space="0" w:color="auto"/>
        <w:right w:val="none" w:sz="0" w:space="0" w:color="auto"/>
      </w:divBdr>
    </w:div>
    <w:div w:id="740522513">
      <w:bodyDiv w:val="1"/>
      <w:marLeft w:val="0"/>
      <w:marRight w:val="0"/>
      <w:marTop w:val="0"/>
      <w:marBottom w:val="0"/>
      <w:divBdr>
        <w:top w:val="none" w:sz="0" w:space="0" w:color="auto"/>
        <w:left w:val="none" w:sz="0" w:space="0" w:color="auto"/>
        <w:bottom w:val="none" w:sz="0" w:space="0" w:color="auto"/>
        <w:right w:val="none" w:sz="0" w:space="0" w:color="auto"/>
      </w:divBdr>
    </w:div>
    <w:div w:id="740760133">
      <w:bodyDiv w:val="1"/>
      <w:marLeft w:val="0"/>
      <w:marRight w:val="0"/>
      <w:marTop w:val="0"/>
      <w:marBottom w:val="0"/>
      <w:divBdr>
        <w:top w:val="none" w:sz="0" w:space="0" w:color="auto"/>
        <w:left w:val="none" w:sz="0" w:space="0" w:color="auto"/>
        <w:bottom w:val="none" w:sz="0" w:space="0" w:color="auto"/>
        <w:right w:val="none" w:sz="0" w:space="0" w:color="auto"/>
      </w:divBdr>
    </w:div>
    <w:div w:id="743920207">
      <w:bodyDiv w:val="1"/>
      <w:marLeft w:val="0"/>
      <w:marRight w:val="0"/>
      <w:marTop w:val="0"/>
      <w:marBottom w:val="0"/>
      <w:divBdr>
        <w:top w:val="none" w:sz="0" w:space="0" w:color="auto"/>
        <w:left w:val="none" w:sz="0" w:space="0" w:color="auto"/>
        <w:bottom w:val="none" w:sz="0" w:space="0" w:color="auto"/>
        <w:right w:val="none" w:sz="0" w:space="0" w:color="auto"/>
      </w:divBdr>
    </w:div>
    <w:div w:id="744030405">
      <w:bodyDiv w:val="1"/>
      <w:marLeft w:val="0"/>
      <w:marRight w:val="0"/>
      <w:marTop w:val="0"/>
      <w:marBottom w:val="0"/>
      <w:divBdr>
        <w:top w:val="none" w:sz="0" w:space="0" w:color="auto"/>
        <w:left w:val="none" w:sz="0" w:space="0" w:color="auto"/>
        <w:bottom w:val="none" w:sz="0" w:space="0" w:color="auto"/>
        <w:right w:val="none" w:sz="0" w:space="0" w:color="auto"/>
      </w:divBdr>
    </w:div>
    <w:div w:id="744765267">
      <w:bodyDiv w:val="1"/>
      <w:marLeft w:val="0"/>
      <w:marRight w:val="0"/>
      <w:marTop w:val="0"/>
      <w:marBottom w:val="0"/>
      <w:divBdr>
        <w:top w:val="none" w:sz="0" w:space="0" w:color="auto"/>
        <w:left w:val="none" w:sz="0" w:space="0" w:color="auto"/>
        <w:bottom w:val="none" w:sz="0" w:space="0" w:color="auto"/>
        <w:right w:val="none" w:sz="0" w:space="0" w:color="auto"/>
      </w:divBdr>
    </w:div>
    <w:div w:id="745029646">
      <w:bodyDiv w:val="1"/>
      <w:marLeft w:val="0"/>
      <w:marRight w:val="0"/>
      <w:marTop w:val="0"/>
      <w:marBottom w:val="0"/>
      <w:divBdr>
        <w:top w:val="none" w:sz="0" w:space="0" w:color="auto"/>
        <w:left w:val="none" w:sz="0" w:space="0" w:color="auto"/>
        <w:bottom w:val="none" w:sz="0" w:space="0" w:color="auto"/>
        <w:right w:val="none" w:sz="0" w:space="0" w:color="auto"/>
      </w:divBdr>
    </w:div>
    <w:div w:id="748312261">
      <w:bodyDiv w:val="1"/>
      <w:marLeft w:val="0"/>
      <w:marRight w:val="0"/>
      <w:marTop w:val="0"/>
      <w:marBottom w:val="0"/>
      <w:divBdr>
        <w:top w:val="none" w:sz="0" w:space="0" w:color="auto"/>
        <w:left w:val="none" w:sz="0" w:space="0" w:color="auto"/>
        <w:bottom w:val="none" w:sz="0" w:space="0" w:color="auto"/>
        <w:right w:val="none" w:sz="0" w:space="0" w:color="auto"/>
      </w:divBdr>
    </w:div>
    <w:div w:id="749042992">
      <w:bodyDiv w:val="1"/>
      <w:marLeft w:val="0"/>
      <w:marRight w:val="0"/>
      <w:marTop w:val="0"/>
      <w:marBottom w:val="0"/>
      <w:divBdr>
        <w:top w:val="none" w:sz="0" w:space="0" w:color="auto"/>
        <w:left w:val="none" w:sz="0" w:space="0" w:color="auto"/>
        <w:bottom w:val="none" w:sz="0" w:space="0" w:color="auto"/>
        <w:right w:val="none" w:sz="0" w:space="0" w:color="auto"/>
      </w:divBdr>
    </w:div>
    <w:div w:id="749426105">
      <w:bodyDiv w:val="1"/>
      <w:marLeft w:val="0"/>
      <w:marRight w:val="0"/>
      <w:marTop w:val="0"/>
      <w:marBottom w:val="0"/>
      <w:divBdr>
        <w:top w:val="none" w:sz="0" w:space="0" w:color="auto"/>
        <w:left w:val="none" w:sz="0" w:space="0" w:color="auto"/>
        <w:bottom w:val="none" w:sz="0" w:space="0" w:color="auto"/>
        <w:right w:val="none" w:sz="0" w:space="0" w:color="auto"/>
      </w:divBdr>
    </w:div>
    <w:div w:id="751439681">
      <w:bodyDiv w:val="1"/>
      <w:marLeft w:val="0"/>
      <w:marRight w:val="0"/>
      <w:marTop w:val="0"/>
      <w:marBottom w:val="0"/>
      <w:divBdr>
        <w:top w:val="none" w:sz="0" w:space="0" w:color="auto"/>
        <w:left w:val="none" w:sz="0" w:space="0" w:color="auto"/>
        <w:bottom w:val="none" w:sz="0" w:space="0" w:color="auto"/>
        <w:right w:val="none" w:sz="0" w:space="0" w:color="auto"/>
      </w:divBdr>
    </w:div>
    <w:div w:id="751510766">
      <w:bodyDiv w:val="1"/>
      <w:marLeft w:val="0"/>
      <w:marRight w:val="0"/>
      <w:marTop w:val="0"/>
      <w:marBottom w:val="0"/>
      <w:divBdr>
        <w:top w:val="none" w:sz="0" w:space="0" w:color="auto"/>
        <w:left w:val="none" w:sz="0" w:space="0" w:color="auto"/>
        <w:bottom w:val="none" w:sz="0" w:space="0" w:color="auto"/>
        <w:right w:val="none" w:sz="0" w:space="0" w:color="auto"/>
      </w:divBdr>
    </w:div>
    <w:div w:id="752818065">
      <w:bodyDiv w:val="1"/>
      <w:marLeft w:val="0"/>
      <w:marRight w:val="0"/>
      <w:marTop w:val="0"/>
      <w:marBottom w:val="0"/>
      <w:divBdr>
        <w:top w:val="none" w:sz="0" w:space="0" w:color="auto"/>
        <w:left w:val="none" w:sz="0" w:space="0" w:color="auto"/>
        <w:bottom w:val="none" w:sz="0" w:space="0" w:color="auto"/>
        <w:right w:val="none" w:sz="0" w:space="0" w:color="auto"/>
      </w:divBdr>
    </w:div>
    <w:div w:id="753091475">
      <w:bodyDiv w:val="1"/>
      <w:marLeft w:val="0"/>
      <w:marRight w:val="0"/>
      <w:marTop w:val="0"/>
      <w:marBottom w:val="0"/>
      <w:divBdr>
        <w:top w:val="none" w:sz="0" w:space="0" w:color="auto"/>
        <w:left w:val="none" w:sz="0" w:space="0" w:color="auto"/>
        <w:bottom w:val="none" w:sz="0" w:space="0" w:color="auto"/>
        <w:right w:val="none" w:sz="0" w:space="0" w:color="auto"/>
      </w:divBdr>
    </w:div>
    <w:div w:id="755059015">
      <w:bodyDiv w:val="1"/>
      <w:marLeft w:val="0"/>
      <w:marRight w:val="0"/>
      <w:marTop w:val="0"/>
      <w:marBottom w:val="0"/>
      <w:divBdr>
        <w:top w:val="none" w:sz="0" w:space="0" w:color="auto"/>
        <w:left w:val="none" w:sz="0" w:space="0" w:color="auto"/>
        <w:bottom w:val="none" w:sz="0" w:space="0" w:color="auto"/>
        <w:right w:val="none" w:sz="0" w:space="0" w:color="auto"/>
      </w:divBdr>
    </w:div>
    <w:div w:id="755589671">
      <w:bodyDiv w:val="1"/>
      <w:marLeft w:val="0"/>
      <w:marRight w:val="0"/>
      <w:marTop w:val="0"/>
      <w:marBottom w:val="0"/>
      <w:divBdr>
        <w:top w:val="none" w:sz="0" w:space="0" w:color="auto"/>
        <w:left w:val="none" w:sz="0" w:space="0" w:color="auto"/>
        <w:bottom w:val="none" w:sz="0" w:space="0" w:color="auto"/>
        <w:right w:val="none" w:sz="0" w:space="0" w:color="auto"/>
      </w:divBdr>
    </w:div>
    <w:div w:id="756177263">
      <w:bodyDiv w:val="1"/>
      <w:marLeft w:val="0"/>
      <w:marRight w:val="0"/>
      <w:marTop w:val="0"/>
      <w:marBottom w:val="0"/>
      <w:divBdr>
        <w:top w:val="none" w:sz="0" w:space="0" w:color="auto"/>
        <w:left w:val="none" w:sz="0" w:space="0" w:color="auto"/>
        <w:bottom w:val="none" w:sz="0" w:space="0" w:color="auto"/>
        <w:right w:val="none" w:sz="0" w:space="0" w:color="auto"/>
      </w:divBdr>
    </w:div>
    <w:div w:id="758259190">
      <w:bodyDiv w:val="1"/>
      <w:marLeft w:val="0"/>
      <w:marRight w:val="0"/>
      <w:marTop w:val="0"/>
      <w:marBottom w:val="0"/>
      <w:divBdr>
        <w:top w:val="none" w:sz="0" w:space="0" w:color="auto"/>
        <w:left w:val="none" w:sz="0" w:space="0" w:color="auto"/>
        <w:bottom w:val="none" w:sz="0" w:space="0" w:color="auto"/>
        <w:right w:val="none" w:sz="0" w:space="0" w:color="auto"/>
      </w:divBdr>
    </w:div>
    <w:div w:id="758521048">
      <w:bodyDiv w:val="1"/>
      <w:marLeft w:val="0"/>
      <w:marRight w:val="0"/>
      <w:marTop w:val="0"/>
      <w:marBottom w:val="0"/>
      <w:divBdr>
        <w:top w:val="none" w:sz="0" w:space="0" w:color="auto"/>
        <w:left w:val="none" w:sz="0" w:space="0" w:color="auto"/>
        <w:bottom w:val="none" w:sz="0" w:space="0" w:color="auto"/>
        <w:right w:val="none" w:sz="0" w:space="0" w:color="auto"/>
      </w:divBdr>
    </w:div>
    <w:div w:id="759564207">
      <w:bodyDiv w:val="1"/>
      <w:marLeft w:val="0"/>
      <w:marRight w:val="0"/>
      <w:marTop w:val="0"/>
      <w:marBottom w:val="0"/>
      <w:divBdr>
        <w:top w:val="none" w:sz="0" w:space="0" w:color="auto"/>
        <w:left w:val="none" w:sz="0" w:space="0" w:color="auto"/>
        <w:bottom w:val="none" w:sz="0" w:space="0" w:color="auto"/>
        <w:right w:val="none" w:sz="0" w:space="0" w:color="auto"/>
      </w:divBdr>
    </w:div>
    <w:div w:id="761536243">
      <w:bodyDiv w:val="1"/>
      <w:marLeft w:val="0"/>
      <w:marRight w:val="0"/>
      <w:marTop w:val="0"/>
      <w:marBottom w:val="0"/>
      <w:divBdr>
        <w:top w:val="none" w:sz="0" w:space="0" w:color="auto"/>
        <w:left w:val="none" w:sz="0" w:space="0" w:color="auto"/>
        <w:bottom w:val="none" w:sz="0" w:space="0" w:color="auto"/>
        <w:right w:val="none" w:sz="0" w:space="0" w:color="auto"/>
      </w:divBdr>
    </w:div>
    <w:div w:id="762995968">
      <w:bodyDiv w:val="1"/>
      <w:marLeft w:val="0"/>
      <w:marRight w:val="0"/>
      <w:marTop w:val="0"/>
      <w:marBottom w:val="0"/>
      <w:divBdr>
        <w:top w:val="none" w:sz="0" w:space="0" w:color="auto"/>
        <w:left w:val="none" w:sz="0" w:space="0" w:color="auto"/>
        <w:bottom w:val="none" w:sz="0" w:space="0" w:color="auto"/>
        <w:right w:val="none" w:sz="0" w:space="0" w:color="auto"/>
      </w:divBdr>
    </w:div>
    <w:div w:id="764694830">
      <w:bodyDiv w:val="1"/>
      <w:marLeft w:val="0"/>
      <w:marRight w:val="0"/>
      <w:marTop w:val="0"/>
      <w:marBottom w:val="0"/>
      <w:divBdr>
        <w:top w:val="none" w:sz="0" w:space="0" w:color="auto"/>
        <w:left w:val="none" w:sz="0" w:space="0" w:color="auto"/>
        <w:bottom w:val="none" w:sz="0" w:space="0" w:color="auto"/>
        <w:right w:val="none" w:sz="0" w:space="0" w:color="auto"/>
      </w:divBdr>
    </w:div>
    <w:div w:id="765808729">
      <w:bodyDiv w:val="1"/>
      <w:marLeft w:val="0"/>
      <w:marRight w:val="0"/>
      <w:marTop w:val="0"/>
      <w:marBottom w:val="0"/>
      <w:divBdr>
        <w:top w:val="none" w:sz="0" w:space="0" w:color="auto"/>
        <w:left w:val="none" w:sz="0" w:space="0" w:color="auto"/>
        <w:bottom w:val="none" w:sz="0" w:space="0" w:color="auto"/>
        <w:right w:val="none" w:sz="0" w:space="0" w:color="auto"/>
      </w:divBdr>
    </w:div>
    <w:div w:id="766464912">
      <w:bodyDiv w:val="1"/>
      <w:marLeft w:val="0"/>
      <w:marRight w:val="0"/>
      <w:marTop w:val="0"/>
      <w:marBottom w:val="0"/>
      <w:divBdr>
        <w:top w:val="none" w:sz="0" w:space="0" w:color="auto"/>
        <w:left w:val="none" w:sz="0" w:space="0" w:color="auto"/>
        <w:bottom w:val="none" w:sz="0" w:space="0" w:color="auto"/>
        <w:right w:val="none" w:sz="0" w:space="0" w:color="auto"/>
      </w:divBdr>
    </w:div>
    <w:div w:id="767506872">
      <w:bodyDiv w:val="1"/>
      <w:marLeft w:val="0"/>
      <w:marRight w:val="0"/>
      <w:marTop w:val="0"/>
      <w:marBottom w:val="0"/>
      <w:divBdr>
        <w:top w:val="none" w:sz="0" w:space="0" w:color="auto"/>
        <w:left w:val="none" w:sz="0" w:space="0" w:color="auto"/>
        <w:bottom w:val="none" w:sz="0" w:space="0" w:color="auto"/>
        <w:right w:val="none" w:sz="0" w:space="0" w:color="auto"/>
      </w:divBdr>
    </w:div>
    <w:div w:id="768624522">
      <w:bodyDiv w:val="1"/>
      <w:marLeft w:val="0"/>
      <w:marRight w:val="0"/>
      <w:marTop w:val="0"/>
      <w:marBottom w:val="0"/>
      <w:divBdr>
        <w:top w:val="none" w:sz="0" w:space="0" w:color="auto"/>
        <w:left w:val="none" w:sz="0" w:space="0" w:color="auto"/>
        <w:bottom w:val="none" w:sz="0" w:space="0" w:color="auto"/>
        <w:right w:val="none" w:sz="0" w:space="0" w:color="auto"/>
      </w:divBdr>
    </w:div>
    <w:div w:id="769398496">
      <w:bodyDiv w:val="1"/>
      <w:marLeft w:val="0"/>
      <w:marRight w:val="0"/>
      <w:marTop w:val="0"/>
      <w:marBottom w:val="0"/>
      <w:divBdr>
        <w:top w:val="none" w:sz="0" w:space="0" w:color="auto"/>
        <w:left w:val="none" w:sz="0" w:space="0" w:color="auto"/>
        <w:bottom w:val="none" w:sz="0" w:space="0" w:color="auto"/>
        <w:right w:val="none" w:sz="0" w:space="0" w:color="auto"/>
      </w:divBdr>
    </w:div>
    <w:div w:id="770703926">
      <w:bodyDiv w:val="1"/>
      <w:marLeft w:val="0"/>
      <w:marRight w:val="0"/>
      <w:marTop w:val="0"/>
      <w:marBottom w:val="0"/>
      <w:divBdr>
        <w:top w:val="none" w:sz="0" w:space="0" w:color="auto"/>
        <w:left w:val="none" w:sz="0" w:space="0" w:color="auto"/>
        <w:bottom w:val="none" w:sz="0" w:space="0" w:color="auto"/>
        <w:right w:val="none" w:sz="0" w:space="0" w:color="auto"/>
      </w:divBdr>
    </w:div>
    <w:div w:id="771124387">
      <w:bodyDiv w:val="1"/>
      <w:marLeft w:val="0"/>
      <w:marRight w:val="0"/>
      <w:marTop w:val="0"/>
      <w:marBottom w:val="0"/>
      <w:divBdr>
        <w:top w:val="none" w:sz="0" w:space="0" w:color="auto"/>
        <w:left w:val="none" w:sz="0" w:space="0" w:color="auto"/>
        <w:bottom w:val="none" w:sz="0" w:space="0" w:color="auto"/>
        <w:right w:val="none" w:sz="0" w:space="0" w:color="auto"/>
      </w:divBdr>
    </w:div>
    <w:div w:id="771165170">
      <w:bodyDiv w:val="1"/>
      <w:marLeft w:val="0"/>
      <w:marRight w:val="0"/>
      <w:marTop w:val="0"/>
      <w:marBottom w:val="0"/>
      <w:divBdr>
        <w:top w:val="none" w:sz="0" w:space="0" w:color="auto"/>
        <w:left w:val="none" w:sz="0" w:space="0" w:color="auto"/>
        <w:bottom w:val="none" w:sz="0" w:space="0" w:color="auto"/>
        <w:right w:val="none" w:sz="0" w:space="0" w:color="auto"/>
      </w:divBdr>
    </w:div>
    <w:div w:id="771977200">
      <w:bodyDiv w:val="1"/>
      <w:marLeft w:val="0"/>
      <w:marRight w:val="0"/>
      <w:marTop w:val="0"/>
      <w:marBottom w:val="0"/>
      <w:divBdr>
        <w:top w:val="none" w:sz="0" w:space="0" w:color="auto"/>
        <w:left w:val="none" w:sz="0" w:space="0" w:color="auto"/>
        <w:bottom w:val="none" w:sz="0" w:space="0" w:color="auto"/>
        <w:right w:val="none" w:sz="0" w:space="0" w:color="auto"/>
      </w:divBdr>
    </w:div>
    <w:div w:id="772017909">
      <w:bodyDiv w:val="1"/>
      <w:marLeft w:val="0"/>
      <w:marRight w:val="0"/>
      <w:marTop w:val="0"/>
      <w:marBottom w:val="0"/>
      <w:divBdr>
        <w:top w:val="none" w:sz="0" w:space="0" w:color="auto"/>
        <w:left w:val="none" w:sz="0" w:space="0" w:color="auto"/>
        <w:bottom w:val="none" w:sz="0" w:space="0" w:color="auto"/>
        <w:right w:val="none" w:sz="0" w:space="0" w:color="auto"/>
      </w:divBdr>
      <w:divsChild>
        <w:div w:id="1806895286">
          <w:marLeft w:val="0"/>
          <w:marRight w:val="0"/>
          <w:marTop w:val="0"/>
          <w:marBottom w:val="0"/>
          <w:divBdr>
            <w:top w:val="none" w:sz="0" w:space="0" w:color="auto"/>
            <w:left w:val="none" w:sz="0" w:space="0" w:color="auto"/>
            <w:bottom w:val="none" w:sz="0" w:space="0" w:color="auto"/>
            <w:right w:val="none" w:sz="0" w:space="0" w:color="auto"/>
          </w:divBdr>
        </w:div>
        <w:div w:id="25375397">
          <w:marLeft w:val="0"/>
          <w:marRight w:val="0"/>
          <w:marTop w:val="0"/>
          <w:marBottom w:val="0"/>
          <w:divBdr>
            <w:top w:val="none" w:sz="0" w:space="0" w:color="auto"/>
            <w:left w:val="none" w:sz="0" w:space="0" w:color="auto"/>
            <w:bottom w:val="none" w:sz="0" w:space="0" w:color="auto"/>
            <w:right w:val="none" w:sz="0" w:space="0" w:color="auto"/>
          </w:divBdr>
        </w:div>
        <w:div w:id="1976786521">
          <w:marLeft w:val="0"/>
          <w:marRight w:val="0"/>
          <w:marTop w:val="0"/>
          <w:marBottom w:val="0"/>
          <w:divBdr>
            <w:top w:val="none" w:sz="0" w:space="0" w:color="auto"/>
            <w:left w:val="none" w:sz="0" w:space="0" w:color="auto"/>
            <w:bottom w:val="none" w:sz="0" w:space="0" w:color="auto"/>
            <w:right w:val="none" w:sz="0" w:space="0" w:color="auto"/>
          </w:divBdr>
        </w:div>
      </w:divsChild>
    </w:div>
    <w:div w:id="772095203">
      <w:bodyDiv w:val="1"/>
      <w:marLeft w:val="0"/>
      <w:marRight w:val="0"/>
      <w:marTop w:val="0"/>
      <w:marBottom w:val="0"/>
      <w:divBdr>
        <w:top w:val="none" w:sz="0" w:space="0" w:color="auto"/>
        <w:left w:val="none" w:sz="0" w:space="0" w:color="auto"/>
        <w:bottom w:val="none" w:sz="0" w:space="0" w:color="auto"/>
        <w:right w:val="none" w:sz="0" w:space="0" w:color="auto"/>
      </w:divBdr>
    </w:div>
    <w:div w:id="772280946">
      <w:bodyDiv w:val="1"/>
      <w:marLeft w:val="0"/>
      <w:marRight w:val="0"/>
      <w:marTop w:val="0"/>
      <w:marBottom w:val="0"/>
      <w:divBdr>
        <w:top w:val="none" w:sz="0" w:space="0" w:color="auto"/>
        <w:left w:val="none" w:sz="0" w:space="0" w:color="auto"/>
        <w:bottom w:val="none" w:sz="0" w:space="0" w:color="auto"/>
        <w:right w:val="none" w:sz="0" w:space="0" w:color="auto"/>
      </w:divBdr>
    </w:div>
    <w:div w:id="772434853">
      <w:bodyDiv w:val="1"/>
      <w:marLeft w:val="0"/>
      <w:marRight w:val="0"/>
      <w:marTop w:val="0"/>
      <w:marBottom w:val="0"/>
      <w:divBdr>
        <w:top w:val="none" w:sz="0" w:space="0" w:color="auto"/>
        <w:left w:val="none" w:sz="0" w:space="0" w:color="auto"/>
        <w:bottom w:val="none" w:sz="0" w:space="0" w:color="auto"/>
        <w:right w:val="none" w:sz="0" w:space="0" w:color="auto"/>
      </w:divBdr>
    </w:div>
    <w:div w:id="772551876">
      <w:bodyDiv w:val="1"/>
      <w:marLeft w:val="0"/>
      <w:marRight w:val="0"/>
      <w:marTop w:val="0"/>
      <w:marBottom w:val="0"/>
      <w:divBdr>
        <w:top w:val="none" w:sz="0" w:space="0" w:color="auto"/>
        <w:left w:val="none" w:sz="0" w:space="0" w:color="auto"/>
        <w:bottom w:val="none" w:sz="0" w:space="0" w:color="auto"/>
        <w:right w:val="none" w:sz="0" w:space="0" w:color="auto"/>
      </w:divBdr>
    </w:div>
    <w:div w:id="772749975">
      <w:bodyDiv w:val="1"/>
      <w:marLeft w:val="0"/>
      <w:marRight w:val="0"/>
      <w:marTop w:val="0"/>
      <w:marBottom w:val="0"/>
      <w:divBdr>
        <w:top w:val="none" w:sz="0" w:space="0" w:color="auto"/>
        <w:left w:val="none" w:sz="0" w:space="0" w:color="auto"/>
        <w:bottom w:val="none" w:sz="0" w:space="0" w:color="auto"/>
        <w:right w:val="none" w:sz="0" w:space="0" w:color="auto"/>
      </w:divBdr>
    </w:div>
    <w:div w:id="773284706">
      <w:bodyDiv w:val="1"/>
      <w:marLeft w:val="0"/>
      <w:marRight w:val="0"/>
      <w:marTop w:val="0"/>
      <w:marBottom w:val="0"/>
      <w:divBdr>
        <w:top w:val="none" w:sz="0" w:space="0" w:color="auto"/>
        <w:left w:val="none" w:sz="0" w:space="0" w:color="auto"/>
        <w:bottom w:val="none" w:sz="0" w:space="0" w:color="auto"/>
        <w:right w:val="none" w:sz="0" w:space="0" w:color="auto"/>
      </w:divBdr>
    </w:div>
    <w:div w:id="773674333">
      <w:bodyDiv w:val="1"/>
      <w:marLeft w:val="0"/>
      <w:marRight w:val="0"/>
      <w:marTop w:val="0"/>
      <w:marBottom w:val="0"/>
      <w:divBdr>
        <w:top w:val="none" w:sz="0" w:space="0" w:color="auto"/>
        <w:left w:val="none" w:sz="0" w:space="0" w:color="auto"/>
        <w:bottom w:val="none" w:sz="0" w:space="0" w:color="auto"/>
        <w:right w:val="none" w:sz="0" w:space="0" w:color="auto"/>
      </w:divBdr>
    </w:div>
    <w:div w:id="774178350">
      <w:bodyDiv w:val="1"/>
      <w:marLeft w:val="0"/>
      <w:marRight w:val="0"/>
      <w:marTop w:val="0"/>
      <w:marBottom w:val="0"/>
      <w:divBdr>
        <w:top w:val="none" w:sz="0" w:space="0" w:color="auto"/>
        <w:left w:val="none" w:sz="0" w:space="0" w:color="auto"/>
        <w:bottom w:val="none" w:sz="0" w:space="0" w:color="auto"/>
        <w:right w:val="none" w:sz="0" w:space="0" w:color="auto"/>
      </w:divBdr>
    </w:div>
    <w:div w:id="776405874">
      <w:bodyDiv w:val="1"/>
      <w:marLeft w:val="0"/>
      <w:marRight w:val="0"/>
      <w:marTop w:val="0"/>
      <w:marBottom w:val="0"/>
      <w:divBdr>
        <w:top w:val="none" w:sz="0" w:space="0" w:color="auto"/>
        <w:left w:val="none" w:sz="0" w:space="0" w:color="auto"/>
        <w:bottom w:val="none" w:sz="0" w:space="0" w:color="auto"/>
        <w:right w:val="none" w:sz="0" w:space="0" w:color="auto"/>
      </w:divBdr>
    </w:div>
    <w:div w:id="776680777">
      <w:bodyDiv w:val="1"/>
      <w:marLeft w:val="0"/>
      <w:marRight w:val="0"/>
      <w:marTop w:val="0"/>
      <w:marBottom w:val="0"/>
      <w:divBdr>
        <w:top w:val="none" w:sz="0" w:space="0" w:color="auto"/>
        <w:left w:val="none" w:sz="0" w:space="0" w:color="auto"/>
        <w:bottom w:val="none" w:sz="0" w:space="0" w:color="auto"/>
        <w:right w:val="none" w:sz="0" w:space="0" w:color="auto"/>
      </w:divBdr>
    </w:div>
    <w:div w:id="777876622">
      <w:bodyDiv w:val="1"/>
      <w:marLeft w:val="0"/>
      <w:marRight w:val="0"/>
      <w:marTop w:val="0"/>
      <w:marBottom w:val="0"/>
      <w:divBdr>
        <w:top w:val="none" w:sz="0" w:space="0" w:color="auto"/>
        <w:left w:val="none" w:sz="0" w:space="0" w:color="auto"/>
        <w:bottom w:val="none" w:sz="0" w:space="0" w:color="auto"/>
        <w:right w:val="none" w:sz="0" w:space="0" w:color="auto"/>
      </w:divBdr>
    </w:div>
    <w:div w:id="778305739">
      <w:bodyDiv w:val="1"/>
      <w:marLeft w:val="0"/>
      <w:marRight w:val="0"/>
      <w:marTop w:val="0"/>
      <w:marBottom w:val="0"/>
      <w:divBdr>
        <w:top w:val="none" w:sz="0" w:space="0" w:color="auto"/>
        <w:left w:val="none" w:sz="0" w:space="0" w:color="auto"/>
        <w:bottom w:val="none" w:sz="0" w:space="0" w:color="auto"/>
        <w:right w:val="none" w:sz="0" w:space="0" w:color="auto"/>
      </w:divBdr>
    </w:div>
    <w:div w:id="778725057">
      <w:bodyDiv w:val="1"/>
      <w:marLeft w:val="0"/>
      <w:marRight w:val="0"/>
      <w:marTop w:val="0"/>
      <w:marBottom w:val="0"/>
      <w:divBdr>
        <w:top w:val="none" w:sz="0" w:space="0" w:color="auto"/>
        <w:left w:val="none" w:sz="0" w:space="0" w:color="auto"/>
        <w:bottom w:val="none" w:sz="0" w:space="0" w:color="auto"/>
        <w:right w:val="none" w:sz="0" w:space="0" w:color="auto"/>
      </w:divBdr>
    </w:div>
    <w:div w:id="781000403">
      <w:bodyDiv w:val="1"/>
      <w:marLeft w:val="0"/>
      <w:marRight w:val="0"/>
      <w:marTop w:val="0"/>
      <w:marBottom w:val="0"/>
      <w:divBdr>
        <w:top w:val="none" w:sz="0" w:space="0" w:color="auto"/>
        <w:left w:val="none" w:sz="0" w:space="0" w:color="auto"/>
        <w:bottom w:val="none" w:sz="0" w:space="0" w:color="auto"/>
        <w:right w:val="none" w:sz="0" w:space="0" w:color="auto"/>
      </w:divBdr>
    </w:div>
    <w:div w:id="781150268">
      <w:bodyDiv w:val="1"/>
      <w:marLeft w:val="0"/>
      <w:marRight w:val="0"/>
      <w:marTop w:val="0"/>
      <w:marBottom w:val="0"/>
      <w:divBdr>
        <w:top w:val="none" w:sz="0" w:space="0" w:color="auto"/>
        <w:left w:val="none" w:sz="0" w:space="0" w:color="auto"/>
        <w:bottom w:val="none" w:sz="0" w:space="0" w:color="auto"/>
        <w:right w:val="none" w:sz="0" w:space="0" w:color="auto"/>
      </w:divBdr>
    </w:div>
    <w:div w:id="782305623">
      <w:bodyDiv w:val="1"/>
      <w:marLeft w:val="0"/>
      <w:marRight w:val="0"/>
      <w:marTop w:val="0"/>
      <w:marBottom w:val="0"/>
      <w:divBdr>
        <w:top w:val="none" w:sz="0" w:space="0" w:color="auto"/>
        <w:left w:val="none" w:sz="0" w:space="0" w:color="auto"/>
        <w:bottom w:val="none" w:sz="0" w:space="0" w:color="auto"/>
        <w:right w:val="none" w:sz="0" w:space="0" w:color="auto"/>
      </w:divBdr>
    </w:div>
    <w:div w:id="782653694">
      <w:bodyDiv w:val="1"/>
      <w:marLeft w:val="0"/>
      <w:marRight w:val="0"/>
      <w:marTop w:val="0"/>
      <w:marBottom w:val="0"/>
      <w:divBdr>
        <w:top w:val="none" w:sz="0" w:space="0" w:color="auto"/>
        <w:left w:val="none" w:sz="0" w:space="0" w:color="auto"/>
        <w:bottom w:val="none" w:sz="0" w:space="0" w:color="auto"/>
        <w:right w:val="none" w:sz="0" w:space="0" w:color="auto"/>
      </w:divBdr>
    </w:div>
    <w:div w:id="783575826">
      <w:bodyDiv w:val="1"/>
      <w:marLeft w:val="0"/>
      <w:marRight w:val="0"/>
      <w:marTop w:val="0"/>
      <w:marBottom w:val="0"/>
      <w:divBdr>
        <w:top w:val="none" w:sz="0" w:space="0" w:color="auto"/>
        <w:left w:val="none" w:sz="0" w:space="0" w:color="auto"/>
        <w:bottom w:val="none" w:sz="0" w:space="0" w:color="auto"/>
        <w:right w:val="none" w:sz="0" w:space="0" w:color="auto"/>
      </w:divBdr>
    </w:div>
    <w:div w:id="784277922">
      <w:bodyDiv w:val="1"/>
      <w:marLeft w:val="0"/>
      <w:marRight w:val="0"/>
      <w:marTop w:val="0"/>
      <w:marBottom w:val="0"/>
      <w:divBdr>
        <w:top w:val="none" w:sz="0" w:space="0" w:color="auto"/>
        <w:left w:val="none" w:sz="0" w:space="0" w:color="auto"/>
        <w:bottom w:val="none" w:sz="0" w:space="0" w:color="auto"/>
        <w:right w:val="none" w:sz="0" w:space="0" w:color="auto"/>
      </w:divBdr>
    </w:div>
    <w:div w:id="784619481">
      <w:bodyDiv w:val="1"/>
      <w:marLeft w:val="0"/>
      <w:marRight w:val="0"/>
      <w:marTop w:val="0"/>
      <w:marBottom w:val="0"/>
      <w:divBdr>
        <w:top w:val="none" w:sz="0" w:space="0" w:color="auto"/>
        <w:left w:val="none" w:sz="0" w:space="0" w:color="auto"/>
        <w:bottom w:val="none" w:sz="0" w:space="0" w:color="auto"/>
        <w:right w:val="none" w:sz="0" w:space="0" w:color="auto"/>
      </w:divBdr>
    </w:div>
    <w:div w:id="784731210">
      <w:bodyDiv w:val="1"/>
      <w:marLeft w:val="0"/>
      <w:marRight w:val="0"/>
      <w:marTop w:val="0"/>
      <w:marBottom w:val="0"/>
      <w:divBdr>
        <w:top w:val="none" w:sz="0" w:space="0" w:color="auto"/>
        <w:left w:val="none" w:sz="0" w:space="0" w:color="auto"/>
        <w:bottom w:val="none" w:sz="0" w:space="0" w:color="auto"/>
        <w:right w:val="none" w:sz="0" w:space="0" w:color="auto"/>
      </w:divBdr>
    </w:div>
    <w:div w:id="784733667">
      <w:bodyDiv w:val="1"/>
      <w:marLeft w:val="0"/>
      <w:marRight w:val="0"/>
      <w:marTop w:val="0"/>
      <w:marBottom w:val="0"/>
      <w:divBdr>
        <w:top w:val="none" w:sz="0" w:space="0" w:color="auto"/>
        <w:left w:val="none" w:sz="0" w:space="0" w:color="auto"/>
        <w:bottom w:val="none" w:sz="0" w:space="0" w:color="auto"/>
        <w:right w:val="none" w:sz="0" w:space="0" w:color="auto"/>
      </w:divBdr>
    </w:div>
    <w:div w:id="785541139">
      <w:bodyDiv w:val="1"/>
      <w:marLeft w:val="0"/>
      <w:marRight w:val="0"/>
      <w:marTop w:val="0"/>
      <w:marBottom w:val="0"/>
      <w:divBdr>
        <w:top w:val="none" w:sz="0" w:space="0" w:color="auto"/>
        <w:left w:val="none" w:sz="0" w:space="0" w:color="auto"/>
        <w:bottom w:val="none" w:sz="0" w:space="0" w:color="auto"/>
        <w:right w:val="none" w:sz="0" w:space="0" w:color="auto"/>
      </w:divBdr>
    </w:div>
    <w:div w:id="786311555">
      <w:bodyDiv w:val="1"/>
      <w:marLeft w:val="0"/>
      <w:marRight w:val="0"/>
      <w:marTop w:val="0"/>
      <w:marBottom w:val="0"/>
      <w:divBdr>
        <w:top w:val="none" w:sz="0" w:space="0" w:color="auto"/>
        <w:left w:val="none" w:sz="0" w:space="0" w:color="auto"/>
        <w:bottom w:val="none" w:sz="0" w:space="0" w:color="auto"/>
        <w:right w:val="none" w:sz="0" w:space="0" w:color="auto"/>
      </w:divBdr>
    </w:div>
    <w:div w:id="786319539">
      <w:bodyDiv w:val="1"/>
      <w:marLeft w:val="0"/>
      <w:marRight w:val="0"/>
      <w:marTop w:val="0"/>
      <w:marBottom w:val="0"/>
      <w:divBdr>
        <w:top w:val="none" w:sz="0" w:space="0" w:color="auto"/>
        <w:left w:val="none" w:sz="0" w:space="0" w:color="auto"/>
        <w:bottom w:val="none" w:sz="0" w:space="0" w:color="auto"/>
        <w:right w:val="none" w:sz="0" w:space="0" w:color="auto"/>
      </w:divBdr>
    </w:div>
    <w:div w:id="787164066">
      <w:bodyDiv w:val="1"/>
      <w:marLeft w:val="0"/>
      <w:marRight w:val="0"/>
      <w:marTop w:val="0"/>
      <w:marBottom w:val="0"/>
      <w:divBdr>
        <w:top w:val="none" w:sz="0" w:space="0" w:color="auto"/>
        <w:left w:val="none" w:sz="0" w:space="0" w:color="auto"/>
        <w:bottom w:val="none" w:sz="0" w:space="0" w:color="auto"/>
        <w:right w:val="none" w:sz="0" w:space="0" w:color="auto"/>
      </w:divBdr>
    </w:div>
    <w:div w:id="788470544">
      <w:bodyDiv w:val="1"/>
      <w:marLeft w:val="0"/>
      <w:marRight w:val="0"/>
      <w:marTop w:val="0"/>
      <w:marBottom w:val="0"/>
      <w:divBdr>
        <w:top w:val="none" w:sz="0" w:space="0" w:color="auto"/>
        <w:left w:val="none" w:sz="0" w:space="0" w:color="auto"/>
        <w:bottom w:val="none" w:sz="0" w:space="0" w:color="auto"/>
        <w:right w:val="none" w:sz="0" w:space="0" w:color="auto"/>
      </w:divBdr>
    </w:div>
    <w:div w:id="789319877">
      <w:bodyDiv w:val="1"/>
      <w:marLeft w:val="0"/>
      <w:marRight w:val="0"/>
      <w:marTop w:val="0"/>
      <w:marBottom w:val="0"/>
      <w:divBdr>
        <w:top w:val="none" w:sz="0" w:space="0" w:color="auto"/>
        <w:left w:val="none" w:sz="0" w:space="0" w:color="auto"/>
        <w:bottom w:val="none" w:sz="0" w:space="0" w:color="auto"/>
        <w:right w:val="none" w:sz="0" w:space="0" w:color="auto"/>
      </w:divBdr>
    </w:div>
    <w:div w:id="791823321">
      <w:bodyDiv w:val="1"/>
      <w:marLeft w:val="0"/>
      <w:marRight w:val="0"/>
      <w:marTop w:val="0"/>
      <w:marBottom w:val="0"/>
      <w:divBdr>
        <w:top w:val="none" w:sz="0" w:space="0" w:color="auto"/>
        <w:left w:val="none" w:sz="0" w:space="0" w:color="auto"/>
        <w:bottom w:val="none" w:sz="0" w:space="0" w:color="auto"/>
        <w:right w:val="none" w:sz="0" w:space="0" w:color="auto"/>
      </w:divBdr>
    </w:div>
    <w:div w:id="792750279">
      <w:bodyDiv w:val="1"/>
      <w:marLeft w:val="0"/>
      <w:marRight w:val="0"/>
      <w:marTop w:val="0"/>
      <w:marBottom w:val="0"/>
      <w:divBdr>
        <w:top w:val="none" w:sz="0" w:space="0" w:color="auto"/>
        <w:left w:val="none" w:sz="0" w:space="0" w:color="auto"/>
        <w:bottom w:val="none" w:sz="0" w:space="0" w:color="auto"/>
        <w:right w:val="none" w:sz="0" w:space="0" w:color="auto"/>
      </w:divBdr>
    </w:div>
    <w:div w:id="794370362">
      <w:bodyDiv w:val="1"/>
      <w:marLeft w:val="0"/>
      <w:marRight w:val="0"/>
      <w:marTop w:val="0"/>
      <w:marBottom w:val="0"/>
      <w:divBdr>
        <w:top w:val="none" w:sz="0" w:space="0" w:color="auto"/>
        <w:left w:val="none" w:sz="0" w:space="0" w:color="auto"/>
        <w:bottom w:val="none" w:sz="0" w:space="0" w:color="auto"/>
        <w:right w:val="none" w:sz="0" w:space="0" w:color="auto"/>
      </w:divBdr>
    </w:div>
    <w:div w:id="794450147">
      <w:bodyDiv w:val="1"/>
      <w:marLeft w:val="0"/>
      <w:marRight w:val="0"/>
      <w:marTop w:val="0"/>
      <w:marBottom w:val="0"/>
      <w:divBdr>
        <w:top w:val="none" w:sz="0" w:space="0" w:color="auto"/>
        <w:left w:val="none" w:sz="0" w:space="0" w:color="auto"/>
        <w:bottom w:val="none" w:sz="0" w:space="0" w:color="auto"/>
        <w:right w:val="none" w:sz="0" w:space="0" w:color="auto"/>
      </w:divBdr>
    </w:div>
    <w:div w:id="795369436">
      <w:bodyDiv w:val="1"/>
      <w:marLeft w:val="0"/>
      <w:marRight w:val="0"/>
      <w:marTop w:val="0"/>
      <w:marBottom w:val="0"/>
      <w:divBdr>
        <w:top w:val="none" w:sz="0" w:space="0" w:color="auto"/>
        <w:left w:val="none" w:sz="0" w:space="0" w:color="auto"/>
        <w:bottom w:val="none" w:sz="0" w:space="0" w:color="auto"/>
        <w:right w:val="none" w:sz="0" w:space="0" w:color="auto"/>
      </w:divBdr>
    </w:div>
    <w:div w:id="795948516">
      <w:bodyDiv w:val="1"/>
      <w:marLeft w:val="0"/>
      <w:marRight w:val="0"/>
      <w:marTop w:val="0"/>
      <w:marBottom w:val="0"/>
      <w:divBdr>
        <w:top w:val="none" w:sz="0" w:space="0" w:color="auto"/>
        <w:left w:val="none" w:sz="0" w:space="0" w:color="auto"/>
        <w:bottom w:val="none" w:sz="0" w:space="0" w:color="auto"/>
        <w:right w:val="none" w:sz="0" w:space="0" w:color="auto"/>
      </w:divBdr>
    </w:div>
    <w:div w:id="797383554">
      <w:bodyDiv w:val="1"/>
      <w:marLeft w:val="0"/>
      <w:marRight w:val="0"/>
      <w:marTop w:val="0"/>
      <w:marBottom w:val="0"/>
      <w:divBdr>
        <w:top w:val="none" w:sz="0" w:space="0" w:color="auto"/>
        <w:left w:val="none" w:sz="0" w:space="0" w:color="auto"/>
        <w:bottom w:val="none" w:sz="0" w:space="0" w:color="auto"/>
        <w:right w:val="none" w:sz="0" w:space="0" w:color="auto"/>
      </w:divBdr>
    </w:div>
    <w:div w:id="797801576">
      <w:bodyDiv w:val="1"/>
      <w:marLeft w:val="0"/>
      <w:marRight w:val="0"/>
      <w:marTop w:val="0"/>
      <w:marBottom w:val="0"/>
      <w:divBdr>
        <w:top w:val="none" w:sz="0" w:space="0" w:color="auto"/>
        <w:left w:val="none" w:sz="0" w:space="0" w:color="auto"/>
        <w:bottom w:val="none" w:sz="0" w:space="0" w:color="auto"/>
        <w:right w:val="none" w:sz="0" w:space="0" w:color="auto"/>
      </w:divBdr>
    </w:div>
    <w:div w:id="798457722">
      <w:bodyDiv w:val="1"/>
      <w:marLeft w:val="0"/>
      <w:marRight w:val="0"/>
      <w:marTop w:val="0"/>
      <w:marBottom w:val="0"/>
      <w:divBdr>
        <w:top w:val="none" w:sz="0" w:space="0" w:color="auto"/>
        <w:left w:val="none" w:sz="0" w:space="0" w:color="auto"/>
        <w:bottom w:val="none" w:sz="0" w:space="0" w:color="auto"/>
        <w:right w:val="none" w:sz="0" w:space="0" w:color="auto"/>
      </w:divBdr>
    </w:div>
    <w:div w:id="798886398">
      <w:bodyDiv w:val="1"/>
      <w:marLeft w:val="0"/>
      <w:marRight w:val="0"/>
      <w:marTop w:val="0"/>
      <w:marBottom w:val="0"/>
      <w:divBdr>
        <w:top w:val="none" w:sz="0" w:space="0" w:color="auto"/>
        <w:left w:val="none" w:sz="0" w:space="0" w:color="auto"/>
        <w:bottom w:val="none" w:sz="0" w:space="0" w:color="auto"/>
        <w:right w:val="none" w:sz="0" w:space="0" w:color="auto"/>
      </w:divBdr>
    </w:div>
    <w:div w:id="800071125">
      <w:bodyDiv w:val="1"/>
      <w:marLeft w:val="0"/>
      <w:marRight w:val="0"/>
      <w:marTop w:val="0"/>
      <w:marBottom w:val="0"/>
      <w:divBdr>
        <w:top w:val="none" w:sz="0" w:space="0" w:color="auto"/>
        <w:left w:val="none" w:sz="0" w:space="0" w:color="auto"/>
        <w:bottom w:val="none" w:sz="0" w:space="0" w:color="auto"/>
        <w:right w:val="none" w:sz="0" w:space="0" w:color="auto"/>
      </w:divBdr>
    </w:div>
    <w:div w:id="800536739">
      <w:bodyDiv w:val="1"/>
      <w:marLeft w:val="0"/>
      <w:marRight w:val="0"/>
      <w:marTop w:val="0"/>
      <w:marBottom w:val="0"/>
      <w:divBdr>
        <w:top w:val="none" w:sz="0" w:space="0" w:color="auto"/>
        <w:left w:val="none" w:sz="0" w:space="0" w:color="auto"/>
        <w:bottom w:val="none" w:sz="0" w:space="0" w:color="auto"/>
        <w:right w:val="none" w:sz="0" w:space="0" w:color="auto"/>
      </w:divBdr>
    </w:div>
    <w:div w:id="801465180">
      <w:bodyDiv w:val="1"/>
      <w:marLeft w:val="0"/>
      <w:marRight w:val="0"/>
      <w:marTop w:val="0"/>
      <w:marBottom w:val="0"/>
      <w:divBdr>
        <w:top w:val="none" w:sz="0" w:space="0" w:color="auto"/>
        <w:left w:val="none" w:sz="0" w:space="0" w:color="auto"/>
        <w:bottom w:val="none" w:sz="0" w:space="0" w:color="auto"/>
        <w:right w:val="none" w:sz="0" w:space="0" w:color="auto"/>
      </w:divBdr>
    </w:div>
    <w:div w:id="801727425">
      <w:bodyDiv w:val="1"/>
      <w:marLeft w:val="0"/>
      <w:marRight w:val="0"/>
      <w:marTop w:val="0"/>
      <w:marBottom w:val="0"/>
      <w:divBdr>
        <w:top w:val="none" w:sz="0" w:space="0" w:color="auto"/>
        <w:left w:val="none" w:sz="0" w:space="0" w:color="auto"/>
        <w:bottom w:val="none" w:sz="0" w:space="0" w:color="auto"/>
        <w:right w:val="none" w:sz="0" w:space="0" w:color="auto"/>
      </w:divBdr>
    </w:div>
    <w:div w:id="801919574">
      <w:bodyDiv w:val="1"/>
      <w:marLeft w:val="0"/>
      <w:marRight w:val="0"/>
      <w:marTop w:val="0"/>
      <w:marBottom w:val="0"/>
      <w:divBdr>
        <w:top w:val="none" w:sz="0" w:space="0" w:color="auto"/>
        <w:left w:val="none" w:sz="0" w:space="0" w:color="auto"/>
        <w:bottom w:val="none" w:sz="0" w:space="0" w:color="auto"/>
        <w:right w:val="none" w:sz="0" w:space="0" w:color="auto"/>
      </w:divBdr>
    </w:div>
    <w:div w:id="802312156">
      <w:bodyDiv w:val="1"/>
      <w:marLeft w:val="0"/>
      <w:marRight w:val="0"/>
      <w:marTop w:val="0"/>
      <w:marBottom w:val="0"/>
      <w:divBdr>
        <w:top w:val="none" w:sz="0" w:space="0" w:color="auto"/>
        <w:left w:val="none" w:sz="0" w:space="0" w:color="auto"/>
        <w:bottom w:val="none" w:sz="0" w:space="0" w:color="auto"/>
        <w:right w:val="none" w:sz="0" w:space="0" w:color="auto"/>
      </w:divBdr>
    </w:div>
    <w:div w:id="802847266">
      <w:bodyDiv w:val="1"/>
      <w:marLeft w:val="0"/>
      <w:marRight w:val="0"/>
      <w:marTop w:val="0"/>
      <w:marBottom w:val="0"/>
      <w:divBdr>
        <w:top w:val="none" w:sz="0" w:space="0" w:color="auto"/>
        <w:left w:val="none" w:sz="0" w:space="0" w:color="auto"/>
        <w:bottom w:val="none" w:sz="0" w:space="0" w:color="auto"/>
        <w:right w:val="none" w:sz="0" w:space="0" w:color="auto"/>
      </w:divBdr>
    </w:div>
    <w:div w:id="803086293">
      <w:bodyDiv w:val="1"/>
      <w:marLeft w:val="0"/>
      <w:marRight w:val="0"/>
      <w:marTop w:val="0"/>
      <w:marBottom w:val="0"/>
      <w:divBdr>
        <w:top w:val="none" w:sz="0" w:space="0" w:color="auto"/>
        <w:left w:val="none" w:sz="0" w:space="0" w:color="auto"/>
        <w:bottom w:val="none" w:sz="0" w:space="0" w:color="auto"/>
        <w:right w:val="none" w:sz="0" w:space="0" w:color="auto"/>
      </w:divBdr>
    </w:div>
    <w:div w:id="803622926">
      <w:bodyDiv w:val="1"/>
      <w:marLeft w:val="0"/>
      <w:marRight w:val="0"/>
      <w:marTop w:val="0"/>
      <w:marBottom w:val="0"/>
      <w:divBdr>
        <w:top w:val="none" w:sz="0" w:space="0" w:color="auto"/>
        <w:left w:val="none" w:sz="0" w:space="0" w:color="auto"/>
        <w:bottom w:val="none" w:sz="0" w:space="0" w:color="auto"/>
        <w:right w:val="none" w:sz="0" w:space="0" w:color="auto"/>
      </w:divBdr>
    </w:div>
    <w:div w:id="804009830">
      <w:bodyDiv w:val="1"/>
      <w:marLeft w:val="0"/>
      <w:marRight w:val="0"/>
      <w:marTop w:val="0"/>
      <w:marBottom w:val="0"/>
      <w:divBdr>
        <w:top w:val="none" w:sz="0" w:space="0" w:color="auto"/>
        <w:left w:val="none" w:sz="0" w:space="0" w:color="auto"/>
        <w:bottom w:val="none" w:sz="0" w:space="0" w:color="auto"/>
        <w:right w:val="none" w:sz="0" w:space="0" w:color="auto"/>
      </w:divBdr>
    </w:div>
    <w:div w:id="804545332">
      <w:bodyDiv w:val="1"/>
      <w:marLeft w:val="0"/>
      <w:marRight w:val="0"/>
      <w:marTop w:val="0"/>
      <w:marBottom w:val="0"/>
      <w:divBdr>
        <w:top w:val="none" w:sz="0" w:space="0" w:color="auto"/>
        <w:left w:val="none" w:sz="0" w:space="0" w:color="auto"/>
        <w:bottom w:val="none" w:sz="0" w:space="0" w:color="auto"/>
        <w:right w:val="none" w:sz="0" w:space="0" w:color="auto"/>
      </w:divBdr>
    </w:div>
    <w:div w:id="806165840">
      <w:bodyDiv w:val="1"/>
      <w:marLeft w:val="0"/>
      <w:marRight w:val="0"/>
      <w:marTop w:val="0"/>
      <w:marBottom w:val="0"/>
      <w:divBdr>
        <w:top w:val="none" w:sz="0" w:space="0" w:color="auto"/>
        <w:left w:val="none" w:sz="0" w:space="0" w:color="auto"/>
        <w:bottom w:val="none" w:sz="0" w:space="0" w:color="auto"/>
        <w:right w:val="none" w:sz="0" w:space="0" w:color="auto"/>
      </w:divBdr>
    </w:div>
    <w:div w:id="807162474">
      <w:bodyDiv w:val="1"/>
      <w:marLeft w:val="0"/>
      <w:marRight w:val="0"/>
      <w:marTop w:val="0"/>
      <w:marBottom w:val="0"/>
      <w:divBdr>
        <w:top w:val="none" w:sz="0" w:space="0" w:color="auto"/>
        <w:left w:val="none" w:sz="0" w:space="0" w:color="auto"/>
        <w:bottom w:val="none" w:sz="0" w:space="0" w:color="auto"/>
        <w:right w:val="none" w:sz="0" w:space="0" w:color="auto"/>
      </w:divBdr>
    </w:div>
    <w:div w:id="808594308">
      <w:bodyDiv w:val="1"/>
      <w:marLeft w:val="0"/>
      <w:marRight w:val="0"/>
      <w:marTop w:val="0"/>
      <w:marBottom w:val="0"/>
      <w:divBdr>
        <w:top w:val="none" w:sz="0" w:space="0" w:color="auto"/>
        <w:left w:val="none" w:sz="0" w:space="0" w:color="auto"/>
        <w:bottom w:val="none" w:sz="0" w:space="0" w:color="auto"/>
        <w:right w:val="none" w:sz="0" w:space="0" w:color="auto"/>
      </w:divBdr>
    </w:div>
    <w:div w:id="812062261">
      <w:bodyDiv w:val="1"/>
      <w:marLeft w:val="0"/>
      <w:marRight w:val="0"/>
      <w:marTop w:val="0"/>
      <w:marBottom w:val="0"/>
      <w:divBdr>
        <w:top w:val="none" w:sz="0" w:space="0" w:color="auto"/>
        <w:left w:val="none" w:sz="0" w:space="0" w:color="auto"/>
        <w:bottom w:val="none" w:sz="0" w:space="0" w:color="auto"/>
        <w:right w:val="none" w:sz="0" w:space="0" w:color="auto"/>
      </w:divBdr>
    </w:div>
    <w:div w:id="813136617">
      <w:bodyDiv w:val="1"/>
      <w:marLeft w:val="0"/>
      <w:marRight w:val="0"/>
      <w:marTop w:val="0"/>
      <w:marBottom w:val="0"/>
      <w:divBdr>
        <w:top w:val="none" w:sz="0" w:space="0" w:color="auto"/>
        <w:left w:val="none" w:sz="0" w:space="0" w:color="auto"/>
        <w:bottom w:val="none" w:sz="0" w:space="0" w:color="auto"/>
        <w:right w:val="none" w:sz="0" w:space="0" w:color="auto"/>
      </w:divBdr>
    </w:div>
    <w:div w:id="813185042">
      <w:bodyDiv w:val="1"/>
      <w:marLeft w:val="0"/>
      <w:marRight w:val="0"/>
      <w:marTop w:val="0"/>
      <w:marBottom w:val="0"/>
      <w:divBdr>
        <w:top w:val="none" w:sz="0" w:space="0" w:color="auto"/>
        <w:left w:val="none" w:sz="0" w:space="0" w:color="auto"/>
        <w:bottom w:val="none" w:sz="0" w:space="0" w:color="auto"/>
        <w:right w:val="none" w:sz="0" w:space="0" w:color="auto"/>
      </w:divBdr>
    </w:div>
    <w:div w:id="814184922">
      <w:bodyDiv w:val="1"/>
      <w:marLeft w:val="0"/>
      <w:marRight w:val="0"/>
      <w:marTop w:val="0"/>
      <w:marBottom w:val="0"/>
      <w:divBdr>
        <w:top w:val="none" w:sz="0" w:space="0" w:color="auto"/>
        <w:left w:val="none" w:sz="0" w:space="0" w:color="auto"/>
        <w:bottom w:val="none" w:sz="0" w:space="0" w:color="auto"/>
        <w:right w:val="none" w:sz="0" w:space="0" w:color="auto"/>
      </w:divBdr>
    </w:div>
    <w:div w:id="816337906">
      <w:bodyDiv w:val="1"/>
      <w:marLeft w:val="0"/>
      <w:marRight w:val="0"/>
      <w:marTop w:val="0"/>
      <w:marBottom w:val="0"/>
      <w:divBdr>
        <w:top w:val="none" w:sz="0" w:space="0" w:color="auto"/>
        <w:left w:val="none" w:sz="0" w:space="0" w:color="auto"/>
        <w:bottom w:val="none" w:sz="0" w:space="0" w:color="auto"/>
        <w:right w:val="none" w:sz="0" w:space="0" w:color="auto"/>
      </w:divBdr>
    </w:div>
    <w:div w:id="818420182">
      <w:bodyDiv w:val="1"/>
      <w:marLeft w:val="0"/>
      <w:marRight w:val="0"/>
      <w:marTop w:val="0"/>
      <w:marBottom w:val="0"/>
      <w:divBdr>
        <w:top w:val="none" w:sz="0" w:space="0" w:color="auto"/>
        <w:left w:val="none" w:sz="0" w:space="0" w:color="auto"/>
        <w:bottom w:val="none" w:sz="0" w:space="0" w:color="auto"/>
        <w:right w:val="none" w:sz="0" w:space="0" w:color="auto"/>
      </w:divBdr>
    </w:div>
    <w:div w:id="820731721">
      <w:bodyDiv w:val="1"/>
      <w:marLeft w:val="0"/>
      <w:marRight w:val="0"/>
      <w:marTop w:val="0"/>
      <w:marBottom w:val="0"/>
      <w:divBdr>
        <w:top w:val="none" w:sz="0" w:space="0" w:color="auto"/>
        <w:left w:val="none" w:sz="0" w:space="0" w:color="auto"/>
        <w:bottom w:val="none" w:sz="0" w:space="0" w:color="auto"/>
        <w:right w:val="none" w:sz="0" w:space="0" w:color="auto"/>
      </w:divBdr>
    </w:div>
    <w:div w:id="821117539">
      <w:bodyDiv w:val="1"/>
      <w:marLeft w:val="0"/>
      <w:marRight w:val="0"/>
      <w:marTop w:val="0"/>
      <w:marBottom w:val="0"/>
      <w:divBdr>
        <w:top w:val="none" w:sz="0" w:space="0" w:color="auto"/>
        <w:left w:val="none" w:sz="0" w:space="0" w:color="auto"/>
        <w:bottom w:val="none" w:sz="0" w:space="0" w:color="auto"/>
        <w:right w:val="none" w:sz="0" w:space="0" w:color="auto"/>
      </w:divBdr>
    </w:div>
    <w:div w:id="821317164">
      <w:bodyDiv w:val="1"/>
      <w:marLeft w:val="0"/>
      <w:marRight w:val="0"/>
      <w:marTop w:val="0"/>
      <w:marBottom w:val="0"/>
      <w:divBdr>
        <w:top w:val="none" w:sz="0" w:space="0" w:color="auto"/>
        <w:left w:val="none" w:sz="0" w:space="0" w:color="auto"/>
        <w:bottom w:val="none" w:sz="0" w:space="0" w:color="auto"/>
        <w:right w:val="none" w:sz="0" w:space="0" w:color="auto"/>
      </w:divBdr>
    </w:div>
    <w:div w:id="821390267">
      <w:bodyDiv w:val="1"/>
      <w:marLeft w:val="0"/>
      <w:marRight w:val="0"/>
      <w:marTop w:val="0"/>
      <w:marBottom w:val="0"/>
      <w:divBdr>
        <w:top w:val="none" w:sz="0" w:space="0" w:color="auto"/>
        <w:left w:val="none" w:sz="0" w:space="0" w:color="auto"/>
        <w:bottom w:val="none" w:sz="0" w:space="0" w:color="auto"/>
        <w:right w:val="none" w:sz="0" w:space="0" w:color="auto"/>
      </w:divBdr>
    </w:div>
    <w:div w:id="822936293">
      <w:bodyDiv w:val="1"/>
      <w:marLeft w:val="0"/>
      <w:marRight w:val="0"/>
      <w:marTop w:val="0"/>
      <w:marBottom w:val="0"/>
      <w:divBdr>
        <w:top w:val="none" w:sz="0" w:space="0" w:color="auto"/>
        <w:left w:val="none" w:sz="0" w:space="0" w:color="auto"/>
        <w:bottom w:val="none" w:sz="0" w:space="0" w:color="auto"/>
        <w:right w:val="none" w:sz="0" w:space="0" w:color="auto"/>
      </w:divBdr>
    </w:div>
    <w:div w:id="823205172">
      <w:bodyDiv w:val="1"/>
      <w:marLeft w:val="0"/>
      <w:marRight w:val="0"/>
      <w:marTop w:val="0"/>
      <w:marBottom w:val="0"/>
      <w:divBdr>
        <w:top w:val="none" w:sz="0" w:space="0" w:color="auto"/>
        <w:left w:val="none" w:sz="0" w:space="0" w:color="auto"/>
        <w:bottom w:val="none" w:sz="0" w:space="0" w:color="auto"/>
        <w:right w:val="none" w:sz="0" w:space="0" w:color="auto"/>
      </w:divBdr>
    </w:div>
    <w:div w:id="824932427">
      <w:bodyDiv w:val="1"/>
      <w:marLeft w:val="0"/>
      <w:marRight w:val="0"/>
      <w:marTop w:val="0"/>
      <w:marBottom w:val="0"/>
      <w:divBdr>
        <w:top w:val="none" w:sz="0" w:space="0" w:color="auto"/>
        <w:left w:val="none" w:sz="0" w:space="0" w:color="auto"/>
        <w:bottom w:val="none" w:sz="0" w:space="0" w:color="auto"/>
        <w:right w:val="none" w:sz="0" w:space="0" w:color="auto"/>
      </w:divBdr>
    </w:div>
    <w:div w:id="825630478">
      <w:bodyDiv w:val="1"/>
      <w:marLeft w:val="0"/>
      <w:marRight w:val="0"/>
      <w:marTop w:val="0"/>
      <w:marBottom w:val="0"/>
      <w:divBdr>
        <w:top w:val="none" w:sz="0" w:space="0" w:color="auto"/>
        <w:left w:val="none" w:sz="0" w:space="0" w:color="auto"/>
        <w:bottom w:val="none" w:sz="0" w:space="0" w:color="auto"/>
        <w:right w:val="none" w:sz="0" w:space="0" w:color="auto"/>
      </w:divBdr>
    </w:div>
    <w:div w:id="825703904">
      <w:bodyDiv w:val="1"/>
      <w:marLeft w:val="0"/>
      <w:marRight w:val="0"/>
      <w:marTop w:val="0"/>
      <w:marBottom w:val="0"/>
      <w:divBdr>
        <w:top w:val="none" w:sz="0" w:space="0" w:color="auto"/>
        <w:left w:val="none" w:sz="0" w:space="0" w:color="auto"/>
        <w:bottom w:val="none" w:sz="0" w:space="0" w:color="auto"/>
        <w:right w:val="none" w:sz="0" w:space="0" w:color="auto"/>
      </w:divBdr>
    </w:div>
    <w:div w:id="827794030">
      <w:bodyDiv w:val="1"/>
      <w:marLeft w:val="0"/>
      <w:marRight w:val="0"/>
      <w:marTop w:val="0"/>
      <w:marBottom w:val="0"/>
      <w:divBdr>
        <w:top w:val="none" w:sz="0" w:space="0" w:color="auto"/>
        <w:left w:val="none" w:sz="0" w:space="0" w:color="auto"/>
        <w:bottom w:val="none" w:sz="0" w:space="0" w:color="auto"/>
        <w:right w:val="none" w:sz="0" w:space="0" w:color="auto"/>
      </w:divBdr>
    </w:div>
    <w:div w:id="828904265">
      <w:bodyDiv w:val="1"/>
      <w:marLeft w:val="0"/>
      <w:marRight w:val="0"/>
      <w:marTop w:val="0"/>
      <w:marBottom w:val="0"/>
      <w:divBdr>
        <w:top w:val="none" w:sz="0" w:space="0" w:color="auto"/>
        <w:left w:val="none" w:sz="0" w:space="0" w:color="auto"/>
        <w:bottom w:val="none" w:sz="0" w:space="0" w:color="auto"/>
        <w:right w:val="none" w:sz="0" w:space="0" w:color="auto"/>
      </w:divBdr>
    </w:div>
    <w:div w:id="829442828">
      <w:bodyDiv w:val="1"/>
      <w:marLeft w:val="0"/>
      <w:marRight w:val="0"/>
      <w:marTop w:val="0"/>
      <w:marBottom w:val="0"/>
      <w:divBdr>
        <w:top w:val="none" w:sz="0" w:space="0" w:color="auto"/>
        <w:left w:val="none" w:sz="0" w:space="0" w:color="auto"/>
        <w:bottom w:val="none" w:sz="0" w:space="0" w:color="auto"/>
        <w:right w:val="none" w:sz="0" w:space="0" w:color="auto"/>
      </w:divBdr>
    </w:div>
    <w:div w:id="833225630">
      <w:bodyDiv w:val="1"/>
      <w:marLeft w:val="0"/>
      <w:marRight w:val="0"/>
      <w:marTop w:val="0"/>
      <w:marBottom w:val="0"/>
      <w:divBdr>
        <w:top w:val="none" w:sz="0" w:space="0" w:color="auto"/>
        <w:left w:val="none" w:sz="0" w:space="0" w:color="auto"/>
        <w:bottom w:val="none" w:sz="0" w:space="0" w:color="auto"/>
        <w:right w:val="none" w:sz="0" w:space="0" w:color="auto"/>
      </w:divBdr>
    </w:div>
    <w:div w:id="833303354">
      <w:bodyDiv w:val="1"/>
      <w:marLeft w:val="0"/>
      <w:marRight w:val="0"/>
      <w:marTop w:val="0"/>
      <w:marBottom w:val="0"/>
      <w:divBdr>
        <w:top w:val="none" w:sz="0" w:space="0" w:color="auto"/>
        <w:left w:val="none" w:sz="0" w:space="0" w:color="auto"/>
        <w:bottom w:val="none" w:sz="0" w:space="0" w:color="auto"/>
        <w:right w:val="none" w:sz="0" w:space="0" w:color="auto"/>
      </w:divBdr>
    </w:div>
    <w:div w:id="833497794">
      <w:bodyDiv w:val="1"/>
      <w:marLeft w:val="0"/>
      <w:marRight w:val="0"/>
      <w:marTop w:val="0"/>
      <w:marBottom w:val="0"/>
      <w:divBdr>
        <w:top w:val="none" w:sz="0" w:space="0" w:color="auto"/>
        <w:left w:val="none" w:sz="0" w:space="0" w:color="auto"/>
        <w:bottom w:val="none" w:sz="0" w:space="0" w:color="auto"/>
        <w:right w:val="none" w:sz="0" w:space="0" w:color="auto"/>
      </w:divBdr>
    </w:div>
    <w:div w:id="833648748">
      <w:bodyDiv w:val="1"/>
      <w:marLeft w:val="0"/>
      <w:marRight w:val="0"/>
      <w:marTop w:val="0"/>
      <w:marBottom w:val="0"/>
      <w:divBdr>
        <w:top w:val="none" w:sz="0" w:space="0" w:color="auto"/>
        <w:left w:val="none" w:sz="0" w:space="0" w:color="auto"/>
        <w:bottom w:val="none" w:sz="0" w:space="0" w:color="auto"/>
        <w:right w:val="none" w:sz="0" w:space="0" w:color="auto"/>
      </w:divBdr>
    </w:div>
    <w:div w:id="834760580">
      <w:bodyDiv w:val="1"/>
      <w:marLeft w:val="0"/>
      <w:marRight w:val="0"/>
      <w:marTop w:val="0"/>
      <w:marBottom w:val="0"/>
      <w:divBdr>
        <w:top w:val="none" w:sz="0" w:space="0" w:color="auto"/>
        <w:left w:val="none" w:sz="0" w:space="0" w:color="auto"/>
        <w:bottom w:val="none" w:sz="0" w:space="0" w:color="auto"/>
        <w:right w:val="none" w:sz="0" w:space="0" w:color="auto"/>
      </w:divBdr>
    </w:div>
    <w:div w:id="835416562">
      <w:bodyDiv w:val="1"/>
      <w:marLeft w:val="0"/>
      <w:marRight w:val="0"/>
      <w:marTop w:val="0"/>
      <w:marBottom w:val="0"/>
      <w:divBdr>
        <w:top w:val="none" w:sz="0" w:space="0" w:color="auto"/>
        <w:left w:val="none" w:sz="0" w:space="0" w:color="auto"/>
        <w:bottom w:val="none" w:sz="0" w:space="0" w:color="auto"/>
        <w:right w:val="none" w:sz="0" w:space="0" w:color="auto"/>
      </w:divBdr>
    </w:div>
    <w:div w:id="835537299">
      <w:bodyDiv w:val="1"/>
      <w:marLeft w:val="0"/>
      <w:marRight w:val="0"/>
      <w:marTop w:val="0"/>
      <w:marBottom w:val="0"/>
      <w:divBdr>
        <w:top w:val="none" w:sz="0" w:space="0" w:color="auto"/>
        <w:left w:val="none" w:sz="0" w:space="0" w:color="auto"/>
        <w:bottom w:val="none" w:sz="0" w:space="0" w:color="auto"/>
        <w:right w:val="none" w:sz="0" w:space="0" w:color="auto"/>
      </w:divBdr>
    </w:div>
    <w:div w:id="835805039">
      <w:bodyDiv w:val="1"/>
      <w:marLeft w:val="0"/>
      <w:marRight w:val="0"/>
      <w:marTop w:val="0"/>
      <w:marBottom w:val="0"/>
      <w:divBdr>
        <w:top w:val="none" w:sz="0" w:space="0" w:color="auto"/>
        <w:left w:val="none" w:sz="0" w:space="0" w:color="auto"/>
        <w:bottom w:val="none" w:sz="0" w:space="0" w:color="auto"/>
        <w:right w:val="none" w:sz="0" w:space="0" w:color="auto"/>
      </w:divBdr>
    </w:div>
    <w:div w:id="836116988">
      <w:bodyDiv w:val="1"/>
      <w:marLeft w:val="0"/>
      <w:marRight w:val="0"/>
      <w:marTop w:val="0"/>
      <w:marBottom w:val="0"/>
      <w:divBdr>
        <w:top w:val="none" w:sz="0" w:space="0" w:color="auto"/>
        <w:left w:val="none" w:sz="0" w:space="0" w:color="auto"/>
        <w:bottom w:val="none" w:sz="0" w:space="0" w:color="auto"/>
        <w:right w:val="none" w:sz="0" w:space="0" w:color="auto"/>
      </w:divBdr>
    </w:div>
    <w:div w:id="840051725">
      <w:bodyDiv w:val="1"/>
      <w:marLeft w:val="0"/>
      <w:marRight w:val="0"/>
      <w:marTop w:val="0"/>
      <w:marBottom w:val="0"/>
      <w:divBdr>
        <w:top w:val="none" w:sz="0" w:space="0" w:color="auto"/>
        <w:left w:val="none" w:sz="0" w:space="0" w:color="auto"/>
        <w:bottom w:val="none" w:sz="0" w:space="0" w:color="auto"/>
        <w:right w:val="none" w:sz="0" w:space="0" w:color="auto"/>
      </w:divBdr>
    </w:div>
    <w:div w:id="841239894">
      <w:bodyDiv w:val="1"/>
      <w:marLeft w:val="0"/>
      <w:marRight w:val="0"/>
      <w:marTop w:val="0"/>
      <w:marBottom w:val="0"/>
      <w:divBdr>
        <w:top w:val="none" w:sz="0" w:space="0" w:color="auto"/>
        <w:left w:val="none" w:sz="0" w:space="0" w:color="auto"/>
        <w:bottom w:val="none" w:sz="0" w:space="0" w:color="auto"/>
        <w:right w:val="none" w:sz="0" w:space="0" w:color="auto"/>
      </w:divBdr>
    </w:div>
    <w:div w:id="841968574">
      <w:bodyDiv w:val="1"/>
      <w:marLeft w:val="0"/>
      <w:marRight w:val="0"/>
      <w:marTop w:val="0"/>
      <w:marBottom w:val="0"/>
      <w:divBdr>
        <w:top w:val="none" w:sz="0" w:space="0" w:color="auto"/>
        <w:left w:val="none" w:sz="0" w:space="0" w:color="auto"/>
        <w:bottom w:val="none" w:sz="0" w:space="0" w:color="auto"/>
        <w:right w:val="none" w:sz="0" w:space="0" w:color="auto"/>
      </w:divBdr>
    </w:div>
    <w:div w:id="842740705">
      <w:bodyDiv w:val="1"/>
      <w:marLeft w:val="0"/>
      <w:marRight w:val="0"/>
      <w:marTop w:val="0"/>
      <w:marBottom w:val="0"/>
      <w:divBdr>
        <w:top w:val="none" w:sz="0" w:space="0" w:color="auto"/>
        <w:left w:val="none" w:sz="0" w:space="0" w:color="auto"/>
        <w:bottom w:val="none" w:sz="0" w:space="0" w:color="auto"/>
        <w:right w:val="none" w:sz="0" w:space="0" w:color="auto"/>
      </w:divBdr>
    </w:div>
    <w:div w:id="842865206">
      <w:bodyDiv w:val="1"/>
      <w:marLeft w:val="0"/>
      <w:marRight w:val="0"/>
      <w:marTop w:val="0"/>
      <w:marBottom w:val="0"/>
      <w:divBdr>
        <w:top w:val="none" w:sz="0" w:space="0" w:color="auto"/>
        <w:left w:val="none" w:sz="0" w:space="0" w:color="auto"/>
        <w:bottom w:val="none" w:sz="0" w:space="0" w:color="auto"/>
        <w:right w:val="none" w:sz="0" w:space="0" w:color="auto"/>
      </w:divBdr>
    </w:div>
    <w:div w:id="842934036">
      <w:bodyDiv w:val="1"/>
      <w:marLeft w:val="0"/>
      <w:marRight w:val="0"/>
      <w:marTop w:val="0"/>
      <w:marBottom w:val="0"/>
      <w:divBdr>
        <w:top w:val="none" w:sz="0" w:space="0" w:color="auto"/>
        <w:left w:val="none" w:sz="0" w:space="0" w:color="auto"/>
        <w:bottom w:val="none" w:sz="0" w:space="0" w:color="auto"/>
        <w:right w:val="none" w:sz="0" w:space="0" w:color="auto"/>
      </w:divBdr>
    </w:div>
    <w:div w:id="843284328">
      <w:bodyDiv w:val="1"/>
      <w:marLeft w:val="0"/>
      <w:marRight w:val="0"/>
      <w:marTop w:val="0"/>
      <w:marBottom w:val="0"/>
      <w:divBdr>
        <w:top w:val="none" w:sz="0" w:space="0" w:color="auto"/>
        <w:left w:val="none" w:sz="0" w:space="0" w:color="auto"/>
        <w:bottom w:val="none" w:sz="0" w:space="0" w:color="auto"/>
        <w:right w:val="none" w:sz="0" w:space="0" w:color="auto"/>
      </w:divBdr>
    </w:div>
    <w:div w:id="844245256">
      <w:bodyDiv w:val="1"/>
      <w:marLeft w:val="0"/>
      <w:marRight w:val="0"/>
      <w:marTop w:val="0"/>
      <w:marBottom w:val="0"/>
      <w:divBdr>
        <w:top w:val="none" w:sz="0" w:space="0" w:color="auto"/>
        <w:left w:val="none" w:sz="0" w:space="0" w:color="auto"/>
        <w:bottom w:val="none" w:sz="0" w:space="0" w:color="auto"/>
        <w:right w:val="none" w:sz="0" w:space="0" w:color="auto"/>
      </w:divBdr>
    </w:div>
    <w:div w:id="844395771">
      <w:bodyDiv w:val="1"/>
      <w:marLeft w:val="0"/>
      <w:marRight w:val="0"/>
      <w:marTop w:val="0"/>
      <w:marBottom w:val="0"/>
      <w:divBdr>
        <w:top w:val="none" w:sz="0" w:space="0" w:color="auto"/>
        <w:left w:val="none" w:sz="0" w:space="0" w:color="auto"/>
        <w:bottom w:val="none" w:sz="0" w:space="0" w:color="auto"/>
        <w:right w:val="none" w:sz="0" w:space="0" w:color="auto"/>
      </w:divBdr>
    </w:div>
    <w:div w:id="844901264">
      <w:bodyDiv w:val="1"/>
      <w:marLeft w:val="0"/>
      <w:marRight w:val="0"/>
      <w:marTop w:val="0"/>
      <w:marBottom w:val="0"/>
      <w:divBdr>
        <w:top w:val="none" w:sz="0" w:space="0" w:color="auto"/>
        <w:left w:val="none" w:sz="0" w:space="0" w:color="auto"/>
        <w:bottom w:val="none" w:sz="0" w:space="0" w:color="auto"/>
        <w:right w:val="none" w:sz="0" w:space="0" w:color="auto"/>
      </w:divBdr>
    </w:div>
    <w:div w:id="845248421">
      <w:bodyDiv w:val="1"/>
      <w:marLeft w:val="0"/>
      <w:marRight w:val="0"/>
      <w:marTop w:val="0"/>
      <w:marBottom w:val="0"/>
      <w:divBdr>
        <w:top w:val="none" w:sz="0" w:space="0" w:color="auto"/>
        <w:left w:val="none" w:sz="0" w:space="0" w:color="auto"/>
        <w:bottom w:val="none" w:sz="0" w:space="0" w:color="auto"/>
        <w:right w:val="none" w:sz="0" w:space="0" w:color="auto"/>
      </w:divBdr>
    </w:div>
    <w:div w:id="845553587">
      <w:bodyDiv w:val="1"/>
      <w:marLeft w:val="0"/>
      <w:marRight w:val="0"/>
      <w:marTop w:val="0"/>
      <w:marBottom w:val="0"/>
      <w:divBdr>
        <w:top w:val="none" w:sz="0" w:space="0" w:color="auto"/>
        <w:left w:val="none" w:sz="0" w:space="0" w:color="auto"/>
        <w:bottom w:val="none" w:sz="0" w:space="0" w:color="auto"/>
        <w:right w:val="none" w:sz="0" w:space="0" w:color="auto"/>
      </w:divBdr>
    </w:div>
    <w:div w:id="846335890">
      <w:bodyDiv w:val="1"/>
      <w:marLeft w:val="0"/>
      <w:marRight w:val="0"/>
      <w:marTop w:val="0"/>
      <w:marBottom w:val="0"/>
      <w:divBdr>
        <w:top w:val="none" w:sz="0" w:space="0" w:color="auto"/>
        <w:left w:val="none" w:sz="0" w:space="0" w:color="auto"/>
        <w:bottom w:val="none" w:sz="0" w:space="0" w:color="auto"/>
        <w:right w:val="none" w:sz="0" w:space="0" w:color="auto"/>
      </w:divBdr>
    </w:div>
    <w:div w:id="847015803">
      <w:bodyDiv w:val="1"/>
      <w:marLeft w:val="0"/>
      <w:marRight w:val="0"/>
      <w:marTop w:val="0"/>
      <w:marBottom w:val="0"/>
      <w:divBdr>
        <w:top w:val="none" w:sz="0" w:space="0" w:color="auto"/>
        <w:left w:val="none" w:sz="0" w:space="0" w:color="auto"/>
        <w:bottom w:val="none" w:sz="0" w:space="0" w:color="auto"/>
        <w:right w:val="none" w:sz="0" w:space="0" w:color="auto"/>
      </w:divBdr>
    </w:div>
    <w:div w:id="847016033">
      <w:bodyDiv w:val="1"/>
      <w:marLeft w:val="0"/>
      <w:marRight w:val="0"/>
      <w:marTop w:val="0"/>
      <w:marBottom w:val="0"/>
      <w:divBdr>
        <w:top w:val="none" w:sz="0" w:space="0" w:color="auto"/>
        <w:left w:val="none" w:sz="0" w:space="0" w:color="auto"/>
        <w:bottom w:val="none" w:sz="0" w:space="0" w:color="auto"/>
        <w:right w:val="none" w:sz="0" w:space="0" w:color="auto"/>
      </w:divBdr>
    </w:div>
    <w:div w:id="847670905">
      <w:bodyDiv w:val="1"/>
      <w:marLeft w:val="0"/>
      <w:marRight w:val="0"/>
      <w:marTop w:val="0"/>
      <w:marBottom w:val="0"/>
      <w:divBdr>
        <w:top w:val="none" w:sz="0" w:space="0" w:color="auto"/>
        <w:left w:val="none" w:sz="0" w:space="0" w:color="auto"/>
        <w:bottom w:val="none" w:sz="0" w:space="0" w:color="auto"/>
        <w:right w:val="none" w:sz="0" w:space="0" w:color="auto"/>
      </w:divBdr>
    </w:div>
    <w:div w:id="848561557">
      <w:bodyDiv w:val="1"/>
      <w:marLeft w:val="0"/>
      <w:marRight w:val="0"/>
      <w:marTop w:val="0"/>
      <w:marBottom w:val="0"/>
      <w:divBdr>
        <w:top w:val="none" w:sz="0" w:space="0" w:color="auto"/>
        <w:left w:val="none" w:sz="0" w:space="0" w:color="auto"/>
        <w:bottom w:val="none" w:sz="0" w:space="0" w:color="auto"/>
        <w:right w:val="none" w:sz="0" w:space="0" w:color="auto"/>
      </w:divBdr>
    </w:div>
    <w:div w:id="849099390">
      <w:bodyDiv w:val="1"/>
      <w:marLeft w:val="0"/>
      <w:marRight w:val="0"/>
      <w:marTop w:val="0"/>
      <w:marBottom w:val="0"/>
      <w:divBdr>
        <w:top w:val="none" w:sz="0" w:space="0" w:color="auto"/>
        <w:left w:val="none" w:sz="0" w:space="0" w:color="auto"/>
        <w:bottom w:val="none" w:sz="0" w:space="0" w:color="auto"/>
        <w:right w:val="none" w:sz="0" w:space="0" w:color="auto"/>
      </w:divBdr>
    </w:div>
    <w:div w:id="849491878">
      <w:bodyDiv w:val="1"/>
      <w:marLeft w:val="0"/>
      <w:marRight w:val="0"/>
      <w:marTop w:val="0"/>
      <w:marBottom w:val="0"/>
      <w:divBdr>
        <w:top w:val="none" w:sz="0" w:space="0" w:color="auto"/>
        <w:left w:val="none" w:sz="0" w:space="0" w:color="auto"/>
        <w:bottom w:val="none" w:sz="0" w:space="0" w:color="auto"/>
        <w:right w:val="none" w:sz="0" w:space="0" w:color="auto"/>
      </w:divBdr>
    </w:div>
    <w:div w:id="850097888">
      <w:bodyDiv w:val="1"/>
      <w:marLeft w:val="0"/>
      <w:marRight w:val="0"/>
      <w:marTop w:val="0"/>
      <w:marBottom w:val="0"/>
      <w:divBdr>
        <w:top w:val="none" w:sz="0" w:space="0" w:color="auto"/>
        <w:left w:val="none" w:sz="0" w:space="0" w:color="auto"/>
        <w:bottom w:val="none" w:sz="0" w:space="0" w:color="auto"/>
        <w:right w:val="none" w:sz="0" w:space="0" w:color="auto"/>
      </w:divBdr>
    </w:div>
    <w:div w:id="851191140">
      <w:bodyDiv w:val="1"/>
      <w:marLeft w:val="0"/>
      <w:marRight w:val="0"/>
      <w:marTop w:val="0"/>
      <w:marBottom w:val="0"/>
      <w:divBdr>
        <w:top w:val="none" w:sz="0" w:space="0" w:color="auto"/>
        <w:left w:val="none" w:sz="0" w:space="0" w:color="auto"/>
        <w:bottom w:val="none" w:sz="0" w:space="0" w:color="auto"/>
        <w:right w:val="none" w:sz="0" w:space="0" w:color="auto"/>
      </w:divBdr>
    </w:div>
    <w:div w:id="851191163">
      <w:bodyDiv w:val="1"/>
      <w:marLeft w:val="0"/>
      <w:marRight w:val="0"/>
      <w:marTop w:val="0"/>
      <w:marBottom w:val="0"/>
      <w:divBdr>
        <w:top w:val="none" w:sz="0" w:space="0" w:color="auto"/>
        <w:left w:val="none" w:sz="0" w:space="0" w:color="auto"/>
        <w:bottom w:val="none" w:sz="0" w:space="0" w:color="auto"/>
        <w:right w:val="none" w:sz="0" w:space="0" w:color="auto"/>
      </w:divBdr>
    </w:div>
    <w:div w:id="852954860">
      <w:bodyDiv w:val="1"/>
      <w:marLeft w:val="0"/>
      <w:marRight w:val="0"/>
      <w:marTop w:val="0"/>
      <w:marBottom w:val="0"/>
      <w:divBdr>
        <w:top w:val="none" w:sz="0" w:space="0" w:color="auto"/>
        <w:left w:val="none" w:sz="0" w:space="0" w:color="auto"/>
        <w:bottom w:val="none" w:sz="0" w:space="0" w:color="auto"/>
        <w:right w:val="none" w:sz="0" w:space="0" w:color="auto"/>
      </w:divBdr>
    </w:div>
    <w:div w:id="853375864">
      <w:bodyDiv w:val="1"/>
      <w:marLeft w:val="0"/>
      <w:marRight w:val="0"/>
      <w:marTop w:val="0"/>
      <w:marBottom w:val="0"/>
      <w:divBdr>
        <w:top w:val="none" w:sz="0" w:space="0" w:color="auto"/>
        <w:left w:val="none" w:sz="0" w:space="0" w:color="auto"/>
        <w:bottom w:val="none" w:sz="0" w:space="0" w:color="auto"/>
        <w:right w:val="none" w:sz="0" w:space="0" w:color="auto"/>
      </w:divBdr>
    </w:div>
    <w:div w:id="853567818">
      <w:bodyDiv w:val="1"/>
      <w:marLeft w:val="0"/>
      <w:marRight w:val="0"/>
      <w:marTop w:val="0"/>
      <w:marBottom w:val="0"/>
      <w:divBdr>
        <w:top w:val="none" w:sz="0" w:space="0" w:color="auto"/>
        <w:left w:val="none" w:sz="0" w:space="0" w:color="auto"/>
        <w:bottom w:val="none" w:sz="0" w:space="0" w:color="auto"/>
        <w:right w:val="none" w:sz="0" w:space="0" w:color="auto"/>
      </w:divBdr>
    </w:div>
    <w:div w:id="853571170">
      <w:bodyDiv w:val="1"/>
      <w:marLeft w:val="0"/>
      <w:marRight w:val="0"/>
      <w:marTop w:val="0"/>
      <w:marBottom w:val="0"/>
      <w:divBdr>
        <w:top w:val="none" w:sz="0" w:space="0" w:color="auto"/>
        <w:left w:val="none" w:sz="0" w:space="0" w:color="auto"/>
        <w:bottom w:val="none" w:sz="0" w:space="0" w:color="auto"/>
        <w:right w:val="none" w:sz="0" w:space="0" w:color="auto"/>
      </w:divBdr>
    </w:div>
    <w:div w:id="854077085">
      <w:bodyDiv w:val="1"/>
      <w:marLeft w:val="0"/>
      <w:marRight w:val="0"/>
      <w:marTop w:val="0"/>
      <w:marBottom w:val="0"/>
      <w:divBdr>
        <w:top w:val="none" w:sz="0" w:space="0" w:color="auto"/>
        <w:left w:val="none" w:sz="0" w:space="0" w:color="auto"/>
        <w:bottom w:val="none" w:sz="0" w:space="0" w:color="auto"/>
        <w:right w:val="none" w:sz="0" w:space="0" w:color="auto"/>
      </w:divBdr>
    </w:div>
    <w:div w:id="856119877">
      <w:bodyDiv w:val="1"/>
      <w:marLeft w:val="0"/>
      <w:marRight w:val="0"/>
      <w:marTop w:val="0"/>
      <w:marBottom w:val="0"/>
      <w:divBdr>
        <w:top w:val="none" w:sz="0" w:space="0" w:color="auto"/>
        <w:left w:val="none" w:sz="0" w:space="0" w:color="auto"/>
        <w:bottom w:val="none" w:sz="0" w:space="0" w:color="auto"/>
        <w:right w:val="none" w:sz="0" w:space="0" w:color="auto"/>
      </w:divBdr>
    </w:div>
    <w:div w:id="856651804">
      <w:bodyDiv w:val="1"/>
      <w:marLeft w:val="0"/>
      <w:marRight w:val="0"/>
      <w:marTop w:val="0"/>
      <w:marBottom w:val="0"/>
      <w:divBdr>
        <w:top w:val="none" w:sz="0" w:space="0" w:color="auto"/>
        <w:left w:val="none" w:sz="0" w:space="0" w:color="auto"/>
        <w:bottom w:val="none" w:sz="0" w:space="0" w:color="auto"/>
        <w:right w:val="none" w:sz="0" w:space="0" w:color="auto"/>
      </w:divBdr>
    </w:div>
    <w:div w:id="857353440">
      <w:bodyDiv w:val="1"/>
      <w:marLeft w:val="0"/>
      <w:marRight w:val="0"/>
      <w:marTop w:val="0"/>
      <w:marBottom w:val="0"/>
      <w:divBdr>
        <w:top w:val="none" w:sz="0" w:space="0" w:color="auto"/>
        <w:left w:val="none" w:sz="0" w:space="0" w:color="auto"/>
        <w:bottom w:val="none" w:sz="0" w:space="0" w:color="auto"/>
        <w:right w:val="none" w:sz="0" w:space="0" w:color="auto"/>
      </w:divBdr>
    </w:div>
    <w:div w:id="857426468">
      <w:bodyDiv w:val="1"/>
      <w:marLeft w:val="0"/>
      <w:marRight w:val="0"/>
      <w:marTop w:val="0"/>
      <w:marBottom w:val="0"/>
      <w:divBdr>
        <w:top w:val="none" w:sz="0" w:space="0" w:color="auto"/>
        <w:left w:val="none" w:sz="0" w:space="0" w:color="auto"/>
        <w:bottom w:val="none" w:sz="0" w:space="0" w:color="auto"/>
        <w:right w:val="none" w:sz="0" w:space="0" w:color="auto"/>
      </w:divBdr>
    </w:div>
    <w:div w:id="857693331">
      <w:bodyDiv w:val="1"/>
      <w:marLeft w:val="0"/>
      <w:marRight w:val="0"/>
      <w:marTop w:val="0"/>
      <w:marBottom w:val="0"/>
      <w:divBdr>
        <w:top w:val="none" w:sz="0" w:space="0" w:color="auto"/>
        <w:left w:val="none" w:sz="0" w:space="0" w:color="auto"/>
        <w:bottom w:val="none" w:sz="0" w:space="0" w:color="auto"/>
        <w:right w:val="none" w:sz="0" w:space="0" w:color="auto"/>
      </w:divBdr>
    </w:div>
    <w:div w:id="857741941">
      <w:bodyDiv w:val="1"/>
      <w:marLeft w:val="0"/>
      <w:marRight w:val="0"/>
      <w:marTop w:val="0"/>
      <w:marBottom w:val="0"/>
      <w:divBdr>
        <w:top w:val="none" w:sz="0" w:space="0" w:color="auto"/>
        <w:left w:val="none" w:sz="0" w:space="0" w:color="auto"/>
        <w:bottom w:val="none" w:sz="0" w:space="0" w:color="auto"/>
        <w:right w:val="none" w:sz="0" w:space="0" w:color="auto"/>
      </w:divBdr>
    </w:div>
    <w:div w:id="858005232">
      <w:bodyDiv w:val="1"/>
      <w:marLeft w:val="0"/>
      <w:marRight w:val="0"/>
      <w:marTop w:val="0"/>
      <w:marBottom w:val="0"/>
      <w:divBdr>
        <w:top w:val="none" w:sz="0" w:space="0" w:color="auto"/>
        <w:left w:val="none" w:sz="0" w:space="0" w:color="auto"/>
        <w:bottom w:val="none" w:sz="0" w:space="0" w:color="auto"/>
        <w:right w:val="none" w:sz="0" w:space="0" w:color="auto"/>
      </w:divBdr>
    </w:div>
    <w:div w:id="859011368">
      <w:bodyDiv w:val="1"/>
      <w:marLeft w:val="0"/>
      <w:marRight w:val="0"/>
      <w:marTop w:val="0"/>
      <w:marBottom w:val="0"/>
      <w:divBdr>
        <w:top w:val="none" w:sz="0" w:space="0" w:color="auto"/>
        <w:left w:val="none" w:sz="0" w:space="0" w:color="auto"/>
        <w:bottom w:val="none" w:sz="0" w:space="0" w:color="auto"/>
        <w:right w:val="none" w:sz="0" w:space="0" w:color="auto"/>
      </w:divBdr>
    </w:div>
    <w:div w:id="860359086">
      <w:bodyDiv w:val="1"/>
      <w:marLeft w:val="0"/>
      <w:marRight w:val="0"/>
      <w:marTop w:val="0"/>
      <w:marBottom w:val="0"/>
      <w:divBdr>
        <w:top w:val="none" w:sz="0" w:space="0" w:color="auto"/>
        <w:left w:val="none" w:sz="0" w:space="0" w:color="auto"/>
        <w:bottom w:val="none" w:sz="0" w:space="0" w:color="auto"/>
        <w:right w:val="none" w:sz="0" w:space="0" w:color="auto"/>
      </w:divBdr>
    </w:div>
    <w:div w:id="860437263">
      <w:bodyDiv w:val="1"/>
      <w:marLeft w:val="0"/>
      <w:marRight w:val="0"/>
      <w:marTop w:val="0"/>
      <w:marBottom w:val="0"/>
      <w:divBdr>
        <w:top w:val="none" w:sz="0" w:space="0" w:color="auto"/>
        <w:left w:val="none" w:sz="0" w:space="0" w:color="auto"/>
        <w:bottom w:val="none" w:sz="0" w:space="0" w:color="auto"/>
        <w:right w:val="none" w:sz="0" w:space="0" w:color="auto"/>
      </w:divBdr>
    </w:div>
    <w:div w:id="862210532">
      <w:bodyDiv w:val="1"/>
      <w:marLeft w:val="0"/>
      <w:marRight w:val="0"/>
      <w:marTop w:val="0"/>
      <w:marBottom w:val="0"/>
      <w:divBdr>
        <w:top w:val="none" w:sz="0" w:space="0" w:color="auto"/>
        <w:left w:val="none" w:sz="0" w:space="0" w:color="auto"/>
        <w:bottom w:val="none" w:sz="0" w:space="0" w:color="auto"/>
        <w:right w:val="none" w:sz="0" w:space="0" w:color="auto"/>
      </w:divBdr>
    </w:div>
    <w:div w:id="862523077">
      <w:bodyDiv w:val="1"/>
      <w:marLeft w:val="0"/>
      <w:marRight w:val="0"/>
      <w:marTop w:val="0"/>
      <w:marBottom w:val="0"/>
      <w:divBdr>
        <w:top w:val="none" w:sz="0" w:space="0" w:color="auto"/>
        <w:left w:val="none" w:sz="0" w:space="0" w:color="auto"/>
        <w:bottom w:val="none" w:sz="0" w:space="0" w:color="auto"/>
        <w:right w:val="none" w:sz="0" w:space="0" w:color="auto"/>
      </w:divBdr>
    </w:div>
    <w:div w:id="863320777">
      <w:bodyDiv w:val="1"/>
      <w:marLeft w:val="0"/>
      <w:marRight w:val="0"/>
      <w:marTop w:val="0"/>
      <w:marBottom w:val="0"/>
      <w:divBdr>
        <w:top w:val="none" w:sz="0" w:space="0" w:color="auto"/>
        <w:left w:val="none" w:sz="0" w:space="0" w:color="auto"/>
        <w:bottom w:val="none" w:sz="0" w:space="0" w:color="auto"/>
        <w:right w:val="none" w:sz="0" w:space="0" w:color="auto"/>
      </w:divBdr>
    </w:div>
    <w:div w:id="864096363">
      <w:bodyDiv w:val="1"/>
      <w:marLeft w:val="0"/>
      <w:marRight w:val="0"/>
      <w:marTop w:val="0"/>
      <w:marBottom w:val="0"/>
      <w:divBdr>
        <w:top w:val="none" w:sz="0" w:space="0" w:color="auto"/>
        <w:left w:val="none" w:sz="0" w:space="0" w:color="auto"/>
        <w:bottom w:val="none" w:sz="0" w:space="0" w:color="auto"/>
        <w:right w:val="none" w:sz="0" w:space="0" w:color="auto"/>
      </w:divBdr>
    </w:div>
    <w:div w:id="864289157">
      <w:bodyDiv w:val="1"/>
      <w:marLeft w:val="0"/>
      <w:marRight w:val="0"/>
      <w:marTop w:val="0"/>
      <w:marBottom w:val="0"/>
      <w:divBdr>
        <w:top w:val="none" w:sz="0" w:space="0" w:color="auto"/>
        <w:left w:val="none" w:sz="0" w:space="0" w:color="auto"/>
        <w:bottom w:val="none" w:sz="0" w:space="0" w:color="auto"/>
        <w:right w:val="none" w:sz="0" w:space="0" w:color="auto"/>
      </w:divBdr>
    </w:div>
    <w:div w:id="864564945">
      <w:bodyDiv w:val="1"/>
      <w:marLeft w:val="0"/>
      <w:marRight w:val="0"/>
      <w:marTop w:val="0"/>
      <w:marBottom w:val="0"/>
      <w:divBdr>
        <w:top w:val="none" w:sz="0" w:space="0" w:color="auto"/>
        <w:left w:val="none" w:sz="0" w:space="0" w:color="auto"/>
        <w:bottom w:val="none" w:sz="0" w:space="0" w:color="auto"/>
        <w:right w:val="none" w:sz="0" w:space="0" w:color="auto"/>
      </w:divBdr>
    </w:div>
    <w:div w:id="864634717">
      <w:bodyDiv w:val="1"/>
      <w:marLeft w:val="0"/>
      <w:marRight w:val="0"/>
      <w:marTop w:val="0"/>
      <w:marBottom w:val="0"/>
      <w:divBdr>
        <w:top w:val="none" w:sz="0" w:space="0" w:color="auto"/>
        <w:left w:val="none" w:sz="0" w:space="0" w:color="auto"/>
        <w:bottom w:val="none" w:sz="0" w:space="0" w:color="auto"/>
        <w:right w:val="none" w:sz="0" w:space="0" w:color="auto"/>
      </w:divBdr>
    </w:div>
    <w:div w:id="864829136">
      <w:bodyDiv w:val="1"/>
      <w:marLeft w:val="0"/>
      <w:marRight w:val="0"/>
      <w:marTop w:val="0"/>
      <w:marBottom w:val="0"/>
      <w:divBdr>
        <w:top w:val="none" w:sz="0" w:space="0" w:color="auto"/>
        <w:left w:val="none" w:sz="0" w:space="0" w:color="auto"/>
        <w:bottom w:val="none" w:sz="0" w:space="0" w:color="auto"/>
        <w:right w:val="none" w:sz="0" w:space="0" w:color="auto"/>
      </w:divBdr>
    </w:div>
    <w:div w:id="865291061">
      <w:bodyDiv w:val="1"/>
      <w:marLeft w:val="0"/>
      <w:marRight w:val="0"/>
      <w:marTop w:val="0"/>
      <w:marBottom w:val="0"/>
      <w:divBdr>
        <w:top w:val="none" w:sz="0" w:space="0" w:color="auto"/>
        <w:left w:val="none" w:sz="0" w:space="0" w:color="auto"/>
        <w:bottom w:val="none" w:sz="0" w:space="0" w:color="auto"/>
        <w:right w:val="none" w:sz="0" w:space="0" w:color="auto"/>
      </w:divBdr>
    </w:div>
    <w:div w:id="865405853">
      <w:bodyDiv w:val="1"/>
      <w:marLeft w:val="0"/>
      <w:marRight w:val="0"/>
      <w:marTop w:val="0"/>
      <w:marBottom w:val="0"/>
      <w:divBdr>
        <w:top w:val="none" w:sz="0" w:space="0" w:color="auto"/>
        <w:left w:val="none" w:sz="0" w:space="0" w:color="auto"/>
        <w:bottom w:val="none" w:sz="0" w:space="0" w:color="auto"/>
        <w:right w:val="none" w:sz="0" w:space="0" w:color="auto"/>
      </w:divBdr>
    </w:div>
    <w:div w:id="867186182">
      <w:bodyDiv w:val="1"/>
      <w:marLeft w:val="0"/>
      <w:marRight w:val="0"/>
      <w:marTop w:val="0"/>
      <w:marBottom w:val="0"/>
      <w:divBdr>
        <w:top w:val="none" w:sz="0" w:space="0" w:color="auto"/>
        <w:left w:val="none" w:sz="0" w:space="0" w:color="auto"/>
        <w:bottom w:val="none" w:sz="0" w:space="0" w:color="auto"/>
        <w:right w:val="none" w:sz="0" w:space="0" w:color="auto"/>
      </w:divBdr>
    </w:div>
    <w:div w:id="867452044">
      <w:bodyDiv w:val="1"/>
      <w:marLeft w:val="0"/>
      <w:marRight w:val="0"/>
      <w:marTop w:val="0"/>
      <w:marBottom w:val="0"/>
      <w:divBdr>
        <w:top w:val="none" w:sz="0" w:space="0" w:color="auto"/>
        <w:left w:val="none" w:sz="0" w:space="0" w:color="auto"/>
        <w:bottom w:val="none" w:sz="0" w:space="0" w:color="auto"/>
        <w:right w:val="none" w:sz="0" w:space="0" w:color="auto"/>
      </w:divBdr>
    </w:div>
    <w:div w:id="869034086">
      <w:bodyDiv w:val="1"/>
      <w:marLeft w:val="0"/>
      <w:marRight w:val="0"/>
      <w:marTop w:val="0"/>
      <w:marBottom w:val="0"/>
      <w:divBdr>
        <w:top w:val="none" w:sz="0" w:space="0" w:color="auto"/>
        <w:left w:val="none" w:sz="0" w:space="0" w:color="auto"/>
        <w:bottom w:val="none" w:sz="0" w:space="0" w:color="auto"/>
        <w:right w:val="none" w:sz="0" w:space="0" w:color="auto"/>
      </w:divBdr>
    </w:div>
    <w:div w:id="869609440">
      <w:bodyDiv w:val="1"/>
      <w:marLeft w:val="0"/>
      <w:marRight w:val="0"/>
      <w:marTop w:val="0"/>
      <w:marBottom w:val="0"/>
      <w:divBdr>
        <w:top w:val="none" w:sz="0" w:space="0" w:color="auto"/>
        <w:left w:val="none" w:sz="0" w:space="0" w:color="auto"/>
        <w:bottom w:val="none" w:sz="0" w:space="0" w:color="auto"/>
        <w:right w:val="none" w:sz="0" w:space="0" w:color="auto"/>
      </w:divBdr>
    </w:div>
    <w:div w:id="870189155">
      <w:bodyDiv w:val="1"/>
      <w:marLeft w:val="0"/>
      <w:marRight w:val="0"/>
      <w:marTop w:val="0"/>
      <w:marBottom w:val="0"/>
      <w:divBdr>
        <w:top w:val="none" w:sz="0" w:space="0" w:color="auto"/>
        <w:left w:val="none" w:sz="0" w:space="0" w:color="auto"/>
        <w:bottom w:val="none" w:sz="0" w:space="0" w:color="auto"/>
        <w:right w:val="none" w:sz="0" w:space="0" w:color="auto"/>
      </w:divBdr>
    </w:div>
    <w:div w:id="870335431">
      <w:bodyDiv w:val="1"/>
      <w:marLeft w:val="0"/>
      <w:marRight w:val="0"/>
      <w:marTop w:val="0"/>
      <w:marBottom w:val="0"/>
      <w:divBdr>
        <w:top w:val="none" w:sz="0" w:space="0" w:color="auto"/>
        <w:left w:val="none" w:sz="0" w:space="0" w:color="auto"/>
        <w:bottom w:val="none" w:sz="0" w:space="0" w:color="auto"/>
        <w:right w:val="none" w:sz="0" w:space="0" w:color="auto"/>
      </w:divBdr>
    </w:div>
    <w:div w:id="870653272">
      <w:bodyDiv w:val="1"/>
      <w:marLeft w:val="0"/>
      <w:marRight w:val="0"/>
      <w:marTop w:val="0"/>
      <w:marBottom w:val="0"/>
      <w:divBdr>
        <w:top w:val="none" w:sz="0" w:space="0" w:color="auto"/>
        <w:left w:val="none" w:sz="0" w:space="0" w:color="auto"/>
        <w:bottom w:val="none" w:sz="0" w:space="0" w:color="auto"/>
        <w:right w:val="none" w:sz="0" w:space="0" w:color="auto"/>
      </w:divBdr>
    </w:div>
    <w:div w:id="871066058">
      <w:bodyDiv w:val="1"/>
      <w:marLeft w:val="0"/>
      <w:marRight w:val="0"/>
      <w:marTop w:val="0"/>
      <w:marBottom w:val="0"/>
      <w:divBdr>
        <w:top w:val="none" w:sz="0" w:space="0" w:color="auto"/>
        <w:left w:val="none" w:sz="0" w:space="0" w:color="auto"/>
        <w:bottom w:val="none" w:sz="0" w:space="0" w:color="auto"/>
        <w:right w:val="none" w:sz="0" w:space="0" w:color="auto"/>
      </w:divBdr>
    </w:div>
    <w:div w:id="871724748">
      <w:bodyDiv w:val="1"/>
      <w:marLeft w:val="0"/>
      <w:marRight w:val="0"/>
      <w:marTop w:val="0"/>
      <w:marBottom w:val="0"/>
      <w:divBdr>
        <w:top w:val="none" w:sz="0" w:space="0" w:color="auto"/>
        <w:left w:val="none" w:sz="0" w:space="0" w:color="auto"/>
        <w:bottom w:val="none" w:sz="0" w:space="0" w:color="auto"/>
        <w:right w:val="none" w:sz="0" w:space="0" w:color="auto"/>
      </w:divBdr>
    </w:div>
    <w:div w:id="872115575">
      <w:bodyDiv w:val="1"/>
      <w:marLeft w:val="0"/>
      <w:marRight w:val="0"/>
      <w:marTop w:val="0"/>
      <w:marBottom w:val="0"/>
      <w:divBdr>
        <w:top w:val="none" w:sz="0" w:space="0" w:color="auto"/>
        <w:left w:val="none" w:sz="0" w:space="0" w:color="auto"/>
        <w:bottom w:val="none" w:sz="0" w:space="0" w:color="auto"/>
        <w:right w:val="none" w:sz="0" w:space="0" w:color="auto"/>
      </w:divBdr>
    </w:div>
    <w:div w:id="872694849">
      <w:bodyDiv w:val="1"/>
      <w:marLeft w:val="0"/>
      <w:marRight w:val="0"/>
      <w:marTop w:val="0"/>
      <w:marBottom w:val="0"/>
      <w:divBdr>
        <w:top w:val="none" w:sz="0" w:space="0" w:color="auto"/>
        <w:left w:val="none" w:sz="0" w:space="0" w:color="auto"/>
        <w:bottom w:val="none" w:sz="0" w:space="0" w:color="auto"/>
        <w:right w:val="none" w:sz="0" w:space="0" w:color="auto"/>
      </w:divBdr>
    </w:div>
    <w:div w:id="873271848">
      <w:bodyDiv w:val="1"/>
      <w:marLeft w:val="0"/>
      <w:marRight w:val="0"/>
      <w:marTop w:val="0"/>
      <w:marBottom w:val="0"/>
      <w:divBdr>
        <w:top w:val="none" w:sz="0" w:space="0" w:color="auto"/>
        <w:left w:val="none" w:sz="0" w:space="0" w:color="auto"/>
        <w:bottom w:val="none" w:sz="0" w:space="0" w:color="auto"/>
        <w:right w:val="none" w:sz="0" w:space="0" w:color="auto"/>
      </w:divBdr>
    </w:div>
    <w:div w:id="873926595">
      <w:bodyDiv w:val="1"/>
      <w:marLeft w:val="0"/>
      <w:marRight w:val="0"/>
      <w:marTop w:val="0"/>
      <w:marBottom w:val="0"/>
      <w:divBdr>
        <w:top w:val="none" w:sz="0" w:space="0" w:color="auto"/>
        <w:left w:val="none" w:sz="0" w:space="0" w:color="auto"/>
        <w:bottom w:val="none" w:sz="0" w:space="0" w:color="auto"/>
        <w:right w:val="none" w:sz="0" w:space="0" w:color="auto"/>
      </w:divBdr>
    </w:div>
    <w:div w:id="874736726">
      <w:bodyDiv w:val="1"/>
      <w:marLeft w:val="0"/>
      <w:marRight w:val="0"/>
      <w:marTop w:val="0"/>
      <w:marBottom w:val="0"/>
      <w:divBdr>
        <w:top w:val="none" w:sz="0" w:space="0" w:color="auto"/>
        <w:left w:val="none" w:sz="0" w:space="0" w:color="auto"/>
        <w:bottom w:val="none" w:sz="0" w:space="0" w:color="auto"/>
        <w:right w:val="none" w:sz="0" w:space="0" w:color="auto"/>
      </w:divBdr>
    </w:div>
    <w:div w:id="875627343">
      <w:bodyDiv w:val="1"/>
      <w:marLeft w:val="0"/>
      <w:marRight w:val="0"/>
      <w:marTop w:val="0"/>
      <w:marBottom w:val="0"/>
      <w:divBdr>
        <w:top w:val="none" w:sz="0" w:space="0" w:color="auto"/>
        <w:left w:val="none" w:sz="0" w:space="0" w:color="auto"/>
        <w:bottom w:val="none" w:sz="0" w:space="0" w:color="auto"/>
        <w:right w:val="none" w:sz="0" w:space="0" w:color="auto"/>
      </w:divBdr>
    </w:div>
    <w:div w:id="876310174">
      <w:bodyDiv w:val="1"/>
      <w:marLeft w:val="0"/>
      <w:marRight w:val="0"/>
      <w:marTop w:val="0"/>
      <w:marBottom w:val="0"/>
      <w:divBdr>
        <w:top w:val="none" w:sz="0" w:space="0" w:color="auto"/>
        <w:left w:val="none" w:sz="0" w:space="0" w:color="auto"/>
        <w:bottom w:val="none" w:sz="0" w:space="0" w:color="auto"/>
        <w:right w:val="none" w:sz="0" w:space="0" w:color="auto"/>
      </w:divBdr>
    </w:div>
    <w:div w:id="876817260">
      <w:bodyDiv w:val="1"/>
      <w:marLeft w:val="0"/>
      <w:marRight w:val="0"/>
      <w:marTop w:val="0"/>
      <w:marBottom w:val="0"/>
      <w:divBdr>
        <w:top w:val="none" w:sz="0" w:space="0" w:color="auto"/>
        <w:left w:val="none" w:sz="0" w:space="0" w:color="auto"/>
        <w:bottom w:val="none" w:sz="0" w:space="0" w:color="auto"/>
        <w:right w:val="none" w:sz="0" w:space="0" w:color="auto"/>
      </w:divBdr>
    </w:div>
    <w:div w:id="877356516">
      <w:bodyDiv w:val="1"/>
      <w:marLeft w:val="0"/>
      <w:marRight w:val="0"/>
      <w:marTop w:val="0"/>
      <w:marBottom w:val="0"/>
      <w:divBdr>
        <w:top w:val="none" w:sz="0" w:space="0" w:color="auto"/>
        <w:left w:val="none" w:sz="0" w:space="0" w:color="auto"/>
        <w:bottom w:val="none" w:sz="0" w:space="0" w:color="auto"/>
        <w:right w:val="none" w:sz="0" w:space="0" w:color="auto"/>
      </w:divBdr>
    </w:div>
    <w:div w:id="878904735">
      <w:bodyDiv w:val="1"/>
      <w:marLeft w:val="0"/>
      <w:marRight w:val="0"/>
      <w:marTop w:val="0"/>
      <w:marBottom w:val="0"/>
      <w:divBdr>
        <w:top w:val="none" w:sz="0" w:space="0" w:color="auto"/>
        <w:left w:val="none" w:sz="0" w:space="0" w:color="auto"/>
        <w:bottom w:val="none" w:sz="0" w:space="0" w:color="auto"/>
        <w:right w:val="none" w:sz="0" w:space="0" w:color="auto"/>
      </w:divBdr>
    </w:div>
    <w:div w:id="880483632">
      <w:bodyDiv w:val="1"/>
      <w:marLeft w:val="0"/>
      <w:marRight w:val="0"/>
      <w:marTop w:val="0"/>
      <w:marBottom w:val="0"/>
      <w:divBdr>
        <w:top w:val="none" w:sz="0" w:space="0" w:color="auto"/>
        <w:left w:val="none" w:sz="0" w:space="0" w:color="auto"/>
        <w:bottom w:val="none" w:sz="0" w:space="0" w:color="auto"/>
        <w:right w:val="none" w:sz="0" w:space="0" w:color="auto"/>
      </w:divBdr>
    </w:div>
    <w:div w:id="880820712">
      <w:bodyDiv w:val="1"/>
      <w:marLeft w:val="0"/>
      <w:marRight w:val="0"/>
      <w:marTop w:val="0"/>
      <w:marBottom w:val="0"/>
      <w:divBdr>
        <w:top w:val="none" w:sz="0" w:space="0" w:color="auto"/>
        <w:left w:val="none" w:sz="0" w:space="0" w:color="auto"/>
        <w:bottom w:val="none" w:sz="0" w:space="0" w:color="auto"/>
        <w:right w:val="none" w:sz="0" w:space="0" w:color="auto"/>
      </w:divBdr>
    </w:div>
    <w:div w:id="880901172">
      <w:bodyDiv w:val="1"/>
      <w:marLeft w:val="0"/>
      <w:marRight w:val="0"/>
      <w:marTop w:val="0"/>
      <w:marBottom w:val="0"/>
      <w:divBdr>
        <w:top w:val="none" w:sz="0" w:space="0" w:color="auto"/>
        <w:left w:val="none" w:sz="0" w:space="0" w:color="auto"/>
        <w:bottom w:val="none" w:sz="0" w:space="0" w:color="auto"/>
        <w:right w:val="none" w:sz="0" w:space="0" w:color="auto"/>
      </w:divBdr>
    </w:div>
    <w:div w:id="881670768">
      <w:bodyDiv w:val="1"/>
      <w:marLeft w:val="0"/>
      <w:marRight w:val="0"/>
      <w:marTop w:val="0"/>
      <w:marBottom w:val="0"/>
      <w:divBdr>
        <w:top w:val="none" w:sz="0" w:space="0" w:color="auto"/>
        <w:left w:val="none" w:sz="0" w:space="0" w:color="auto"/>
        <w:bottom w:val="none" w:sz="0" w:space="0" w:color="auto"/>
        <w:right w:val="none" w:sz="0" w:space="0" w:color="auto"/>
      </w:divBdr>
    </w:div>
    <w:div w:id="882447893">
      <w:bodyDiv w:val="1"/>
      <w:marLeft w:val="0"/>
      <w:marRight w:val="0"/>
      <w:marTop w:val="0"/>
      <w:marBottom w:val="0"/>
      <w:divBdr>
        <w:top w:val="none" w:sz="0" w:space="0" w:color="auto"/>
        <w:left w:val="none" w:sz="0" w:space="0" w:color="auto"/>
        <w:bottom w:val="none" w:sz="0" w:space="0" w:color="auto"/>
        <w:right w:val="none" w:sz="0" w:space="0" w:color="auto"/>
      </w:divBdr>
    </w:div>
    <w:div w:id="882717697">
      <w:bodyDiv w:val="1"/>
      <w:marLeft w:val="0"/>
      <w:marRight w:val="0"/>
      <w:marTop w:val="0"/>
      <w:marBottom w:val="0"/>
      <w:divBdr>
        <w:top w:val="none" w:sz="0" w:space="0" w:color="auto"/>
        <w:left w:val="none" w:sz="0" w:space="0" w:color="auto"/>
        <w:bottom w:val="none" w:sz="0" w:space="0" w:color="auto"/>
        <w:right w:val="none" w:sz="0" w:space="0" w:color="auto"/>
      </w:divBdr>
    </w:div>
    <w:div w:id="882906348">
      <w:bodyDiv w:val="1"/>
      <w:marLeft w:val="0"/>
      <w:marRight w:val="0"/>
      <w:marTop w:val="0"/>
      <w:marBottom w:val="0"/>
      <w:divBdr>
        <w:top w:val="none" w:sz="0" w:space="0" w:color="auto"/>
        <w:left w:val="none" w:sz="0" w:space="0" w:color="auto"/>
        <w:bottom w:val="none" w:sz="0" w:space="0" w:color="auto"/>
        <w:right w:val="none" w:sz="0" w:space="0" w:color="auto"/>
      </w:divBdr>
    </w:div>
    <w:div w:id="883711222">
      <w:bodyDiv w:val="1"/>
      <w:marLeft w:val="0"/>
      <w:marRight w:val="0"/>
      <w:marTop w:val="0"/>
      <w:marBottom w:val="0"/>
      <w:divBdr>
        <w:top w:val="none" w:sz="0" w:space="0" w:color="auto"/>
        <w:left w:val="none" w:sz="0" w:space="0" w:color="auto"/>
        <w:bottom w:val="none" w:sz="0" w:space="0" w:color="auto"/>
        <w:right w:val="none" w:sz="0" w:space="0" w:color="auto"/>
      </w:divBdr>
    </w:div>
    <w:div w:id="884829931">
      <w:bodyDiv w:val="1"/>
      <w:marLeft w:val="0"/>
      <w:marRight w:val="0"/>
      <w:marTop w:val="0"/>
      <w:marBottom w:val="0"/>
      <w:divBdr>
        <w:top w:val="none" w:sz="0" w:space="0" w:color="auto"/>
        <w:left w:val="none" w:sz="0" w:space="0" w:color="auto"/>
        <w:bottom w:val="none" w:sz="0" w:space="0" w:color="auto"/>
        <w:right w:val="none" w:sz="0" w:space="0" w:color="auto"/>
      </w:divBdr>
    </w:div>
    <w:div w:id="885684643">
      <w:bodyDiv w:val="1"/>
      <w:marLeft w:val="0"/>
      <w:marRight w:val="0"/>
      <w:marTop w:val="0"/>
      <w:marBottom w:val="0"/>
      <w:divBdr>
        <w:top w:val="none" w:sz="0" w:space="0" w:color="auto"/>
        <w:left w:val="none" w:sz="0" w:space="0" w:color="auto"/>
        <w:bottom w:val="none" w:sz="0" w:space="0" w:color="auto"/>
        <w:right w:val="none" w:sz="0" w:space="0" w:color="auto"/>
      </w:divBdr>
    </w:div>
    <w:div w:id="885800591">
      <w:bodyDiv w:val="1"/>
      <w:marLeft w:val="0"/>
      <w:marRight w:val="0"/>
      <w:marTop w:val="0"/>
      <w:marBottom w:val="0"/>
      <w:divBdr>
        <w:top w:val="none" w:sz="0" w:space="0" w:color="auto"/>
        <w:left w:val="none" w:sz="0" w:space="0" w:color="auto"/>
        <w:bottom w:val="none" w:sz="0" w:space="0" w:color="auto"/>
        <w:right w:val="none" w:sz="0" w:space="0" w:color="auto"/>
      </w:divBdr>
    </w:div>
    <w:div w:id="886333618">
      <w:bodyDiv w:val="1"/>
      <w:marLeft w:val="0"/>
      <w:marRight w:val="0"/>
      <w:marTop w:val="0"/>
      <w:marBottom w:val="0"/>
      <w:divBdr>
        <w:top w:val="none" w:sz="0" w:space="0" w:color="auto"/>
        <w:left w:val="none" w:sz="0" w:space="0" w:color="auto"/>
        <w:bottom w:val="none" w:sz="0" w:space="0" w:color="auto"/>
        <w:right w:val="none" w:sz="0" w:space="0" w:color="auto"/>
      </w:divBdr>
    </w:div>
    <w:div w:id="886572086">
      <w:bodyDiv w:val="1"/>
      <w:marLeft w:val="0"/>
      <w:marRight w:val="0"/>
      <w:marTop w:val="0"/>
      <w:marBottom w:val="0"/>
      <w:divBdr>
        <w:top w:val="none" w:sz="0" w:space="0" w:color="auto"/>
        <w:left w:val="none" w:sz="0" w:space="0" w:color="auto"/>
        <w:bottom w:val="none" w:sz="0" w:space="0" w:color="auto"/>
        <w:right w:val="none" w:sz="0" w:space="0" w:color="auto"/>
      </w:divBdr>
    </w:div>
    <w:div w:id="886911789">
      <w:bodyDiv w:val="1"/>
      <w:marLeft w:val="0"/>
      <w:marRight w:val="0"/>
      <w:marTop w:val="0"/>
      <w:marBottom w:val="0"/>
      <w:divBdr>
        <w:top w:val="none" w:sz="0" w:space="0" w:color="auto"/>
        <w:left w:val="none" w:sz="0" w:space="0" w:color="auto"/>
        <w:bottom w:val="none" w:sz="0" w:space="0" w:color="auto"/>
        <w:right w:val="none" w:sz="0" w:space="0" w:color="auto"/>
      </w:divBdr>
    </w:div>
    <w:div w:id="888029889">
      <w:bodyDiv w:val="1"/>
      <w:marLeft w:val="0"/>
      <w:marRight w:val="0"/>
      <w:marTop w:val="0"/>
      <w:marBottom w:val="0"/>
      <w:divBdr>
        <w:top w:val="none" w:sz="0" w:space="0" w:color="auto"/>
        <w:left w:val="none" w:sz="0" w:space="0" w:color="auto"/>
        <w:bottom w:val="none" w:sz="0" w:space="0" w:color="auto"/>
        <w:right w:val="none" w:sz="0" w:space="0" w:color="auto"/>
      </w:divBdr>
    </w:div>
    <w:div w:id="889807318">
      <w:bodyDiv w:val="1"/>
      <w:marLeft w:val="0"/>
      <w:marRight w:val="0"/>
      <w:marTop w:val="0"/>
      <w:marBottom w:val="0"/>
      <w:divBdr>
        <w:top w:val="none" w:sz="0" w:space="0" w:color="auto"/>
        <w:left w:val="none" w:sz="0" w:space="0" w:color="auto"/>
        <w:bottom w:val="none" w:sz="0" w:space="0" w:color="auto"/>
        <w:right w:val="none" w:sz="0" w:space="0" w:color="auto"/>
      </w:divBdr>
    </w:div>
    <w:div w:id="890465034">
      <w:bodyDiv w:val="1"/>
      <w:marLeft w:val="0"/>
      <w:marRight w:val="0"/>
      <w:marTop w:val="0"/>
      <w:marBottom w:val="0"/>
      <w:divBdr>
        <w:top w:val="none" w:sz="0" w:space="0" w:color="auto"/>
        <w:left w:val="none" w:sz="0" w:space="0" w:color="auto"/>
        <w:bottom w:val="none" w:sz="0" w:space="0" w:color="auto"/>
        <w:right w:val="none" w:sz="0" w:space="0" w:color="auto"/>
      </w:divBdr>
    </w:div>
    <w:div w:id="891305537">
      <w:bodyDiv w:val="1"/>
      <w:marLeft w:val="0"/>
      <w:marRight w:val="0"/>
      <w:marTop w:val="0"/>
      <w:marBottom w:val="0"/>
      <w:divBdr>
        <w:top w:val="none" w:sz="0" w:space="0" w:color="auto"/>
        <w:left w:val="none" w:sz="0" w:space="0" w:color="auto"/>
        <w:bottom w:val="none" w:sz="0" w:space="0" w:color="auto"/>
        <w:right w:val="none" w:sz="0" w:space="0" w:color="auto"/>
      </w:divBdr>
    </w:div>
    <w:div w:id="891959158">
      <w:bodyDiv w:val="1"/>
      <w:marLeft w:val="0"/>
      <w:marRight w:val="0"/>
      <w:marTop w:val="0"/>
      <w:marBottom w:val="0"/>
      <w:divBdr>
        <w:top w:val="none" w:sz="0" w:space="0" w:color="auto"/>
        <w:left w:val="none" w:sz="0" w:space="0" w:color="auto"/>
        <w:bottom w:val="none" w:sz="0" w:space="0" w:color="auto"/>
        <w:right w:val="none" w:sz="0" w:space="0" w:color="auto"/>
      </w:divBdr>
    </w:div>
    <w:div w:id="893152354">
      <w:bodyDiv w:val="1"/>
      <w:marLeft w:val="0"/>
      <w:marRight w:val="0"/>
      <w:marTop w:val="0"/>
      <w:marBottom w:val="0"/>
      <w:divBdr>
        <w:top w:val="none" w:sz="0" w:space="0" w:color="auto"/>
        <w:left w:val="none" w:sz="0" w:space="0" w:color="auto"/>
        <w:bottom w:val="none" w:sz="0" w:space="0" w:color="auto"/>
        <w:right w:val="none" w:sz="0" w:space="0" w:color="auto"/>
      </w:divBdr>
    </w:div>
    <w:div w:id="893348839">
      <w:bodyDiv w:val="1"/>
      <w:marLeft w:val="0"/>
      <w:marRight w:val="0"/>
      <w:marTop w:val="0"/>
      <w:marBottom w:val="0"/>
      <w:divBdr>
        <w:top w:val="none" w:sz="0" w:space="0" w:color="auto"/>
        <w:left w:val="none" w:sz="0" w:space="0" w:color="auto"/>
        <w:bottom w:val="none" w:sz="0" w:space="0" w:color="auto"/>
        <w:right w:val="none" w:sz="0" w:space="0" w:color="auto"/>
      </w:divBdr>
    </w:div>
    <w:div w:id="893390655">
      <w:bodyDiv w:val="1"/>
      <w:marLeft w:val="0"/>
      <w:marRight w:val="0"/>
      <w:marTop w:val="0"/>
      <w:marBottom w:val="0"/>
      <w:divBdr>
        <w:top w:val="none" w:sz="0" w:space="0" w:color="auto"/>
        <w:left w:val="none" w:sz="0" w:space="0" w:color="auto"/>
        <w:bottom w:val="none" w:sz="0" w:space="0" w:color="auto"/>
        <w:right w:val="none" w:sz="0" w:space="0" w:color="auto"/>
      </w:divBdr>
    </w:div>
    <w:div w:id="895168717">
      <w:bodyDiv w:val="1"/>
      <w:marLeft w:val="0"/>
      <w:marRight w:val="0"/>
      <w:marTop w:val="0"/>
      <w:marBottom w:val="0"/>
      <w:divBdr>
        <w:top w:val="none" w:sz="0" w:space="0" w:color="auto"/>
        <w:left w:val="none" w:sz="0" w:space="0" w:color="auto"/>
        <w:bottom w:val="none" w:sz="0" w:space="0" w:color="auto"/>
        <w:right w:val="none" w:sz="0" w:space="0" w:color="auto"/>
      </w:divBdr>
    </w:div>
    <w:div w:id="895628062">
      <w:bodyDiv w:val="1"/>
      <w:marLeft w:val="0"/>
      <w:marRight w:val="0"/>
      <w:marTop w:val="0"/>
      <w:marBottom w:val="0"/>
      <w:divBdr>
        <w:top w:val="none" w:sz="0" w:space="0" w:color="auto"/>
        <w:left w:val="none" w:sz="0" w:space="0" w:color="auto"/>
        <w:bottom w:val="none" w:sz="0" w:space="0" w:color="auto"/>
        <w:right w:val="none" w:sz="0" w:space="0" w:color="auto"/>
      </w:divBdr>
    </w:div>
    <w:div w:id="896011523">
      <w:bodyDiv w:val="1"/>
      <w:marLeft w:val="0"/>
      <w:marRight w:val="0"/>
      <w:marTop w:val="0"/>
      <w:marBottom w:val="0"/>
      <w:divBdr>
        <w:top w:val="none" w:sz="0" w:space="0" w:color="auto"/>
        <w:left w:val="none" w:sz="0" w:space="0" w:color="auto"/>
        <w:bottom w:val="none" w:sz="0" w:space="0" w:color="auto"/>
        <w:right w:val="none" w:sz="0" w:space="0" w:color="auto"/>
      </w:divBdr>
    </w:div>
    <w:div w:id="897401802">
      <w:bodyDiv w:val="1"/>
      <w:marLeft w:val="0"/>
      <w:marRight w:val="0"/>
      <w:marTop w:val="0"/>
      <w:marBottom w:val="0"/>
      <w:divBdr>
        <w:top w:val="none" w:sz="0" w:space="0" w:color="auto"/>
        <w:left w:val="none" w:sz="0" w:space="0" w:color="auto"/>
        <w:bottom w:val="none" w:sz="0" w:space="0" w:color="auto"/>
        <w:right w:val="none" w:sz="0" w:space="0" w:color="auto"/>
      </w:divBdr>
    </w:div>
    <w:div w:id="897473060">
      <w:bodyDiv w:val="1"/>
      <w:marLeft w:val="0"/>
      <w:marRight w:val="0"/>
      <w:marTop w:val="0"/>
      <w:marBottom w:val="0"/>
      <w:divBdr>
        <w:top w:val="none" w:sz="0" w:space="0" w:color="auto"/>
        <w:left w:val="none" w:sz="0" w:space="0" w:color="auto"/>
        <w:bottom w:val="none" w:sz="0" w:space="0" w:color="auto"/>
        <w:right w:val="none" w:sz="0" w:space="0" w:color="auto"/>
      </w:divBdr>
    </w:div>
    <w:div w:id="897588322">
      <w:bodyDiv w:val="1"/>
      <w:marLeft w:val="0"/>
      <w:marRight w:val="0"/>
      <w:marTop w:val="0"/>
      <w:marBottom w:val="0"/>
      <w:divBdr>
        <w:top w:val="none" w:sz="0" w:space="0" w:color="auto"/>
        <w:left w:val="none" w:sz="0" w:space="0" w:color="auto"/>
        <w:bottom w:val="none" w:sz="0" w:space="0" w:color="auto"/>
        <w:right w:val="none" w:sz="0" w:space="0" w:color="auto"/>
      </w:divBdr>
    </w:div>
    <w:div w:id="898052191">
      <w:bodyDiv w:val="1"/>
      <w:marLeft w:val="0"/>
      <w:marRight w:val="0"/>
      <w:marTop w:val="0"/>
      <w:marBottom w:val="0"/>
      <w:divBdr>
        <w:top w:val="none" w:sz="0" w:space="0" w:color="auto"/>
        <w:left w:val="none" w:sz="0" w:space="0" w:color="auto"/>
        <w:bottom w:val="none" w:sz="0" w:space="0" w:color="auto"/>
        <w:right w:val="none" w:sz="0" w:space="0" w:color="auto"/>
      </w:divBdr>
    </w:div>
    <w:div w:id="899946484">
      <w:bodyDiv w:val="1"/>
      <w:marLeft w:val="0"/>
      <w:marRight w:val="0"/>
      <w:marTop w:val="0"/>
      <w:marBottom w:val="0"/>
      <w:divBdr>
        <w:top w:val="none" w:sz="0" w:space="0" w:color="auto"/>
        <w:left w:val="none" w:sz="0" w:space="0" w:color="auto"/>
        <w:bottom w:val="none" w:sz="0" w:space="0" w:color="auto"/>
        <w:right w:val="none" w:sz="0" w:space="0" w:color="auto"/>
      </w:divBdr>
    </w:div>
    <w:div w:id="901797684">
      <w:bodyDiv w:val="1"/>
      <w:marLeft w:val="0"/>
      <w:marRight w:val="0"/>
      <w:marTop w:val="0"/>
      <w:marBottom w:val="0"/>
      <w:divBdr>
        <w:top w:val="none" w:sz="0" w:space="0" w:color="auto"/>
        <w:left w:val="none" w:sz="0" w:space="0" w:color="auto"/>
        <w:bottom w:val="none" w:sz="0" w:space="0" w:color="auto"/>
        <w:right w:val="none" w:sz="0" w:space="0" w:color="auto"/>
      </w:divBdr>
    </w:div>
    <w:div w:id="902252840">
      <w:bodyDiv w:val="1"/>
      <w:marLeft w:val="0"/>
      <w:marRight w:val="0"/>
      <w:marTop w:val="0"/>
      <w:marBottom w:val="0"/>
      <w:divBdr>
        <w:top w:val="none" w:sz="0" w:space="0" w:color="auto"/>
        <w:left w:val="none" w:sz="0" w:space="0" w:color="auto"/>
        <w:bottom w:val="none" w:sz="0" w:space="0" w:color="auto"/>
        <w:right w:val="none" w:sz="0" w:space="0" w:color="auto"/>
      </w:divBdr>
    </w:div>
    <w:div w:id="902446983">
      <w:bodyDiv w:val="1"/>
      <w:marLeft w:val="0"/>
      <w:marRight w:val="0"/>
      <w:marTop w:val="0"/>
      <w:marBottom w:val="0"/>
      <w:divBdr>
        <w:top w:val="none" w:sz="0" w:space="0" w:color="auto"/>
        <w:left w:val="none" w:sz="0" w:space="0" w:color="auto"/>
        <w:bottom w:val="none" w:sz="0" w:space="0" w:color="auto"/>
        <w:right w:val="none" w:sz="0" w:space="0" w:color="auto"/>
      </w:divBdr>
    </w:div>
    <w:div w:id="902984711">
      <w:bodyDiv w:val="1"/>
      <w:marLeft w:val="0"/>
      <w:marRight w:val="0"/>
      <w:marTop w:val="0"/>
      <w:marBottom w:val="0"/>
      <w:divBdr>
        <w:top w:val="none" w:sz="0" w:space="0" w:color="auto"/>
        <w:left w:val="none" w:sz="0" w:space="0" w:color="auto"/>
        <w:bottom w:val="none" w:sz="0" w:space="0" w:color="auto"/>
        <w:right w:val="none" w:sz="0" w:space="0" w:color="auto"/>
      </w:divBdr>
    </w:div>
    <w:div w:id="903567579">
      <w:bodyDiv w:val="1"/>
      <w:marLeft w:val="0"/>
      <w:marRight w:val="0"/>
      <w:marTop w:val="0"/>
      <w:marBottom w:val="0"/>
      <w:divBdr>
        <w:top w:val="none" w:sz="0" w:space="0" w:color="auto"/>
        <w:left w:val="none" w:sz="0" w:space="0" w:color="auto"/>
        <w:bottom w:val="none" w:sz="0" w:space="0" w:color="auto"/>
        <w:right w:val="none" w:sz="0" w:space="0" w:color="auto"/>
      </w:divBdr>
    </w:div>
    <w:div w:id="907112211">
      <w:bodyDiv w:val="1"/>
      <w:marLeft w:val="0"/>
      <w:marRight w:val="0"/>
      <w:marTop w:val="0"/>
      <w:marBottom w:val="0"/>
      <w:divBdr>
        <w:top w:val="none" w:sz="0" w:space="0" w:color="auto"/>
        <w:left w:val="none" w:sz="0" w:space="0" w:color="auto"/>
        <w:bottom w:val="none" w:sz="0" w:space="0" w:color="auto"/>
        <w:right w:val="none" w:sz="0" w:space="0" w:color="auto"/>
      </w:divBdr>
    </w:div>
    <w:div w:id="907302159">
      <w:bodyDiv w:val="1"/>
      <w:marLeft w:val="0"/>
      <w:marRight w:val="0"/>
      <w:marTop w:val="0"/>
      <w:marBottom w:val="0"/>
      <w:divBdr>
        <w:top w:val="none" w:sz="0" w:space="0" w:color="auto"/>
        <w:left w:val="none" w:sz="0" w:space="0" w:color="auto"/>
        <w:bottom w:val="none" w:sz="0" w:space="0" w:color="auto"/>
        <w:right w:val="none" w:sz="0" w:space="0" w:color="auto"/>
      </w:divBdr>
    </w:div>
    <w:div w:id="907955832">
      <w:bodyDiv w:val="1"/>
      <w:marLeft w:val="0"/>
      <w:marRight w:val="0"/>
      <w:marTop w:val="0"/>
      <w:marBottom w:val="0"/>
      <w:divBdr>
        <w:top w:val="none" w:sz="0" w:space="0" w:color="auto"/>
        <w:left w:val="none" w:sz="0" w:space="0" w:color="auto"/>
        <w:bottom w:val="none" w:sz="0" w:space="0" w:color="auto"/>
        <w:right w:val="none" w:sz="0" w:space="0" w:color="auto"/>
      </w:divBdr>
    </w:div>
    <w:div w:id="909077154">
      <w:bodyDiv w:val="1"/>
      <w:marLeft w:val="0"/>
      <w:marRight w:val="0"/>
      <w:marTop w:val="0"/>
      <w:marBottom w:val="0"/>
      <w:divBdr>
        <w:top w:val="none" w:sz="0" w:space="0" w:color="auto"/>
        <w:left w:val="none" w:sz="0" w:space="0" w:color="auto"/>
        <w:bottom w:val="none" w:sz="0" w:space="0" w:color="auto"/>
        <w:right w:val="none" w:sz="0" w:space="0" w:color="auto"/>
      </w:divBdr>
    </w:div>
    <w:div w:id="909384203">
      <w:bodyDiv w:val="1"/>
      <w:marLeft w:val="0"/>
      <w:marRight w:val="0"/>
      <w:marTop w:val="0"/>
      <w:marBottom w:val="0"/>
      <w:divBdr>
        <w:top w:val="none" w:sz="0" w:space="0" w:color="auto"/>
        <w:left w:val="none" w:sz="0" w:space="0" w:color="auto"/>
        <w:bottom w:val="none" w:sz="0" w:space="0" w:color="auto"/>
        <w:right w:val="none" w:sz="0" w:space="0" w:color="auto"/>
      </w:divBdr>
    </w:div>
    <w:div w:id="910232142">
      <w:bodyDiv w:val="1"/>
      <w:marLeft w:val="0"/>
      <w:marRight w:val="0"/>
      <w:marTop w:val="0"/>
      <w:marBottom w:val="0"/>
      <w:divBdr>
        <w:top w:val="none" w:sz="0" w:space="0" w:color="auto"/>
        <w:left w:val="none" w:sz="0" w:space="0" w:color="auto"/>
        <w:bottom w:val="none" w:sz="0" w:space="0" w:color="auto"/>
        <w:right w:val="none" w:sz="0" w:space="0" w:color="auto"/>
      </w:divBdr>
    </w:div>
    <w:div w:id="911937430">
      <w:bodyDiv w:val="1"/>
      <w:marLeft w:val="0"/>
      <w:marRight w:val="0"/>
      <w:marTop w:val="0"/>
      <w:marBottom w:val="0"/>
      <w:divBdr>
        <w:top w:val="none" w:sz="0" w:space="0" w:color="auto"/>
        <w:left w:val="none" w:sz="0" w:space="0" w:color="auto"/>
        <w:bottom w:val="none" w:sz="0" w:space="0" w:color="auto"/>
        <w:right w:val="none" w:sz="0" w:space="0" w:color="auto"/>
      </w:divBdr>
    </w:div>
    <w:div w:id="912277077">
      <w:bodyDiv w:val="1"/>
      <w:marLeft w:val="0"/>
      <w:marRight w:val="0"/>
      <w:marTop w:val="0"/>
      <w:marBottom w:val="0"/>
      <w:divBdr>
        <w:top w:val="none" w:sz="0" w:space="0" w:color="auto"/>
        <w:left w:val="none" w:sz="0" w:space="0" w:color="auto"/>
        <w:bottom w:val="none" w:sz="0" w:space="0" w:color="auto"/>
        <w:right w:val="none" w:sz="0" w:space="0" w:color="auto"/>
      </w:divBdr>
    </w:div>
    <w:div w:id="912395580">
      <w:bodyDiv w:val="1"/>
      <w:marLeft w:val="0"/>
      <w:marRight w:val="0"/>
      <w:marTop w:val="0"/>
      <w:marBottom w:val="0"/>
      <w:divBdr>
        <w:top w:val="none" w:sz="0" w:space="0" w:color="auto"/>
        <w:left w:val="none" w:sz="0" w:space="0" w:color="auto"/>
        <w:bottom w:val="none" w:sz="0" w:space="0" w:color="auto"/>
        <w:right w:val="none" w:sz="0" w:space="0" w:color="auto"/>
      </w:divBdr>
    </w:div>
    <w:div w:id="913852741">
      <w:bodyDiv w:val="1"/>
      <w:marLeft w:val="0"/>
      <w:marRight w:val="0"/>
      <w:marTop w:val="0"/>
      <w:marBottom w:val="0"/>
      <w:divBdr>
        <w:top w:val="none" w:sz="0" w:space="0" w:color="auto"/>
        <w:left w:val="none" w:sz="0" w:space="0" w:color="auto"/>
        <w:bottom w:val="none" w:sz="0" w:space="0" w:color="auto"/>
        <w:right w:val="none" w:sz="0" w:space="0" w:color="auto"/>
      </w:divBdr>
    </w:div>
    <w:div w:id="914898393">
      <w:bodyDiv w:val="1"/>
      <w:marLeft w:val="0"/>
      <w:marRight w:val="0"/>
      <w:marTop w:val="0"/>
      <w:marBottom w:val="0"/>
      <w:divBdr>
        <w:top w:val="none" w:sz="0" w:space="0" w:color="auto"/>
        <w:left w:val="none" w:sz="0" w:space="0" w:color="auto"/>
        <w:bottom w:val="none" w:sz="0" w:space="0" w:color="auto"/>
        <w:right w:val="none" w:sz="0" w:space="0" w:color="auto"/>
      </w:divBdr>
    </w:div>
    <w:div w:id="914901050">
      <w:bodyDiv w:val="1"/>
      <w:marLeft w:val="0"/>
      <w:marRight w:val="0"/>
      <w:marTop w:val="0"/>
      <w:marBottom w:val="0"/>
      <w:divBdr>
        <w:top w:val="none" w:sz="0" w:space="0" w:color="auto"/>
        <w:left w:val="none" w:sz="0" w:space="0" w:color="auto"/>
        <w:bottom w:val="none" w:sz="0" w:space="0" w:color="auto"/>
        <w:right w:val="none" w:sz="0" w:space="0" w:color="auto"/>
      </w:divBdr>
    </w:div>
    <w:div w:id="915363979">
      <w:bodyDiv w:val="1"/>
      <w:marLeft w:val="0"/>
      <w:marRight w:val="0"/>
      <w:marTop w:val="0"/>
      <w:marBottom w:val="0"/>
      <w:divBdr>
        <w:top w:val="none" w:sz="0" w:space="0" w:color="auto"/>
        <w:left w:val="none" w:sz="0" w:space="0" w:color="auto"/>
        <w:bottom w:val="none" w:sz="0" w:space="0" w:color="auto"/>
        <w:right w:val="none" w:sz="0" w:space="0" w:color="auto"/>
      </w:divBdr>
    </w:div>
    <w:div w:id="915431130">
      <w:bodyDiv w:val="1"/>
      <w:marLeft w:val="0"/>
      <w:marRight w:val="0"/>
      <w:marTop w:val="0"/>
      <w:marBottom w:val="0"/>
      <w:divBdr>
        <w:top w:val="none" w:sz="0" w:space="0" w:color="auto"/>
        <w:left w:val="none" w:sz="0" w:space="0" w:color="auto"/>
        <w:bottom w:val="none" w:sz="0" w:space="0" w:color="auto"/>
        <w:right w:val="none" w:sz="0" w:space="0" w:color="auto"/>
      </w:divBdr>
    </w:div>
    <w:div w:id="915434738">
      <w:bodyDiv w:val="1"/>
      <w:marLeft w:val="0"/>
      <w:marRight w:val="0"/>
      <w:marTop w:val="0"/>
      <w:marBottom w:val="0"/>
      <w:divBdr>
        <w:top w:val="none" w:sz="0" w:space="0" w:color="auto"/>
        <w:left w:val="none" w:sz="0" w:space="0" w:color="auto"/>
        <w:bottom w:val="none" w:sz="0" w:space="0" w:color="auto"/>
        <w:right w:val="none" w:sz="0" w:space="0" w:color="auto"/>
      </w:divBdr>
    </w:div>
    <w:div w:id="915439129">
      <w:bodyDiv w:val="1"/>
      <w:marLeft w:val="0"/>
      <w:marRight w:val="0"/>
      <w:marTop w:val="0"/>
      <w:marBottom w:val="0"/>
      <w:divBdr>
        <w:top w:val="none" w:sz="0" w:space="0" w:color="auto"/>
        <w:left w:val="none" w:sz="0" w:space="0" w:color="auto"/>
        <w:bottom w:val="none" w:sz="0" w:space="0" w:color="auto"/>
        <w:right w:val="none" w:sz="0" w:space="0" w:color="auto"/>
      </w:divBdr>
    </w:div>
    <w:div w:id="915626624">
      <w:bodyDiv w:val="1"/>
      <w:marLeft w:val="0"/>
      <w:marRight w:val="0"/>
      <w:marTop w:val="0"/>
      <w:marBottom w:val="0"/>
      <w:divBdr>
        <w:top w:val="none" w:sz="0" w:space="0" w:color="auto"/>
        <w:left w:val="none" w:sz="0" w:space="0" w:color="auto"/>
        <w:bottom w:val="none" w:sz="0" w:space="0" w:color="auto"/>
        <w:right w:val="none" w:sz="0" w:space="0" w:color="auto"/>
      </w:divBdr>
    </w:div>
    <w:div w:id="915628473">
      <w:bodyDiv w:val="1"/>
      <w:marLeft w:val="0"/>
      <w:marRight w:val="0"/>
      <w:marTop w:val="0"/>
      <w:marBottom w:val="0"/>
      <w:divBdr>
        <w:top w:val="none" w:sz="0" w:space="0" w:color="auto"/>
        <w:left w:val="none" w:sz="0" w:space="0" w:color="auto"/>
        <w:bottom w:val="none" w:sz="0" w:space="0" w:color="auto"/>
        <w:right w:val="none" w:sz="0" w:space="0" w:color="auto"/>
      </w:divBdr>
    </w:div>
    <w:div w:id="916406242">
      <w:bodyDiv w:val="1"/>
      <w:marLeft w:val="0"/>
      <w:marRight w:val="0"/>
      <w:marTop w:val="0"/>
      <w:marBottom w:val="0"/>
      <w:divBdr>
        <w:top w:val="none" w:sz="0" w:space="0" w:color="auto"/>
        <w:left w:val="none" w:sz="0" w:space="0" w:color="auto"/>
        <w:bottom w:val="none" w:sz="0" w:space="0" w:color="auto"/>
        <w:right w:val="none" w:sz="0" w:space="0" w:color="auto"/>
      </w:divBdr>
    </w:div>
    <w:div w:id="917056486">
      <w:bodyDiv w:val="1"/>
      <w:marLeft w:val="0"/>
      <w:marRight w:val="0"/>
      <w:marTop w:val="0"/>
      <w:marBottom w:val="0"/>
      <w:divBdr>
        <w:top w:val="none" w:sz="0" w:space="0" w:color="auto"/>
        <w:left w:val="none" w:sz="0" w:space="0" w:color="auto"/>
        <w:bottom w:val="none" w:sz="0" w:space="0" w:color="auto"/>
        <w:right w:val="none" w:sz="0" w:space="0" w:color="auto"/>
      </w:divBdr>
    </w:div>
    <w:div w:id="917059200">
      <w:bodyDiv w:val="1"/>
      <w:marLeft w:val="0"/>
      <w:marRight w:val="0"/>
      <w:marTop w:val="0"/>
      <w:marBottom w:val="0"/>
      <w:divBdr>
        <w:top w:val="none" w:sz="0" w:space="0" w:color="auto"/>
        <w:left w:val="none" w:sz="0" w:space="0" w:color="auto"/>
        <w:bottom w:val="none" w:sz="0" w:space="0" w:color="auto"/>
        <w:right w:val="none" w:sz="0" w:space="0" w:color="auto"/>
      </w:divBdr>
    </w:div>
    <w:div w:id="917638499">
      <w:bodyDiv w:val="1"/>
      <w:marLeft w:val="0"/>
      <w:marRight w:val="0"/>
      <w:marTop w:val="0"/>
      <w:marBottom w:val="0"/>
      <w:divBdr>
        <w:top w:val="none" w:sz="0" w:space="0" w:color="auto"/>
        <w:left w:val="none" w:sz="0" w:space="0" w:color="auto"/>
        <w:bottom w:val="none" w:sz="0" w:space="0" w:color="auto"/>
        <w:right w:val="none" w:sz="0" w:space="0" w:color="auto"/>
      </w:divBdr>
    </w:div>
    <w:div w:id="917713684">
      <w:bodyDiv w:val="1"/>
      <w:marLeft w:val="0"/>
      <w:marRight w:val="0"/>
      <w:marTop w:val="0"/>
      <w:marBottom w:val="0"/>
      <w:divBdr>
        <w:top w:val="none" w:sz="0" w:space="0" w:color="auto"/>
        <w:left w:val="none" w:sz="0" w:space="0" w:color="auto"/>
        <w:bottom w:val="none" w:sz="0" w:space="0" w:color="auto"/>
        <w:right w:val="none" w:sz="0" w:space="0" w:color="auto"/>
      </w:divBdr>
    </w:div>
    <w:div w:id="918053185">
      <w:bodyDiv w:val="1"/>
      <w:marLeft w:val="0"/>
      <w:marRight w:val="0"/>
      <w:marTop w:val="0"/>
      <w:marBottom w:val="0"/>
      <w:divBdr>
        <w:top w:val="none" w:sz="0" w:space="0" w:color="auto"/>
        <w:left w:val="none" w:sz="0" w:space="0" w:color="auto"/>
        <w:bottom w:val="none" w:sz="0" w:space="0" w:color="auto"/>
        <w:right w:val="none" w:sz="0" w:space="0" w:color="auto"/>
      </w:divBdr>
    </w:div>
    <w:div w:id="918294282">
      <w:bodyDiv w:val="1"/>
      <w:marLeft w:val="0"/>
      <w:marRight w:val="0"/>
      <w:marTop w:val="0"/>
      <w:marBottom w:val="0"/>
      <w:divBdr>
        <w:top w:val="none" w:sz="0" w:space="0" w:color="auto"/>
        <w:left w:val="none" w:sz="0" w:space="0" w:color="auto"/>
        <w:bottom w:val="none" w:sz="0" w:space="0" w:color="auto"/>
        <w:right w:val="none" w:sz="0" w:space="0" w:color="auto"/>
      </w:divBdr>
    </w:div>
    <w:div w:id="919024829">
      <w:bodyDiv w:val="1"/>
      <w:marLeft w:val="0"/>
      <w:marRight w:val="0"/>
      <w:marTop w:val="0"/>
      <w:marBottom w:val="0"/>
      <w:divBdr>
        <w:top w:val="none" w:sz="0" w:space="0" w:color="auto"/>
        <w:left w:val="none" w:sz="0" w:space="0" w:color="auto"/>
        <w:bottom w:val="none" w:sz="0" w:space="0" w:color="auto"/>
        <w:right w:val="none" w:sz="0" w:space="0" w:color="auto"/>
      </w:divBdr>
    </w:div>
    <w:div w:id="919294468">
      <w:bodyDiv w:val="1"/>
      <w:marLeft w:val="0"/>
      <w:marRight w:val="0"/>
      <w:marTop w:val="0"/>
      <w:marBottom w:val="0"/>
      <w:divBdr>
        <w:top w:val="none" w:sz="0" w:space="0" w:color="auto"/>
        <w:left w:val="none" w:sz="0" w:space="0" w:color="auto"/>
        <w:bottom w:val="none" w:sz="0" w:space="0" w:color="auto"/>
        <w:right w:val="none" w:sz="0" w:space="0" w:color="auto"/>
      </w:divBdr>
    </w:div>
    <w:div w:id="919487120">
      <w:bodyDiv w:val="1"/>
      <w:marLeft w:val="0"/>
      <w:marRight w:val="0"/>
      <w:marTop w:val="0"/>
      <w:marBottom w:val="0"/>
      <w:divBdr>
        <w:top w:val="none" w:sz="0" w:space="0" w:color="auto"/>
        <w:left w:val="none" w:sz="0" w:space="0" w:color="auto"/>
        <w:bottom w:val="none" w:sz="0" w:space="0" w:color="auto"/>
        <w:right w:val="none" w:sz="0" w:space="0" w:color="auto"/>
      </w:divBdr>
    </w:div>
    <w:div w:id="919680804">
      <w:bodyDiv w:val="1"/>
      <w:marLeft w:val="0"/>
      <w:marRight w:val="0"/>
      <w:marTop w:val="0"/>
      <w:marBottom w:val="0"/>
      <w:divBdr>
        <w:top w:val="none" w:sz="0" w:space="0" w:color="auto"/>
        <w:left w:val="none" w:sz="0" w:space="0" w:color="auto"/>
        <w:bottom w:val="none" w:sz="0" w:space="0" w:color="auto"/>
        <w:right w:val="none" w:sz="0" w:space="0" w:color="auto"/>
      </w:divBdr>
    </w:div>
    <w:div w:id="920679662">
      <w:bodyDiv w:val="1"/>
      <w:marLeft w:val="0"/>
      <w:marRight w:val="0"/>
      <w:marTop w:val="0"/>
      <w:marBottom w:val="0"/>
      <w:divBdr>
        <w:top w:val="none" w:sz="0" w:space="0" w:color="auto"/>
        <w:left w:val="none" w:sz="0" w:space="0" w:color="auto"/>
        <w:bottom w:val="none" w:sz="0" w:space="0" w:color="auto"/>
        <w:right w:val="none" w:sz="0" w:space="0" w:color="auto"/>
      </w:divBdr>
    </w:div>
    <w:div w:id="920721204">
      <w:bodyDiv w:val="1"/>
      <w:marLeft w:val="0"/>
      <w:marRight w:val="0"/>
      <w:marTop w:val="0"/>
      <w:marBottom w:val="0"/>
      <w:divBdr>
        <w:top w:val="none" w:sz="0" w:space="0" w:color="auto"/>
        <w:left w:val="none" w:sz="0" w:space="0" w:color="auto"/>
        <w:bottom w:val="none" w:sz="0" w:space="0" w:color="auto"/>
        <w:right w:val="none" w:sz="0" w:space="0" w:color="auto"/>
      </w:divBdr>
    </w:div>
    <w:div w:id="922493555">
      <w:bodyDiv w:val="1"/>
      <w:marLeft w:val="0"/>
      <w:marRight w:val="0"/>
      <w:marTop w:val="0"/>
      <w:marBottom w:val="0"/>
      <w:divBdr>
        <w:top w:val="none" w:sz="0" w:space="0" w:color="auto"/>
        <w:left w:val="none" w:sz="0" w:space="0" w:color="auto"/>
        <w:bottom w:val="none" w:sz="0" w:space="0" w:color="auto"/>
        <w:right w:val="none" w:sz="0" w:space="0" w:color="auto"/>
      </w:divBdr>
    </w:div>
    <w:div w:id="923346428">
      <w:bodyDiv w:val="1"/>
      <w:marLeft w:val="0"/>
      <w:marRight w:val="0"/>
      <w:marTop w:val="0"/>
      <w:marBottom w:val="0"/>
      <w:divBdr>
        <w:top w:val="none" w:sz="0" w:space="0" w:color="auto"/>
        <w:left w:val="none" w:sz="0" w:space="0" w:color="auto"/>
        <w:bottom w:val="none" w:sz="0" w:space="0" w:color="auto"/>
        <w:right w:val="none" w:sz="0" w:space="0" w:color="auto"/>
      </w:divBdr>
    </w:div>
    <w:div w:id="924262284">
      <w:bodyDiv w:val="1"/>
      <w:marLeft w:val="0"/>
      <w:marRight w:val="0"/>
      <w:marTop w:val="0"/>
      <w:marBottom w:val="0"/>
      <w:divBdr>
        <w:top w:val="none" w:sz="0" w:space="0" w:color="auto"/>
        <w:left w:val="none" w:sz="0" w:space="0" w:color="auto"/>
        <w:bottom w:val="none" w:sz="0" w:space="0" w:color="auto"/>
        <w:right w:val="none" w:sz="0" w:space="0" w:color="auto"/>
      </w:divBdr>
    </w:div>
    <w:div w:id="924613555">
      <w:bodyDiv w:val="1"/>
      <w:marLeft w:val="0"/>
      <w:marRight w:val="0"/>
      <w:marTop w:val="0"/>
      <w:marBottom w:val="0"/>
      <w:divBdr>
        <w:top w:val="none" w:sz="0" w:space="0" w:color="auto"/>
        <w:left w:val="none" w:sz="0" w:space="0" w:color="auto"/>
        <w:bottom w:val="none" w:sz="0" w:space="0" w:color="auto"/>
        <w:right w:val="none" w:sz="0" w:space="0" w:color="auto"/>
      </w:divBdr>
    </w:div>
    <w:div w:id="924803946">
      <w:bodyDiv w:val="1"/>
      <w:marLeft w:val="0"/>
      <w:marRight w:val="0"/>
      <w:marTop w:val="0"/>
      <w:marBottom w:val="0"/>
      <w:divBdr>
        <w:top w:val="none" w:sz="0" w:space="0" w:color="auto"/>
        <w:left w:val="none" w:sz="0" w:space="0" w:color="auto"/>
        <w:bottom w:val="none" w:sz="0" w:space="0" w:color="auto"/>
        <w:right w:val="none" w:sz="0" w:space="0" w:color="auto"/>
      </w:divBdr>
    </w:div>
    <w:div w:id="925697652">
      <w:bodyDiv w:val="1"/>
      <w:marLeft w:val="0"/>
      <w:marRight w:val="0"/>
      <w:marTop w:val="0"/>
      <w:marBottom w:val="0"/>
      <w:divBdr>
        <w:top w:val="none" w:sz="0" w:space="0" w:color="auto"/>
        <w:left w:val="none" w:sz="0" w:space="0" w:color="auto"/>
        <w:bottom w:val="none" w:sz="0" w:space="0" w:color="auto"/>
        <w:right w:val="none" w:sz="0" w:space="0" w:color="auto"/>
      </w:divBdr>
    </w:div>
    <w:div w:id="925767159">
      <w:bodyDiv w:val="1"/>
      <w:marLeft w:val="0"/>
      <w:marRight w:val="0"/>
      <w:marTop w:val="0"/>
      <w:marBottom w:val="0"/>
      <w:divBdr>
        <w:top w:val="none" w:sz="0" w:space="0" w:color="auto"/>
        <w:left w:val="none" w:sz="0" w:space="0" w:color="auto"/>
        <w:bottom w:val="none" w:sz="0" w:space="0" w:color="auto"/>
        <w:right w:val="none" w:sz="0" w:space="0" w:color="auto"/>
      </w:divBdr>
    </w:div>
    <w:div w:id="927344906">
      <w:bodyDiv w:val="1"/>
      <w:marLeft w:val="0"/>
      <w:marRight w:val="0"/>
      <w:marTop w:val="0"/>
      <w:marBottom w:val="0"/>
      <w:divBdr>
        <w:top w:val="none" w:sz="0" w:space="0" w:color="auto"/>
        <w:left w:val="none" w:sz="0" w:space="0" w:color="auto"/>
        <w:bottom w:val="none" w:sz="0" w:space="0" w:color="auto"/>
        <w:right w:val="none" w:sz="0" w:space="0" w:color="auto"/>
      </w:divBdr>
    </w:div>
    <w:div w:id="927738497">
      <w:bodyDiv w:val="1"/>
      <w:marLeft w:val="0"/>
      <w:marRight w:val="0"/>
      <w:marTop w:val="0"/>
      <w:marBottom w:val="0"/>
      <w:divBdr>
        <w:top w:val="none" w:sz="0" w:space="0" w:color="auto"/>
        <w:left w:val="none" w:sz="0" w:space="0" w:color="auto"/>
        <w:bottom w:val="none" w:sz="0" w:space="0" w:color="auto"/>
        <w:right w:val="none" w:sz="0" w:space="0" w:color="auto"/>
      </w:divBdr>
    </w:div>
    <w:div w:id="928001275">
      <w:bodyDiv w:val="1"/>
      <w:marLeft w:val="0"/>
      <w:marRight w:val="0"/>
      <w:marTop w:val="0"/>
      <w:marBottom w:val="0"/>
      <w:divBdr>
        <w:top w:val="none" w:sz="0" w:space="0" w:color="auto"/>
        <w:left w:val="none" w:sz="0" w:space="0" w:color="auto"/>
        <w:bottom w:val="none" w:sz="0" w:space="0" w:color="auto"/>
        <w:right w:val="none" w:sz="0" w:space="0" w:color="auto"/>
      </w:divBdr>
    </w:div>
    <w:div w:id="929047341">
      <w:bodyDiv w:val="1"/>
      <w:marLeft w:val="0"/>
      <w:marRight w:val="0"/>
      <w:marTop w:val="0"/>
      <w:marBottom w:val="0"/>
      <w:divBdr>
        <w:top w:val="none" w:sz="0" w:space="0" w:color="auto"/>
        <w:left w:val="none" w:sz="0" w:space="0" w:color="auto"/>
        <w:bottom w:val="none" w:sz="0" w:space="0" w:color="auto"/>
        <w:right w:val="none" w:sz="0" w:space="0" w:color="auto"/>
      </w:divBdr>
    </w:div>
    <w:div w:id="929699485">
      <w:bodyDiv w:val="1"/>
      <w:marLeft w:val="0"/>
      <w:marRight w:val="0"/>
      <w:marTop w:val="0"/>
      <w:marBottom w:val="0"/>
      <w:divBdr>
        <w:top w:val="none" w:sz="0" w:space="0" w:color="auto"/>
        <w:left w:val="none" w:sz="0" w:space="0" w:color="auto"/>
        <w:bottom w:val="none" w:sz="0" w:space="0" w:color="auto"/>
        <w:right w:val="none" w:sz="0" w:space="0" w:color="auto"/>
      </w:divBdr>
    </w:div>
    <w:div w:id="930043601">
      <w:bodyDiv w:val="1"/>
      <w:marLeft w:val="0"/>
      <w:marRight w:val="0"/>
      <w:marTop w:val="0"/>
      <w:marBottom w:val="0"/>
      <w:divBdr>
        <w:top w:val="none" w:sz="0" w:space="0" w:color="auto"/>
        <w:left w:val="none" w:sz="0" w:space="0" w:color="auto"/>
        <w:bottom w:val="none" w:sz="0" w:space="0" w:color="auto"/>
        <w:right w:val="none" w:sz="0" w:space="0" w:color="auto"/>
      </w:divBdr>
    </w:div>
    <w:div w:id="930241543">
      <w:bodyDiv w:val="1"/>
      <w:marLeft w:val="0"/>
      <w:marRight w:val="0"/>
      <w:marTop w:val="0"/>
      <w:marBottom w:val="0"/>
      <w:divBdr>
        <w:top w:val="none" w:sz="0" w:space="0" w:color="auto"/>
        <w:left w:val="none" w:sz="0" w:space="0" w:color="auto"/>
        <w:bottom w:val="none" w:sz="0" w:space="0" w:color="auto"/>
        <w:right w:val="none" w:sz="0" w:space="0" w:color="auto"/>
      </w:divBdr>
    </w:div>
    <w:div w:id="930313203">
      <w:bodyDiv w:val="1"/>
      <w:marLeft w:val="0"/>
      <w:marRight w:val="0"/>
      <w:marTop w:val="0"/>
      <w:marBottom w:val="0"/>
      <w:divBdr>
        <w:top w:val="none" w:sz="0" w:space="0" w:color="auto"/>
        <w:left w:val="none" w:sz="0" w:space="0" w:color="auto"/>
        <w:bottom w:val="none" w:sz="0" w:space="0" w:color="auto"/>
        <w:right w:val="none" w:sz="0" w:space="0" w:color="auto"/>
      </w:divBdr>
    </w:div>
    <w:div w:id="931008575">
      <w:bodyDiv w:val="1"/>
      <w:marLeft w:val="0"/>
      <w:marRight w:val="0"/>
      <w:marTop w:val="0"/>
      <w:marBottom w:val="0"/>
      <w:divBdr>
        <w:top w:val="none" w:sz="0" w:space="0" w:color="auto"/>
        <w:left w:val="none" w:sz="0" w:space="0" w:color="auto"/>
        <w:bottom w:val="none" w:sz="0" w:space="0" w:color="auto"/>
        <w:right w:val="none" w:sz="0" w:space="0" w:color="auto"/>
      </w:divBdr>
    </w:div>
    <w:div w:id="931547764">
      <w:bodyDiv w:val="1"/>
      <w:marLeft w:val="0"/>
      <w:marRight w:val="0"/>
      <w:marTop w:val="0"/>
      <w:marBottom w:val="0"/>
      <w:divBdr>
        <w:top w:val="none" w:sz="0" w:space="0" w:color="auto"/>
        <w:left w:val="none" w:sz="0" w:space="0" w:color="auto"/>
        <w:bottom w:val="none" w:sz="0" w:space="0" w:color="auto"/>
        <w:right w:val="none" w:sz="0" w:space="0" w:color="auto"/>
      </w:divBdr>
    </w:div>
    <w:div w:id="931551121">
      <w:bodyDiv w:val="1"/>
      <w:marLeft w:val="0"/>
      <w:marRight w:val="0"/>
      <w:marTop w:val="0"/>
      <w:marBottom w:val="0"/>
      <w:divBdr>
        <w:top w:val="none" w:sz="0" w:space="0" w:color="auto"/>
        <w:left w:val="none" w:sz="0" w:space="0" w:color="auto"/>
        <w:bottom w:val="none" w:sz="0" w:space="0" w:color="auto"/>
        <w:right w:val="none" w:sz="0" w:space="0" w:color="auto"/>
      </w:divBdr>
    </w:div>
    <w:div w:id="931933705">
      <w:bodyDiv w:val="1"/>
      <w:marLeft w:val="0"/>
      <w:marRight w:val="0"/>
      <w:marTop w:val="0"/>
      <w:marBottom w:val="0"/>
      <w:divBdr>
        <w:top w:val="none" w:sz="0" w:space="0" w:color="auto"/>
        <w:left w:val="none" w:sz="0" w:space="0" w:color="auto"/>
        <w:bottom w:val="none" w:sz="0" w:space="0" w:color="auto"/>
        <w:right w:val="none" w:sz="0" w:space="0" w:color="auto"/>
      </w:divBdr>
    </w:div>
    <w:div w:id="932057977">
      <w:bodyDiv w:val="1"/>
      <w:marLeft w:val="0"/>
      <w:marRight w:val="0"/>
      <w:marTop w:val="0"/>
      <w:marBottom w:val="0"/>
      <w:divBdr>
        <w:top w:val="none" w:sz="0" w:space="0" w:color="auto"/>
        <w:left w:val="none" w:sz="0" w:space="0" w:color="auto"/>
        <w:bottom w:val="none" w:sz="0" w:space="0" w:color="auto"/>
        <w:right w:val="none" w:sz="0" w:space="0" w:color="auto"/>
      </w:divBdr>
    </w:div>
    <w:div w:id="932544472">
      <w:bodyDiv w:val="1"/>
      <w:marLeft w:val="0"/>
      <w:marRight w:val="0"/>
      <w:marTop w:val="0"/>
      <w:marBottom w:val="0"/>
      <w:divBdr>
        <w:top w:val="none" w:sz="0" w:space="0" w:color="auto"/>
        <w:left w:val="none" w:sz="0" w:space="0" w:color="auto"/>
        <w:bottom w:val="none" w:sz="0" w:space="0" w:color="auto"/>
        <w:right w:val="none" w:sz="0" w:space="0" w:color="auto"/>
      </w:divBdr>
    </w:div>
    <w:div w:id="934216131">
      <w:bodyDiv w:val="1"/>
      <w:marLeft w:val="0"/>
      <w:marRight w:val="0"/>
      <w:marTop w:val="0"/>
      <w:marBottom w:val="0"/>
      <w:divBdr>
        <w:top w:val="none" w:sz="0" w:space="0" w:color="auto"/>
        <w:left w:val="none" w:sz="0" w:space="0" w:color="auto"/>
        <w:bottom w:val="none" w:sz="0" w:space="0" w:color="auto"/>
        <w:right w:val="none" w:sz="0" w:space="0" w:color="auto"/>
      </w:divBdr>
    </w:div>
    <w:div w:id="934677534">
      <w:bodyDiv w:val="1"/>
      <w:marLeft w:val="0"/>
      <w:marRight w:val="0"/>
      <w:marTop w:val="0"/>
      <w:marBottom w:val="0"/>
      <w:divBdr>
        <w:top w:val="none" w:sz="0" w:space="0" w:color="auto"/>
        <w:left w:val="none" w:sz="0" w:space="0" w:color="auto"/>
        <w:bottom w:val="none" w:sz="0" w:space="0" w:color="auto"/>
        <w:right w:val="none" w:sz="0" w:space="0" w:color="auto"/>
      </w:divBdr>
    </w:div>
    <w:div w:id="934947677">
      <w:bodyDiv w:val="1"/>
      <w:marLeft w:val="0"/>
      <w:marRight w:val="0"/>
      <w:marTop w:val="0"/>
      <w:marBottom w:val="0"/>
      <w:divBdr>
        <w:top w:val="none" w:sz="0" w:space="0" w:color="auto"/>
        <w:left w:val="none" w:sz="0" w:space="0" w:color="auto"/>
        <w:bottom w:val="none" w:sz="0" w:space="0" w:color="auto"/>
        <w:right w:val="none" w:sz="0" w:space="0" w:color="auto"/>
      </w:divBdr>
    </w:div>
    <w:div w:id="935283736">
      <w:bodyDiv w:val="1"/>
      <w:marLeft w:val="0"/>
      <w:marRight w:val="0"/>
      <w:marTop w:val="0"/>
      <w:marBottom w:val="0"/>
      <w:divBdr>
        <w:top w:val="none" w:sz="0" w:space="0" w:color="auto"/>
        <w:left w:val="none" w:sz="0" w:space="0" w:color="auto"/>
        <w:bottom w:val="none" w:sz="0" w:space="0" w:color="auto"/>
        <w:right w:val="none" w:sz="0" w:space="0" w:color="auto"/>
      </w:divBdr>
    </w:div>
    <w:div w:id="935290636">
      <w:bodyDiv w:val="1"/>
      <w:marLeft w:val="0"/>
      <w:marRight w:val="0"/>
      <w:marTop w:val="0"/>
      <w:marBottom w:val="0"/>
      <w:divBdr>
        <w:top w:val="none" w:sz="0" w:space="0" w:color="auto"/>
        <w:left w:val="none" w:sz="0" w:space="0" w:color="auto"/>
        <w:bottom w:val="none" w:sz="0" w:space="0" w:color="auto"/>
        <w:right w:val="none" w:sz="0" w:space="0" w:color="auto"/>
      </w:divBdr>
    </w:div>
    <w:div w:id="938756452">
      <w:bodyDiv w:val="1"/>
      <w:marLeft w:val="0"/>
      <w:marRight w:val="0"/>
      <w:marTop w:val="0"/>
      <w:marBottom w:val="0"/>
      <w:divBdr>
        <w:top w:val="none" w:sz="0" w:space="0" w:color="auto"/>
        <w:left w:val="none" w:sz="0" w:space="0" w:color="auto"/>
        <w:bottom w:val="none" w:sz="0" w:space="0" w:color="auto"/>
        <w:right w:val="none" w:sz="0" w:space="0" w:color="auto"/>
      </w:divBdr>
      <w:divsChild>
        <w:div w:id="88355842">
          <w:marLeft w:val="547"/>
          <w:marRight w:val="0"/>
          <w:marTop w:val="0"/>
          <w:marBottom w:val="0"/>
          <w:divBdr>
            <w:top w:val="none" w:sz="0" w:space="0" w:color="auto"/>
            <w:left w:val="none" w:sz="0" w:space="0" w:color="auto"/>
            <w:bottom w:val="none" w:sz="0" w:space="0" w:color="auto"/>
            <w:right w:val="none" w:sz="0" w:space="0" w:color="auto"/>
          </w:divBdr>
        </w:div>
      </w:divsChild>
    </w:div>
    <w:div w:id="939068930">
      <w:bodyDiv w:val="1"/>
      <w:marLeft w:val="0"/>
      <w:marRight w:val="0"/>
      <w:marTop w:val="0"/>
      <w:marBottom w:val="0"/>
      <w:divBdr>
        <w:top w:val="none" w:sz="0" w:space="0" w:color="auto"/>
        <w:left w:val="none" w:sz="0" w:space="0" w:color="auto"/>
        <w:bottom w:val="none" w:sz="0" w:space="0" w:color="auto"/>
        <w:right w:val="none" w:sz="0" w:space="0" w:color="auto"/>
      </w:divBdr>
    </w:div>
    <w:div w:id="939070509">
      <w:bodyDiv w:val="1"/>
      <w:marLeft w:val="0"/>
      <w:marRight w:val="0"/>
      <w:marTop w:val="0"/>
      <w:marBottom w:val="0"/>
      <w:divBdr>
        <w:top w:val="none" w:sz="0" w:space="0" w:color="auto"/>
        <w:left w:val="none" w:sz="0" w:space="0" w:color="auto"/>
        <w:bottom w:val="none" w:sz="0" w:space="0" w:color="auto"/>
        <w:right w:val="none" w:sz="0" w:space="0" w:color="auto"/>
      </w:divBdr>
    </w:div>
    <w:div w:id="939096579">
      <w:bodyDiv w:val="1"/>
      <w:marLeft w:val="0"/>
      <w:marRight w:val="0"/>
      <w:marTop w:val="0"/>
      <w:marBottom w:val="0"/>
      <w:divBdr>
        <w:top w:val="none" w:sz="0" w:space="0" w:color="auto"/>
        <w:left w:val="none" w:sz="0" w:space="0" w:color="auto"/>
        <w:bottom w:val="none" w:sz="0" w:space="0" w:color="auto"/>
        <w:right w:val="none" w:sz="0" w:space="0" w:color="auto"/>
      </w:divBdr>
    </w:div>
    <w:div w:id="939412776">
      <w:bodyDiv w:val="1"/>
      <w:marLeft w:val="0"/>
      <w:marRight w:val="0"/>
      <w:marTop w:val="0"/>
      <w:marBottom w:val="0"/>
      <w:divBdr>
        <w:top w:val="none" w:sz="0" w:space="0" w:color="auto"/>
        <w:left w:val="none" w:sz="0" w:space="0" w:color="auto"/>
        <w:bottom w:val="none" w:sz="0" w:space="0" w:color="auto"/>
        <w:right w:val="none" w:sz="0" w:space="0" w:color="auto"/>
      </w:divBdr>
    </w:div>
    <w:div w:id="939870848">
      <w:bodyDiv w:val="1"/>
      <w:marLeft w:val="0"/>
      <w:marRight w:val="0"/>
      <w:marTop w:val="0"/>
      <w:marBottom w:val="0"/>
      <w:divBdr>
        <w:top w:val="none" w:sz="0" w:space="0" w:color="auto"/>
        <w:left w:val="none" w:sz="0" w:space="0" w:color="auto"/>
        <w:bottom w:val="none" w:sz="0" w:space="0" w:color="auto"/>
        <w:right w:val="none" w:sz="0" w:space="0" w:color="auto"/>
      </w:divBdr>
    </w:div>
    <w:div w:id="940800724">
      <w:bodyDiv w:val="1"/>
      <w:marLeft w:val="0"/>
      <w:marRight w:val="0"/>
      <w:marTop w:val="0"/>
      <w:marBottom w:val="0"/>
      <w:divBdr>
        <w:top w:val="none" w:sz="0" w:space="0" w:color="auto"/>
        <w:left w:val="none" w:sz="0" w:space="0" w:color="auto"/>
        <w:bottom w:val="none" w:sz="0" w:space="0" w:color="auto"/>
        <w:right w:val="none" w:sz="0" w:space="0" w:color="auto"/>
      </w:divBdr>
    </w:div>
    <w:div w:id="940839516">
      <w:bodyDiv w:val="1"/>
      <w:marLeft w:val="0"/>
      <w:marRight w:val="0"/>
      <w:marTop w:val="0"/>
      <w:marBottom w:val="0"/>
      <w:divBdr>
        <w:top w:val="none" w:sz="0" w:space="0" w:color="auto"/>
        <w:left w:val="none" w:sz="0" w:space="0" w:color="auto"/>
        <w:bottom w:val="none" w:sz="0" w:space="0" w:color="auto"/>
        <w:right w:val="none" w:sz="0" w:space="0" w:color="auto"/>
      </w:divBdr>
    </w:div>
    <w:div w:id="940911357">
      <w:bodyDiv w:val="1"/>
      <w:marLeft w:val="0"/>
      <w:marRight w:val="0"/>
      <w:marTop w:val="0"/>
      <w:marBottom w:val="0"/>
      <w:divBdr>
        <w:top w:val="none" w:sz="0" w:space="0" w:color="auto"/>
        <w:left w:val="none" w:sz="0" w:space="0" w:color="auto"/>
        <w:bottom w:val="none" w:sz="0" w:space="0" w:color="auto"/>
        <w:right w:val="none" w:sz="0" w:space="0" w:color="auto"/>
      </w:divBdr>
    </w:div>
    <w:div w:id="941492776">
      <w:bodyDiv w:val="1"/>
      <w:marLeft w:val="0"/>
      <w:marRight w:val="0"/>
      <w:marTop w:val="0"/>
      <w:marBottom w:val="0"/>
      <w:divBdr>
        <w:top w:val="none" w:sz="0" w:space="0" w:color="auto"/>
        <w:left w:val="none" w:sz="0" w:space="0" w:color="auto"/>
        <w:bottom w:val="none" w:sz="0" w:space="0" w:color="auto"/>
        <w:right w:val="none" w:sz="0" w:space="0" w:color="auto"/>
      </w:divBdr>
    </w:div>
    <w:div w:id="941641727">
      <w:bodyDiv w:val="1"/>
      <w:marLeft w:val="0"/>
      <w:marRight w:val="0"/>
      <w:marTop w:val="0"/>
      <w:marBottom w:val="0"/>
      <w:divBdr>
        <w:top w:val="none" w:sz="0" w:space="0" w:color="auto"/>
        <w:left w:val="none" w:sz="0" w:space="0" w:color="auto"/>
        <w:bottom w:val="none" w:sz="0" w:space="0" w:color="auto"/>
        <w:right w:val="none" w:sz="0" w:space="0" w:color="auto"/>
      </w:divBdr>
    </w:div>
    <w:div w:id="942802989">
      <w:bodyDiv w:val="1"/>
      <w:marLeft w:val="0"/>
      <w:marRight w:val="0"/>
      <w:marTop w:val="0"/>
      <w:marBottom w:val="0"/>
      <w:divBdr>
        <w:top w:val="none" w:sz="0" w:space="0" w:color="auto"/>
        <w:left w:val="none" w:sz="0" w:space="0" w:color="auto"/>
        <w:bottom w:val="none" w:sz="0" w:space="0" w:color="auto"/>
        <w:right w:val="none" w:sz="0" w:space="0" w:color="auto"/>
      </w:divBdr>
    </w:div>
    <w:div w:id="942810118">
      <w:bodyDiv w:val="1"/>
      <w:marLeft w:val="0"/>
      <w:marRight w:val="0"/>
      <w:marTop w:val="0"/>
      <w:marBottom w:val="0"/>
      <w:divBdr>
        <w:top w:val="none" w:sz="0" w:space="0" w:color="auto"/>
        <w:left w:val="none" w:sz="0" w:space="0" w:color="auto"/>
        <w:bottom w:val="none" w:sz="0" w:space="0" w:color="auto"/>
        <w:right w:val="none" w:sz="0" w:space="0" w:color="auto"/>
      </w:divBdr>
    </w:div>
    <w:div w:id="943226425">
      <w:bodyDiv w:val="1"/>
      <w:marLeft w:val="0"/>
      <w:marRight w:val="0"/>
      <w:marTop w:val="0"/>
      <w:marBottom w:val="0"/>
      <w:divBdr>
        <w:top w:val="none" w:sz="0" w:space="0" w:color="auto"/>
        <w:left w:val="none" w:sz="0" w:space="0" w:color="auto"/>
        <w:bottom w:val="none" w:sz="0" w:space="0" w:color="auto"/>
        <w:right w:val="none" w:sz="0" w:space="0" w:color="auto"/>
      </w:divBdr>
    </w:div>
    <w:div w:id="943657744">
      <w:bodyDiv w:val="1"/>
      <w:marLeft w:val="0"/>
      <w:marRight w:val="0"/>
      <w:marTop w:val="0"/>
      <w:marBottom w:val="0"/>
      <w:divBdr>
        <w:top w:val="none" w:sz="0" w:space="0" w:color="auto"/>
        <w:left w:val="none" w:sz="0" w:space="0" w:color="auto"/>
        <w:bottom w:val="none" w:sz="0" w:space="0" w:color="auto"/>
        <w:right w:val="none" w:sz="0" w:space="0" w:color="auto"/>
      </w:divBdr>
    </w:div>
    <w:div w:id="944121348">
      <w:bodyDiv w:val="1"/>
      <w:marLeft w:val="0"/>
      <w:marRight w:val="0"/>
      <w:marTop w:val="0"/>
      <w:marBottom w:val="0"/>
      <w:divBdr>
        <w:top w:val="none" w:sz="0" w:space="0" w:color="auto"/>
        <w:left w:val="none" w:sz="0" w:space="0" w:color="auto"/>
        <w:bottom w:val="none" w:sz="0" w:space="0" w:color="auto"/>
        <w:right w:val="none" w:sz="0" w:space="0" w:color="auto"/>
      </w:divBdr>
    </w:div>
    <w:div w:id="944310799">
      <w:bodyDiv w:val="1"/>
      <w:marLeft w:val="0"/>
      <w:marRight w:val="0"/>
      <w:marTop w:val="0"/>
      <w:marBottom w:val="0"/>
      <w:divBdr>
        <w:top w:val="none" w:sz="0" w:space="0" w:color="auto"/>
        <w:left w:val="none" w:sz="0" w:space="0" w:color="auto"/>
        <w:bottom w:val="none" w:sz="0" w:space="0" w:color="auto"/>
        <w:right w:val="none" w:sz="0" w:space="0" w:color="auto"/>
      </w:divBdr>
    </w:div>
    <w:div w:id="944386913">
      <w:bodyDiv w:val="1"/>
      <w:marLeft w:val="0"/>
      <w:marRight w:val="0"/>
      <w:marTop w:val="0"/>
      <w:marBottom w:val="0"/>
      <w:divBdr>
        <w:top w:val="none" w:sz="0" w:space="0" w:color="auto"/>
        <w:left w:val="none" w:sz="0" w:space="0" w:color="auto"/>
        <w:bottom w:val="none" w:sz="0" w:space="0" w:color="auto"/>
        <w:right w:val="none" w:sz="0" w:space="0" w:color="auto"/>
      </w:divBdr>
    </w:div>
    <w:div w:id="945308110">
      <w:bodyDiv w:val="1"/>
      <w:marLeft w:val="0"/>
      <w:marRight w:val="0"/>
      <w:marTop w:val="0"/>
      <w:marBottom w:val="0"/>
      <w:divBdr>
        <w:top w:val="none" w:sz="0" w:space="0" w:color="auto"/>
        <w:left w:val="none" w:sz="0" w:space="0" w:color="auto"/>
        <w:bottom w:val="none" w:sz="0" w:space="0" w:color="auto"/>
        <w:right w:val="none" w:sz="0" w:space="0" w:color="auto"/>
      </w:divBdr>
    </w:div>
    <w:div w:id="945506836">
      <w:bodyDiv w:val="1"/>
      <w:marLeft w:val="0"/>
      <w:marRight w:val="0"/>
      <w:marTop w:val="0"/>
      <w:marBottom w:val="0"/>
      <w:divBdr>
        <w:top w:val="none" w:sz="0" w:space="0" w:color="auto"/>
        <w:left w:val="none" w:sz="0" w:space="0" w:color="auto"/>
        <w:bottom w:val="none" w:sz="0" w:space="0" w:color="auto"/>
        <w:right w:val="none" w:sz="0" w:space="0" w:color="auto"/>
      </w:divBdr>
    </w:div>
    <w:div w:id="945816374">
      <w:bodyDiv w:val="1"/>
      <w:marLeft w:val="0"/>
      <w:marRight w:val="0"/>
      <w:marTop w:val="0"/>
      <w:marBottom w:val="0"/>
      <w:divBdr>
        <w:top w:val="none" w:sz="0" w:space="0" w:color="auto"/>
        <w:left w:val="none" w:sz="0" w:space="0" w:color="auto"/>
        <w:bottom w:val="none" w:sz="0" w:space="0" w:color="auto"/>
        <w:right w:val="none" w:sz="0" w:space="0" w:color="auto"/>
      </w:divBdr>
    </w:div>
    <w:div w:id="947002206">
      <w:bodyDiv w:val="1"/>
      <w:marLeft w:val="0"/>
      <w:marRight w:val="0"/>
      <w:marTop w:val="0"/>
      <w:marBottom w:val="0"/>
      <w:divBdr>
        <w:top w:val="none" w:sz="0" w:space="0" w:color="auto"/>
        <w:left w:val="none" w:sz="0" w:space="0" w:color="auto"/>
        <w:bottom w:val="none" w:sz="0" w:space="0" w:color="auto"/>
        <w:right w:val="none" w:sz="0" w:space="0" w:color="auto"/>
      </w:divBdr>
    </w:div>
    <w:div w:id="947547164">
      <w:bodyDiv w:val="1"/>
      <w:marLeft w:val="0"/>
      <w:marRight w:val="0"/>
      <w:marTop w:val="0"/>
      <w:marBottom w:val="0"/>
      <w:divBdr>
        <w:top w:val="none" w:sz="0" w:space="0" w:color="auto"/>
        <w:left w:val="none" w:sz="0" w:space="0" w:color="auto"/>
        <w:bottom w:val="none" w:sz="0" w:space="0" w:color="auto"/>
        <w:right w:val="none" w:sz="0" w:space="0" w:color="auto"/>
      </w:divBdr>
    </w:div>
    <w:div w:id="947659653">
      <w:bodyDiv w:val="1"/>
      <w:marLeft w:val="0"/>
      <w:marRight w:val="0"/>
      <w:marTop w:val="0"/>
      <w:marBottom w:val="0"/>
      <w:divBdr>
        <w:top w:val="none" w:sz="0" w:space="0" w:color="auto"/>
        <w:left w:val="none" w:sz="0" w:space="0" w:color="auto"/>
        <w:bottom w:val="none" w:sz="0" w:space="0" w:color="auto"/>
        <w:right w:val="none" w:sz="0" w:space="0" w:color="auto"/>
      </w:divBdr>
    </w:div>
    <w:div w:id="948004127">
      <w:bodyDiv w:val="1"/>
      <w:marLeft w:val="0"/>
      <w:marRight w:val="0"/>
      <w:marTop w:val="0"/>
      <w:marBottom w:val="0"/>
      <w:divBdr>
        <w:top w:val="none" w:sz="0" w:space="0" w:color="auto"/>
        <w:left w:val="none" w:sz="0" w:space="0" w:color="auto"/>
        <w:bottom w:val="none" w:sz="0" w:space="0" w:color="auto"/>
        <w:right w:val="none" w:sz="0" w:space="0" w:color="auto"/>
      </w:divBdr>
    </w:div>
    <w:div w:id="948125803">
      <w:bodyDiv w:val="1"/>
      <w:marLeft w:val="0"/>
      <w:marRight w:val="0"/>
      <w:marTop w:val="0"/>
      <w:marBottom w:val="0"/>
      <w:divBdr>
        <w:top w:val="none" w:sz="0" w:space="0" w:color="auto"/>
        <w:left w:val="none" w:sz="0" w:space="0" w:color="auto"/>
        <w:bottom w:val="none" w:sz="0" w:space="0" w:color="auto"/>
        <w:right w:val="none" w:sz="0" w:space="0" w:color="auto"/>
      </w:divBdr>
    </w:div>
    <w:div w:id="948855485">
      <w:bodyDiv w:val="1"/>
      <w:marLeft w:val="0"/>
      <w:marRight w:val="0"/>
      <w:marTop w:val="0"/>
      <w:marBottom w:val="0"/>
      <w:divBdr>
        <w:top w:val="none" w:sz="0" w:space="0" w:color="auto"/>
        <w:left w:val="none" w:sz="0" w:space="0" w:color="auto"/>
        <w:bottom w:val="none" w:sz="0" w:space="0" w:color="auto"/>
        <w:right w:val="none" w:sz="0" w:space="0" w:color="auto"/>
      </w:divBdr>
    </w:div>
    <w:div w:id="949432453">
      <w:bodyDiv w:val="1"/>
      <w:marLeft w:val="0"/>
      <w:marRight w:val="0"/>
      <w:marTop w:val="0"/>
      <w:marBottom w:val="0"/>
      <w:divBdr>
        <w:top w:val="none" w:sz="0" w:space="0" w:color="auto"/>
        <w:left w:val="none" w:sz="0" w:space="0" w:color="auto"/>
        <w:bottom w:val="none" w:sz="0" w:space="0" w:color="auto"/>
        <w:right w:val="none" w:sz="0" w:space="0" w:color="auto"/>
      </w:divBdr>
    </w:div>
    <w:div w:id="949511450">
      <w:bodyDiv w:val="1"/>
      <w:marLeft w:val="0"/>
      <w:marRight w:val="0"/>
      <w:marTop w:val="0"/>
      <w:marBottom w:val="0"/>
      <w:divBdr>
        <w:top w:val="none" w:sz="0" w:space="0" w:color="auto"/>
        <w:left w:val="none" w:sz="0" w:space="0" w:color="auto"/>
        <w:bottom w:val="none" w:sz="0" w:space="0" w:color="auto"/>
        <w:right w:val="none" w:sz="0" w:space="0" w:color="auto"/>
      </w:divBdr>
    </w:div>
    <w:div w:id="949699881">
      <w:bodyDiv w:val="1"/>
      <w:marLeft w:val="0"/>
      <w:marRight w:val="0"/>
      <w:marTop w:val="0"/>
      <w:marBottom w:val="0"/>
      <w:divBdr>
        <w:top w:val="none" w:sz="0" w:space="0" w:color="auto"/>
        <w:left w:val="none" w:sz="0" w:space="0" w:color="auto"/>
        <w:bottom w:val="none" w:sz="0" w:space="0" w:color="auto"/>
        <w:right w:val="none" w:sz="0" w:space="0" w:color="auto"/>
      </w:divBdr>
    </w:div>
    <w:div w:id="949707889">
      <w:bodyDiv w:val="1"/>
      <w:marLeft w:val="0"/>
      <w:marRight w:val="0"/>
      <w:marTop w:val="0"/>
      <w:marBottom w:val="0"/>
      <w:divBdr>
        <w:top w:val="none" w:sz="0" w:space="0" w:color="auto"/>
        <w:left w:val="none" w:sz="0" w:space="0" w:color="auto"/>
        <w:bottom w:val="none" w:sz="0" w:space="0" w:color="auto"/>
        <w:right w:val="none" w:sz="0" w:space="0" w:color="auto"/>
      </w:divBdr>
    </w:div>
    <w:div w:id="949817606">
      <w:bodyDiv w:val="1"/>
      <w:marLeft w:val="0"/>
      <w:marRight w:val="0"/>
      <w:marTop w:val="0"/>
      <w:marBottom w:val="0"/>
      <w:divBdr>
        <w:top w:val="none" w:sz="0" w:space="0" w:color="auto"/>
        <w:left w:val="none" w:sz="0" w:space="0" w:color="auto"/>
        <w:bottom w:val="none" w:sz="0" w:space="0" w:color="auto"/>
        <w:right w:val="none" w:sz="0" w:space="0" w:color="auto"/>
      </w:divBdr>
    </w:div>
    <w:div w:id="949894954">
      <w:bodyDiv w:val="1"/>
      <w:marLeft w:val="0"/>
      <w:marRight w:val="0"/>
      <w:marTop w:val="0"/>
      <w:marBottom w:val="0"/>
      <w:divBdr>
        <w:top w:val="none" w:sz="0" w:space="0" w:color="auto"/>
        <w:left w:val="none" w:sz="0" w:space="0" w:color="auto"/>
        <w:bottom w:val="none" w:sz="0" w:space="0" w:color="auto"/>
        <w:right w:val="none" w:sz="0" w:space="0" w:color="auto"/>
      </w:divBdr>
    </w:div>
    <w:div w:id="951016466">
      <w:bodyDiv w:val="1"/>
      <w:marLeft w:val="0"/>
      <w:marRight w:val="0"/>
      <w:marTop w:val="0"/>
      <w:marBottom w:val="0"/>
      <w:divBdr>
        <w:top w:val="none" w:sz="0" w:space="0" w:color="auto"/>
        <w:left w:val="none" w:sz="0" w:space="0" w:color="auto"/>
        <w:bottom w:val="none" w:sz="0" w:space="0" w:color="auto"/>
        <w:right w:val="none" w:sz="0" w:space="0" w:color="auto"/>
      </w:divBdr>
    </w:div>
    <w:div w:id="952245452">
      <w:bodyDiv w:val="1"/>
      <w:marLeft w:val="0"/>
      <w:marRight w:val="0"/>
      <w:marTop w:val="0"/>
      <w:marBottom w:val="0"/>
      <w:divBdr>
        <w:top w:val="none" w:sz="0" w:space="0" w:color="auto"/>
        <w:left w:val="none" w:sz="0" w:space="0" w:color="auto"/>
        <w:bottom w:val="none" w:sz="0" w:space="0" w:color="auto"/>
        <w:right w:val="none" w:sz="0" w:space="0" w:color="auto"/>
      </w:divBdr>
    </w:div>
    <w:div w:id="952596734">
      <w:bodyDiv w:val="1"/>
      <w:marLeft w:val="0"/>
      <w:marRight w:val="0"/>
      <w:marTop w:val="0"/>
      <w:marBottom w:val="0"/>
      <w:divBdr>
        <w:top w:val="none" w:sz="0" w:space="0" w:color="auto"/>
        <w:left w:val="none" w:sz="0" w:space="0" w:color="auto"/>
        <w:bottom w:val="none" w:sz="0" w:space="0" w:color="auto"/>
        <w:right w:val="none" w:sz="0" w:space="0" w:color="auto"/>
      </w:divBdr>
    </w:div>
    <w:div w:id="956105134">
      <w:bodyDiv w:val="1"/>
      <w:marLeft w:val="0"/>
      <w:marRight w:val="0"/>
      <w:marTop w:val="0"/>
      <w:marBottom w:val="0"/>
      <w:divBdr>
        <w:top w:val="none" w:sz="0" w:space="0" w:color="auto"/>
        <w:left w:val="none" w:sz="0" w:space="0" w:color="auto"/>
        <w:bottom w:val="none" w:sz="0" w:space="0" w:color="auto"/>
        <w:right w:val="none" w:sz="0" w:space="0" w:color="auto"/>
      </w:divBdr>
    </w:div>
    <w:div w:id="956327015">
      <w:bodyDiv w:val="1"/>
      <w:marLeft w:val="0"/>
      <w:marRight w:val="0"/>
      <w:marTop w:val="0"/>
      <w:marBottom w:val="0"/>
      <w:divBdr>
        <w:top w:val="none" w:sz="0" w:space="0" w:color="auto"/>
        <w:left w:val="none" w:sz="0" w:space="0" w:color="auto"/>
        <w:bottom w:val="none" w:sz="0" w:space="0" w:color="auto"/>
        <w:right w:val="none" w:sz="0" w:space="0" w:color="auto"/>
      </w:divBdr>
    </w:div>
    <w:div w:id="956790064">
      <w:bodyDiv w:val="1"/>
      <w:marLeft w:val="0"/>
      <w:marRight w:val="0"/>
      <w:marTop w:val="0"/>
      <w:marBottom w:val="0"/>
      <w:divBdr>
        <w:top w:val="none" w:sz="0" w:space="0" w:color="auto"/>
        <w:left w:val="none" w:sz="0" w:space="0" w:color="auto"/>
        <w:bottom w:val="none" w:sz="0" w:space="0" w:color="auto"/>
        <w:right w:val="none" w:sz="0" w:space="0" w:color="auto"/>
      </w:divBdr>
    </w:div>
    <w:div w:id="957643963">
      <w:bodyDiv w:val="1"/>
      <w:marLeft w:val="0"/>
      <w:marRight w:val="0"/>
      <w:marTop w:val="0"/>
      <w:marBottom w:val="0"/>
      <w:divBdr>
        <w:top w:val="none" w:sz="0" w:space="0" w:color="auto"/>
        <w:left w:val="none" w:sz="0" w:space="0" w:color="auto"/>
        <w:bottom w:val="none" w:sz="0" w:space="0" w:color="auto"/>
        <w:right w:val="none" w:sz="0" w:space="0" w:color="auto"/>
      </w:divBdr>
    </w:div>
    <w:div w:id="958218216">
      <w:bodyDiv w:val="1"/>
      <w:marLeft w:val="0"/>
      <w:marRight w:val="0"/>
      <w:marTop w:val="0"/>
      <w:marBottom w:val="0"/>
      <w:divBdr>
        <w:top w:val="none" w:sz="0" w:space="0" w:color="auto"/>
        <w:left w:val="none" w:sz="0" w:space="0" w:color="auto"/>
        <w:bottom w:val="none" w:sz="0" w:space="0" w:color="auto"/>
        <w:right w:val="none" w:sz="0" w:space="0" w:color="auto"/>
      </w:divBdr>
    </w:div>
    <w:div w:id="959382868">
      <w:bodyDiv w:val="1"/>
      <w:marLeft w:val="0"/>
      <w:marRight w:val="0"/>
      <w:marTop w:val="0"/>
      <w:marBottom w:val="0"/>
      <w:divBdr>
        <w:top w:val="none" w:sz="0" w:space="0" w:color="auto"/>
        <w:left w:val="none" w:sz="0" w:space="0" w:color="auto"/>
        <w:bottom w:val="none" w:sz="0" w:space="0" w:color="auto"/>
        <w:right w:val="none" w:sz="0" w:space="0" w:color="auto"/>
      </w:divBdr>
    </w:div>
    <w:div w:id="960498877">
      <w:bodyDiv w:val="1"/>
      <w:marLeft w:val="0"/>
      <w:marRight w:val="0"/>
      <w:marTop w:val="0"/>
      <w:marBottom w:val="0"/>
      <w:divBdr>
        <w:top w:val="none" w:sz="0" w:space="0" w:color="auto"/>
        <w:left w:val="none" w:sz="0" w:space="0" w:color="auto"/>
        <w:bottom w:val="none" w:sz="0" w:space="0" w:color="auto"/>
        <w:right w:val="none" w:sz="0" w:space="0" w:color="auto"/>
      </w:divBdr>
    </w:div>
    <w:div w:id="960844018">
      <w:bodyDiv w:val="1"/>
      <w:marLeft w:val="0"/>
      <w:marRight w:val="0"/>
      <w:marTop w:val="0"/>
      <w:marBottom w:val="0"/>
      <w:divBdr>
        <w:top w:val="none" w:sz="0" w:space="0" w:color="auto"/>
        <w:left w:val="none" w:sz="0" w:space="0" w:color="auto"/>
        <w:bottom w:val="none" w:sz="0" w:space="0" w:color="auto"/>
        <w:right w:val="none" w:sz="0" w:space="0" w:color="auto"/>
      </w:divBdr>
    </w:div>
    <w:div w:id="961309487">
      <w:bodyDiv w:val="1"/>
      <w:marLeft w:val="0"/>
      <w:marRight w:val="0"/>
      <w:marTop w:val="0"/>
      <w:marBottom w:val="0"/>
      <w:divBdr>
        <w:top w:val="none" w:sz="0" w:space="0" w:color="auto"/>
        <w:left w:val="none" w:sz="0" w:space="0" w:color="auto"/>
        <w:bottom w:val="none" w:sz="0" w:space="0" w:color="auto"/>
        <w:right w:val="none" w:sz="0" w:space="0" w:color="auto"/>
      </w:divBdr>
    </w:div>
    <w:div w:id="962149523">
      <w:bodyDiv w:val="1"/>
      <w:marLeft w:val="0"/>
      <w:marRight w:val="0"/>
      <w:marTop w:val="0"/>
      <w:marBottom w:val="0"/>
      <w:divBdr>
        <w:top w:val="none" w:sz="0" w:space="0" w:color="auto"/>
        <w:left w:val="none" w:sz="0" w:space="0" w:color="auto"/>
        <w:bottom w:val="none" w:sz="0" w:space="0" w:color="auto"/>
        <w:right w:val="none" w:sz="0" w:space="0" w:color="auto"/>
      </w:divBdr>
    </w:div>
    <w:div w:id="962425830">
      <w:bodyDiv w:val="1"/>
      <w:marLeft w:val="0"/>
      <w:marRight w:val="0"/>
      <w:marTop w:val="0"/>
      <w:marBottom w:val="0"/>
      <w:divBdr>
        <w:top w:val="none" w:sz="0" w:space="0" w:color="auto"/>
        <w:left w:val="none" w:sz="0" w:space="0" w:color="auto"/>
        <w:bottom w:val="none" w:sz="0" w:space="0" w:color="auto"/>
        <w:right w:val="none" w:sz="0" w:space="0" w:color="auto"/>
      </w:divBdr>
    </w:div>
    <w:div w:id="964655630">
      <w:bodyDiv w:val="1"/>
      <w:marLeft w:val="0"/>
      <w:marRight w:val="0"/>
      <w:marTop w:val="0"/>
      <w:marBottom w:val="0"/>
      <w:divBdr>
        <w:top w:val="none" w:sz="0" w:space="0" w:color="auto"/>
        <w:left w:val="none" w:sz="0" w:space="0" w:color="auto"/>
        <w:bottom w:val="none" w:sz="0" w:space="0" w:color="auto"/>
        <w:right w:val="none" w:sz="0" w:space="0" w:color="auto"/>
      </w:divBdr>
    </w:div>
    <w:div w:id="964849960">
      <w:bodyDiv w:val="1"/>
      <w:marLeft w:val="0"/>
      <w:marRight w:val="0"/>
      <w:marTop w:val="0"/>
      <w:marBottom w:val="0"/>
      <w:divBdr>
        <w:top w:val="none" w:sz="0" w:space="0" w:color="auto"/>
        <w:left w:val="none" w:sz="0" w:space="0" w:color="auto"/>
        <w:bottom w:val="none" w:sz="0" w:space="0" w:color="auto"/>
        <w:right w:val="none" w:sz="0" w:space="0" w:color="auto"/>
      </w:divBdr>
    </w:div>
    <w:div w:id="964853176">
      <w:bodyDiv w:val="1"/>
      <w:marLeft w:val="0"/>
      <w:marRight w:val="0"/>
      <w:marTop w:val="0"/>
      <w:marBottom w:val="0"/>
      <w:divBdr>
        <w:top w:val="none" w:sz="0" w:space="0" w:color="auto"/>
        <w:left w:val="none" w:sz="0" w:space="0" w:color="auto"/>
        <w:bottom w:val="none" w:sz="0" w:space="0" w:color="auto"/>
        <w:right w:val="none" w:sz="0" w:space="0" w:color="auto"/>
      </w:divBdr>
    </w:div>
    <w:div w:id="964968836">
      <w:bodyDiv w:val="1"/>
      <w:marLeft w:val="0"/>
      <w:marRight w:val="0"/>
      <w:marTop w:val="0"/>
      <w:marBottom w:val="0"/>
      <w:divBdr>
        <w:top w:val="none" w:sz="0" w:space="0" w:color="auto"/>
        <w:left w:val="none" w:sz="0" w:space="0" w:color="auto"/>
        <w:bottom w:val="none" w:sz="0" w:space="0" w:color="auto"/>
        <w:right w:val="none" w:sz="0" w:space="0" w:color="auto"/>
      </w:divBdr>
    </w:div>
    <w:div w:id="966471570">
      <w:bodyDiv w:val="1"/>
      <w:marLeft w:val="0"/>
      <w:marRight w:val="0"/>
      <w:marTop w:val="0"/>
      <w:marBottom w:val="0"/>
      <w:divBdr>
        <w:top w:val="none" w:sz="0" w:space="0" w:color="auto"/>
        <w:left w:val="none" w:sz="0" w:space="0" w:color="auto"/>
        <w:bottom w:val="none" w:sz="0" w:space="0" w:color="auto"/>
        <w:right w:val="none" w:sz="0" w:space="0" w:color="auto"/>
      </w:divBdr>
    </w:div>
    <w:div w:id="966661397">
      <w:bodyDiv w:val="1"/>
      <w:marLeft w:val="0"/>
      <w:marRight w:val="0"/>
      <w:marTop w:val="0"/>
      <w:marBottom w:val="0"/>
      <w:divBdr>
        <w:top w:val="none" w:sz="0" w:space="0" w:color="auto"/>
        <w:left w:val="none" w:sz="0" w:space="0" w:color="auto"/>
        <w:bottom w:val="none" w:sz="0" w:space="0" w:color="auto"/>
        <w:right w:val="none" w:sz="0" w:space="0" w:color="auto"/>
      </w:divBdr>
    </w:div>
    <w:div w:id="967779202">
      <w:bodyDiv w:val="1"/>
      <w:marLeft w:val="0"/>
      <w:marRight w:val="0"/>
      <w:marTop w:val="0"/>
      <w:marBottom w:val="0"/>
      <w:divBdr>
        <w:top w:val="none" w:sz="0" w:space="0" w:color="auto"/>
        <w:left w:val="none" w:sz="0" w:space="0" w:color="auto"/>
        <w:bottom w:val="none" w:sz="0" w:space="0" w:color="auto"/>
        <w:right w:val="none" w:sz="0" w:space="0" w:color="auto"/>
      </w:divBdr>
    </w:div>
    <w:div w:id="968512330">
      <w:bodyDiv w:val="1"/>
      <w:marLeft w:val="0"/>
      <w:marRight w:val="0"/>
      <w:marTop w:val="0"/>
      <w:marBottom w:val="0"/>
      <w:divBdr>
        <w:top w:val="none" w:sz="0" w:space="0" w:color="auto"/>
        <w:left w:val="none" w:sz="0" w:space="0" w:color="auto"/>
        <w:bottom w:val="none" w:sz="0" w:space="0" w:color="auto"/>
        <w:right w:val="none" w:sz="0" w:space="0" w:color="auto"/>
      </w:divBdr>
    </w:div>
    <w:div w:id="968972413">
      <w:bodyDiv w:val="1"/>
      <w:marLeft w:val="0"/>
      <w:marRight w:val="0"/>
      <w:marTop w:val="0"/>
      <w:marBottom w:val="0"/>
      <w:divBdr>
        <w:top w:val="none" w:sz="0" w:space="0" w:color="auto"/>
        <w:left w:val="none" w:sz="0" w:space="0" w:color="auto"/>
        <w:bottom w:val="none" w:sz="0" w:space="0" w:color="auto"/>
        <w:right w:val="none" w:sz="0" w:space="0" w:color="auto"/>
      </w:divBdr>
    </w:div>
    <w:div w:id="968973544">
      <w:bodyDiv w:val="1"/>
      <w:marLeft w:val="0"/>
      <w:marRight w:val="0"/>
      <w:marTop w:val="0"/>
      <w:marBottom w:val="0"/>
      <w:divBdr>
        <w:top w:val="none" w:sz="0" w:space="0" w:color="auto"/>
        <w:left w:val="none" w:sz="0" w:space="0" w:color="auto"/>
        <w:bottom w:val="none" w:sz="0" w:space="0" w:color="auto"/>
        <w:right w:val="none" w:sz="0" w:space="0" w:color="auto"/>
      </w:divBdr>
    </w:div>
    <w:div w:id="969172260">
      <w:bodyDiv w:val="1"/>
      <w:marLeft w:val="0"/>
      <w:marRight w:val="0"/>
      <w:marTop w:val="0"/>
      <w:marBottom w:val="0"/>
      <w:divBdr>
        <w:top w:val="none" w:sz="0" w:space="0" w:color="auto"/>
        <w:left w:val="none" w:sz="0" w:space="0" w:color="auto"/>
        <w:bottom w:val="none" w:sz="0" w:space="0" w:color="auto"/>
        <w:right w:val="none" w:sz="0" w:space="0" w:color="auto"/>
      </w:divBdr>
    </w:div>
    <w:div w:id="969238537">
      <w:bodyDiv w:val="1"/>
      <w:marLeft w:val="0"/>
      <w:marRight w:val="0"/>
      <w:marTop w:val="0"/>
      <w:marBottom w:val="0"/>
      <w:divBdr>
        <w:top w:val="none" w:sz="0" w:space="0" w:color="auto"/>
        <w:left w:val="none" w:sz="0" w:space="0" w:color="auto"/>
        <w:bottom w:val="none" w:sz="0" w:space="0" w:color="auto"/>
        <w:right w:val="none" w:sz="0" w:space="0" w:color="auto"/>
      </w:divBdr>
    </w:div>
    <w:div w:id="970288793">
      <w:bodyDiv w:val="1"/>
      <w:marLeft w:val="0"/>
      <w:marRight w:val="0"/>
      <w:marTop w:val="0"/>
      <w:marBottom w:val="0"/>
      <w:divBdr>
        <w:top w:val="none" w:sz="0" w:space="0" w:color="auto"/>
        <w:left w:val="none" w:sz="0" w:space="0" w:color="auto"/>
        <w:bottom w:val="none" w:sz="0" w:space="0" w:color="auto"/>
        <w:right w:val="none" w:sz="0" w:space="0" w:color="auto"/>
      </w:divBdr>
    </w:div>
    <w:div w:id="971834356">
      <w:bodyDiv w:val="1"/>
      <w:marLeft w:val="0"/>
      <w:marRight w:val="0"/>
      <w:marTop w:val="0"/>
      <w:marBottom w:val="0"/>
      <w:divBdr>
        <w:top w:val="none" w:sz="0" w:space="0" w:color="auto"/>
        <w:left w:val="none" w:sz="0" w:space="0" w:color="auto"/>
        <w:bottom w:val="none" w:sz="0" w:space="0" w:color="auto"/>
        <w:right w:val="none" w:sz="0" w:space="0" w:color="auto"/>
      </w:divBdr>
    </w:div>
    <w:div w:id="972296682">
      <w:bodyDiv w:val="1"/>
      <w:marLeft w:val="0"/>
      <w:marRight w:val="0"/>
      <w:marTop w:val="0"/>
      <w:marBottom w:val="0"/>
      <w:divBdr>
        <w:top w:val="none" w:sz="0" w:space="0" w:color="auto"/>
        <w:left w:val="none" w:sz="0" w:space="0" w:color="auto"/>
        <w:bottom w:val="none" w:sz="0" w:space="0" w:color="auto"/>
        <w:right w:val="none" w:sz="0" w:space="0" w:color="auto"/>
      </w:divBdr>
    </w:div>
    <w:div w:id="972446795">
      <w:bodyDiv w:val="1"/>
      <w:marLeft w:val="0"/>
      <w:marRight w:val="0"/>
      <w:marTop w:val="0"/>
      <w:marBottom w:val="0"/>
      <w:divBdr>
        <w:top w:val="none" w:sz="0" w:space="0" w:color="auto"/>
        <w:left w:val="none" w:sz="0" w:space="0" w:color="auto"/>
        <w:bottom w:val="none" w:sz="0" w:space="0" w:color="auto"/>
        <w:right w:val="none" w:sz="0" w:space="0" w:color="auto"/>
      </w:divBdr>
    </w:div>
    <w:div w:id="973098027">
      <w:bodyDiv w:val="1"/>
      <w:marLeft w:val="0"/>
      <w:marRight w:val="0"/>
      <w:marTop w:val="0"/>
      <w:marBottom w:val="0"/>
      <w:divBdr>
        <w:top w:val="none" w:sz="0" w:space="0" w:color="auto"/>
        <w:left w:val="none" w:sz="0" w:space="0" w:color="auto"/>
        <w:bottom w:val="none" w:sz="0" w:space="0" w:color="auto"/>
        <w:right w:val="none" w:sz="0" w:space="0" w:color="auto"/>
      </w:divBdr>
    </w:div>
    <w:div w:id="973175618">
      <w:bodyDiv w:val="1"/>
      <w:marLeft w:val="0"/>
      <w:marRight w:val="0"/>
      <w:marTop w:val="0"/>
      <w:marBottom w:val="0"/>
      <w:divBdr>
        <w:top w:val="none" w:sz="0" w:space="0" w:color="auto"/>
        <w:left w:val="none" w:sz="0" w:space="0" w:color="auto"/>
        <w:bottom w:val="none" w:sz="0" w:space="0" w:color="auto"/>
        <w:right w:val="none" w:sz="0" w:space="0" w:color="auto"/>
      </w:divBdr>
    </w:div>
    <w:div w:id="974213868">
      <w:bodyDiv w:val="1"/>
      <w:marLeft w:val="0"/>
      <w:marRight w:val="0"/>
      <w:marTop w:val="0"/>
      <w:marBottom w:val="0"/>
      <w:divBdr>
        <w:top w:val="none" w:sz="0" w:space="0" w:color="auto"/>
        <w:left w:val="none" w:sz="0" w:space="0" w:color="auto"/>
        <w:bottom w:val="none" w:sz="0" w:space="0" w:color="auto"/>
        <w:right w:val="none" w:sz="0" w:space="0" w:color="auto"/>
      </w:divBdr>
    </w:div>
    <w:div w:id="974410131">
      <w:bodyDiv w:val="1"/>
      <w:marLeft w:val="0"/>
      <w:marRight w:val="0"/>
      <w:marTop w:val="0"/>
      <w:marBottom w:val="0"/>
      <w:divBdr>
        <w:top w:val="none" w:sz="0" w:space="0" w:color="auto"/>
        <w:left w:val="none" w:sz="0" w:space="0" w:color="auto"/>
        <w:bottom w:val="none" w:sz="0" w:space="0" w:color="auto"/>
        <w:right w:val="none" w:sz="0" w:space="0" w:color="auto"/>
      </w:divBdr>
    </w:div>
    <w:div w:id="975060697">
      <w:bodyDiv w:val="1"/>
      <w:marLeft w:val="0"/>
      <w:marRight w:val="0"/>
      <w:marTop w:val="0"/>
      <w:marBottom w:val="0"/>
      <w:divBdr>
        <w:top w:val="none" w:sz="0" w:space="0" w:color="auto"/>
        <w:left w:val="none" w:sz="0" w:space="0" w:color="auto"/>
        <w:bottom w:val="none" w:sz="0" w:space="0" w:color="auto"/>
        <w:right w:val="none" w:sz="0" w:space="0" w:color="auto"/>
      </w:divBdr>
    </w:div>
    <w:div w:id="975137919">
      <w:bodyDiv w:val="1"/>
      <w:marLeft w:val="0"/>
      <w:marRight w:val="0"/>
      <w:marTop w:val="0"/>
      <w:marBottom w:val="0"/>
      <w:divBdr>
        <w:top w:val="none" w:sz="0" w:space="0" w:color="auto"/>
        <w:left w:val="none" w:sz="0" w:space="0" w:color="auto"/>
        <w:bottom w:val="none" w:sz="0" w:space="0" w:color="auto"/>
        <w:right w:val="none" w:sz="0" w:space="0" w:color="auto"/>
      </w:divBdr>
    </w:div>
    <w:div w:id="976954138">
      <w:bodyDiv w:val="1"/>
      <w:marLeft w:val="0"/>
      <w:marRight w:val="0"/>
      <w:marTop w:val="0"/>
      <w:marBottom w:val="0"/>
      <w:divBdr>
        <w:top w:val="none" w:sz="0" w:space="0" w:color="auto"/>
        <w:left w:val="none" w:sz="0" w:space="0" w:color="auto"/>
        <w:bottom w:val="none" w:sz="0" w:space="0" w:color="auto"/>
        <w:right w:val="none" w:sz="0" w:space="0" w:color="auto"/>
      </w:divBdr>
    </w:div>
    <w:div w:id="976956985">
      <w:bodyDiv w:val="1"/>
      <w:marLeft w:val="0"/>
      <w:marRight w:val="0"/>
      <w:marTop w:val="0"/>
      <w:marBottom w:val="0"/>
      <w:divBdr>
        <w:top w:val="none" w:sz="0" w:space="0" w:color="auto"/>
        <w:left w:val="none" w:sz="0" w:space="0" w:color="auto"/>
        <w:bottom w:val="none" w:sz="0" w:space="0" w:color="auto"/>
        <w:right w:val="none" w:sz="0" w:space="0" w:color="auto"/>
      </w:divBdr>
    </w:div>
    <w:div w:id="977685497">
      <w:bodyDiv w:val="1"/>
      <w:marLeft w:val="0"/>
      <w:marRight w:val="0"/>
      <w:marTop w:val="0"/>
      <w:marBottom w:val="0"/>
      <w:divBdr>
        <w:top w:val="none" w:sz="0" w:space="0" w:color="auto"/>
        <w:left w:val="none" w:sz="0" w:space="0" w:color="auto"/>
        <w:bottom w:val="none" w:sz="0" w:space="0" w:color="auto"/>
        <w:right w:val="none" w:sz="0" w:space="0" w:color="auto"/>
      </w:divBdr>
    </w:div>
    <w:div w:id="977953385">
      <w:bodyDiv w:val="1"/>
      <w:marLeft w:val="0"/>
      <w:marRight w:val="0"/>
      <w:marTop w:val="0"/>
      <w:marBottom w:val="0"/>
      <w:divBdr>
        <w:top w:val="none" w:sz="0" w:space="0" w:color="auto"/>
        <w:left w:val="none" w:sz="0" w:space="0" w:color="auto"/>
        <w:bottom w:val="none" w:sz="0" w:space="0" w:color="auto"/>
        <w:right w:val="none" w:sz="0" w:space="0" w:color="auto"/>
      </w:divBdr>
    </w:div>
    <w:div w:id="978151458">
      <w:bodyDiv w:val="1"/>
      <w:marLeft w:val="0"/>
      <w:marRight w:val="0"/>
      <w:marTop w:val="0"/>
      <w:marBottom w:val="0"/>
      <w:divBdr>
        <w:top w:val="none" w:sz="0" w:space="0" w:color="auto"/>
        <w:left w:val="none" w:sz="0" w:space="0" w:color="auto"/>
        <w:bottom w:val="none" w:sz="0" w:space="0" w:color="auto"/>
        <w:right w:val="none" w:sz="0" w:space="0" w:color="auto"/>
      </w:divBdr>
    </w:div>
    <w:div w:id="981301972">
      <w:bodyDiv w:val="1"/>
      <w:marLeft w:val="0"/>
      <w:marRight w:val="0"/>
      <w:marTop w:val="0"/>
      <w:marBottom w:val="0"/>
      <w:divBdr>
        <w:top w:val="none" w:sz="0" w:space="0" w:color="auto"/>
        <w:left w:val="none" w:sz="0" w:space="0" w:color="auto"/>
        <w:bottom w:val="none" w:sz="0" w:space="0" w:color="auto"/>
        <w:right w:val="none" w:sz="0" w:space="0" w:color="auto"/>
      </w:divBdr>
    </w:div>
    <w:div w:id="982320402">
      <w:bodyDiv w:val="1"/>
      <w:marLeft w:val="0"/>
      <w:marRight w:val="0"/>
      <w:marTop w:val="0"/>
      <w:marBottom w:val="0"/>
      <w:divBdr>
        <w:top w:val="none" w:sz="0" w:space="0" w:color="auto"/>
        <w:left w:val="none" w:sz="0" w:space="0" w:color="auto"/>
        <w:bottom w:val="none" w:sz="0" w:space="0" w:color="auto"/>
        <w:right w:val="none" w:sz="0" w:space="0" w:color="auto"/>
      </w:divBdr>
    </w:div>
    <w:div w:id="982537407">
      <w:bodyDiv w:val="1"/>
      <w:marLeft w:val="0"/>
      <w:marRight w:val="0"/>
      <w:marTop w:val="0"/>
      <w:marBottom w:val="0"/>
      <w:divBdr>
        <w:top w:val="none" w:sz="0" w:space="0" w:color="auto"/>
        <w:left w:val="none" w:sz="0" w:space="0" w:color="auto"/>
        <w:bottom w:val="none" w:sz="0" w:space="0" w:color="auto"/>
        <w:right w:val="none" w:sz="0" w:space="0" w:color="auto"/>
      </w:divBdr>
    </w:div>
    <w:div w:id="984043304">
      <w:bodyDiv w:val="1"/>
      <w:marLeft w:val="0"/>
      <w:marRight w:val="0"/>
      <w:marTop w:val="0"/>
      <w:marBottom w:val="0"/>
      <w:divBdr>
        <w:top w:val="none" w:sz="0" w:space="0" w:color="auto"/>
        <w:left w:val="none" w:sz="0" w:space="0" w:color="auto"/>
        <w:bottom w:val="none" w:sz="0" w:space="0" w:color="auto"/>
        <w:right w:val="none" w:sz="0" w:space="0" w:color="auto"/>
      </w:divBdr>
    </w:div>
    <w:div w:id="984431294">
      <w:bodyDiv w:val="1"/>
      <w:marLeft w:val="0"/>
      <w:marRight w:val="0"/>
      <w:marTop w:val="0"/>
      <w:marBottom w:val="0"/>
      <w:divBdr>
        <w:top w:val="none" w:sz="0" w:space="0" w:color="auto"/>
        <w:left w:val="none" w:sz="0" w:space="0" w:color="auto"/>
        <w:bottom w:val="none" w:sz="0" w:space="0" w:color="auto"/>
        <w:right w:val="none" w:sz="0" w:space="0" w:color="auto"/>
      </w:divBdr>
    </w:div>
    <w:div w:id="984745118">
      <w:bodyDiv w:val="1"/>
      <w:marLeft w:val="0"/>
      <w:marRight w:val="0"/>
      <w:marTop w:val="0"/>
      <w:marBottom w:val="0"/>
      <w:divBdr>
        <w:top w:val="none" w:sz="0" w:space="0" w:color="auto"/>
        <w:left w:val="none" w:sz="0" w:space="0" w:color="auto"/>
        <w:bottom w:val="none" w:sz="0" w:space="0" w:color="auto"/>
        <w:right w:val="none" w:sz="0" w:space="0" w:color="auto"/>
      </w:divBdr>
    </w:div>
    <w:div w:id="985860293">
      <w:bodyDiv w:val="1"/>
      <w:marLeft w:val="0"/>
      <w:marRight w:val="0"/>
      <w:marTop w:val="0"/>
      <w:marBottom w:val="0"/>
      <w:divBdr>
        <w:top w:val="none" w:sz="0" w:space="0" w:color="auto"/>
        <w:left w:val="none" w:sz="0" w:space="0" w:color="auto"/>
        <w:bottom w:val="none" w:sz="0" w:space="0" w:color="auto"/>
        <w:right w:val="none" w:sz="0" w:space="0" w:color="auto"/>
      </w:divBdr>
    </w:div>
    <w:div w:id="986251269">
      <w:bodyDiv w:val="1"/>
      <w:marLeft w:val="0"/>
      <w:marRight w:val="0"/>
      <w:marTop w:val="0"/>
      <w:marBottom w:val="0"/>
      <w:divBdr>
        <w:top w:val="none" w:sz="0" w:space="0" w:color="auto"/>
        <w:left w:val="none" w:sz="0" w:space="0" w:color="auto"/>
        <w:bottom w:val="none" w:sz="0" w:space="0" w:color="auto"/>
        <w:right w:val="none" w:sz="0" w:space="0" w:color="auto"/>
      </w:divBdr>
    </w:div>
    <w:div w:id="986322365">
      <w:bodyDiv w:val="1"/>
      <w:marLeft w:val="0"/>
      <w:marRight w:val="0"/>
      <w:marTop w:val="0"/>
      <w:marBottom w:val="0"/>
      <w:divBdr>
        <w:top w:val="none" w:sz="0" w:space="0" w:color="auto"/>
        <w:left w:val="none" w:sz="0" w:space="0" w:color="auto"/>
        <w:bottom w:val="none" w:sz="0" w:space="0" w:color="auto"/>
        <w:right w:val="none" w:sz="0" w:space="0" w:color="auto"/>
      </w:divBdr>
    </w:div>
    <w:div w:id="986973292">
      <w:bodyDiv w:val="1"/>
      <w:marLeft w:val="0"/>
      <w:marRight w:val="0"/>
      <w:marTop w:val="0"/>
      <w:marBottom w:val="0"/>
      <w:divBdr>
        <w:top w:val="none" w:sz="0" w:space="0" w:color="auto"/>
        <w:left w:val="none" w:sz="0" w:space="0" w:color="auto"/>
        <w:bottom w:val="none" w:sz="0" w:space="0" w:color="auto"/>
        <w:right w:val="none" w:sz="0" w:space="0" w:color="auto"/>
      </w:divBdr>
    </w:div>
    <w:div w:id="986973766">
      <w:bodyDiv w:val="1"/>
      <w:marLeft w:val="0"/>
      <w:marRight w:val="0"/>
      <w:marTop w:val="0"/>
      <w:marBottom w:val="0"/>
      <w:divBdr>
        <w:top w:val="none" w:sz="0" w:space="0" w:color="auto"/>
        <w:left w:val="none" w:sz="0" w:space="0" w:color="auto"/>
        <w:bottom w:val="none" w:sz="0" w:space="0" w:color="auto"/>
        <w:right w:val="none" w:sz="0" w:space="0" w:color="auto"/>
      </w:divBdr>
    </w:div>
    <w:div w:id="989986912">
      <w:bodyDiv w:val="1"/>
      <w:marLeft w:val="0"/>
      <w:marRight w:val="0"/>
      <w:marTop w:val="0"/>
      <w:marBottom w:val="0"/>
      <w:divBdr>
        <w:top w:val="none" w:sz="0" w:space="0" w:color="auto"/>
        <w:left w:val="none" w:sz="0" w:space="0" w:color="auto"/>
        <w:bottom w:val="none" w:sz="0" w:space="0" w:color="auto"/>
        <w:right w:val="none" w:sz="0" w:space="0" w:color="auto"/>
      </w:divBdr>
    </w:div>
    <w:div w:id="990065660">
      <w:bodyDiv w:val="1"/>
      <w:marLeft w:val="0"/>
      <w:marRight w:val="0"/>
      <w:marTop w:val="0"/>
      <w:marBottom w:val="0"/>
      <w:divBdr>
        <w:top w:val="none" w:sz="0" w:space="0" w:color="auto"/>
        <w:left w:val="none" w:sz="0" w:space="0" w:color="auto"/>
        <w:bottom w:val="none" w:sz="0" w:space="0" w:color="auto"/>
        <w:right w:val="none" w:sz="0" w:space="0" w:color="auto"/>
      </w:divBdr>
    </w:div>
    <w:div w:id="990254999">
      <w:bodyDiv w:val="1"/>
      <w:marLeft w:val="0"/>
      <w:marRight w:val="0"/>
      <w:marTop w:val="0"/>
      <w:marBottom w:val="0"/>
      <w:divBdr>
        <w:top w:val="none" w:sz="0" w:space="0" w:color="auto"/>
        <w:left w:val="none" w:sz="0" w:space="0" w:color="auto"/>
        <w:bottom w:val="none" w:sz="0" w:space="0" w:color="auto"/>
        <w:right w:val="none" w:sz="0" w:space="0" w:color="auto"/>
      </w:divBdr>
      <w:divsChild>
        <w:div w:id="395400557">
          <w:marLeft w:val="0"/>
          <w:marRight w:val="0"/>
          <w:marTop w:val="0"/>
          <w:marBottom w:val="0"/>
          <w:divBdr>
            <w:top w:val="none" w:sz="0" w:space="0" w:color="auto"/>
            <w:left w:val="none" w:sz="0" w:space="0" w:color="auto"/>
            <w:bottom w:val="none" w:sz="0" w:space="0" w:color="auto"/>
            <w:right w:val="none" w:sz="0" w:space="0" w:color="auto"/>
          </w:divBdr>
        </w:div>
        <w:div w:id="301086282">
          <w:marLeft w:val="0"/>
          <w:marRight w:val="0"/>
          <w:marTop w:val="0"/>
          <w:marBottom w:val="0"/>
          <w:divBdr>
            <w:top w:val="none" w:sz="0" w:space="0" w:color="auto"/>
            <w:left w:val="none" w:sz="0" w:space="0" w:color="auto"/>
            <w:bottom w:val="none" w:sz="0" w:space="0" w:color="auto"/>
            <w:right w:val="none" w:sz="0" w:space="0" w:color="auto"/>
          </w:divBdr>
        </w:div>
        <w:div w:id="1654135982">
          <w:marLeft w:val="0"/>
          <w:marRight w:val="0"/>
          <w:marTop w:val="0"/>
          <w:marBottom w:val="0"/>
          <w:divBdr>
            <w:top w:val="none" w:sz="0" w:space="0" w:color="auto"/>
            <w:left w:val="none" w:sz="0" w:space="0" w:color="auto"/>
            <w:bottom w:val="none" w:sz="0" w:space="0" w:color="auto"/>
            <w:right w:val="none" w:sz="0" w:space="0" w:color="auto"/>
          </w:divBdr>
        </w:div>
        <w:div w:id="1574121448">
          <w:marLeft w:val="0"/>
          <w:marRight w:val="0"/>
          <w:marTop w:val="0"/>
          <w:marBottom w:val="0"/>
          <w:divBdr>
            <w:top w:val="none" w:sz="0" w:space="0" w:color="auto"/>
            <w:left w:val="none" w:sz="0" w:space="0" w:color="auto"/>
            <w:bottom w:val="none" w:sz="0" w:space="0" w:color="auto"/>
            <w:right w:val="none" w:sz="0" w:space="0" w:color="auto"/>
          </w:divBdr>
        </w:div>
        <w:div w:id="249394163">
          <w:marLeft w:val="0"/>
          <w:marRight w:val="0"/>
          <w:marTop w:val="0"/>
          <w:marBottom w:val="0"/>
          <w:divBdr>
            <w:top w:val="none" w:sz="0" w:space="0" w:color="auto"/>
            <w:left w:val="none" w:sz="0" w:space="0" w:color="auto"/>
            <w:bottom w:val="none" w:sz="0" w:space="0" w:color="auto"/>
            <w:right w:val="none" w:sz="0" w:space="0" w:color="auto"/>
          </w:divBdr>
        </w:div>
        <w:div w:id="903373453">
          <w:marLeft w:val="0"/>
          <w:marRight w:val="0"/>
          <w:marTop w:val="0"/>
          <w:marBottom w:val="0"/>
          <w:divBdr>
            <w:top w:val="none" w:sz="0" w:space="0" w:color="auto"/>
            <w:left w:val="none" w:sz="0" w:space="0" w:color="auto"/>
            <w:bottom w:val="none" w:sz="0" w:space="0" w:color="auto"/>
            <w:right w:val="none" w:sz="0" w:space="0" w:color="auto"/>
          </w:divBdr>
        </w:div>
        <w:div w:id="1244922083">
          <w:marLeft w:val="0"/>
          <w:marRight w:val="0"/>
          <w:marTop w:val="0"/>
          <w:marBottom w:val="0"/>
          <w:divBdr>
            <w:top w:val="none" w:sz="0" w:space="0" w:color="auto"/>
            <w:left w:val="none" w:sz="0" w:space="0" w:color="auto"/>
            <w:bottom w:val="none" w:sz="0" w:space="0" w:color="auto"/>
            <w:right w:val="none" w:sz="0" w:space="0" w:color="auto"/>
          </w:divBdr>
        </w:div>
        <w:div w:id="1045913083">
          <w:marLeft w:val="0"/>
          <w:marRight w:val="0"/>
          <w:marTop w:val="0"/>
          <w:marBottom w:val="0"/>
          <w:divBdr>
            <w:top w:val="none" w:sz="0" w:space="0" w:color="auto"/>
            <w:left w:val="none" w:sz="0" w:space="0" w:color="auto"/>
            <w:bottom w:val="none" w:sz="0" w:space="0" w:color="auto"/>
            <w:right w:val="none" w:sz="0" w:space="0" w:color="auto"/>
          </w:divBdr>
        </w:div>
        <w:div w:id="31731216">
          <w:marLeft w:val="0"/>
          <w:marRight w:val="0"/>
          <w:marTop w:val="0"/>
          <w:marBottom w:val="0"/>
          <w:divBdr>
            <w:top w:val="none" w:sz="0" w:space="0" w:color="auto"/>
            <w:left w:val="none" w:sz="0" w:space="0" w:color="auto"/>
            <w:bottom w:val="none" w:sz="0" w:space="0" w:color="auto"/>
            <w:right w:val="none" w:sz="0" w:space="0" w:color="auto"/>
          </w:divBdr>
        </w:div>
      </w:divsChild>
    </w:div>
    <w:div w:id="990477087">
      <w:bodyDiv w:val="1"/>
      <w:marLeft w:val="0"/>
      <w:marRight w:val="0"/>
      <w:marTop w:val="0"/>
      <w:marBottom w:val="0"/>
      <w:divBdr>
        <w:top w:val="none" w:sz="0" w:space="0" w:color="auto"/>
        <w:left w:val="none" w:sz="0" w:space="0" w:color="auto"/>
        <w:bottom w:val="none" w:sz="0" w:space="0" w:color="auto"/>
        <w:right w:val="none" w:sz="0" w:space="0" w:color="auto"/>
      </w:divBdr>
    </w:div>
    <w:div w:id="990597748">
      <w:bodyDiv w:val="1"/>
      <w:marLeft w:val="0"/>
      <w:marRight w:val="0"/>
      <w:marTop w:val="0"/>
      <w:marBottom w:val="0"/>
      <w:divBdr>
        <w:top w:val="none" w:sz="0" w:space="0" w:color="auto"/>
        <w:left w:val="none" w:sz="0" w:space="0" w:color="auto"/>
        <w:bottom w:val="none" w:sz="0" w:space="0" w:color="auto"/>
        <w:right w:val="none" w:sz="0" w:space="0" w:color="auto"/>
      </w:divBdr>
    </w:div>
    <w:div w:id="991983364">
      <w:bodyDiv w:val="1"/>
      <w:marLeft w:val="0"/>
      <w:marRight w:val="0"/>
      <w:marTop w:val="0"/>
      <w:marBottom w:val="0"/>
      <w:divBdr>
        <w:top w:val="none" w:sz="0" w:space="0" w:color="auto"/>
        <w:left w:val="none" w:sz="0" w:space="0" w:color="auto"/>
        <w:bottom w:val="none" w:sz="0" w:space="0" w:color="auto"/>
        <w:right w:val="none" w:sz="0" w:space="0" w:color="auto"/>
      </w:divBdr>
    </w:div>
    <w:div w:id="993141231">
      <w:bodyDiv w:val="1"/>
      <w:marLeft w:val="0"/>
      <w:marRight w:val="0"/>
      <w:marTop w:val="0"/>
      <w:marBottom w:val="0"/>
      <w:divBdr>
        <w:top w:val="none" w:sz="0" w:space="0" w:color="auto"/>
        <w:left w:val="none" w:sz="0" w:space="0" w:color="auto"/>
        <w:bottom w:val="none" w:sz="0" w:space="0" w:color="auto"/>
        <w:right w:val="none" w:sz="0" w:space="0" w:color="auto"/>
      </w:divBdr>
    </w:div>
    <w:div w:id="993218880">
      <w:bodyDiv w:val="1"/>
      <w:marLeft w:val="0"/>
      <w:marRight w:val="0"/>
      <w:marTop w:val="0"/>
      <w:marBottom w:val="0"/>
      <w:divBdr>
        <w:top w:val="none" w:sz="0" w:space="0" w:color="auto"/>
        <w:left w:val="none" w:sz="0" w:space="0" w:color="auto"/>
        <w:bottom w:val="none" w:sz="0" w:space="0" w:color="auto"/>
        <w:right w:val="none" w:sz="0" w:space="0" w:color="auto"/>
      </w:divBdr>
    </w:div>
    <w:div w:id="994334001">
      <w:bodyDiv w:val="1"/>
      <w:marLeft w:val="0"/>
      <w:marRight w:val="0"/>
      <w:marTop w:val="0"/>
      <w:marBottom w:val="0"/>
      <w:divBdr>
        <w:top w:val="none" w:sz="0" w:space="0" w:color="auto"/>
        <w:left w:val="none" w:sz="0" w:space="0" w:color="auto"/>
        <w:bottom w:val="none" w:sz="0" w:space="0" w:color="auto"/>
        <w:right w:val="none" w:sz="0" w:space="0" w:color="auto"/>
      </w:divBdr>
    </w:div>
    <w:div w:id="994528442">
      <w:bodyDiv w:val="1"/>
      <w:marLeft w:val="0"/>
      <w:marRight w:val="0"/>
      <w:marTop w:val="0"/>
      <w:marBottom w:val="0"/>
      <w:divBdr>
        <w:top w:val="none" w:sz="0" w:space="0" w:color="auto"/>
        <w:left w:val="none" w:sz="0" w:space="0" w:color="auto"/>
        <w:bottom w:val="none" w:sz="0" w:space="0" w:color="auto"/>
        <w:right w:val="none" w:sz="0" w:space="0" w:color="auto"/>
      </w:divBdr>
    </w:div>
    <w:div w:id="994837693">
      <w:bodyDiv w:val="1"/>
      <w:marLeft w:val="0"/>
      <w:marRight w:val="0"/>
      <w:marTop w:val="0"/>
      <w:marBottom w:val="0"/>
      <w:divBdr>
        <w:top w:val="none" w:sz="0" w:space="0" w:color="auto"/>
        <w:left w:val="none" w:sz="0" w:space="0" w:color="auto"/>
        <w:bottom w:val="none" w:sz="0" w:space="0" w:color="auto"/>
        <w:right w:val="none" w:sz="0" w:space="0" w:color="auto"/>
      </w:divBdr>
    </w:div>
    <w:div w:id="994920927">
      <w:bodyDiv w:val="1"/>
      <w:marLeft w:val="0"/>
      <w:marRight w:val="0"/>
      <w:marTop w:val="0"/>
      <w:marBottom w:val="0"/>
      <w:divBdr>
        <w:top w:val="none" w:sz="0" w:space="0" w:color="auto"/>
        <w:left w:val="none" w:sz="0" w:space="0" w:color="auto"/>
        <w:bottom w:val="none" w:sz="0" w:space="0" w:color="auto"/>
        <w:right w:val="none" w:sz="0" w:space="0" w:color="auto"/>
      </w:divBdr>
    </w:div>
    <w:div w:id="995574445">
      <w:bodyDiv w:val="1"/>
      <w:marLeft w:val="0"/>
      <w:marRight w:val="0"/>
      <w:marTop w:val="0"/>
      <w:marBottom w:val="0"/>
      <w:divBdr>
        <w:top w:val="none" w:sz="0" w:space="0" w:color="auto"/>
        <w:left w:val="none" w:sz="0" w:space="0" w:color="auto"/>
        <w:bottom w:val="none" w:sz="0" w:space="0" w:color="auto"/>
        <w:right w:val="none" w:sz="0" w:space="0" w:color="auto"/>
      </w:divBdr>
    </w:div>
    <w:div w:id="995957119">
      <w:bodyDiv w:val="1"/>
      <w:marLeft w:val="0"/>
      <w:marRight w:val="0"/>
      <w:marTop w:val="0"/>
      <w:marBottom w:val="0"/>
      <w:divBdr>
        <w:top w:val="none" w:sz="0" w:space="0" w:color="auto"/>
        <w:left w:val="none" w:sz="0" w:space="0" w:color="auto"/>
        <w:bottom w:val="none" w:sz="0" w:space="0" w:color="auto"/>
        <w:right w:val="none" w:sz="0" w:space="0" w:color="auto"/>
      </w:divBdr>
    </w:div>
    <w:div w:id="997614166">
      <w:bodyDiv w:val="1"/>
      <w:marLeft w:val="0"/>
      <w:marRight w:val="0"/>
      <w:marTop w:val="0"/>
      <w:marBottom w:val="0"/>
      <w:divBdr>
        <w:top w:val="none" w:sz="0" w:space="0" w:color="auto"/>
        <w:left w:val="none" w:sz="0" w:space="0" w:color="auto"/>
        <w:bottom w:val="none" w:sz="0" w:space="0" w:color="auto"/>
        <w:right w:val="none" w:sz="0" w:space="0" w:color="auto"/>
      </w:divBdr>
    </w:div>
    <w:div w:id="998191359">
      <w:bodyDiv w:val="1"/>
      <w:marLeft w:val="0"/>
      <w:marRight w:val="0"/>
      <w:marTop w:val="0"/>
      <w:marBottom w:val="0"/>
      <w:divBdr>
        <w:top w:val="none" w:sz="0" w:space="0" w:color="auto"/>
        <w:left w:val="none" w:sz="0" w:space="0" w:color="auto"/>
        <w:bottom w:val="none" w:sz="0" w:space="0" w:color="auto"/>
        <w:right w:val="none" w:sz="0" w:space="0" w:color="auto"/>
      </w:divBdr>
    </w:div>
    <w:div w:id="999189481">
      <w:bodyDiv w:val="1"/>
      <w:marLeft w:val="0"/>
      <w:marRight w:val="0"/>
      <w:marTop w:val="0"/>
      <w:marBottom w:val="0"/>
      <w:divBdr>
        <w:top w:val="none" w:sz="0" w:space="0" w:color="auto"/>
        <w:left w:val="none" w:sz="0" w:space="0" w:color="auto"/>
        <w:bottom w:val="none" w:sz="0" w:space="0" w:color="auto"/>
        <w:right w:val="none" w:sz="0" w:space="0" w:color="auto"/>
      </w:divBdr>
    </w:div>
    <w:div w:id="999312123">
      <w:bodyDiv w:val="1"/>
      <w:marLeft w:val="0"/>
      <w:marRight w:val="0"/>
      <w:marTop w:val="0"/>
      <w:marBottom w:val="0"/>
      <w:divBdr>
        <w:top w:val="none" w:sz="0" w:space="0" w:color="auto"/>
        <w:left w:val="none" w:sz="0" w:space="0" w:color="auto"/>
        <w:bottom w:val="none" w:sz="0" w:space="0" w:color="auto"/>
        <w:right w:val="none" w:sz="0" w:space="0" w:color="auto"/>
      </w:divBdr>
    </w:div>
    <w:div w:id="1000085864">
      <w:bodyDiv w:val="1"/>
      <w:marLeft w:val="0"/>
      <w:marRight w:val="0"/>
      <w:marTop w:val="0"/>
      <w:marBottom w:val="0"/>
      <w:divBdr>
        <w:top w:val="none" w:sz="0" w:space="0" w:color="auto"/>
        <w:left w:val="none" w:sz="0" w:space="0" w:color="auto"/>
        <w:bottom w:val="none" w:sz="0" w:space="0" w:color="auto"/>
        <w:right w:val="none" w:sz="0" w:space="0" w:color="auto"/>
      </w:divBdr>
    </w:div>
    <w:div w:id="1000231782">
      <w:bodyDiv w:val="1"/>
      <w:marLeft w:val="0"/>
      <w:marRight w:val="0"/>
      <w:marTop w:val="0"/>
      <w:marBottom w:val="0"/>
      <w:divBdr>
        <w:top w:val="none" w:sz="0" w:space="0" w:color="auto"/>
        <w:left w:val="none" w:sz="0" w:space="0" w:color="auto"/>
        <w:bottom w:val="none" w:sz="0" w:space="0" w:color="auto"/>
        <w:right w:val="none" w:sz="0" w:space="0" w:color="auto"/>
      </w:divBdr>
    </w:div>
    <w:div w:id="1000305877">
      <w:bodyDiv w:val="1"/>
      <w:marLeft w:val="0"/>
      <w:marRight w:val="0"/>
      <w:marTop w:val="0"/>
      <w:marBottom w:val="0"/>
      <w:divBdr>
        <w:top w:val="none" w:sz="0" w:space="0" w:color="auto"/>
        <w:left w:val="none" w:sz="0" w:space="0" w:color="auto"/>
        <w:bottom w:val="none" w:sz="0" w:space="0" w:color="auto"/>
        <w:right w:val="none" w:sz="0" w:space="0" w:color="auto"/>
      </w:divBdr>
    </w:div>
    <w:div w:id="1000692178">
      <w:bodyDiv w:val="1"/>
      <w:marLeft w:val="0"/>
      <w:marRight w:val="0"/>
      <w:marTop w:val="0"/>
      <w:marBottom w:val="0"/>
      <w:divBdr>
        <w:top w:val="none" w:sz="0" w:space="0" w:color="auto"/>
        <w:left w:val="none" w:sz="0" w:space="0" w:color="auto"/>
        <w:bottom w:val="none" w:sz="0" w:space="0" w:color="auto"/>
        <w:right w:val="none" w:sz="0" w:space="0" w:color="auto"/>
      </w:divBdr>
    </w:div>
    <w:div w:id="1000742288">
      <w:bodyDiv w:val="1"/>
      <w:marLeft w:val="0"/>
      <w:marRight w:val="0"/>
      <w:marTop w:val="0"/>
      <w:marBottom w:val="0"/>
      <w:divBdr>
        <w:top w:val="none" w:sz="0" w:space="0" w:color="auto"/>
        <w:left w:val="none" w:sz="0" w:space="0" w:color="auto"/>
        <w:bottom w:val="none" w:sz="0" w:space="0" w:color="auto"/>
        <w:right w:val="none" w:sz="0" w:space="0" w:color="auto"/>
      </w:divBdr>
    </w:div>
    <w:div w:id="1001469374">
      <w:bodyDiv w:val="1"/>
      <w:marLeft w:val="0"/>
      <w:marRight w:val="0"/>
      <w:marTop w:val="0"/>
      <w:marBottom w:val="0"/>
      <w:divBdr>
        <w:top w:val="none" w:sz="0" w:space="0" w:color="auto"/>
        <w:left w:val="none" w:sz="0" w:space="0" w:color="auto"/>
        <w:bottom w:val="none" w:sz="0" w:space="0" w:color="auto"/>
        <w:right w:val="none" w:sz="0" w:space="0" w:color="auto"/>
      </w:divBdr>
    </w:div>
    <w:div w:id="1002197816">
      <w:bodyDiv w:val="1"/>
      <w:marLeft w:val="0"/>
      <w:marRight w:val="0"/>
      <w:marTop w:val="0"/>
      <w:marBottom w:val="0"/>
      <w:divBdr>
        <w:top w:val="none" w:sz="0" w:space="0" w:color="auto"/>
        <w:left w:val="none" w:sz="0" w:space="0" w:color="auto"/>
        <w:bottom w:val="none" w:sz="0" w:space="0" w:color="auto"/>
        <w:right w:val="none" w:sz="0" w:space="0" w:color="auto"/>
      </w:divBdr>
    </w:div>
    <w:div w:id="1002784572">
      <w:bodyDiv w:val="1"/>
      <w:marLeft w:val="0"/>
      <w:marRight w:val="0"/>
      <w:marTop w:val="0"/>
      <w:marBottom w:val="0"/>
      <w:divBdr>
        <w:top w:val="none" w:sz="0" w:space="0" w:color="auto"/>
        <w:left w:val="none" w:sz="0" w:space="0" w:color="auto"/>
        <w:bottom w:val="none" w:sz="0" w:space="0" w:color="auto"/>
        <w:right w:val="none" w:sz="0" w:space="0" w:color="auto"/>
      </w:divBdr>
    </w:div>
    <w:div w:id="1002859016">
      <w:bodyDiv w:val="1"/>
      <w:marLeft w:val="0"/>
      <w:marRight w:val="0"/>
      <w:marTop w:val="0"/>
      <w:marBottom w:val="0"/>
      <w:divBdr>
        <w:top w:val="none" w:sz="0" w:space="0" w:color="auto"/>
        <w:left w:val="none" w:sz="0" w:space="0" w:color="auto"/>
        <w:bottom w:val="none" w:sz="0" w:space="0" w:color="auto"/>
        <w:right w:val="none" w:sz="0" w:space="0" w:color="auto"/>
      </w:divBdr>
    </w:div>
    <w:div w:id="1003050078">
      <w:bodyDiv w:val="1"/>
      <w:marLeft w:val="0"/>
      <w:marRight w:val="0"/>
      <w:marTop w:val="0"/>
      <w:marBottom w:val="0"/>
      <w:divBdr>
        <w:top w:val="none" w:sz="0" w:space="0" w:color="auto"/>
        <w:left w:val="none" w:sz="0" w:space="0" w:color="auto"/>
        <w:bottom w:val="none" w:sz="0" w:space="0" w:color="auto"/>
        <w:right w:val="none" w:sz="0" w:space="0" w:color="auto"/>
      </w:divBdr>
    </w:div>
    <w:div w:id="1003161993">
      <w:bodyDiv w:val="1"/>
      <w:marLeft w:val="0"/>
      <w:marRight w:val="0"/>
      <w:marTop w:val="0"/>
      <w:marBottom w:val="0"/>
      <w:divBdr>
        <w:top w:val="none" w:sz="0" w:space="0" w:color="auto"/>
        <w:left w:val="none" w:sz="0" w:space="0" w:color="auto"/>
        <w:bottom w:val="none" w:sz="0" w:space="0" w:color="auto"/>
        <w:right w:val="none" w:sz="0" w:space="0" w:color="auto"/>
      </w:divBdr>
    </w:div>
    <w:div w:id="1004555557">
      <w:bodyDiv w:val="1"/>
      <w:marLeft w:val="0"/>
      <w:marRight w:val="0"/>
      <w:marTop w:val="0"/>
      <w:marBottom w:val="0"/>
      <w:divBdr>
        <w:top w:val="none" w:sz="0" w:space="0" w:color="auto"/>
        <w:left w:val="none" w:sz="0" w:space="0" w:color="auto"/>
        <w:bottom w:val="none" w:sz="0" w:space="0" w:color="auto"/>
        <w:right w:val="none" w:sz="0" w:space="0" w:color="auto"/>
      </w:divBdr>
    </w:div>
    <w:div w:id="1005212139">
      <w:bodyDiv w:val="1"/>
      <w:marLeft w:val="0"/>
      <w:marRight w:val="0"/>
      <w:marTop w:val="0"/>
      <w:marBottom w:val="0"/>
      <w:divBdr>
        <w:top w:val="none" w:sz="0" w:space="0" w:color="auto"/>
        <w:left w:val="none" w:sz="0" w:space="0" w:color="auto"/>
        <w:bottom w:val="none" w:sz="0" w:space="0" w:color="auto"/>
        <w:right w:val="none" w:sz="0" w:space="0" w:color="auto"/>
      </w:divBdr>
    </w:div>
    <w:div w:id="1005590282">
      <w:bodyDiv w:val="1"/>
      <w:marLeft w:val="0"/>
      <w:marRight w:val="0"/>
      <w:marTop w:val="0"/>
      <w:marBottom w:val="0"/>
      <w:divBdr>
        <w:top w:val="none" w:sz="0" w:space="0" w:color="auto"/>
        <w:left w:val="none" w:sz="0" w:space="0" w:color="auto"/>
        <w:bottom w:val="none" w:sz="0" w:space="0" w:color="auto"/>
        <w:right w:val="none" w:sz="0" w:space="0" w:color="auto"/>
      </w:divBdr>
    </w:div>
    <w:div w:id="1006327418">
      <w:bodyDiv w:val="1"/>
      <w:marLeft w:val="0"/>
      <w:marRight w:val="0"/>
      <w:marTop w:val="0"/>
      <w:marBottom w:val="0"/>
      <w:divBdr>
        <w:top w:val="none" w:sz="0" w:space="0" w:color="auto"/>
        <w:left w:val="none" w:sz="0" w:space="0" w:color="auto"/>
        <w:bottom w:val="none" w:sz="0" w:space="0" w:color="auto"/>
        <w:right w:val="none" w:sz="0" w:space="0" w:color="auto"/>
      </w:divBdr>
    </w:div>
    <w:div w:id="1008292090">
      <w:bodyDiv w:val="1"/>
      <w:marLeft w:val="0"/>
      <w:marRight w:val="0"/>
      <w:marTop w:val="0"/>
      <w:marBottom w:val="0"/>
      <w:divBdr>
        <w:top w:val="none" w:sz="0" w:space="0" w:color="auto"/>
        <w:left w:val="none" w:sz="0" w:space="0" w:color="auto"/>
        <w:bottom w:val="none" w:sz="0" w:space="0" w:color="auto"/>
        <w:right w:val="none" w:sz="0" w:space="0" w:color="auto"/>
      </w:divBdr>
    </w:div>
    <w:div w:id="1008945261">
      <w:bodyDiv w:val="1"/>
      <w:marLeft w:val="0"/>
      <w:marRight w:val="0"/>
      <w:marTop w:val="0"/>
      <w:marBottom w:val="0"/>
      <w:divBdr>
        <w:top w:val="none" w:sz="0" w:space="0" w:color="auto"/>
        <w:left w:val="none" w:sz="0" w:space="0" w:color="auto"/>
        <w:bottom w:val="none" w:sz="0" w:space="0" w:color="auto"/>
        <w:right w:val="none" w:sz="0" w:space="0" w:color="auto"/>
      </w:divBdr>
    </w:div>
    <w:div w:id="1009066221">
      <w:bodyDiv w:val="1"/>
      <w:marLeft w:val="0"/>
      <w:marRight w:val="0"/>
      <w:marTop w:val="0"/>
      <w:marBottom w:val="0"/>
      <w:divBdr>
        <w:top w:val="none" w:sz="0" w:space="0" w:color="auto"/>
        <w:left w:val="none" w:sz="0" w:space="0" w:color="auto"/>
        <w:bottom w:val="none" w:sz="0" w:space="0" w:color="auto"/>
        <w:right w:val="none" w:sz="0" w:space="0" w:color="auto"/>
      </w:divBdr>
    </w:div>
    <w:div w:id="1009403438">
      <w:bodyDiv w:val="1"/>
      <w:marLeft w:val="0"/>
      <w:marRight w:val="0"/>
      <w:marTop w:val="0"/>
      <w:marBottom w:val="0"/>
      <w:divBdr>
        <w:top w:val="none" w:sz="0" w:space="0" w:color="auto"/>
        <w:left w:val="none" w:sz="0" w:space="0" w:color="auto"/>
        <w:bottom w:val="none" w:sz="0" w:space="0" w:color="auto"/>
        <w:right w:val="none" w:sz="0" w:space="0" w:color="auto"/>
      </w:divBdr>
    </w:div>
    <w:div w:id="1009873166">
      <w:bodyDiv w:val="1"/>
      <w:marLeft w:val="0"/>
      <w:marRight w:val="0"/>
      <w:marTop w:val="0"/>
      <w:marBottom w:val="0"/>
      <w:divBdr>
        <w:top w:val="none" w:sz="0" w:space="0" w:color="auto"/>
        <w:left w:val="none" w:sz="0" w:space="0" w:color="auto"/>
        <w:bottom w:val="none" w:sz="0" w:space="0" w:color="auto"/>
        <w:right w:val="none" w:sz="0" w:space="0" w:color="auto"/>
      </w:divBdr>
    </w:div>
    <w:div w:id="1011487905">
      <w:bodyDiv w:val="1"/>
      <w:marLeft w:val="0"/>
      <w:marRight w:val="0"/>
      <w:marTop w:val="0"/>
      <w:marBottom w:val="0"/>
      <w:divBdr>
        <w:top w:val="none" w:sz="0" w:space="0" w:color="auto"/>
        <w:left w:val="none" w:sz="0" w:space="0" w:color="auto"/>
        <w:bottom w:val="none" w:sz="0" w:space="0" w:color="auto"/>
        <w:right w:val="none" w:sz="0" w:space="0" w:color="auto"/>
      </w:divBdr>
    </w:div>
    <w:div w:id="1011948917">
      <w:bodyDiv w:val="1"/>
      <w:marLeft w:val="0"/>
      <w:marRight w:val="0"/>
      <w:marTop w:val="0"/>
      <w:marBottom w:val="0"/>
      <w:divBdr>
        <w:top w:val="none" w:sz="0" w:space="0" w:color="auto"/>
        <w:left w:val="none" w:sz="0" w:space="0" w:color="auto"/>
        <w:bottom w:val="none" w:sz="0" w:space="0" w:color="auto"/>
        <w:right w:val="none" w:sz="0" w:space="0" w:color="auto"/>
      </w:divBdr>
    </w:div>
    <w:div w:id="1012992468">
      <w:bodyDiv w:val="1"/>
      <w:marLeft w:val="0"/>
      <w:marRight w:val="0"/>
      <w:marTop w:val="0"/>
      <w:marBottom w:val="0"/>
      <w:divBdr>
        <w:top w:val="none" w:sz="0" w:space="0" w:color="auto"/>
        <w:left w:val="none" w:sz="0" w:space="0" w:color="auto"/>
        <w:bottom w:val="none" w:sz="0" w:space="0" w:color="auto"/>
        <w:right w:val="none" w:sz="0" w:space="0" w:color="auto"/>
      </w:divBdr>
    </w:div>
    <w:div w:id="1013651145">
      <w:bodyDiv w:val="1"/>
      <w:marLeft w:val="0"/>
      <w:marRight w:val="0"/>
      <w:marTop w:val="0"/>
      <w:marBottom w:val="0"/>
      <w:divBdr>
        <w:top w:val="none" w:sz="0" w:space="0" w:color="auto"/>
        <w:left w:val="none" w:sz="0" w:space="0" w:color="auto"/>
        <w:bottom w:val="none" w:sz="0" w:space="0" w:color="auto"/>
        <w:right w:val="none" w:sz="0" w:space="0" w:color="auto"/>
      </w:divBdr>
    </w:div>
    <w:div w:id="1014696271">
      <w:bodyDiv w:val="1"/>
      <w:marLeft w:val="0"/>
      <w:marRight w:val="0"/>
      <w:marTop w:val="0"/>
      <w:marBottom w:val="0"/>
      <w:divBdr>
        <w:top w:val="none" w:sz="0" w:space="0" w:color="auto"/>
        <w:left w:val="none" w:sz="0" w:space="0" w:color="auto"/>
        <w:bottom w:val="none" w:sz="0" w:space="0" w:color="auto"/>
        <w:right w:val="none" w:sz="0" w:space="0" w:color="auto"/>
      </w:divBdr>
    </w:div>
    <w:div w:id="1015154703">
      <w:bodyDiv w:val="1"/>
      <w:marLeft w:val="0"/>
      <w:marRight w:val="0"/>
      <w:marTop w:val="0"/>
      <w:marBottom w:val="0"/>
      <w:divBdr>
        <w:top w:val="none" w:sz="0" w:space="0" w:color="auto"/>
        <w:left w:val="none" w:sz="0" w:space="0" w:color="auto"/>
        <w:bottom w:val="none" w:sz="0" w:space="0" w:color="auto"/>
        <w:right w:val="none" w:sz="0" w:space="0" w:color="auto"/>
      </w:divBdr>
    </w:div>
    <w:div w:id="1015308605">
      <w:bodyDiv w:val="1"/>
      <w:marLeft w:val="0"/>
      <w:marRight w:val="0"/>
      <w:marTop w:val="0"/>
      <w:marBottom w:val="0"/>
      <w:divBdr>
        <w:top w:val="none" w:sz="0" w:space="0" w:color="auto"/>
        <w:left w:val="none" w:sz="0" w:space="0" w:color="auto"/>
        <w:bottom w:val="none" w:sz="0" w:space="0" w:color="auto"/>
        <w:right w:val="none" w:sz="0" w:space="0" w:color="auto"/>
      </w:divBdr>
    </w:div>
    <w:div w:id="1016075167">
      <w:bodyDiv w:val="1"/>
      <w:marLeft w:val="0"/>
      <w:marRight w:val="0"/>
      <w:marTop w:val="0"/>
      <w:marBottom w:val="0"/>
      <w:divBdr>
        <w:top w:val="none" w:sz="0" w:space="0" w:color="auto"/>
        <w:left w:val="none" w:sz="0" w:space="0" w:color="auto"/>
        <w:bottom w:val="none" w:sz="0" w:space="0" w:color="auto"/>
        <w:right w:val="none" w:sz="0" w:space="0" w:color="auto"/>
      </w:divBdr>
    </w:div>
    <w:div w:id="1016344295">
      <w:bodyDiv w:val="1"/>
      <w:marLeft w:val="0"/>
      <w:marRight w:val="0"/>
      <w:marTop w:val="0"/>
      <w:marBottom w:val="0"/>
      <w:divBdr>
        <w:top w:val="none" w:sz="0" w:space="0" w:color="auto"/>
        <w:left w:val="none" w:sz="0" w:space="0" w:color="auto"/>
        <w:bottom w:val="none" w:sz="0" w:space="0" w:color="auto"/>
        <w:right w:val="none" w:sz="0" w:space="0" w:color="auto"/>
      </w:divBdr>
    </w:div>
    <w:div w:id="1017854360">
      <w:bodyDiv w:val="1"/>
      <w:marLeft w:val="0"/>
      <w:marRight w:val="0"/>
      <w:marTop w:val="0"/>
      <w:marBottom w:val="0"/>
      <w:divBdr>
        <w:top w:val="none" w:sz="0" w:space="0" w:color="auto"/>
        <w:left w:val="none" w:sz="0" w:space="0" w:color="auto"/>
        <w:bottom w:val="none" w:sz="0" w:space="0" w:color="auto"/>
        <w:right w:val="none" w:sz="0" w:space="0" w:color="auto"/>
      </w:divBdr>
    </w:div>
    <w:div w:id="1019115252">
      <w:bodyDiv w:val="1"/>
      <w:marLeft w:val="0"/>
      <w:marRight w:val="0"/>
      <w:marTop w:val="0"/>
      <w:marBottom w:val="0"/>
      <w:divBdr>
        <w:top w:val="none" w:sz="0" w:space="0" w:color="auto"/>
        <w:left w:val="none" w:sz="0" w:space="0" w:color="auto"/>
        <w:bottom w:val="none" w:sz="0" w:space="0" w:color="auto"/>
        <w:right w:val="none" w:sz="0" w:space="0" w:color="auto"/>
      </w:divBdr>
    </w:div>
    <w:div w:id="1019115630">
      <w:bodyDiv w:val="1"/>
      <w:marLeft w:val="0"/>
      <w:marRight w:val="0"/>
      <w:marTop w:val="0"/>
      <w:marBottom w:val="0"/>
      <w:divBdr>
        <w:top w:val="none" w:sz="0" w:space="0" w:color="auto"/>
        <w:left w:val="none" w:sz="0" w:space="0" w:color="auto"/>
        <w:bottom w:val="none" w:sz="0" w:space="0" w:color="auto"/>
        <w:right w:val="none" w:sz="0" w:space="0" w:color="auto"/>
      </w:divBdr>
    </w:div>
    <w:div w:id="1019433094">
      <w:bodyDiv w:val="1"/>
      <w:marLeft w:val="0"/>
      <w:marRight w:val="0"/>
      <w:marTop w:val="0"/>
      <w:marBottom w:val="0"/>
      <w:divBdr>
        <w:top w:val="none" w:sz="0" w:space="0" w:color="auto"/>
        <w:left w:val="none" w:sz="0" w:space="0" w:color="auto"/>
        <w:bottom w:val="none" w:sz="0" w:space="0" w:color="auto"/>
        <w:right w:val="none" w:sz="0" w:space="0" w:color="auto"/>
      </w:divBdr>
    </w:div>
    <w:div w:id="1019938256">
      <w:bodyDiv w:val="1"/>
      <w:marLeft w:val="0"/>
      <w:marRight w:val="0"/>
      <w:marTop w:val="0"/>
      <w:marBottom w:val="0"/>
      <w:divBdr>
        <w:top w:val="none" w:sz="0" w:space="0" w:color="auto"/>
        <w:left w:val="none" w:sz="0" w:space="0" w:color="auto"/>
        <w:bottom w:val="none" w:sz="0" w:space="0" w:color="auto"/>
        <w:right w:val="none" w:sz="0" w:space="0" w:color="auto"/>
      </w:divBdr>
    </w:div>
    <w:div w:id="1020281900">
      <w:bodyDiv w:val="1"/>
      <w:marLeft w:val="0"/>
      <w:marRight w:val="0"/>
      <w:marTop w:val="0"/>
      <w:marBottom w:val="0"/>
      <w:divBdr>
        <w:top w:val="none" w:sz="0" w:space="0" w:color="auto"/>
        <w:left w:val="none" w:sz="0" w:space="0" w:color="auto"/>
        <w:bottom w:val="none" w:sz="0" w:space="0" w:color="auto"/>
        <w:right w:val="none" w:sz="0" w:space="0" w:color="auto"/>
      </w:divBdr>
    </w:div>
    <w:div w:id="1020467811">
      <w:bodyDiv w:val="1"/>
      <w:marLeft w:val="0"/>
      <w:marRight w:val="0"/>
      <w:marTop w:val="0"/>
      <w:marBottom w:val="0"/>
      <w:divBdr>
        <w:top w:val="none" w:sz="0" w:space="0" w:color="auto"/>
        <w:left w:val="none" w:sz="0" w:space="0" w:color="auto"/>
        <w:bottom w:val="none" w:sz="0" w:space="0" w:color="auto"/>
        <w:right w:val="none" w:sz="0" w:space="0" w:color="auto"/>
      </w:divBdr>
    </w:div>
    <w:div w:id="1021248325">
      <w:bodyDiv w:val="1"/>
      <w:marLeft w:val="0"/>
      <w:marRight w:val="0"/>
      <w:marTop w:val="0"/>
      <w:marBottom w:val="0"/>
      <w:divBdr>
        <w:top w:val="none" w:sz="0" w:space="0" w:color="auto"/>
        <w:left w:val="none" w:sz="0" w:space="0" w:color="auto"/>
        <w:bottom w:val="none" w:sz="0" w:space="0" w:color="auto"/>
        <w:right w:val="none" w:sz="0" w:space="0" w:color="auto"/>
      </w:divBdr>
    </w:div>
    <w:div w:id="1021471732">
      <w:bodyDiv w:val="1"/>
      <w:marLeft w:val="0"/>
      <w:marRight w:val="0"/>
      <w:marTop w:val="0"/>
      <w:marBottom w:val="0"/>
      <w:divBdr>
        <w:top w:val="none" w:sz="0" w:space="0" w:color="auto"/>
        <w:left w:val="none" w:sz="0" w:space="0" w:color="auto"/>
        <w:bottom w:val="none" w:sz="0" w:space="0" w:color="auto"/>
        <w:right w:val="none" w:sz="0" w:space="0" w:color="auto"/>
      </w:divBdr>
    </w:div>
    <w:div w:id="1021974351">
      <w:bodyDiv w:val="1"/>
      <w:marLeft w:val="0"/>
      <w:marRight w:val="0"/>
      <w:marTop w:val="0"/>
      <w:marBottom w:val="0"/>
      <w:divBdr>
        <w:top w:val="none" w:sz="0" w:space="0" w:color="auto"/>
        <w:left w:val="none" w:sz="0" w:space="0" w:color="auto"/>
        <w:bottom w:val="none" w:sz="0" w:space="0" w:color="auto"/>
        <w:right w:val="none" w:sz="0" w:space="0" w:color="auto"/>
      </w:divBdr>
    </w:div>
    <w:div w:id="1022241122">
      <w:bodyDiv w:val="1"/>
      <w:marLeft w:val="0"/>
      <w:marRight w:val="0"/>
      <w:marTop w:val="0"/>
      <w:marBottom w:val="0"/>
      <w:divBdr>
        <w:top w:val="none" w:sz="0" w:space="0" w:color="auto"/>
        <w:left w:val="none" w:sz="0" w:space="0" w:color="auto"/>
        <w:bottom w:val="none" w:sz="0" w:space="0" w:color="auto"/>
        <w:right w:val="none" w:sz="0" w:space="0" w:color="auto"/>
      </w:divBdr>
    </w:div>
    <w:div w:id="1023360489">
      <w:bodyDiv w:val="1"/>
      <w:marLeft w:val="0"/>
      <w:marRight w:val="0"/>
      <w:marTop w:val="0"/>
      <w:marBottom w:val="0"/>
      <w:divBdr>
        <w:top w:val="none" w:sz="0" w:space="0" w:color="auto"/>
        <w:left w:val="none" w:sz="0" w:space="0" w:color="auto"/>
        <w:bottom w:val="none" w:sz="0" w:space="0" w:color="auto"/>
        <w:right w:val="none" w:sz="0" w:space="0" w:color="auto"/>
      </w:divBdr>
    </w:div>
    <w:div w:id="1023633924">
      <w:bodyDiv w:val="1"/>
      <w:marLeft w:val="0"/>
      <w:marRight w:val="0"/>
      <w:marTop w:val="0"/>
      <w:marBottom w:val="0"/>
      <w:divBdr>
        <w:top w:val="none" w:sz="0" w:space="0" w:color="auto"/>
        <w:left w:val="none" w:sz="0" w:space="0" w:color="auto"/>
        <w:bottom w:val="none" w:sz="0" w:space="0" w:color="auto"/>
        <w:right w:val="none" w:sz="0" w:space="0" w:color="auto"/>
      </w:divBdr>
    </w:div>
    <w:div w:id="1023900257">
      <w:bodyDiv w:val="1"/>
      <w:marLeft w:val="0"/>
      <w:marRight w:val="0"/>
      <w:marTop w:val="0"/>
      <w:marBottom w:val="0"/>
      <w:divBdr>
        <w:top w:val="none" w:sz="0" w:space="0" w:color="auto"/>
        <w:left w:val="none" w:sz="0" w:space="0" w:color="auto"/>
        <w:bottom w:val="none" w:sz="0" w:space="0" w:color="auto"/>
        <w:right w:val="none" w:sz="0" w:space="0" w:color="auto"/>
      </w:divBdr>
    </w:div>
    <w:div w:id="1024290172">
      <w:bodyDiv w:val="1"/>
      <w:marLeft w:val="0"/>
      <w:marRight w:val="0"/>
      <w:marTop w:val="0"/>
      <w:marBottom w:val="0"/>
      <w:divBdr>
        <w:top w:val="none" w:sz="0" w:space="0" w:color="auto"/>
        <w:left w:val="none" w:sz="0" w:space="0" w:color="auto"/>
        <w:bottom w:val="none" w:sz="0" w:space="0" w:color="auto"/>
        <w:right w:val="none" w:sz="0" w:space="0" w:color="auto"/>
      </w:divBdr>
    </w:div>
    <w:div w:id="1024669007">
      <w:bodyDiv w:val="1"/>
      <w:marLeft w:val="0"/>
      <w:marRight w:val="0"/>
      <w:marTop w:val="0"/>
      <w:marBottom w:val="0"/>
      <w:divBdr>
        <w:top w:val="none" w:sz="0" w:space="0" w:color="auto"/>
        <w:left w:val="none" w:sz="0" w:space="0" w:color="auto"/>
        <w:bottom w:val="none" w:sz="0" w:space="0" w:color="auto"/>
        <w:right w:val="none" w:sz="0" w:space="0" w:color="auto"/>
      </w:divBdr>
    </w:div>
    <w:div w:id="1024791614">
      <w:bodyDiv w:val="1"/>
      <w:marLeft w:val="0"/>
      <w:marRight w:val="0"/>
      <w:marTop w:val="0"/>
      <w:marBottom w:val="0"/>
      <w:divBdr>
        <w:top w:val="none" w:sz="0" w:space="0" w:color="auto"/>
        <w:left w:val="none" w:sz="0" w:space="0" w:color="auto"/>
        <w:bottom w:val="none" w:sz="0" w:space="0" w:color="auto"/>
        <w:right w:val="none" w:sz="0" w:space="0" w:color="auto"/>
      </w:divBdr>
    </w:div>
    <w:div w:id="1025061813">
      <w:bodyDiv w:val="1"/>
      <w:marLeft w:val="0"/>
      <w:marRight w:val="0"/>
      <w:marTop w:val="0"/>
      <w:marBottom w:val="0"/>
      <w:divBdr>
        <w:top w:val="none" w:sz="0" w:space="0" w:color="auto"/>
        <w:left w:val="none" w:sz="0" w:space="0" w:color="auto"/>
        <w:bottom w:val="none" w:sz="0" w:space="0" w:color="auto"/>
        <w:right w:val="none" w:sz="0" w:space="0" w:color="auto"/>
      </w:divBdr>
    </w:div>
    <w:div w:id="1025592391">
      <w:bodyDiv w:val="1"/>
      <w:marLeft w:val="0"/>
      <w:marRight w:val="0"/>
      <w:marTop w:val="0"/>
      <w:marBottom w:val="0"/>
      <w:divBdr>
        <w:top w:val="none" w:sz="0" w:space="0" w:color="auto"/>
        <w:left w:val="none" w:sz="0" w:space="0" w:color="auto"/>
        <w:bottom w:val="none" w:sz="0" w:space="0" w:color="auto"/>
        <w:right w:val="none" w:sz="0" w:space="0" w:color="auto"/>
      </w:divBdr>
    </w:div>
    <w:div w:id="1025785056">
      <w:bodyDiv w:val="1"/>
      <w:marLeft w:val="0"/>
      <w:marRight w:val="0"/>
      <w:marTop w:val="0"/>
      <w:marBottom w:val="0"/>
      <w:divBdr>
        <w:top w:val="none" w:sz="0" w:space="0" w:color="auto"/>
        <w:left w:val="none" w:sz="0" w:space="0" w:color="auto"/>
        <w:bottom w:val="none" w:sz="0" w:space="0" w:color="auto"/>
        <w:right w:val="none" w:sz="0" w:space="0" w:color="auto"/>
      </w:divBdr>
    </w:div>
    <w:div w:id="1025981778">
      <w:bodyDiv w:val="1"/>
      <w:marLeft w:val="0"/>
      <w:marRight w:val="0"/>
      <w:marTop w:val="0"/>
      <w:marBottom w:val="0"/>
      <w:divBdr>
        <w:top w:val="none" w:sz="0" w:space="0" w:color="auto"/>
        <w:left w:val="none" w:sz="0" w:space="0" w:color="auto"/>
        <w:bottom w:val="none" w:sz="0" w:space="0" w:color="auto"/>
        <w:right w:val="none" w:sz="0" w:space="0" w:color="auto"/>
      </w:divBdr>
    </w:div>
    <w:div w:id="1025987378">
      <w:bodyDiv w:val="1"/>
      <w:marLeft w:val="0"/>
      <w:marRight w:val="0"/>
      <w:marTop w:val="0"/>
      <w:marBottom w:val="0"/>
      <w:divBdr>
        <w:top w:val="none" w:sz="0" w:space="0" w:color="auto"/>
        <w:left w:val="none" w:sz="0" w:space="0" w:color="auto"/>
        <w:bottom w:val="none" w:sz="0" w:space="0" w:color="auto"/>
        <w:right w:val="none" w:sz="0" w:space="0" w:color="auto"/>
      </w:divBdr>
    </w:div>
    <w:div w:id="1026641579">
      <w:bodyDiv w:val="1"/>
      <w:marLeft w:val="0"/>
      <w:marRight w:val="0"/>
      <w:marTop w:val="0"/>
      <w:marBottom w:val="0"/>
      <w:divBdr>
        <w:top w:val="none" w:sz="0" w:space="0" w:color="auto"/>
        <w:left w:val="none" w:sz="0" w:space="0" w:color="auto"/>
        <w:bottom w:val="none" w:sz="0" w:space="0" w:color="auto"/>
        <w:right w:val="none" w:sz="0" w:space="0" w:color="auto"/>
      </w:divBdr>
    </w:div>
    <w:div w:id="1027829237">
      <w:bodyDiv w:val="1"/>
      <w:marLeft w:val="0"/>
      <w:marRight w:val="0"/>
      <w:marTop w:val="0"/>
      <w:marBottom w:val="0"/>
      <w:divBdr>
        <w:top w:val="none" w:sz="0" w:space="0" w:color="auto"/>
        <w:left w:val="none" w:sz="0" w:space="0" w:color="auto"/>
        <w:bottom w:val="none" w:sz="0" w:space="0" w:color="auto"/>
        <w:right w:val="none" w:sz="0" w:space="0" w:color="auto"/>
      </w:divBdr>
    </w:div>
    <w:div w:id="1027877268">
      <w:bodyDiv w:val="1"/>
      <w:marLeft w:val="0"/>
      <w:marRight w:val="0"/>
      <w:marTop w:val="0"/>
      <w:marBottom w:val="0"/>
      <w:divBdr>
        <w:top w:val="none" w:sz="0" w:space="0" w:color="auto"/>
        <w:left w:val="none" w:sz="0" w:space="0" w:color="auto"/>
        <w:bottom w:val="none" w:sz="0" w:space="0" w:color="auto"/>
        <w:right w:val="none" w:sz="0" w:space="0" w:color="auto"/>
      </w:divBdr>
    </w:div>
    <w:div w:id="1028720084">
      <w:bodyDiv w:val="1"/>
      <w:marLeft w:val="0"/>
      <w:marRight w:val="0"/>
      <w:marTop w:val="0"/>
      <w:marBottom w:val="0"/>
      <w:divBdr>
        <w:top w:val="none" w:sz="0" w:space="0" w:color="auto"/>
        <w:left w:val="none" w:sz="0" w:space="0" w:color="auto"/>
        <w:bottom w:val="none" w:sz="0" w:space="0" w:color="auto"/>
        <w:right w:val="none" w:sz="0" w:space="0" w:color="auto"/>
      </w:divBdr>
    </w:div>
    <w:div w:id="1028992874">
      <w:bodyDiv w:val="1"/>
      <w:marLeft w:val="0"/>
      <w:marRight w:val="0"/>
      <w:marTop w:val="0"/>
      <w:marBottom w:val="0"/>
      <w:divBdr>
        <w:top w:val="none" w:sz="0" w:space="0" w:color="auto"/>
        <w:left w:val="none" w:sz="0" w:space="0" w:color="auto"/>
        <w:bottom w:val="none" w:sz="0" w:space="0" w:color="auto"/>
        <w:right w:val="none" w:sz="0" w:space="0" w:color="auto"/>
      </w:divBdr>
    </w:div>
    <w:div w:id="1029332464">
      <w:bodyDiv w:val="1"/>
      <w:marLeft w:val="0"/>
      <w:marRight w:val="0"/>
      <w:marTop w:val="0"/>
      <w:marBottom w:val="0"/>
      <w:divBdr>
        <w:top w:val="none" w:sz="0" w:space="0" w:color="auto"/>
        <w:left w:val="none" w:sz="0" w:space="0" w:color="auto"/>
        <w:bottom w:val="none" w:sz="0" w:space="0" w:color="auto"/>
        <w:right w:val="none" w:sz="0" w:space="0" w:color="auto"/>
      </w:divBdr>
    </w:div>
    <w:div w:id="1030648877">
      <w:bodyDiv w:val="1"/>
      <w:marLeft w:val="0"/>
      <w:marRight w:val="0"/>
      <w:marTop w:val="0"/>
      <w:marBottom w:val="0"/>
      <w:divBdr>
        <w:top w:val="none" w:sz="0" w:space="0" w:color="auto"/>
        <w:left w:val="none" w:sz="0" w:space="0" w:color="auto"/>
        <w:bottom w:val="none" w:sz="0" w:space="0" w:color="auto"/>
        <w:right w:val="none" w:sz="0" w:space="0" w:color="auto"/>
      </w:divBdr>
    </w:div>
    <w:div w:id="1032807648">
      <w:bodyDiv w:val="1"/>
      <w:marLeft w:val="0"/>
      <w:marRight w:val="0"/>
      <w:marTop w:val="0"/>
      <w:marBottom w:val="0"/>
      <w:divBdr>
        <w:top w:val="none" w:sz="0" w:space="0" w:color="auto"/>
        <w:left w:val="none" w:sz="0" w:space="0" w:color="auto"/>
        <w:bottom w:val="none" w:sz="0" w:space="0" w:color="auto"/>
        <w:right w:val="none" w:sz="0" w:space="0" w:color="auto"/>
      </w:divBdr>
    </w:div>
    <w:div w:id="1033193460">
      <w:bodyDiv w:val="1"/>
      <w:marLeft w:val="0"/>
      <w:marRight w:val="0"/>
      <w:marTop w:val="0"/>
      <w:marBottom w:val="0"/>
      <w:divBdr>
        <w:top w:val="none" w:sz="0" w:space="0" w:color="auto"/>
        <w:left w:val="none" w:sz="0" w:space="0" w:color="auto"/>
        <w:bottom w:val="none" w:sz="0" w:space="0" w:color="auto"/>
        <w:right w:val="none" w:sz="0" w:space="0" w:color="auto"/>
      </w:divBdr>
    </w:div>
    <w:div w:id="1033730272">
      <w:bodyDiv w:val="1"/>
      <w:marLeft w:val="0"/>
      <w:marRight w:val="0"/>
      <w:marTop w:val="0"/>
      <w:marBottom w:val="0"/>
      <w:divBdr>
        <w:top w:val="none" w:sz="0" w:space="0" w:color="auto"/>
        <w:left w:val="none" w:sz="0" w:space="0" w:color="auto"/>
        <w:bottom w:val="none" w:sz="0" w:space="0" w:color="auto"/>
        <w:right w:val="none" w:sz="0" w:space="0" w:color="auto"/>
      </w:divBdr>
    </w:div>
    <w:div w:id="1035932797">
      <w:bodyDiv w:val="1"/>
      <w:marLeft w:val="0"/>
      <w:marRight w:val="0"/>
      <w:marTop w:val="0"/>
      <w:marBottom w:val="0"/>
      <w:divBdr>
        <w:top w:val="none" w:sz="0" w:space="0" w:color="auto"/>
        <w:left w:val="none" w:sz="0" w:space="0" w:color="auto"/>
        <w:bottom w:val="none" w:sz="0" w:space="0" w:color="auto"/>
        <w:right w:val="none" w:sz="0" w:space="0" w:color="auto"/>
      </w:divBdr>
    </w:div>
    <w:div w:id="1036466243">
      <w:bodyDiv w:val="1"/>
      <w:marLeft w:val="0"/>
      <w:marRight w:val="0"/>
      <w:marTop w:val="0"/>
      <w:marBottom w:val="0"/>
      <w:divBdr>
        <w:top w:val="none" w:sz="0" w:space="0" w:color="auto"/>
        <w:left w:val="none" w:sz="0" w:space="0" w:color="auto"/>
        <w:bottom w:val="none" w:sz="0" w:space="0" w:color="auto"/>
        <w:right w:val="none" w:sz="0" w:space="0" w:color="auto"/>
      </w:divBdr>
    </w:div>
    <w:div w:id="1036731449">
      <w:bodyDiv w:val="1"/>
      <w:marLeft w:val="0"/>
      <w:marRight w:val="0"/>
      <w:marTop w:val="0"/>
      <w:marBottom w:val="0"/>
      <w:divBdr>
        <w:top w:val="none" w:sz="0" w:space="0" w:color="auto"/>
        <w:left w:val="none" w:sz="0" w:space="0" w:color="auto"/>
        <w:bottom w:val="none" w:sz="0" w:space="0" w:color="auto"/>
        <w:right w:val="none" w:sz="0" w:space="0" w:color="auto"/>
      </w:divBdr>
    </w:div>
    <w:div w:id="1036739481">
      <w:bodyDiv w:val="1"/>
      <w:marLeft w:val="0"/>
      <w:marRight w:val="0"/>
      <w:marTop w:val="0"/>
      <w:marBottom w:val="0"/>
      <w:divBdr>
        <w:top w:val="none" w:sz="0" w:space="0" w:color="auto"/>
        <w:left w:val="none" w:sz="0" w:space="0" w:color="auto"/>
        <w:bottom w:val="none" w:sz="0" w:space="0" w:color="auto"/>
        <w:right w:val="none" w:sz="0" w:space="0" w:color="auto"/>
      </w:divBdr>
    </w:div>
    <w:div w:id="1038820289">
      <w:bodyDiv w:val="1"/>
      <w:marLeft w:val="0"/>
      <w:marRight w:val="0"/>
      <w:marTop w:val="0"/>
      <w:marBottom w:val="0"/>
      <w:divBdr>
        <w:top w:val="none" w:sz="0" w:space="0" w:color="auto"/>
        <w:left w:val="none" w:sz="0" w:space="0" w:color="auto"/>
        <w:bottom w:val="none" w:sz="0" w:space="0" w:color="auto"/>
        <w:right w:val="none" w:sz="0" w:space="0" w:color="auto"/>
      </w:divBdr>
    </w:div>
    <w:div w:id="1038822838">
      <w:bodyDiv w:val="1"/>
      <w:marLeft w:val="0"/>
      <w:marRight w:val="0"/>
      <w:marTop w:val="0"/>
      <w:marBottom w:val="0"/>
      <w:divBdr>
        <w:top w:val="none" w:sz="0" w:space="0" w:color="auto"/>
        <w:left w:val="none" w:sz="0" w:space="0" w:color="auto"/>
        <w:bottom w:val="none" w:sz="0" w:space="0" w:color="auto"/>
        <w:right w:val="none" w:sz="0" w:space="0" w:color="auto"/>
      </w:divBdr>
    </w:div>
    <w:div w:id="1039206389">
      <w:bodyDiv w:val="1"/>
      <w:marLeft w:val="0"/>
      <w:marRight w:val="0"/>
      <w:marTop w:val="0"/>
      <w:marBottom w:val="0"/>
      <w:divBdr>
        <w:top w:val="none" w:sz="0" w:space="0" w:color="auto"/>
        <w:left w:val="none" w:sz="0" w:space="0" w:color="auto"/>
        <w:bottom w:val="none" w:sz="0" w:space="0" w:color="auto"/>
        <w:right w:val="none" w:sz="0" w:space="0" w:color="auto"/>
      </w:divBdr>
    </w:div>
    <w:div w:id="1039403641">
      <w:bodyDiv w:val="1"/>
      <w:marLeft w:val="0"/>
      <w:marRight w:val="0"/>
      <w:marTop w:val="0"/>
      <w:marBottom w:val="0"/>
      <w:divBdr>
        <w:top w:val="none" w:sz="0" w:space="0" w:color="auto"/>
        <w:left w:val="none" w:sz="0" w:space="0" w:color="auto"/>
        <w:bottom w:val="none" w:sz="0" w:space="0" w:color="auto"/>
        <w:right w:val="none" w:sz="0" w:space="0" w:color="auto"/>
      </w:divBdr>
    </w:div>
    <w:div w:id="1040014460">
      <w:bodyDiv w:val="1"/>
      <w:marLeft w:val="0"/>
      <w:marRight w:val="0"/>
      <w:marTop w:val="0"/>
      <w:marBottom w:val="0"/>
      <w:divBdr>
        <w:top w:val="none" w:sz="0" w:space="0" w:color="auto"/>
        <w:left w:val="none" w:sz="0" w:space="0" w:color="auto"/>
        <w:bottom w:val="none" w:sz="0" w:space="0" w:color="auto"/>
        <w:right w:val="none" w:sz="0" w:space="0" w:color="auto"/>
      </w:divBdr>
    </w:div>
    <w:div w:id="1040780903">
      <w:bodyDiv w:val="1"/>
      <w:marLeft w:val="0"/>
      <w:marRight w:val="0"/>
      <w:marTop w:val="0"/>
      <w:marBottom w:val="0"/>
      <w:divBdr>
        <w:top w:val="none" w:sz="0" w:space="0" w:color="auto"/>
        <w:left w:val="none" w:sz="0" w:space="0" w:color="auto"/>
        <w:bottom w:val="none" w:sz="0" w:space="0" w:color="auto"/>
        <w:right w:val="none" w:sz="0" w:space="0" w:color="auto"/>
      </w:divBdr>
    </w:div>
    <w:div w:id="1040859914">
      <w:bodyDiv w:val="1"/>
      <w:marLeft w:val="0"/>
      <w:marRight w:val="0"/>
      <w:marTop w:val="0"/>
      <w:marBottom w:val="0"/>
      <w:divBdr>
        <w:top w:val="none" w:sz="0" w:space="0" w:color="auto"/>
        <w:left w:val="none" w:sz="0" w:space="0" w:color="auto"/>
        <w:bottom w:val="none" w:sz="0" w:space="0" w:color="auto"/>
        <w:right w:val="none" w:sz="0" w:space="0" w:color="auto"/>
      </w:divBdr>
    </w:div>
    <w:div w:id="1042092101">
      <w:bodyDiv w:val="1"/>
      <w:marLeft w:val="0"/>
      <w:marRight w:val="0"/>
      <w:marTop w:val="0"/>
      <w:marBottom w:val="0"/>
      <w:divBdr>
        <w:top w:val="none" w:sz="0" w:space="0" w:color="auto"/>
        <w:left w:val="none" w:sz="0" w:space="0" w:color="auto"/>
        <w:bottom w:val="none" w:sz="0" w:space="0" w:color="auto"/>
        <w:right w:val="none" w:sz="0" w:space="0" w:color="auto"/>
      </w:divBdr>
    </w:div>
    <w:div w:id="1042902211">
      <w:bodyDiv w:val="1"/>
      <w:marLeft w:val="0"/>
      <w:marRight w:val="0"/>
      <w:marTop w:val="0"/>
      <w:marBottom w:val="0"/>
      <w:divBdr>
        <w:top w:val="none" w:sz="0" w:space="0" w:color="auto"/>
        <w:left w:val="none" w:sz="0" w:space="0" w:color="auto"/>
        <w:bottom w:val="none" w:sz="0" w:space="0" w:color="auto"/>
        <w:right w:val="none" w:sz="0" w:space="0" w:color="auto"/>
      </w:divBdr>
    </w:div>
    <w:div w:id="1043212288">
      <w:bodyDiv w:val="1"/>
      <w:marLeft w:val="0"/>
      <w:marRight w:val="0"/>
      <w:marTop w:val="0"/>
      <w:marBottom w:val="0"/>
      <w:divBdr>
        <w:top w:val="none" w:sz="0" w:space="0" w:color="auto"/>
        <w:left w:val="none" w:sz="0" w:space="0" w:color="auto"/>
        <w:bottom w:val="none" w:sz="0" w:space="0" w:color="auto"/>
        <w:right w:val="none" w:sz="0" w:space="0" w:color="auto"/>
      </w:divBdr>
    </w:div>
    <w:div w:id="1044451785">
      <w:bodyDiv w:val="1"/>
      <w:marLeft w:val="0"/>
      <w:marRight w:val="0"/>
      <w:marTop w:val="0"/>
      <w:marBottom w:val="0"/>
      <w:divBdr>
        <w:top w:val="none" w:sz="0" w:space="0" w:color="auto"/>
        <w:left w:val="none" w:sz="0" w:space="0" w:color="auto"/>
        <w:bottom w:val="none" w:sz="0" w:space="0" w:color="auto"/>
        <w:right w:val="none" w:sz="0" w:space="0" w:color="auto"/>
      </w:divBdr>
    </w:div>
    <w:div w:id="1044527360">
      <w:bodyDiv w:val="1"/>
      <w:marLeft w:val="0"/>
      <w:marRight w:val="0"/>
      <w:marTop w:val="0"/>
      <w:marBottom w:val="0"/>
      <w:divBdr>
        <w:top w:val="none" w:sz="0" w:space="0" w:color="auto"/>
        <w:left w:val="none" w:sz="0" w:space="0" w:color="auto"/>
        <w:bottom w:val="none" w:sz="0" w:space="0" w:color="auto"/>
        <w:right w:val="none" w:sz="0" w:space="0" w:color="auto"/>
      </w:divBdr>
    </w:div>
    <w:div w:id="1044646470">
      <w:bodyDiv w:val="1"/>
      <w:marLeft w:val="0"/>
      <w:marRight w:val="0"/>
      <w:marTop w:val="0"/>
      <w:marBottom w:val="0"/>
      <w:divBdr>
        <w:top w:val="none" w:sz="0" w:space="0" w:color="auto"/>
        <w:left w:val="none" w:sz="0" w:space="0" w:color="auto"/>
        <w:bottom w:val="none" w:sz="0" w:space="0" w:color="auto"/>
        <w:right w:val="none" w:sz="0" w:space="0" w:color="auto"/>
      </w:divBdr>
    </w:div>
    <w:div w:id="1044712452">
      <w:bodyDiv w:val="1"/>
      <w:marLeft w:val="0"/>
      <w:marRight w:val="0"/>
      <w:marTop w:val="0"/>
      <w:marBottom w:val="0"/>
      <w:divBdr>
        <w:top w:val="none" w:sz="0" w:space="0" w:color="auto"/>
        <w:left w:val="none" w:sz="0" w:space="0" w:color="auto"/>
        <w:bottom w:val="none" w:sz="0" w:space="0" w:color="auto"/>
        <w:right w:val="none" w:sz="0" w:space="0" w:color="auto"/>
      </w:divBdr>
    </w:div>
    <w:div w:id="1046872838">
      <w:bodyDiv w:val="1"/>
      <w:marLeft w:val="0"/>
      <w:marRight w:val="0"/>
      <w:marTop w:val="0"/>
      <w:marBottom w:val="0"/>
      <w:divBdr>
        <w:top w:val="none" w:sz="0" w:space="0" w:color="auto"/>
        <w:left w:val="none" w:sz="0" w:space="0" w:color="auto"/>
        <w:bottom w:val="none" w:sz="0" w:space="0" w:color="auto"/>
        <w:right w:val="none" w:sz="0" w:space="0" w:color="auto"/>
      </w:divBdr>
    </w:div>
    <w:div w:id="1047685563">
      <w:bodyDiv w:val="1"/>
      <w:marLeft w:val="0"/>
      <w:marRight w:val="0"/>
      <w:marTop w:val="0"/>
      <w:marBottom w:val="0"/>
      <w:divBdr>
        <w:top w:val="none" w:sz="0" w:space="0" w:color="auto"/>
        <w:left w:val="none" w:sz="0" w:space="0" w:color="auto"/>
        <w:bottom w:val="none" w:sz="0" w:space="0" w:color="auto"/>
        <w:right w:val="none" w:sz="0" w:space="0" w:color="auto"/>
      </w:divBdr>
    </w:div>
    <w:div w:id="1048141916">
      <w:bodyDiv w:val="1"/>
      <w:marLeft w:val="0"/>
      <w:marRight w:val="0"/>
      <w:marTop w:val="0"/>
      <w:marBottom w:val="0"/>
      <w:divBdr>
        <w:top w:val="none" w:sz="0" w:space="0" w:color="auto"/>
        <w:left w:val="none" w:sz="0" w:space="0" w:color="auto"/>
        <w:bottom w:val="none" w:sz="0" w:space="0" w:color="auto"/>
        <w:right w:val="none" w:sz="0" w:space="0" w:color="auto"/>
      </w:divBdr>
    </w:div>
    <w:div w:id="1048726390">
      <w:bodyDiv w:val="1"/>
      <w:marLeft w:val="0"/>
      <w:marRight w:val="0"/>
      <w:marTop w:val="0"/>
      <w:marBottom w:val="0"/>
      <w:divBdr>
        <w:top w:val="none" w:sz="0" w:space="0" w:color="auto"/>
        <w:left w:val="none" w:sz="0" w:space="0" w:color="auto"/>
        <w:bottom w:val="none" w:sz="0" w:space="0" w:color="auto"/>
        <w:right w:val="none" w:sz="0" w:space="0" w:color="auto"/>
      </w:divBdr>
    </w:div>
    <w:div w:id="1049375725">
      <w:bodyDiv w:val="1"/>
      <w:marLeft w:val="0"/>
      <w:marRight w:val="0"/>
      <w:marTop w:val="0"/>
      <w:marBottom w:val="0"/>
      <w:divBdr>
        <w:top w:val="none" w:sz="0" w:space="0" w:color="auto"/>
        <w:left w:val="none" w:sz="0" w:space="0" w:color="auto"/>
        <w:bottom w:val="none" w:sz="0" w:space="0" w:color="auto"/>
        <w:right w:val="none" w:sz="0" w:space="0" w:color="auto"/>
      </w:divBdr>
    </w:div>
    <w:div w:id="1049383524">
      <w:bodyDiv w:val="1"/>
      <w:marLeft w:val="0"/>
      <w:marRight w:val="0"/>
      <w:marTop w:val="0"/>
      <w:marBottom w:val="0"/>
      <w:divBdr>
        <w:top w:val="none" w:sz="0" w:space="0" w:color="auto"/>
        <w:left w:val="none" w:sz="0" w:space="0" w:color="auto"/>
        <w:bottom w:val="none" w:sz="0" w:space="0" w:color="auto"/>
        <w:right w:val="none" w:sz="0" w:space="0" w:color="auto"/>
      </w:divBdr>
    </w:div>
    <w:div w:id="1049573831">
      <w:bodyDiv w:val="1"/>
      <w:marLeft w:val="0"/>
      <w:marRight w:val="0"/>
      <w:marTop w:val="0"/>
      <w:marBottom w:val="0"/>
      <w:divBdr>
        <w:top w:val="none" w:sz="0" w:space="0" w:color="auto"/>
        <w:left w:val="none" w:sz="0" w:space="0" w:color="auto"/>
        <w:bottom w:val="none" w:sz="0" w:space="0" w:color="auto"/>
        <w:right w:val="none" w:sz="0" w:space="0" w:color="auto"/>
      </w:divBdr>
    </w:div>
    <w:div w:id="1049650813">
      <w:bodyDiv w:val="1"/>
      <w:marLeft w:val="0"/>
      <w:marRight w:val="0"/>
      <w:marTop w:val="0"/>
      <w:marBottom w:val="0"/>
      <w:divBdr>
        <w:top w:val="none" w:sz="0" w:space="0" w:color="auto"/>
        <w:left w:val="none" w:sz="0" w:space="0" w:color="auto"/>
        <w:bottom w:val="none" w:sz="0" w:space="0" w:color="auto"/>
        <w:right w:val="none" w:sz="0" w:space="0" w:color="auto"/>
      </w:divBdr>
    </w:div>
    <w:div w:id="1051269041">
      <w:bodyDiv w:val="1"/>
      <w:marLeft w:val="0"/>
      <w:marRight w:val="0"/>
      <w:marTop w:val="0"/>
      <w:marBottom w:val="0"/>
      <w:divBdr>
        <w:top w:val="none" w:sz="0" w:space="0" w:color="auto"/>
        <w:left w:val="none" w:sz="0" w:space="0" w:color="auto"/>
        <w:bottom w:val="none" w:sz="0" w:space="0" w:color="auto"/>
        <w:right w:val="none" w:sz="0" w:space="0" w:color="auto"/>
      </w:divBdr>
    </w:div>
    <w:div w:id="1053309530">
      <w:bodyDiv w:val="1"/>
      <w:marLeft w:val="0"/>
      <w:marRight w:val="0"/>
      <w:marTop w:val="0"/>
      <w:marBottom w:val="0"/>
      <w:divBdr>
        <w:top w:val="none" w:sz="0" w:space="0" w:color="auto"/>
        <w:left w:val="none" w:sz="0" w:space="0" w:color="auto"/>
        <w:bottom w:val="none" w:sz="0" w:space="0" w:color="auto"/>
        <w:right w:val="none" w:sz="0" w:space="0" w:color="auto"/>
      </w:divBdr>
    </w:div>
    <w:div w:id="1053890375">
      <w:bodyDiv w:val="1"/>
      <w:marLeft w:val="0"/>
      <w:marRight w:val="0"/>
      <w:marTop w:val="0"/>
      <w:marBottom w:val="0"/>
      <w:divBdr>
        <w:top w:val="none" w:sz="0" w:space="0" w:color="auto"/>
        <w:left w:val="none" w:sz="0" w:space="0" w:color="auto"/>
        <w:bottom w:val="none" w:sz="0" w:space="0" w:color="auto"/>
        <w:right w:val="none" w:sz="0" w:space="0" w:color="auto"/>
      </w:divBdr>
    </w:div>
    <w:div w:id="1054042418">
      <w:bodyDiv w:val="1"/>
      <w:marLeft w:val="0"/>
      <w:marRight w:val="0"/>
      <w:marTop w:val="0"/>
      <w:marBottom w:val="0"/>
      <w:divBdr>
        <w:top w:val="none" w:sz="0" w:space="0" w:color="auto"/>
        <w:left w:val="none" w:sz="0" w:space="0" w:color="auto"/>
        <w:bottom w:val="none" w:sz="0" w:space="0" w:color="auto"/>
        <w:right w:val="none" w:sz="0" w:space="0" w:color="auto"/>
      </w:divBdr>
    </w:div>
    <w:div w:id="1054239317">
      <w:bodyDiv w:val="1"/>
      <w:marLeft w:val="0"/>
      <w:marRight w:val="0"/>
      <w:marTop w:val="0"/>
      <w:marBottom w:val="0"/>
      <w:divBdr>
        <w:top w:val="none" w:sz="0" w:space="0" w:color="auto"/>
        <w:left w:val="none" w:sz="0" w:space="0" w:color="auto"/>
        <w:bottom w:val="none" w:sz="0" w:space="0" w:color="auto"/>
        <w:right w:val="none" w:sz="0" w:space="0" w:color="auto"/>
      </w:divBdr>
    </w:div>
    <w:div w:id="1055197246">
      <w:bodyDiv w:val="1"/>
      <w:marLeft w:val="0"/>
      <w:marRight w:val="0"/>
      <w:marTop w:val="0"/>
      <w:marBottom w:val="0"/>
      <w:divBdr>
        <w:top w:val="none" w:sz="0" w:space="0" w:color="auto"/>
        <w:left w:val="none" w:sz="0" w:space="0" w:color="auto"/>
        <w:bottom w:val="none" w:sz="0" w:space="0" w:color="auto"/>
        <w:right w:val="none" w:sz="0" w:space="0" w:color="auto"/>
      </w:divBdr>
    </w:div>
    <w:div w:id="1056002512">
      <w:bodyDiv w:val="1"/>
      <w:marLeft w:val="0"/>
      <w:marRight w:val="0"/>
      <w:marTop w:val="0"/>
      <w:marBottom w:val="0"/>
      <w:divBdr>
        <w:top w:val="none" w:sz="0" w:space="0" w:color="auto"/>
        <w:left w:val="none" w:sz="0" w:space="0" w:color="auto"/>
        <w:bottom w:val="none" w:sz="0" w:space="0" w:color="auto"/>
        <w:right w:val="none" w:sz="0" w:space="0" w:color="auto"/>
      </w:divBdr>
    </w:div>
    <w:div w:id="1056271639">
      <w:bodyDiv w:val="1"/>
      <w:marLeft w:val="0"/>
      <w:marRight w:val="0"/>
      <w:marTop w:val="0"/>
      <w:marBottom w:val="0"/>
      <w:divBdr>
        <w:top w:val="none" w:sz="0" w:space="0" w:color="auto"/>
        <w:left w:val="none" w:sz="0" w:space="0" w:color="auto"/>
        <w:bottom w:val="none" w:sz="0" w:space="0" w:color="auto"/>
        <w:right w:val="none" w:sz="0" w:space="0" w:color="auto"/>
      </w:divBdr>
    </w:div>
    <w:div w:id="1056781848">
      <w:bodyDiv w:val="1"/>
      <w:marLeft w:val="0"/>
      <w:marRight w:val="0"/>
      <w:marTop w:val="0"/>
      <w:marBottom w:val="0"/>
      <w:divBdr>
        <w:top w:val="none" w:sz="0" w:space="0" w:color="auto"/>
        <w:left w:val="none" w:sz="0" w:space="0" w:color="auto"/>
        <w:bottom w:val="none" w:sz="0" w:space="0" w:color="auto"/>
        <w:right w:val="none" w:sz="0" w:space="0" w:color="auto"/>
      </w:divBdr>
    </w:div>
    <w:div w:id="1057047670">
      <w:bodyDiv w:val="1"/>
      <w:marLeft w:val="0"/>
      <w:marRight w:val="0"/>
      <w:marTop w:val="0"/>
      <w:marBottom w:val="0"/>
      <w:divBdr>
        <w:top w:val="none" w:sz="0" w:space="0" w:color="auto"/>
        <w:left w:val="none" w:sz="0" w:space="0" w:color="auto"/>
        <w:bottom w:val="none" w:sz="0" w:space="0" w:color="auto"/>
        <w:right w:val="none" w:sz="0" w:space="0" w:color="auto"/>
      </w:divBdr>
    </w:div>
    <w:div w:id="1057049656">
      <w:bodyDiv w:val="1"/>
      <w:marLeft w:val="0"/>
      <w:marRight w:val="0"/>
      <w:marTop w:val="0"/>
      <w:marBottom w:val="0"/>
      <w:divBdr>
        <w:top w:val="none" w:sz="0" w:space="0" w:color="auto"/>
        <w:left w:val="none" w:sz="0" w:space="0" w:color="auto"/>
        <w:bottom w:val="none" w:sz="0" w:space="0" w:color="auto"/>
        <w:right w:val="none" w:sz="0" w:space="0" w:color="auto"/>
      </w:divBdr>
    </w:div>
    <w:div w:id="1057120265">
      <w:bodyDiv w:val="1"/>
      <w:marLeft w:val="0"/>
      <w:marRight w:val="0"/>
      <w:marTop w:val="0"/>
      <w:marBottom w:val="0"/>
      <w:divBdr>
        <w:top w:val="none" w:sz="0" w:space="0" w:color="auto"/>
        <w:left w:val="none" w:sz="0" w:space="0" w:color="auto"/>
        <w:bottom w:val="none" w:sz="0" w:space="0" w:color="auto"/>
        <w:right w:val="none" w:sz="0" w:space="0" w:color="auto"/>
      </w:divBdr>
    </w:div>
    <w:div w:id="1057315206">
      <w:bodyDiv w:val="1"/>
      <w:marLeft w:val="0"/>
      <w:marRight w:val="0"/>
      <w:marTop w:val="0"/>
      <w:marBottom w:val="0"/>
      <w:divBdr>
        <w:top w:val="none" w:sz="0" w:space="0" w:color="auto"/>
        <w:left w:val="none" w:sz="0" w:space="0" w:color="auto"/>
        <w:bottom w:val="none" w:sz="0" w:space="0" w:color="auto"/>
        <w:right w:val="none" w:sz="0" w:space="0" w:color="auto"/>
      </w:divBdr>
    </w:div>
    <w:div w:id="1057707408">
      <w:bodyDiv w:val="1"/>
      <w:marLeft w:val="0"/>
      <w:marRight w:val="0"/>
      <w:marTop w:val="0"/>
      <w:marBottom w:val="0"/>
      <w:divBdr>
        <w:top w:val="none" w:sz="0" w:space="0" w:color="auto"/>
        <w:left w:val="none" w:sz="0" w:space="0" w:color="auto"/>
        <w:bottom w:val="none" w:sz="0" w:space="0" w:color="auto"/>
        <w:right w:val="none" w:sz="0" w:space="0" w:color="auto"/>
      </w:divBdr>
    </w:div>
    <w:div w:id="1058014620">
      <w:bodyDiv w:val="1"/>
      <w:marLeft w:val="0"/>
      <w:marRight w:val="0"/>
      <w:marTop w:val="0"/>
      <w:marBottom w:val="0"/>
      <w:divBdr>
        <w:top w:val="none" w:sz="0" w:space="0" w:color="auto"/>
        <w:left w:val="none" w:sz="0" w:space="0" w:color="auto"/>
        <w:bottom w:val="none" w:sz="0" w:space="0" w:color="auto"/>
        <w:right w:val="none" w:sz="0" w:space="0" w:color="auto"/>
      </w:divBdr>
    </w:div>
    <w:div w:id="1058089235">
      <w:bodyDiv w:val="1"/>
      <w:marLeft w:val="0"/>
      <w:marRight w:val="0"/>
      <w:marTop w:val="0"/>
      <w:marBottom w:val="0"/>
      <w:divBdr>
        <w:top w:val="none" w:sz="0" w:space="0" w:color="auto"/>
        <w:left w:val="none" w:sz="0" w:space="0" w:color="auto"/>
        <w:bottom w:val="none" w:sz="0" w:space="0" w:color="auto"/>
        <w:right w:val="none" w:sz="0" w:space="0" w:color="auto"/>
      </w:divBdr>
    </w:div>
    <w:div w:id="1058240091">
      <w:bodyDiv w:val="1"/>
      <w:marLeft w:val="0"/>
      <w:marRight w:val="0"/>
      <w:marTop w:val="0"/>
      <w:marBottom w:val="0"/>
      <w:divBdr>
        <w:top w:val="none" w:sz="0" w:space="0" w:color="auto"/>
        <w:left w:val="none" w:sz="0" w:space="0" w:color="auto"/>
        <w:bottom w:val="none" w:sz="0" w:space="0" w:color="auto"/>
        <w:right w:val="none" w:sz="0" w:space="0" w:color="auto"/>
      </w:divBdr>
    </w:div>
    <w:div w:id="1058626687">
      <w:bodyDiv w:val="1"/>
      <w:marLeft w:val="0"/>
      <w:marRight w:val="0"/>
      <w:marTop w:val="0"/>
      <w:marBottom w:val="0"/>
      <w:divBdr>
        <w:top w:val="none" w:sz="0" w:space="0" w:color="auto"/>
        <w:left w:val="none" w:sz="0" w:space="0" w:color="auto"/>
        <w:bottom w:val="none" w:sz="0" w:space="0" w:color="auto"/>
        <w:right w:val="none" w:sz="0" w:space="0" w:color="auto"/>
      </w:divBdr>
    </w:div>
    <w:div w:id="1060249729">
      <w:bodyDiv w:val="1"/>
      <w:marLeft w:val="0"/>
      <w:marRight w:val="0"/>
      <w:marTop w:val="0"/>
      <w:marBottom w:val="0"/>
      <w:divBdr>
        <w:top w:val="none" w:sz="0" w:space="0" w:color="auto"/>
        <w:left w:val="none" w:sz="0" w:space="0" w:color="auto"/>
        <w:bottom w:val="none" w:sz="0" w:space="0" w:color="auto"/>
        <w:right w:val="none" w:sz="0" w:space="0" w:color="auto"/>
      </w:divBdr>
    </w:div>
    <w:div w:id="1062102530">
      <w:bodyDiv w:val="1"/>
      <w:marLeft w:val="0"/>
      <w:marRight w:val="0"/>
      <w:marTop w:val="0"/>
      <w:marBottom w:val="0"/>
      <w:divBdr>
        <w:top w:val="none" w:sz="0" w:space="0" w:color="auto"/>
        <w:left w:val="none" w:sz="0" w:space="0" w:color="auto"/>
        <w:bottom w:val="none" w:sz="0" w:space="0" w:color="auto"/>
        <w:right w:val="none" w:sz="0" w:space="0" w:color="auto"/>
      </w:divBdr>
    </w:div>
    <w:div w:id="1062412847">
      <w:bodyDiv w:val="1"/>
      <w:marLeft w:val="0"/>
      <w:marRight w:val="0"/>
      <w:marTop w:val="0"/>
      <w:marBottom w:val="0"/>
      <w:divBdr>
        <w:top w:val="none" w:sz="0" w:space="0" w:color="auto"/>
        <w:left w:val="none" w:sz="0" w:space="0" w:color="auto"/>
        <w:bottom w:val="none" w:sz="0" w:space="0" w:color="auto"/>
        <w:right w:val="none" w:sz="0" w:space="0" w:color="auto"/>
      </w:divBdr>
    </w:div>
    <w:div w:id="1062607345">
      <w:bodyDiv w:val="1"/>
      <w:marLeft w:val="0"/>
      <w:marRight w:val="0"/>
      <w:marTop w:val="0"/>
      <w:marBottom w:val="0"/>
      <w:divBdr>
        <w:top w:val="none" w:sz="0" w:space="0" w:color="auto"/>
        <w:left w:val="none" w:sz="0" w:space="0" w:color="auto"/>
        <w:bottom w:val="none" w:sz="0" w:space="0" w:color="auto"/>
        <w:right w:val="none" w:sz="0" w:space="0" w:color="auto"/>
      </w:divBdr>
    </w:div>
    <w:div w:id="1062943246">
      <w:bodyDiv w:val="1"/>
      <w:marLeft w:val="0"/>
      <w:marRight w:val="0"/>
      <w:marTop w:val="0"/>
      <w:marBottom w:val="0"/>
      <w:divBdr>
        <w:top w:val="none" w:sz="0" w:space="0" w:color="auto"/>
        <w:left w:val="none" w:sz="0" w:space="0" w:color="auto"/>
        <w:bottom w:val="none" w:sz="0" w:space="0" w:color="auto"/>
        <w:right w:val="none" w:sz="0" w:space="0" w:color="auto"/>
      </w:divBdr>
    </w:div>
    <w:div w:id="1064374994">
      <w:bodyDiv w:val="1"/>
      <w:marLeft w:val="0"/>
      <w:marRight w:val="0"/>
      <w:marTop w:val="0"/>
      <w:marBottom w:val="0"/>
      <w:divBdr>
        <w:top w:val="none" w:sz="0" w:space="0" w:color="auto"/>
        <w:left w:val="none" w:sz="0" w:space="0" w:color="auto"/>
        <w:bottom w:val="none" w:sz="0" w:space="0" w:color="auto"/>
        <w:right w:val="none" w:sz="0" w:space="0" w:color="auto"/>
      </w:divBdr>
    </w:div>
    <w:div w:id="1064453365">
      <w:bodyDiv w:val="1"/>
      <w:marLeft w:val="0"/>
      <w:marRight w:val="0"/>
      <w:marTop w:val="0"/>
      <w:marBottom w:val="0"/>
      <w:divBdr>
        <w:top w:val="none" w:sz="0" w:space="0" w:color="auto"/>
        <w:left w:val="none" w:sz="0" w:space="0" w:color="auto"/>
        <w:bottom w:val="none" w:sz="0" w:space="0" w:color="auto"/>
        <w:right w:val="none" w:sz="0" w:space="0" w:color="auto"/>
      </w:divBdr>
    </w:div>
    <w:div w:id="1064722214">
      <w:bodyDiv w:val="1"/>
      <w:marLeft w:val="0"/>
      <w:marRight w:val="0"/>
      <w:marTop w:val="0"/>
      <w:marBottom w:val="0"/>
      <w:divBdr>
        <w:top w:val="none" w:sz="0" w:space="0" w:color="auto"/>
        <w:left w:val="none" w:sz="0" w:space="0" w:color="auto"/>
        <w:bottom w:val="none" w:sz="0" w:space="0" w:color="auto"/>
        <w:right w:val="none" w:sz="0" w:space="0" w:color="auto"/>
      </w:divBdr>
    </w:div>
    <w:div w:id="1067269327">
      <w:bodyDiv w:val="1"/>
      <w:marLeft w:val="0"/>
      <w:marRight w:val="0"/>
      <w:marTop w:val="0"/>
      <w:marBottom w:val="0"/>
      <w:divBdr>
        <w:top w:val="none" w:sz="0" w:space="0" w:color="auto"/>
        <w:left w:val="none" w:sz="0" w:space="0" w:color="auto"/>
        <w:bottom w:val="none" w:sz="0" w:space="0" w:color="auto"/>
        <w:right w:val="none" w:sz="0" w:space="0" w:color="auto"/>
      </w:divBdr>
    </w:div>
    <w:div w:id="1067799323">
      <w:bodyDiv w:val="1"/>
      <w:marLeft w:val="0"/>
      <w:marRight w:val="0"/>
      <w:marTop w:val="0"/>
      <w:marBottom w:val="0"/>
      <w:divBdr>
        <w:top w:val="none" w:sz="0" w:space="0" w:color="auto"/>
        <w:left w:val="none" w:sz="0" w:space="0" w:color="auto"/>
        <w:bottom w:val="none" w:sz="0" w:space="0" w:color="auto"/>
        <w:right w:val="none" w:sz="0" w:space="0" w:color="auto"/>
      </w:divBdr>
    </w:div>
    <w:div w:id="1068041811">
      <w:bodyDiv w:val="1"/>
      <w:marLeft w:val="0"/>
      <w:marRight w:val="0"/>
      <w:marTop w:val="0"/>
      <w:marBottom w:val="0"/>
      <w:divBdr>
        <w:top w:val="none" w:sz="0" w:space="0" w:color="auto"/>
        <w:left w:val="none" w:sz="0" w:space="0" w:color="auto"/>
        <w:bottom w:val="none" w:sz="0" w:space="0" w:color="auto"/>
        <w:right w:val="none" w:sz="0" w:space="0" w:color="auto"/>
      </w:divBdr>
    </w:div>
    <w:div w:id="1070159273">
      <w:bodyDiv w:val="1"/>
      <w:marLeft w:val="0"/>
      <w:marRight w:val="0"/>
      <w:marTop w:val="0"/>
      <w:marBottom w:val="0"/>
      <w:divBdr>
        <w:top w:val="none" w:sz="0" w:space="0" w:color="auto"/>
        <w:left w:val="none" w:sz="0" w:space="0" w:color="auto"/>
        <w:bottom w:val="none" w:sz="0" w:space="0" w:color="auto"/>
        <w:right w:val="none" w:sz="0" w:space="0" w:color="auto"/>
      </w:divBdr>
    </w:div>
    <w:div w:id="1071149607">
      <w:bodyDiv w:val="1"/>
      <w:marLeft w:val="0"/>
      <w:marRight w:val="0"/>
      <w:marTop w:val="0"/>
      <w:marBottom w:val="0"/>
      <w:divBdr>
        <w:top w:val="none" w:sz="0" w:space="0" w:color="auto"/>
        <w:left w:val="none" w:sz="0" w:space="0" w:color="auto"/>
        <w:bottom w:val="none" w:sz="0" w:space="0" w:color="auto"/>
        <w:right w:val="none" w:sz="0" w:space="0" w:color="auto"/>
      </w:divBdr>
    </w:div>
    <w:div w:id="1072317787">
      <w:bodyDiv w:val="1"/>
      <w:marLeft w:val="0"/>
      <w:marRight w:val="0"/>
      <w:marTop w:val="0"/>
      <w:marBottom w:val="0"/>
      <w:divBdr>
        <w:top w:val="none" w:sz="0" w:space="0" w:color="auto"/>
        <w:left w:val="none" w:sz="0" w:space="0" w:color="auto"/>
        <w:bottom w:val="none" w:sz="0" w:space="0" w:color="auto"/>
        <w:right w:val="none" w:sz="0" w:space="0" w:color="auto"/>
      </w:divBdr>
    </w:div>
    <w:div w:id="1073158294">
      <w:bodyDiv w:val="1"/>
      <w:marLeft w:val="0"/>
      <w:marRight w:val="0"/>
      <w:marTop w:val="0"/>
      <w:marBottom w:val="0"/>
      <w:divBdr>
        <w:top w:val="none" w:sz="0" w:space="0" w:color="auto"/>
        <w:left w:val="none" w:sz="0" w:space="0" w:color="auto"/>
        <w:bottom w:val="none" w:sz="0" w:space="0" w:color="auto"/>
        <w:right w:val="none" w:sz="0" w:space="0" w:color="auto"/>
      </w:divBdr>
    </w:div>
    <w:div w:id="1073434794">
      <w:bodyDiv w:val="1"/>
      <w:marLeft w:val="0"/>
      <w:marRight w:val="0"/>
      <w:marTop w:val="0"/>
      <w:marBottom w:val="0"/>
      <w:divBdr>
        <w:top w:val="none" w:sz="0" w:space="0" w:color="auto"/>
        <w:left w:val="none" w:sz="0" w:space="0" w:color="auto"/>
        <w:bottom w:val="none" w:sz="0" w:space="0" w:color="auto"/>
        <w:right w:val="none" w:sz="0" w:space="0" w:color="auto"/>
      </w:divBdr>
    </w:div>
    <w:div w:id="1074283892">
      <w:bodyDiv w:val="1"/>
      <w:marLeft w:val="0"/>
      <w:marRight w:val="0"/>
      <w:marTop w:val="0"/>
      <w:marBottom w:val="0"/>
      <w:divBdr>
        <w:top w:val="none" w:sz="0" w:space="0" w:color="auto"/>
        <w:left w:val="none" w:sz="0" w:space="0" w:color="auto"/>
        <w:bottom w:val="none" w:sz="0" w:space="0" w:color="auto"/>
        <w:right w:val="none" w:sz="0" w:space="0" w:color="auto"/>
      </w:divBdr>
    </w:div>
    <w:div w:id="1075475533">
      <w:bodyDiv w:val="1"/>
      <w:marLeft w:val="0"/>
      <w:marRight w:val="0"/>
      <w:marTop w:val="0"/>
      <w:marBottom w:val="0"/>
      <w:divBdr>
        <w:top w:val="none" w:sz="0" w:space="0" w:color="auto"/>
        <w:left w:val="none" w:sz="0" w:space="0" w:color="auto"/>
        <w:bottom w:val="none" w:sz="0" w:space="0" w:color="auto"/>
        <w:right w:val="none" w:sz="0" w:space="0" w:color="auto"/>
      </w:divBdr>
    </w:div>
    <w:div w:id="1076055142">
      <w:bodyDiv w:val="1"/>
      <w:marLeft w:val="0"/>
      <w:marRight w:val="0"/>
      <w:marTop w:val="0"/>
      <w:marBottom w:val="0"/>
      <w:divBdr>
        <w:top w:val="none" w:sz="0" w:space="0" w:color="auto"/>
        <w:left w:val="none" w:sz="0" w:space="0" w:color="auto"/>
        <w:bottom w:val="none" w:sz="0" w:space="0" w:color="auto"/>
        <w:right w:val="none" w:sz="0" w:space="0" w:color="auto"/>
      </w:divBdr>
    </w:div>
    <w:div w:id="1076509326">
      <w:bodyDiv w:val="1"/>
      <w:marLeft w:val="0"/>
      <w:marRight w:val="0"/>
      <w:marTop w:val="0"/>
      <w:marBottom w:val="0"/>
      <w:divBdr>
        <w:top w:val="none" w:sz="0" w:space="0" w:color="auto"/>
        <w:left w:val="none" w:sz="0" w:space="0" w:color="auto"/>
        <w:bottom w:val="none" w:sz="0" w:space="0" w:color="auto"/>
        <w:right w:val="none" w:sz="0" w:space="0" w:color="auto"/>
      </w:divBdr>
    </w:div>
    <w:div w:id="1076900790">
      <w:bodyDiv w:val="1"/>
      <w:marLeft w:val="0"/>
      <w:marRight w:val="0"/>
      <w:marTop w:val="0"/>
      <w:marBottom w:val="0"/>
      <w:divBdr>
        <w:top w:val="none" w:sz="0" w:space="0" w:color="auto"/>
        <w:left w:val="none" w:sz="0" w:space="0" w:color="auto"/>
        <w:bottom w:val="none" w:sz="0" w:space="0" w:color="auto"/>
        <w:right w:val="none" w:sz="0" w:space="0" w:color="auto"/>
      </w:divBdr>
    </w:div>
    <w:div w:id="1077093722">
      <w:bodyDiv w:val="1"/>
      <w:marLeft w:val="0"/>
      <w:marRight w:val="0"/>
      <w:marTop w:val="0"/>
      <w:marBottom w:val="0"/>
      <w:divBdr>
        <w:top w:val="none" w:sz="0" w:space="0" w:color="auto"/>
        <w:left w:val="none" w:sz="0" w:space="0" w:color="auto"/>
        <w:bottom w:val="none" w:sz="0" w:space="0" w:color="auto"/>
        <w:right w:val="none" w:sz="0" w:space="0" w:color="auto"/>
      </w:divBdr>
    </w:div>
    <w:div w:id="1078478237">
      <w:bodyDiv w:val="1"/>
      <w:marLeft w:val="0"/>
      <w:marRight w:val="0"/>
      <w:marTop w:val="0"/>
      <w:marBottom w:val="0"/>
      <w:divBdr>
        <w:top w:val="none" w:sz="0" w:space="0" w:color="auto"/>
        <w:left w:val="none" w:sz="0" w:space="0" w:color="auto"/>
        <w:bottom w:val="none" w:sz="0" w:space="0" w:color="auto"/>
        <w:right w:val="none" w:sz="0" w:space="0" w:color="auto"/>
      </w:divBdr>
    </w:div>
    <w:div w:id="1079401135">
      <w:bodyDiv w:val="1"/>
      <w:marLeft w:val="0"/>
      <w:marRight w:val="0"/>
      <w:marTop w:val="0"/>
      <w:marBottom w:val="0"/>
      <w:divBdr>
        <w:top w:val="none" w:sz="0" w:space="0" w:color="auto"/>
        <w:left w:val="none" w:sz="0" w:space="0" w:color="auto"/>
        <w:bottom w:val="none" w:sz="0" w:space="0" w:color="auto"/>
        <w:right w:val="none" w:sz="0" w:space="0" w:color="auto"/>
      </w:divBdr>
    </w:div>
    <w:div w:id="1079525048">
      <w:bodyDiv w:val="1"/>
      <w:marLeft w:val="0"/>
      <w:marRight w:val="0"/>
      <w:marTop w:val="0"/>
      <w:marBottom w:val="0"/>
      <w:divBdr>
        <w:top w:val="none" w:sz="0" w:space="0" w:color="auto"/>
        <w:left w:val="none" w:sz="0" w:space="0" w:color="auto"/>
        <w:bottom w:val="none" w:sz="0" w:space="0" w:color="auto"/>
        <w:right w:val="none" w:sz="0" w:space="0" w:color="auto"/>
      </w:divBdr>
    </w:div>
    <w:div w:id="1080521054">
      <w:bodyDiv w:val="1"/>
      <w:marLeft w:val="0"/>
      <w:marRight w:val="0"/>
      <w:marTop w:val="0"/>
      <w:marBottom w:val="0"/>
      <w:divBdr>
        <w:top w:val="none" w:sz="0" w:space="0" w:color="auto"/>
        <w:left w:val="none" w:sz="0" w:space="0" w:color="auto"/>
        <w:bottom w:val="none" w:sz="0" w:space="0" w:color="auto"/>
        <w:right w:val="none" w:sz="0" w:space="0" w:color="auto"/>
      </w:divBdr>
    </w:div>
    <w:div w:id="1081217124">
      <w:bodyDiv w:val="1"/>
      <w:marLeft w:val="0"/>
      <w:marRight w:val="0"/>
      <w:marTop w:val="0"/>
      <w:marBottom w:val="0"/>
      <w:divBdr>
        <w:top w:val="none" w:sz="0" w:space="0" w:color="auto"/>
        <w:left w:val="none" w:sz="0" w:space="0" w:color="auto"/>
        <w:bottom w:val="none" w:sz="0" w:space="0" w:color="auto"/>
        <w:right w:val="none" w:sz="0" w:space="0" w:color="auto"/>
      </w:divBdr>
    </w:div>
    <w:div w:id="1081289650">
      <w:bodyDiv w:val="1"/>
      <w:marLeft w:val="0"/>
      <w:marRight w:val="0"/>
      <w:marTop w:val="0"/>
      <w:marBottom w:val="0"/>
      <w:divBdr>
        <w:top w:val="none" w:sz="0" w:space="0" w:color="auto"/>
        <w:left w:val="none" w:sz="0" w:space="0" w:color="auto"/>
        <w:bottom w:val="none" w:sz="0" w:space="0" w:color="auto"/>
        <w:right w:val="none" w:sz="0" w:space="0" w:color="auto"/>
      </w:divBdr>
    </w:div>
    <w:div w:id="1081752892">
      <w:bodyDiv w:val="1"/>
      <w:marLeft w:val="0"/>
      <w:marRight w:val="0"/>
      <w:marTop w:val="0"/>
      <w:marBottom w:val="0"/>
      <w:divBdr>
        <w:top w:val="none" w:sz="0" w:space="0" w:color="auto"/>
        <w:left w:val="none" w:sz="0" w:space="0" w:color="auto"/>
        <w:bottom w:val="none" w:sz="0" w:space="0" w:color="auto"/>
        <w:right w:val="none" w:sz="0" w:space="0" w:color="auto"/>
      </w:divBdr>
    </w:div>
    <w:div w:id="1081945996">
      <w:bodyDiv w:val="1"/>
      <w:marLeft w:val="0"/>
      <w:marRight w:val="0"/>
      <w:marTop w:val="0"/>
      <w:marBottom w:val="0"/>
      <w:divBdr>
        <w:top w:val="none" w:sz="0" w:space="0" w:color="auto"/>
        <w:left w:val="none" w:sz="0" w:space="0" w:color="auto"/>
        <w:bottom w:val="none" w:sz="0" w:space="0" w:color="auto"/>
        <w:right w:val="none" w:sz="0" w:space="0" w:color="auto"/>
      </w:divBdr>
    </w:div>
    <w:div w:id="1082095905">
      <w:bodyDiv w:val="1"/>
      <w:marLeft w:val="0"/>
      <w:marRight w:val="0"/>
      <w:marTop w:val="0"/>
      <w:marBottom w:val="0"/>
      <w:divBdr>
        <w:top w:val="none" w:sz="0" w:space="0" w:color="auto"/>
        <w:left w:val="none" w:sz="0" w:space="0" w:color="auto"/>
        <w:bottom w:val="none" w:sz="0" w:space="0" w:color="auto"/>
        <w:right w:val="none" w:sz="0" w:space="0" w:color="auto"/>
      </w:divBdr>
    </w:div>
    <w:div w:id="1082407681">
      <w:bodyDiv w:val="1"/>
      <w:marLeft w:val="0"/>
      <w:marRight w:val="0"/>
      <w:marTop w:val="0"/>
      <w:marBottom w:val="0"/>
      <w:divBdr>
        <w:top w:val="none" w:sz="0" w:space="0" w:color="auto"/>
        <w:left w:val="none" w:sz="0" w:space="0" w:color="auto"/>
        <w:bottom w:val="none" w:sz="0" w:space="0" w:color="auto"/>
        <w:right w:val="none" w:sz="0" w:space="0" w:color="auto"/>
      </w:divBdr>
    </w:div>
    <w:div w:id="1084111420">
      <w:bodyDiv w:val="1"/>
      <w:marLeft w:val="0"/>
      <w:marRight w:val="0"/>
      <w:marTop w:val="0"/>
      <w:marBottom w:val="0"/>
      <w:divBdr>
        <w:top w:val="none" w:sz="0" w:space="0" w:color="auto"/>
        <w:left w:val="none" w:sz="0" w:space="0" w:color="auto"/>
        <w:bottom w:val="none" w:sz="0" w:space="0" w:color="auto"/>
        <w:right w:val="none" w:sz="0" w:space="0" w:color="auto"/>
      </w:divBdr>
    </w:div>
    <w:div w:id="1084258784">
      <w:bodyDiv w:val="1"/>
      <w:marLeft w:val="0"/>
      <w:marRight w:val="0"/>
      <w:marTop w:val="0"/>
      <w:marBottom w:val="0"/>
      <w:divBdr>
        <w:top w:val="none" w:sz="0" w:space="0" w:color="auto"/>
        <w:left w:val="none" w:sz="0" w:space="0" w:color="auto"/>
        <w:bottom w:val="none" w:sz="0" w:space="0" w:color="auto"/>
        <w:right w:val="none" w:sz="0" w:space="0" w:color="auto"/>
      </w:divBdr>
    </w:div>
    <w:div w:id="1084302984">
      <w:bodyDiv w:val="1"/>
      <w:marLeft w:val="0"/>
      <w:marRight w:val="0"/>
      <w:marTop w:val="0"/>
      <w:marBottom w:val="0"/>
      <w:divBdr>
        <w:top w:val="none" w:sz="0" w:space="0" w:color="auto"/>
        <w:left w:val="none" w:sz="0" w:space="0" w:color="auto"/>
        <w:bottom w:val="none" w:sz="0" w:space="0" w:color="auto"/>
        <w:right w:val="none" w:sz="0" w:space="0" w:color="auto"/>
      </w:divBdr>
    </w:div>
    <w:div w:id="1084570079">
      <w:bodyDiv w:val="1"/>
      <w:marLeft w:val="0"/>
      <w:marRight w:val="0"/>
      <w:marTop w:val="0"/>
      <w:marBottom w:val="0"/>
      <w:divBdr>
        <w:top w:val="none" w:sz="0" w:space="0" w:color="auto"/>
        <w:left w:val="none" w:sz="0" w:space="0" w:color="auto"/>
        <w:bottom w:val="none" w:sz="0" w:space="0" w:color="auto"/>
        <w:right w:val="none" w:sz="0" w:space="0" w:color="auto"/>
      </w:divBdr>
    </w:div>
    <w:div w:id="1084572130">
      <w:bodyDiv w:val="1"/>
      <w:marLeft w:val="0"/>
      <w:marRight w:val="0"/>
      <w:marTop w:val="0"/>
      <w:marBottom w:val="0"/>
      <w:divBdr>
        <w:top w:val="none" w:sz="0" w:space="0" w:color="auto"/>
        <w:left w:val="none" w:sz="0" w:space="0" w:color="auto"/>
        <w:bottom w:val="none" w:sz="0" w:space="0" w:color="auto"/>
        <w:right w:val="none" w:sz="0" w:space="0" w:color="auto"/>
      </w:divBdr>
    </w:div>
    <w:div w:id="1085608609">
      <w:bodyDiv w:val="1"/>
      <w:marLeft w:val="0"/>
      <w:marRight w:val="0"/>
      <w:marTop w:val="0"/>
      <w:marBottom w:val="0"/>
      <w:divBdr>
        <w:top w:val="none" w:sz="0" w:space="0" w:color="auto"/>
        <w:left w:val="none" w:sz="0" w:space="0" w:color="auto"/>
        <w:bottom w:val="none" w:sz="0" w:space="0" w:color="auto"/>
        <w:right w:val="none" w:sz="0" w:space="0" w:color="auto"/>
      </w:divBdr>
    </w:div>
    <w:div w:id="1086532593">
      <w:bodyDiv w:val="1"/>
      <w:marLeft w:val="0"/>
      <w:marRight w:val="0"/>
      <w:marTop w:val="0"/>
      <w:marBottom w:val="0"/>
      <w:divBdr>
        <w:top w:val="none" w:sz="0" w:space="0" w:color="auto"/>
        <w:left w:val="none" w:sz="0" w:space="0" w:color="auto"/>
        <w:bottom w:val="none" w:sz="0" w:space="0" w:color="auto"/>
        <w:right w:val="none" w:sz="0" w:space="0" w:color="auto"/>
      </w:divBdr>
    </w:div>
    <w:div w:id="1087270555">
      <w:bodyDiv w:val="1"/>
      <w:marLeft w:val="0"/>
      <w:marRight w:val="0"/>
      <w:marTop w:val="0"/>
      <w:marBottom w:val="0"/>
      <w:divBdr>
        <w:top w:val="none" w:sz="0" w:space="0" w:color="auto"/>
        <w:left w:val="none" w:sz="0" w:space="0" w:color="auto"/>
        <w:bottom w:val="none" w:sz="0" w:space="0" w:color="auto"/>
        <w:right w:val="none" w:sz="0" w:space="0" w:color="auto"/>
      </w:divBdr>
    </w:div>
    <w:div w:id="1087844014">
      <w:bodyDiv w:val="1"/>
      <w:marLeft w:val="0"/>
      <w:marRight w:val="0"/>
      <w:marTop w:val="0"/>
      <w:marBottom w:val="0"/>
      <w:divBdr>
        <w:top w:val="none" w:sz="0" w:space="0" w:color="auto"/>
        <w:left w:val="none" w:sz="0" w:space="0" w:color="auto"/>
        <w:bottom w:val="none" w:sz="0" w:space="0" w:color="auto"/>
        <w:right w:val="none" w:sz="0" w:space="0" w:color="auto"/>
      </w:divBdr>
    </w:div>
    <w:div w:id="1088767194">
      <w:bodyDiv w:val="1"/>
      <w:marLeft w:val="0"/>
      <w:marRight w:val="0"/>
      <w:marTop w:val="0"/>
      <w:marBottom w:val="0"/>
      <w:divBdr>
        <w:top w:val="none" w:sz="0" w:space="0" w:color="auto"/>
        <w:left w:val="none" w:sz="0" w:space="0" w:color="auto"/>
        <w:bottom w:val="none" w:sz="0" w:space="0" w:color="auto"/>
        <w:right w:val="none" w:sz="0" w:space="0" w:color="auto"/>
      </w:divBdr>
    </w:div>
    <w:div w:id="1089276694">
      <w:bodyDiv w:val="1"/>
      <w:marLeft w:val="0"/>
      <w:marRight w:val="0"/>
      <w:marTop w:val="0"/>
      <w:marBottom w:val="0"/>
      <w:divBdr>
        <w:top w:val="none" w:sz="0" w:space="0" w:color="auto"/>
        <w:left w:val="none" w:sz="0" w:space="0" w:color="auto"/>
        <w:bottom w:val="none" w:sz="0" w:space="0" w:color="auto"/>
        <w:right w:val="none" w:sz="0" w:space="0" w:color="auto"/>
      </w:divBdr>
    </w:div>
    <w:div w:id="1093166818">
      <w:bodyDiv w:val="1"/>
      <w:marLeft w:val="0"/>
      <w:marRight w:val="0"/>
      <w:marTop w:val="0"/>
      <w:marBottom w:val="0"/>
      <w:divBdr>
        <w:top w:val="none" w:sz="0" w:space="0" w:color="auto"/>
        <w:left w:val="none" w:sz="0" w:space="0" w:color="auto"/>
        <w:bottom w:val="none" w:sz="0" w:space="0" w:color="auto"/>
        <w:right w:val="none" w:sz="0" w:space="0" w:color="auto"/>
      </w:divBdr>
    </w:div>
    <w:div w:id="1093281200">
      <w:bodyDiv w:val="1"/>
      <w:marLeft w:val="0"/>
      <w:marRight w:val="0"/>
      <w:marTop w:val="0"/>
      <w:marBottom w:val="0"/>
      <w:divBdr>
        <w:top w:val="none" w:sz="0" w:space="0" w:color="auto"/>
        <w:left w:val="none" w:sz="0" w:space="0" w:color="auto"/>
        <w:bottom w:val="none" w:sz="0" w:space="0" w:color="auto"/>
        <w:right w:val="none" w:sz="0" w:space="0" w:color="auto"/>
      </w:divBdr>
    </w:div>
    <w:div w:id="1094863648">
      <w:bodyDiv w:val="1"/>
      <w:marLeft w:val="0"/>
      <w:marRight w:val="0"/>
      <w:marTop w:val="0"/>
      <w:marBottom w:val="0"/>
      <w:divBdr>
        <w:top w:val="none" w:sz="0" w:space="0" w:color="auto"/>
        <w:left w:val="none" w:sz="0" w:space="0" w:color="auto"/>
        <w:bottom w:val="none" w:sz="0" w:space="0" w:color="auto"/>
        <w:right w:val="none" w:sz="0" w:space="0" w:color="auto"/>
      </w:divBdr>
    </w:div>
    <w:div w:id="1094982309">
      <w:bodyDiv w:val="1"/>
      <w:marLeft w:val="0"/>
      <w:marRight w:val="0"/>
      <w:marTop w:val="0"/>
      <w:marBottom w:val="0"/>
      <w:divBdr>
        <w:top w:val="none" w:sz="0" w:space="0" w:color="auto"/>
        <w:left w:val="none" w:sz="0" w:space="0" w:color="auto"/>
        <w:bottom w:val="none" w:sz="0" w:space="0" w:color="auto"/>
        <w:right w:val="none" w:sz="0" w:space="0" w:color="auto"/>
      </w:divBdr>
    </w:div>
    <w:div w:id="1095173993">
      <w:bodyDiv w:val="1"/>
      <w:marLeft w:val="0"/>
      <w:marRight w:val="0"/>
      <w:marTop w:val="0"/>
      <w:marBottom w:val="0"/>
      <w:divBdr>
        <w:top w:val="none" w:sz="0" w:space="0" w:color="auto"/>
        <w:left w:val="none" w:sz="0" w:space="0" w:color="auto"/>
        <w:bottom w:val="none" w:sz="0" w:space="0" w:color="auto"/>
        <w:right w:val="none" w:sz="0" w:space="0" w:color="auto"/>
      </w:divBdr>
    </w:div>
    <w:div w:id="1095394675">
      <w:bodyDiv w:val="1"/>
      <w:marLeft w:val="0"/>
      <w:marRight w:val="0"/>
      <w:marTop w:val="0"/>
      <w:marBottom w:val="0"/>
      <w:divBdr>
        <w:top w:val="none" w:sz="0" w:space="0" w:color="auto"/>
        <w:left w:val="none" w:sz="0" w:space="0" w:color="auto"/>
        <w:bottom w:val="none" w:sz="0" w:space="0" w:color="auto"/>
        <w:right w:val="none" w:sz="0" w:space="0" w:color="auto"/>
      </w:divBdr>
    </w:div>
    <w:div w:id="1095830110">
      <w:bodyDiv w:val="1"/>
      <w:marLeft w:val="0"/>
      <w:marRight w:val="0"/>
      <w:marTop w:val="0"/>
      <w:marBottom w:val="0"/>
      <w:divBdr>
        <w:top w:val="none" w:sz="0" w:space="0" w:color="auto"/>
        <w:left w:val="none" w:sz="0" w:space="0" w:color="auto"/>
        <w:bottom w:val="none" w:sz="0" w:space="0" w:color="auto"/>
        <w:right w:val="none" w:sz="0" w:space="0" w:color="auto"/>
      </w:divBdr>
    </w:div>
    <w:div w:id="1097483883">
      <w:bodyDiv w:val="1"/>
      <w:marLeft w:val="0"/>
      <w:marRight w:val="0"/>
      <w:marTop w:val="0"/>
      <w:marBottom w:val="0"/>
      <w:divBdr>
        <w:top w:val="none" w:sz="0" w:space="0" w:color="auto"/>
        <w:left w:val="none" w:sz="0" w:space="0" w:color="auto"/>
        <w:bottom w:val="none" w:sz="0" w:space="0" w:color="auto"/>
        <w:right w:val="none" w:sz="0" w:space="0" w:color="auto"/>
      </w:divBdr>
    </w:div>
    <w:div w:id="1098256808">
      <w:bodyDiv w:val="1"/>
      <w:marLeft w:val="0"/>
      <w:marRight w:val="0"/>
      <w:marTop w:val="0"/>
      <w:marBottom w:val="0"/>
      <w:divBdr>
        <w:top w:val="none" w:sz="0" w:space="0" w:color="auto"/>
        <w:left w:val="none" w:sz="0" w:space="0" w:color="auto"/>
        <w:bottom w:val="none" w:sz="0" w:space="0" w:color="auto"/>
        <w:right w:val="none" w:sz="0" w:space="0" w:color="auto"/>
      </w:divBdr>
    </w:div>
    <w:div w:id="1098600634">
      <w:bodyDiv w:val="1"/>
      <w:marLeft w:val="0"/>
      <w:marRight w:val="0"/>
      <w:marTop w:val="0"/>
      <w:marBottom w:val="0"/>
      <w:divBdr>
        <w:top w:val="none" w:sz="0" w:space="0" w:color="auto"/>
        <w:left w:val="none" w:sz="0" w:space="0" w:color="auto"/>
        <w:bottom w:val="none" w:sz="0" w:space="0" w:color="auto"/>
        <w:right w:val="none" w:sz="0" w:space="0" w:color="auto"/>
      </w:divBdr>
    </w:div>
    <w:div w:id="1099717289">
      <w:bodyDiv w:val="1"/>
      <w:marLeft w:val="0"/>
      <w:marRight w:val="0"/>
      <w:marTop w:val="0"/>
      <w:marBottom w:val="0"/>
      <w:divBdr>
        <w:top w:val="none" w:sz="0" w:space="0" w:color="auto"/>
        <w:left w:val="none" w:sz="0" w:space="0" w:color="auto"/>
        <w:bottom w:val="none" w:sz="0" w:space="0" w:color="auto"/>
        <w:right w:val="none" w:sz="0" w:space="0" w:color="auto"/>
      </w:divBdr>
    </w:div>
    <w:div w:id="1100297397">
      <w:bodyDiv w:val="1"/>
      <w:marLeft w:val="0"/>
      <w:marRight w:val="0"/>
      <w:marTop w:val="0"/>
      <w:marBottom w:val="0"/>
      <w:divBdr>
        <w:top w:val="none" w:sz="0" w:space="0" w:color="auto"/>
        <w:left w:val="none" w:sz="0" w:space="0" w:color="auto"/>
        <w:bottom w:val="none" w:sz="0" w:space="0" w:color="auto"/>
        <w:right w:val="none" w:sz="0" w:space="0" w:color="auto"/>
      </w:divBdr>
    </w:div>
    <w:div w:id="1100680599">
      <w:bodyDiv w:val="1"/>
      <w:marLeft w:val="0"/>
      <w:marRight w:val="0"/>
      <w:marTop w:val="0"/>
      <w:marBottom w:val="0"/>
      <w:divBdr>
        <w:top w:val="none" w:sz="0" w:space="0" w:color="auto"/>
        <w:left w:val="none" w:sz="0" w:space="0" w:color="auto"/>
        <w:bottom w:val="none" w:sz="0" w:space="0" w:color="auto"/>
        <w:right w:val="none" w:sz="0" w:space="0" w:color="auto"/>
      </w:divBdr>
    </w:div>
    <w:div w:id="1100829549">
      <w:bodyDiv w:val="1"/>
      <w:marLeft w:val="0"/>
      <w:marRight w:val="0"/>
      <w:marTop w:val="0"/>
      <w:marBottom w:val="0"/>
      <w:divBdr>
        <w:top w:val="none" w:sz="0" w:space="0" w:color="auto"/>
        <w:left w:val="none" w:sz="0" w:space="0" w:color="auto"/>
        <w:bottom w:val="none" w:sz="0" w:space="0" w:color="auto"/>
        <w:right w:val="none" w:sz="0" w:space="0" w:color="auto"/>
      </w:divBdr>
    </w:div>
    <w:div w:id="1100954339">
      <w:bodyDiv w:val="1"/>
      <w:marLeft w:val="0"/>
      <w:marRight w:val="0"/>
      <w:marTop w:val="0"/>
      <w:marBottom w:val="0"/>
      <w:divBdr>
        <w:top w:val="none" w:sz="0" w:space="0" w:color="auto"/>
        <w:left w:val="none" w:sz="0" w:space="0" w:color="auto"/>
        <w:bottom w:val="none" w:sz="0" w:space="0" w:color="auto"/>
        <w:right w:val="none" w:sz="0" w:space="0" w:color="auto"/>
      </w:divBdr>
    </w:div>
    <w:div w:id="1101800985">
      <w:bodyDiv w:val="1"/>
      <w:marLeft w:val="0"/>
      <w:marRight w:val="0"/>
      <w:marTop w:val="0"/>
      <w:marBottom w:val="0"/>
      <w:divBdr>
        <w:top w:val="none" w:sz="0" w:space="0" w:color="auto"/>
        <w:left w:val="none" w:sz="0" w:space="0" w:color="auto"/>
        <w:bottom w:val="none" w:sz="0" w:space="0" w:color="auto"/>
        <w:right w:val="none" w:sz="0" w:space="0" w:color="auto"/>
      </w:divBdr>
    </w:div>
    <w:div w:id="1101996892">
      <w:bodyDiv w:val="1"/>
      <w:marLeft w:val="0"/>
      <w:marRight w:val="0"/>
      <w:marTop w:val="0"/>
      <w:marBottom w:val="0"/>
      <w:divBdr>
        <w:top w:val="none" w:sz="0" w:space="0" w:color="auto"/>
        <w:left w:val="none" w:sz="0" w:space="0" w:color="auto"/>
        <w:bottom w:val="none" w:sz="0" w:space="0" w:color="auto"/>
        <w:right w:val="none" w:sz="0" w:space="0" w:color="auto"/>
      </w:divBdr>
    </w:div>
    <w:div w:id="1102410026">
      <w:bodyDiv w:val="1"/>
      <w:marLeft w:val="0"/>
      <w:marRight w:val="0"/>
      <w:marTop w:val="0"/>
      <w:marBottom w:val="0"/>
      <w:divBdr>
        <w:top w:val="none" w:sz="0" w:space="0" w:color="auto"/>
        <w:left w:val="none" w:sz="0" w:space="0" w:color="auto"/>
        <w:bottom w:val="none" w:sz="0" w:space="0" w:color="auto"/>
        <w:right w:val="none" w:sz="0" w:space="0" w:color="auto"/>
      </w:divBdr>
    </w:div>
    <w:div w:id="1103451743">
      <w:bodyDiv w:val="1"/>
      <w:marLeft w:val="0"/>
      <w:marRight w:val="0"/>
      <w:marTop w:val="0"/>
      <w:marBottom w:val="0"/>
      <w:divBdr>
        <w:top w:val="none" w:sz="0" w:space="0" w:color="auto"/>
        <w:left w:val="none" w:sz="0" w:space="0" w:color="auto"/>
        <w:bottom w:val="none" w:sz="0" w:space="0" w:color="auto"/>
        <w:right w:val="none" w:sz="0" w:space="0" w:color="auto"/>
      </w:divBdr>
    </w:div>
    <w:div w:id="1103719207">
      <w:bodyDiv w:val="1"/>
      <w:marLeft w:val="0"/>
      <w:marRight w:val="0"/>
      <w:marTop w:val="0"/>
      <w:marBottom w:val="0"/>
      <w:divBdr>
        <w:top w:val="none" w:sz="0" w:space="0" w:color="auto"/>
        <w:left w:val="none" w:sz="0" w:space="0" w:color="auto"/>
        <w:bottom w:val="none" w:sz="0" w:space="0" w:color="auto"/>
        <w:right w:val="none" w:sz="0" w:space="0" w:color="auto"/>
      </w:divBdr>
    </w:div>
    <w:div w:id="1103845805">
      <w:bodyDiv w:val="1"/>
      <w:marLeft w:val="0"/>
      <w:marRight w:val="0"/>
      <w:marTop w:val="0"/>
      <w:marBottom w:val="0"/>
      <w:divBdr>
        <w:top w:val="none" w:sz="0" w:space="0" w:color="auto"/>
        <w:left w:val="none" w:sz="0" w:space="0" w:color="auto"/>
        <w:bottom w:val="none" w:sz="0" w:space="0" w:color="auto"/>
        <w:right w:val="none" w:sz="0" w:space="0" w:color="auto"/>
      </w:divBdr>
    </w:div>
    <w:div w:id="1103920048">
      <w:bodyDiv w:val="1"/>
      <w:marLeft w:val="0"/>
      <w:marRight w:val="0"/>
      <w:marTop w:val="0"/>
      <w:marBottom w:val="0"/>
      <w:divBdr>
        <w:top w:val="none" w:sz="0" w:space="0" w:color="auto"/>
        <w:left w:val="none" w:sz="0" w:space="0" w:color="auto"/>
        <w:bottom w:val="none" w:sz="0" w:space="0" w:color="auto"/>
        <w:right w:val="none" w:sz="0" w:space="0" w:color="auto"/>
      </w:divBdr>
    </w:div>
    <w:div w:id="1104497644">
      <w:bodyDiv w:val="1"/>
      <w:marLeft w:val="0"/>
      <w:marRight w:val="0"/>
      <w:marTop w:val="0"/>
      <w:marBottom w:val="0"/>
      <w:divBdr>
        <w:top w:val="none" w:sz="0" w:space="0" w:color="auto"/>
        <w:left w:val="none" w:sz="0" w:space="0" w:color="auto"/>
        <w:bottom w:val="none" w:sz="0" w:space="0" w:color="auto"/>
        <w:right w:val="none" w:sz="0" w:space="0" w:color="auto"/>
      </w:divBdr>
    </w:div>
    <w:div w:id="1105150644">
      <w:bodyDiv w:val="1"/>
      <w:marLeft w:val="0"/>
      <w:marRight w:val="0"/>
      <w:marTop w:val="0"/>
      <w:marBottom w:val="0"/>
      <w:divBdr>
        <w:top w:val="none" w:sz="0" w:space="0" w:color="auto"/>
        <w:left w:val="none" w:sz="0" w:space="0" w:color="auto"/>
        <w:bottom w:val="none" w:sz="0" w:space="0" w:color="auto"/>
        <w:right w:val="none" w:sz="0" w:space="0" w:color="auto"/>
      </w:divBdr>
    </w:div>
    <w:div w:id="1105611402">
      <w:bodyDiv w:val="1"/>
      <w:marLeft w:val="0"/>
      <w:marRight w:val="0"/>
      <w:marTop w:val="0"/>
      <w:marBottom w:val="0"/>
      <w:divBdr>
        <w:top w:val="none" w:sz="0" w:space="0" w:color="auto"/>
        <w:left w:val="none" w:sz="0" w:space="0" w:color="auto"/>
        <w:bottom w:val="none" w:sz="0" w:space="0" w:color="auto"/>
        <w:right w:val="none" w:sz="0" w:space="0" w:color="auto"/>
      </w:divBdr>
    </w:div>
    <w:div w:id="1105732101">
      <w:bodyDiv w:val="1"/>
      <w:marLeft w:val="0"/>
      <w:marRight w:val="0"/>
      <w:marTop w:val="0"/>
      <w:marBottom w:val="0"/>
      <w:divBdr>
        <w:top w:val="none" w:sz="0" w:space="0" w:color="auto"/>
        <w:left w:val="none" w:sz="0" w:space="0" w:color="auto"/>
        <w:bottom w:val="none" w:sz="0" w:space="0" w:color="auto"/>
        <w:right w:val="none" w:sz="0" w:space="0" w:color="auto"/>
      </w:divBdr>
    </w:div>
    <w:div w:id="1105732789">
      <w:bodyDiv w:val="1"/>
      <w:marLeft w:val="0"/>
      <w:marRight w:val="0"/>
      <w:marTop w:val="0"/>
      <w:marBottom w:val="0"/>
      <w:divBdr>
        <w:top w:val="none" w:sz="0" w:space="0" w:color="auto"/>
        <w:left w:val="none" w:sz="0" w:space="0" w:color="auto"/>
        <w:bottom w:val="none" w:sz="0" w:space="0" w:color="auto"/>
        <w:right w:val="none" w:sz="0" w:space="0" w:color="auto"/>
      </w:divBdr>
    </w:div>
    <w:div w:id="1106583689">
      <w:bodyDiv w:val="1"/>
      <w:marLeft w:val="0"/>
      <w:marRight w:val="0"/>
      <w:marTop w:val="0"/>
      <w:marBottom w:val="0"/>
      <w:divBdr>
        <w:top w:val="none" w:sz="0" w:space="0" w:color="auto"/>
        <w:left w:val="none" w:sz="0" w:space="0" w:color="auto"/>
        <w:bottom w:val="none" w:sz="0" w:space="0" w:color="auto"/>
        <w:right w:val="none" w:sz="0" w:space="0" w:color="auto"/>
      </w:divBdr>
    </w:div>
    <w:div w:id="1106729207">
      <w:bodyDiv w:val="1"/>
      <w:marLeft w:val="0"/>
      <w:marRight w:val="0"/>
      <w:marTop w:val="0"/>
      <w:marBottom w:val="0"/>
      <w:divBdr>
        <w:top w:val="none" w:sz="0" w:space="0" w:color="auto"/>
        <w:left w:val="none" w:sz="0" w:space="0" w:color="auto"/>
        <w:bottom w:val="none" w:sz="0" w:space="0" w:color="auto"/>
        <w:right w:val="none" w:sz="0" w:space="0" w:color="auto"/>
      </w:divBdr>
    </w:div>
    <w:div w:id="1108810561">
      <w:bodyDiv w:val="1"/>
      <w:marLeft w:val="0"/>
      <w:marRight w:val="0"/>
      <w:marTop w:val="0"/>
      <w:marBottom w:val="0"/>
      <w:divBdr>
        <w:top w:val="none" w:sz="0" w:space="0" w:color="auto"/>
        <w:left w:val="none" w:sz="0" w:space="0" w:color="auto"/>
        <w:bottom w:val="none" w:sz="0" w:space="0" w:color="auto"/>
        <w:right w:val="none" w:sz="0" w:space="0" w:color="auto"/>
      </w:divBdr>
    </w:div>
    <w:div w:id="1108963625">
      <w:bodyDiv w:val="1"/>
      <w:marLeft w:val="0"/>
      <w:marRight w:val="0"/>
      <w:marTop w:val="0"/>
      <w:marBottom w:val="0"/>
      <w:divBdr>
        <w:top w:val="none" w:sz="0" w:space="0" w:color="auto"/>
        <w:left w:val="none" w:sz="0" w:space="0" w:color="auto"/>
        <w:bottom w:val="none" w:sz="0" w:space="0" w:color="auto"/>
        <w:right w:val="none" w:sz="0" w:space="0" w:color="auto"/>
      </w:divBdr>
    </w:div>
    <w:div w:id="1109543039">
      <w:bodyDiv w:val="1"/>
      <w:marLeft w:val="0"/>
      <w:marRight w:val="0"/>
      <w:marTop w:val="0"/>
      <w:marBottom w:val="0"/>
      <w:divBdr>
        <w:top w:val="none" w:sz="0" w:space="0" w:color="auto"/>
        <w:left w:val="none" w:sz="0" w:space="0" w:color="auto"/>
        <w:bottom w:val="none" w:sz="0" w:space="0" w:color="auto"/>
        <w:right w:val="none" w:sz="0" w:space="0" w:color="auto"/>
      </w:divBdr>
    </w:div>
    <w:div w:id="1109743996">
      <w:bodyDiv w:val="1"/>
      <w:marLeft w:val="0"/>
      <w:marRight w:val="0"/>
      <w:marTop w:val="0"/>
      <w:marBottom w:val="0"/>
      <w:divBdr>
        <w:top w:val="none" w:sz="0" w:space="0" w:color="auto"/>
        <w:left w:val="none" w:sz="0" w:space="0" w:color="auto"/>
        <w:bottom w:val="none" w:sz="0" w:space="0" w:color="auto"/>
        <w:right w:val="none" w:sz="0" w:space="0" w:color="auto"/>
      </w:divBdr>
    </w:div>
    <w:div w:id="1110201880">
      <w:bodyDiv w:val="1"/>
      <w:marLeft w:val="0"/>
      <w:marRight w:val="0"/>
      <w:marTop w:val="0"/>
      <w:marBottom w:val="0"/>
      <w:divBdr>
        <w:top w:val="none" w:sz="0" w:space="0" w:color="auto"/>
        <w:left w:val="none" w:sz="0" w:space="0" w:color="auto"/>
        <w:bottom w:val="none" w:sz="0" w:space="0" w:color="auto"/>
        <w:right w:val="none" w:sz="0" w:space="0" w:color="auto"/>
      </w:divBdr>
    </w:div>
    <w:div w:id="1111163105">
      <w:bodyDiv w:val="1"/>
      <w:marLeft w:val="0"/>
      <w:marRight w:val="0"/>
      <w:marTop w:val="0"/>
      <w:marBottom w:val="0"/>
      <w:divBdr>
        <w:top w:val="none" w:sz="0" w:space="0" w:color="auto"/>
        <w:left w:val="none" w:sz="0" w:space="0" w:color="auto"/>
        <w:bottom w:val="none" w:sz="0" w:space="0" w:color="auto"/>
        <w:right w:val="none" w:sz="0" w:space="0" w:color="auto"/>
      </w:divBdr>
    </w:div>
    <w:div w:id="1111702847">
      <w:bodyDiv w:val="1"/>
      <w:marLeft w:val="0"/>
      <w:marRight w:val="0"/>
      <w:marTop w:val="0"/>
      <w:marBottom w:val="0"/>
      <w:divBdr>
        <w:top w:val="none" w:sz="0" w:space="0" w:color="auto"/>
        <w:left w:val="none" w:sz="0" w:space="0" w:color="auto"/>
        <w:bottom w:val="none" w:sz="0" w:space="0" w:color="auto"/>
        <w:right w:val="none" w:sz="0" w:space="0" w:color="auto"/>
      </w:divBdr>
    </w:div>
    <w:div w:id="1112091086">
      <w:bodyDiv w:val="1"/>
      <w:marLeft w:val="0"/>
      <w:marRight w:val="0"/>
      <w:marTop w:val="0"/>
      <w:marBottom w:val="0"/>
      <w:divBdr>
        <w:top w:val="none" w:sz="0" w:space="0" w:color="auto"/>
        <w:left w:val="none" w:sz="0" w:space="0" w:color="auto"/>
        <w:bottom w:val="none" w:sz="0" w:space="0" w:color="auto"/>
        <w:right w:val="none" w:sz="0" w:space="0" w:color="auto"/>
      </w:divBdr>
    </w:div>
    <w:div w:id="1112093521">
      <w:bodyDiv w:val="1"/>
      <w:marLeft w:val="0"/>
      <w:marRight w:val="0"/>
      <w:marTop w:val="0"/>
      <w:marBottom w:val="0"/>
      <w:divBdr>
        <w:top w:val="none" w:sz="0" w:space="0" w:color="auto"/>
        <w:left w:val="none" w:sz="0" w:space="0" w:color="auto"/>
        <w:bottom w:val="none" w:sz="0" w:space="0" w:color="auto"/>
        <w:right w:val="none" w:sz="0" w:space="0" w:color="auto"/>
      </w:divBdr>
    </w:div>
    <w:div w:id="1112438941">
      <w:bodyDiv w:val="1"/>
      <w:marLeft w:val="0"/>
      <w:marRight w:val="0"/>
      <w:marTop w:val="0"/>
      <w:marBottom w:val="0"/>
      <w:divBdr>
        <w:top w:val="none" w:sz="0" w:space="0" w:color="auto"/>
        <w:left w:val="none" w:sz="0" w:space="0" w:color="auto"/>
        <w:bottom w:val="none" w:sz="0" w:space="0" w:color="auto"/>
        <w:right w:val="none" w:sz="0" w:space="0" w:color="auto"/>
      </w:divBdr>
    </w:div>
    <w:div w:id="1112748569">
      <w:bodyDiv w:val="1"/>
      <w:marLeft w:val="0"/>
      <w:marRight w:val="0"/>
      <w:marTop w:val="0"/>
      <w:marBottom w:val="0"/>
      <w:divBdr>
        <w:top w:val="none" w:sz="0" w:space="0" w:color="auto"/>
        <w:left w:val="none" w:sz="0" w:space="0" w:color="auto"/>
        <w:bottom w:val="none" w:sz="0" w:space="0" w:color="auto"/>
        <w:right w:val="none" w:sz="0" w:space="0" w:color="auto"/>
      </w:divBdr>
    </w:div>
    <w:div w:id="1112944578">
      <w:bodyDiv w:val="1"/>
      <w:marLeft w:val="0"/>
      <w:marRight w:val="0"/>
      <w:marTop w:val="0"/>
      <w:marBottom w:val="0"/>
      <w:divBdr>
        <w:top w:val="none" w:sz="0" w:space="0" w:color="auto"/>
        <w:left w:val="none" w:sz="0" w:space="0" w:color="auto"/>
        <w:bottom w:val="none" w:sz="0" w:space="0" w:color="auto"/>
        <w:right w:val="none" w:sz="0" w:space="0" w:color="auto"/>
      </w:divBdr>
    </w:div>
    <w:div w:id="1113407196">
      <w:bodyDiv w:val="1"/>
      <w:marLeft w:val="0"/>
      <w:marRight w:val="0"/>
      <w:marTop w:val="0"/>
      <w:marBottom w:val="0"/>
      <w:divBdr>
        <w:top w:val="none" w:sz="0" w:space="0" w:color="auto"/>
        <w:left w:val="none" w:sz="0" w:space="0" w:color="auto"/>
        <w:bottom w:val="none" w:sz="0" w:space="0" w:color="auto"/>
        <w:right w:val="none" w:sz="0" w:space="0" w:color="auto"/>
      </w:divBdr>
    </w:div>
    <w:div w:id="1113481300">
      <w:bodyDiv w:val="1"/>
      <w:marLeft w:val="0"/>
      <w:marRight w:val="0"/>
      <w:marTop w:val="0"/>
      <w:marBottom w:val="0"/>
      <w:divBdr>
        <w:top w:val="none" w:sz="0" w:space="0" w:color="auto"/>
        <w:left w:val="none" w:sz="0" w:space="0" w:color="auto"/>
        <w:bottom w:val="none" w:sz="0" w:space="0" w:color="auto"/>
        <w:right w:val="none" w:sz="0" w:space="0" w:color="auto"/>
      </w:divBdr>
    </w:div>
    <w:div w:id="1113482379">
      <w:bodyDiv w:val="1"/>
      <w:marLeft w:val="0"/>
      <w:marRight w:val="0"/>
      <w:marTop w:val="0"/>
      <w:marBottom w:val="0"/>
      <w:divBdr>
        <w:top w:val="none" w:sz="0" w:space="0" w:color="auto"/>
        <w:left w:val="none" w:sz="0" w:space="0" w:color="auto"/>
        <w:bottom w:val="none" w:sz="0" w:space="0" w:color="auto"/>
        <w:right w:val="none" w:sz="0" w:space="0" w:color="auto"/>
      </w:divBdr>
    </w:div>
    <w:div w:id="1115053816">
      <w:bodyDiv w:val="1"/>
      <w:marLeft w:val="0"/>
      <w:marRight w:val="0"/>
      <w:marTop w:val="0"/>
      <w:marBottom w:val="0"/>
      <w:divBdr>
        <w:top w:val="none" w:sz="0" w:space="0" w:color="auto"/>
        <w:left w:val="none" w:sz="0" w:space="0" w:color="auto"/>
        <w:bottom w:val="none" w:sz="0" w:space="0" w:color="auto"/>
        <w:right w:val="none" w:sz="0" w:space="0" w:color="auto"/>
      </w:divBdr>
    </w:div>
    <w:div w:id="1116606568">
      <w:bodyDiv w:val="1"/>
      <w:marLeft w:val="0"/>
      <w:marRight w:val="0"/>
      <w:marTop w:val="0"/>
      <w:marBottom w:val="0"/>
      <w:divBdr>
        <w:top w:val="none" w:sz="0" w:space="0" w:color="auto"/>
        <w:left w:val="none" w:sz="0" w:space="0" w:color="auto"/>
        <w:bottom w:val="none" w:sz="0" w:space="0" w:color="auto"/>
        <w:right w:val="none" w:sz="0" w:space="0" w:color="auto"/>
      </w:divBdr>
    </w:div>
    <w:div w:id="1116946432">
      <w:bodyDiv w:val="1"/>
      <w:marLeft w:val="0"/>
      <w:marRight w:val="0"/>
      <w:marTop w:val="0"/>
      <w:marBottom w:val="0"/>
      <w:divBdr>
        <w:top w:val="none" w:sz="0" w:space="0" w:color="auto"/>
        <w:left w:val="none" w:sz="0" w:space="0" w:color="auto"/>
        <w:bottom w:val="none" w:sz="0" w:space="0" w:color="auto"/>
        <w:right w:val="none" w:sz="0" w:space="0" w:color="auto"/>
      </w:divBdr>
    </w:div>
    <w:div w:id="1117219874">
      <w:bodyDiv w:val="1"/>
      <w:marLeft w:val="0"/>
      <w:marRight w:val="0"/>
      <w:marTop w:val="0"/>
      <w:marBottom w:val="0"/>
      <w:divBdr>
        <w:top w:val="none" w:sz="0" w:space="0" w:color="auto"/>
        <w:left w:val="none" w:sz="0" w:space="0" w:color="auto"/>
        <w:bottom w:val="none" w:sz="0" w:space="0" w:color="auto"/>
        <w:right w:val="none" w:sz="0" w:space="0" w:color="auto"/>
      </w:divBdr>
    </w:div>
    <w:div w:id="1117985935">
      <w:bodyDiv w:val="1"/>
      <w:marLeft w:val="0"/>
      <w:marRight w:val="0"/>
      <w:marTop w:val="0"/>
      <w:marBottom w:val="0"/>
      <w:divBdr>
        <w:top w:val="none" w:sz="0" w:space="0" w:color="auto"/>
        <w:left w:val="none" w:sz="0" w:space="0" w:color="auto"/>
        <w:bottom w:val="none" w:sz="0" w:space="0" w:color="auto"/>
        <w:right w:val="none" w:sz="0" w:space="0" w:color="auto"/>
      </w:divBdr>
    </w:div>
    <w:div w:id="1118375076">
      <w:bodyDiv w:val="1"/>
      <w:marLeft w:val="0"/>
      <w:marRight w:val="0"/>
      <w:marTop w:val="0"/>
      <w:marBottom w:val="0"/>
      <w:divBdr>
        <w:top w:val="none" w:sz="0" w:space="0" w:color="auto"/>
        <w:left w:val="none" w:sz="0" w:space="0" w:color="auto"/>
        <w:bottom w:val="none" w:sz="0" w:space="0" w:color="auto"/>
        <w:right w:val="none" w:sz="0" w:space="0" w:color="auto"/>
      </w:divBdr>
    </w:div>
    <w:div w:id="1118526650">
      <w:bodyDiv w:val="1"/>
      <w:marLeft w:val="0"/>
      <w:marRight w:val="0"/>
      <w:marTop w:val="0"/>
      <w:marBottom w:val="0"/>
      <w:divBdr>
        <w:top w:val="none" w:sz="0" w:space="0" w:color="auto"/>
        <w:left w:val="none" w:sz="0" w:space="0" w:color="auto"/>
        <w:bottom w:val="none" w:sz="0" w:space="0" w:color="auto"/>
        <w:right w:val="none" w:sz="0" w:space="0" w:color="auto"/>
      </w:divBdr>
    </w:div>
    <w:div w:id="1119033469">
      <w:bodyDiv w:val="1"/>
      <w:marLeft w:val="0"/>
      <w:marRight w:val="0"/>
      <w:marTop w:val="0"/>
      <w:marBottom w:val="0"/>
      <w:divBdr>
        <w:top w:val="none" w:sz="0" w:space="0" w:color="auto"/>
        <w:left w:val="none" w:sz="0" w:space="0" w:color="auto"/>
        <w:bottom w:val="none" w:sz="0" w:space="0" w:color="auto"/>
        <w:right w:val="none" w:sz="0" w:space="0" w:color="auto"/>
      </w:divBdr>
    </w:div>
    <w:div w:id="1119566520">
      <w:bodyDiv w:val="1"/>
      <w:marLeft w:val="0"/>
      <w:marRight w:val="0"/>
      <w:marTop w:val="0"/>
      <w:marBottom w:val="0"/>
      <w:divBdr>
        <w:top w:val="none" w:sz="0" w:space="0" w:color="auto"/>
        <w:left w:val="none" w:sz="0" w:space="0" w:color="auto"/>
        <w:bottom w:val="none" w:sz="0" w:space="0" w:color="auto"/>
        <w:right w:val="none" w:sz="0" w:space="0" w:color="auto"/>
      </w:divBdr>
    </w:div>
    <w:div w:id="1119758710">
      <w:bodyDiv w:val="1"/>
      <w:marLeft w:val="0"/>
      <w:marRight w:val="0"/>
      <w:marTop w:val="0"/>
      <w:marBottom w:val="0"/>
      <w:divBdr>
        <w:top w:val="none" w:sz="0" w:space="0" w:color="auto"/>
        <w:left w:val="none" w:sz="0" w:space="0" w:color="auto"/>
        <w:bottom w:val="none" w:sz="0" w:space="0" w:color="auto"/>
        <w:right w:val="none" w:sz="0" w:space="0" w:color="auto"/>
      </w:divBdr>
    </w:div>
    <w:div w:id="1122650784">
      <w:bodyDiv w:val="1"/>
      <w:marLeft w:val="0"/>
      <w:marRight w:val="0"/>
      <w:marTop w:val="0"/>
      <w:marBottom w:val="0"/>
      <w:divBdr>
        <w:top w:val="none" w:sz="0" w:space="0" w:color="auto"/>
        <w:left w:val="none" w:sz="0" w:space="0" w:color="auto"/>
        <w:bottom w:val="none" w:sz="0" w:space="0" w:color="auto"/>
        <w:right w:val="none" w:sz="0" w:space="0" w:color="auto"/>
      </w:divBdr>
    </w:div>
    <w:div w:id="1123035763">
      <w:bodyDiv w:val="1"/>
      <w:marLeft w:val="0"/>
      <w:marRight w:val="0"/>
      <w:marTop w:val="0"/>
      <w:marBottom w:val="0"/>
      <w:divBdr>
        <w:top w:val="none" w:sz="0" w:space="0" w:color="auto"/>
        <w:left w:val="none" w:sz="0" w:space="0" w:color="auto"/>
        <w:bottom w:val="none" w:sz="0" w:space="0" w:color="auto"/>
        <w:right w:val="none" w:sz="0" w:space="0" w:color="auto"/>
      </w:divBdr>
    </w:div>
    <w:div w:id="1123571838">
      <w:bodyDiv w:val="1"/>
      <w:marLeft w:val="0"/>
      <w:marRight w:val="0"/>
      <w:marTop w:val="0"/>
      <w:marBottom w:val="0"/>
      <w:divBdr>
        <w:top w:val="none" w:sz="0" w:space="0" w:color="auto"/>
        <w:left w:val="none" w:sz="0" w:space="0" w:color="auto"/>
        <w:bottom w:val="none" w:sz="0" w:space="0" w:color="auto"/>
        <w:right w:val="none" w:sz="0" w:space="0" w:color="auto"/>
      </w:divBdr>
    </w:div>
    <w:div w:id="1124999881">
      <w:bodyDiv w:val="1"/>
      <w:marLeft w:val="0"/>
      <w:marRight w:val="0"/>
      <w:marTop w:val="0"/>
      <w:marBottom w:val="0"/>
      <w:divBdr>
        <w:top w:val="none" w:sz="0" w:space="0" w:color="auto"/>
        <w:left w:val="none" w:sz="0" w:space="0" w:color="auto"/>
        <w:bottom w:val="none" w:sz="0" w:space="0" w:color="auto"/>
        <w:right w:val="none" w:sz="0" w:space="0" w:color="auto"/>
      </w:divBdr>
    </w:div>
    <w:div w:id="1125007433">
      <w:bodyDiv w:val="1"/>
      <w:marLeft w:val="0"/>
      <w:marRight w:val="0"/>
      <w:marTop w:val="0"/>
      <w:marBottom w:val="0"/>
      <w:divBdr>
        <w:top w:val="none" w:sz="0" w:space="0" w:color="auto"/>
        <w:left w:val="none" w:sz="0" w:space="0" w:color="auto"/>
        <w:bottom w:val="none" w:sz="0" w:space="0" w:color="auto"/>
        <w:right w:val="none" w:sz="0" w:space="0" w:color="auto"/>
      </w:divBdr>
    </w:div>
    <w:div w:id="1125587413">
      <w:bodyDiv w:val="1"/>
      <w:marLeft w:val="0"/>
      <w:marRight w:val="0"/>
      <w:marTop w:val="0"/>
      <w:marBottom w:val="0"/>
      <w:divBdr>
        <w:top w:val="none" w:sz="0" w:space="0" w:color="auto"/>
        <w:left w:val="none" w:sz="0" w:space="0" w:color="auto"/>
        <w:bottom w:val="none" w:sz="0" w:space="0" w:color="auto"/>
        <w:right w:val="none" w:sz="0" w:space="0" w:color="auto"/>
      </w:divBdr>
    </w:div>
    <w:div w:id="1125780190">
      <w:bodyDiv w:val="1"/>
      <w:marLeft w:val="0"/>
      <w:marRight w:val="0"/>
      <w:marTop w:val="0"/>
      <w:marBottom w:val="0"/>
      <w:divBdr>
        <w:top w:val="none" w:sz="0" w:space="0" w:color="auto"/>
        <w:left w:val="none" w:sz="0" w:space="0" w:color="auto"/>
        <w:bottom w:val="none" w:sz="0" w:space="0" w:color="auto"/>
        <w:right w:val="none" w:sz="0" w:space="0" w:color="auto"/>
      </w:divBdr>
    </w:div>
    <w:div w:id="1127358596">
      <w:bodyDiv w:val="1"/>
      <w:marLeft w:val="0"/>
      <w:marRight w:val="0"/>
      <w:marTop w:val="0"/>
      <w:marBottom w:val="0"/>
      <w:divBdr>
        <w:top w:val="none" w:sz="0" w:space="0" w:color="auto"/>
        <w:left w:val="none" w:sz="0" w:space="0" w:color="auto"/>
        <w:bottom w:val="none" w:sz="0" w:space="0" w:color="auto"/>
        <w:right w:val="none" w:sz="0" w:space="0" w:color="auto"/>
      </w:divBdr>
    </w:div>
    <w:div w:id="1128275648">
      <w:bodyDiv w:val="1"/>
      <w:marLeft w:val="0"/>
      <w:marRight w:val="0"/>
      <w:marTop w:val="0"/>
      <w:marBottom w:val="0"/>
      <w:divBdr>
        <w:top w:val="none" w:sz="0" w:space="0" w:color="auto"/>
        <w:left w:val="none" w:sz="0" w:space="0" w:color="auto"/>
        <w:bottom w:val="none" w:sz="0" w:space="0" w:color="auto"/>
        <w:right w:val="none" w:sz="0" w:space="0" w:color="auto"/>
      </w:divBdr>
    </w:div>
    <w:div w:id="1128352671">
      <w:bodyDiv w:val="1"/>
      <w:marLeft w:val="0"/>
      <w:marRight w:val="0"/>
      <w:marTop w:val="0"/>
      <w:marBottom w:val="0"/>
      <w:divBdr>
        <w:top w:val="none" w:sz="0" w:space="0" w:color="auto"/>
        <w:left w:val="none" w:sz="0" w:space="0" w:color="auto"/>
        <w:bottom w:val="none" w:sz="0" w:space="0" w:color="auto"/>
        <w:right w:val="none" w:sz="0" w:space="0" w:color="auto"/>
      </w:divBdr>
    </w:div>
    <w:div w:id="1129474435">
      <w:bodyDiv w:val="1"/>
      <w:marLeft w:val="0"/>
      <w:marRight w:val="0"/>
      <w:marTop w:val="0"/>
      <w:marBottom w:val="0"/>
      <w:divBdr>
        <w:top w:val="none" w:sz="0" w:space="0" w:color="auto"/>
        <w:left w:val="none" w:sz="0" w:space="0" w:color="auto"/>
        <w:bottom w:val="none" w:sz="0" w:space="0" w:color="auto"/>
        <w:right w:val="none" w:sz="0" w:space="0" w:color="auto"/>
      </w:divBdr>
    </w:div>
    <w:div w:id="1129545562">
      <w:bodyDiv w:val="1"/>
      <w:marLeft w:val="0"/>
      <w:marRight w:val="0"/>
      <w:marTop w:val="0"/>
      <w:marBottom w:val="0"/>
      <w:divBdr>
        <w:top w:val="none" w:sz="0" w:space="0" w:color="auto"/>
        <w:left w:val="none" w:sz="0" w:space="0" w:color="auto"/>
        <w:bottom w:val="none" w:sz="0" w:space="0" w:color="auto"/>
        <w:right w:val="none" w:sz="0" w:space="0" w:color="auto"/>
      </w:divBdr>
    </w:div>
    <w:div w:id="1130248266">
      <w:bodyDiv w:val="1"/>
      <w:marLeft w:val="0"/>
      <w:marRight w:val="0"/>
      <w:marTop w:val="0"/>
      <w:marBottom w:val="0"/>
      <w:divBdr>
        <w:top w:val="none" w:sz="0" w:space="0" w:color="auto"/>
        <w:left w:val="none" w:sz="0" w:space="0" w:color="auto"/>
        <w:bottom w:val="none" w:sz="0" w:space="0" w:color="auto"/>
        <w:right w:val="none" w:sz="0" w:space="0" w:color="auto"/>
      </w:divBdr>
    </w:div>
    <w:div w:id="1131437173">
      <w:bodyDiv w:val="1"/>
      <w:marLeft w:val="0"/>
      <w:marRight w:val="0"/>
      <w:marTop w:val="0"/>
      <w:marBottom w:val="0"/>
      <w:divBdr>
        <w:top w:val="none" w:sz="0" w:space="0" w:color="auto"/>
        <w:left w:val="none" w:sz="0" w:space="0" w:color="auto"/>
        <w:bottom w:val="none" w:sz="0" w:space="0" w:color="auto"/>
        <w:right w:val="none" w:sz="0" w:space="0" w:color="auto"/>
      </w:divBdr>
    </w:div>
    <w:div w:id="1131826280">
      <w:bodyDiv w:val="1"/>
      <w:marLeft w:val="0"/>
      <w:marRight w:val="0"/>
      <w:marTop w:val="0"/>
      <w:marBottom w:val="0"/>
      <w:divBdr>
        <w:top w:val="none" w:sz="0" w:space="0" w:color="auto"/>
        <w:left w:val="none" w:sz="0" w:space="0" w:color="auto"/>
        <w:bottom w:val="none" w:sz="0" w:space="0" w:color="auto"/>
        <w:right w:val="none" w:sz="0" w:space="0" w:color="auto"/>
      </w:divBdr>
    </w:div>
    <w:div w:id="1131828098">
      <w:bodyDiv w:val="1"/>
      <w:marLeft w:val="0"/>
      <w:marRight w:val="0"/>
      <w:marTop w:val="0"/>
      <w:marBottom w:val="0"/>
      <w:divBdr>
        <w:top w:val="none" w:sz="0" w:space="0" w:color="auto"/>
        <w:left w:val="none" w:sz="0" w:space="0" w:color="auto"/>
        <w:bottom w:val="none" w:sz="0" w:space="0" w:color="auto"/>
        <w:right w:val="none" w:sz="0" w:space="0" w:color="auto"/>
      </w:divBdr>
    </w:div>
    <w:div w:id="1131939428">
      <w:bodyDiv w:val="1"/>
      <w:marLeft w:val="0"/>
      <w:marRight w:val="0"/>
      <w:marTop w:val="0"/>
      <w:marBottom w:val="0"/>
      <w:divBdr>
        <w:top w:val="none" w:sz="0" w:space="0" w:color="auto"/>
        <w:left w:val="none" w:sz="0" w:space="0" w:color="auto"/>
        <w:bottom w:val="none" w:sz="0" w:space="0" w:color="auto"/>
        <w:right w:val="none" w:sz="0" w:space="0" w:color="auto"/>
      </w:divBdr>
    </w:div>
    <w:div w:id="1135371137">
      <w:bodyDiv w:val="1"/>
      <w:marLeft w:val="0"/>
      <w:marRight w:val="0"/>
      <w:marTop w:val="0"/>
      <w:marBottom w:val="0"/>
      <w:divBdr>
        <w:top w:val="none" w:sz="0" w:space="0" w:color="auto"/>
        <w:left w:val="none" w:sz="0" w:space="0" w:color="auto"/>
        <w:bottom w:val="none" w:sz="0" w:space="0" w:color="auto"/>
        <w:right w:val="none" w:sz="0" w:space="0" w:color="auto"/>
      </w:divBdr>
    </w:div>
    <w:div w:id="1138260451">
      <w:bodyDiv w:val="1"/>
      <w:marLeft w:val="0"/>
      <w:marRight w:val="0"/>
      <w:marTop w:val="0"/>
      <w:marBottom w:val="0"/>
      <w:divBdr>
        <w:top w:val="none" w:sz="0" w:space="0" w:color="auto"/>
        <w:left w:val="none" w:sz="0" w:space="0" w:color="auto"/>
        <w:bottom w:val="none" w:sz="0" w:space="0" w:color="auto"/>
        <w:right w:val="none" w:sz="0" w:space="0" w:color="auto"/>
      </w:divBdr>
    </w:div>
    <w:div w:id="1140002010">
      <w:bodyDiv w:val="1"/>
      <w:marLeft w:val="0"/>
      <w:marRight w:val="0"/>
      <w:marTop w:val="0"/>
      <w:marBottom w:val="0"/>
      <w:divBdr>
        <w:top w:val="none" w:sz="0" w:space="0" w:color="auto"/>
        <w:left w:val="none" w:sz="0" w:space="0" w:color="auto"/>
        <w:bottom w:val="none" w:sz="0" w:space="0" w:color="auto"/>
        <w:right w:val="none" w:sz="0" w:space="0" w:color="auto"/>
      </w:divBdr>
    </w:div>
    <w:div w:id="1140148407">
      <w:bodyDiv w:val="1"/>
      <w:marLeft w:val="0"/>
      <w:marRight w:val="0"/>
      <w:marTop w:val="0"/>
      <w:marBottom w:val="0"/>
      <w:divBdr>
        <w:top w:val="none" w:sz="0" w:space="0" w:color="auto"/>
        <w:left w:val="none" w:sz="0" w:space="0" w:color="auto"/>
        <w:bottom w:val="none" w:sz="0" w:space="0" w:color="auto"/>
        <w:right w:val="none" w:sz="0" w:space="0" w:color="auto"/>
      </w:divBdr>
    </w:div>
    <w:div w:id="1140466264">
      <w:bodyDiv w:val="1"/>
      <w:marLeft w:val="0"/>
      <w:marRight w:val="0"/>
      <w:marTop w:val="0"/>
      <w:marBottom w:val="0"/>
      <w:divBdr>
        <w:top w:val="none" w:sz="0" w:space="0" w:color="auto"/>
        <w:left w:val="none" w:sz="0" w:space="0" w:color="auto"/>
        <w:bottom w:val="none" w:sz="0" w:space="0" w:color="auto"/>
        <w:right w:val="none" w:sz="0" w:space="0" w:color="auto"/>
      </w:divBdr>
    </w:div>
    <w:div w:id="1141074711">
      <w:bodyDiv w:val="1"/>
      <w:marLeft w:val="0"/>
      <w:marRight w:val="0"/>
      <w:marTop w:val="0"/>
      <w:marBottom w:val="0"/>
      <w:divBdr>
        <w:top w:val="none" w:sz="0" w:space="0" w:color="auto"/>
        <w:left w:val="none" w:sz="0" w:space="0" w:color="auto"/>
        <w:bottom w:val="none" w:sz="0" w:space="0" w:color="auto"/>
        <w:right w:val="none" w:sz="0" w:space="0" w:color="auto"/>
      </w:divBdr>
    </w:div>
    <w:div w:id="1141117856">
      <w:bodyDiv w:val="1"/>
      <w:marLeft w:val="0"/>
      <w:marRight w:val="0"/>
      <w:marTop w:val="0"/>
      <w:marBottom w:val="0"/>
      <w:divBdr>
        <w:top w:val="none" w:sz="0" w:space="0" w:color="auto"/>
        <w:left w:val="none" w:sz="0" w:space="0" w:color="auto"/>
        <w:bottom w:val="none" w:sz="0" w:space="0" w:color="auto"/>
        <w:right w:val="none" w:sz="0" w:space="0" w:color="auto"/>
      </w:divBdr>
    </w:div>
    <w:div w:id="1141266015">
      <w:bodyDiv w:val="1"/>
      <w:marLeft w:val="0"/>
      <w:marRight w:val="0"/>
      <w:marTop w:val="0"/>
      <w:marBottom w:val="0"/>
      <w:divBdr>
        <w:top w:val="none" w:sz="0" w:space="0" w:color="auto"/>
        <w:left w:val="none" w:sz="0" w:space="0" w:color="auto"/>
        <w:bottom w:val="none" w:sz="0" w:space="0" w:color="auto"/>
        <w:right w:val="none" w:sz="0" w:space="0" w:color="auto"/>
      </w:divBdr>
    </w:div>
    <w:div w:id="1141850735">
      <w:bodyDiv w:val="1"/>
      <w:marLeft w:val="0"/>
      <w:marRight w:val="0"/>
      <w:marTop w:val="0"/>
      <w:marBottom w:val="0"/>
      <w:divBdr>
        <w:top w:val="none" w:sz="0" w:space="0" w:color="auto"/>
        <w:left w:val="none" w:sz="0" w:space="0" w:color="auto"/>
        <w:bottom w:val="none" w:sz="0" w:space="0" w:color="auto"/>
        <w:right w:val="none" w:sz="0" w:space="0" w:color="auto"/>
      </w:divBdr>
    </w:div>
    <w:div w:id="1142306512">
      <w:bodyDiv w:val="1"/>
      <w:marLeft w:val="0"/>
      <w:marRight w:val="0"/>
      <w:marTop w:val="0"/>
      <w:marBottom w:val="0"/>
      <w:divBdr>
        <w:top w:val="none" w:sz="0" w:space="0" w:color="auto"/>
        <w:left w:val="none" w:sz="0" w:space="0" w:color="auto"/>
        <w:bottom w:val="none" w:sz="0" w:space="0" w:color="auto"/>
        <w:right w:val="none" w:sz="0" w:space="0" w:color="auto"/>
      </w:divBdr>
    </w:div>
    <w:div w:id="1143278192">
      <w:bodyDiv w:val="1"/>
      <w:marLeft w:val="0"/>
      <w:marRight w:val="0"/>
      <w:marTop w:val="0"/>
      <w:marBottom w:val="0"/>
      <w:divBdr>
        <w:top w:val="none" w:sz="0" w:space="0" w:color="auto"/>
        <w:left w:val="none" w:sz="0" w:space="0" w:color="auto"/>
        <w:bottom w:val="none" w:sz="0" w:space="0" w:color="auto"/>
        <w:right w:val="none" w:sz="0" w:space="0" w:color="auto"/>
      </w:divBdr>
    </w:div>
    <w:div w:id="1144202624">
      <w:bodyDiv w:val="1"/>
      <w:marLeft w:val="0"/>
      <w:marRight w:val="0"/>
      <w:marTop w:val="0"/>
      <w:marBottom w:val="0"/>
      <w:divBdr>
        <w:top w:val="none" w:sz="0" w:space="0" w:color="auto"/>
        <w:left w:val="none" w:sz="0" w:space="0" w:color="auto"/>
        <w:bottom w:val="none" w:sz="0" w:space="0" w:color="auto"/>
        <w:right w:val="none" w:sz="0" w:space="0" w:color="auto"/>
      </w:divBdr>
    </w:div>
    <w:div w:id="1145199229">
      <w:bodyDiv w:val="1"/>
      <w:marLeft w:val="0"/>
      <w:marRight w:val="0"/>
      <w:marTop w:val="0"/>
      <w:marBottom w:val="0"/>
      <w:divBdr>
        <w:top w:val="none" w:sz="0" w:space="0" w:color="auto"/>
        <w:left w:val="none" w:sz="0" w:space="0" w:color="auto"/>
        <w:bottom w:val="none" w:sz="0" w:space="0" w:color="auto"/>
        <w:right w:val="none" w:sz="0" w:space="0" w:color="auto"/>
      </w:divBdr>
    </w:div>
    <w:div w:id="1145243309">
      <w:bodyDiv w:val="1"/>
      <w:marLeft w:val="0"/>
      <w:marRight w:val="0"/>
      <w:marTop w:val="0"/>
      <w:marBottom w:val="0"/>
      <w:divBdr>
        <w:top w:val="none" w:sz="0" w:space="0" w:color="auto"/>
        <w:left w:val="none" w:sz="0" w:space="0" w:color="auto"/>
        <w:bottom w:val="none" w:sz="0" w:space="0" w:color="auto"/>
        <w:right w:val="none" w:sz="0" w:space="0" w:color="auto"/>
      </w:divBdr>
    </w:div>
    <w:div w:id="1145703623">
      <w:bodyDiv w:val="1"/>
      <w:marLeft w:val="0"/>
      <w:marRight w:val="0"/>
      <w:marTop w:val="0"/>
      <w:marBottom w:val="0"/>
      <w:divBdr>
        <w:top w:val="none" w:sz="0" w:space="0" w:color="auto"/>
        <w:left w:val="none" w:sz="0" w:space="0" w:color="auto"/>
        <w:bottom w:val="none" w:sz="0" w:space="0" w:color="auto"/>
        <w:right w:val="none" w:sz="0" w:space="0" w:color="auto"/>
      </w:divBdr>
    </w:div>
    <w:div w:id="1146361230">
      <w:bodyDiv w:val="1"/>
      <w:marLeft w:val="0"/>
      <w:marRight w:val="0"/>
      <w:marTop w:val="0"/>
      <w:marBottom w:val="0"/>
      <w:divBdr>
        <w:top w:val="none" w:sz="0" w:space="0" w:color="auto"/>
        <w:left w:val="none" w:sz="0" w:space="0" w:color="auto"/>
        <w:bottom w:val="none" w:sz="0" w:space="0" w:color="auto"/>
        <w:right w:val="none" w:sz="0" w:space="0" w:color="auto"/>
      </w:divBdr>
    </w:div>
    <w:div w:id="1147818802">
      <w:bodyDiv w:val="1"/>
      <w:marLeft w:val="0"/>
      <w:marRight w:val="0"/>
      <w:marTop w:val="0"/>
      <w:marBottom w:val="0"/>
      <w:divBdr>
        <w:top w:val="none" w:sz="0" w:space="0" w:color="auto"/>
        <w:left w:val="none" w:sz="0" w:space="0" w:color="auto"/>
        <w:bottom w:val="none" w:sz="0" w:space="0" w:color="auto"/>
        <w:right w:val="none" w:sz="0" w:space="0" w:color="auto"/>
      </w:divBdr>
    </w:div>
    <w:div w:id="1147893227">
      <w:bodyDiv w:val="1"/>
      <w:marLeft w:val="0"/>
      <w:marRight w:val="0"/>
      <w:marTop w:val="0"/>
      <w:marBottom w:val="0"/>
      <w:divBdr>
        <w:top w:val="none" w:sz="0" w:space="0" w:color="auto"/>
        <w:left w:val="none" w:sz="0" w:space="0" w:color="auto"/>
        <w:bottom w:val="none" w:sz="0" w:space="0" w:color="auto"/>
        <w:right w:val="none" w:sz="0" w:space="0" w:color="auto"/>
      </w:divBdr>
    </w:div>
    <w:div w:id="1149009332">
      <w:bodyDiv w:val="1"/>
      <w:marLeft w:val="0"/>
      <w:marRight w:val="0"/>
      <w:marTop w:val="0"/>
      <w:marBottom w:val="0"/>
      <w:divBdr>
        <w:top w:val="none" w:sz="0" w:space="0" w:color="auto"/>
        <w:left w:val="none" w:sz="0" w:space="0" w:color="auto"/>
        <w:bottom w:val="none" w:sz="0" w:space="0" w:color="auto"/>
        <w:right w:val="none" w:sz="0" w:space="0" w:color="auto"/>
      </w:divBdr>
    </w:div>
    <w:div w:id="1149135200">
      <w:bodyDiv w:val="1"/>
      <w:marLeft w:val="0"/>
      <w:marRight w:val="0"/>
      <w:marTop w:val="0"/>
      <w:marBottom w:val="0"/>
      <w:divBdr>
        <w:top w:val="none" w:sz="0" w:space="0" w:color="auto"/>
        <w:left w:val="none" w:sz="0" w:space="0" w:color="auto"/>
        <w:bottom w:val="none" w:sz="0" w:space="0" w:color="auto"/>
        <w:right w:val="none" w:sz="0" w:space="0" w:color="auto"/>
      </w:divBdr>
    </w:div>
    <w:div w:id="1149202729">
      <w:bodyDiv w:val="1"/>
      <w:marLeft w:val="0"/>
      <w:marRight w:val="0"/>
      <w:marTop w:val="0"/>
      <w:marBottom w:val="0"/>
      <w:divBdr>
        <w:top w:val="none" w:sz="0" w:space="0" w:color="auto"/>
        <w:left w:val="none" w:sz="0" w:space="0" w:color="auto"/>
        <w:bottom w:val="none" w:sz="0" w:space="0" w:color="auto"/>
        <w:right w:val="none" w:sz="0" w:space="0" w:color="auto"/>
      </w:divBdr>
    </w:div>
    <w:div w:id="1150174422">
      <w:bodyDiv w:val="1"/>
      <w:marLeft w:val="0"/>
      <w:marRight w:val="0"/>
      <w:marTop w:val="0"/>
      <w:marBottom w:val="0"/>
      <w:divBdr>
        <w:top w:val="none" w:sz="0" w:space="0" w:color="auto"/>
        <w:left w:val="none" w:sz="0" w:space="0" w:color="auto"/>
        <w:bottom w:val="none" w:sz="0" w:space="0" w:color="auto"/>
        <w:right w:val="none" w:sz="0" w:space="0" w:color="auto"/>
      </w:divBdr>
    </w:div>
    <w:div w:id="1150514128">
      <w:bodyDiv w:val="1"/>
      <w:marLeft w:val="0"/>
      <w:marRight w:val="0"/>
      <w:marTop w:val="0"/>
      <w:marBottom w:val="0"/>
      <w:divBdr>
        <w:top w:val="none" w:sz="0" w:space="0" w:color="auto"/>
        <w:left w:val="none" w:sz="0" w:space="0" w:color="auto"/>
        <w:bottom w:val="none" w:sz="0" w:space="0" w:color="auto"/>
        <w:right w:val="none" w:sz="0" w:space="0" w:color="auto"/>
      </w:divBdr>
    </w:div>
    <w:div w:id="1150633113">
      <w:bodyDiv w:val="1"/>
      <w:marLeft w:val="0"/>
      <w:marRight w:val="0"/>
      <w:marTop w:val="0"/>
      <w:marBottom w:val="0"/>
      <w:divBdr>
        <w:top w:val="none" w:sz="0" w:space="0" w:color="auto"/>
        <w:left w:val="none" w:sz="0" w:space="0" w:color="auto"/>
        <w:bottom w:val="none" w:sz="0" w:space="0" w:color="auto"/>
        <w:right w:val="none" w:sz="0" w:space="0" w:color="auto"/>
      </w:divBdr>
    </w:div>
    <w:div w:id="1150748607">
      <w:bodyDiv w:val="1"/>
      <w:marLeft w:val="0"/>
      <w:marRight w:val="0"/>
      <w:marTop w:val="0"/>
      <w:marBottom w:val="0"/>
      <w:divBdr>
        <w:top w:val="none" w:sz="0" w:space="0" w:color="auto"/>
        <w:left w:val="none" w:sz="0" w:space="0" w:color="auto"/>
        <w:bottom w:val="none" w:sz="0" w:space="0" w:color="auto"/>
        <w:right w:val="none" w:sz="0" w:space="0" w:color="auto"/>
      </w:divBdr>
    </w:div>
    <w:div w:id="1150823849">
      <w:bodyDiv w:val="1"/>
      <w:marLeft w:val="0"/>
      <w:marRight w:val="0"/>
      <w:marTop w:val="0"/>
      <w:marBottom w:val="0"/>
      <w:divBdr>
        <w:top w:val="none" w:sz="0" w:space="0" w:color="auto"/>
        <w:left w:val="none" w:sz="0" w:space="0" w:color="auto"/>
        <w:bottom w:val="none" w:sz="0" w:space="0" w:color="auto"/>
        <w:right w:val="none" w:sz="0" w:space="0" w:color="auto"/>
      </w:divBdr>
    </w:div>
    <w:div w:id="1150829069">
      <w:bodyDiv w:val="1"/>
      <w:marLeft w:val="0"/>
      <w:marRight w:val="0"/>
      <w:marTop w:val="0"/>
      <w:marBottom w:val="0"/>
      <w:divBdr>
        <w:top w:val="none" w:sz="0" w:space="0" w:color="auto"/>
        <w:left w:val="none" w:sz="0" w:space="0" w:color="auto"/>
        <w:bottom w:val="none" w:sz="0" w:space="0" w:color="auto"/>
        <w:right w:val="none" w:sz="0" w:space="0" w:color="auto"/>
      </w:divBdr>
    </w:div>
    <w:div w:id="1151143557">
      <w:bodyDiv w:val="1"/>
      <w:marLeft w:val="0"/>
      <w:marRight w:val="0"/>
      <w:marTop w:val="0"/>
      <w:marBottom w:val="0"/>
      <w:divBdr>
        <w:top w:val="none" w:sz="0" w:space="0" w:color="auto"/>
        <w:left w:val="none" w:sz="0" w:space="0" w:color="auto"/>
        <w:bottom w:val="none" w:sz="0" w:space="0" w:color="auto"/>
        <w:right w:val="none" w:sz="0" w:space="0" w:color="auto"/>
      </w:divBdr>
    </w:div>
    <w:div w:id="1151872134">
      <w:bodyDiv w:val="1"/>
      <w:marLeft w:val="0"/>
      <w:marRight w:val="0"/>
      <w:marTop w:val="0"/>
      <w:marBottom w:val="0"/>
      <w:divBdr>
        <w:top w:val="none" w:sz="0" w:space="0" w:color="auto"/>
        <w:left w:val="none" w:sz="0" w:space="0" w:color="auto"/>
        <w:bottom w:val="none" w:sz="0" w:space="0" w:color="auto"/>
        <w:right w:val="none" w:sz="0" w:space="0" w:color="auto"/>
      </w:divBdr>
    </w:div>
    <w:div w:id="1151947338">
      <w:bodyDiv w:val="1"/>
      <w:marLeft w:val="0"/>
      <w:marRight w:val="0"/>
      <w:marTop w:val="0"/>
      <w:marBottom w:val="0"/>
      <w:divBdr>
        <w:top w:val="none" w:sz="0" w:space="0" w:color="auto"/>
        <w:left w:val="none" w:sz="0" w:space="0" w:color="auto"/>
        <w:bottom w:val="none" w:sz="0" w:space="0" w:color="auto"/>
        <w:right w:val="none" w:sz="0" w:space="0" w:color="auto"/>
      </w:divBdr>
    </w:div>
    <w:div w:id="1152021433">
      <w:bodyDiv w:val="1"/>
      <w:marLeft w:val="0"/>
      <w:marRight w:val="0"/>
      <w:marTop w:val="0"/>
      <w:marBottom w:val="0"/>
      <w:divBdr>
        <w:top w:val="none" w:sz="0" w:space="0" w:color="auto"/>
        <w:left w:val="none" w:sz="0" w:space="0" w:color="auto"/>
        <w:bottom w:val="none" w:sz="0" w:space="0" w:color="auto"/>
        <w:right w:val="none" w:sz="0" w:space="0" w:color="auto"/>
      </w:divBdr>
    </w:div>
    <w:div w:id="1152212114">
      <w:bodyDiv w:val="1"/>
      <w:marLeft w:val="0"/>
      <w:marRight w:val="0"/>
      <w:marTop w:val="0"/>
      <w:marBottom w:val="0"/>
      <w:divBdr>
        <w:top w:val="none" w:sz="0" w:space="0" w:color="auto"/>
        <w:left w:val="none" w:sz="0" w:space="0" w:color="auto"/>
        <w:bottom w:val="none" w:sz="0" w:space="0" w:color="auto"/>
        <w:right w:val="none" w:sz="0" w:space="0" w:color="auto"/>
      </w:divBdr>
    </w:div>
    <w:div w:id="1152604508">
      <w:bodyDiv w:val="1"/>
      <w:marLeft w:val="0"/>
      <w:marRight w:val="0"/>
      <w:marTop w:val="0"/>
      <w:marBottom w:val="0"/>
      <w:divBdr>
        <w:top w:val="none" w:sz="0" w:space="0" w:color="auto"/>
        <w:left w:val="none" w:sz="0" w:space="0" w:color="auto"/>
        <w:bottom w:val="none" w:sz="0" w:space="0" w:color="auto"/>
        <w:right w:val="none" w:sz="0" w:space="0" w:color="auto"/>
      </w:divBdr>
    </w:div>
    <w:div w:id="1152914913">
      <w:bodyDiv w:val="1"/>
      <w:marLeft w:val="0"/>
      <w:marRight w:val="0"/>
      <w:marTop w:val="0"/>
      <w:marBottom w:val="0"/>
      <w:divBdr>
        <w:top w:val="none" w:sz="0" w:space="0" w:color="auto"/>
        <w:left w:val="none" w:sz="0" w:space="0" w:color="auto"/>
        <w:bottom w:val="none" w:sz="0" w:space="0" w:color="auto"/>
        <w:right w:val="none" w:sz="0" w:space="0" w:color="auto"/>
      </w:divBdr>
    </w:div>
    <w:div w:id="1153257616">
      <w:bodyDiv w:val="1"/>
      <w:marLeft w:val="0"/>
      <w:marRight w:val="0"/>
      <w:marTop w:val="0"/>
      <w:marBottom w:val="0"/>
      <w:divBdr>
        <w:top w:val="none" w:sz="0" w:space="0" w:color="auto"/>
        <w:left w:val="none" w:sz="0" w:space="0" w:color="auto"/>
        <w:bottom w:val="none" w:sz="0" w:space="0" w:color="auto"/>
        <w:right w:val="none" w:sz="0" w:space="0" w:color="auto"/>
      </w:divBdr>
    </w:div>
    <w:div w:id="1153762111">
      <w:bodyDiv w:val="1"/>
      <w:marLeft w:val="0"/>
      <w:marRight w:val="0"/>
      <w:marTop w:val="0"/>
      <w:marBottom w:val="0"/>
      <w:divBdr>
        <w:top w:val="none" w:sz="0" w:space="0" w:color="auto"/>
        <w:left w:val="none" w:sz="0" w:space="0" w:color="auto"/>
        <w:bottom w:val="none" w:sz="0" w:space="0" w:color="auto"/>
        <w:right w:val="none" w:sz="0" w:space="0" w:color="auto"/>
      </w:divBdr>
    </w:div>
    <w:div w:id="1153791200">
      <w:bodyDiv w:val="1"/>
      <w:marLeft w:val="0"/>
      <w:marRight w:val="0"/>
      <w:marTop w:val="0"/>
      <w:marBottom w:val="0"/>
      <w:divBdr>
        <w:top w:val="none" w:sz="0" w:space="0" w:color="auto"/>
        <w:left w:val="none" w:sz="0" w:space="0" w:color="auto"/>
        <w:bottom w:val="none" w:sz="0" w:space="0" w:color="auto"/>
        <w:right w:val="none" w:sz="0" w:space="0" w:color="auto"/>
      </w:divBdr>
    </w:div>
    <w:div w:id="1154565873">
      <w:bodyDiv w:val="1"/>
      <w:marLeft w:val="0"/>
      <w:marRight w:val="0"/>
      <w:marTop w:val="0"/>
      <w:marBottom w:val="0"/>
      <w:divBdr>
        <w:top w:val="none" w:sz="0" w:space="0" w:color="auto"/>
        <w:left w:val="none" w:sz="0" w:space="0" w:color="auto"/>
        <w:bottom w:val="none" w:sz="0" w:space="0" w:color="auto"/>
        <w:right w:val="none" w:sz="0" w:space="0" w:color="auto"/>
      </w:divBdr>
    </w:div>
    <w:div w:id="1155605606">
      <w:bodyDiv w:val="1"/>
      <w:marLeft w:val="0"/>
      <w:marRight w:val="0"/>
      <w:marTop w:val="0"/>
      <w:marBottom w:val="0"/>
      <w:divBdr>
        <w:top w:val="none" w:sz="0" w:space="0" w:color="auto"/>
        <w:left w:val="none" w:sz="0" w:space="0" w:color="auto"/>
        <w:bottom w:val="none" w:sz="0" w:space="0" w:color="auto"/>
        <w:right w:val="none" w:sz="0" w:space="0" w:color="auto"/>
      </w:divBdr>
    </w:div>
    <w:div w:id="1156072758">
      <w:bodyDiv w:val="1"/>
      <w:marLeft w:val="0"/>
      <w:marRight w:val="0"/>
      <w:marTop w:val="0"/>
      <w:marBottom w:val="0"/>
      <w:divBdr>
        <w:top w:val="none" w:sz="0" w:space="0" w:color="auto"/>
        <w:left w:val="none" w:sz="0" w:space="0" w:color="auto"/>
        <w:bottom w:val="none" w:sz="0" w:space="0" w:color="auto"/>
        <w:right w:val="none" w:sz="0" w:space="0" w:color="auto"/>
      </w:divBdr>
    </w:div>
    <w:div w:id="1156216124">
      <w:bodyDiv w:val="1"/>
      <w:marLeft w:val="0"/>
      <w:marRight w:val="0"/>
      <w:marTop w:val="0"/>
      <w:marBottom w:val="0"/>
      <w:divBdr>
        <w:top w:val="none" w:sz="0" w:space="0" w:color="auto"/>
        <w:left w:val="none" w:sz="0" w:space="0" w:color="auto"/>
        <w:bottom w:val="none" w:sz="0" w:space="0" w:color="auto"/>
        <w:right w:val="none" w:sz="0" w:space="0" w:color="auto"/>
      </w:divBdr>
    </w:div>
    <w:div w:id="1156920796">
      <w:bodyDiv w:val="1"/>
      <w:marLeft w:val="0"/>
      <w:marRight w:val="0"/>
      <w:marTop w:val="0"/>
      <w:marBottom w:val="0"/>
      <w:divBdr>
        <w:top w:val="none" w:sz="0" w:space="0" w:color="auto"/>
        <w:left w:val="none" w:sz="0" w:space="0" w:color="auto"/>
        <w:bottom w:val="none" w:sz="0" w:space="0" w:color="auto"/>
        <w:right w:val="none" w:sz="0" w:space="0" w:color="auto"/>
      </w:divBdr>
    </w:div>
    <w:div w:id="1159080564">
      <w:bodyDiv w:val="1"/>
      <w:marLeft w:val="0"/>
      <w:marRight w:val="0"/>
      <w:marTop w:val="0"/>
      <w:marBottom w:val="0"/>
      <w:divBdr>
        <w:top w:val="none" w:sz="0" w:space="0" w:color="auto"/>
        <w:left w:val="none" w:sz="0" w:space="0" w:color="auto"/>
        <w:bottom w:val="none" w:sz="0" w:space="0" w:color="auto"/>
        <w:right w:val="none" w:sz="0" w:space="0" w:color="auto"/>
      </w:divBdr>
    </w:div>
    <w:div w:id="1160388264">
      <w:bodyDiv w:val="1"/>
      <w:marLeft w:val="0"/>
      <w:marRight w:val="0"/>
      <w:marTop w:val="0"/>
      <w:marBottom w:val="0"/>
      <w:divBdr>
        <w:top w:val="none" w:sz="0" w:space="0" w:color="auto"/>
        <w:left w:val="none" w:sz="0" w:space="0" w:color="auto"/>
        <w:bottom w:val="none" w:sz="0" w:space="0" w:color="auto"/>
        <w:right w:val="none" w:sz="0" w:space="0" w:color="auto"/>
      </w:divBdr>
    </w:div>
    <w:div w:id="1160534867">
      <w:bodyDiv w:val="1"/>
      <w:marLeft w:val="0"/>
      <w:marRight w:val="0"/>
      <w:marTop w:val="0"/>
      <w:marBottom w:val="0"/>
      <w:divBdr>
        <w:top w:val="none" w:sz="0" w:space="0" w:color="auto"/>
        <w:left w:val="none" w:sz="0" w:space="0" w:color="auto"/>
        <w:bottom w:val="none" w:sz="0" w:space="0" w:color="auto"/>
        <w:right w:val="none" w:sz="0" w:space="0" w:color="auto"/>
      </w:divBdr>
    </w:div>
    <w:div w:id="1161509214">
      <w:bodyDiv w:val="1"/>
      <w:marLeft w:val="0"/>
      <w:marRight w:val="0"/>
      <w:marTop w:val="0"/>
      <w:marBottom w:val="0"/>
      <w:divBdr>
        <w:top w:val="none" w:sz="0" w:space="0" w:color="auto"/>
        <w:left w:val="none" w:sz="0" w:space="0" w:color="auto"/>
        <w:bottom w:val="none" w:sz="0" w:space="0" w:color="auto"/>
        <w:right w:val="none" w:sz="0" w:space="0" w:color="auto"/>
      </w:divBdr>
    </w:div>
    <w:div w:id="1162818401">
      <w:bodyDiv w:val="1"/>
      <w:marLeft w:val="0"/>
      <w:marRight w:val="0"/>
      <w:marTop w:val="0"/>
      <w:marBottom w:val="0"/>
      <w:divBdr>
        <w:top w:val="none" w:sz="0" w:space="0" w:color="auto"/>
        <w:left w:val="none" w:sz="0" w:space="0" w:color="auto"/>
        <w:bottom w:val="none" w:sz="0" w:space="0" w:color="auto"/>
        <w:right w:val="none" w:sz="0" w:space="0" w:color="auto"/>
      </w:divBdr>
    </w:div>
    <w:div w:id="1162887850">
      <w:bodyDiv w:val="1"/>
      <w:marLeft w:val="0"/>
      <w:marRight w:val="0"/>
      <w:marTop w:val="0"/>
      <w:marBottom w:val="0"/>
      <w:divBdr>
        <w:top w:val="none" w:sz="0" w:space="0" w:color="auto"/>
        <w:left w:val="none" w:sz="0" w:space="0" w:color="auto"/>
        <w:bottom w:val="none" w:sz="0" w:space="0" w:color="auto"/>
        <w:right w:val="none" w:sz="0" w:space="0" w:color="auto"/>
      </w:divBdr>
    </w:div>
    <w:div w:id="1162967305">
      <w:bodyDiv w:val="1"/>
      <w:marLeft w:val="0"/>
      <w:marRight w:val="0"/>
      <w:marTop w:val="0"/>
      <w:marBottom w:val="0"/>
      <w:divBdr>
        <w:top w:val="none" w:sz="0" w:space="0" w:color="auto"/>
        <w:left w:val="none" w:sz="0" w:space="0" w:color="auto"/>
        <w:bottom w:val="none" w:sz="0" w:space="0" w:color="auto"/>
        <w:right w:val="none" w:sz="0" w:space="0" w:color="auto"/>
      </w:divBdr>
    </w:div>
    <w:div w:id="1164470754">
      <w:bodyDiv w:val="1"/>
      <w:marLeft w:val="0"/>
      <w:marRight w:val="0"/>
      <w:marTop w:val="0"/>
      <w:marBottom w:val="0"/>
      <w:divBdr>
        <w:top w:val="none" w:sz="0" w:space="0" w:color="auto"/>
        <w:left w:val="none" w:sz="0" w:space="0" w:color="auto"/>
        <w:bottom w:val="none" w:sz="0" w:space="0" w:color="auto"/>
        <w:right w:val="none" w:sz="0" w:space="0" w:color="auto"/>
      </w:divBdr>
    </w:div>
    <w:div w:id="1166169550">
      <w:bodyDiv w:val="1"/>
      <w:marLeft w:val="0"/>
      <w:marRight w:val="0"/>
      <w:marTop w:val="0"/>
      <w:marBottom w:val="0"/>
      <w:divBdr>
        <w:top w:val="none" w:sz="0" w:space="0" w:color="auto"/>
        <w:left w:val="none" w:sz="0" w:space="0" w:color="auto"/>
        <w:bottom w:val="none" w:sz="0" w:space="0" w:color="auto"/>
        <w:right w:val="none" w:sz="0" w:space="0" w:color="auto"/>
      </w:divBdr>
    </w:div>
    <w:div w:id="1166213774">
      <w:bodyDiv w:val="1"/>
      <w:marLeft w:val="0"/>
      <w:marRight w:val="0"/>
      <w:marTop w:val="0"/>
      <w:marBottom w:val="0"/>
      <w:divBdr>
        <w:top w:val="none" w:sz="0" w:space="0" w:color="auto"/>
        <w:left w:val="none" w:sz="0" w:space="0" w:color="auto"/>
        <w:bottom w:val="none" w:sz="0" w:space="0" w:color="auto"/>
        <w:right w:val="none" w:sz="0" w:space="0" w:color="auto"/>
      </w:divBdr>
    </w:div>
    <w:div w:id="1168519275">
      <w:bodyDiv w:val="1"/>
      <w:marLeft w:val="0"/>
      <w:marRight w:val="0"/>
      <w:marTop w:val="0"/>
      <w:marBottom w:val="0"/>
      <w:divBdr>
        <w:top w:val="none" w:sz="0" w:space="0" w:color="auto"/>
        <w:left w:val="none" w:sz="0" w:space="0" w:color="auto"/>
        <w:bottom w:val="none" w:sz="0" w:space="0" w:color="auto"/>
        <w:right w:val="none" w:sz="0" w:space="0" w:color="auto"/>
      </w:divBdr>
    </w:div>
    <w:div w:id="1168600103">
      <w:bodyDiv w:val="1"/>
      <w:marLeft w:val="0"/>
      <w:marRight w:val="0"/>
      <w:marTop w:val="0"/>
      <w:marBottom w:val="0"/>
      <w:divBdr>
        <w:top w:val="none" w:sz="0" w:space="0" w:color="auto"/>
        <w:left w:val="none" w:sz="0" w:space="0" w:color="auto"/>
        <w:bottom w:val="none" w:sz="0" w:space="0" w:color="auto"/>
        <w:right w:val="none" w:sz="0" w:space="0" w:color="auto"/>
      </w:divBdr>
    </w:div>
    <w:div w:id="1169129142">
      <w:bodyDiv w:val="1"/>
      <w:marLeft w:val="0"/>
      <w:marRight w:val="0"/>
      <w:marTop w:val="0"/>
      <w:marBottom w:val="0"/>
      <w:divBdr>
        <w:top w:val="none" w:sz="0" w:space="0" w:color="auto"/>
        <w:left w:val="none" w:sz="0" w:space="0" w:color="auto"/>
        <w:bottom w:val="none" w:sz="0" w:space="0" w:color="auto"/>
        <w:right w:val="none" w:sz="0" w:space="0" w:color="auto"/>
      </w:divBdr>
    </w:div>
    <w:div w:id="1169979070">
      <w:bodyDiv w:val="1"/>
      <w:marLeft w:val="0"/>
      <w:marRight w:val="0"/>
      <w:marTop w:val="0"/>
      <w:marBottom w:val="0"/>
      <w:divBdr>
        <w:top w:val="none" w:sz="0" w:space="0" w:color="auto"/>
        <w:left w:val="none" w:sz="0" w:space="0" w:color="auto"/>
        <w:bottom w:val="none" w:sz="0" w:space="0" w:color="auto"/>
        <w:right w:val="none" w:sz="0" w:space="0" w:color="auto"/>
      </w:divBdr>
    </w:div>
    <w:div w:id="1170832719">
      <w:bodyDiv w:val="1"/>
      <w:marLeft w:val="0"/>
      <w:marRight w:val="0"/>
      <w:marTop w:val="0"/>
      <w:marBottom w:val="0"/>
      <w:divBdr>
        <w:top w:val="none" w:sz="0" w:space="0" w:color="auto"/>
        <w:left w:val="none" w:sz="0" w:space="0" w:color="auto"/>
        <w:bottom w:val="none" w:sz="0" w:space="0" w:color="auto"/>
        <w:right w:val="none" w:sz="0" w:space="0" w:color="auto"/>
      </w:divBdr>
    </w:div>
    <w:div w:id="1173422432">
      <w:bodyDiv w:val="1"/>
      <w:marLeft w:val="0"/>
      <w:marRight w:val="0"/>
      <w:marTop w:val="0"/>
      <w:marBottom w:val="0"/>
      <w:divBdr>
        <w:top w:val="none" w:sz="0" w:space="0" w:color="auto"/>
        <w:left w:val="none" w:sz="0" w:space="0" w:color="auto"/>
        <w:bottom w:val="none" w:sz="0" w:space="0" w:color="auto"/>
        <w:right w:val="none" w:sz="0" w:space="0" w:color="auto"/>
      </w:divBdr>
    </w:div>
    <w:div w:id="1173761054">
      <w:bodyDiv w:val="1"/>
      <w:marLeft w:val="0"/>
      <w:marRight w:val="0"/>
      <w:marTop w:val="0"/>
      <w:marBottom w:val="0"/>
      <w:divBdr>
        <w:top w:val="none" w:sz="0" w:space="0" w:color="auto"/>
        <w:left w:val="none" w:sz="0" w:space="0" w:color="auto"/>
        <w:bottom w:val="none" w:sz="0" w:space="0" w:color="auto"/>
        <w:right w:val="none" w:sz="0" w:space="0" w:color="auto"/>
      </w:divBdr>
    </w:div>
    <w:div w:id="1173764983">
      <w:bodyDiv w:val="1"/>
      <w:marLeft w:val="0"/>
      <w:marRight w:val="0"/>
      <w:marTop w:val="0"/>
      <w:marBottom w:val="0"/>
      <w:divBdr>
        <w:top w:val="none" w:sz="0" w:space="0" w:color="auto"/>
        <w:left w:val="none" w:sz="0" w:space="0" w:color="auto"/>
        <w:bottom w:val="none" w:sz="0" w:space="0" w:color="auto"/>
        <w:right w:val="none" w:sz="0" w:space="0" w:color="auto"/>
      </w:divBdr>
    </w:div>
    <w:div w:id="1175261838">
      <w:bodyDiv w:val="1"/>
      <w:marLeft w:val="0"/>
      <w:marRight w:val="0"/>
      <w:marTop w:val="0"/>
      <w:marBottom w:val="0"/>
      <w:divBdr>
        <w:top w:val="none" w:sz="0" w:space="0" w:color="auto"/>
        <w:left w:val="none" w:sz="0" w:space="0" w:color="auto"/>
        <w:bottom w:val="none" w:sz="0" w:space="0" w:color="auto"/>
        <w:right w:val="none" w:sz="0" w:space="0" w:color="auto"/>
      </w:divBdr>
    </w:div>
    <w:div w:id="1175728193">
      <w:bodyDiv w:val="1"/>
      <w:marLeft w:val="0"/>
      <w:marRight w:val="0"/>
      <w:marTop w:val="0"/>
      <w:marBottom w:val="0"/>
      <w:divBdr>
        <w:top w:val="none" w:sz="0" w:space="0" w:color="auto"/>
        <w:left w:val="none" w:sz="0" w:space="0" w:color="auto"/>
        <w:bottom w:val="none" w:sz="0" w:space="0" w:color="auto"/>
        <w:right w:val="none" w:sz="0" w:space="0" w:color="auto"/>
      </w:divBdr>
    </w:div>
    <w:div w:id="1175878352">
      <w:bodyDiv w:val="1"/>
      <w:marLeft w:val="0"/>
      <w:marRight w:val="0"/>
      <w:marTop w:val="0"/>
      <w:marBottom w:val="0"/>
      <w:divBdr>
        <w:top w:val="none" w:sz="0" w:space="0" w:color="auto"/>
        <w:left w:val="none" w:sz="0" w:space="0" w:color="auto"/>
        <w:bottom w:val="none" w:sz="0" w:space="0" w:color="auto"/>
        <w:right w:val="none" w:sz="0" w:space="0" w:color="auto"/>
      </w:divBdr>
    </w:div>
    <w:div w:id="1175995749">
      <w:bodyDiv w:val="1"/>
      <w:marLeft w:val="0"/>
      <w:marRight w:val="0"/>
      <w:marTop w:val="0"/>
      <w:marBottom w:val="0"/>
      <w:divBdr>
        <w:top w:val="none" w:sz="0" w:space="0" w:color="auto"/>
        <w:left w:val="none" w:sz="0" w:space="0" w:color="auto"/>
        <w:bottom w:val="none" w:sz="0" w:space="0" w:color="auto"/>
        <w:right w:val="none" w:sz="0" w:space="0" w:color="auto"/>
      </w:divBdr>
    </w:div>
    <w:div w:id="1177354409">
      <w:bodyDiv w:val="1"/>
      <w:marLeft w:val="0"/>
      <w:marRight w:val="0"/>
      <w:marTop w:val="0"/>
      <w:marBottom w:val="0"/>
      <w:divBdr>
        <w:top w:val="none" w:sz="0" w:space="0" w:color="auto"/>
        <w:left w:val="none" w:sz="0" w:space="0" w:color="auto"/>
        <w:bottom w:val="none" w:sz="0" w:space="0" w:color="auto"/>
        <w:right w:val="none" w:sz="0" w:space="0" w:color="auto"/>
      </w:divBdr>
    </w:div>
    <w:div w:id="1178421861">
      <w:bodyDiv w:val="1"/>
      <w:marLeft w:val="0"/>
      <w:marRight w:val="0"/>
      <w:marTop w:val="0"/>
      <w:marBottom w:val="0"/>
      <w:divBdr>
        <w:top w:val="none" w:sz="0" w:space="0" w:color="auto"/>
        <w:left w:val="none" w:sz="0" w:space="0" w:color="auto"/>
        <w:bottom w:val="none" w:sz="0" w:space="0" w:color="auto"/>
        <w:right w:val="none" w:sz="0" w:space="0" w:color="auto"/>
      </w:divBdr>
    </w:div>
    <w:div w:id="1178495764">
      <w:bodyDiv w:val="1"/>
      <w:marLeft w:val="0"/>
      <w:marRight w:val="0"/>
      <w:marTop w:val="0"/>
      <w:marBottom w:val="0"/>
      <w:divBdr>
        <w:top w:val="none" w:sz="0" w:space="0" w:color="auto"/>
        <w:left w:val="none" w:sz="0" w:space="0" w:color="auto"/>
        <w:bottom w:val="none" w:sz="0" w:space="0" w:color="auto"/>
        <w:right w:val="none" w:sz="0" w:space="0" w:color="auto"/>
      </w:divBdr>
    </w:div>
    <w:div w:id="1178497352">
      <w:bodyDiv w:val="1"/>
      <w:marLeft w:val="0"/>
      <w:marRight w:val="0"/>
      <w:marTop w:val="0"/>
      <w:marBottom w:val="0"/>
      <w:divBdr>
        <w:top w:val="none" w:sz="0" w:space="0" w:color="auto"/>
        <w:left w:val="none" w:sz="0" w:space="0" w:color="auto"/>
        <w:bottom w:val="none" w:sz="0" w:space="0" w:color="auto"/>
        <w:right w:val="none" w:sz="0" w:space="0" w:color="auto"/>
      </w:divBdr>
    </w:div>
    <w:div w:id="1179545595">
      <w:bodyDiv w:val="1"/>
      <w:marLeft w:val="0"/>
      <w:marRight w:val="0"/>
      <w:marTop w:val="0"/>
      <w:marBottom w:val="0"/>
      <w:divBdr>
        <w:top w:val="none" w:sz="0" w:space="0" w:color="auto"/>
        <w:left w:val="none" w:sz="0" w:space="0" w:color="auto"/>
        <w:bottom w:val="none" w:sz="0" w:space="0" w:color="auto"/>
        <w:right w:val="none" w:sz="0" w:space="0" w:color="auto"/>
      </w:divBdr>
    </w:div>
    <w:div w:id="1179546309">
      <w:bodyDiv w:val="1"/>
      <w:marLeft w:val="0"/>
      <w:marRight w:val="0"/>
      <w:marTop w:val="0"/>
      <w:marBottom w:val="0"/>
      <w:divBdr>
        <w:top w:val="none" w:sz="0" w:space="0" w:color="auto"/>
        <w:left w:val="none" w:sz="0" w:space="0" w:color="auto"/>
        <w:bottom w:val="none" w:sz="0" w:space="0" w:color="auto"/>
        <w:right w:val="none" w:sz="0" w:space="0" w:color="auto"/>
      </w:divBdr>
    </w:div>
    <w:div w:id="1180047402">
      <w:bodyDiv w:val="1"/>
      <w:marLeft w:val="0"/>
      <w:marRight w:val="0"/>
      <w:marTop w:val="0"/>
      <w:marBottom w:val="0"/>
      <w:divBdr>
        <w:top w:val="none" w:sz="0" w:space="0" w:color="auto"/>
        <w:left w:val="none" w:sz="0" w:space="0" w:color="auto"/>
        <w:bottom w:val="none" w:sz="0" w:space="0" w:color="auto"/>
        <w:right w:val="none" w:sz="0" w:space="0" w:color="auto"/>
      </w:divBdr>
    </w:div>
    <w:div w:id="1180435751">
      <w:bodyDiv w:val="1"/>
      <w:marLeft w:val="0"/>
      <w:marRight w:val="0"/>
      <w:marTop w:val="0"/>
      <w:marBottom w:val="0"/>
      <w:divBdr>
        <w:top w:val="none" w:sz="0" w:space="0" w:color="auto"/>
        <w:left w:val="none" w:sz="0" w:space="0" w:color="auto"/>
        <w:bottom w:val="none" w:sz="0" w:space="0" w:color="auto"/>
        <w:right w:val="none" w:sz="0" w:space="0" w:color="auto"/>
      </w:divBdr>
    </w:div>
    <w:div w:id="1180506901">
      <w:bodyDiv w:val="1"/>
      <w:marLeft w:val="0"/>
      <w:marRight w:val="0"/>
      <w:marTop w:val="0"/>
      <w:marBottom w:val="0"/>
      <w:divBdr>
        <w:top w:val="none" w:sz="0" w:space="0" w:color="auto"/>
        <w:left w:val="none" w:sz="0" w:space="0" w:color="auto"/>
        <w:bottom w:val="none" w:sz="0" w:space="0" w:color="auto"/>
        <w:right w:val="none" w:sz="0" w:space="0" w:color="auto"/>
      </w:divBdr>
    </w:div>
    <w:div w:id="1180507338">
      <w:bodyDiv w:val="1"/>
      <w:marLeft w:val="0"/>
      <w:marRight w:val="0"/>
      <w:marTop w:val="0"/>
      <w:marBottom w:val="0"/>
      <w:divBdr>
        <w:top w:val="none" w:sz="0" w:space="0" w:color="auto"/>
        <w:left w:val="none" w:sz="0" w:space="0" w:color="auto"/>
        <w:bottom w:val="none" w:sz="0" w:space="0" w:color="auto"/>
        <w:right w:val="none" w:sz="0" w:space="0" w:color="auto"/>
      </w:divBdr>
    </w:div>
    <w:div w:id="1180657836">
      <w:bodyDiv w:val="1"/>
      <w:marLeft w:val="0"/>
      <w:marRight w:val="0"/>
      <w:marTop w:val="0"/>
      <w:marBottom w:val="0"/>
      <w:divBdr>
        <w:top w:val="none" w:sz="0" w:space="0" w:color="auto"/>
        <w:left w:val="none" w:sz="0" w:space="0" w:color="auto"/>
        <w:bottom w:val="none" w:sz="0" w:space="0" w:color="auto"/>
        <w:right w:val="none" w:sz="0" w:space="0" w:color="auto"/>
      </w:divBdr>
    </w:div>
    <w:div w:id="1180662023">
      <w:bodyDiv w:val="1"/>
      <w:marLeft w:val="0"/>
      <w:marRight w:val="0"/>
      <w:marTop w:val="0"/>
      <w:marBottom w:val="0"/>
      <w:divBdr>
        <w:top w:val="none" w:sz="0" w:space="0" w:color="auto"/>
        <w:left w:val="none" w:sz="0" w:space="0" w:color="auto"/>
        <w:bottom w:val="none" w:sz="0" w:space="0" w:color="auto"/>
        <w:right w:val="none" w:sz="0" w:space="0" w:color="auto"/>
      </w:divBdr>
    </w:div>
    <w:div w:id="1181512210">
      <w:bodyDiv w:val="1"/>
      <w:marLeft w:val="0"/>
      <w:marRight w:val="0"/>
      <w:marTop w:val="0"/>
      <w:marBottom w:val="0"/>
      <w:divBdr>
        <w:top w:val="none" w:sz="0" w:space="0" w:color="auto"/>
        <w:left w:val="none" w:sz="0" w:space="0" w:color="auto"/>
        <w:bottom w:val="none" w:sz="0" w:space="0" w:color="auto"/>
        <w:right w:val="none" w:sz="0" w:space="0" w:color="auto"/>
      </w:divBdr>
    </w:div>
    <w:div w:id="1181552628">
      <w:bodyDiv w:val="1"/>
      <w:marLeft w:val="0"/>
      <w:marRight w:val="0"/>
      <w:marTop w:val="0"/>
      <w:marBottom w:val="0"/>
      <w:divBdr>
        <w:top w:val="none" w:sz="0" w:space="0" w:color="auto"/>
        <w:left w:val="none" w:sz="0" w:space="0" w:color="auto"/>
        <w:bottom w:val="none" w:sz="0" w:space="0" w:color="auto"/>
        <w:right w:val="none" w:sz="0" w:space="0" w:color="auto"/>
      </w:divBdr>
    </w:div>
    <w:div w:id="1182740712">
      <w:bodyDiv w:val="1"/>
      <w:marLeft w:val="0"/>
      <w:marRight w:val="0"/>
      <w:marTop w:val="0"/>
      <w:marBottom w:val="0"/>
      <w:divBdr>
        <w:top w:val="none" w:sz="0" w:space="0" w:color="auto"/>
        <w:left w:val="none" w:sz="0" w:space="0" w:color="auto"/>
        <w:bottom w:val="none" w:sz="0" w:space="0" w:color="auto"/>
        <w:right w:val="none" w:sz="0" w:space="0" w:color="auto"/>
      </w:divBdr>
    </w:div>
    <w:div w:id="1183008366">
      <w:bodyDiv w:val="1"/>
      <w:marLeft w:val="0"/>
      <w:marRight w:val="0"/>
      <w:marTop w:val="0"/>
      <w:marBottom w:val="0"/>
      <w:divBdr>
        <w:top w:val="none" w:sz="0" w:space="0" w:color="auto"/>
        <w:left w:val="none" w:sz="0" w:space="0" w:color="auto"/>
        <w:bottom w:val="none" w:sz="0" w:space="0" w:color="auto"/>
        <w:right w:val="none" w:sz="0" w:space="0" w:color="auto"/>
      </w:divBdr>
    </w:div>
    <w:div w:id="1186477196">
      <w:bodyDiv w:val="1"/>
      <w:marLeft w:val="0"/>
      <w:marRight w:val="0"/>
      <w:marTop w:val="0"/>
      <w:marBottom w:val="0"/>
      <w:divBdr>
        <w:top w:val="none" w:sz="0" w:space="0" w:color="auto"/>
        <w:left w:val="none" w:sz="0" w:space="0" w:color="auto"/>
        <w:bottom w:val="none" w:sz="0" w:space="0" w:color="auto"/>
        <w:right w:val="none" w:sz="0" w:space="0" w:color="auto"/>
      </w:divBdr>
    </w:div>
    <w:div w:id="1186485665">
      <w:bodyDiv w:val="1"/>
      <w:marLeft w:val="0"/>
      <w:marRight w:val="0"/>
      <w:marTop w:val="0"/>
      <w:marBottom w:val="0"/>
      <w:divBdr>
        <w:top w:val="none" w:sz="0" w:space="0" w:color="auto"/>
        <w:left w:val="none" w:sz="0" w:space="0" w:color="auto"/>
        <w:bottom w:val="none" w:sz="0" w:space="0" w:color="auto"/>
        <w:right w:val="none" w:sz="0" w:space="0" w:color="auto"/>
      </w:divBdr>
    </w:div>
    <w:div w:id="1187064234">
      <w:bodyDiv w:val="1"/>
      <w:marLeft w:val="0"/>
      <w:marRight w:val="0"/>
      <w:marTop w:val="0"/>
      <w:marBottom w:val="0"/>
      <w:divBdr>
        <w:top w:val="none" w:sz="0" w:space="0" w:color="auto"/>
        <w:left w:val="none" w:sz="0" w:space="0" w:color="auto"/>
        <w:bottom w:val="none" w:sz="0" w:space="0" w:color="auto"/>
        <w:right w:val="none" w:sz="0" w:space="0" w:color="auto"/>
      </w:divBdr>
    </w:div>
    <w:div w:id="1187912640">
      <w:bodyDiv w:val="1"/>
      <w:marLeft w:val="0"/>
      <w:marRight w:val="0"/>
      <w:marTop w:val="0"/>
      <w:marBottom w:val="0"/>
      <w:divBdr>
        <w:top w:val="none" w:sz="0" w:space="0" w:color="auto"/>
        <w:left w:val="none" w:sz="0" w:space="0" w:color="auto"/>
        <w:bottom w:val="none" w:sz="0" w:space="0" w:color="auto"/>
        <w:right w:val="none" w:sz="0" w:space="0" w:color="auto"/>
      </w:divBdr>
      <w:divsChild>
        <w:div w:id="1199124418">
          <w:marLeft w:val="547"/>
          <w:marRight w:val="0"/>
          <w:marTop w:val="0"/>
          <w:marBottom w:val="0"/>
          <w:divBdr>
            <w:top w:val="none" w:sz="0" w:space="0" w:color="auto"/>
            <w:left w:val="none" w:sz="0" w:space="0" w:color="auto"/>
            <w:bottom w:val="none" w:sz="0" w:space="0" w:color="auto"/>
            <w:right w:val="none" w:sz="0" w:space="0" w:color="auto"/>
          </w:divBdr>
        </w:div>
      </w:divsChild>
    </w:div>
    <w:div w:id="1188761665">
      <w:bodyDiv w:val="1"/>
      <w:marLeft w:val="0"/>
      <w:marRight w:val="0"/>
      <w:marTop w:val="0"/>
      <w:marBottom w:val="0"/>
      <w:divBdr>
        <w:top w:val="none" w:sz="0" w:space="0" w:color="auto"/>
        <w:left w:val="none" w:sz="0" w:space="0" w:color="auto"/>
        <w:bottom w:val="none" w:sz="0" w:space="0" w:color="auto"/>
        <w:right w:val="none" w:sz="0" w:space="0" w:color="auto"/>
      </w:divBdr>
    </w:div>
    <w:div w:id="1188789317">
      <w:bodyDiv w:val="1"/>
      <w:marLeft w:val="0"/>
      <w:marRight w:val="0"/>
      <w:marTop w:val="0"/>
      <w:marBottom w:val="0"/>
      <w:divBdr>
        <w:top w:val="none" w:sz="0" w:space="0" w:color="auto"/>
        <w:left w:val="none" w:sz="0" w:space="0" w:color="auto"/>
        <w:bottom w:val="none" w:sz="0" w:space="0" w:color="auto"/>
        <w:right w:val="none" w:sz="0" w:space="0" w:color="auto"/>
      </w:divBdr>
    </w:div>
    <w:div w:id="1189178304">
      <w:bodyDiv w:val="1"/>
      <w:marLeft w:val="0"/>
      <w:marRight w:val="0"/>
      <w:marTop w:val="0"/>
      <w:marBottom w:val="0"/>
      <w:divBdr>
        <w:top w:val="none" w:sz="0" w:space="0" w:color="auto"/>
        <w:left w:val="none" w:sz="0" w:space="0" w:color="auto"/>
        <w:bottom w:val="none" w:sz="0" w:space="0" w:color="auto"/>
        <w:right w:val="none" w:sz="0" w:space="0" w:color="auto"/>
      </w:divBdr>
    </w:div>
    <w:div w:id="1189484849">
      <w:bodyDiv w:val="1"/>
      <w:marLeft w:val="0"/>
      <w:marRight w:val="0"/>
      <w:marTop w:val="0"/>
      <w:marBottom w:val="0"/>
      <w:divBdr>
        <w:top w:val="none" w:sz="0" w:space="0" w:color="auto"/>
        <w:left w:val="none" w:sz="0" w:space="0" w:color="auto"/>
        <w:bottom w:val="none" w:sz="0" w:space="0" w:color="auto"/>
        <w:right w:val="none" w:sz="0" w:space="0" w:color="auto"/>
      </w:divBdr>
    </w:div>
    <w:div w:id="1189609496">
      <w:bodyDiv w:val="1"/>
      <w:marLeft w:val="0"/>
      <w:marRight w:val="0"/>
      <w:marTop w:val="0"/>
      <w:marBottom w:val="0"/>
      <w:divBdr>
        <w:top w:val="none" w:sz="0" w:space="0" w:color="auto"/>
        <w:left w:val="none" w:sz="0" w:space="0" w:color="auto"/>
        <w:bottom w:val="none" w:sz="0" w:space="0" w:color="auto"/>
        <w:right w:val="none" w:sz="0" w:space="0" w:color="auto"/>
      </w:divBdr>
    </w:div>
    <w:div w:id="1190685688">
      <w:bodyDiv w:val="1"/>
      <w:marLeft w:val="0"/>
      <w:marRight w:val="0"/>
      <w:marTop w:val="0"/>
      <w:marBottom w:val="0"/>
      <w:divBdr>
        <w:top w:val="none" w:sz="0" w:space="0" w:color="auto"/>
        <w:left w:val="none" w:sz="0" w:space="0" w:color="auto"/>
        <w:bottom w:val="none" w:sz="0" w:space="0" w:color="auto"/>
        <w:right w:val="none" w:sz="0" w:space="0" w:color="auto"/>
      </w:divBdr>
    </w:div>
    <w:div w:id="1191336684">
      <w:bodyDiv w:val="1"/>
      <w:marLeft w:val="0"/>
      <w:marRight w:val="0"/>
      <w:marTop w:val="0"/>
      <w:marBottom w:val="0"/>
      <w:divBdr>
        <w:top w:val="none" w:sz="0" w:space="0" w:color="auto"/>
        <w:left w:val="none" w:sz="0" w:space="0" w:color="auto"/>
        <w:bottom w:val="none" w:sz="0" w:space="0" w:color="auto"/>
        <w:right w:val="none" w:sz="0" w:space="0" w:color="auto"/>
      </w:divBdr>
    </w:div>
    <w:div w:id="1193496924">
      <w:bodyDiv w:val="1"/>
      <w:marLeft w:val="0"/>
      <w:marRight w:val="0"/>
      <w:marTop w:val="0"/>
      <w:marBottom w:val="0"/>
      <w:divBdr>
        <w:top w:val="none" w:sz="0" w:space="0" w:color="auto"/>
        <w:left w:val="none" w:sz="0" w:space="0" w:color="auto"/>
        <w:bottom w:val="none" w:sz="0" w:space="0" w:color="auto"/>
        <w:right w:val="none" w:sz="0" w:space="0" w:color="auto"/>
      </w:divBdr>
    </w:div>
    <w:div w:id="1193956323">
      <w:bodyDiv w:val="1"/>
      <w:marLeft w:val="0"/>
      <w:marRight w:val="0"/>
      <w:marTop w:val="0"/>
      <w:marBottom w:val="0"/>
      <w:divBdr>
        <w:top w:val="none" w:sz="0" w:space="0" w:color="auto"/>
        <w:left w:val="none" w:sz="0" w:space="0" w:color="auto"/>
        <w:bottom w:val="none" w:sz="0" w:space="0" w:color="auto"/>
        <w:right w:val="none" w:sz="0" w:space="0" w:color="auto"/>
      </w:divBdr>
    </w:div>
    <w:div w:id="1195188326">
      <w:bodyDiv w:val="1"/>
      <w:marLeft w:val="0"/>
      <w:marRight w:val="0"/>
      <w:marTop w:val="0"/>
      <w:marBottom w:val="0"/>
      <w:divBdr>
        <w:top w:val="none" w:sz="0" w:space="0" w:color="auto"/>
        <w:left w:val="none" w:sz="0" w:space="0" w:color="auto"/>
        <w:bottom w:val="none" w:sz="0" w:space="0" w:color="auto"/>
        <w:right w:val="none" w:sz="0" w:space="0" w:color="auto"/>
      </w:divBdr>
    </w:div>
    <w:div w:id="1195382370">
      <w:bodyDiv w:val="1"/>
      <w:marLeft w:val="0"/>
      <w:marRight w:val="0"/>
      <w:marTop w:val="0"/>
      <w:marBottom w:val="0"/>
      <w:divBdr>
        <w:top w:val="none" w:sz="0" w:space="0" w:color="auto"/>
        <w:left w:val="none" w:sz="0" w:space="0" w:color="auto"/>
        <w:bottom w:val="none" w:sz="0" w:space="0" w:color="auto"/>
        <w:right w:val="none" w:sz="0" w:space="0" w:color="auto"/>
      </w:divBdr>
    </w:div>
    <w:div w:id="1195578050">
      <w:bodyDiv w:val="1"/>
      <w:marLeft w:val="0"/>
      <w:marRight w:val="0"/>
      <w:marTop w:val="0"/>
      <w:marBottom w:val="0"/>
      <w:divBdr>
        <w:top w:val="none" w:sz="0" w:space="0" w:color="auto"/>
        <w:left w:val="none" w:sz="0" w:space="0" w:color="auto"/>
        <w:bottom w:val="none" w:sz="0" w:space="0" w:color="auto"/>
        <w:right w:val="none" w:sz="0" w:space="0" w:color="auto"/>
      </w:divBdr>
    </w:div>
    <w:div w:id="1196768256">
      <w:bodyDiv w:val="1"/>
      <w:marLeft w:val="0"/>
      <w:marRight w:val="0"/>
      <w:marTop w:val="0"/>
      <w:marBottom w:val="0"/>
      <w:divBdr>
        <w:top w:val="none" w:sz="0" w:space="0" w:color="auto"/>
        <w:left w:val="none" w:sz="0" w:space="0" w:color="auto"/>
        <w:bottom w:val="none" w:sz="0" w:space="0" w:color="auto"/>
        <w:right w:val="none" w:sz="0" w:space="0" w:color="auto"/>
      </w:divBdr>
    </w:div>
    <w:div w:id="1197351296">
      <w:bodyDiv w:val="1"/>
      <w:marLeft w:val="0"/>
      <w:marRight w:val="0"/>
      <w:marTop w:val="0"/>
      <w:marBottom w:val="0"/>
      <w:divBdr>
        <w:top w:val="none" w:sz="0" w:space="0" w:color="auto"/>
        <w:left w:val="none" w:sz="0" w:space="0" w:color="auto"/>
        <w:bottom w:val="none" w:sz="0" w:space="0" w:color="auto"/>
        <w:right w:val="none" w:sz="0" w:space="0" w:color="auto"/>
      </w:divBdr>
    </w:div>
    <w:div w:id="1197503779">
      <w:bodyDiv w:val="1"/>
      <w:marLeft w:val="0"/>
      <w:marRight w:val="0"/>
      <w:marTop w:val="0"/>
      <w:marBottom w:val="0"/>
      <w:divBdr>
        <w:top w:val="none" w:sz="0" w:space="0" w:color="auto"/>
        <w:left w:val="none" w:sz="0" w:space="0" w:color="auto"/>
        <w:bottom w:val="none" w:sz="0" w:space="0" w:color="auto"/>
        <w:right w:val="none" w:sz="0" w:space="0" w:color="auto"/>
      </w:divBdr>
    </w:div>
    <w:div w:id="1197768537">
      <w:bodyDiv w:val="1"/>
      <w:marLeft w:val="0"/>
      <w:marRight w:val="0"/>
      <w:marTop w:val="0"/>
      <w:marBottom w:val="0"/>
      <w:divBdr>
        <w:top w:val="none" w:sz="0" w:space="0" w:color="auto"/>
        <w:left w:val="none" w:sz="0" w:space="0" w:color="auto"/>
        <w:bottom w:val="none" w:sz="0" w:space="0" w:color="auto"/>
        <w:right w:val="none" w:sz="0" w:space="0" w:color="auto"/>
      </w:divBdr>
    </w:div>
    <w:div w:id="1197891051">
      <w:bodyDiv w:val="1"/>
      <w:marLeft w:val="0"/>
      <w:marRight w:val="0"/>
      <w:marTop w:val="0"/>
      <w:marBottom w:val="0"/>
      <w:divBdr>
        <w:top w:val="none" w:sz="0" w:space="0" w:color="auto"/>
        <w:left w:val="none" w:sz="0" w:space="0" w:color="auto"/>
        <w:bottom w:val="none" w:sz="0" w:space="0" w:color="auto"/>
        <w:right w:val="none" w:sz="0" w:space="0" w:color="auto"/>
      </w:divBdr>
    </w:div>
    <w:div w:id="1198587972">
      <w:bodyDiv w:val="1"/>
      <w:marLeft w:val="0"/>
      <w:marRight w:val="0"/>
      <w:marTop w:val="0"/>
      <w:marBottom w:val="0"/>
      <w:divBdr>
        <w:top w:val="none" w:sz="0" w:space="0" w:color="auto"/>
        <w:left w:val="none" w:sz="0" w:space="0" w:color="auto"/>
        <w:bottom w:val="none" w:sz="0" w:space="0" w:color="auto"/>
        <w:right w:val="none" w:sz="0" w:space="0" w:color="auto"/>
      </w:divBdr>
    </w:div>
    <w:div w:id="1198736212">
      <w:bodyDiv w:val="1"/>
      <w:marLeft w:val="0"/>
      <w:marRight w:val="0"/>
      <w:marTop w:val="0"/>
      <w:marBottom w:val="0"/>
      <w:divBdr>
        <w:top w:val="none" w:sz="0" w:space="0" w:color="auto"/>
        <w:left w:val="none" w:sz="0" w:space="0" w:color="auto"/>
        <w:bottom w:val="none" w:sz="0" w:space="0" w:color="auto"/>
        <w:right w:val="none" w:sz="0" w:space="0" w:color="auto"/>
      </w:divBdr>
    </w:div>
    <w:div w:id="1200360680">
      <w:bodyDiv w:val="1"/>
      <w:marLeft w:val="0"/>
      <w:marRight w:val="0"/>
      <w:marTop w:val="0"/>
      <w:marBottom w:val="0"/>
      <w:divBdr>
        <w:top w:val="none" w:sz="0" w:space="0" w:color="auto"/>
        <w:left w:val="none" w:sz="0" w:space="0" w:color="auto"/>
        <w:bottom w:val="none" w:sz="0" w:space="0" w:color="auto"/>
        <w:right w:val="none" w:sz="0" w:space="0" w:color="auto"/>
      </w:divBdr>
    </w:div>
    <w:div w:id="1200705434">
      <w:bodyDiv w:val="1"/>
      <w:marLeft w:val="0"/>
      <w:marRight w:val="0"/>
      <w:marTop w:val="0"/>
      <w:marBottom w:val="0"/>
      <w:divBdr>
        <w:top w:val="none" w:sz="0" w:space="0" w:color="auto"/>
        <w:left w:val="none" w:sz="0" w:space="0" w:color="auto"/>
        <w:bottom w:val="none" w:sz="0" w:space="0" w:color="auto"/>
        <w:right w:val="none" w:sz="0" w:space="0" w:color="auto"/>
      </w:divBdr>
    </w:div>
    <w:div w:id="1201700312">
      <w:bodyDiv w:val="1"/>
      <w:marLeft w:val="0"/>
      <w:marRight w:val="0"/>
      <w:marTop w:val="0"/>
      <w:marBottom w:val="0"/>
      <w:divBdr>
        <w:top w:val="none" w:sz="0" w:space="0" w:color="auto"/>
        <w:left w:val="none" w:sz="0" w:space="0" w:color="auto"/>
        <w:bottom w:val="none" w:sz="0" w:space="0" w:color="auto"/>
        <w:right w:val="none" w:sz="0" w:space="0" w:color="auto"/>
      </w:divBdr>
    </w:div>
    <w:div w:id="1201819118">
      <w:bodyDiv w:val="1"/>
      <w:marLeft w:val="0"/>
      <w:marRight w:val="0"/>
      <w:marTop w:val="0"/>
      <w:marBottom w:val="0"/>
      <w:divBdr>
        <w:top w:val="none" w:sz="0" w:space="0" w:color="auto"/>
        <w:left w:val="none" w:sz="0" w:space="0" w:color="auto"/>
        <w:bottom w:val="none" w:sz="0" w:space="0" w:color="auto"/>
        <w:right w:val="none" w:sz="0" w:space="0" w:color="auto"/>
      </w:divBdr>
    </w:div>
    <w:div w:id="1201935402">
      <w:bodyDiv w:val="1"/>
      <w:marLeft w:val="0"/>
      <w:marRight w:val="0"/>
      <w:marTop w:val="0"/>
      <w:marBottom w:val="0"/>
      <w:divBdr>
        <w:top w:val="none" w:sz="0" w:space="0" w:color="auto"/>
        <w:left w:val="none" w:sz="0" w:space="0" w:color="auto"/>
        <w:bottom w:val="none" w:sz="0" w:space="0" w:color="auto"/>
        <w:right w:val="none" w:sz="0" w:space="0" w:color="auto"/>
      </w:divBdr>
    </w:div>
    <w:div w:id="1204513715">
      <w:bodyDiv w:val="1"/>
      <w:marLeft w:val="0"/>
      <w:marRight w:val="0"/>
      <w:marTop w:val="0"/>
      <w:marBottom w:val="0"/>
      <w:divBdr>
        <w:top w:val="none" w:sz="0" w:space="0" w:color="auto"/>
        <w:left w:val="none" w:sz="0" w:space="0" w:color="auto"/>
        <w:bottom w:val="none" w:sz="0" w:space="0" w:color="auto"/>
        <w:right w:val="none" w:sz="0" w:space="0" w:color="auto"/>
      </w:divBdr>
    </w:div>
    <w:div w:id="1204710530">
      <w:bodyDiv w:val="1"/>
      <w:marLeft w:val="0"/>
      <w:marRight w:val="0"/>
      <w:marTop w:val="0"/>
      <w:marBottom w:val="0"/>
      <w:divBdr>
        <w:top w:val="none" w:sz="0" w:space="0" w:color="auto"/>
        <w:left w:val="none" w:sz="0" w:space="0" w:color="auto"/>
        <w:bottom w:val="none" w:sz="0" w:space="0" w:color="auto"/>
        <w:right w:val="none" w:sz="0" w:space="0" w:color="auto"/>
      </w:divBdr>
    </w:div>
    <w:div w:id="1204945143">
      <w:bodyDiv w:val="1"/>
      <w:marLeft w:val="0"/>
      <w:marRight w:val="0"/>
      <w:marTop w:val="0"/>
      <w:marBottom w:val="0"/>
      <w:divBdr>
        <w:top w:val="none" w:sz="0" w:space="0" w:color="auto"/>
        <w:left w:val="none" w:sz="0" w:space="0" w:color="auto"/>
        <w:bottom w:val="none" w:sz="0" w:space="0" w:color="auto"/>
        <w:right w:val="none" w:sz="0" w:space="0" w:color="auto"/>
      </w:divBdr>
    </w:div>
    <w:div w:id="1205369140">
      <w:bodyDiv w:val="1"/>
      <w:marLeft w:val="0"/>
      <w:marRight w:val="0"/>
      <w:marTop w:val="0"/>
      <w:marBottom w:val="0"/>
      <w:divBdr>
        <w:top w:val="none" w:sz="0" w:space="0" w:color="auto"/>
        <w:left w:val="none" w:sz="0" w:space="0" w:color="auto"/>
        <w:bottom w:val="none" w:sz="0" w:space="0" w:color="auto"/>
        <w:right w:val="none" w:sz="0" w:space="0" w:color="auto"/>
      </w:divBdr>
    </w:div>
    <w:div w:id="1205483171">
      <w:bodyDiv w:val="1"/>
      <w:marLeft w:val="0"/>
      <w:marRight w:val="0"/>
      <w:marTop w:val="0"/>
      <w:marBottom w:val="0"/>
      <w:divBdr>
        <w:top w:val="none" w:sz="0" w:space="0" w:color="auto"/>
        <w:left w:val="none" w:sz="0" w:space="0" w:color="auto"/>
        <w:bottom w:val="none" w:sz="0" w:space="0" w:color="auto"/>
        <w:right w:val="none" w:sz="0" w:space="0" w:color="auto"/>
      </w:divBdr>
    </w:div>
    <w:div w:id="1206722082">
      <w:bodyDiv w:val="1"/>
      <w:marLeft w:val="0"/>
      <w:marRight w:val="0"/>
      <w:marTop w:val="0"/>
      <w:marBottom w:val="0"/>
      <w:divBdr>
        <w:top w:val="none" w:sz="0" w:space="0" w:color="auto"/>
        <w:left w:val="none" w:sz="0" w:space="0" w:color="auto"/>
        <w:bottom w:val="none" w:sz="0" w:space="0" w:color="auto"/>
        <w:right w:val="none" w:sz="0" w:space="0" w:color="auto"/>
      </w:divBdr>
    </w:div>
    <w:div w:id="1207763135">
      <w:bodyDiv w:val="1"/>
      <w:marLeft w:val="0"/>
      <w:marRight w:val="0"/>
      <w:marTop w:val="0"/>
      <w:marBottom w:val="0"/>
      <w:divBdr>
        <w:top w:val="none" w:sz="0" w:space="0" w:color="auto"/>
        <w:left w:val="none" w:sz="0" w:space="0" w:color="auto"/>
        <w:bottom w:val="none" w:sz="0" w:space="0" w:color="auto"/>
        <w:right w:val="none" w:sz="0" w:space="0" w:color="auto"/>
      </w:divBdr>
    </w:div>
    <w:div w:id="1207793310">
      <w:bodyDiv w:val="1"/>
      <w:marLeft w:val="0"/>
      <w:marRight w:val="0"/>
      <w:marTop w:val="0"/>
      <w:marBottom w:val="0"/>
      <w:divBdr>
        <w:top w:val="none" w:sz="0" w:space="0" w:color="auto"/>
        <w:left w:val="none" w:sz="0" w:space="0" w:color="auto"/>
        <w:bottom w:val="none" w:sz="0" w:space="0" w:color="auto"/>
        <w:right w:val="none" w:sz="0" w:space="0" w:color="auto"/>
      </w:divBdr>
    </w:div>
    <w:div w:id="1207985923">
      <w:bodyDiv w:val="1"/>
      <w:marLeft w:val="0"/>
      <w:marRight w:val="0"/>
      <w:marTop w:val="0"/>
      <w:marBottom w:val="0"/>
      <w:divBdr>
        <w:top w:val="none" w:sz="0" w:space="0" w:color="auto"/>
        <w:left w:val="none" w:sz="0" w:space="0" w:color="auto"/>
        <w:bottom w:val="none" w:sz="0" w:space="0" w:color="auto"/>
        <w:right w:val="none" w:sz="0" w:space="0" w:color="auto"/>
      </w:divBdr>
    </w:div>
    <w:div w:id="1208833177">
      <w:bodyDiv w:val="1"/>
      <w:marLeft w:val="0"/>
      <w:marRight w:val="0"/>
      <w:marTop w:val="0"/>
      <w:marBottom w:val="0"/>
      <w:divBdr>
        <w:top w:val="none" w:sz="0" w:space="0" w:color="auto"/>
        <w:left w:val="none" w:sz="0" w:space="0" w:color="auto"/>
        <w:bottom w:val="none" w:sz="0" w:space="0" w:color="auto"/>
        <w:right w:val="none" w:sz="0" w:space="0" w:color="auto"/>
      </w:divBdr>
    </w:div>
    <w:div w:id="1209562690">
      <w:bodyDiv w:val="1"/>
      <w:marLeft w:val="0"/>
      <w:marRight w:val="0"/>
      <w:marTop w:val="0"/>
      <w:marBottom w:val="0"/>
      <w:divBdr>
        <w:top w:val="none" w:sz="0" w:space="0" w:color="auto"/>
        <w:left w:val="none" w:sz="0" w:space="0" w:color="auto"/>
        <w:bottom w:val="none" w:sz="0" w:space="0" w:color="auto"/>
        <w:right w:val="none" w:sz="0" w:space="0" w:color="auto"/>
      </w:divBdr>
    </w:div>
    <w:div w:id="1209880431">
      <w:bodyDiv w:val="1"/>
      <w:marLeft w:val="0"/>
      <w:marRight w:val="0"/>
      <w:marTop w:val="0"/>
      <w:marBottom w:val="0"/>
      <w:divBdr>
        <w:top w:val="none" w:sz="0" w:space="0" w:color="auto"/>
        <w:left w:val="none" w:sz="0" w:space="0" w:color="auto"/>
        <w:bottom w:val="none" w:sz="0" w:space="0" w:color="auto"/>
        <w:right w:val="none" w:sz="0" w:space="0" w:color="auto"/>
      </w:divBdr>
    </w:div>
    <w:div w:id="1210142605">
      <w:bodyDiv w:val="1"/>
      <w:marLeft w:val="0"/>
      <w:marRight w:val="0"/>
      <w:marTop w:val="0"/>
      <w:marBottom w:val="0"/>
      <w:divBdr>
        <w:top w:val="none" w:sz="0" w:space="0" w:color="auto"/>
        <w:left w:val="none" w:sz="0" w:space="0" w:color="auto"/>
        <w:bottom w:val="none" w:sz="0" w:space="0" w:color="auto"/>
        <w:right w:val="none" w:sz="0" w:space="0" w:color="auto"/>
      </w:divBdr>
    </w:div>
    <w:div w:id="1210142617">
      <w:bodyDiv w:val="1"/>
      <w:marLeft w:val="0"/>
      <w:marRight w:val="0"/>
      <w:marTop w:val="0"/>
      <w:marBottom w:val="0"/>
      <w:divBdr>
        <w:top w:val="none" w:sz="0" w:space="0" w:color="auto"/>
        <w:left w:val="none" w:sz="0" w:space="0" w:color="auto"/>
        <w:bottom w:val="none" w:sz="0" w:space="0" w:color="auto"/>
        <w:right w:val="none" w:sz="0" w:space="0" w:color="auto"/>
      </w:divBdr>
    </w:div>
    <w:div w:id="1210260780">
      <w:bodyDiv w:val="1"/>
      <w:marLeft w:val="0"/>
      <w:marRight w:val="0"/>
      <w:marTop w:val="0"/>
      <w:marBottom w:val="0"/>
      <w:divBdr>
        <w:top w:val="none" w:sz="0" w:space="0" w:color="auto"/>
        <w:left w:val="none" w:sz="0" w:space="0" w:color="auto"/>
        <w:bottom w:val="none" w:sz="0" w:space="0" w:color="auto"/>
        <w:right w:val="none" w:sz="0" w:space="0" w:color="auto"/>
      </w:divBdr>
    </w:div>
    <w:div w:id="1210730643">
      <w:bodyDiv w:val="1"/>
      <w:marLeft w:val="0"/>
      <w:marRight w:val="0"/>
      <w:marTop w:val="0"/>
      <w:marBottom w:val="0"/>
      <w:divBdr>
        <w:top w:val="none" w:sz="0" w:space="0" w:color="auto"/>
        <w:left w:val="none" w:sz="0" w:space="0" w:color="auto"/>
        <w:bottom w:val="none" w:sz="0" w:space="0" w:color="auto"/>
        <w:right w:val="none" w:sz="0" w:space="0" w:color="auto"/>
      </w:divBdr>
    </w:div>
    <w:div w:id="1210847582">
      <w:bodyDiv w:val="1"/>
      <w:marLeft w:val="0"/>
      <w:marRight w:val="0"/>
      <w:marTop w:val="0"/>
      <w:marBottom w:val="0"/>
      <w:divBdr>
        <w:top w:val="none" w:sz="0" w:space="0" w:color="auto"/>
        <w:left w:val="none" w:sz="0" w:space="0" w:color="auto"/>
        <w:bottom w:val="none" w:sz="0" w:space="0" w:color="auto"/>
        <w:right w:val="none" w:sz="0" w:space="0" w:color="auto"/>
      </w:divBdr>
    </w:div>
    <w:div w:id="1211041364">
      <w:bodyDiv w:val="1"/>
      <w:marLeft w:val="0"/>
      <w:marRight w:val="0"/>
      <w:marTop w:val="0"/>
      <w:marBottom w:val="0"/>
      <w:divBdr>
        <w:top w:val="none" w:sz="0" w:space="0" w:color="auto"/>
        <w:left w:val="none" w:sz="0" w:space="0" w:color="auto"/>
        <w:bottom w:val="none" w:sz="0" w:space="0" w:color="auto"/>
        <w:right w:val="none" w:sz="0" w:space="0" w:color="auto"/>
      </w:divBdr>
    </w:div>
    <w:div w:id="1211527567">
      <w:bodyDiv w:val="1"/>
      <w:marLeft w:val="0"/>
      <w:marRight w:val="0"/>
      <w:marTop w:val="0"/>
      <w:marBottom w:val="0"/>
      <w:divBdr>
        <w:top w:val="none" w:sz="0" w:space="0" w:color="auto"/>
        <w:left w:val="none" w:sz="0" w:space="0" w:color="auto"/>
        <w:bottom w:val="none" w:sz="0" w:space="0" w:color="auto"/>
        <w:right w:val="none" w:sz="0" w:space="0" w:color="auto"/>
      </w:divBdr>
    </w:div>
    <w:div w:id="1213880171">
      <w:bodyDiv w:val="1"/>
      <w:marLeft w:val="0"/>
      <w:marRight w:val="0"/>
      <w:marTop w:val="0"/>
      <w:marBottom w:val="0"/>
      <w:divBdr>
        <w:top w:val="none" w:sz="0" w:space="0" w:color="auto"/>
        <w:left w:val="none" w:sz="0" w:space="0" w:color="auto"/>
        <w:bottom w:val="none" w:sz="0" w:space="0" w:color="auto"/>
        <w:right w:val="none" w:sz="0" w:space="0" w:color="auto"/>
      </w:divBdr>
    </w:div>
    <w:div w:id="1214343019">
      <w:bodyDiv w:val="1"/>
      <w:marLeft w:val="0"/>
      <w:marRight w:val="0"/>
      <w:marTop w:val="0"/>
      <w:marBottom w:val="0"/>
      <w:divBdr>
        <w:top w:val="none" w:sz="0" w:space="0" w:color="auto"/>
        <w:left w:val="none" w:sz="0" w:space="0" w:color="auto"/>
        <w:bottom w:val="none" w:sz="0" w:space="0" w:color="auto"/>
        <w:right w:val="none" w:sz="0" w:space="0" w:color="auto"/>
      </w:divBdr>
    </w:div>
    <w:div w:id="1215312695">
      <w:bodyDiv w:val="1"/>
      <w:marLeft w:val="0"/>
      <w:marRight w:val="0"/>
      <w:marTop w:val="0"/>
      <w:marBottom w:val="0"/>
      <w:divBdr>
        <w:top w:val="none" w:sz="0" w:space="0" w:color="auto"/>
        <w:left w:val="none" w:sz="0" w:space="0" w:color="auto"/>
        <w:bottom w:val="none" w:sz="0" w:space="0" w:color="auto"/>
        <w:right w:val="none" w:sz="0" w:space="0" w:color="auto"/>
      </w:divBdr>
    </w:div>
    <w:div w:id="1216047127">
      <w:bodyDiv w:val="1"/>
      <w:marLeft w:val="0"/>
      <w:marRight w:val="0"/>
      <w:marTop w:val="0"/>
      <w:marBottom w:val="0"/>
      <w:divBdr>
        <w:top w:val="none" w:sz="0" w:space="0" w:color="auto"/>
        <w:left w:val="none" w:sz="0" w:space="0" w:color="auto"/>
        <w:bottom w:val="none" w:sz="0" w:space="0" w:color="auto"/>
        <w:right w:val="none" w:sz="0" w:space="0" w:color="auto"/>
      </w:divBdr>
    </w:div>
    <w:div w:id="1216547254">
      <w:bodyDiv w:val="1"/>
      <w:marLeft w:val="0"/>
      <w:marRight w:val="0"/>
      <w:marTop w:val="0"/>
      <w:marBottom w:val="0"/>
      <w:divBdr>
        <w:top w:val="none" w:sz="0" w:space="0" w:color="auto"/>
        <w:left w:val="none" w:sz="0" w:space="0" w:color="auto"/>
        <w:bottom w:val="none" w:sz="0" w:space="0" w:color="auto"/>
        <w:right w:val="none" w:sz="0" w:space="0" w:color="auto"/>
      </w:divBdr>
    </w:div>
    <w:div w:id="1216771334">
      <w:bodyDiv w:val="1"/>
      <w:marLeft w:val="0"/>
      <w:marRight w:val="0"/>
      <w:marTop w:val="0"/>
      <w:marBottom w:val="0"/>
      <w:divBdr>
        <w:top w:val="none" w:sz="0" w:space="0" w:color="auto"/>
        <w:left w:val="none" w:sz="0" w:space="0" w:color="auto"/>
        <w:bottom w:val="none" w:sz="0" w:space="0" w:color="auto"/>
        <w:right w:val="none" w:sz="0" w:space="0" w:color="auto"/>
      </w:divBdr>
    </w:div>
    <w:div w:id="1217929903">
      <w:bodyDiv w:val="1"/>
      <w:marLeft w:val="0"/>
      <w:marRight w:val="0"/>
      <w:marTop w:val="0"/>
      <w:marBottom w:val="0"/>
      <w:divBdr>
        <w:top w:val="none" w:sz="0" w:space="0" w:color="auto"/>
        <w:left w:val="none" w:sz="0" w:space="0" w:color="auto"/>
        <w:bottom w:val="none" w:sz="0" w:space="0" w:color="auto"/>
        <w:right w:val="none" w:sz="0" w:space="0" w:color="auto"/>
      </w:divBdr>
    </w:div>
    <w:div w:id="1218974986">
      <w:bodyDiv w:val="1"/>
      <w:marLeft w:val="0"/>
      <w:marRight w:val="0"/>
      <w:marTop w:val="0"/>
      <w:marBottom w:val="0"/>
      <w:divBdr>
        <w:top w:val="none" w:sz="0" w:space="0" w:color="auto"/>
        <w:left w:val="none" w:sz="0" w:space="0" w:color="auto"/>
        <w:bottom w:val="none" w:sz="0" w:space="0" w:color="auto"/>
        <w:right w:val="none" w:sz="0" w:space="0" w:color="auto"/>
      </w:divBdr>
    </w:div>
    <w:div w:id="1219048897">
      <w:bodyDiv w:val="1"/>
      <w:marLeft w:val="0"/>
      <w:marRight w:val="0"/>
      <w:marTop w:val="0"/>
      <w:marBottom w:val="0"/>
      <w:divBdr>
        <w:top w:val="none" w:sz="0" w:space="0" w:color="auto"/>
        <w:left w:val="none" w:sz="0" w:space="0" w:color="auto"/>
        <w:bottom w:val="none" w:sz="0" w:space="0" w:color="auto"/>
        <w:right w:val="none" w:sz="0" w:space="0" w:color="auto"/>
      </w:divBdr>
    </w:div>
    <w:div w:id="1219124368">
      <w:bodyDiv w:val="1"/>
      <w:marLeft w:val="0"/>
      <w:marRight w:val="0"/>
      <w:marTop w:val="0"/>
      <w:marBottom w:val="0"/>
      <w:divBdr>
        <w:top w:val="none" w:sz="0" w:space="0" w:color="auto"/>
        <w:left w:val="none" w:sz="0" w:space="0" w:color="auto"/>
        <w:bottom w:val="none" w:sz="0" w:space="0" w:color="auto"/>
        <w:right w:val="none" w:sz="0" w:space="0" w:color="auto"/>
      </w:divBdr>
    </w:div>
    <w:div w:id="1222400296">
      <w:bodyDiv w:val="1"/>
      <w:marLeft w:val="0"/>
      <w:marRight w:val="0"/>
      <w:marTop w:val="0"/>
      <w:marBottom w:val="0"/>
      <w:divBdr>
        <w:top w:val="none" w:sz="0" w:space="0" w:color="auto"/>
        <w:left w:val="none" w:sz="0" w:space="0" w:color="auto"/>
        <w:bottom w:val="none" w:sz="0" w:space="0" w:color="auto"/>
        <w:right w:val="none" w:sz="0" w:space="0" w:color="auto"/>
      </w:divBdr>
    </w:div>
    <w:div w:id="1222595109">
      <w:bodyDiv w:val="1"/>
      <w:marLeft w:val="0"/>
      <w:marRight w:val="0"/>
      <w:marTop w:val="0"/>
      <w:marBottom w:val="0"/>
      <w:divBdr>
        <w:top w:val="none" w:sz="0" w:space="0" w:color="auto"/>
        <w:left w:val="none" w:sz="0" w:space="0" w:color="auto"/>
        <w:bottom w:val="none" w:sz="0" w:space="0" w:color="auto"/>
        <w:right w:val="none" w:sz="0" w:space="0" w:color="auto"/>
      </w:divBdr>
    </w:div>
    <w:div w:id="1222787638">
      <w:bodyDiv w:val="1"/>
      <w:marLeft w:val="0"/>
      <w:marRight w:val="0"/>
      <w:marTop w:val="0"/>
      <w:marBottom w:val="0"/>
      <w:divBdr>
        <w:top w:val="none" w:sz="0" w:space="0" w:color="auto"/>
        <w:left w:val="none" w:sz="0" w:space="0" w:color="auto"/>
        <w:bottom w:val="none" w:sz="0" w:space="0" w:color="auto"/>
        <w:right w:val="none" w:sz="0" w:space="0" w:color="auto"/>
      </w:divBdr>
    </w:div>
    <w:div w:id="1223105582">
      <w:bodyDiv w:val="1"/>
      <w:marLeft w:val="0"/>
      <w:marRight w:val="0"/>
      <w:marTop w:val="0"/>
      <w:marBottom w:val="0"/>
      <w:divBdr>
        <w:top w:val="none" w:sz="0" w:space="0" w:color="auto"/>
        <w:left w:val="none" w:sz="0" w:space="0" w:color="auto"/>
        <w:bottom w:val="none" w:sz="0" w:space="0" w:color="auto"/>
        <w:right w:val="none" w:sz="0" w:space="0" w:color="auto"/>
      </w:divBdr>
    </w:div>
    <w:div w:id="1225799417">
      <w:bodyDiv w:val="1"/>
      <w:marLeft w:val="0"/>
      <w:marRight w:val="0"/>
      <w:marTop w:val="0"/>
      <w:marBottom w:val="0"/>
      <w:divBdr>
        <w:top w:val="none" w:sz="0" w:space="0" w:color="auto"/>
        <w:left w:val="none" w:sz="0" w:space="0" w:color="auto"/>
        <w:bottom w:val="none" w:sz="0" w:space="0" w:color="auto"/>
        <w:right w:val="none" w:sz="0" w:space="0" w:color="auto"/>
      </w:divBdr>
    </w:div>
    <w:div w:id="1229069194">
      <w:bodyDiv w:val="1"/>
      <w:marLeft w:val="0"/>
      <w:marRight w:val="0"/>
      <w:marTop w:val="0"/>
      <w:marBottom w:val="0"/>
      <w:divBdr>
        <w:top w:val="none" w:sz="0" w:space="0" w:color="auto"/>
        <w:left w:val="none" w:sz="0" w:space="0" w:color="auto"/>
        <w:bottom w:val="none" w:sz="0" w:space="0" w:color="auto"/>
        <w:right w:val="none" w:sz="0" w:space="0" w:color="auto"/>
      </w:divBdr>
    </w:div>
    <w:div w:id="1229534491">
      <w:bodyDiv w:val="1"/>
      <w:marLeft w:val="0"/>
      <w:marRight w:val="0"/>
      <w:marTop w:val="0"/>
      <w:marBottom w:val="0"/>
      <w:divBdr>
        <w:top w:val="none" w:sz="0" w:space="0" w:color="auto"/>
        <w:left w:val="none" w:sz="0" w:space="0" w:color="auto"/>
        <w:bottom w:val="none" w:sz="0" w:space="0" w:color="auto"/>
        <w:right w:val="none" w:sz="0" w:space="0" w:color="auto"/>
      </w:divBdr>
    </w:div>
    <w:div w:id="1229920356">
      <w:bodyDiv w:val="1"/>
      <w:marLeft w:val="0"/>
      <w:marRight w:val="0"/>
      <w:marTop w:val="0"/>
      <w:marBottom w:val="0"/>
      <w:divBdr>
        <w:top w:val="none" w:sz="0" w:space="0" w:color="auto"/>
        <w:left w:val="none" w:sz="0" w:space="0" w:color="auto"/>
        <w:bottom w:val="none" w:sz="0" w:space="0" w:color="auto"/>
        <w:right w:val="none" w:sz="0" w:space="0" w:color="auto"/>
      </w:divBdr>
    </w:div>
    <w:div w:id="1229926622">
      <w:bodyDiv w:val="1"/>
      <w:marLeft w:val="0"/>
      <w:marRight w:val="0"/>
      <w:marTop w:val="0"/>
      <w:marBottom w:val="0"/>
      <w:divBdr>
        <w:top w:val="none" w:sz="0" w:space="0" w:color="auto"/>
        <w:left w:val="none" w:sz="0" w:space="0" w:color="auto"/>
        <w:bottom w:val="none" w:sz="0" w:space="0" w:color="auto"/>
        <w:right w:val="none" w:sz="0" w:space="0" w:color="auto"/>
      </w:divBdr>
    </w:div>
    <w:div w:id="1230076943">
      <w:bodyDiv w:val="1"/>
      <w:marLeft w:val="0"/>
      <w:marRight w:val="0"/>
      <w:marTop w:val="0"/>
      <w:marBottom w:val="0"/>
      <w:divBdr>
        <w:top w:val="none" w:sz="0" w:space="0" w:color="auto"/>
        <w:left w:val="none" w:sz="0" w:space="0" w:color="auto"/>
        <w:bottom w:val="none" w:sz="0" w:space="0" w:color="auto"/>
        <w:right w:val="none" w:sz="0" w:space="0" w:color="auto"/>
      </w:divBdr>
    </w:div>
    <w:div w:id="1231581377">
      <w:bodyDiv w:val="1"/>
      <w:marLeft w:val="0"/>
      <w:marRight w:val="0"/>
      <w:marTop w:val="0"/>
      <w:marBottom w:val="0"/>
      <w:divBdr>
        <w:top w:val="none" w:sz="0" w:space="0" w:color="auto"/>
        <w:left w:val="none" w:sz="0" w:space="0" w:color="auto"/>
        <w:bottom w:val="none" w:sz="0" w:space="0" w:color="auto"/>
        <w:right w:val="none" w:sz="0" w:space="0" w:color="auto"/>
      </w:divBdr>
    </w:div>
    <w:div w:id="1232034596">
      <w:bodyDiv w:val="1"/>
      <w:marLeft w:val="0"/>
      <w:marRight w:val="0"/>
      <w:marTop w:val="0"/>
      <w:marBottom w:val="0"/>
      <w:divBdr>
        <w:top w:val="none" w:sz="0" w:space="0" w:color="auto"/>
        <w:left w:val="none" w:sz="0" w:space="0" w:color="auto"/>
        <w:bottom w:val="none" w:sz="0" w:space="0" w:color="auto"/>
        <w:right w:val="none" w:sz="0" w:space="0" w:color="auto"/>
      </w:divBdr>
    </w:div>
    <w:div w:id="1232622254">
      <w:bodyDiv w:val="1"/>
      <w:marLeft w:val="0"/>
      <w:marRight w:val="0"/>
      <w:marTop w:val="0"/>
      <w:marBottom w:val="0"/>
      <w:divBdr>
        <w:top w:val="none" w:sz="0" w:space="0" w:color="auto"/>
        <w:left w:val="none" w:sz="0" w:space="0" w:color="auto"/>
        <w:bottom w:val="none" w:sz="0" w:space="0" w:color="auto"/>
        <w:right w:val="none" w:sz="0" w:space="0" w:color="auto"/>
      </w:divBdr>
    </w:div>
    <w:div w:id="1233078491">
      <w:bodyDiv w:val="1"/>
      <w:marLeft w:val="0"/>
      <w:marRight w:val="0"/>
      <w:marTop w:val="0"/>
      <w:marBottom w:val="0"/>
      <w:divBdr>
        <w:top w:val="none" w:sz="0" w:space="0" w:color="auto"/>
        <w:left w:val="none" w:sz="0" w:space="0" w:color="auto"/>
        <w:bottom w:val="none" w:sz="0" w:space="0" w:color="auto"/>
        <w:right w:val="none" w:sz="0" w:space="0" w:color="auto"/>
      </w:divBdr>
    </w:div>
    <w:div w:id="1235044120">
      <w:bodyDiv w:val="1"/>
      <w:marLeft w:val="0"/>
      <w:marRight w:val="0"/>
      <w:marTop w:val="0"/>
      <w:marBottom w:val="0"/>
      <w:divBdr>
        <w:top w:val="none" w:sz="0" w:space="0" w:color="auto"/>
        <w:left w:val="none" w:sz="0" w:space="0" w:color="auto"/>
        <w:bottom w:val="none" w:sz="0" w:space="0" w:color="auto"/>
        <w:right w:val="none" w:sz="0" w:space="0" w:color="auto"/>
      </w:divBdr>
    </w:div>
    <w:div w:id="1235431230">
      <w:bodyDiv w:val="1"/>
      <w:marLeft w:val="0"/>
      <w:marRight w:val="0"/>
      <w:marTop w:val="0"/>
      <w:marBottom w:val="0"/>
      <w:divBdr>
        <w:top w:val="none" w:sz="0" w:space="0" w:color="auto"/>
        <w:left w:val="none" w:sz="0" w:space="0" w:color="auto"/>
        <w:bottom w:val="none" w:sz="0" w:space="0" w:color="auto"/>
        <w:right w:val="none" w:sz="0" w:space="0" w:color="auto"/>
      </w:divBdr>
    </w:div>
    <w:div w:id="1237133406">
      <w:bodyDiv w:val="1"/>
      <w:marLeft w:val="0"/>
      <w:marRight w:val="0"/>
      <w:marTop w:val="0"/>
      <w:marBottom w:val="0"/>
      <w:divBdr>
        <w:top w:val="none" w:sz="0" w:space="0" w:color="auto"/>
        <w:left w:val="none" w:sz="0" w:space="0" w:color="auto"/>
        <w:bottom w:val="none" w:sz="0" w:space="0" w:color="auto"/>
        <w:right w:val="none" w:sz="0" w:space="0" w:color="auto"/>
      </w:divBdr>
    </w:div>
    <w:div w:id="1237548324">
      <w:bodyDiv w:val="1"/>
      <w:marLeft w:val="0"/>
      <w:marRight w:val="0"/>
      <w:marTop w:val="0"/>
      <w:marBottom w:val="0"/>
      <w:divBdr>
        <w:top w:val="none" w:sz="0" w:space="0" w:color="auto"/>
        <w:left w:val="none" w:sz="0" w:space="0" w:color="auto"/>
        <w:bottom w:val="none" w:sz="0" w:space="0" w:color="auto"/>
        <w:right w:val="none" w:sz="0" w:space="0" w:color="auto"/>
      </w:divBdr>
    </w:div>
    <w:div w:id="1238055956">
      <w:bodyDiv w:val="1"/>
      <w:marLeft w:val="0"/>
      <w:marRight w:val="0"/>
      <w:marTop w:val="0"/>
      <w:marBottom w:val="0"/>
      <w:divBdr>
        <w:top w:val="none" w:sz="0" w:space="0" w:color="auto"/>
        <w:left w:val="none" w:sz="0" w:space="0" w:color="auto"/>
        <w:bottom w:val="none" w:sz="0" w:space="0" w:color="auto"/>
        <w:right w:val="none" w:sz="0" w:space="0" w:color="auto"/>
      </w:divBdr>
    </w:div>
    <w:div w:id="1238369203">
      <w:bodyDiv w:val="1"/>
      <w:marLeft w:val="0"/>
      <w:marRight w:val="0"/>
      <w:marTop w:val="0"/>
      <w:marBottom w:val="0"/>
      <w:divBdr>
        <w:top w:val="none" w:sz="0" w:space="0" w:color="auto"/>
        <w:left w:val="none" w:sz="0" w:space="0" w:color="auto"/>
        <w:bottom w:val="none" w:sz="0" w:space="0" w:color="auto"/>
        <w:right w:val="none" w:sz="0" w:space="0" w:color="auto"/>
      </w:divBdr>
    </w:div>
    <w:div w:id="1239368578">
      <w:bodyDiv w:val="1"/>
      <w:marLeft w:val="0"/>
      <w:marRight w:val="0"/>
      <w:marTop w:val="0"/>
      <w:marBottom w:val="0"/>
      <w:divBdr>
        <w:top w:val="none" w:sz="0" w:space="0" w:color="auto"/>
        <w:left w:val="none" w:sz="0" w:space="0" w:color="auto"/>
        <w:bottom w:val="none" w:sz="0" w:space="0" w:color="auto"/>
        <w:right w:val="none" w:sz="0" w:space="0" w:color="auto"/>
      </w:divBdr>
    </w:div>
    <w:div w:id="1241021197">
      <w:bodyDiv w:val="1"/>
      <w:marLeft w:val="0"/>
      <w:marRight w:val="0"/>
      <w:marTop w:val="0"/>
      <w:marBottom w:val="0"/>
      <w:divBdr>
        <w:top w:val="none" w:sz="0" w:space="0" w:color="auto"/>
        <w:left w:val="none" w:sz="0" w:space="0" w:color="auto"/>
        <w:bottom w:val="none" w:sz="0" w:space="0" w:color="auto"/>
        <w:right w:val="none" w:sz="0" w:space="0" w:color="auto"/>
      </w:divBdr>
    </w:div>
    <w:div w:id="1242249564">
      <w:bodyDiv w:val="1"/>
      <w:marLeft w:val="0"/>
      <w:marRight w:val="0"/>
      <w:marTop w:val="0"/>
      <w:marBottom w:val="0"/>
      <w:divBdr>
        <w:top w:val="none" w:sz="0" w:space="0" w:color="auto"/>
        <w:left w:val="none" w:sz="0" w:space="0" w:color="auto"/>
        <w:bottom w:val="none" w:sz="0" w:space="0" w:color="auto"/>
        <w:right w:val="none" w:sz="0" w:space="0" w:color="auto"/>
      </w:divBdr>
    </w:div>
    <w:div w:id="1242834796">
      <w:bodyDiv w:val="1"/>
      <w:marLeft w:val="0"/>
      <w:marRight w:val="0"/>
      <w:marTop w:val="0"/>
      <w:marBottom w:val="0"/>
      <w:divBdr>
        <w:top w:val="none" w:sz="0" w:space="0" w:color="auto"/>
        <w:left w:val="none" w:sz="0" w:space="0" w:color="auto"/>
        <w:bottom w:val="none" w:sz="0" w:space="0" w:color="auto"/>
        <w:right w:val="none" w:sz="0" w:space="0" w:color="auto"/>
      </w:divBdr>
    </w:div>
    <w:div w:id="1243296035">
      <w:bodyDiv w:val="1"/>
      <w:marLeft w:val="0"/>
      <w:marRight w:val="0"/>
      <w:marTop w:val="0"/>
      <w:marBottom w:val="0"/>
      <w:divBdr>
        <w:top w:val="none" w:sz="0" w:space="0" w:color="auto"/>
        <w:left w:val="none" w:sz="0" w:space="0" w:color="auto"/>
        <w:bottom w:val="none" w:sz="0" w:space="0" w:color="auto"/>
        <w:right w:val="none" w:sz="0" w:space="0" w:color="auto"/>
      </w:divBdr>
    </w:div>
    <w:div w:id="1248732781">
      <w:bodyDiv w:val="1"/>
      <w:marLeft w:val="0"/>
      <w:marRight w:val="0"/>
      <w:marTop w:val="0"/>
      <w:marBottom w:val="0"/>
      <w:divBdr>
        <w:top w:val="none" w:sz="0" w:space="0" w:color="auto"/>
        <w:left w:val="none" w:sz="0" w:space="0" w:color="auto"/>
        <w:bottom w:val="none" w:sz="0" w:space="0" w:color="auto"/>
        <w:right w:val="none" w:sz="0" w:space="0" w:color="auto"/>
      </w:divBdr>
    </w:div>
    <w:div w:id="1251042655">
      <w:bodyDiv w:val="1"/>
      <w:marLeft w:val="0"/>
      <w:marRight w:val="0"/>
      <w:marTop w:val="0"/>
      <w:marBottom w:val="0"/>
      <w:divBdr>
        <w:top w:val="none" w:sz="0" w:space="0" w:color="auto"/>
        <w:left w:val="none" w:sz="0" w:space="0" w:color="auto"/>
        <w:bottom w:val="none" w:sz="0" w:space="0" w:color="auto"/>
        <w:right w:val="none" w:sz="0" w:space="0" w:color="auto"/>
      </w:divBdr>
    </w:div>
    <w:div w:id="1251740458">
      <w:bodyDiv w:val="1"/>
      <w:marLeft w:val="0"/>
      <w:marRight w:val="0"/>
      <w:marTop w:val="0"/>
      <w:marBottom w:val="0"/>
      <w:divBdr>
        <w:top w:val="none" w:sz="0" w:space="0" w:color="auto"/>
        <w:left w:val="none" w:sz="0" w:space="0" w:color="auto"/>
        <w:bottom w:val="none" w:sz="0" w:space="0" w:color="auto"/>
        <w:right w:val="none" w:sz="0" w:space="0" w:color="auto"/>
      </w:divBdr>
    </w:div>
    <w:div w:id="1252659999">
      <w:bodyDiv w:val="1"/>
      <w:marLeft w:val="0"/>
      <w:marRight w:val="0"/>
      <w:marTop w:val="0"/>
      <w:marBottom w:val="0"/>
      <w:divBdr>
        <w:top w:val="none" w:sz="0" w:space="0" w:color="auto"/>
        <w:left w:val="none" w:sz="0" w:space="0" w:color="auto"/>
        <w:bottom w:val="none" w:sz="0" w:space="0" w:color="auto"/>
        <w:right w:val="none" w:sz="0" w:space="0" w:color="auto"/>
      </w:divBdr>
    </w:div>
    <w:div w:id="1252666803">
      <w:bodyDiv w:val="1"/>
      <w:marLeft w:val="0"/>
      <w:marRight w:val="0"/>
      <w:marTop w:val="0"/>
      <w:marBottom w:val="0"/>
      <w:divBdr>
        <w:top w:val="none" w:sz="0" w:space="0" w:color="auto"/>
        <w:left w:val="none" w:sz="0" w:space="0" w:color="auto"/>
        <w:bottom w:val="none" w:sz="0" w:space="0" w:color="auto"/>
        <w:right w:val="none" w:sz="0" w:space="0" w:color="auto"/>
      </w:divBdr>
    </w:div>
    <w:div w:id="1253003991">
      <w:bodyDiv w:val="1"/>
      <w:marLeft w:val="0"/>
      <w:marRight w:val="0"/>
      <w:marTop w:val="0"/>
      <w:marBottom w:val="0"/>
      <w:divBdr>
        <w:top w:val="none" w:sz="0" w:space="0" w:color="auto"/>
        <w:left w:val="none" w:sz="0" w:space="0" w:color="auto"/>
        <w:bottom w:val="none" w:sz="0" w:space="0" w:color="auto"/>
        <w:right w:val="none" w:sz="0" w:space="0" w:color="auto"/>
      </w:divBdr>
    </w:div>
    <w:div w:id="1253318436">
      <w:bodyDiv w:val="1"/>
      <w:marLeft w:val="0"/>
      <w:marRight w:val="0"/>
      <w:marTop w:val="0"/>
      <w:marBottom w:val="0"/>
      <w:divBdr>
        <w:top w:val="none" w:sz="0" w:space="0" w:color="auto"/>
        <w:left w:val="none" w:sz="0" w:space="0" w:color="auto"/>
        <w:bottom w:val="none" w:sz="0" w:space="0" w:color="auto"/>
        <w:right w:val="none" w:sz="0" w:space="0" w:color="auto"/>
      </w:divBdr>
    </w:div>
    <w:div w:id="1253970881">
      <w:bodyDiv w:val="1"/>
      <w:marLeft w:val="0"/>
      <w:marRight w:val="0"/>
      <w:marTop w:val="0"/>
      <w:marBottom w:val="0"/>
      <w:divBdr>
        <w:top w:val="none" w:sz="0" w:space="0" w:color="auto"/>
        <w:left w:val="none" w:sz="0" w:space="0" w:color="auto"/>
        <w:bottom w:val="none" w:sz="0" w:space="0" w:color="auto"/>
        <w:right w:val="none" w:sz="0" w:space="0" w:color="auto"/>
      </w:divBdr>
    </w:div>
    <w:div w:id="1255356618">
      <w:bodyDiv w:val="1"/>
      <w:marLeft w:val="0"/>
      <w:marRight w:val="0"/>
      <w:marTop w:val="0"/>
      <w:marBottom w:val="0"/>
      <w:divBdr>
        <w:top w:val="none" w:sz="0" w:space="0" w:color="auto"/>
        <w:left w:val="none" w:sz="0" w:space="0" w:color="auto"/>
        <w:bottom w:val="none" w:sz="0" w:space="0" w:color="auto"/>
        <w:right w:val="none" w:sz="0" w:space="0" w:color="auto"/>
      </w:divBdr>
    </w:div>
    <w:div w:id="1256475407">
      <w:bodyDiv w:val="1"/>
      <w:marLeft w:val="0"/>
      <w:marRight w:val="0"/>
      <w:marTop w:val="0"/>
      <w:marBottom w:val="0"/>
      <w:divBdr>
        <w:top w:val="none" w:sz="0" w:space="0" w:color="auto"/>
        <w:left w:val="none" w:sz="0" w:space="0" w:color="auto"/>
        <w:bottom w:val="none" w:sz="0" w:space="0" w:color="auto"/>
        <w:right w:val="none" w:sz="0" w:space="0" w:color="auto"/>
      </w:divBdr>
    </w:div>
    <w:div w:id="1257135128">
      <w:bodyDiv w:val="1"/>
      <w:marLeft w:val="0"/>
      <w:marRight w:val="0"/>
      <w:marTop w:val="0"/>
      <w:marBottom w:val="0"/>
      <w:divBdr>
        <w:top w:val="none" w:sz="0" w:space="0" w:color="auto"/>
        <w:left w:val="none" w:sz="0" w:space="0" w:color="auto"/>
        <w:bottom w:val="none" w:sz="0" w:space="0" w:color="auto"/>
        <w:right w:val="none" w:sz="0" w:space="0" w:color="auto"/>
      </w:divBdr>
    </w:div>
    <w:div w:id="1257636977">
      <w:bodyDiv w:val="1"/>
      <w:marLeft w:val="0"/>
      <w:marRight w:val="0"/>
      <w:marTop w:val="0"/>
      <w:marBottom w:val="0"/>
      <w:divBdr>
        <w:top w:val="none" w:sz="0" w:space="0" w:color="auto"/>
        <w:left w:val="none" w:sz="0" w:space="0" w:color="auto"/>
        <w:bottom w:val="none" w:sz="0" w:space="0" w:color="auto"/>
        <w:right w:val="none" w:sz="0" w:space="0" w:color="auto"/>
      </w:divBdr>
    </w:div>
    <w:div w:id="1258246834">
      <w:bodyDiv w:val="1"/>
      <w:marLeft w:val="0"/>
      <w:marRight w:val="0"/>
      <w:marTop w:val="0"/>
      <w:marBottom w:val="0"/>
      <w:divBdr>
        <w:top w:val="none" w:sz="0" w:space="0" w:color="auto"/>
        <w:left w:val="none" w:sz="0" w:space="0" w:color="auto"/>
        <w:bottom w:val="none" w:sz="0" w:space="0" w:color="auto"/>
        <w:right w:val="none" w:sz="0" w:space="0" w:color="auto"/>
      </w:divBdr>
    </w:div>
    <w:div w:id="1258950478">
      <w:bodyDiv w:val="1"/>
      <w:marLeft w:val="0"/>
      <w:marRight w:val="0"/>
      <w:marTop w:val="0"/>
      <w:marBottom w:val="0"/>
      <w:divBdr>
        <w:top w:val="none" w:sz="0" w:space="0" w:color="auto"/>
        <w:left w:val="none" w:sz="0" w:space="0" w:color="auto"/>
        <w:bottom w:val="none" w:sz="0" w:space="0" w:color="auto"/>
        <w:right w:val="none" w:sz="0" w:space="0" w:color="auto"/>
      </w:divBdr>
    </w:div>
    <w:div w:id="1259020312">
      <w:bodyDiv w:val="1"/>
      <w:marLeft w:val="0"/>
      <w:marRight w:val="0"/>
      <w:marTop w:val="0"/>
      <w:marBottom w:val="0"/>
      <w:divBdr>
        <w:top w:val="none" w:sz="0" w:space="0" w:color="auto"/>
        <w:left w:val="none" w:sz="0" w:space="0" w:color="auto"/>
        <w:bottom w:val="none" w:sz="0" w:space="0" w:color="auto"/>
        <w:right w:val="none" w:sz="0" w:space="0" w:color="auto"/>
      </w:divBdr>
    </w:div>
    <w:div w:id="1259562101">
      <w:bodyDiv w:val="1"/>
      <w:marLeft w:val="0"/>
      <w:marRight w:val="0"/>
      <w:marTop w:val="0"/>
      <w:marBottom w:val="0"/>
      <w:divBdr>
        <w:top w:val="none" w:sz="0" w:space="0" w:color="auto"/>
        <w:left w:val="none" w:sz="0" w:space="0" w:color="auto"/>
        <w:bottom w:val="none" w:sz="0" w:space="0" w:color="auto"/>
        <w:right w:val="none" w:sz="0" w:space="0" w:color="auto"/>
      </w:divBdr>
    </w:div>
    <w:div w:id="1261328402">
      <w:bodyDiv w:val="1"/>
      <w:marLeft w:val="0"/>
      <w:marRight w:val="0"/>
      <w:marTop w:val="0"/>
      <w:marBottom w:val="0"/>
      <w:divBdr>
        <w:top w:val="none" w:sz="0" w:space="0" w:color="auto"/>
        <w:left w:val="none" w:sz="0" w:space="0" w:color="auto"/>
        <w:bottom w:val="none" w:sz="0" w:space="0" w:color="auto"/>
        <w:right w:val="none" w:sz="0" w:space="0" w:color="auto"/>
      </w:divBdr>
    </w:div>
    <w:div w:id="1261568113">
      <w:bodyDiv w:val="1"/>
      <w:marLeft w:val="0"/>
      <w:marRight w:val="0"/>
      <w:marTop w:val="0"/>
      <w:marBottom w:val="0"/>
      <w:divBdr>
        <w:top w:val="none" w:sz="0" w:space="0" w:color="auto"/>
        <w:left w:val="none" w:sz="0" w:space="0" w:color="auto"/>
        <w:bottom w:val="none" w:sz="0" w:space="0" w:color="auto"/>
        <w:right w:val="none" w:sz="0" w:space="0" w:color="auto"/>
      </w:divBdr>
    </w:div>
    <w:div w:id="1263762671">
      <w:bodyDiv w:val="1"/>
      <w:marLeft w:val="0"/>
      <w:marRight w:val="0"/>
      <w:marTop w:val="0"/>
      <w:marBottom w:val="0"/>
      <w:divBdr>
        <w:top w:val="none" w:sz="0" w:space="0" w:color="auto"/>
        <w:left w:val="none" w:sz="0" w:space="0" w:color="auto"/>
        <w:bottom w:val="none" w:sz="0" w:space="0" w:color="auto"/>
        <w:right w:val="none" w:sz="0" w:space="0" w:color="auto"/>
      </w:divBdr>
    </w:div>
    <w:div w:id="1263879372">
      <w:bodyDiv w:val="1"/>
      <w:marLeft w:val="0"/>
      <w:marRight w:val="0"/>
      <w:marTop w:val="0"/>
      <w:marBottom w:val="0"/>
      <w:divBdr>
        <w:top w:val="none" w:sz="0" w:space="0" w:color="auto"/>
        <w:left w:val="none" w:sz="0" w:space="0" w:color="auto"/>
        <w:bottom w:val="none" w:sz="0" w:space="0" w:color="auto"/>
        <w:right w:val="none" w:sz="0" w:space="0" w:color="auto"/>
      </w:divBdr>
    </w:div>
    <w:div w:id="1264142114">
      <w:bodyDiv w:val="1"/>
      <w:marLeft w:val="0"/>
      <w:marRight w:val="0"/>
      <w:marTop w:val="0"/>
      <w:marBottom w:val="0"/>
      <w:divBdr>
        <w:top w:val="none" w:sz="0" w:space="0" w:color="auto"/>
        <w:left w:val="none" w:sz="0" w:space="0" w:color="auto"/>
        <w:bottom w:val="none" w:sz="0" w:space="0" w:color="auto"/>
        <w:right w:val="none" w:sz="0" w:space="0" w:color="auto"/>
      </w:divBdr>
    </w:div>
    <w:div w:id="1264454533">
      <w:bodyDiv w:val="1"/>
      <w:marLeft w:val="0"/>
      <w:marRight w:val="0"/>
      <w:marTop w:val="0"/>
      <w:marBottom w:val="0"/>
      <w:divBdr>
        <w:top w:val="none" w:sz="0" w:space="0" w:color="auto"/>
        <w:left w:val="none" w:sz="0" w:space="0" w:color="auto"/>
        <w:bottom w:val="none" w:sz="0" w:space="0" w:color="auto"/>
        <w:right w:val="none" w:sz="0" w:space="0" w:color="auto"/>
      </w:divBdr>
    </w:div>
    <w:div w:id="1264535057">
      <w:bodyDiv w:val="1"/>
      <w:marLeft w:val="0"/>
      <w:marRight w:val="0"/>
      <w:marTop w:val="0"/>
      <w:marBottom w:val="0"/>
      <w:divBdr>
        <w:top w:val="none" w:sz="0" w:space="0" w:color="auto"/>
        <w:left w:val="none" w:sz="0" w:space="0" w:color="auto"/>
        <w:bottom w:val="none" w:sz="0" w:space="0" w:color="auto"/>
        <w:right w:val="none" w:sz="0" w:space="0" w:color="auto"/>
      </w:divBdr>
    </w:div>
    <w:div w:id="1265186299">
      <w:bodyDiv w:val="1"/>
      <w:marLeft w:val="0"/>
      <w:marRight w:val="0"/>
      <w:marTop w:val="0"/>
      <w:marBottom w:val="0"/>
      <w:divBdr>
        <w:top w:val="none" w:sz="0" w:space="0" w:color="auto"/>
        <w:left w:val="none" w:sz="0" w:space="0" w:color="auto"/>
        <w:bottom w:val="none" w:sz="0" w:space="0" w:color="auto"/>
        <w:right w:val="none" w:sz="0" w:space="0" w:color="auto"/>
      </w:divBdr>
    </w:div>
    <w:div w:id="1265532119">
      <w:bodyDiv w:val="1"/>
      <w:marLeft w:val="0"/>
      <w:marRight w:val="0"/>
      <w:marTop w:val="0"/>
      <w:marBottom w:val="0"/>
      <w:divBdr>
        <w:top w:val="none" w:sz="0" w:space="0" w:color="auto"/>
        <w:left w:val="none" w:sz="0" w:space="0" w:color="auto"/>
        <w:bottom w:val="none" w:sz="0" w:space="0" w:color="auto"/>
        <w:right w:val="none" w:sz="0" w:space="0" w:color="auto"/>
      </w:divBdr>
    </w:div>
    <w:div w:id="1265722588">
      <w:bodyDiv w:val="1"/>
      <w:marLeft w:val="0"/>
      <w:marRight w:val="0"/>
      <w:marTop w:val="0"/>
      <w:marBottom w:val="0"/>
      <w:divBdr>
        <w:top w:val="none" w:sz="0" w:space="0" w:color="auto"/>
        <w:left w:val="none" w:sz="0" w:space="0" w:color="auto"/>
        <w:bottom w:val="none" w:sz="0" w:space="0" w:color="auto"/>
        <w:right w:val="none" w:sz="0" w:space="0" w:color="auto"/>
      </w:divBdr>
    </w:div>
    <w:div w:id="1265769993">
      <w:bodyDiv w:val="1"/>
      <w:marLeft w:val="0"/>
      <w:marRight w:val="0"/>
      <w:marTop w:val="0"/>
      <w:marBottom w:val="0"/>
      <w:divBdr>
        <w:top w:val="none" w:sz="0" w:space="0" w:color="auto"/>
        <w:left w:val="none" w:sz="0" w:space="0" w:color="auto"/>
        <w:bottom w:val="none" w:sz="0" w:space="0" w:color="auto"/>
        <w:right w:val="none" w:sz="0" w:space="0" w:color="auto"/>
      </w:divBdr>
    </w:div>
    <w:div w:id="1266036594">
      <w:bodyDiv w:val="1"/>
      <w:marLeft w:val="0"/>
      <w:marRight w:val="0"/>
      <w:marTop w:val="0"/>
      <w:marBottom w:val="0"/>
      <w:divBdr>
        <w:top w:val="none" w:sz="0" w:space="0" w:color="auto"/>
        <w:left w:val="none" w:sz="0" w:space="0" w:color="auto"/>
        <w:bottom w:val="none" w:sz="0" w:space="0" w:color="auto"/>
        <w:right w:val="none" w:sz="0" w:space="0" w:color="auto"/>
      </w:divBdr>
    </w:div>
    <w:div w:id="1266379975">
      <w:bodyDiv w:val="1"/>
      <w:marLeft w:val="0"/>
      <w:marRight w:val="0"/>
      <w:marTop w:val="0"/>
      <w:marBottom w:val="0"/>
      <w:divBdr>
        <w:top w:val="none" w:sz="0" w:space="0" w:color="auto"/>
        <w:left w:val="none" w:sz="0" w:space="0" w:color="auto"/>
        <w:bottom w:val="none" w:sz="0" w:space="0" w:color="auto"/>
        <w:right w:val="none" w:sz="0" w:space="0" w:color="auto"/>
      </w:divBdr>
    </w:div>
    <w:div w:id="1267999080">
      <w:bodyDiv w:val="1"/>
      <w:marLeft w:val="0"/>
      <w:marRight w:val="0"/>
      <w:marTop w:val="0"/>
      <w:marBottom w:val="0"/>
      <w:divBdr>
        <w:top w:val="none" w:sz="0" w:space="0" w:color="auto"/>
        <w:left w:val="none" w:sz="0" w:space="0" w:color="auto"/>
        <w:bottom w:val="none" w:sz="0" w:space="0" w:color="auto"/>
        <w:right w:val="none" w:sz="0" w:space="0" w:color="auto"/>
      </w:divBdr>
    </w:div>
    <w:div w:id="1268075306">
      <w:bodyDiv w:val="1"/>
      <w:marLeft w:val="0"/>
      <w:marRight w:val="0"/>
      <w:marTop w:val="0"/>
      <w:marBottom w:val="0"/>
      <w:divBdr>
        <w:top w:val="none" w:sz="0" w:space="0" w:color="auto"/>
        <w:left w:val="none" w:sz="0" w:space="0" w:color="auto"/>
        <w:bottom w:val="none" w:sz="0" w:space="0" w:color="auto"/>
        <w:right w:val="none" w:sz="0" w:space="0" w:color="auto"/>
      </w:divBdr>
    </w:div>
    <w:div w:id="1268275190">
      <w:bodyDiv w:val="1"/>
      <w:marLeft w:val="0"/>
      <w:marRight w:val="0"/>
      <w:marTop w:val="0"/>
      <w:marBottom w:val="0"/>
      <w:divBdr>
        <w:top w:val="none" w:sz="0" w:space="0" w:color="auto"/>
        <w:left w:val="none" w:sz="0" w:space="0" w:color="auto"/>
        <w:bottom w:val="none" w:sz="0" w:space="0" w:color="auto"/>
        <w:right w:val="none" w:sz="0" w:space="0" w:color="auto"/>
      </w:divBdr>
    </w:div>
    <w:div w:id="1269116654">
      <w:bodyDiv w:val="1"/>
      <w:marLeft w:val="0"/>
      <w:marRight w:val="0"/>
      <w:marTop w:val="0"/>
      <w:marBottom w:val="0"/>
      <w:divBdr>
        <w:top w:val="none" w:sz="0" w:space="0" w:color="auto"/>
        <w:left w:val="none" w:sz="0" w:space="0" w:color="auto"/>
        <w:bottom w:val="none" w:sz="0" w:space="0" w:color="auto"/>
        <w:right w:val="none" w:sz="0" w:space="0" w:color="auto"/>
      </w:divBdr>
    </w:div>
    <w:div w:id="1269700283">
      <w:bodyDiv w:val="1"/>
      <w:marLeft w:val="0"/>
      <w:marRight w:val="0"/>
      <w:marTop w:val="0"/>
      <w:marBottom w:val="0"/>
      <w:divBdr>
        <w:top w:val="none" w:sz="0" w:space="0" w:color="auto"/>
        <w:left w:val="none" w:sz="0" w:space="0" w:color="auto"/>
        <w:bottom w:val="none" w:sz="0" w:space="0" w:color="auto"/>
        <w:right w:val="none" w:sz="0" w:space="0" w:color="auto"/>
      </w:divBdr>
    </w:div>
    <w:div w:id="1270624110">
      <w:bodyDiv w:val="1"/>
      <w:marLeft w:val="0"/>
      <w:marRight w:val="0"/>
      <w:marTop w:val="0"/>
      <w:marBottom w:val="0"/>
      <w:divBdr>
        <w:top w:val="none" w:sz="0" w:space="0" w:color="auto"/>
        <w:left w:val="none" w:sz="0" w:space="0" w:color="auto"/>
        <w:bottom w:val="none" w:sz="0" w:space="0" w:color="auto"/>
        <w:right w:val="none" w:sz="0" w:space="0" w:color="auto"/>
      </w:divBdr>
    </w:div>
    <w:div w:id="1272930028">
      <w:bodyDiv w:val="1"/>
      <w:marLeft w:val="0"/>
      <w:marRight w:val="0"/>
      <w:marTop w:val="0"/>
      <w:marBottom w:val="0"/>
      <w:divBdr>
        <w:top w:val="none" w:sz="0" w:space="0" w:color="auto"/>
        <w:left w:val="none" w:sz="0" w:space="0" w:color="auto"/>
        <w:bottom w:val="none" w:sz="0" w:space="0" w:color="auto"/>
        <w:right w:val="none" w:sz="0" w:space="0" w:color="auto"/>
      </w:divBdr>
    </w:div>
    <w:div w:id="1273829842">
      <w:bodyDiv w:val="1"/>
      <w:marLeft w:val="0"/>
      <w:marRight w:val="0"/>
      <w:marTop w:val="0"/>
      <w:marBottom w:val="0"/>
      <w:divBdr>
        <w:top w:val="none" w:sz="0" w:space="0" w:color="auto"/>
        <w:left w:val="none" w:sz="0" w:space="0" w:color="auto"/>
        <w:bottom w:val="none" w:sz="0" w:space="0" w:color="auto"/>
        <w:right w:val="none" w:sz="0" w:space="0" w:color="auto"/>
      </w:divBdr>
    </w:div>
    <w:div w:id="1276061770">
      <w:bodyDiv w:val="1"/>
      <w:marLeft w:val="0"/>
      <w:marRight w:val="0"/>
      <w:marTop w:val="0"/>
      <w:marBottom w:val="0"/>
      <w:divBdr>
        <w:top w:val="none" w:sz="0" w:space="0" w:color="auto"/>
        <w:left w:val="none" w:sz="0" w:space="0" w:color="auto"/>
        <w:bottom w:val="none" w:sz="0" w:space="0" w:color="auto"/>
        <w:right w:val="none" w:sz="0" w:space="0" w:color="auto"/>
      </w:divBdr>
    </w:div>
    <w:div w:id="1277517017">
      <w:bodyDiv w:val="1"/>
      <w:marLeft w:val="0"/>
      <w:marRight w:val="0"/>
      <w:marTop w:val="0"/>
      <w:marBottom w:val="0"/>
      <w:divBdr>
        <w:top w:val="none" w:sz="0" w:space="0" w:color="auto"/>
        <w:left w:val="none" w:sz="0" w:space="0" w:color="auto"/>
        <w:bottom w:val="none" w:sz="0" w:space="0" w:color="auto"/>
        <w:right w:val="none" w:sz="0" w:space="0" w:color="auto"/>
      </w:divBdr>
    </w:div>
    <w:div w:id="1277635685">
      <w:bodyDiv w:val="1"/>
      <w:marLeft w:val="0"/>
      <w:marRight w:val="0"/>
      <w:marTop w:val="0"/>
      <w:marBottom w:val="0"/>
      <w:divBdr>
        <w:top w:val="none" w:sz="0" w:space="0" w:color="auto"/>
        <w:left w:val="none" w:sz="0" w:space="0" w:color="auto"/>
        <w:bottom w:val="none" w:sz="0" w:space="0" w:color="auto"/>
        <w:right w:val="none" w:sz="0" w:space="0" w:color="auto"/>
      </w:divBdr>
    </w:div>
    <w:div w:id="1278487433">
      <w:bodyDiv w:val="1"/>
      <w:marLeft w:val="0"/>
      <w:marRight w:val="0"/>
      <w:marTop w:val="0"/>
      <w:marBottom w:val="0"/>
      <w:divBdr>
        <w:top w:val="none" w:sz="0" w:space="0" w:color="auto"/>
        <w:left w:val="none" w:sz="0" w:space="0" w:color="auto"/>
        <w:bottom w:val="none" w:sz="0" w:space="0" w:color="auto"/>
        <w:right w:val="none" w:sz="0" w:space="0" w:color="auto"/>
      </w:divBdr>
    </w:div>
    <w:div w:id="1279602064">
      <w:bodyDiv w:val="1"/>
      <w:marLeft w:val="0"/>
      <w:marRight w:val="0"/>
      <w:marTop w:val="0"/>
      <w:marBottom w:val="0"/>
      <w:divBdr>
        <w:top w:val="none" w:sz="0" w:space="0" w:color="auto"/>
        <w:left w:val="none" w:sz="0" w:space="0" w:color="auto"/>
        <w:bottom w:val="none" w:sz="0" w:space="0" w:color="auto"/>
        <w:right w:val="none" w:sz="0" w:space="0" w:color="auto"/>
      </w:divBdr>
    </w:div>
    <w:div w:id="1280726086">
      <w:bodyDiv w:val="1"/>
      <w:marLeft w:val="0"/>
      <w:marRight w:val="0"/>
      <w:marTop w:val="0"/>
      <w:marBottom w:val="0"/>
      <w:divBdr>
        <w:top w:val="none" w:sz="0" w:space="0" w:color="auto"/>
        <w:left w:val="none" w:sz="0" w:space="0" w:color="auto"/>
        <w:bottom w:val="none" w:sz="0" w:space="0" w:color="auto"/>
        <w:right w:val="none" w:sz="0" w:space="0" w:color="auto"/>
      </w:divBdr>
    </w:div>
    <w:div w:id="1280799990">
      <w:bodyDiv w:val="1"/>
      <w:marLeft w:val="0"/>
      <w:marRight w:val="0"/>
      <w:marTop w:val="0"/>
      <w:marBottom w:val="0"/>
      <w:divBdr>
        <w:top w:val="none" w:sz="0" w:space="0" w:color="auto"/>
        <w:left w:val="none" w:sz="0" w:space="0" w:color="auto"/>
        <w:bottom w:val="none" w:sz="0" w:space="0" w:color="auto"/>
        <w:right w:val="none" w:sz="0" w:space="0" w:color="auto"/>
      </w:divBdr>
    </w:div>
    <w:div w:id="1280838388">
      <w:bodyDiv w:val="1"/>
      <w:marLeft w:val="0"/>
      <w:marRight w:val="0"/>
      <w:marTop w:val="0"/>
      <w:marBottom w:val="0"/>
      <w:divBdr>
        <w:top w:val="none" w:sz="0" w:space="0" w:color="auto"/>
        <w:left w:val="none" w:sz="0" w:space="0" w:color="auto"/>
        <w:bottom w:val="none" w:sz="0" w:space="0" w:color="auto"/>
        <w:right w:val="none" w:sz="0" w:space="0" w:color="auto"/>
      </w:divBdr>
    </w:div>
    <w:div w:id="1280988844">
      <w:bodyDiv w:val="1"/>
      <w:marLeft w:val="0"/>
      <w:marRight w:val="0"/>
      <w:marTop w:val="0"/>
      <w:marBottom w:val="0"/>
      <w:divBdr>
        <w:top w:val="none" w:sz="0" w:space="0" w:color="auto"/>
        <w:left w:val="none" w:sz="0" w:space="0" w:color="auto"/>
        <w:bottom w:val="none" w:sz="0" w:space="0" w:color="auto"/>
        <w:right w:val="none" w:sz="0" w:space="0" w:color="auto"/>
      </w:divBdr>
    </w:div>
    <w:div w:id="1281687681">
      <w:bodyDiv w:val="1"/>
      <w:marLeft w:val="0"/>
      <w:marRight w:val="0"/>
      <w:marTop w:val="0"/>
      <w:marBottom w:val="0"/>
      <w:divBdr>
        <w:top w:val="none" w:sz="0" w:space="0" w:color="auto"/>
        <w:left w:val="none" w:sz="0" w:space="0" w:color="auto"/>
        <w:bottom w:val="none" w:sz="0" w:space="0" w:color="auto"/>
        <w:right w:val="none" w:sz="0" w:space="0" w:color="auto"/>
      </w:divBdr>
    </w:div>
    <w:div w:id="1282767791">
      <w:bodyDiv w:val="1"/>
      <w:marLeft w:val="0"/>
      <w:marRight w:val="0"/>
      <w:marTop w:val="0"/>
      <w:marBottom w:val="0"/>
      <w:divBdr>
        <w:top w:val="none" w:sz="0" w:space="0" w:color="auto"/>
        <w:left w:val="none" w:sz="0" w:space="0" w:color="auto"/>
        <w:bottom w:val="none" w:sz="0" w:space="0" w:color="auto"/>
        <w:right w:val="none" w:sz="0" w:space="0" w:color="auto"/>
      </w:divBdr>
    </w:div>
    <w:div w:id="1283003944">
      <w:bodyDiv w:val="1"/>
      <w:marLeft w:val="0"/>
      <w:marRight w:val="0"/>
      <w:marTop w:val="0"/>
      <w:marBottom w:val="0"/>
      <w:divBdr>
        <w:top w:val="none" w:sz="0" w:space="0" w:color="auto"/>
        <w:left w:val="none" w:sz="0" w:space="0" w:color="auto"/>
        <w:bottom w:val="none" w:sz="0" w:space="0" w:color="auto"/>
        <w:right w:val="none" w:sz="0" w:space="0" w:color="auto"/>
      </w:divBdr>
    </w:div>
    <w:div w:id="1283071231">
      <w:bodyDiv w:val="1"/>
      <w:marLeft w:val="0"/>
      <w:marRight w:val="0"/>
      <w:marTop w:val="0"/>
      <w:marBottom w:val="0"/>
      <w:divBdr>
        <w:top w:val="none" w:sz="0" w:space="0" w:color="auto"/>
        <w:left w:val="none" w:sz="0" w:space="0" w:color="auto"/>
        <w:bottom w:val="none" w:sz="0" w:space="0" w:color="auto"/>
        <w:right w:val="none" w:sz="0" w:space="0" w:color="auto"/>
      </w:divBdr>
    </w:div>
    <w:div w:id="1283727931">
      <w:bodyDiv w:val="1"/>
      <w:marLeft w:val="0"/>
      <w:marRight w:val="0"/>
      <w:marTop w:val="0"/>
      <w:marBottom w:val="0"/>
      <w:divBdr>
        <w:top w:val="none" w:sz="0" w:space="0" w:color="auto"/>
        <w:left w:val="none" w:sz="0" w:space="0" w:color="auto"/>
        <w:bottom w:val="none" w:sz="0" w:space="0" w:color="auto"/>
        <w:right w:val="none" w:sz="0" w:space="0" w:color="auto"/>
      </w:divBdr>
    </w:div>
    <w:div w:id="1284072616">
      <w:bodyDiv w:val="1"/>
      <w:marLeft w:val="0"/>
      <w:marRight w:val="0"/>
      <w:marTop w:val="0"/>
      <w:marBottom w:val="0"/>
      <w:divBdr>
        <w:top w:val="none" w:sz="0" w:space="0" w:color="auto"/>
        <w:left w:val="none" w:sz="0" w:space="0" w:color="auto"/>
        <w:bottom w:val="none" w:sz="0" w:space="0" w:color="auto"/>
        <w:right w:val="none" w:sz="0" w:space="0" w:color="auto"/>
      </w:divBdr>
    </w:div>
    <w:div w:id="1284577782">
      <w:bodyDiv w:val="1"/>
      <w:marLeft w:val="0"/>
      <w:marRight w:val="0"/>
      <w:marTop w:val="0"/>
      <w:marBottom w:val="0"/>
      <w:divBdr>
        <w:top w:val="none" w:sz="0" w:space="0" w:color="auto"/>
        <w:left w:val="none" w:sz="0" w:space="0" w:color="auto"/>
        <w:bottom w:val="none" w:sz="0" w:space="0" w:color="auto"/>
        <w:right w:val="none" w:sz="0" w:space="0" w:color="auto"/>
      </w:divBdr>
    </w:div>
    <w:div w:id="1284578491">
      <w:bodyDiv w:val="1"/>
      <w:marLeft w:val="0"/>
      <w:marRight w:val="0"/>
      <w:marTop w:val="0"/>
      <w:marBottom w:val="0"/>
      <w:divBdr>
        <w:top w:val="none" w:sz="0" w:space="0" w:color="auto"/>
        <w:left w:val="none" w:sz="0" w:space="0" w:color="auto"/>
        <w:bottom w:val="none" w:sz="0" w:space="0" w:color="auto"/>
        <w:right w:val="none" w:sz="0" w:space="0" w:color="auto"/>
      </w:divBdr>
    </w:div>
    <w:div w:id="1287391634">
      <w:bodyDiv w:val="1"/>
      <w:marLeft w:val="0"/>
      <w:marRight w:val="0"/>
      <w:marTop w:val="0"/>
      <w:marBottom w:val="0"/>
      <w:divBdr>
        <w:top w:val="none" w:sz="0" w:space="0" w:color="auto"/>
        <w:left w:val="none" w:sz="0" w:space="0" w:color="auto"/>
        <w:bottom w:val="none" w:sz="0" w:space="0" w:color="auto"/>
        <w:right w:val="none" w:sz="0" w:space="0" w:color="auto"/>
      </w:divBdr>
    </w:div>
    <w:div w:id="1288928246">
      <w:bodyDiv w:val="1"/>
      <w:marLeft w:val="0"/>
      <w:marRight w:val="0"/>
      <w:marTop w:val="0"/>
      <w:marBottom w:val="0"/>
      <w:divBdr>
        <w:top w:val="none" w:sz="0" w:space="0" w:color="auto"/>
        <w:left w:val="none" w:sz="0" w:space="0" w:color="auto"/>
        <w:bottom w:val="none" w:sz="0" w:space="0" w:color="auto"/>
        <w:right w:val="none" w:sz="0" w:space="0" w:color="auto"/>
      </w:divBdr>
    </w:div>
    <w:div w:id="1289118567">
      <w:bodyDiv w:val="1"/>
      <w:marLeft w:val="0"/>
      <w:marRight w:val="0"/>
      <w:marTop w:val="0"/>
      <w:marBottom w:val="0"/>
      <w:divBdr>
        <w:top w:val="none" w:sz="0" w:space="0" w:color="auto"/>
        <w:left w:val="none" w:sz="0" w:space="0" w:color="auto"/>
        <w:bottom w:val="none" w:sz="0" w:space="0" w:color="auto"/>
        <w:right w:val="none" w:sz="0" w:space="0" w:color="auto"/>
      </w:divBdr>
    </w:div>
    <w:div w:id="1289967236">
      <w:bodyDiv w:val="1"/>
      <w:marLeft w:val="0"/>
      <w:marRight w:val="0"/>
      <w:marTop w:val="0"/>
      <w:marBottom w:val="0"/>
      <w:divBdr>
        <w:top w:val="none" w:sz="0" w:space="0" w:color="auto"/>
        <w:left w:val="none" w:sz="0" w:space="0" w:color="auto"/>
        <w:bottom w:val="none" w:sz="0" w:space="0" w:color="auto"/>
        <w:right w:val="none" w:sz="0" w:space="0" w:color="auto"/>
      </w:divBdr>
    </w:div>
    <w:div w:id="1290018389">
      <w:bodyDiv w:val="1"/>
      <w:marLeft w:val="0"/>
      <w:marRight w:val="0"/>
      <w:marTop w:val="0"/>
      <w:marBottom w:val="0"/>
      <w:divBdr>
        <w:top w:val="none" w:sz="0" w:space="0" w:color="auto"/>
        <w:left w:val="none" w:sz="0" w:space="0" w:color="auto"/>
        <w:bottom w:val="none" w:sz="0" w:space="0" w:color="auto"/>
        <w:right w:val="none" w:sz="0" w:space="0" w:color="auto"/>
      </w:divBdr>
    </w:div>
    <w:div w:id="1290208519">
      <w:bodyDiv w:val="1"/>
      <w:marLeft w:val="0"/>
      <w:marRight w:val="0"/>
      <w:marTop w:val="0"/>
      <w:marBottom w:val="0"/>
      <w:divBdr>
        <w:top w:val="none" w:sz="0" w:space="0" w:color="auto"/>
        <w:left w:val="none" w:sz="0" w:space="0" w:color="auto"/>
        <w:bottom w:val="none" w:sz="0" w:space="0" w:color="auto"/>
        <w:right w:val="none" w:sz="0" w:space="0" w:color="auto"/>
      </w:divBdr>
    </w:div>
    <w:div w:id="1292127138">
      <w:bodyDiv w:val="1"/>
      <w:marLeft w:val="0"/>
      <w:marRight w:val="0"/>
      <w:marTop w:val="0"/>
      <w:marBottom w:val="0"/>
      <w:divBdr>
        <w:top w:val="none" w:sz="0" w:space="0" w:color="auto"/>
        <w:left w:val="none" w:sz="0" w:space="0" w:color="auto"/>
        <w:bottom w:val="none" w:sz="0" w:space="0" w:color="auto"/>
        <w:right w:val="none" w:sz="0" w:space="0" w:color="auto"/>
      </w:divBdr>
    </w:div>
    <w:div w:id="1295214821">
      <w:bodyDiv w:val="1"/>
      <w:marLeft w:val="0"/>
      <w:marRight w:val="0"/>
      <w:marTop w:val="0"/>
      <w:marBottom w:val="0"/>
      <w:divBdr>
        <w:top w:val="none" w:sz="0" w:space="0" w:color="auto"/>
        <w:left w:val="none" w:sz="0" w:space="0" w:color="auto"/>
        <w:bottom w:val="none" w:sz="0" w:space="0" w:color="auto"/>
        <w:right w:val="none" w:sz="0" w:space="0" w:color="auto"/>
      </w:divBdr>
    </w:div>
    <w:div w:id="1295674721">
      <w:bodyDiv w:val="1"/>
      <w:marLeft w:val="0"/>
      <w:marRight w:val="0"/>
      <w:marTop w:val="0"/>
      <w:marBottom w:val="0"/>
      <w:divBdr>
        <w:top w:val="none" w:sz="0" w:space="0" w:color="auto"/>
        <w:left w:val="none" w:sz="0" w:space="0" w:color="auto"/>
        <w:bottom w:val="none" w:sz="0" w:space="0" w:color="auto"/>
        <w:right w:val="none" w:sz="0" w:space="0" w:color="auto"/>
      </w:divBdr>
    </w:div>
    <w:div w:id="1297486646">
      <w:bodyDiv w:val="1"/>
      <w:marLeft w:val="0"/>
      <w:marRight w:val="0"/>
      <w:marTop w:val="0"/>
      <w:marBottom w:val="0"/>
      <w:divBdr>
        <w:top w:val="none" w:sz="0" w:space="0" w:color="auto"/>
        <w:left w:val="none" w:sz="0" w:space="0" w:color="auto"/>
        <w:bottom w:val="none" w:sz="0" w:space="0" w:color="auto"/>
        <w:right w:val="none" w:sz="0" w:space="0" w:color="auto"/>
      </w:divBdr>
    </w:div>
    <w:div w:id="1297637200">
      <w:bodyDiv w:val="1"/>
      <w:marLeft w:val="0"/>
      <w:marRight w:val="0"/>
      <w:marTop w:val="0"/>
      <w:marBottom w:val="0"/>
      <w:divBdr>
        <w:top w:val="none" w:sz="0" w:space="0" w:color="auto"/>
        <w:left w:val="none" w:sz="0" w:space="0" w:color="auto"/>
        <w:bottom w:val="none" w:sz="0" w:space="0" w:color="auto"/>
        <w:right w:val="none" w:sz="0" w:space="0" w:color="auto"/>
      </w:divBdr>
    </w:div>
    <w:div w:id="1298562408">
      <w:bodyDiv w:val="1"/>
      <w:marLeft w:val="0"/>
      <w:marRight w:val="0"/>
      <w:marTop w:val="0"/>
      <w:marBottom w:val="0"/>
      <w:divBdr>
        <w:top w:val="none" w:sz="0" w:space="0" w:color="auto"/>
        <w:left w:val="none" w:sz="0" w:space="0" w:color="auto"/>
        <w:bottom w:val="none" w:sz="0" w:space="0" w:color="auto"/>
        <w:right w:val="none" w:sz="0" w:space="0" w:color="auto"/>
      </w:divBdr>
    </w:div>
    <w:div w:id="1298678346">
      <w:bodyDiv w:val="1"/>
      <w:marLeft w:val="0"/>
      <w:marRight w:val="0"/>
      <w:marTop w:val="0"/>
      <w:marBottom w:val="0"/>
      <w:divBdr>
        <w:top w:val="none" w:sz="0" w:space="0" w:color="auto"/>
        <w:left w:val="none" w:sz="0" w:space="0" w:color="auto"/>
        <w:bottom w:val="none" w:sz="0" w:space="0" w:color="auto"/>
        <w:right w:val="none" w:sz="0" w:space="0" w:color="auto"/>
      </w:divBdr>
    </w:div>
    <w:div w:id="1299796937">
      <w:bodyDiv w:val="1"/>
      <w:marLeft w:val="0"/>
      <w:marRight w:val="0"/>
      <w:marTop w:val="0"/>
      <w:marBottom w:val="0"/>
      <w:divBdr>
        <w:top w:val="none" w:sz="0" w:space="0" w:color="auto"/>
        <w:left w:val="none" w:sz="0" w:space="0" w:color="auto"/>
        <w:bottom w:val="none" w:sz="0" w:space="0" w:color="auto"/>
        <w:right w:val="none" w:sz="0" w:space="0" w:color="auto"/>
      </w:divBdr>
    </w:div>
    <w:div w:id="1302081440">
      <w:bodyDiv w:val="1"/>
      <w:marLeft w:val="0"/>
      <w:marRight w:val="0"/>
      <w:marTop w:val="0"/>
      <w:marBottom w:val="0"/>
      <w:divBdr>
        <w:top w:val="none" w:sz="0" w:space="0" w:color="auto"/>
        <w:left w:val="none" w:sz="0" w:space="0" w:color="auto"/>
        <w:bottom w:val="none" w:sz="0" w:space="0" w:color="auto"/>
        <w:right w:val="none" w:sz="0" w:space="0" w:color="auto"/>
      </w:divBdr>
    </w:div>
    <w:div w:id="1302928279">
      <w:bodyDiv w:val="1"/>
      <w:marLeft w:val="0"/>
      <w:marRight w:val="0"/>
      <w:marTop w:val="0"/>
      <w:marBottom w:val="0"/>
      <w:divBdr>
        <w:top w:val="none" w:sz="0" w:space="0" w:color="auto"/>
        <w:left w:val="none" w:sz="0" w:space="0" w:color="auto"/>
        <w:bottom w:val="none" w:sz="0" w:space="0" w:color="auto"/>
        <w:right w:val="none" w:sz="0" w:space="0" w:color="auto"/>
      </w:divBdr>
    </w:div>
    <w:div w:id="1303192573">
      <w:bodyDiv w:val="1"/>
      <w:marLeft w:val="0"/>
      <w:marRight w:val="0"/>
      <w:marTop w:val="0"/>
      <w:marBottom w:val="0"/>
      <w:divBdr>
        <w:top w:val="none" w:sz="0" w:space="0" w:color="auto"/>
        <w:left w:val="none" w:sz="0" w:space="0" w:color="auto"/>
        <w:bottom w:val="none" w:sz="0" w:space="0" w:color="auto"/>
        <w:right w:val="none" w:sz="0" w:space="0" w:color="auto"/>
      </w:divBdr>
    </w:div>
    <w:div w:id="1303578754">
      <w:bodyDiv w:val="1"/>
      <w:marLeft w:val="0"/>
      <w:marRight w:val="0"/>
      <w:marTop w:val="0"/>
      <w:marBottom w:val="0"/>
      <w:divBdr>
        <w:top w:val="none" w:sz="0" w:space="0" w:color="auto"/>
        <w:left w:val="none" w:sz="0" w:space="0" w:color="auto"/>
        <w:bottom w:val="none" w:sz="0" w:space="0" w:color="auto"/>
        <w:right w:val="none" w:sz="0" w:space="0" w:color="auto"/>
      </w:divBdr>
    </w:div>
    <w:div w:id="1303652472">
      <w:bodyDiv w:val="1"/>
      <w:marLeft w:val="0"/>
      <w:marRight w:val="0"/>
      <w:marTop w:val="0"/>
      <w:marBottom w:val="0"/>
      <w:divBdr>
        <w:top w:val="none" w:sz="0" w:space="0" w:color="auto"/>
        <w:left w:val="none" w:sz="0" w:space="0" w:color="auto"/>
        <w:bottom w:val="none" w:sz="0" w:space="0" w:color="auto"/>
        <w:right w:val="none" w:sz="0" w:space="0" w:color="auto"/>
      </w:divBdr>
    </w:div>
    <w:div w:id="1304122776">
      <w:bodyDiv w:val="1"/>
      <w:marLeft w:val="0"/>
      <w:marRight w:val="0"/>
      <w:marTop w:val="0"/>
      <w:marBottom w:val="0"/>
      <w:divBdr>
        <w:top w:val="none" w:sz="0" w:space="0" w:color="auto"/>
        <w:left w:val="none" w:sz="0" w:space="0" w:color="auto"/>
        <w:bottom w:val="none" w:sz="0" w:space="0" w:color="auto"/>
        <w:right w:val="none" w:sz="0" w:space="0" w:color="auto"/>
      </w:divBdr>
    </w:div>
    <w:div w:id="1306738005">
      <w:bodyDiv w:val="1"/>
      <w:marLeft w:val="0"/>
      <w:marRight w:val="0"/>
      <w:marTop w:val="0"/>
      <w:marBottom w:val="0"/>
      <w:divBdr>
        <w:top w:val="none" w:sz="0" w:space="0" w:color="auto"/>
        <w:left w:val="none" w:sz="0" w:space="0" w:color="auto"/>
        <w:bottom w:val="none" w:sz="0" w:space="0" w:color="auto"/>
        <w:right w:val="none" w:sz="0" w:space="0" w:color="auto"/>
      </w:divBdr>
    </w:div>
    <w:div w:id="1307247406">
      <w:bodyDiv w:val="1"/>
      <w:marLeft w:val="0"/>
      <w:marRight w:val="0"/>
      <w:marTop w:val="0"/>
      <w:marBottom w:val="0"/>
      <w:divBdr>
        <w:top w:val="none" w:sz="0" w:space="0" w:color="auto"/>
        <w:left w:val="none" w:sz="0" w:space="0" w:color="auto"/>
        <w:bottom w:val="none" w:sz="0" w:space="0" w:color="auto"/>
        <w:right w:val="none" w:sz="0" w:space="0" w:color="auto"/>
      </w:divBdr>
    </w:div>
    <w:div w:id="1307708440">
      <w:bodyDiv w:val="1"/>
      <w:marLeft w:val="0"/>
      <w:marRight w:val="0"/>
      <w:marTop w:val="0"/>
      <w:marBottom w:val="0"/>
      <w:divBdr>
        <w:top w:val="none" w:sz="0" w:space="0" w:color="auto"/>
        <w:left w:val="none" w:sz="0" w:space="0" w:color="auto"/>
        <w:bottom w:val="none" w:sz="0" w:space="0" w:color="auto"/>
        <w:right w:val="none" w:sz="0" w:space="0" w:color="auto"/>
      </w:divBdr>
    </w:div>
    <w:div w:id="1308776331">
      <w:bodyDiv w:val="1"/>
      <w:marLeft w:val="0"/>
      <w:marRight w:val="0"/>
      <w:marTop w:val="0"/>
      <w:marBottom w:val="0"/>
      <w:divBdr>
        <w:top w:val="none" w:sz="0" w:space="0" w:color="auto"/>
        <w:left w:val="none" w:sz="0" w:space="0" w:color="auto"/>
        <w:bottom w:val="none" w:sz="0" w:space="0" w:color="auto"/>
        <w:right w:val="none" w:sz="0" w:space="0" w:color="auto"/>
      </w:divBdr>
    </w:div>
    <w:div w:id="1309090784">
      <w:bodyDiv w:val="1"/>
      <w:marLeft w:val="0"/>
      <w:marRight w:val="0"/>
      <w:marTop w:val="0"/>
      <w:marBottom w:val="0"/>
      <w:divBdr>
        <w:top w:val="none" w:sz="0" w:space="0" w:color="auto"/>
        <w:left w:val="none" w:sz="0" w:space="0" w:color="auto"/>
        <w:bottom w:val="none" w:sz="0" w:space="0" w:color="auto"/>
        <w:right w:val="none" w:sz="0" w:space="0" w:color="auto"/>
      </w:divBdr>
    </w:div>
    <w:div w:id="1309628955">
      <w:bodyDiv w:val="1"/>
      <w:marLeft w:val="0"/>
      <w:marRight w:val="0"/>
      <w:marTop w:val="0"/>
      <w:marBottom w:val="0"/>
      <w:divBdr>
        <w:top w:val="none" w:sz="0" w:space="0" w:color="auto"/>
        <w:left w:val="none" w:sz="0" w:space="0" w:color="auto"/>
        <w:bottom w:val="none" w:sz="0" w:space="0" w:color="auto"/>
        <w:right w:val="none" w:sz="0" w:space="0" w:color="auto"/>
      </w:divBdr>
    </w:div>
    <w:div w:id="1310550586">
      <w:bodyDiv w:val="1"/>
      <w:marLeft w:val="0"/>
      <w:marRight w:val="0"/>
      <w:marTop w:val="0"/>
      <w:marBottom w:val="0"/>
      <w:divBdr>
        <w:top w:val="none" w:sz="0" w:space="0" w:color="auto"/>
        <w:left w:val="none" w:sz="0" w:space="0" w:color="auto"/>
        <w:bottom w:val="none" w:sz="0" w:space="0" w:color="auto"/>
        <w:right w:val="none" w:sz="0" w:space="0" w:color="auto"/>
      </w:divBdr>
    </w:div>
    <w:div w:id="1311060481">
      <w:bodyDiv w:val="1"/>
      <w:marLeft w:val="0"/>
      <w:marRight w:val="0"/>
      <w:marTop w:val="0"/>
      <w:marBottom w:val="0"/>
      <w:divBdr>
        <w:top w:val="none" w:sz="0" w:space="0" w:color="auto"/>
        <w:left w:val="none" w:sz="0" w:space="0" w:color="auto"/>
        <w:bottom w:val="none" w:sz="0" w:space="0" w:color="auto"/>
        <w:right w:val="none" w:sz="0" w:space="0" w:color="auto"/>
      </w:divBdr>
    </w:div>
    <w:div w:id="1313094293">
      <w:bodyDiv w:val="1"/>
      <w:marLeft w:val="0"/>
      <w:marRight w:val="0"/>
      <w:marTop w:val="0"/>
      <w:marBottom w:val="0"/>
      <w:divBdr>
        <w:top w:val="none" w:sz="0" w:space="0" w:color="auto"/>
        <w:left w:val="none" w:sz="0" w:space="0" w:color="auto"/>
        <w:bottom w:val="none" w:sz="0" w:space="0" w:color="auto"/>
        <w:right w:val="none" w:sz="0" w:space="0" w:color="auto"/>
      </w:divBdr>
    </w:div>
    <w:div w:id="1314724943">
      <w:bodyDiv w:val="1"/>
      <w:marLeft w:val="0"/>
      <w:marRight w:val="0"/>
      <w:marTop w:val="0"/>
      <w:marBottom w:val="0"/>
      <w:divBdr>
        <w:top w:val="none" w:sz="0" w:space="0" w:color="auto"/>
        <w:left w:val="none" w:sz="0" w:space="0" w:color="auto"/>
        <w:bottom w:val="none" w:sz="0" w:space="0" w:color="auto"/>
        <w:right w:val="none" w:sz="0" w:space="0" w:color="auto"/>
      </w:divBdr>
    </w:div>
    <w:div w:id="1315062808">
      <w:bodyDiv w:val="1"/>
      <w:marLeft w:val="0"/>
      <w:marRight w:val="0"/>
      <w:marTop w:val="0"/>
      <w:marBottom w:val="0"/>
      <w:divBdr>
        <w:top w:val="none" w:sz="0" w:space="0" w:color="auto"/>
        <w:left w:val="none" w:sz="0" w:space="0" w:color="auto"/>
        <w:bottom w:val="none" w:sz="0" w:space="0" w:color="auto"/>
        <w:right w:val="none" w:sz="0" w:space="0" w:color="auto"/>
      </w:divBdr>
    </w:div>
    <w:div w:id="1315139208">
      <w:bodyDiv w:val="1"/>
      <w:marLeft w:val="0"/>
      <w:marRight w:val="0"/>
      <w:marTop w:val="0"/>
      <w:marBottom w:val="0"/>
      <w:divBdr>
        <w:top w:val="none" w:sz="0" w:space="0" w:color="auto"/>
        <w:left w:val="none" w:sz="0" w:space="0" w:color="auto"/>
        <w:bottom w:val="none" w:sz="0" w:space="0" w:color="auto"/>
        <w:right w:val="none" w:sz="0" w:space="0" w:color="auto"/>
      </w:divBdr>
    </w:div>
    <w:div w:id="1316497942">
      <w:bodyDiv w:val="1"/>
      <w:marLeft w:val="0"/>
      <w:marRight w:val="0"/>
      <w:marTop w:val="0"/>
      <w:marBottom w:val="0"/>
      <w:divBdr>
        <w:top w:val="none" w:sz="0" w:space="0" w:color="auto"/>
        <w:left w:val="none" w:sz="0" w:space="0" w:color="auto"/>
        <w:bottom w:val="none" w:sz="0" w:space="0" w:color="auto"/>
        <w:right w:val="none" w:sz="0" w:space="0" w:color="auto"/>
      </w:divBdr>
    </w:div>
    <w:div w:id="1316837817">
      <w:bodyDiv w:val="1"/>
      <w:marLeft w:val="0"/>
      <w:marRight w:val="0"/>
      <w:marTop w:val="0"/>
      <w:marBottom w:val="0"/>
      <w:divBdr>
        <w:top w:val="none" w:sz="0" w:space="0" w:color="auto"/>
        <w:left w:val="none" w:sz="0" w:space="0" w:color="auto"/>
        <w:bottom w:val="none" w:sz="0" w:space="0" w:color="auto"/>
        <w:right w:val="none" w:sz="0" w:space="0" w:color="auto"/>
      </w:divBdr>
    </w:div>
    <w:div w:id="1317106131">
      <w:bodyDiv w:val="1"/>
      <w:marLeft w:val="0"/>
      <w:marRight w:val="0"/>
      <w:marTop w:val="0"/>
      <w:marBottom w:val="0"/>
      <w:divBdr>
        <w:top w:val="none" w:sz="0" w:space="0" w:color="auto"/>
        <w:left w:val="none" w:sz="0" w:space="0" w:color="auto"/>
        <w:bottom w:val="none" w:sz="0" w:space="0" w:color="auto"/>
        <w:right w:val="none" w:sz="0" w:space="0" w:color="auto"/>
      </w:divBdr>
    </w:div>
    <w:div w:id="1317299545">
      <w:bodyDiv w:val="1"/>
      <w:marLeft w:val="0"/>
      <w:marRight w:val="0"/>
      <w:marTop w:val="0"/>
      <w:marBottom w:val="0"/>
      <w:divBdr>
        <w:top w:val="none" w:sz="0" w:space="0" w:color="auto"/>
        <w:left w:val="none" w:sz="0" w:space="0" w:color="auto"/>
        <w:bottom w:val="none" w:sz="0" w:space="0" w:color="auto"/>
        <w:right w:val="none" w:sz="0" w:space="0" w:color="auto"/>
      </w:divBdr>
    </w:div>
    <w:div w:id="1317879058">
      <w:bodyDiv w:val="1"/>
      <w:marLeft w:val="0"/>
      <w:marRight w:val="0"/>
      <w:marTop w:val="0"/>
      <w:marBottom w:val="0"/>
      <w:divBdr>
        <w:top w:val="none" w:sz="0" w:space="0" w:color="auto"/>
        <w:left w:val="none" w:sz="0" w:space="0" w:color="auto"/>
        <w:bottom w:val="none" w:sz="0" w:space="0" w:color="auto"/>
        <w:right w:val="none" w:sz="0" w:space="0" w:color="auto"/>
      </w:divBdr>
    </w:div>
    <w:div w:id="1318417346">
      <w:bodyDiv w:val="1"/>
      <w:marLeft w:val="0"/>
      <w:marRight w:val="0"/>
      <w:marTop w:val="0"/>
      <w:marBottom w:val="0"/>
      <w:divBdr>
        <w:top w:val="none" w:sz="0" w:space="0" w:color="auto"/>
        <w:left w:val="none" w:sz="0" w:space="0" w:color="auto"/>
        <w:bottom w:val="none" w:sz="0" w:space="0" w:color="auto"/>
        <w:right w:val="none" w:sz="0" w:space="0" w:color="auto"/>
      </w:divBdr>
    </w:div>
    <w:div w:id="1318923443">
      <w:bodyDiv w:val="1"/>
      <w:marLeft w:val="0"/>
      <w:marRight w:val="0"/>
      <w:marTop w:val="0"/>
      <w:marBottom w:val="0"/>
      <w:divBdr>
        <w:top w:val="none" w:sz="0" w:space="0" w:color="auto"/>
        <w:left w:val="none" w:sz="0" w:space="0" w:color="auto"/>
        <w:bottom w:val="none" w:sz="0" w:space="0" w:color="auto"/>
        <w:right w:val="none" w:sz="0" w:space="0" w:color="auto"/>
      </w:divBdr>
    </w:div>
    <w:div w:id="1319579198">
      <w:bodyDiv w:val="1"/>
      <w:marLeft w:val="0"/>
      <w:marRight w:val="0"/>
      <w:marTop w:val="0"/>
      <w:marBottom w:val="0"/>
      <w:divBdr>
        <w:top w:val="none" w:sz="0" w:space="0" w:color="auto"/>
        <w:left w:val="none" w:sz="0" w:space="0" w:color="auto"/>
        <w:bottom w:val="none" w:sz="0" w:space="0" w:color="auto"/>
        <w:right w:val="none" w:sz="0" w:space="0" w:color="auto"/>
      </w:divBdr>
    </w:div>
    <w:div w:id="1320501036">
      <w:bodyDiv w:val="1"/>
      <w:marLeft w:val="0"/>
      <w:marRight w:val="0"/>
      <w:marTop w:val="0"/>
      <w:marBottom w:val="0"/>
      <w:divBdr>
        <w:top w:val="none" w:sz="0" w:space="0" w:color="auto"/>
        <w:left w:val="none" w:sz="0" w:space="0" w:color="auto"/>
        <w:bottom w:val="none" w:sz="0" w:space="0" w:color="auto"/>
        <w:right w:val="none" w:sz="0" w:space="0" w:color="auto"/>
      </w:divBdr>
    </w:div>
    <w:div w:id="1320690657">
      <w:bodyDiv w:val="1"/>
      <w:marLeft w:val="0"/>
      <w:marRight w:val="0"/>
      <w:marTop w:val="0"/>
      <w:marBottom w:val="0"/>
      <w:divBdr>
        <w:top w:val="none" w:sz="0" w:space="0" w:color="auto"/>
        <w:left w:val="none" w:sz="0" w:space="0" w:color="auto"/>
        <w:bottom w:val="none" w:sz="0" w:space="0" w:color="auto"/>
        <w:right w:val="none" w:sz="0" w:space="0" w:color="auto"/>
      </w:divBdr>
    </w:div>
    <w:div w:id="1321347106">
      <w:bodyDiv w:val="1"/>
      <w:marLeft w:val="0"/>
      <w:marRight w:val="0"/>
      <w:marTop w:val="0"/>
      <w:marBottom w:val="0"/>
      <w:divBdr>
        <w:top w:val="none" w:sz="0" w:space="0" w:color="auto"/>
        <w:left w:val="none" w:sz="0" w:space="0" w:color="auto"/>
        <w:bottom w:val="none" w:sz="0" w:space="0" w:color="auto"/>
        <w:right w:val="none" w:sz="0" w:space="0" w:color="auto"/>
      </w:divBdr>
    </w:div>
    <w:div w:id="1321421725">
      <w:bodyDiv w:val="1"/>
      <w:marLeft w:val="0"/>
      <w:marRight w:val="0"/>
      <w:marTop w:val="0"/>
      <w:marBottom w:val="0"/>
      <w:divBdr>
        <w:top w:val="none" w:sz="0" w:space="0" w:color="auto"/>
        <w:left w:val="none" w:sz="0" w:space="0" w:color="auto"/>
        <w:bottom w:val="none" w:sz="0" w:space="0" w:color="auto"/>
        <w:right w:val="none" w:sz="0" w:space="0" w:color="auto"/>
      </w:divBdr>
    </w:div>
    <w:div w:id="1322386692">
      <w:bodyDiv w:val="1"/>
      <w:marLeft w:val="0"/>
      <w:marRight w:val="0"/>
      <w:marTop w:val="0"/>
      <w:marBottom w:val="0"/>
      <w:divBdr>
        <w:top w:val="none" w:sz="0" w:space="0" w:color="auto"/>
        <w:left w:val="none" w:sz="0" w:space="0" w:color="auto"/>
        <w:bottom w:val="none" w:sz="0" w:space="0" w:color="auto"/>
        <w:right w:val="none" w:sz="0" w:space="0" w:color="auto"/>
      </w:divBdr>
    </w:div>
    <w:div w:id="1323194361">
      <w:bodyDiv w:val="1"/>
      <w:marLeft w:val="0"/>
      <w:marRight w:val="0"/>
      <w:marTop w:val="0"/>
      <w:marBottom w:val="0"/>
      <w:divBdr>
        <w:top w:val="none" w:sz="0" w:space="0" w:color="auto"/>
        <w:left w:val="none" w:sz="0" w:space="0" w:color="auto"/>
        <w:bottom w:val="none" w:sz="0" w:space="0" w:color="auto"/>
        <w:right w:val="none" w:sz="0" w:space="0" w:color="auto"/>
      </w:divBdr>
    </w:div>
    <w:div w:id="1323268972">
      <w:bodyDiv w:val="1"/>
      <w:marLeft w:val="0"/>
      <w:marRight w:val="0"/>
      <w:marTop w:val="0"/>
      <w:marBottom w:val="0"/>
      <w:divBdr>
        <w:top w:val="none" w:sz="0" w:space="0" w:color="auto"/>
        <w:left w:val="none" w:sz="0" w:space="0" w:color="auto"/>
        <w:bottom w:val="none" w:sz="0" w:space="0" w:color="auto"/>
        <w:right w:val="none" w:sz="0" w:space="0" w:color="auto"/>
      </w:divBdr>
    </w:div>
    <w:div w:id="1323434082">
      <w:bodyDiv w:val="1"/>
      <w:marLeft w:val="0"/>
      <w:marRight w:val="0"/>
      <w:marTop w:val="0"/>
      <w:marBottom w:val="0"/>
      <w:divBdr>
        <w:top w:val="none" w:sz="0" w:space="0" w:color="auto"/>
        <w:left w:val="none" w:sz="0" w:space="0" w:color="auto"/>
        <w:bottom w:val="none" w:sz="0" w:space="0" w:color="auto"/>
        <w:right w:val="none" w:sz="0" w:space="0" w:color="auto"/>
      </w:divBdr>
    </w:div>
    <w:div w:id="1324045095">
      <w:bodyDiv w:val="1"/>
      <w:marLeft w:val="0"/>
      <w:marRight w:val="0"/>
      <w:marTop w:val="0"/>
      <w:marBottom w:val="0"/>
      <w:divBdr>
        <w:top w:val="none" w:sz="0" w:space="0" w:color="auto"/>
        <w:left w:val="none" w:sz="0" w:space="0" w:color="auto"/>
        <w:bottom w:val="none" w:sz="0" w:space="0" w:color="auto"/>
        <w:right w:val="none" w:sz="0" w:space="0" w:color="auto"/>
      </w:divBdr>
    </w:div>
    <w:div w:id="1324121795">
      <w:bodyDiv w:val="1"/>
      <w:marLeft w:val="0"/>
      <w:marRight w:val="0"/>
      <w:marTop w:val="0"/>
      <w:marBottom w:val="0"/>
      <w:divBdr>
        <w:top w:val="none" w:sz="0" w:space="0" w:color="auto"/>
        <w:left w:val="none" w:sz="0" w:space="0" w:color="auto"/>
        <w:bottom w:val="none" w:sz="0" w:space="0" w:color="auto"/>
        <w:right w:val="none" w:sz="0" w:space="0" w:color="auto"/>
      </w:divBdr>
    </w:div>
    <w:div w:id="1324313854">
      <w:bodyDiv w:val="1"/>
      <w:marLeft w:val="0"/>
      <w:marRight w:val="0"/>
      <w:marTop w:val="0"/>
      <w:marBottom w:val="0"/>
      <w:divBdr>
        <w:top w:val="none" w:sz="0" w:space="0" w:color="auto"/>
        <w:left w:val="none" w:sz="0" w:space="0" w:color="auto"/>
        <w:bottom w:val="none" w:sz="0" w:space="0" w:color="auto"/>
        <w:right w:val="none" w:sz="0" w:space="0" w:color="auto"/>
      </w:divBdr>
    </w:div>
    <w:div w:id="1325084527">
      <w:bodyDiv w:val="1"/>
      <w:marLeft w:val="0"/>
      <w:marRight w:val="0"/>
      <w:marTop w:val="0"/>
      <w:marBottom w:val="0"/>
      <w:divBdr>
        <w:top w:val="none" w:sz="0" w:space="0" w:color="auto"/>
        <w:left w:val="none" w:sz="0" w:space="0" w:color="auto"/>
        <w:bottom w:val="none" w:sz="0" w:space="0" w:color="auto"/>
        <w:right w:val="none" w:sz="0" w:space="0" w:color="auto"/>
      </w:divBdr>
    </w:div>
    <w:div w:id="1325282798">
      <w:bodyDiv w:val="1"/>
      <w:marLeft w:val="0"/>
      <w:marRight w:val="0"/>
      <w:marTop w:val="0"/>
      <w:marBottom w:val="0"/>
      <w:divBdr>
        <w:top w:val="none" w:sz="0" w:space="0" w:color="auto"/>
        <w:left w:val="none" w:sz="0" w:space="0" w:color="auto"/>
        <w:bottom w:val="none" w:sz="0" w:space="0" w:color="auto"/>
        <w:right w:val="none" w:sz="0" w:space="0" w:color="auto"/>
      </w:divBdr>
    </w:div>
    <w:div w:id="1326515034">
      <w:bodyDiv w:val="1"/>
      <w:marLeft w:val="0"/>
      <w:marRight w:val="0"/>
      <w:marTop w:val="0"/>
      <w:marBottom w:val="0"/>
      <w:divBdr>
        <w:top w:val="none" w:sz="0" w:space="0" w:color="auto"/>
        <w:left w:val="none" w:sz="0" w:space="0" w:color="auto"/>
        <w:bottom w:val="none" w:sz="0" w:space="0" w:color="auto"/>
        <w:right w:val="none" w:sz="0" w:space="0" w:color="auto"/>
      </w:divBdr>
    </w:div>
    <w:div w:id="1326545596">
      <w:bodyDiv w:val="1"/>
      <w:marLeft w:val="0"/>
      <w:marRight w:val="0"/>
      <w:marTop w:val="0"/>
      <w:marBottom w:val="0"/>
      <w:divBdr>
        <w:top w:val="none" w:sz="0" w:space="0" w:color="auto"/>
        <w:left w:val="none" w:sz="0" w:space="0" w:color="auto"/>
        <w:bottom w:val="none" w:sz="0" w:space="0" w:color="auto"/>
        <w:right w:val="none" w:sz="0" w:space="0" w:color="auto"/>
      </w:divBdr>
    </w:div>
    <w:div w:id="1326935160">
      <w:bodyDiv w:val="1"/>
      <w:marLeft w:val="0"/>
      <w:marRight w:val="0"/>
      <w:marTop w:val="0"/>
      <w:marBottom w:val="0"/>
      <w:divBdr>
        <w:top w:val="none" w:sz="0" w:space="0" w:color="auto"/>
        <w:left w:val="none" w:sz="0" w:space="0" w:color="auto"/>
        <w:bottom w:val="none" w:sz="0" w:space="0" w:color="auto"/>
        <w:right w:val="none" w:sz="0" w:space="0" w:color="auto"/>
      </w:divBdr>
    </w:div>
    <w:div w:id="1327511143">
      <w:bodyDiv w:val="1"/>
      <w:marLeft w:val="0"/>
      <w:marRight w:val="0"/>
      <w:marTop w:val="0"/>
      <w:marBottom w:val="0"/>
      <w:divBdr>
        <w:top w:val="none" w:sz="0" w:space="0" w:color="auto"/>
        <w:left w:val="none" w:sz="0" w:space="0" w:color="auto"/>
        <w:bottom w:val="none" w:sz="0" w:space="0" w:color="auto"/>
        <w:right w:val="none" w:sz="0" w:space="0" w:color="auto"/>
      </w:divBdr>
    </w:div>
    <w:div w:id="1327594189">
      <w:bodyDiv w:val="1"/>
      <w:marLeft w:val="0"/>
      <w:marRight w:val="0"/>
      <w:marTop w:val="0"/>
      <w:marBottom w:val="0"/>
      <w:divBdr>
        <w:top w:val="none" w:sz="0" w:space="0" w:color="auto"/>
        <w:left w:val="none" w:sz="0" w:space="0" w:color="auto"/>
        <w:bottom w:val="none" w:sz="0" w:space="0" w:color="auto"/>
        <w:right w:val="none" w:sz="0" w:space="0" w:color="auto"/>
      </w:divBdr>
    </w:div>
    <w:div w:id="1329097502">
      <w:bodyDiv w:val="1"/>
      <w:marLeft w:val="0"/>
      <w:marRight w:val="0"/>
      <w:marTop w:val="0"/>
      <w:marBottom w:val="0"/>
      <w:divBdr>
        <w:top w:val="none" w:sz="0" w:space="0" w:color="auto"/>
        <w:left w:val="none" w:sz="0" w:space="0" w:color="auto"/>
        <w:bottom w:val="none" w:sz="0" w:space="0" w:color="auto"/>
        <w:right w:val="none" w:sz="0" w:space="0" w:color="auto"/>
      </w:divBdr>
    </w:div>
    <w:div w:id="1329476815">
      <w:bodyDiv w:val="1"/>
      <w:marLeft w:val="0"/>
      <w:marRight w:val="0"/>
      <w:marTop w:val="0"/>
      <w:marBottom w:val="0"/>
      <w:divBdr>
        <w:top w:val="none" w:sz="0" w:space="0" w:color="auto"/>
        <w:left w:val="none" w:sz="0" w:space="0" w:color="auto"/>
        <w:bottom w:val="none" w:sz="0" w:space="0" w:color="auto"/>
        <w:right w:val="none" w:sz="0" w:space="0" w:color="auto"/>
      </w:divBdr>
    </w:div>
    <w:div w:id="1330866862">
      <w:bodyDiv w:val="1"/>
      <w:marLeft w:val="0"/>
      <w:marRight w:val="0"/>
      <w:marTop w:val="0"/>
      <w:marBottom w:val="0"/>
      <w:divBdr>
        <w:top w:val="none" w:sz="0" w:space="0" w:color="auto"/>
        <w:left w:val="none" w:sz="0" w:space="0" w:color="auto"/>
        <w:bottom w:val="none" w:sz="0" w:space="0" w:color="auto"/>
        <w:right w:val="none" w:sz="0" w:space="0" w:color="auto"/>
      </w:divBdr>
    </w:div>
    <w:div w:id="1331178692">
      <w:bodyDiv w:val="1"/>
      <w:marLeft w:val="0"/>
      <w:marRight w:val="0"/>
      <w:marTop w:val="0"/>
      <w:marBottom w:val="0"/>
      <w:divBdr>
        <w:top w:val="none" w:sz="0" w:space="0" w:color="auto"/>
        <w:left w:val="none" w:sz="0" w:space="0" w:color="auto"/>
        <w:bottom w:val="none" w:sz="0" w:space="0" w:color="auto"/>
        <w:right w:val="none" w:sz="0" w:space="0" w:color="auto"/>
      </w:divBdr>
    </w:div>
    <w:div w:id="1331249198">
      <w:bodyDiv w:val="1"/>
      <w:marLeft w:val="0"/>
      <w:marRight w:val="0"/>
      <w:marTop w:val="0"/>
      <w:marBottom w:val="0"/>
      <w:divBdr>
        <w:top w:val="none" w:sz="0" w:space="0" w:color="auto"/>
        <w:left w:val="none" w:sz="0" w:space="0" w:color="auto"/>
        <w:bottom w:val="none" w:sz="0" w:space="0" w:color="auto"/>
        <w:right w:val="none" w:sz="0" w:space="0" w:color="auto"/>
      </w:divBdr>
    </w:div>
    <w:div w:id="1331368709">
      <w:bodyDiv w:val="1"/>
      <w:marLeft w:val="0"/>
      <w:marRight w:val="0"/>
      <w:marTop w:val="0"/>
      <w:marBottom w:val="0"/>
      <w:divBdr>
        <w:top w:val="none" w:sz="0" w:space="0" w:color="auto"/>
        <w:left w:val="none" w:sz="0" w:space="0" w:color="auto"/>
        <w:bottom w:val="none" w:sz="0" w:space="0" w:color="auto"/>
        <w:right w:val="none" w:sz="0" w:space="0" w:color="auto"/>
      </w:divBdr>
    </w:div>
    <w:div w:id="1331374723">
      <w:bodyDiv w:val="1"/>
      <w:marLeft w:val="0"/>
      <w:marRight w:val="0"/>
      <w:marTop w:val="0"/>
      <w:marBottom w:val="0"/>
      <w:divBdr>
        <w:top w:val="none" w:sz="0" w:space="0" w:color="auto"/>
        <w:left w:val="none" w:sz="0" w:space="0" w:color="auto"/>
        <w:bottom w:val="none" w:sz="0" w:space="0" w:color="auto"/>
        <w:right w:val="none" w:sz="0" w:space="0" w:color="auto"/>
      </w:divBdr>
    </w:div>
    <w:div w:id="1332099025">
      <w:bodyDiv w:val="1"/>
      <w:marLeft w:val="0"/>
      <w:marRight w:val="0"/>
      <w:marTop w:val="0"/>
      <w:marBottom w:val="0"/>
      <w:divBdr>
        <w:top w:val="none" w:sz="0" w:space="0" w:color="auto"/>
        <w:left w:val="none" w:sz="0" w:space="0" w:color="auto"/>
        <w:bottom w:val="none" w:sz="0" w:space="0" w:color="auto"/>
        <w:right w:val="none" w:sz="0" w:space="0" w:color="auto"/>
      </w:divBdr>
    </w:div>
    <w:div w:id="1332297116">
      <w:bodyDiv w:val="1"/>
      <w:marLeft w:val="0"/>
      <w:marRight w:val="0"/>
      <w:marTop w:val="0"/>
      <w:marBottom w:val="0"/>
      <w:divBdr>
        <w:top w:val="none" w:sz="0" w:space="0" w:color="auto"/>
        <w:left w:val="none" w:sz="0" w:space="0" w:color="auto"/>
        <w:bottom w:val="none" w:sz="0" w:space="0" w:color="auto"/>
        <w:right w:val="none" w:sz="0" w:space="0" w:color="auto"/>
      </w:divBdr>
    </w:div>
    <w:div w:id="1332681555">
      <w:bodyDiv w:val="1"/>
      <w:marLeft w:val="0"/>
      <w:marRight w:val="0"/>
      <w:marTop w:val="0"/>
      <w:marBottom w:val="0"/>
      <w:divBdr>
        <w:top w:val="none" w:sz="0" w:space="0" w:color="auto"/>
        <w:left w:val="none" w:sz="0" w:space="0" w:color="auto"/>
        <w:bottom w:val="none" w:sz="0" w:space="0" w:color="auto"/>
        <w:right w:val="none" w:sz="0" w:space="0" w:color="auto"/>
      </w:divBdr>
    </w:div>
    <w:div w:id="1333413672">
      <w:bodyDiv w:val="1"/>
      <w:marLeft w:val="0"/>
      <w:marRight w:val="0"/>
      <w:marTop w:val="0"/>
      <w:marBottom w:val="0"/>
      <w:divBdr>
        <w:top w:val="none" w:sz="0" w:space="0" w:color="auto"/>
        <w:left w:val="none" w:sz="0" w:space="0" w:color="auto"/>
        <w:bottom w:val="none" w:sz="0" w:space="0" w:color="auto"/>
        <w:right w:val="none" w:sz="0" w:space="0" w:color="auto"/>
      </w:divBdr>
    </w:div>
    <w:div w:id="1334602692">
      <w:bodyDiv w:val="1"/>
      <w:marLeft w:val="0"/>
      <w:marRight w:val="0"/>
      <w:marTop w:val="0"/>
      <w:marBottom w:val="0"/>
      <w:divBdr>
        <w:top w:val="none" w:sz="0" w:space="0" w:color="auto"/>
        <w:left w:val="none" w:sz="0" w:space="0" w:color="auto"/>
        <w:bottom w:val="none" w:sz="0" w:space="0" w:color="auto"/>
        <w:right w:val="none" w:sz="0" w:space="0" w:color="auto"/>
      </w:divBdr>
    </w:div>
    <w:div w:id="1334607839">
      <w:bodyDiv w:val="1"/>
      <w:marLeft w:val="0"/>
      <w:marRight w:val="0"/>
      <w:marTop w:val="0"/>
      <w:marBottom w:val="0"/>
      <w:divBdr>
        <w:top w:val="none" w:sz="0" w:space="0" w:color="auto"/>
        <w:left w:val="none" w:sz="0" w:space="0" w:color="auto"/>
        <w:bottom w:val="none" w:sz="0" w:space="0" w:color="auto"/>
        <w:right w:val="none" w:sz="0" w:space="0" w:color="auto"/>
      </w:divBdr>
    </w:div>
    <w:div w:id="1334995975">
      <w:bodyDiv w:val="1"/>
      <w:marLeft w:val="0"/>
      <w:marRight w:val="0"/>
      <w:marTop w:val="0"/>
      <w:marBottom w:val="0"/>
      <w:divBdr>
        <w:top w:val="none" w:sz="0" w:space="0" w:color="auto"/>
        <w:left w:val="none" w:sz="0" w:space="0" w:color="auto"/>
        <w:bottom w:val="none" w:sz="0" w:space="0" w:color="auto"/>
        <w:right w:val="none" w:sz="0" w:space="0" w:color="auto"/>
      </w:divBdr>
    </w:div>
    <w:div w:id="1336031673">
      <w:bodyDiv w:val="1"/>
      <w:marLeft w:val="0"/>
      <w:marRight w:val="0"/>
      <w:marTop w:val="0"/>
      <w:marBottom w:val="0"/>
      <w:divBdr>
        <w:top w:val="none" w:sz="0" w:space="0" w:color="auto"/>
        <w:left w:val="none" w:sz="0" w:space="0" w:color="auto"/>
        <w:bottom w:val="none" w:sz="0" w:space="0" w:color="auto"/>
        <w:right w:val="none" w:sz="0" w:space="0" w:color="auto"/>
      </w:divBdr>
    </w:div>
    <w:div w:id="1336109854">
      <w:bodyDiv w:val="1"/>
      <w:marLeft w:val="0"/>
      <w:marRight w:val="0"/>
      <w:marTop w:val="0"/>
      <w:marBottom w:val="0"/>
      <w:divBdr>
        <w:top w:val="none" w:sz="0" w:space="0" w:color="auto"/>
        <w:left w:val="none" w:sz="0" w:space="0" w:color="auto"/>
        <w:bottom w:val="none" w:sz="0" w:space="0" w:color="auto"/>
        <w:right w:val="none" w:sz="0" w:space="0" w:color="auto"/>
      </w:divBdr>
    </w:div>
    <w:div w:id="1336495782">
      <w:bodyDiv w:val="1"/>
      <w:marLeft w:val="0"/>
      <w:marRight w:val="0"/>
      <w:marTop w:val="0"/>
      <w:marBottom w:val="0"/>
      <w:divBdr>
        <w:top w:val="none" w:sz="0" w:space="0" w:color="auto"/>
        <w:left w:val="none" w:sz="0" w:space="0" w:color="auto"/>
        <w:bottom w:val="none" w:sz="0" w:space="0" w:color="auto"/>
        <w:right w:val="none" w:sz="0" w:space="0" w:color="auto"/>
      </w:divBdr>
    </w:div>
    <w:div w:id="1337029879">
      <w:bodyDiv w:val="1"/>
      <w:marLeft w:val="0"/>
      <w:marRight w:val="0"/>
      <w:marTop w:val="0"/>
      <w:marBottom w:val="0"/>
      <w:divBdr>
        <w:top w:val="none" w:sz="0" w:space="0" w:color="auto"/>
        <w:left w:val="none" w:sz="0" w:space="0" w:color="auto"/>
        <w:bottom w:val="none" w:sz="0" w:space="0" w:color="auto"/>
        <w:right w:val="none" w:sz="0" w:space="0" w:color="auto"/>
      </w:divBdr>
    </w:div>
    <w:div w:id="1337806835">
      <w:bodyDiv w:val="1"/>
      <w:marLeft w:val="0"/>
      <w:marRight w:val="0"/>
      <w:marTop w:val="0"/>
      <w:marBottom w:val="0"/>
      <w:divBdr>
        <w:top w:val="none" w:sz="0" w:space="0" w:color="auto"/>
        <w:left w:val="none" w:sz="0" w:space="0" w:color="auto"/>
        <w:bottom w:val="none" w:sz="0" w:space="0" w:color="auto"/>
        <w:right w:val="none" w:sz="0" w:space="0" w:color="auto"/>
      </w:divBdr>
    </w:div>
    <w:div w:id="1338732173">
      <w:bodyDiv w:val="1"/>
      <w:marLeft w:val="0"/>
      <w:marRight w:val="0"/>
      <w:marTop w:val="0"/>
      <w:marBottom w:val="0"/>
      <w:divBdr>
        <w:top w:val="none" w:sz="0" w:space="0" w:color="auto"/>
        <w:left w:val="none" w:sz="0" w:space="0" w:color="auto"/>
        <w:bottom w:val="none" w:sz="0" w:space="0" w:color="auto"/>
        <w:right w:val="none" w:sz="0" w:space="0" w:color="auto"/>
      </w:divBdr>
    </w:div>
    <w:div w:id="1339045477">
      <w:bodyDiv w:val="1"/>
      <w:marLeft w:val="0"/>
      <w:marRight w:val="0"/>
      <w:marTop w:val="0"/>
      <w:marBottom w:val="0"/>
      <w:divBdr>
        <w:top w:val="none" w:sz="0" w:space="0" w:color="auto"/>
        <w:left w:val="none" w:sz="0" w:space="0" w:color="auto"/>
        <w:bottom w:val="none" w:sz="0" w:space="0" w:color="auto"/>
        <w:right w:val="none" w:sz="0" w:space="0" w:color="auto"/>
      </w:divBdr>
    </w:div>
    <w:div w:id="1339230457">
      <w:bodyDiv w:val="1"/>
      <w:marLeft w:val="0"/>
      <w:marRight w:val="0"/>
      <w:marTop w:val="0"/>
      <w:marBottom w:val="0"/>
      <w:divBdr>
        <w:top w:val="none" w:sz="0" w:space="0" w:color="auto"/>
        <w:left w:val="none" w:sz="0" w:space="0" w:color="auto"/>
        <w:bottom w:val="none" w:sz="0" w:space="0" w:color="auto"/>
        <w:right w:val="none" w:sz="0" w:space="0" w:color="auto"/>
      </w:divBdr>
    </w:div>
    <w:div w:id="1339848152">
      <w:bodyDiv w:val="1"/>
      <w:marLeft w:val="0"/>
      <w:marRight w:val="0"/>
      <w:marTop w:val="0"/>
      <w:marBottom w:val="0"/>
      <w:divBdr>
        <w:top w:val="none" w:sz="0" w:space="0" w:color="auto"/>
        <w:left w:val="none" w:sz="0" w:space="0" w:color="auto"/>
        <w:bottom w:val="none" w:sz="0" w:space="0" w:color="auto"/>
        <w:right w:val="none" w:sz="0" w:space="0" w:color="auto"/>
      </w:divBdr>
    </w:div>
    <w:div w:id="1339969348">
      <w:bodyDiv w:val="1"/>
      <w:marLeft w:val="0"/>
      <w:marRight w:val="0"/>
      <w:marTop w:val="0"/>
      <w:marBottom w:val="0"/>
      <w:divBdr>
        <w:top w:val="none" w:sz="0" w:space="0" w:color="auto"/>
        <w:left w:val="none" w:sz="0" w:space="0" w:color="auto"/>
        <w:bottom w:val="none" w:sz="0" w:space="0" w:color="auto"/>
        <w:right w:val="none" w:sz="0" w:space="0" w:color="auto"/>
      </w:divBdr>
    </w:div>
    <w:div w:id="1341274214">
      <w:bodyDiv w:val="1"/>
      <w:marLeft w:val="0"/>
      <w:marRight w:val="0"/>
      <w:marTop w:val="0"/>
      <w:marBottom w:val="0"/>
      <w:divBdr>
        <w:top w:val="none" w:sz="0" w:space="0" w:color="auto"/>
        <w:left w:val="none" w:sz="0" w:space="0" w:color="auto"/>
        <w:bottom w:val="none" w:sz="0" w:space="0" w:color="auto"/>
        <w:right w:val="none" w:sz="0" w:space="0" w:color="auto"/>
      </w:divBdr>
    </w:div>
    <w:div w:id="1342705742">
      <w:bodyDiv w:val="1"/>
      <w:marLeft w:val="0"/>
      <w:marRight w:val="0"/>
      <w:marTop w:val="0"/>
      <w:marBottom w:val="0"/>
      <w:divBdr>
        <w:top w:val="none" w:sz="0" w:space="0" w:color="auto"/>
        <w:left w:val="none" w:sz="0" w:space="0" w:color="auto"/>
        <w:bottom w:val="none" w:sz="0" w:space="0" w:color="auto"/>
        <w:right w:val="none" w:sz="0" w:space="0" w:color="auto"/>
      </w:divBdr>
    </w:div>
    <w:div w:id="1342780382">
      <w:bodyDiv w:val="1"/>
      <w:marLeft w:val="0"/>
      <w:marRight w:val="0"/>
      <w:marTop w:val="0"/>
      <w:marBottom w:val="0"/>
      <w:divBdr>
        <w:top w:val="none" w:sz="0" w:space="0" w:color="auto"/>
        <w:left w:val="none" w:sz="0" w:space="0" w:color="auto"/>
        <w:bottom w:val="none" w:sz="0" w:space="0" w:color="auto"/>
        <w:right w:val="none" w:sz="0" w:space="0" w:color="auto"/>
      </w:divBdr>
    </w:div>
    <w:div w:id="1345206236">
      <w:bodyDiv w:val="1"/>
      <w:marLeft w:val="0"/>
      <w:marRight w:val="0"/>
      <w:marTop w:val="0"/>
      <w:marBottom w:val="0"/>
      <w:divBdr>
        <w:top w:val="none" w:sz="0" w:space="0" w:color="auto"/>
        <w:left w:val="none" w:sz="0" w:space="0" w:color="auto"/>
        <w:bottom w:val="none" w:sz="0" w:space="0" w:color="auto"/>
        <w:right w:val="none" w:sz="0" w:space="0" w:color="auto"/>
      </w:divBdr>
    </w:div>
    <w:div w:id="1345207707">
      <w:bodyDiv w:val="1"/>
      <w:marLeft w:val="0"/>
      <w:marRight w:val="0"/>
      <w:marTop w:val="0"/>
      <w:marBottom w:val="0"/>
      <w:divBdr>
        <w:top w:val="none" w:sz="0" w:space="0" w:color="auto"/>
        <w:left w:val="none" w:sz="0" w:space="0" w:color="auto"/>
        <w:bottom w:val="none" w:sz="0" w:space="0" w:color="auto"/>
        <w:right w:val="none" w:sz="0" w:space="0" w:color="auto"/>
      </w:divBdr>
    </w:div>
    <w:div w:id="1345551085">
      <w:bodyDiv w:val="1"/>
      <w:marLeft w:val="0"/>
      <w:marRight w:val="0"/>
      <w:marTop w:val="0"/>
      <w:marBottom w:val="0"/>
      <w:divBdr>
        <w:top w:val="none" w:sz="0" w:space="0" w:color="auto"/>
        <w:left w:val="none" w:sz="0" w:space="0" w:color="auto"/>
        <w:bottom w:val="none" w:sz="0" w:space="0" w:color="auto"/>
        <w:right w:val="none" w:sz="0" w:space="0" w:color="auto"/>
      </w:divBdr>
    </w:div>
    <w:div w:id="1346635473">
      <w:bodyDiv w:val="1"/>
      <w:marLeft w:val="0"/>
      <w:marRight w:val="0"/>
      <w:marTop w:val="0"/>
      <w:marBottom w:val="0"/>
      <w:divBdr>
        <w:top w:val="none" w:sz="0" w:space="0" w:color="auto"/>
        <w:left w:val="none" w:sz="0" w:space="0" w:color="auto"/>
        <w:bottom w:val="none" w:sz="0" w:space="0" w:color="auto"/>
        <w:right w:val="none" w:sz="0" w:space="0" w:color="auto"/>
      </w:divBdr>
    </w:div>
    <w:div w:id="1347639643">
      <w:bodyDiv w:val="1"/>
      <w:marLeft w:val="0"/>
      <w:marRight w:val="0"/>
      <w:marTop w:val="0"/>
      <w:marBottom w:val="0"/>
      <w:divBdr>
        <w:top w:val="none" w:sz="0" w:space="0" w:color="auto"/>
        <w:left w:val="none" w:sz="0" w:space="0" w:color="auto"/>
        <w:bottom w:val="none" w:sz="0" w:space="0" w:color="auto"/>
        <w:right w:val="none" w:sz="0" w:space="0" w:color="auto"/>
      </w:divBdr>
    </w:div>
    <w:div w:id="1347757214">
      <w:bodyDiv w:val="1"/>
      <w:marLeft w:val="0"/>
      <w:marRight w:val="0"/>
      <w:marTop w:val="0"/>
      <w:marBottom w:val="0"/>
      <w:divBdr>
        <w:top w:val="none" w:sz="0" w:space="0" w:color="auto"/>
        <w:left w:val="none" w:sz="0" w:space="0" w:color="auto"/>
        <w:bottom w:val="none" w:sz="0" w:space="0" w:color="auto"/>
        <w:right w:val="none" w:sz="0" w:space="0" w:color="auto"/>
      </w:divBdr>
    </w:div>
    <w:div w:id="1348553924">
      <w:bodyDiv w:val="1"/>
      <w:marLeft w:val="0"/>
      <w:marRight w:val="0"/>
      <w:marTop w:val="0"/>
      <w:marBottom w:val="0"/>
      <w:divBdr>
        <w:top w:val="none" w:sz="0" w:space="0" w:color="auto"/>
        <w:left w:val="none" w:sz="0" w:space="0" w:color="auto"/>
        <w:bottom w:val="none" w:sz="0" w:space="0" w:color="auto"/>
        <w:right w:val="none" w:sz="0" w:space="0" w:color="auto"/>
      </w:divBdr>
    </w:div>
    <w:div w:id="1349680533">
      <w:bodyDiv w:val="1"/>
      <w:marLeft w:val="0"/>
      <w:marRight w:val="0"/>
      <w:marTop w:val="0"/>
      <w:marBottom w:val="0"/>
      <w:divBdr>
        <w:top w:val="none" w:sz="0" w:space="0" w:color="auto"/>
        <w:left w:val="none" w:sz="0" w:space="0" w:color="auto"/>
        <w:bottom w:val="none" w:sz="0" w:space="0" w:color="auto"/>
        <w:right w:val="none" w:sz="0" w:space="0" w:color="auto"/>
      </w:divBdr>
    </w:div>
    <w:div w:id="1351175119">
      <w:bodyDiv w:val="1"/>
      <w:marLeft w:val="0"/>
      <w:marRight w:val="0"/>
      <w:marTop w:val="0"/>
      <w:marBottom w:val="0"/>
      <w:divBdr>
        <w:top w:val="none" w:sz="0" w:space="0" w:color="auto"/>
        <w:left w:val="none" w:sz="0" w:space="0" w:color="auto"/>
        <w:bottom w:val="none" w:sz="0" w:space="0" w:color="auto"/>
        <w:right w:val="none" w:sz="0" w:space="0" w:color="auto"/>
      </w:divBdr>
    </w:div>
    <w:div w:id="1351571211">
      <w:bodyDiv w:val="1"/>
      <w:marLeft w:val="0"/>
      <w:marRight w:val="0"/>
      <w:marTop w:val="0"/>
      <w:marBottom w:val="0"/>
      <w:divBdr>
        <w:top w:val="none" w:sz="0" w:space="0" w:color="auto"/>
        <w:left w:val="none" w:sz="0" w:space="0" w:color="auto"/>
        <w:bottom w:val="none" w:sz="0" w:space="0" w:color="auto"/>
        <w:right w:val="none" w:sz="0" w:space="0" w:color="auto"/>
      </w:divBdr>
    </w:div>
    <w:div w:id="1352100731">
      <w:bodyDiv w:val="1"/>
      <w:marLeft w:val="0"/>
      <w:marRight w:val="0"/>
      <w:marTop w:val="0"/>
      <w:marBottom w:val="0"/>
      <w:divBdr>
        <w:top w:val="none" w:sz="0" w:space="0" w:color="auto"/>
        <w:left w:val="none" w:sz="0" w:space="0" w:color="auto"/>
        <w:bottom w:val="none" w:sz="0" w:space="0" w:color="auto"/>
        <w:right w:val="none" w:sz="0" w:space="0" w:color="auto"/>
      </w:divBdr>
    </w:div>
    <w:div w:id="1352952190">
      <w:bodyDiv w:val="1"/>
      <w:marLeft w:val="0"/>
      <w:marRight w:val="0"/>
      <w:marTop w:val="0"/>
      <w:marBottom w:val="0"/>
      <w:divBdr>
        <w:top w:val="none" w:sz="0" w:space="0" w:color="auto"/>
        <w:left w:val="none" w:sz="0" w:space="0" w:color="auto"/>
        <w:bottom w:val="none" w:sz="0" w:space="0" w:color="auto"/>
        <w:right w:val="none" w:sz="0" w:space="0" w:color="auto"/>
      </w:divBdr>
    </w:div>
    <w:div w:id="1353990732">
      <w:bodyDiv w:val="1"/>
      <w:marLeft w:val="0"/>
      <w:marRight w:val="0"/>
      <w:marTop w:val="0"/>
      <w:marBottom w:val="0"/>
      <w:divBdr>
        <w:top w:val="none" w:sz="0" w:space="0" w:color="auto"/>
        <w:left w:val="none" w:sz="0" w:space="0" w:color="auto"/>
        <w:bottom w:val="none" w:sz="0" w:space="0" w:color="auto"/>
        <w:right w:val="none" w:sz="0" w:space="0" w:color="auto"/>
      </w:divBdr>
    </w:div>
    <w:div w:id="1354306638">
      <w:bodyDiv w:val="1"/>
      <w:marLeft w:val="0"/>
      <w:marRight w:val="0"/>
      <w:marTop w:val="0"/>
      <w:marBottom w:val="0"/>
      <w:divBdr>
        <w:top w:val="none" w:sz="0" w:space="0" w:color="auto"/>
        <w:left w:val="none" w:sz="0" w:space="0" w:color="auto"/>
        <w:bottom w:val="none" w:sz="0" w:space="0" w:color="auto"/>
        <w:right w:val="none" w:sz="0" w:space="0" w:color="auto"/>
      </w:divBdr>
    </w:div>
    <w:div w:id="1354962579">
      <w:bodyDiv w:val="1"/>
      <w:marLeft w:val="0"/>
      <w:marRight w:val="0"/>
      <w:marTop w:val="0"/>
      <w:marBottom w:val="0"/>
      <w:divBdr>
        <w:top w:val="none" w:sz="0" w:space="0" w:color="auto"/>
        <w:left w:val="none" w:sz="0" w:space="0" w:color="auto"/>
        <w:bottom w:val="none" w:sz="0" w:space="0" w:color="auto"/>
        <w:right w:val="none" w:sz="0" w:space="0" w:color="auto"/>
      </w:divBdr>
    </w:div>
    <w:div w:id="1357150756">
      <w:bodyDiv w:val="1"/>
      <w:marLeft w:val="0"/>
      <w:marRight w:val="0"/>
      <w:marTop w:val="0"/>
      <w:marBottom w:val="0"/>
      <w:divBdr>
        <w:top w:val="none" w:sz="0" w:space="0" w:color="auto"/>
        <w:left w:val="none" w:sz="0" w:space="0" w:color="auto"/>
        <w:bottom w:val="none" w:sz="0" w:space="0" w:color="auto"/>
        <w:right w:val="none" w:sz="0" w:space="0" w:color="auto"/>
      </w:divBdr>
    </w:div>
    <w:div w:id="1357274203">
      <w:bodyDiv w:val="1"/>
      <w:marLeft w:val="0"/>
      <w:marRight w:val="0"/>
      <w:marTop w:val="0"/>
      <w:marBottom w:val="0"/>
      <w:divBdr>
        <w:top w:val="none" w:sz="0" w:space="0" w:color="auto"/>
        <w:left w:val="none" w:sz="0" w:space="0" w:color="auto"/>
        <w:bottom w:val="none" w:sz="0" w:space="0" w:color="auto"/>
        <w:right w:val="none" w:sz="0" w:space="0" w:color="auto"/>
      </w:divBdr>
    </w:div>
    <w:div w:id="1357385691">
      <w:bodyDiv w:val="1"/>
      <w:marLeft w:val="0"/>
      <w:marRight w:val="0"/>
      <w:marTop w:val="0"/>
      <w:marBottom w:val="0"/>
      <w:divBdr>
        <w:top w:val="none" w:sz="0" w:space="0" w:color="auto"/>
        <w:left w:val="none" w:sz="0" w:space="0" w:color="auto"/>
        <w:bottom w:val="none" w:sz="0" w:space="0" w:color="auto"/>
        <w:right w:val="none" w:sz="0" w:space="0" w:color="auto"/>
      </w:divBdr>
    </w:div>
    <w:div w:id="1358118707">
      <w:bodyDiv w:val="1"/>
      <w:marLeft w:val="0"/>
      <w:marRight w:val="0"/>
      <w:marTop w:val="0"/>
      <w:marBottom w:val="0"/>
      <w:divBdr>
        <w:top w:val="none" w:sz="0" w:space="0" w:color="auto"/>
        <w:left w:val="none" w:sz="0" w:space="0" w:color="auto"/>
        <w:bottom w:val="none" w:sz="0" w:space="0" w:color="auto"/>
        <w:right w:val="none" w:sz="0" w:space="0" w:color="auto"/>
      </w:divBdr>
    </w:div>
    <w:div w:id="1359282632">
      <w:bodyDiv w:val="1"/>
      <w:marLeft w:val="0"/>
      <w:marRight w:val="0"/>
      <w:marTop w:val="0"/>
      <w:marBottom w:val="0"/>
      <w:divBdr>
        <w:top w:val="none" w:sz="0" w:space="0" w:color="auto"/>
        <w:left w:val="none" w:sz="0" w:space="0" w:color="auto"/>
        <w:bottom w:val="none" w:sz="0" w:space="0" w:color="auto"/>
        <w:right w:val="none" w:sz="0" w:space="0" w:color="auto"/>
      </w:divBdr>
    </w:div>
    <w:div w:id="1360622842">
      <w:bodyDiv w:val="1"/>
      <w:marLeft w:val="0"/>
      <w:marRight w:val="0"/>
      <w:marTop w:val="0"/>
      <w:marBottom w:val="0"/>
      <w:divBdr>
        <w:top w:val="none" w:sz="0" w:space="0" w:color="auto"/>
        <w:left w:val="none" w:sz="0" w:space="0" w:color="auto"/>
        <w:bottom w:val="none" w:sz="0" w:space="0" w:color="auto"/>
        <w:right w:val="none" w:sz="0" w:space="0" w:color="auto"/>
      </w:divBdr>
    </w:div>
    <w:div w:id="1360931742">
      <w:bodyDiv w:val="1"/>
      <w:marLeft w:val="0"/>
      <w:marRight w:val="0"/>
      <w:marTop w:val="0"/>
      <w:marBottom w:val="0"/>
      <w:divBdr>
        <w:top w:val="none" w:sz="0" w:space="0" w:color="auto"/>
        <w:left w:val="none" w:sz="0" w:space="0" w:color="auto"/>
        <w:bottom w:val="none" w:sz="0" w:space="0" w:color="auto"/>
        <w:right w:val="none" w:sz="0" w:space="0" w:color="auto"/>
      </w:divBdr>
    </w:div>
    <w:div w:id="1362318137">
      <w:bodyDiv w:val="1"/>
      <w:marLeft w:val="0"/>
      <w:marRight w:val="0"/>
      <w:marTop w:val="0"/>
      <w:marBottom w:val="0"/>
      <w:divBdr>
        <w:top w:val="none" w:sz="0" w:space="0" w:color="auto"/>
        <w:left w:val="none" w:sz="0" w:space="0" w:color="auto"/>
        <w:bottom w:val="none" w:sz="0" w:space="0" w:color="auto"/>
        <w:right w:val="none" w:sz="0" w:space="0" w:color="auto"/>
      </w:divBdr>
    </w:div>
    <w:div w:id="1362394882">
      <w:bodyDiv w:val="1"/>
      <w:marLeft w:val="0"/>
      <w:marRight w:val="0"/>
      <w:marTop w:val="0"/>
      <w:marBottom w:val="0"/>
      <w:divBdr>
        <w:top w:val="none" w:sz="0" w:space="0" w:color="auto"/>
        <w:left w:val="none" w:sz="0" w:space="0" w:color="auto"/>
        <w:bottom w:val="none" w:sz="0" w:space="0" w:color="auto"/>
        <w:right w:val="none" w:sz="0" w:space="0" w:color="auto"/>
      </w:divBdr>
    </w:div>
    <w:div w:id="1362629986">
      <w:bodyDiv w:val="1"/>
      <w:marLeft w:val="0"/>
      <w:marRight w:val="0"/>
      <w:marTop w:val="0"/>
      <w:marBottom w:val="0"/>
      <w:divBdr>
        <w:top w:val="none" w:sz="0" w:space="0" w:color="auto"/>
        <w:left w:val="none" w:sz="0" w:space="0" w:color="auto"/>
        <w:bottom w:val="none" w:sz="0" w:space="0" w:color="auto"/>
        <w:right w:val="none" w:sz="0" w:space="0" w:color="auto"/>
      </w:divBdr>
    </w:div>
    <w:div w:id="1362822342">
      <w:bodyDiv w:val="1"/>
      <w:marLeft w:val="0"/>
      <w:marRight w:val="0"/>
      <w:marTop w:val="0"/>
      <w:marBottom w:val="0"/>
      <w:divBdr>
        <w:top w:val="none" w:sz="0" w:space="0" w:color="auto"/>
        <w:left w:val="none" w:sz="0" w:space="0" w:color="auto"/>
        <w:bottom w:val="none" w:sz="0" w:space="0" w:color="auto"/>
        <w:right w:val="none" w:sz="0" w:space="0" w:color="auto"/>
      </w:divBdr>
    </w:div>
    <w:div w:id="1362972794">
      <w:bodyDiv w:val="1"/>
      <w:marLeft w:val="0"/>
      <w:marRight w:val="0"/>
      <w:marTop w:val="0"/>
      <w:marBottom w:val="0"/>
      <w:divBdr>
        <w:top w:val="none" w:sz="0" w:space="0" w:color="auto"/>
        <w:left w:val="none" w:sz="0" w:space="0" w:color="auto"/>
        <w:bottom w:val="none" w:sz="0" w:space="0" w:color="auto"/>
        <w:right w:val="none" w:sz="0" w:space="0" w:color="auto"/>
      </w:divBdr>
    </w:div>
    <w:div w:id="1364090568">
      <w:bodyDiv w:val="1"/>
      <w:marLeft w:val="0"/>
      <w:marRight w:val="0"/>
      <w:marTop w:val="0"/>
      <w:marBottom w:val="0"/>
      <w:divBdr>
        <w:top w:val="none" w:sz="0" w:space="0" w:color="auto"/>
        <w:left w:val="none" w:sz="0" w:space="0" w:color="auto"/>
        <w:bottom w:val="none" w:sz="0" w:space="0" w:color="auto"/>
        <w:right w:val="none" w:sz="0" w:space="0" w:color="auto"/>
      </w:divBdr>
    </w:div>
    <w:div w:id="1367101275">
      <w:bodyDiv w:val="1"/>
      <w:marLeft w:val="0"/>
      <w:marRight w:val="0"/>
      <w:marTop w:val="0"/>
      <w:marBottom w:val="0"/>
      <w:divBdr>
        <w:top w:val="none" w:sz="0" w:space="0" w:color="auto"/>
        <w:left w:val="none" w:sz="0" w:space="0" w:color="auto"/>
        <w:bottom w:val="none" w:sz="0" w:space="0" w:color="auto"/>
        <w:right w:val="none" w:sz="0" w:space="0" w:color="auto"/>
      </w:divBdr>
    </w:div>
    <w:div w:id="1367868419">
      <w:bodyDiv w:val="1"/>
      <w:marLeft w:val="0"/>
      <w:marRight w:val="0"/>
      <w:marTop w:val="0"/>
      <w:marBottom w:val="0"/>
      <w:divBdr>
        <w:top w:val="none" w:sz="0" w:space="0" w:color="auto"/>
        <w:left w:val="none" w:sz="0" w:space="0" w:color="auto"/>
        <w:bottom w:val="none" w:sz="0" w:space="0" w:color="auto"/>
        <w:right w:val="none" w:sz="0" w:space="0" w:color="auto"/>
      </w:divBdr>
    </w:div>
    <w:div w:id="1368527732">
      <w:bodyDiv w:val="1"/>
      <w:marLeft w:val="0"/>
      <w:marRight w:val="0"/>
      <w:marTop w:val="0"/>
      <w:marBottom w:val="0"/>
      <w:divBdr>
        <w:top w:val="none" w:sz="0" w:space="0" w:color="auto"/>
        <w:left w:val="none" w:sz="0" w:space="0" w:color="auto"/>
        <w:bottom w:val="none" w:sz="0" w:space="0" w:color="auto"/>
        <w:right w:val="none" w:sz="0" w:space="0" w:color="auto"/>
      </w:divBdr>
    </w:div>
    <w:div w:id="1368600622">
      <w:bodyDiv w:val="1"/>
      <w:marLeft w:val="0"/>
      <w:marRight w:val="0"/>
      <w:marTop w:val="0"/>
      <w:marBottom w:val="0"/>
      <w:divBdr>
        <w:top w:val="none" w:sz="0" w:space="0" w:color="auto"/>
        <w:left w:val="none" w:sz="0" w:space="0" w:color="auto"/>
        <w:bottom w:val="none" w:sz="0" w:space="0" w:color="auto"/>
        <w:right w:val="none" w:sz="0" w:space="0" w:color="auto"/>
      </w:divBdr>
    </w:div>
    <w:div w:id="1368946158">
      <w:bodyDiv w:val="1"/>
      <w:marLeft w:val="0"/>
      <w:marRight w:val="0"/>
      <w:marTop w:val="0"/>
      <w:marBottom w:val="0"/>
      <w:divBdr>
        <w:top w:val="none" w:sz="0" w:space="0" w:color="auto"/>
        <w:left w:val="none" w:sz="0" w:space="0" w:color="auto"/>
        <w:bottom w:val="none" w:sz="0" w:space="0" w:color="auto"/>
        <w:right w:val="none" w:sz="0" w:space="0" w:color="auto"/>
      </w:divBdr>
    </w:div>
    <w:div w:id="1371028172">
      <w:bodyDiv w:val="1"/>
      <w:marLeft w:val="0"/>
      <w:marRight w:val="0"/>
      <w:marTop w:val="0"/>
      <w:marBottom w:val="0"/>
      <w:divBdr>
        <w:top w:val="none" w:sz="0" w:space="0" w:color="auto"/>
        <w:left w:val="none" w:sz="0" w:space="0" w:color="auto"/>
        <w:bottom w:val="none" w:sz="0" w:space="0" w:color="auto"/>
        <w:right w:val="none" w:sz="0" w:space="0" w:color="auto"/>
      </w:divBdr>
    </w:div>
    <w:div w:id="1371294996">
      <w:bodyDiv w:val="1"/>
      <w:marLeft w:val="0"/>
      <w:marRight w:val="0"/>
      <w:marTop w:val="0"/>
      <w:marBottom w:val="0"/>
      <w:divBdr>
        <w:top w:val="none" w:sz="0" w:space="0" w:color="auto"/>
        <w:left w:val="none" w:sz="0" w:space="0" w:color="auto"/>
        <w:bottom w:val="none" w:sz="0" w:space="0" w:color="auto"/>
        <w:right w:val="none" w:sz="0" w:space="0" w:color="auto"/>
      </w:divBdr>
    </w:div>
    <w:div w:id="1371804827">
      <w:bodyDiv w:val="1"/>
      <w:marLeft w:val="0"/>
      <w:marRight w:val="0"/>
      <w:marTop w:val="0"/>
      <w:marBottom w:val="0"/>
      <w:divBdr>
        <w:top w:val="none" w:sz="0" w:space="0" w:color="auto"/>
        <w:left w:val="none" w:sz="0" w:space="0" w:color="auto"/>
        <w:bottom w:val="none" w:sz="0" w:space="0" w:color="auto"/>
        <w:right w:val="none" w:sz="0" w:space="0" w:color="auto"/>
      </w:divBdr>
    </w:div>
    <w:div w:id="1371953646">
      <w:bodyDiv w:val="1"/>
      <w:marLeft w:val="0"/>
      <w:marRight w:val="0"/>
      <w:marTop w:val="0"/>
      <w:marBottom w:val="0"/>
      <w:divBdr>
        <w:top w:val="none" w:sz="0" w:space="0" w:color="auto"/>
        <w:left w:val="none" w:sz="0" w:space="0" w:color="auto"/>
        <w:bottom w:val="none" w:sz="0" w:space="0" w:color="auto"/>
        <w:right w:val="none" w:sz="0" w:space="0" w:color="auto"/>
      </w:divBdr>
    </w:div>
    <w:div w:id="1372068743">
      <w:bodyDiv w:val="1"/>
      <w:marLeft w:val="0"/>
      <w:marRight w:val="0"/>
      <w:marTop w:val="0"/>
      <w:marBottom w:val="0"/>
      <w:divBdr>
        <w:top w:val="none" w:sz="0" w:space="0" w:color="auto"/>
        <w:left w:val="none" w:sz="0" w:space="0" w:color="auto"/>
        <w:bottom w:val="none" w:sz="0" w:space="0" w:color="auto"/>
        <w:right w:val="none" w:sz="0" w:space="0" w:color="auto"/>
      </w:divBdr>
    </w:div>
    <w:div w:id="1372074178">
      <w:bodyDiv w:val="1"/>
      <w:marLeft w:val="0"/>
      <w:marRight w:val="0"/>
      <w:marTop w:val="0"/>
      <w:marBottom w:val="0"/>
      <w:divBdr>
        <w:top w:val="none" w:sz="0" w:space="0" w:color="auto"/>
        <w:left w:val="none" w:sz="0" w:space="0" w:color="auto"/>
        <w:bottom w:val="none" w:sz="0" w:space="0" w:color="auto"/>
        <w:right w:val="none" w:sz="0" w:space="0" w:color="auto"/>
      </w:divBdr>
    </w:div>
    <w:div w:id="1372539354">
      <w:bodyDiv w:val="1"/>
      <w:marLeft w:val="0"/>
      <w:marRight w:val="0"/>
      <w:marTop w:val="0"/>
      <w:marBottom w:val="0"/>
      <w:divBdr>
        <w:top w:val="none" w:sz="0" w:space="0" w:color="auto"/>
        <w:left w:val="none" w:sz="0" w:space="0" w:color="auto"/>
        <w:bottom w:val="none" w:sz="0" w:space="0" w:color="auto"/>
        <w:right w:val="none" w:sz="0" w:space="0" w:color="auto"/>
      </w:divBdr>
    </w:div>
    <w:div w:id="1374383927">
      <w:bodyDiv w:val="1"/>
      <w:marLeft w:val="0"/>
      <w:marRight w:val="0"/>
      <w:marTop w:val="0"/>
      <w:marBottom w:val="0"/>
      <w:divBdr>
        <w:top w:val="none" w:sz="0" w:space="0" w:color="auto"/>
        <w:left w:val="none" w:sz="0" w:space="0" w:color="auto"/>
        <w:bottom w:val="none" w:sz="0" w:space="0" w:color="auto"/>
        <w:right w:val="none" w:sz="0" w:space="0" w:color="auto"/>
      </w:divBdr>
    </w:div>
    <w:div w:id="1374695771">
      <w:bodyDiv w:val="1"/>
      <w:marLeft w:val="0"/>
      <w:marRight w:val="0"/>
      <w:marTop w:val="0"/>
      <w:marBottom w:val="0"/>
      <w:divBdr>
        <w:top w:val="none" w:sz="0" w:space="0" w:color="auto"/>
        <w:left w:val="none" w:sz="0" w:space="0" w:color="auto"/>
        <w:bottom w:val="none" w:sz="0" w:space="0" w:color="auto"/>
        <w:right w:val="none" w:sz="0" w:space="0" w:color="auto"/>
      </w:divBdr>
    </w:div>
    <w:div w:id="1374846943">
      <w:bodyDiv w:val="1"/>
      <w:marLeft w:val="0"/>
      <w:marRight w:val="0"/>
      <w:marTop w:val="0"/>
      <w:marBottom w:val="0"/>
      <w:divBdr>
        <w:top w:val="none" w:sz="0" w:space="0" w:color="auto"/>
        <w:left w:val="none" w:sz="0" w:space="0" w:color="auto"/>
        <w:bottom w:val="none" w:sz="0" w:space="0" w:color="auto"/>
        <w:right w:val="none" w:sz="0" w:space="0" w:color="auto"/>
      </w:divBdr>
    </w:div>
    <w:div w:id="1374963789">
      <w:bodyDiv w:val="1"/>
      <w:marLeft w:val="0"/>
      <w:marRight w:val="0"/>
      <w:marTop w:val="0"/>
      <w:marBottom w:val="0"/>
      <w:divBdr>
        <w:top w:val="none" w:sz="0" w:space="0" w:color="auto"/>
        <w:left w:val="none" w:sz="0" w:space="0" w:color="auto"/>
        <w:bottom w:val="none" w:sz="0" w:space="0" w:color="auto"/>
        <w:right w:val="none" w:sz="0" w:space="0" w:color="auto"/>
      </w:divBdr>
    </w:div>
    <w:div w:id="1375538498">
      <w:bodyDiv w:val="1"/>
      <w:marLeft w:val="0"/>
      <w:marRight w:val="0"/>
      <w:marTop w:val="0"/>
      <w:marBottom w:val="0"/>
      <w:divBdr>
        <w:top w:val="none" w:sz="0" w:space="0" w:color="auto"/>
        <w:left w:val="none" w:sz="0" w:space="0" w:color="auto"/>
        <w:bottom w:val="none" w:sz="0" w:space="0" w:color="auto"/>
        <w:right w:val="none" w:sz="0" w:space="0" w:color="auto"/>
      </w:divBdr>
    </w:div>
    <w:div w:id="1377123287">
      <w:bodyDiv w:val="1"/>
      <w:marLeft w:val="0"/>
      <w:marRight w:val="0"/>
      <w:marTop w:val="0"/>
      <w:marBottom w:val="0"/>
      <w:divBdr>
        <w:top w:val="none" w:sz="0" w:space="0" w:color="auto"/>
        <w:left w:val="none" w:sz="0" w:space="0" w:color="auto"/>
        <w:bottom w:val="none" w:sz="0" w:space="0" w:color="auto"/>
        <w:right w:val="none" w:sz="0" w:space="0" w:color="auto"/>
      </w:divBdr>
    </w:div>
    <w:div w:id="1377580043">
      <w:bodyDiv w:val="1"/>
      <w:marLeft w:val="0"/>
      <w:marRight w:val="0"/>
      <w:marTop w:val="0"/>
      <w:marBottom w:val="0"/>
      <w:divBdr>
        <w:top w:val="none" w:sz="0" w:space="0" w:color="auto"/>
        <w:left w:val="none" w:sz="0" w:space="0" w:color="auto"/>
        <w:bottom w:val="none" w:sz="0" w:space="0" w:color="auto"/>
        <w:right w:val="none" w:sz="0" w:space="0" w:color="auto"/>
      </w:divBdr>
    </w:div>
    <w:div w:id="1377854865">
      <w:bodyDiv w:val="1"/>
      <w:marLeft w:val="0"/>
      <w:marRight w:val="0"/>
      <w:marTop w:val="0"/>
      <w:marBottom w:val="0"/>
      <w:divBdr>
        <w:top w:val="none" w:sz="0" w:space="0" w:color="auto"/>
        <w:left w:val="none" w:sz="0" w:space="0" w:color="auto"/>
        <w:bottom w:val="none" w:sz="0" w:space="0" w:color="auto"/>
        <w:right w:val="none" w:sz="0" w:space="0" w:color="auto"/>
      </w:divBdr>
    </w:div>
    <w:div w:id="1378581211">
      <w:bodyDiv w:val="1"/>
      <w:marLeft w:val="0"/>
      <w:marRight w:val="0"/>
      <w:marTop w:val="0"/>
      <w:marBottom w:val="0"/>
      <w:divBdr>
        <w:top w:val="none" w:sz="0" w:space="0" w:color="auto"/>
        <w:left w:val="none" w:sz="0" w:space="0" w:color="auto"/>
        <w:bottom w:val="none" w:sz="0" w:space="0" w:color="auto"/>
        <w:right w:val="none" w:sz="0" w:space="0" w:color="auto"/>
      </w:divBdr>
    </w:div>
    <w:div w:id="1378581410">
      <w:bodyDiv w:val="1"/>
      <w:marLeft w:val="0"/>
      <w:marRight w:val="0"/>
      <w:marTop w:val="0"/>
      <w:marBottom w:val="0"/>
      <w:divBdr>
        <w:top w:val="none" w:sz="0" w:space="0" w:color="auto"/>
        <w:left w:val="none" w:sz="0" w:space="0" w:color="auto"/>
        <w:bottom w:val="none" w:sz="0" w:space="0" w:color="auto"/>
        <w:right w:val="none" w:sz="0" w:space="0" w:color="auto"/>
      </w:divBdr>
    </w:div>
    <w:div w:id="1379236929">
      <w:bodyDiv w:val="1"/>
      <w:marLeft w:val="0"/>
      <w:marRight w:val="0"/>
      <w:marTop w:val="0"/>
      <w:marBottom w:val="0"/>
      <w:divBdr>
        <w:top w:val="none" w:sz="0" w:space="0" w:color="auto"/>
        <w:left w:val="none" w:sz="0" w:space="0" w:color="auto"/>
        <w:bottom w:val="none" w:sz="0" w:space="0" w:color="auto"/>
        <w:right w:val="none" w:sz="0" w:space="0" w:color="auto"/>
      </w:divBdr>
    </w:div>
    <w:div w:id="1381323759">
      <w:bodyDiv w:val="1"/>
      <w:marLeft w:val="0"/>
      <w:marRight w:val="0"/>
      <w:marTop w:val="0"/>
      <w:marBottom w:val="0"/>
      <w:divBdr>
        <w:top w:val="none" w:sz="0" w:space="0" w:color="auto"/>
        <w:left w:val="none" w:sz="0" w:space="0" w:color="auto"/>
        <w:bottom w:val="none" w:sz="0" w:space="0" w:color="auto"/>
        <w:right w:val="none" w:sz="0" w:space="0" w:color="auto"/>
      </w:divBdr>
    </w:div>
    <w:div w:id="1381782938">
      <w:bodyDiv w:val="1"/>
      <w:marLeft w:val="0"/>
      <w:marRight w:val="0"/>
      <w:marTop w:val="0"/>
      <w:marBottom w:val="0"/>
      <w:divBdr>
        <w:top w:val="none" w:sz="0" w:space="0" w:color="auto"/>
        <w:left w:val="none" w:sz="0" w:space="0" w:color="auto"/>
        <w:bottom w:val="none" w:sz="0" w:space="0" w:color="auto"/>
        <w:right w:val="none" w:sz="0" w:space="0" w:color="auto"/>
      </w:divBdr>
    </w:div>
    <w:div w:id="1382631008">
      <w:bodyDiv w:val="1"/>
      <w:marLeft w:val="0"/>
      <w:marRight w:val="0"/>
      <w:marTop w:val="0"/>
      <w:marBottom w:val="0"/>
      <w:divBdr>
        <w:top w:val="none" w:sz="0" w:space="0" w:color="auto"/>
        <w:left w:val="none" w:sz="0" w:space="0" w:color="auto"/>
        <w:bottom w:val="none" w:sz="0" w:space="0" w:color="auto"/>
        <w:right w:val="none" w:sz="0" w:space="0" w:color="auto"/>
      </w:divBdr>
    </w:div>
    <w:div w:id="1382632285">
      <w:bodyDiv w:val="1"/>
      <w:marLeft w:val="0"/>
      <w:marRight w:val="0"/>
      <w:marTop w:val="0"/>
      <w:marBottom w:val="0"/>
      <w:divBdr>
        <w:top w:val="none" w:sz="0" w:space="0" w:color="auto"/>
        <w:left w:val="none" w:sz="0" w:space="0" w:color="auto"/>
        <w:bottom w:val="none" w:sz="0" w:space="0" w:color="auto"/>
        <w:right w:val="none" w:sz="0" w:space="0" w:color="auto"/>
      </w:divBdr>
    </w:div>
    <w:div w:id="1383167306">
      <w:bodyDiv w:val="1"/>
      <w:marLeft w:val="0"/>
      <w:marRight w:val="0"/>
      <w:marTop w:val="0"/>
      <w:marBottom w:val="0"/>
      <w:divBdr>
        <w:top w:val="none" w:sz="0" w:space="0" w:color="auto"/>
        <w:left w:val="none" w:sz="0" w:space="0" w:color="auto"/>
        <w:bottom w:val="none" w:sz="0" w:space="0" w:color="auto"/>
        <w:right w:val="none" w:sz="0" w:space="0" w:color="auto"/>
      </w:divBdr>
    </w:div>
    <w:div w:id="1383292760">
      <w:bodyDiv w:val="1"/>
      <w:marLeft w:val="0"/>
      <w:marRight w:val="0"/>
      <w:marTop w:val="0"/>
      <w:marBottom w:val="0"/>
      <w:divBdr>
        <w:top w:val="none" w:sz="0" w:space="0" w:color="auto"/>
        <w:left w:val="none" w:sz="0" w:space="0" w:color="auto"/>
        <w:bottom w:val="none" w:sz="0" w:space="0" w:color="auto"/>
        <w:right w:val="none" w:sz="0" w:space="0" w:color="auto"/>
      </w:divBdr>
    </w:div>
    <w:div w:id="1383476892">
      <w:bodyDiv w:val="1"/>
      <w:marLeft w:val="0"/>
      <w:marRight w:val="0"/>
      <w:marTop w:val="0"/>
      <w:marBottom w:val="0"/>
      <w:divBdr>
        <w:top w:val="none" w:sz="0" w:space="0" w:color="auto"/>
        <w:left w:val="none" w:sz="0" w:space="0" w:color="auto"/>
        <w:bottom w:val="none" w:sz="0" w:space="0" w:color="auto"/>
        <w:right w:val="none" w:sz="0" w:space="0" w:color="auto"/>
      </w:divBdr>
    </w:div>
    <w:div w:id="1383598684">
      <w:bodyDiv w:val="1"/>
      <w:marLeft w:val="0"/>
      <w:marRight w:val="0"/>
      <w:marTop w:val="0"/>
      <w:marBottom w:val="0"/>
      <w:divBdr>
        <w:top w:val="none" w:sz="0" w:space="0" w:color="auto"/>
        <w:left w:val="none" w:sz="0" w:space="0" w:color="auto"/>
        <w:bottom w:val="none" w:sz="0" w:space="0" w:color="auto"/>
        <w:right w:val="none" w:sz="0" w:space="0" w:color="auto"/>
      </w:divBdr>
    </w:div>
    <w:div w:id="1384062445">
      <w:bodyDiv w:val="1"/>
      <w:marLeft w:val="0"/>
      <w:marRight w:val="0"/>
      <w:marTop w:val="0"/>
      <w:marBottom w:val="0"/>
      <w:divBdr>
        <w:top w:val="none" w:sz="0" w:space="0" w:color="auto"/>
        <w:left w:val="none" w:sz="0" w:space="0" w:color="auto"/>
        <w:bottom w:val="none" w:sz="0" w:space="0" w:color="auto"/>
        <w:right w:val="none" w:sz="0" w:space="0" w:color="auto"/>
      </w:divBdr>
    </w:div>
    <w:div w:id="1384402969">
      <w:bodyDiv w:val="1"/>
      <w:marLeft w:val="0"/>
      <w:marRight w:val="0"/>
      <w:marTop w:val="0"/>
      <w:marBottom w:val="0"/>
      <w:divBdr>
        <w:top w:val="none" w:sz="0" w:space="0" w:color="auto"/>
        <w:left w:val="none" w:sz="0" w:space="0" w:color="auto"/>
        <w:bottom w:val="none" w:sz="0" w:space="0" w:color="auto"/>
        <w:right w:val="none" w:sz="0" w:space="0" w:color="auto"/>
      </w:divBdr>
    </w:div>
    <w:div w:id="1385564112">
      <w:bodyDiv w:val="1"/>
      <w:marLeft w:val="0"/>
      <w:marRight w:val="0"/>
      <w:marTop w:val="0"/>
      <w:marBottom w:val="0"/>
      <w:divBdr>
        <w:top w:val="none" w:sz="0" w:space="0" w:color="auto"/>
        <w:left w:val="none" w:sz="0" w:space="0" w:color="auto"/>
        <w:bottom w:val="none" w:sz="0" w:space="0" w:color="auto"/>
        <w:right w:val="none" w:sz="0" w:space="0" w:color="auto"/>
      </w:divBdr>
    </w:div>
    <w:div w:id="1385594831">
      <w:bodyDiv w:val="1"/>
      <w:marLeft w:val="0"/>
      <w:marRight w:val="0"/>
      <w:marTop w:val="0"/>
      <w:marBottom w:val="0"/>
      <w:divBdr>
        <w:top w:val="none" w:sz="0" w:space="0" w:color="auto"/>
        <w:left w:val="none" w:sz="0" w:space="0" w:color="auto"/>
        <w:bottom w:val="none" w:sz="0" w:space="0" w:color="auto"/>
        <w:right w:val="none" w:sz="0" w:space="0" w:color="auto"/>
      </w:divBdr>
    </w:div>
    <w:div w:id="1386026932">
      <w:bodyDiv w:val="1"/>
      <w:marLeft w:val="0"/>
      <w:marRight w:val="0"/>
      <w:marTop w:val="0"/>
      <w:marBottom w:val="0"/>
      <w:divBdr>
        <w:top w:val="none" w:sz="0" w:space="0" w:color="auto"/>
        <w:left w:val="none" w:sz="0" w:space="0" w:color="auto"/>
        <w:bottom w:val="none" w:sz="0" w:space="0" w:color="auto"/>
        <w:right w:val="none" w:sz="0" w:space="0" w:color="auto"/>
      </w:divBdr>
    </w:div>
    <w:div w:id="1386369557">
      <w:bodyDiv w:val="1"/>
      <w:marLeft w:val="0"/>
      <w:marRight w:val="0"/>
      <w:marTop w:val="0"/>
      <w:marBottom w:val="0"/>
      <w:divBdr>
        <w:top w:val="none" w:sz="0" w:space="0" w:color="auto"/>
        <w:left w:val="none" w:sz="0" w:space="0" w:color="auto"/>
        <w:bottom w:val="none" w:sz="0" w:space="0" w:color="auto"/>
        <w:right w:val="none" w:sz="0" w:space="0" w:color="auto"/>
      </w:divBdr>
    </w:div>
    <w:div w:id="1386753176">
      <w:bodyDiv w:val="1"/>
      <w:marLeft w:val="0"/>
      <w:marRight w:val="0"/>
      <w:marTop w:val="0"/>
      <w:marBottom w:val="0"/>
      <w:divBdr>
        <w:top w:val="none" w:sz="0" w:space="0" w:color="auto"/>
        <w:left w:val="none" w:sz="0" w:space="0" w:color="auto"/>
        <w:bottom w:val="none" w:sz="0" w:space="0" w:color="auto"/>
        <w:right w:val="none" w:sz="0" w:space="0" w:color="auto"/>
      </w:divBdr>
    </w:div>
    <w:div w:id="1387991455">
      <w:bodyDiv w:val="1"/>
      <w:marLeft w:val="0"/>
      <w:marRight w:val="0"/>
      <w:marTop w:val="0"/>
      <w:marBottom w:val="0"/>
      <w:divBdr>
        <w:top w:val="none" w:sz="0" w:space="0" w:color="auto"/>
        <w:left w:val="none" w:sz="0" w:space="0" w:color="auto"/>
        <w:bottom w:val="none" w:sz="0" w:space="0" w:color="auto"/>
        <w:right w:val="none" w:sz="0" w:space="0" w:color="auto"/>
      </w:divBdr>
    </w:div>
    <w:div w:id="1388382234">
      <w:bodyDiv w:val="1"/>
      <w:marLeft w:val="0"/>
      <w:marRight w:val="0"/>
      <w:marTop w:val="0"/>
      <w:marBottom w:val="0"/>
      <w:divBdr>
        <w:top w:val="none" w:sz="0" w:space="0" w:color="auto"/>
        <w:left w:val="none" w:sz="0" w:space="0" w:color="auto"/>
        <w:bottom w:val="none" w:sz="0" w:space="0" w:color="auto"/>
        <w:right w:val="none" w:sz="0" w:space="0" w:color="auto"/>
      </w:divBdr>
    </w:div>
    <w:div w:id="1389450608">
      <w:bodyDiv w:val="1"/>
      <w:marLeft w:val="0"/>
      <w:marRight w:val="0"/>
      <w:marTop w:val="0"/>
      <w:marBottom w:val="0"/>
      <w:divBdr>
        <w:top w:val="none" w:sz="0" w:space="0" w:color="auto"/>
        <w:left w:val="none" w:sz="0" w:space="0" w:color="auto"/>
        <w:bottom w:val="none" w:sz="0" w:space="0" w:color="auto"/>
        <w:right w:val="none" w:sz="0" w:space="0" w:color="auto"/>
      </w:divBdr>
    </w:div>
    <w:div w:id="1390835094">
      <w:bodyDiv w:val="1"/>
      <w:marLeft w:val="0"/>
      <w:marRight w:val="0"/>
      <w:marTop w:val="0"/>
      <w:marBottom w:val="0"/>
      <w:divBdr>
        <w:top w:val="none" w:sz="0" w:space="0" w:color="auto"/>
        <w:left w:val="none" w:sz="0" w:space="0" w:color="auto"/>
        <w:bottom w:val="none" w:sz="0" w:space="0" w:color="auto"/>
        <w:right w:val="none" w:sz="0" w:space="0" w:color="auto"/>
      </w:divBdr>
    </w:div>
    <w:div w:id="1391002372">
      <w:bodyDiv w:val="1"/>
      <w:marLeft w:val="0"/>
      <w:marRight w:val="0"/>
      <w:marTop w:val="0"/>
      <w:marBottom w:val="0"/>
      <w:divBdr>
        <w:top w:val="none" w:sz="0" w:space="0" w:color="auto"/>
        <w:left w:val="none" w:sz="0" w:space="0" w:color="auto"/>
        <w:bottom w:val="none" w:sz="0" w:space="0" w:color="auto"/>
        <w:right w:val="none" w:sz="0" w:space="0" w:color="auto"/>
      </w:divBdr>
    </w:div>
    <w:div w:id="1391540002">
      <w:bodyDiv w:val="1"/>
      <w:marLeft w:val="0"/>
      <w:marRight w:val="0"/>
      <w:marTop w:val="0"/>
      <w:marBottom w:val="0"/>
      <w:divBdr>
        <w:top w:val="none" w:sz="0" w:space="0" w:color="auto"/>
        <w:left w:val="none" w:sz="0" w:space="0" w:color="auto"/>
        <w:bottom w:val="none" w:sz="0" w:space="0" w:color="auto"/>
        <w:right w:val="none" w:sz="0" w:space="0" w:color="auto"/>
      </w:divBdr>
    </w:div>
    <w:div w:id="1393769686">
      <w:bodyDiv w:val="1"/>
      <w:marLeft w:val="0"/>
      <w:marRight w:val="0"/>
      <w:marTop w:val="0"/>
      <w:marBottom w:val="0"/>
      <w:divBdr>
        <w:top w:val="none" w:sz="0" w:space="0" w:color="auto"/>
        <w:left w:val="none" w:sz="0" w:space="0" w:color="auto"/>
        <w:bottom w:val="none" w:sz="0" w:space="0" w:color="auto"/>
        <w:right w:val="none" w:sz="0" w:space="0" w:color="auto"/>
      </w:divBdr>
    </w:div>
    <w:div w:id="1394691760">
      <w:bodyDiv w:val="1"/>
      <w:marLeft w:val="0"/>
      <w:marRight w:val="0"/>
      <w:marTop w:val="0"/>
      <w:marBottom w:val="0"/>
      <w:divBdr>
        <w:top w:val="none" w:sz="0" w:space="0" w:color="auto"/>
        <w:left w:val="none" w:sz="0" w:space="0" w:color="auto"/>
        <w:bottom w:val="none" w:sz="0" w:space="0" w:color="auto"/>
        <w:right w:val="none" w:sz="0" w:space="0" w:color="auto"/>
      </w:divBdr>
    </w:div>
    <w:div w:id="1395398704">
      <w:bodyDiv w:val="1"/>
      <w:marLeft w:val="0"/>
      <w:marRight w:val="0"/>
      <w:marTop w:val="0"/>
      <w:marBottom w:val="0"/>
      <w:divBdr>
        <w:top w:val="none" w:sz="0" w:space="0" w:color="auto"/>
        <w:left w:val="none" w:sz="0" w:space="0" w:color="auto"/>
        <w:bottom w:val="none" w:sz="0" w:space="0" w:color="auto"/>
        <w:right w:val="none" w:sz="0" w:space="0" w:color="auto"/>
      </w:divBdr>
    </w:div>
    <w:div w:id="1396004948">
      <w:bodyDiv w:val="1"/>
      <w:marLeft w:val="0"/>
      <w:marRight w:val="0"/>
      <w:marTop w:val="0"/>
      <w:marBottom w:val="0"/>
      <w:divBdr>
        <w:top w:val="none" w:sz="0" w:space="0" w:color="auto"/>
        <w:left w:val="none" w:sz="0" w:space="0" w:color="auto"/>
        <w:bottom w:val="none" w:sz="0" w:space="0" w:color="auto"/>
        <w:right w:val="none" w:sz="0" w:space="0" w:color="auto"/>
      </w:divBdr>
    </w:div>
    <w:div w:id="1397051822">
      <w:bodyDiv w:val="1"/>
      <w:marLeft w:val="0"/>
      <w:marRight w:val="0"/>
      <w:marTop w:val="0"/>
      <w:marBottom w:val="0"/>
      <w:divBdr>
        <w:top w:val="none" w:sz="0" w:space="0" w:color="auto"/>
        <w:left w:val="none" w:sz="0" w:space="0" w:color="auto"/>
        <w:bottom w:val="none" w:sz="0" w:space="0" w:color="auto"/>
        <w:right w:val="none" w:sz="0" w:space="0" w:color="auto"/>
      </w:divBdr>
    </w:div>
    <w:div w:id="1397627016">
      <w:bodyDiv w:val="1"/>
      <w:marLeft w:val="0"/>
      <w:marRight w:val="0"/>
      <w:marTop w:val="0"/>
      <w:marBottom w:val="0"/>
      <w:divBdr>
        <w:top w:val="none" w:sz="0" w:space="0" w:color="auto"/>
        <w:left w:val="none" w:sz="0" w:space="0" w:color="auto"/>
        <w:bottom w:val="none" w:sz="0" w:space="0" w:color="auto"/>
        <w:right w:val="none" w:sz="0" w:space="0" w:color="auto"/>
      </w:divBdr>
    </w:div>
    <w:div w:id="1398670074">
      <w:bodyDiv w:val="1"/>
      <w:marLeft w:val="0"/>
      <w:marRight w:val="0"/>
      <w:marTop w:val="0"/>
      <w:marBottom w:val="0"/>
      <w:divBdr>
        <w:top w:val="none" w:sz="0" w:space="0" w:color="auto"/>
        <w:left w:val="none" w:sz="0" w:space="0" w:color="auto"/>
        <w:bottom w:val="none" w:sz="0" w:space="0" w:color="auto"/>
        <w:right w:val="none" w:sz="0" w:space="0" w:color="auto"/>
      </w:divBdr>
    </w:div>
    <w:div w:id="1399016377">
      <w:bodyDiv w:val="1"/>
      <w:marLeft w:val="0"/>
      <w:marRight w:val="0"/>
      <w:marTop w:val="0"/>
      <w:marBottom w:val="0"/>
      <w:divBdr>
        <w:top w:val="none" w:sz="0" w:space="0" w:color="auto"/>
        <w:left w:val="none" w:sz="0" w:space="0" w:color="auto"/>
        <w:bottom w:val="none" w:sz="0" w:space="0" w:color="auto"/>
        <w:right w:val="none" w:sz="0" w:space="0" w:color="auto"/>
      </w:divBdr>
    </w:div>
    <w:div w:id="1399286544">
      <w:bodyDiv w:val="1"/>
      <w:marLeft w:val="0"/>
      <w:marRight w:val="0"/>
      <w:marTop w:val="0"/>
      <w:marBottom w:val="0"/>
      <w:divBdr>
        <w:top w:val="none" w:sz="0" w:space="0" w:color="auto"/>
        <w:left w:val="none" w:sz="0" w:space="0" w:color="auto"/>
        <w:bottom w:val="none" w:sz="0" w:space="0" w:color="auto"/>
        <w:right w:val="none" w:sz="0" w:space="0" w:color="auto"/>
      </w:divBdr>
    </w:div>
    <w:div w:id="1399326924">
      <w:bodyDiv w:val="1"/>
      <w:marLeft w:val="0"/>
      <w:marRight w:val="0"/>
      <w:marTop w:val="0"/>
      <w:marBottom w:val="0"/>
      <w:divBdr>
        <w:top w:val="none" w:sz="0" w:space="0" w:color="auto"/>
        <w:left w:val="none" w:sz="0" w:space="0" w:color="auto"/>
        <w:bottom w:val="none" w:sz="0" w:space="0" w:color="auto"/>
        <w:right w:val="none" w:sz="0" w:space="0" w:color="auto"/>
      </w:divBdr>
    </w:div>
    <w:div w:id="1399475204">
      <w:bodyDiv w:val="1"/>
      <w:marLeft w:val="0"/>
      <w:marRight w:val="0"/>
      <w:marTop w:val="0"/>
      <w:marBottom w:val="0"/>
      <w:divBdr>
        <w:top w:val="none" w:sz="0" w:space="0" w:color="auto"/>
        <w:left w:val="none" w:sz="0" w:space="0" w:color="auto"/>
        <w:bottom w:val="none" w:sz="0" w:space="0" w:color="auto"/>
        <w:right w:val="none" w:sz="0" w:space="0" w:color="auto"/>
      </w:divBdr>
    </w:div>
    <w:div w:id="1399476726">
      <w:bodyDiv w:val="1"/>
      <w:marLeft w:val="0"/>
      <w:marRight w:val="0"/>
      <w:marTop w:val="0"/>
      <w:marBottom w:val="0"/>
      <w:divBdr>
        <w:top w:val="none" w:sz="0" w:space="0" w:color="auto"/>
        <w:left w:val="none" w:sz="0" w:space="0" w:color="auto"/>
        <w:bottom w:val="none" w:sz="0" w:space="0" w:color="auto"/>
        <w:right w:val="none" w:sz="0" w:space="0" w:color="auto"/>
      </w:divBdr>
    </w:div>
    <w:div w:id="1399788432">
      <w:bodyDiv w:val="1"/>
      <w:marLeft w:val="0"/>
      <w:marRight w:val="0"/>
      <w:marTop w:val="0"/>
      <w:marBottom w:val="0"/>
      <w:divBdr>
        <w:top w:val="none" w:sz="0" w:space="0" w:color="auto"/>
        <w:left w:val="none" w:sz="0" w:space="0" w:color="auto"/>
        <w:bottom w:val="none" w:sz="0" w:space="0" w:color="auto"/>
        <w:right w:val="none" w:sz="0" w:space="0" w:color="auto"/>
      </w:divBdr>
    </w:div>
    <w:div w:id="1400053633">
      <w:bodyDiv w:val="1"/>
      <w:marLeft w:val="0"/>
      <w:marRight w:val="0"/>
      <w:marTop w:val="0"/>
      <w:marBottom w:val="0"/>
      <w:divBdr>
        <w:top w:val="none" w:sz="0" w:space="0" w:color="auto"/>
        <w:left w:val="none" w:sz="0" w:space="0" w:color="auto"/>
        <w:bottom w:val="none" w:sz="0" w:space="0" w:color="auto"/>
        <w:right w:val="none" w:sz="0" w:space="0" w:color="auto"/>
      </w:divBdr>
    </w:div>
    <w:div w:id="1400130414">
      <w:bodyDiv w:val="1"/>
      <w:marLeft w:val="0"/>
      <w:marRight w:val="0"/>
      <w:marTop w:val="0"/>
      <w:marBottom w:val="0"/>
      <w:divBdr>
        <w:top w:val="none" w:sz="0" w:space="0" w:color="auto"/>
        <w:left w:val="none" w:sz="0" w:space="0" w:color="auto"/>
        <w:bottom w:val="none" w:sz="0" w:space="0" w:color="auto"/>
        <w:right w:val="none" w:sz="0" w:space="0" w:color="auto"/>
      </w:divBdr>
    </w:div>
    <w:div w:id="1401638004">
      <w:bodyDiv w:val="1"/>
      <w:marLeft w:val="0"/>
      <w:marRight w:val="0"/>
      <w:marTop w:val="0"/>
      <w:marBottom w:val="0"/>
      <w:divBdr>
        <w:top w:val="none" w:sz="0" w:space="0" w:color="auto"/>
        <w:left w:val="none" w:sz="0" w:space="0" w:color="auto"/>
        <w:bottom w:val="none" w:sz="0" w:space="0" w:color="auto"/>
        <w:right w:val="none" w:sz="0" w:space="0" w:color="auto"/>
      </w:divBdr>
    </w:div>
    <w:div w:id="1401948426">
      <w:bodyDiv w:val="1"/>
      <w:marLeft w:val="0"/>
      <w:marRight w:val="0"/>
      <w:marTop w:val="0"/>
      <w:marBottom w:val="0"/>
      <w:divBdr>
        <w:top w:val="none" w:sz="0" w:space="0" w:color="auto"/>
        <w:left w:val="none" w:sz="0" w:space="0" w:color="auto"/>
        <w:bottom w:val="none" w:sz="0" w:space="0" w:color="auto"/>
        <w:right w:val="none" w:sz="0" w:space="0" w:color="auto"/>
      </w:divBdr>
    </w:div>
    <w:div w:id="1406296679">
      <w:bodyDiv w:val="1"/>
      <w:marLeft w:val="0"/>
      <w:marRight w:val="0"/>
      <w:marTop w:val="0"/>
      <w:marBottom w:val="0"/>
      <w:divBdr>
        <w:top w:val="none" w:sz="0" w:space="0" w:color="auto"/>
        <w:left w:val="none" w:sz="0" w:space="0" w:color="auto"/>
        <w:bottom w:val="none" w:sz="0" w:space="0" w:color="auto"/>
        <w:right w:val="none" w:sz="0" w:space="0" w:color="auto"/>
      </w:divBdr>
    </w:div>
    <w:div w:id="1407460281">
      <w:bodyDiv w:val="1"/>
      <w:marLeft w:val="0"/>
      <w:marRight w:val="0"/>
      <w:marTop w:val="0"/>
      <w:marBottom w:val="0"/>
      <w:divBdr>
        <w:top w:val="none" w:sz="0" w:space="0" w:color="auto"/>
        <w:left w:val="none" w:sz="0" w:space="0" w:color="auto"/>
        <w:bottom w:val="none" w:sz="0" w:space="0" w:color="auto"/>
        <w:right w:val="none" w:sz="0" w:space="0" w:color="auto"/>
      </w:divBdr>
    </w:div>
    <w:div w:id="1408722253">
      <w:bodyDiv w:val="1"/>
      <w:marLeft w:val="0"/>
      <w:marRight w:val="0"/>
      <w:marTop w:val="0"/>
      <w:marBottom w:val="0"/>
      <w:divBdr>
        <w:top w:val="none" w:sz="0" w:space="0" w:color="auto"/>
        <w:left w:val="none" w:sz="0" w:space="0" w:color="auto"/>
        <w:bottom w:val="none" w:sz="0" w:space="0" w:color="auto"/>
        <w:right w:val="none" w:sz="0" w:space="0" w:color="auto"/>
      </w:divBdr>
    </w:div>
    <w:div w:id="1409381967">
      <w:bodyDiv w:val="1"/>
      <w:marLeft w:val="0"/>
      <w:marRight w:val="0"/>
      <w:marTop w:val="0"/>
      <w:marBottom w:val="0"/>
      <w:divBdr>
        <w:top w:val="none" w:sz="0" w:space="0" w:color="auto"/>
        <w:left w:val="none" w:sz="0" w:space="0" w:color="auto"/>
        <w:bottom w:val="none" w:sz="0" w:space="0" w:color="auto"/>
        <w:right w:val="none" w:sz="0" w:space="0" w:color="auto"/>
      </w:divBdr>
    </w:div>
    <w:div w:id="1409494131">
      <w:bodyDiv w:val="1"/>
      <w:marLeft w:val="0"/>
      <w:marRight w:val="0"/>
      <w:marTop w:val="0"/>
      <w:marBottom w:val="0"/>
      <w:divBdr>
        <w:top w:val="none" w:sz="0" w:space="0" w:color="auto"/>
        <w:left w:val="none" w:sz="0" w:space="0" w:color="auto"/>
        <w:bottom w:val="none" w:sz="0" w:space="0" w:color="auto"/>
        <w:right w:val="none" w:sz="0" w:space="0" w:color="auto"/>
      </w:divBdr>
    </w:div>
    <w:div w:id="1409573258">
      <w:bodyDiv w:val="1"/>
      <w:marLeft w:val="0"/>
      <w:marRight w:val="0"/>
      <w:marTop w:val="0"/>
      <w:marBottom w:val="0"/>
      <w:divBdr>
        <w:top w:val="none" w:sz="0" w:space="0" w:color="auto"/>
        <w:left w:val="none" w:sz="0" w:space="0" w:color="auto"/>
        <w:bottom w:val="none" w:sz="0" w:space="0" w:color="auto"/>
        <w:right w:val="none" w:sz="0" w:space="0" w:color="auto"/>
      </w:divBdr>
    </w:div>
    <w:div w:id="1409573994">
      <w:bodyDiv w:val="1"/>
      <w:marLeft w:val="0"/>
      <w:marRight w:val="0"/>
      <w:marTop w:val="0"/>
      <w:marBottom w:val="0"/>
      <w:divBdr>
        <w:top w:val="none" w:sz="0" w:space="0" w:color="auto"/>
        <w:left w:val="none" w:sz="0" w:space="0" w:color="auto"/>
        <w:bottom w:val="none" w:sz="0" w:space="0" w:color="auto"/>
        <w:right w:val="none" w:sz="0" w:space="0" w:color="auto"/>
      </w:divBdr>
    </w:div>
    <w:div w:id="1409766823">
      <w:bodyDiv w:val="1"/>
      <w:marLeft w:val="0"/>
      <w:marRight w:val="0"/>
      <w:marTop w:val="0"/>
      <w:marBottom w:val="0"/>
      <w:divBdr>
        <w:top w:val="none" w:sz="0" w:space="0" w:color="auto"/>
        <w:left w:val="none" w:sz="0" w:space="0" w:color="auto"/>
        <w:bottom w:val="none" w:sz="0" w:space="0" w:color="auto"/>
        <w:right w:val="none" w:sz="0" w:space="0" w:color="auto"/>
      </w:divBdr>
    </w:div>
    <w:div w:id="1410033929">
      <w:bodyDiv w:val="1"/>
      <w:marLeft w:val="0"/>
      <w:marRight w:val="0"/>
      <w:marTop w:val="0"/>
      <w:marBottom w:val="0"/>
      <w:divBdr>
        <w:top w:val="none" w:sz="0" w:space="0" w:color="auto"/>
        <w:left w:val="none" w:sz="0" w:space="0" w:color="auto"/>
        <w:bottom w:val="none" w:sz="0" w:space="0" w:color="auto"/>
        <w:right w:val="none" w:sz="0" w:space="0" w:color="auto"/>
      </w:divBdr>
    </w:div>
    <w:div w:id="1410540319">
      <w:bodyDiv w:val="1"/>
      <w:marLeft w:val="0"/>
      <w:marRight w:val="0"/>
      <w:marTop w:val="0"/>
      <w:marBottom w:val="0"/>
      <w:divBdr>
        <w:top w:val="none" w:sz="0" w:space="0" w:color="auto"/>
        <w:left w:val="none" w:sz="0" w:space="0" w:color="auto"/>
        <w:bottom w:val="none" w:sz="0" w:space="0" w:color="auto"/>
        <w:right w:val="none" w:sz="0" w:space="0" w:color="auto"/>
      </w:divBdr>
    </w:div>
    <w:div w:id="1410813585">
      <w:bodyDiv w:val="1"/>
      <w:marLeft w:val="0"/>
      <w:marRight w:val="0"/>
      <w:marTop w:val="0"/>
      <w:marBottom w:val="0"/>
      <w:divBdr>
        <w:top w:val="none" w:sz="0" w:space="0" w:color="auto"/>
        <w:left w:val="none" w:sz="0" w:space="0" w:color="auto"/>
        <w:bottom w:val="none" w:sz="0" w:space="0" w:color="auto"/>
        <w:right w:val="none" w:sz="0" w:space="0" w:color="auto"/>
      </w:divBdr>
    </w:div>
    <w:div w:id="1411002184">
      <w:bodyDiv w:val="1"/>
      <w:marLeft w:val="0"/>
      <w:marRight w:val="0"/>
      <w:marTop w:val="0"/>
      <w:marBottom w:val="0"/>
      <w:divBdr>
        <w:top w:val="none" w:sz="0" w:space="0" w:color="auto"/>
        <w:left w:val="none" w:sz="0" w:space="0" w:color="auto"/>
        <w:bottom w:val="none" w:sz="0" w:space="0" w:color="auto"/>
        <w:right w:val="none" w:sz="0" w:space="0" w:color="auto"/>
      </w:divBdr>
    </w:div>
    <w:div w:id="1411656676">
      <w:bodyDiv w:val="1"/>
      <w:marLeft w:val="0"/>
      <w:marRight w:val="0"/>
      <w:marTop w:val="0"/>
      <w:marBottom w:val="0"/>
      <w:divBdr>
        <w:top w:val="none" w:sz="0" w:space="0" w:color="auto"/>
        <w:left w:val="none" w:sz="0" w:space="0" w:color="auto"/>
        <w:bottom w:val="none" w:sz="0" w:space="0" w:color="auto"/>
        <w:right w:val="none" w:sz="0" w:space="0" w:color="auto"/>
      </w:divBdr>
    </w:div>
    <w:div w:id="1411808365">
      <w:bodyDiv w:val="1"/>
      <w:marLeft w:val="0"/>
      <w:marRight w:val="0"/>
      <w:marTop w:val="0"/>
      <w:marBottom w:val="0"/>
      <w:divBdr>
        <w:top w:val="none" w:sz="0" w:space="0" w:color="auto"/>
        <w:left w:val="none" w:sz="0" w:space="0" w:color="auto"/>
        <w:bottom w:val="none" w:sz="0" w:space="0" w:color="auto"/>
        <w:right w:val="none" w:sz="0" w:space="0" w:color="auto"/>
      </w:divBdr>
    </w:div>
    <w:div w:id="1414081041">
      <w:bodyDiv w:val="1"/>
      <w:marLeft w:val="0"/>
      <w:marRight w:val="0"/>
      <w:marTop w:val="0"/>
      <w:marBottom w:val="0"/>
      <w:divBdr>
        <w:top w:val="none" w:sz="0" w:space="0" w:color="auto"/>
        <w:left w:val="none" w:sz="0" w:space="0" w:color="auto"/>
        <w:bottom w:val="none" w:sz="0" w:space="0" w:color="auto"/>
        <w:right w:val="none" w:sz="0" w:space="0" w:color="auto"/>
      </w:divBdr>
    </w:div>
    <w:div w:id="1415203088">
      <w:bodyDiv w:val="1"/>
      <w:marLeft w:val="0"/>
      <w:marRight w:val="0"/>
      <w:marTop w:val="0"/>
      <w:marBottom w:val="0"/>
      <w:divBdr>
        <w:top w:val="none" w:sz="0" w:space="0" w:color="auto"/>
        <w:left w:val="none" w:sz="0" w:space="0" w:color="auto"/>
        <w:bottom w:val="none" w:sz="0" w:space="0" w:color="auto"/>
        <w:right w:val="none" w:sz="0" w:space="0" w:color="auto"/>
      </w:divBdr>
    </w:div>
    <w:div w:id="1415933490">
      <w:bodyDiv w:val="1"/>
      <w:marLeft w:val="0"/>
      <w:marRight w:val="0"/>
      <w:marTop w:val="0"/>
      <w:marBottom w:val="0"/>
      <w:divBdr>
        <w:top w:val="none" w:sz="0" w:space="0" w:color="auto"/>
        <w:left w:val="none" w:sz="0" w:space="0" w:color="auto"/>
        <w:bottom w:val="none" w:sz="0" w:space="0" w:color="auto"/>
        <w:right w:val="none" w:sz="0" w:space="0" w:color="auto"/>
      </w:divBdr>
    </w:div>
    <w:div w:id="1416585674">
      <w:bodyDiv w:val="1"/>
      <w:marLeft w:val="0"/>
      <w:marRight w:val="0"/>
      <w:marTop w:val="0"/>
      <w:marBottom w:val="0"/>
      <w:divBdr>
        <w:top w:val="none" w:sz="0" w:space="0" w:color="auto"/>
        <w:left w:val="none" w:sz="0" w:space="0" w:color="auto"/>
        <w:bottom w:val="none" w:sz="0" w:space="0" w:color="auto"/>
        <w:right w:val="none" w:sz="0" w:space="0" w:color="auto"/>
      </w:divBdr>
    </w:div>
    <w:div w:id="1417480147">
      <w:bodyDiv w:val="1"/>
      <w:marLeft w:val="0"/>
      <w:marRight w:val="0"/>
      <w:marTop w:val="0"/>
      <w:marBottom w:val="0"/>
      <w:divBdr>
        <w:top w:val="none" w:sz="0" w:space="0" w:color="auto"/>
        <w:left w:val="none" w:sz="0" w:space="0" w:color="auto"/>
        <w:bottom w:val="none" w:sz="0" w:space="0" w:color="auto"/>
        <w:right w:val="none" w:sz="0" w:space="0" w:color="auto"/>
      </w:divBdr>
    </w:div>
    <w:div w:id="1418288571">
      <w:bodyDiv w:val="1"/>
      <w:marLeft w:val="0"/>
      <w:marRight w:val="0"/>
      <w:marTop w:val="0"/>
      <w:marBottom w:val="0"/>
      <w:divBdr>
        <w:top w:val="none" w:sz="0" w:space="0" w:color="auto"/>
        <w:left w:val="none" w:sz="0" w:space="0" w:color="auto"/>
        <w:bottom w:val="none" w:sz="0" w:space="0" w:color="auto"/>
        <w:right w:val="none" w:sz="0" w:space="0" w:color="auto"/>
      </w:divBdr>
      <w:divsChild>
        <w:div w:id="1313145498">
          <w:marLeft w:val="547"/>
          <w:marRight w:val="0"/>
          <w:marTop w:val="0"/>
          <w:marBottom w:val="0"/>
          <w:divBdr>
            <w:top w:val="none" w:sz="0" w:space="0" w:color="auto"/>
            <w:left w:val="none" w:sz="0" w:space="0" w:color="auto"/>
            <w:bottom w:val="none" w:sz="0" w:space="0" w:color="auto"/>
            <w:right w:val="none" w:sz="0" w:space="0" w:color="auto"/>
          </w:divBdr>
        </w:div>
      </w:divsChild>
    </w:div>
    <w:div w:id="1418362483">
      <w:bodyDiv w:val="1"/>
      <w:marLeft w:val="0"/>
      <w:marRight w:val="0"/>
      <w:marTop w:val="0"/>
      <w:marBottom w:val="0"/>
      <w:divBdr>
        <w:top w:val="none" w:sz="0" w:space="0" w:color="auto"/>
        <w:left w:val="none" w:sz="0" w:space="0" w:color="auto"/>
        <w:bottom w:val="none" w:sz="0" w:space="0" w:color="auto"/>
        <w:right w:val="none" w:sz="0" w:space="0" w:color="auto"/>
      </w:divBdr>
    </w:div>
    <w:div w:id="1420061695">
      <w:bodyDiv w:val="1"/>
      <w:marLeft w:val="0"/>
      <w:marRight w:val="0"/>
      <w:marTop w:val="0"/>
      <w:marBottom w:val="0"/>
      <w:divBdr>
        <w:top w:val="none" w:sz="0" w:space="0" w:color="auto"/>
        <w:left w:val="none" w:sz="0" w:space="0" w:color="auto"/>
        <w:bottom w:val="none" w:sz="0" w:space="0" w:color="auto"/>
        <w:right w:val="none" w:sz="0" w:space="0" w:color="auto"/>
      </w:divBdr>
    </w:div>
    <w:div w:id="1423603235">
      <w:bodyDiv w:val="1"/>
      <w:marLeft w:val="0"/>
      <w:marRight w:val="0"/>
      <w:marTop w:val="0"/>
      <w:marBottom w:val="0"/>
      <w:divBdr>
        <w:top w:val="none" w:sz="0" w:space="0" w:color="auto"/>
        <w:left w:val="none" w:sz="0" w:space="0" w:color="auto"/>
        <w:bottom w:val="none" w:sz="0" w:space="0" w:color="auto"/>
        <w:right w:val="none" w:sz="0" w:space="0" w:color="auto"/>
      </w:divBdr>
    </w:div>
    <w:div w:id="1426075149">
      <w:bodyDiv w:val="1"/>
      <w:marLeft w:val="0"/>
      <w:marRight w:val="0"/>
      <w:marTop w:val="0"/>
      <w:marBottom w:val="0"/>
      <w:divBdr>
        <w:top w:val="none" w:sz="0" w:space="0" w:color="auto"/>
        <w:left w:val="none" w:sz="0" w:space="0" w:color="auto"/>
        <w:bottom w:val="none" w:sz="0" w:space="0" w:color="auto"/>
        <w:right w:val="none" w:sz="0" w:space="0" w:color="auto"/>
      </w:divBdr>
    </w:div>
    <w:div w:id="1426732181">
      <w:bodyDiv w:val="1"/>
      <w:marLeft w:val="0"/>
      <w:marRight w:val="0"/>
      <w:marTop w:val="0"/>
      <w:marBottom w:val="0"/>
      <w:divBdr>
        <w:top w:val="none" w:sz="0" w:space="0" w:color="auto"/>
        <w:left w:val="none" w:sz="0" w:space="0" w:color="auto"/>
        <w:bottom w:val="none" w:sz="0" w:space="0" w:color="auto"/>
        <w:right w:val="none" w:sz="0" w:space="0" w:color="auto"/>
      </w:divBdr>
    </w:div>
    <w:div w:id="1427654368">
      <w:bodyDiv w:val="1"/>
      <w:marLeft w:val="0"/>
      <w:marRight w:val="0"/>
      <w:marTop w:val="0"/>
      <w:marBottom w:val="0"/>
      <w:divBdr>
        <w:top w:val="none" w:sz="0" w:space="0" w:color="auto"/>
        <w:left w:val="none" w:sz="0" w:space="0" w:color="auto"/>
        <w:bottom w:val="none" w:sz="0" w:space="0" w:color="auto"/>
        <w:right w:val="none" w:sz="0" w:space="0" w:color="auto"/>
      </w:divBdr>
    </w:div>
    <w:div w:id="1428189292">
      <w:bodyDiv w:val="1"/>
      <w:marLeft w:val="0"/>
      <w:marRight w:val="0"/>
      <w:marTop w:val="0"/>
      <w:marBottom w:val="0"/>
      <w:divBdr>
        <w:top w:val="none" w:sz="0" w:space="0" w:color="auto"/>
        <w:left w:val="none" w:sz="0" w:space="0" w:color="auto"/>
        <w:bottom w:val="none" w:sz="0" w:space="0" w:color="auto"/>
        <w:right w:val="none" w:sz="0" w:space="0" w:color="auto"/>
      </w:divBdr>
    </w:div>
    <w:div w:id="1429228851">
      <w:bodyDiv w:val="1"/>
      <w:marLeft w:val="0"/>
      <w:marRight w:val="0"/>
      <w:marTop w:val="0"/>
      <w:marBottom w:val="0"/>
      <w:divBdr>
        <w:top w:val="none" w:sz="0" w:space="0" w:color="auto"/>
        <w:left w:val="none" w:sz="0" w:space="0" w:color="auto"/>
        <w:bottom w:val="none" w:sz="0" w:space="0" w:color="auto"/>
        <w:right w:val="none" w:sz="0" w:space="0" w:color="auto"/>
      </w:divBdr>
    </w:div>
    <w:div w:id="1429304557">
      <w:bodyDiv w:val="1"/>
      <w:marLeft w:val="0"/>
      <w:marRight w:val="0"/>
      <w:marTop w:val="0"/>
      <w:marBottom w:val="0"/>
      <w:divBdr>
        <w:top w:val="none" w:sz="0" w:space="0" w:color="auto"/>
        <w:left w:val="none" w:sz="0" w:space="0" w:color="auto"/>
        <w:bottom w:val="none" w:sz="0" w:space="0" w:color="auto"/>
        <w:right w:val="none" w:sz="0" w:space="0" w:color="auto"/>
      </w:divBdr>
    </w:div>
    <w:div w:id="1429500311">
      <w:bodyDiv w:val="1"/>
      <w:marLeft w:val="0"/>
      <w:marRight w:val="0"/>
      <w:marTop w:val="0"/>
      <w:marBottom w:val="0"/>
      <w:divBdr>
        <w:top w:val="none" w:sz="0" w:space="0" w:color="auto"/>
        <w:left w:val="none" w:sz="0" w:space="0" w:color="auto"/>
        <w:bottom w:val="none" w:sz="0" w:space="0" w:color="auto"/>
        <w:right w:val="none" w:sz="0" w:space="0" w:color="auto"/>
      </w:divBdr>
    </w:div>
    <w:div w:id="1429502839">
      <w:bodyDiv w:val="1"/>
      <w:marLeft w:val="0"/>
      <w:marRight w:val="0"/>
      <w:marTop w:val="0"/>
      <w:marBottom w:val="0"/>
      <w:divBdr>
        <w:top w:val="none" w:sz="0" w:space="0" w:color="auto"/>
        <w:left w:val="none" w:sz="0" w:space="0" w:color="auto"/>
        <w:bottom w:val="none" w:sz="0" w:space="0" w:color="auto"/>
        <w:right w:val="none" w:sz="0" w:space="0" w:color="auto"/>
      </w:divBdr>
    </w:div>
    <w:div w:id="1430275088">
      <w:bodyDiv w:val="1"/>
      <w:marLeft w:val="0"/>
      <w:marRight w:val="0"/>
      <w:marTop w:val="0"/>
      <w:marBottom w:val="0"/>
      <w:divBdr>
        <w:top w:val="none" w:sz="0" w:space="0" w:color="auto"/>
        <w:left w:val="none" w:sz="0" w:space="0" w:color="auto"/>
        <w:bottom w:val="none" w:sz="0" w:space="0" w:color="auto"/>
        <w:right w:val="none" w:sz="0" w:space="0" w:color="auto"/>
      </w:divBdr>
    </w:div>
    <w:div w:id="1431003231">
      <w:bodyDiv w:val="1"/>
      <w:marLeft w:val="0"/>
      <w:marRight w:val="0"/>
      <w:marTop w:val="0"/>
      <w:marBottom w:val="0"/>
      <w:divBdr>
        <w:top w:val="none" w:sz="0" w:space="0" w:color="auto"/>
        <w:left w:val="none" w:sz="0" w:space="0" w:color="auto"/>
        <w:bottom w:val="none" w:sz="0" w:space="0" w:color="auto"/>
        <w:right w:val="none" w:sz="0" w:space="0" w:color="auto"/>
      </w:divBdr>
    </w:div>
    <w:div w:id="1432511021">
      <w:bodyDiv w:val="1"/>
      <w:marLeft w:val="0"/>
      <w:marRight w:val="0"/>
      <w:marTop w:val="0"/>
      <w:marBottom w:val="0"/>
      <w:divBdr>
        <w:top w:val="none" w:sz="0" w:space="0" w:color="auto"/>
        <w:left w:val="none" w:sz="0" w:space="0" w:color="auto"/>
        <w:bottom w:val="none" w:sz="0" w:space="0" w:color="auto"/>
        <w:right w:val="none" w:sz="0" w:space="0" w:color="auto"/>
      </w:divBdr>
    </w:div>
    <w:div w:id="1433083867">
      <w:bodyDiv w:val="1"/>
      <w:marLeft w:val="0"/>
      <w:marRight w:val="0"/>
      <w:marTop w:val="0"/>
      <w:marBottom w:val="0"/>
      <w:divBdr>
        <w:top w:val="none" w:sz="0" w:space="0" w:color="auto"/>
        <w:left w:val="none" w:sz="0" w:space="0" w:color="auto"/>
        <w:bottom w:val="none" w:sz="0" w:space="0" w:color="auto"/>
        <w:right w:val="none" w:sz="0" w:space="0" w:color="auto"/>
      </w:divBdr>
    </w:div>
    <w:div w:id="1435246869">
      <w:bodyDiv w:val="1"/>
      <w:marLeft w:val="0"/>
      <w:marRight w:val="0"/>
      <w:marTop w:val="0"/>
      <w:marBottom w:val="0"/>
      <w:divBdr>
        <w:top w:val="none" w:sz="0" w:space="0" w:color="auto"/>
        <w:left w:val="none" w:sz="0" w:space="0" w:color="auto"/>
        <w:bottom w:val="none" w:sz="0" w:space="0" w:color="auto"/>
        <w:right w:val="none" w:sz="0" w:space="0" w:color="auto"/>
      </w:divBdr>
    </w:div>
    <w:div w:id="1435587728">
      <w:bodyDiv w:val="1"/>
      <w:marLeft w:val="0"/>
      <w:marRight w:val="0"/>
      <w:marTop w:val="0"/>
      <w:marBottom w:val="0"/>
      <w:divBdr>
        <w:top w:val="none" w:sz="0" w:space="0" w:color="auto"/>
        <w:left w:val="none" w:sz="0" w:space="0" w:color="auto"/>
        <w:bottom w:val="none" w:sz="0" w:space="0" w:color="auto"/>
        <w:right w:val="none" w:sz="0" w:space="0" w:color="auto"/>
      </w:divBdr>
    </w:div>
    <w:div w:id="1436241958">
      <w:bodyDiv w:val="1"/>
      <w:marLeft w:val="0"/>
      <w:marRight w:val="0"/>
      <w:marTop w:val="0"/>
      <w:marBottom w:val="0"/>
      <w:divBdr>
        <w:top w:val="none" w:sz="0" w:space="0" w:color="auto"/>
        <w:left w:val="none" w:sz="0" w:space="0" w:color="auto"/>
        <w:bottom w:val="none" w:sz="0" w:space="0" w:color="auto"/>
        <w:right w:val="none" w:sz="0" w:space="0" w:color="auto"/>
      </w:divBdr>
    </w:div>
    <w:div w:id="1436243396">
      <w:bodyDiv w:val="1"/>
      <w:marLeft w:val="0"/>
      <w:marRight w:val="0"/>
      <w:marTop w:val="0"/>
      <w:marBottom w:val="0"/>
      <w:divBdr>
        <w:top w:val="none" w:sz="0" w:space="0" w:color="auto"/>
        <w:left w:val="none" w:sz="0" w:space="0" w:color="auto"/>
        <w:bottom w:val="none" w:sz="0" w:space="0" w:color="auto"/>
        <w:right w:val="none" w:sz="0" w:space="0" w:color="auto"/>
      </w:divBdr>
    </w:div>
    <w:div w:id="1436707360">
      <w:bodyDiv w:val="1"/>
      <w:marLeft w:val="0"/>
      <w:marRight w:val="0"/>
      <w:marTop w:val="0"/>
      <w:marBottom w:val="0"/>
      <w:divBdr>
        <w:top w:val="none" w:sz="0" w:space="0" w:color="auto"/>
        <w:left w:val="none" w:sz="0" w:space="0" w:color="auto"/>
        <w:bottom w:val="none" w:sz="0" w:space="0" w:color="auto"/>
        <w:right w:val="none" w:sz="0" w:space="0" w:color="auto"/>
      </w:divBdr>
    </w:div>
    <w:div w:id="1438984968">
      <w:bodyDiv w:val="1"/>
      <w:marLeft w:val="0"/>
      <w:marRight w:val="0"/>
      <w:marTop w:val="0"/>
      <w:marBottom w:val="0"/>
      <w:divBdr>
        <w:top w:val="none" w:sz="0" w:space="0" w:color="auto"/>
        <w:left w:val="none" w:sz="0" w:space="0" w:color="auto"/>
        <w:bottom w:val="none" w:sz="0" w:space="0" w:color="auto"/>
        <w:right w:val="none" w:sz="0" w:space="0" w:color="auto"/>
      </w:divBdr>
    </w:div>
    <w:div w:id="1439445815">
      <w:bodyDiv w:val="1"/>
      <w:marLeft w:val="0"/>
      <w:marRight w:val="0"/>
      <w:marTop w:val="0"/>
      <w:marBottom w:val="0"/>
      <w:divBdr>
        <w:top w:val="none" w:sz="0" w:space="0" w:color="auto"/>
        <w:left w:val="none" w:sz="0" w:space="0" w:color="auto"/>
        <w:bottom w:val="none" w:sz="0" w:space="0" w:color="auto"/>
        <w:right w:val="none" w:sz="0" w:space="0" w:color="auto"/>
      </w:divBdr>
    </w:div>
    <w:div w:id="1440828986">
      <w:bodyDiv w:val="1"/>
      <w:marLeft w:val="0"/>
      <w:marRight w:val="0"/>
      <w:marTop w:val="0"/>
      <w:marBottom w:val="0"/>
      <w:divBdr>
        <w:top w:val="none" w:sz="0" w:space="0" w:color="auto"/>
        <w:left w:val="none" w:sz="0" w:space="0" w:color="auto"/>
        <w:bottom w:val="none" w:sz="0" w:space="0" w:color="auto"/>
        <w:right w:val="none" w:sz="0" w:space="0" w:color="auto"/>
      </w:divBdr>
    </w:div>
    <w:div w:id="1440904851">
      <w:bodyDiv w:val="1"/>
      <w:marLeft w:val="0"/>
      <w:marRight w:val="0"/>
      <w:marTop w:val="0"/>
      <w:marBottom w:val="0"/>
      <w:divBdr>
        <w:top w:val="none" w:sz="0" w:space="0" w:color="auto"/>
        <w:left w:val="none" w:sz="0" w:space="0" w:color="auto"/>
        <w:bottom w:val="none" w:sz="0" w:space="0" w:color="auto"/>
        <w:right w:val="none" w:sz="0" w:space="0" w:color="auto"/>
      </w:divBdr>
    </w:div>
    <w:div w:id="1441072862">
      <w:bodyDiv w:val="1"/>
      <w:marLeft w:val="0"/>
      <w:marRight w:val="0"/>
      <w:marTop w:val="0"/>
      <w:marBottom w:val="0"/>
      <w:divBdr>
        <w:top w:val="none" w:sz="0" w:space="0" w:color="auto"/>
        <w:left w:val="none" w:sz="0" w:space="0" w:color="auto"/>
        <w:bottom w:val="none" w:sz="0" w:space="0" w:color="auto"/>
        <w:right w:val="none" w:sz="0" w:space="0" w:color="auto"/>
      </w:divBdr>
    </w:div>
    <w:div w:id="1442070541">
      <w:bodyDiv w:val="1"/>
      <w:marLeft w:val="0"/>
      <w:marRight w:val="0"/>
      <w:marTop w:val="0"/>
      <w:marBottom w:val="0"/>
      <w:divBdr>
        <w:top w:val="none" w:sz="0" w:space="0" w:color="auto"/>
        <w:left w:val="none" w:sz="0" w:space="0" w:color="auto"/>
        <w:bottom w:val="none" w:sz="0" w:space="0" w:color="auto"/>
        <w:right w:val="none" w:sz="0" w:space="0" w:color="auto"/>
      </w:divBdr>
    </w:div>
    <w:div w:id="1442603938">
      <w:bodyDiv w:val="1"/>
      <w:marLeft w:val="0"/>
      <w:marRight w:val="0"/>
      <w:marTop w:val="0"/>
      <w:marBottom w:val="0"/>
      <w:divBdr>
        <w:top w:val="none" w:sz="0" w:space="0" w:color="auto"/>
        <w:left w:val="none" w:sz="0" w:space="0" w:color="auto"/>
        <w:bottom w:val="none" w:sz="0" w:space="0" w:color="auto"/>
        <w:right w:val="none" w:sz="0" w:space="0" w:color="auto"/>
      </w:divBdr>
    </w:div>
    <w:div w:id="1443187870">
      <w:bodyDiv w:val="1"/>
      <w:marLeft w:val="0"/>
      <w:marRight w:val="0"/>
      <w:marTop w:val="0"/>
      <w:marBottom w:val="0"/>
      <w:divBdr>
        <w:top w:val="none" w:sz="0" w:space="0" w:color="auto"/>
        <w:left w:val="none" w:sz="0" w:space="0" w:color="auto"/>
        <w:bottom w:val="none" w:sz="0" w:space="0" w:color="auto"/>
        <w:right w:val="none" w:sz="0" w:space="0" w:color="auto"/>
      </w:divBdr>
    </w:div>
    <w:div w:id="1444417703">
      <w:bodyDiv w:val="1"/>
      <w:marLeft w:val="0"/>
      <w:marRight w:val="0"/>
      <w:marTop w:val="0"/>
      <w:marBottom w:val="0"/>
      <w:divBdr>
        <w:top w:val="none" w:sz="0" w:space="0" w:color="auto"/>
        <w:left w:val="none" w:sz="0" w:space="0" w:color="auto"/>
        <w:bottom w:val="none" w:sz="0" w:space="0" w:color="auto"/>
        <w:right w:val="none" w:sz="0" w:space="0" w:color="auto"/>
      </w:divBdr>
    </w:div>
    <w:div w:id="1444571621">
      <w:bodyDiv w:val="1"/>
      <w:marLeft w:val="0"/>
      <w:marRight w:val="0"/>
      <w:marTop w:val="0"/>
      <w:marBottom w:val="0"/>
      <w:divBdr>
        <w:top w:val="none" w:sz="0" w:space="0" w:color="auto"/>
        <w:left w:val="none" w:sz="0" w:space="0" w:color="auto"/>
        <w:bottom w:val="none" w:sz="0" w:space="0" w:color="auto"/>
        <w:right w:val="none" w:sz="0" w:space="0" w:color="auto"/>
      </w:divBdr>
    </w:div>
    <w:div w:id="1444691843">
      <w:bodyDiv w:val="1"/>
      <w:marLeft w:val="0"/>
      <w:marRight w:val="0"/>
      <w:marTop w:val="0"/>
      <w:marBottom w:val="0"/>
      <w:divBdr>
        <w:top w:val="none" w:sz="0" w:space="0" w:color="auto"/>
        <w:left w:val="none" w:sz="0" w:space="0" w:color="auto"/>
        <w:bottom w:val="none" w:sz="0" w:space="0" w:color="auto"/>
        <w:right w:val="none" w:sz="0" w:space="0" w:color="auto"/>
      </w:divBdr>
    </w:div>
    <w:div w:id="1445072326">
      <w:bodyDiv w:val="1"/>
      <w:marLeft w:val="0"/>
      <w:marRight w:val="0"/>
      <w:marTop w:val="0"/>
      <w:marBottom w:val="0"/>
      <w:divBdr>
        <w:top w:val="none" w:sz="0" w:space="0" w:color="auto"/>
        <w:left w:val="none" w:sz="0" w:space="0" w:color="auto"/>
        <w:bottom w:val="none" w:sz="0" w:space="0" w:color="auto"/>
        <w:right w:val="none" w:sz="0" w:space="0" w:color="auto"/>
      </w:divBdr>
    </w:div>
    <w:div w:id="1446578975">
      <w:bodyDiv w:val="1"/>
      <w:marLeft w:val="0"/>
      <w:marRight w:val="0"/>
      <w:marTop w:val="0"/>
      <w:marBottom w:val="0"/>
      <w:divBdr>
        <w:top w:val="none" w:sz="0" w:space="0" w:color="auto"/>
        <w:left w:val="none" w:sz="0" w:space="0" w:color="auto"/>
        <w:bottom w:val="none" w:sz="0" w:space="0" w:color="auto"/>
        <w:right w:val="none" w:sz="0" w:space="0" w:color="auto"/>
      </w:divBdr>
    </w:div>
    <w:div w:id="1448813222">
      <w:bodyDiv w:val="1"/>
      <w:marLeft w:val="0"/>
      <w:marRight w:val="0"/>
      <w:marTop w:val="0"/>
      <w:marBottom w:val="0"/>
      <w:divBdr>
        <w:top w:val="none" w:sz="0" w:space="0" w:color="auto"/>
        <w:left w:val="none" w:sz="0" w:space="0" w:color="auto"/>
        <w:bottom w:val="none" w:sz="0" w:space="0" w:color="auto"/>
        <w:right w:val="none" w:sz="0" w:space="0" w:color="auto"/>
      </w:divBdr>
    </w:div>
    <w:div w:id="1448964836">
      <w:bodyDiv w:val="1"/>
      <w:marLeft w:val="0"/>
      <w:marRight w:val="0"/>
      <w:marTop w:val="0"/>
      <w:marBottom w:val="0"/>
      <w:divBdr>
        <w:top w:val="none" w:sz="0" w:space="0" w:color="auto"/>
        <w:left w:val="none" w:sz="0" w:space="0" w:color="auto"/>
        <w:bottom w:val="none" w:sz="0" w:space="0" w:color="auto"/>
        <w:right w:val="none" w:sz="0" w:space="0" w:color="auto"/>
      </w:divBdr>
    </w:div>
    <w:div w:id="1450006193">
      <w:bodyDiv w:val="1"/>
      <w:marLeft w:val="0"/>
      <w:marRight w:val="0"/>
      <w:marTop w:val="0"/>
      <w:marBottom w:val="0"/>
      <w:divBdr>
        <w:top w:val="none" w:sz="0" w:space="0" w:color="auto"/>
        <w:left w:val="none" w:sz="0" w:space="0" w:color="auto"/>
        <w:bottom w:val="none" w:sz="0" w:space="0" w:color="auto"/>
        <w:right w:val="none" w:sz="0" w:space="0" w:color="auto"/>
      </w:divBdr>
    </w:div>
    <w:div w:id="1450271920">
      <w:bodyDiv w:val="1"/>
      <w:marLeft w:val="0"/>
      <w:marRight w:val="0"/>
      <w:marTop w:val="0"/>
      <w:marBottom w:val="0"/>
      <w:divBdr>
        <w:top w:val="none" w:sz="0" w:space="0" w:color="auto"/>
        <w:left w:val="none" w:sz="0" w:space="0" w:color="auto"/>
        <w:bottom w:val="none" w:sz="0" w:space="0" w:color="auto"/>
        <w:right w:val="none" w:sz="0" w:space="0" w:color="auto"/>
      </w:divBdr>
    </w:div>
    <w:div w:id="1451048982">
      <w:bodyDiv w:val="1"/>
      <w:marLeft w:val="0"/>
      <w:marRight w:val="0"/>
      <w:marTop w:val="0"/>
      <w:marBottom w:val="0"/>
      <w:divBdr>
        <w:top w:val="none" w:sz="0" w:space="0" w:color="auto"/>
        <w:left w:val="none" w:sz="0" w:space="0" w:color="auto"/>
        <w:bottom w:val="none" w:sz="0" w:space="0" w:color="auto"/>
        <w:right w:val="none" w:sz="0" w:space="0" w:color="auto"/>
      </w:divBdr>
    </w:div>
    <w:div w:id="1451391504">
      <w:bodyDiv w:val="1"/>
      <w:marLeft w:val="0"/>
      <w:marRight w:val="0"/>
      <w:marTop w:val="0"/>
      <w:marBottom w:val="0"/>
      <w:divBdr>
        <w:top w:val="none" w:sz="0" w:space="0" w:color="auto"/>
        <w:left w:val="none" w:sz="0" w:space="0" w:color="auto"/>
        <w:bottom w:val="none" w:sz="0" w:space="0" w:color="auto"/>
        <w:right w:val="none" w:sz="0" w:space="0" w:color="auto"/>
      </w:divBdr>
    </w:div>
    <w:div w:id="1452091938">
      <w:bodyDiv w:val="1"/>
      <w:marLeft w:val="0"/>
      <w:marRight w:val="0"/>
      <w:marTop w:val="0"/>
      <w:marBottom w:val="0"/>
      <w:divBdr>
        <w:top w:val="none" w:sz="0" w:space="0" w:color="auto"/>
        <w:left w:val="none" w:sz="0" w:space="0" w:color="auto"/>
        <w:bottom w:val="none" w:sz="0" w:space="0" w:color="auto"/>
        <w:right w:val="none" w:sz="0" w:space="0" w:color="auto"/>
      </w:divBdr>
    </w:div>
    <w:div w:id="1453287975">
      <w:bodyDiv w:val="1"/>
      <w:marLeft w:val="0"/>
      <w:marRight w:val="0"/>
      <w:marTop w:val="0"/>
      <w:marBottom w:val="0"/>
      <w:divBdr>
        <w:top w:val="none" w:sz="0" w:space="0" w:color="auto"/>
        <w:left w:val="none" w:sz="0" w:space="0" w:color="auto"/>
        <w:bottom w:val="none" w:sz="0" w:space="0" w:color="auto"/>
        <w:right w:val="none" w:sz="0" w:space="0" w:color="auto"/>
      </w:divBdr>
    </w:div>
    <w:div w:id="1453599584">
      <w:bodyDiv w:val="1"/>
      <w:marLeft w:val="0"/>
      <w:marRight w:val="0"/>
      <w:marTop w:val="0"/>
      <w:marBottom w:val="0"/>
      <w:divBdr>
        <w:top w:val="none" w:sz="0" w:space="0" w:color="auto"/>
        <w:left w:val="none" w:sz="0" w:space="0" w:color="auto"/>
        <w:bottom w:val="none" w:sz="0" w:space="0" w:color="auto"/>
        <w:right w:val="none" w:sz="0" w:space="0" w:color="auto"/>
      </w:divBdr>
    </w:div>
    <w:div w:id="1453789899">
      <w:bodyDiv w:val="1"/>
      <w:marLeft w:val="0"/>
      <w:marRight w:val="0"/>
      <w:marTop w:val="0"/>
      <w:marBottom w:val="0"/>
      <w:divBdr>
        <w:top w:val="none" w:sz="0" w:space="0" w:color="auto"/>
        <w:left w:val="none" w:sz="0" w:space="0" w:color="auto"/>
        <w:bottom w:val="none" w:sz="0" w:space="0" w:color="auto"/>
        <w:right w:val="none" w:sz="0" w:space="0" w:color="auto"/>
      </w:divBdr>
    </w:div>
    <w:div w:id="1454247391">
      <w:bodyDiv w:val="1"/>
      <w:marLeft w:val="0"/>
      <w:marRight w:val="0"/>
      <w:marTop w:val="0"/>
      <w:marBottom w:val="0"/>
      <w:divBdr>
        <w:top w:val="none" w:sz="0" w:space="0" w:color="auto"/>
        <w:left w:val="none" w:sz="0" w:space="0" w:color="auto"/>
        <w:bottom w:val="none" w:sz="0" w:space="0" w:color="auto"/>
        <w:right w:val="none" w:sz="0" w:space="0" w:color="auto"/>
      </w:divBdr>
    </w:div>
    <w:div w:id="1455368740">
      <w:bodyDiv w:val="1"/>
      <w:marLeft w:val="0"/>
      <w:marRight w:val="0"/>
      <w:marTop w:val="0"/>
      <w:marBottom w:val="0"/>
      <w:divBdr>
        <w:top w:val="none" w:sz="0" w:space="0" w:color="auto"/>
        <w:left w:val="none" w:sz="0" w:space="0" w:color="auto"/>
        <w:bottom w:val="none" w:sz="0" w:space="0" w:color="auto"/>
        <w:right w:val="none" w:sz="0" w:space="0" w:color="auto"/>
      </w:divBdr>
    </w:div>
    <w:div w:id="1456093666">
      <w:bodyDiv w:val="1"/>
      <w:marLeft w:val="0"/>
      <w:marRight w:val="0"/>
      <w:marTop w:val="0"/>
      <w:marBottom w:val="0"/>
      <w:divBdr>
        <w:top w:val="none" w:sz="0" w:space="0" w:color="auto"/>
        <w:left w:val="none" w:sz="0" w:space="0" w:color="auto"/>
        <w:bottom w:val="none" w:sz="0" w:space="0" w:color="auto"/>
        <w:right w:val="none" w:sz="0" w:space="0" w:color="auto"/>
      </w:divBdr>
    </w:div>
    <w:div w:id="1457329727">
      <w:bodyDiv w:val="1"/>
      <w:marLeft w:val="0"/>
      <w:marRight w:val="0"/>
      <w:marTop w:val="0"/>
      <w:marBottom w:val="0"/>
      <w:divBdr>
        <w:top w:val="none" w:sz="0" w:space="0" w:color="auto"/>
        <w:left w:val="none" w:sz="0" w:space="0" w:color="auto"/>
        <w:bottom w:val="none" w:sz="0" w:space="0" w:color="auto"/>
        <w:right w:val="none" w:sz="0" w:space="0" w:color="auto"/>
      </w:divBdr>
    </w:div>
    <w:div w:id="1458179957">
      <w:bodyDiv w:val="1"/>
      <w:marLeft w:val="0"/>
      <w:marRight w:val="0"/>
      <w:marTop w:val="0"/>
      <w:marBottom w:val="0"/>
      <w:divBdr>
        <w:top w:val="none" w:sz="0" w:space="0" w:color="auto"/>
        <w:left w:val="none" w:sz="0" w:space="0" w:color="auto"/>
        <w:bottom w:val="none" w:sz="0" w:space="0" w:color="auto"/>
        <w:right w:val="none" w:sz="0" w:space="0" w:color="auto"/>
      </w:divBdr>
    </w:div>
    <w:div w:id="1458258227">
      <w:bodyDiv w:val="1"/>
      <w:marLeft w:val="0"/>
      <w:marRight w:val="0"/>
      <w:marTop w:val="0"/>
      <w:marBottom w:val="0"/>
      <w:divBdr>
        <w:top w:val="none" w:sz="0" w:space="0" w:color="auto"/>
        <w:left w:val="none" w:sz="0" w:space="0" w:color="auto"/>
        <w:bottom w:val="none" w:sz="0" w:space="0" w:color="auto"/>
        <w:right w:val="none" w:sz="0" w:space="0" w:color="auto"/>
      </w:divBdr>
    </w:div>
    <w:div w:id="1458910207">
      <w:bodyDiv w:val="1"/>
      <w:marLeft w:val="0"/>
      <w:marRight w:val="0"/>
      <w:marTop w:val="0"/>
      <w:marBottom w:val="0"/>
      <w:divBdr>
        <w:top w:val="none" w:sz="0" w:space="0" w:color="auto"/>
        <w:left w:val="none" w:sz="0" w:space="0" w:color="auto"/>
        <w:bottom w:val="none" w:sz="0" w:space="0" w:color="auto"/>
        <w:right w:val="none" w:sz="0" w:space="0" w:color="auto"/>
      </w:divBdr>
    </w:div>
    <w:div w:id="1459488696">
      <w:bodyDiv w:val="1"/>
      <w:marLeft w:val="0"/>
      <w:marRight w:val="0"/>
      <w:marTop w:val="0"/>
      <w:marBottom w:val="0"/>
      <w:divBdr>
        <w:top w:val="none" w:sz="0" w:space="0" w:color="auto"/>
        <w:left w:val="none" w:sz="0" w:space="0" w:color="auto"/>
        <w:bottom w:val="none" w:sz="0" w:space="0" w:color="auto"/>
        <w:right w:val="none" w:sz="0" w:space="0" w:color="auto"/>
      </w:divBdr>
    </w:div>
    <w:div w:id="1459489560">
      <w:bodyDiv w:val="1"/>
      <w:marLeft w:val="0"/>
      <w:marRight w:val="0"/>
      <w:marTop w:val="0"/>
      <w:marBottom w:val="0"/>
      <w:divBdr>
        <w:top w:val="none" w:sz="0" w:space="0" w:color="auto"/>
        <w:left w:val="none" w:sz="0" w:space="0" w:color="auto"/>
        <w:bottom w:val="none" w:sz="0" w:space="0" w:color="auto"/>
        <w:right w:val="none" w:sz="0" w:space="0" w:color="auto"/>
      </w:divBdr>
    </w:div>
    <w:div w:id="1461337673">
      <w:bodyDiv w:val="1"/>
      <w:marLeft w:val="0"/>
      <w:marRight w:val="0"/>
      <w:marTop w:val="0"/>
      <w:marBottom w:val="0"/>
      <w:divBdr>
        <w:top w:val="none" w:sz="0" w:space="0" w:color="auto"/>
        <w:left w:val="none" w:sz="0" w:space="0" w:color="auto"/>
        <w:bottom w:val="none" w:sz="0" w:space="0" w:color="auto"/>
        <w:right w:val="none" w:sz="0" w:space="0" w:color="auto"/>
      </w:divBdr>
    </w:div>
    <w:div w:id="1461610586">
      <w:bodyDiv w:val="1"/>
      <w:marLeft w:val="0"/>
      <w:marRight w:val="0"/>
      <w:marTop w:val="0"/>
      <w:marBottom w:val="0"/>
      <w:divBdr>
        <w:top w:val="none" w:sz="0" w:space="0" w:color="auto"/>
        <w:left w:val="none" w:sz="0" w:space="0" w:color="auto"/>
        <w:bottom w:val="none" w:sz="0" w:space="0" w:color="auto"/>
        <w:right w:val="none" w:sz="0" w:space="0" w:color="auto"/>
      </w:divBdr>
    </w:div>
    <w:div w:id="1463108061">
      <w:bodyDiv w:val="1"/>
      <w:marLeft w:val="0"/>
      <w:marRight w:val="0"/>
      <w:marTop w:val="0"/>
      <w:marBottom w:val="0"/>
      <w:divBdr>
        <w:top w:val="none" w:sz="0" w:space="0" w:color="auto"/>
        <w:left w:val="none" w:sz="0" w:space="0" w:color="auto"/>
        <w:bottom w:val="none" w:sz="0" w:space="0" w:color="auto"/>
        <w:right w:val="none" w:sz="0" w:space="0" w:color="auto"/>
      </w:divBdr>
    </w:div>
    <w:div w:id="1463620522">
      <w:bodyDiv w:val="1"/>
      <w:marLeft w:val="0"/>
      <w:marRight w:val="0"/>
      <w:marTop w:val="0"/>
      <w:marBottom w:val="0"/>
      <w:divBdr>
        <w:top w:val="none" w:sz="0" w:space="0" w:color="auto"/>
        <w:left w:val="none" w:sz="0" w:space="0" w:color="auto"/>
        <w:bottom w:val="none" w:sz="0" w:space="0" w:color="auto"/>
        <w:right w:val="none" w:sz="0" w:space="0" w:color="auto"/>
      </w:divBdr>
    </w:div>
    <w:div w:id="1464226625">
      <w:bodyDiv w:val="1"/>
      <w:marLeft w:val="0"/>
      <w:marRight w:val="0"/>
      <w:marTop w:val="0"/>
      <w:marBottom w:val="0"/>
      <w:divBdr>
        <w:top w:val="none" w:sz="0" w:space="0" w:color="auto"/>
        <w:left w:val="none" w:sz="0" w:space="0" w:color="auto"/>
        <w:bottom w:val="none" w:sz="0" w:space="0" w:color="auto"/>
        <w:right w:val="none" w:sz="0" w:space="0" w:color="auto"/>
      </w:divBdr>
    </w:div>
    <w:div w:id="1465469300">
      <w:bodyDiv w:val="1"/>
      <w:marLeft w:val="0"/>
      <w:marRight w:val="0"/>
      <w:marTop w:val="0"/>
      <w:marBottom w:val="0"/>
      <w:divBdr>
        <w:top w:val="none" w:sz="0" w:space="0" w:color="auto"/>
        <w:left w:val="none" w:sz="0" w:space="0" w:color="auto"/>
        <w:bottom w:val="none" w:sz="0" w:space="0" w:color="auto"/>
        <w:right w:val="none" w:sz="0" w:space="0" w:color="auto"/>
      </w:divBdr>
    </w:div>
    <w:div w:id="1465928683">
      <w:bodyDiv w:val="1"/>
      <w:marLeft w:val="0"/>
      <w:marRight w:val="0"/>
      <w:marTop w:val="0"/>
      <w:marBottom w:val="0"/>
      <w:divBdr>
        <w:top w:val="none" w:sz="0" w:space="0" w:color="auto"/>
        <w:left w:val="none" w:sz="0" w:space="0" w:color="auto"/>
        <w:bottom w:val="none" w:sz="0" w:space="0" w:color="auto"/>
        <w:right w:val="none" w:sz="0" w:space="0" w:color="auto"/>
      </w:divBdr>
    </w:div>
    <w:div w:id="1466195940">
      <w:bodyDiv w:val="1"/>
      <w:marLeft w:val="0"/>
      <w:marRight w:val="0"/>
      <w:marTop w:val="0"/>
      <w:marBottom w:val="0"/>
      <w:divBdr>
        <w:top w:val="none" w:sz="0" w:space="0" w:color="auto"/>
        <w:left w:val="none" w:sz="0" w:space="0" w:color="auto"/>
        <w:bottom w:val="none" w:sz="0" w:space="0" w:color="auto"/>
        <w:right w:val="none" w:sz="0" w:space="0" w:color="auto"/>
      </w:divBdr>
    </w:div>
    <w:div w:id="1467121234">
      <w:bodyDiv w:val="1"/>
      <w:marLeft w:val="0"/>
      <w:marRight w:val="0"/>
      <w:marTop w:val="0"/>
      <w:marBottom w:val="0"/>
      <w:divBdr>
        <w:top w:val="none" w:sz="0" w:space="0" w:color="auto"/>
        <w:left w:val="none" w:sz="0" w:space="0" w:color="auto"/>
        <w:bottom w:val="none" w:sz="0" w:space="0" w:color="auto"/>
        <w:right w:val="none" w:sz="0" w:space="0" w:color="auto"/>
      </w:divBdr>
    </w:div>
    <w:div w:id="1467430748">
      <w:bodyDiv w:val="1"/>
      <w:marLeft w:val="0"/>
      <w:marRight w:val="0"/>
      <w:marTop w:val="0"/>
      <w:marBottom w:val="0"/>
      <w:divBdr>
        <w:top w:val="none" w:sz="0" w:space="0" w:color="auto"/>
        <w:left w:val="none" w:sz="0" w:space="0" w:color="auto"/>
        <w:bottom w:val="none" w:sz="0" w:space="0" w:color="auto"/>
        <w:right w:val="none" w:sz="0" w:space="0" w:color="auto"/>
      </w:divBdr>
    </w:div>
    <w:div w:id="1468662540">
      <w:bodyDiv w:val="1"/>
      <w:marLeft w:val="0"/>
      <w:marRight w:val="0"/>
      <w:marTop w:val="0"/>
      <w:marBottom w:val="0"/>
      <w:divBdr>
        <w:top w:val="none" w:sz="0" w:space="0" w:color="auto"/>
        <w:left w:val="none" w:sz="0" w:space="0" w:color="auto"/>
        <w:bottom w:val="none" w:sz="0" w:space="0" w:color="auto"/>
        <w:right w:val="none" w:sz="0" w:space="0" w:color="auto"/>
      </w:divBdr>
    </w:div>
    <w:div w:id="1471167418">
      <w:bodyDiv w:val="1"/>
      <w:marLeft w:val="0"/>
      <w:marRight w:val="0"/>
      <w:marTop w:val="0"/>
      <w:marBottom w:val="0"/>
      <w:divBdr>
        <w:top w:val="none" w:sz="0" w:space="0" w:color="auto"/>
        <w:left w:val="none" w:sz="0" w:space="0" w:color="auto"/>
        <w:bottom w:val="none" w:sz="0" w:space="0" w:color="auto"/>
        <w:right w:val="none" w:sz="0" w:space="0" w:color="auto"/>
      </w:divBdr>
    </w:div>
    <w:div w:id="1471560355">
      <w:bodyDiv w:val="1"/>
      <w:marLeft w:val="0"/>
      <w:marRight w:val="0"/>
      <w:marTop w:val="0"/>
      <w:marBottom w:val="0"/>
      <w:divBdr>
        <w:top w:val="none" w:sz="0" w:space="0" w:color="auto"/>
        <w:left w:val="none" w:sz="0" w:space="0" w:color="auto"/>
        <w:bottom w:val="none" w:sz="0" w:space="0" w:color="auto"/>
        <w:right w:val="none" w:sz="0" w:space="0" w:color="auto"/>
      </w:divBdr>
    </w:div>
    <w:div w:id="1472557762">
      <w:bodyDiv w:val="1"/>
      <w:marLeft w:val="0"/>
      <w:marRight w:val="0"/>
      <w:marTop w:val="0"/>
      <w:marBottom w:val="0"/>
      <w:divBdr>
        <w:top w:val="none" w:sz="0" w:space="0" w:color="auto"/>
        <w:left w:val="none" w:sz="0" w:space="0" w:color="auto"/>
        <w:bottom w:val="none" w:sz="0" w:space="0" w:color="auto"/>
        <w:right w:val="none" w:sz="0" w:space="0" w:color="auto"/>
      </w:divBdr>
    </w:div>
    <w:div w:id="1472675759">
      <w:bodyDiv w:val="1"/>
      <w:marLeft w:val="0"/>
      <w:marRight w:val="0"/>
      <w:marTop w:val="0"/>
      <w:marBottom w:val="0"/>
      <w:divBdr>
        <w:top w:val="none" w:sz="0" w:space="0" w:color="auto"/>
        <w:left w:val="none" w:sz="0" w:space="0" w:color="auto"/>
        <w:bottom w:val="none" w:sz="0" w:space="0" w:color="auto"/>
        <w:right w:val="none" w:sz="0" w:space="0" w:color="auto"/>
      </w:divBdr>
    </w:div>
    <w:div w:id="1473327293">
      <w:bodyDiv w:val="1"/>
      <w:marLeft w:val="0"/>
      <w:marRight w:val="0"/>
      <w:marTop w:val="0"/>
      <w:marBottom w:val="0"/>
      <w:divBdr>
        <w:top w:val="none" w:sz="0" w:space="0" w:color="auto"/>
        <w:left w:val="none" w:sz="0" w:space="0" w:color="auto"/>
        <w:bottom w:val="none" w:sz="0" w:space="0" w:color="auto"/>
        <w:right w:val="none" w:sz="0" w:space="0" w:color="auto"/>
      </w:divBdr>
    </w:div>
    <w:div w:id="1474442629">
      <w:bodyDiv w:val="1"/>
      <w:marLeft w:val="0"/>
      <w:marRight w:val="0"/>
      <w:marTop w:val="0"/>
      <w:marBottom w:val="0"/>
      <w:divBdr>
        <w:top w:val="none" w:sz="0" w:space="0" w:color="auto"/>
        <w:left w:val="none" w:sz="0" w:space="0" w:color="auto"/>
        <w:bottom w:val="none" w:sz="0" w:space="0" w:color="auto"/>
        <w:right w:val="none" w:sz="0" w:space="0" w:color="auto"/>
      </w:divBdr>
    </w:div>
    <w:div w:id="1474524065">
      <w:bodyDiv w:val="1"/>
      <w:marLeft w:val="0"/>
      <w:marRight w:val="0"/>
      <w:marTop w:val="0"/>
      <w:marBottom w:val="0"/>
      <w:divBdr>
        <w:top w:val="none" w:sz="0" w:space="0" w:color="auto"/>
        <w:left w:val="none" w:sz="0" w:space="0" w:color="auto"/>
        <w:bottom w:val="none" w:sz="0" w:space="0" w:color="auto"/>
        <w:right w:val="none" w:sz="0" w:space="0" w:color="auto"/>
      </w:divBdr>
    </w:div>
    <w:div w:id="1475289484">
      <w:bodyDiv w:val="1"/>
      <w:marLeft w:val="0"/>
      <w:marRight w:val="0"/>
      <w:marTop w:val="0"/>
      <w:marBottom w:val="0"/>
      <w:divBdr>
        <w:top w:val="none" w:sz="0" w:space="0" w:color="auto"/>
        <w:left w:val="none" w:sz="0" w:space="0" w:color="auto"/>
        <w:bottom w:val="none" w:sz="0" w:space="0" w:color="auto"/>
        <w:right w:val="none" w:sz="0" w:space="0" w:color="auto"/>
      </w:divBdr>
    </w:div>
    <w:div w:id="1477332508">
      <w:bodyDiv w:val="1"/>
      <w:marLeft w:val="0"/>
      <w:marRight w:val="0"/>
      <w:marTop w:val="0"/>
      <w:marBottom w:val="0"/>
      <w:divBdr>
        <w:top w:val="none" w:sz="0" w:space="0" w:color="auto"/>
        <w:left w:val="none" w:sz="0" w:space="0" w:color="auto"/>
        <w:bottom w:val="none" w:sz="0" w:space="0" w:color="auto"/>
        <w:right w:val="none" w:sz="0" w:space="0" w:color="auto"/>
      </w:divBdr>
    </w:div>
    <w:div w:id="1478110660">
      <w:bodyDiv w:val="1"/>
      <w:marLeft w:val="0"/>
      <w:marRight w:val="0"/>
      <w:marTop w:val="0"/>
      <w:marBottom w:val="0"/>
      <w:divBdr>
        <w:top w:val="none" w:sz="0" w:space="0" w:color="auto"/>
        <w:left w:val="none" w:sz="0" w:space="0" w:color="auto"/>
        <w:bottom w:val="none" w:sz="0" w:space="0" w:color="auto"/>
        <w:right w:val="none" w:sz="0" w:space="0" w:color="auto"/>
      </w:divBdr>
    </w:div>
    <w:div w:id="1480001338">
      <w:bodyDiv w:val="1"/>
      <w:marLeft w:val="0"/>
      <w:marRight w:val="0"/>
      <w:marTop w:val="0"/>
      <w:marBottom w:val="0"/>
      <w:divBdr>
        <w:top w:val="none" w:sz="0" w:space="0" w:color="auto"/>
        <w:left w:val="none" w:sz="0" w:space="0" w:color="auto"/>
        <w:bottom w:val="none" w:sz="0" w:space="0" w:color="auto"/>
        <w:right w:val="none" w:sz="0" w:space="0" w:color="auto"/>
      </w:divBdr>
    </w:div>
    <w:div w:id="1480614284">
      <w:bodyDiv w:val="1"/>
      <w:marLeft w:val="0"/>
      <w:marRight w:val="0"/>
      <w:marTop w:val="0"/>
      <w:marBottom w:val="0"/>
      <w:divBdr>
        <w:top w:val="none" w:sz="0" w:space="0" w:color="auto"/>
        <w:left w:val="none" w:sz="0" w:space="0" w:color="auto"/>
        <w:bottom w:val="none" w:sz="0" w:space="0" w:color="auto"/>
        <w:right w:val="none" w:sz="0" w:space="0" w:color="auto"/>
      </w:divBdr>
    </w:div>
    <w:div w:id="1480921781">
      <w:bodyDiv w:val="1"/>
      <w:marLeft w:val="0"/>
      <w:marRight w:val="0"/>
      <w:marTop w:val="0"/>
      <w:marBottom w:val="0"/>
      <w:divBdr>
        <w:top w:val="none" w:sz="0" w:space="0" w:color="auto"/>
        <w:left w:val="none" w:sz="0" w:space="0" w:color="auto"/>
        <w:bottom w:val="none" w:sz="0" w:space="0" w:color="auto"/>
        <w:right w:val="none" w:sz="0" w:space="0" w:color="auto"/>
      </w:divBdr>
    </w:div>
    <w:div w:id="1481000255">
      <w:bodyDiv w:val="1"/>
      <w:marLeft w:val="0"/>
      <w:marRight w:val="0"/>
      <w:marTop w:val="0"/>
      <w:marBottom w:val="0"/>
      <w:divBdr>
        <w:top w:val="none" w:sz="0" w:space="0" w:color="auto"/>
        <w:left w:val="none" w:sz="0" w:space="0" w:color="auto"/>
        <w:bottom w:val="none" w:sz="0" w:space="0" w:color="auto"/>
        <w:right w:val="none" w:sz="0" w:space="0" w:color="auto"/>
      </w:divBdr>
    </w:div>
    <w:div w:id="1481461187">
      <w:bodyDiv w:val="1"/>
      <w:marLeft w:val="0"/>
      <w:marRight w:val="0"/>
      <w:marTop w:val="0"/>
      <w:marBottom w:val="0"/>
      <w:divBdr>
        <w:top w:val="none" w:sz="0" w:space="0" w:color="auto"/>
        <w:left w:val="none" w:sz="0" w:space="0" w:color="auto"/>
        <w:bottom w:val="none" w:sz="0" w:space="0" w:color="auto"/>
        <w:right w:val="none" w:sz="0" w:space="0" w:color="auto"/>
      </w:divBdr>
    </w:div>
    <w:div w:id="1481464060">
      <w:bodyDiv w:val="1"/>
      <w:marLeft w:val="0"/>
      <w:marRight w:val="0"/>
      <w:marTop w:val="0"/>
      <w:marBottom w:val="0"/>
      <w:divBdr>
        <w:top w:val="none" w:sz="0" w:space="0" w:color="auto"/>
        <w:left w:val="none" w:sz="0" w:space="0" w:color="auto"/>
        <w:bottom w:val="none" w:sz="0" w:space="0" w:color="auto"/>
        <w:right w:val="none" w:sz="0" w:space="0" w:color="auto"/>
      </w:divBdr>
    </w:div>
    <w:div w:id="1482042930">
      <w:bodyDiv w:val="1"/>
      <w:marLeft w:val="0"/>
      <w:marRight w:val="0"/>
      <w:marTop w:val="0"/>
      <w:marBottom w:val="0"/>
      <w:divBdr>
        <w:top w:val="none" w:sz="0" w:space="0" w:color="auto"/>
        <w:left w:val="none" w:sz="0" w:space="0" w:color="auto"/>
        <w:bottom w:val="none" w:sz="0" w:space="0" w:color="auto"/>
        <w:right w:val="none" w:sz="0" w:space="0" w:color="auto"/>
      </w:divBdr>
    </w:div>
    <w:div w:id="1482695323">
      <w:bodyDiv w:val="1"/>
      <w:marLeft w:val="0"/>
      <w:marRight w:val="0"/>
      <w:marTop w:val="0"/>
      <w:marBottom w:val="0"/>
      <w:divBdr>
        <w:top w:val="none" w:sz="0" w:space="0" w:color="auto"/>
        <w:left w:val="none" w:sz="0" w:space="0" w:color="auto"/>
        <w:bottom w:val="none" w:sz="0" w:space="0" w:color="auto"/>
        <w:right w:val="none" w:sz="0" w:space="0" w:color="auto"/>
      </w:divBdr>
    </w:div>
    <w:div w:id="1483082530">
      <w:bodyDiv w:val="1"/>
      <w:marLeft w:val="0"/>
      <w:marRight w:val="0"/>
      <w:marTop w:val="0"/>
      <w:marBottom w:val="0"/>
      <w:divBdr>
        <w:top w:val="none" w:sz="0" w:space="0" w:color="auto"/>
        <w:left w:val="none" w:sz="0" w:space="0" w:color="auto"/>
        <w:bottom w:val="none" w:sz="0" w:space="0" w:color="auto"/>
        <w:right w:val="none" w:sz="0" w:space="0" w:color="auto"/>
      </w:divBdr>
    </w:div>
    <w:div w:id="1483428225">
      <w:bodyDiv w:val="1"/>
      <w:marLeft w:val="0"/>
      <w:marRight w:val="0"/>
      <w:marTop w:val="0"/>
      <w:marBottom w:val="0"/>
      <w:divBdr>
        <w:top w:val="none" w:sz="0" w:space="0" w:color="auto"/>
        <w:left w:val="none" w:sz="0" w:space="0" w:color="auto"/>
        <w:bottom w:val="none" w:sz="0" w:space="0" w:color="auto"/>
        <w:right w:val="none" w:sz="0" w:space="0" w:color="auto"/>
      </w:divBdr>
    </w:div>
    <w:div w:id="1484199206">
      <w:bodyDiv w:val="1"/>
      <w:marLeft w:val="0"/>
      <w:marRight w:val="0"/>
      <w:marTop w:val="0"/>
      <w:marBottom w:val="0"/>
      <w:divBdr>
        <w:top w:val="none" w:sz="0" w:space="0" w:color="auto"/>
        <w:left w:val="none" w:sz="0" w:space="0" w:color="auto"/>
        <w:bottom w:val="none" w:sz="0" w:space="0" w:color="auto"/>
        <w:right w:val="none" w:sz="0" w:space="0" w:color="auto"/>
      </w:divBdr>
    </w:div>
    <w:div w:id="1484350241">
      <w:bodyDiv w:val="1"/>
      <w:marLeft w:val="0"/>
      <w:marRight w:val="0"/>
      <w:marTop w:val="0"/>
      <w:marBottom w:val="0"/>
      <w:divBdr>
        <w:top w:val="none" w:sz="0" w:space="0" w:color="auto"/>
        <w:left w:val="none" w:sz="0" w:space="0" w:color="auto"/>
        <w:bottom w:val="none" w:sz="0" w:space="0" w:color="auto"/>
        <w:right w:val="none" w:sz="0" w:space="0" w:color="auto"/>
      </w:divBdr>
    </w:div>
    <w:div w:id="1485203413">
      <w:bodyDiv w:val="1"/>
      <w:marLeft w:val="0"/>
      <w:marRight w:val="0"/>
      <w:marTop w:val="0"/>
      <w:marBottom w:val="0"/>
      <w:divBdr>
        <w:top w:val="none" w:sz="0" w:space="0" w:color="auto"/>
        <w:left w:val="none" w:sz="0" w:space="0" w:color="auto"/>
        <w:bottom w:val="none" w:sz="0" w:space="0" w:color="auto"/>
        <w:right w:val="none" w:sz="0" w:space="0" w:color="auto"/>
      </w:divBdr>
    </w:div>
    <w:div w:id="1486243230">
      <w:bodyDiv w:val="1"/>
      <w:marLeft w:val="0"/>
      <w:marRight w:val="0"/>
      <w:marTop w:val="0"/>
      <w:marBottom w:val="0"/>
      <w:divBdr>
        <w:top w:val="none" w:sz="0" w:space="0" w:color="auto"/>
        <w:left w:val="none" w:sz="0" w:space="0" w:color="auto"/>
        <w:bottom w:val="none" w:sz="0" w:space="0" w:color="auto"/>
        <w:right w:val="none" w:sz="0" w:space="0" w:color="auto"/>
      </w:divBdr>
    </w:div>
    <w:div w:id="1486320703">
      <w:bodyDiv w:val="1"/>
      <w:marLeft w:val="0"/>
      <w:marRight w:val="0"/>
      <w:marTop w:val="0"/>
      <w:marBottom w:val="0"/>
      <w:divBdr>
        <w:top w:val="none" w:sz="0" w:space="0" w:color="auto"/>
        <w:left w:val="none" w:sz="0" w:space="0" w:color="auto"/>
        <w:bottom w:val="none" w:sz="0" w:space="0" w:color="auto"/>
        <w:right w:val="none" w:sz="0" w:space="0" w:color="auto"/>
      </w:divBdr>
    </w:div>
    <w:div w:id="1487471431">
      <w:bodyDiv w:val="1"/>
      <w:marLeft w:val="0"/>
      <w:marRight w:val="0"/>
      <w:marTop w:val="0"/>
      <w:marBottom w:val="0"/>
      <w:divBdr>
        <w:top w:val="none" w:sz="0" w:space="0" w:color="auto"/>
        <w:left w:val="none" w:sz="0" w:space="0" w:color="auto"/>
        <w:bottom w:val="none" w:sz="0" w:space="0" w:color="auto"/>
        <w:right w:val="none" w:sz="0" w:space="0" w:color="auto"/>
      </w:divBdr>
    </w:div>
    <w:div w:id="1487631269">
      <w:bodyDiv w:val="1"/>
      <w:marLeft w:val="0"/>
      <w:marRight w:val="0"/>
      <w:marTop w:val="0"/>
      <w:marBottom w:val="0"/>
      <w:divBdr>
        <w:top w:val="none" w:sz="0" w:space="0" w:color="auto"/>
        <w:left w:val="none" w:sz="0" w:space="0" w:color="auto"/>
        <w:bottom w:val="none" w:sz="0" w:space="0" w:color="auto"/>
        <w:right w:val="none" w:sz="0" w:space="0" w:color="auto"/>
      </w:divBdr>
    </w:div>
    <w:div w:id="1487819952">
      <w:bodyDiv w:val="1"/>
      <w:marLeft w:val="0"/>
      <w:marRight w:val="0"/>
      <w:marTop w:val="0"/>
      <w:marBottom w:val="0"/>
      <w:divBdr>
        <w:top w:val="none" w:sz="0" w:space="0" w:color="auto"/>
        <w:left w:val="none" w:sz="0" w:space="0" w:color="auto"/>
        <w:bottom w:val="none" w:sz="0" w:space="0" w:color="auto"/>
        <w:right w:val="none" w:sz="0" w:space="0" w:color="auto"/>
      </w:divBdr>
    </w:div>
    <w:div w:id="1488664242">
      <w:bodyDiv w:val="1"/>
      <w:marLeft w:val="0"/>
      <w:marRight w:val="0"/>
      <w:marTop w:val="0"/>
      <w:marBottom w:val="0"/>
      <w:divBdr>
        <w:top w:val="none" w:sz="0" w:space="0" w:color="auto"/>
        <w:left w:val="none" w:sz="0" w:space="0" w:color="auto"/>
        <w:bottom w:val="none" w:sz="0" w:space="0" w:color="auto"/>
        <w:right w:val="none" w:sz="0" w:space="0" w:color="auto"/>
      </w:divBdr>
    </w:div>
    <w:div w:id="1489784018">
      <w:bodyDiv w:val="1"/>
      <w:marLeft w:val="0"/>
      <w:marRight w:val="0"/>
      <w:marTop w:val="0"/>
      <w:marBottom w:val="0"/>
      <w:divBdr>
        <w:top w:val="none" w:sz="0" w:space="0" w:color="auto"/>
        <w:left w:val="none" w:sz="0" w:space="0" w:color="auto"/>
        <w:bottom w:val="none" w:sz="0" w:space="0" w:color="auto"/>
        <w:right w:val="none" w:sz="0" w:space="0" w:color="auto"/>
      </w:divBdr>
    </w:div>
    <w:div w:id="1492209684">
      <w:bodyDiv w:val="1"/>
      <w:marLeft w:val="0"/>
      <w:marRight w:val="0"/>
      <w:marTop w:val="0"/>
      <w:marBottom w:val="0"/>
      <w:divBdr>
        <w:top w:val="none" w:sz="0" w:space="0" w:color="auto"/>
        <w:left w:val="none" w:sz="0" w:space="0" w:color="auto"/>
        <w:bottom w:val="none" w:sz="0" w:space="0" w:color="auto"/>
        <w:right w:val="none" w:sz="0" w:space="0" w:color="auto"/>
      </w:divBdr>
    </w:div>
    <w:div w:id="1493451790">
      <w:bodyDiv w:val="1"/>
      <w:marLeft w:val="0"/>
      <w:marRight w:val="0"/>
      <w:marTop w:val="0"/>
      <w:marBottom w:val="0"/>
      <w:divBdr>
        <w:top w:val="none" w:sz="0" w:space="0" w:color="auto"/>
        <w:left w:val="none" w:sz="0" w:space="0" w:color="auto"/>
        <w:bottom w:val="none" w:sz="0" w:space="0" w:color="auto"/>
        <w:right w:val="none" w:sz="0" w:space="0" w:color="auto"/>
      </w:divBdr>
    </w:div>
    <w:div w:id="1493524655">
      <w:bodyDiv w:val="1"/>
      <w:marLeft w:val="0"/>
      <w:marRight w:val="0"/>
      <w:marTop w:val="0"/>
      <w:marBottom w:val="0"/>
      <w:divBdr>
        <w:top w:val="none" w:sz="0" w:space="0" w:color="auto"/>
        <w:left w:val="none" w:sz="0" w:space="0" w:color="auto"/>
        <w:bottom w:val="none" w:sz="0" w:space="0" w:color="auto"/>
        <w:right w:val="none" w:sz="0" w:space="0" w:color="auto"/>
      </w:divBdr>
    </w:div>
    <w:div w:id="1494031838">
      <w:bodyDiv w:val="1"/>
      <w:marLeft w:val="0"/>
      <w:marRight w:val="0"/>
      <w:marTop w:val="0"/>
      <w:marBottom w:val="0"/>
      <w:divBdr>
        <w:top w:val="none" w:sz="0" w:space="0" w:color="auto"/>
        <w:left w:val="none" w:sz="0" w:space="0" w:color="auto"/>
        <w:bottom w:val="none" w:sz="0" w:space="0" w:color="auto"/>
        <w:right w:val="none" w:sz="0" w:space="0" w:color="auto"/>
      </w:divBdr>
    </w:div>
    <w:div w:id="1494953510">
      <w:bodyDiv w:val="1"/>
      <w:marLeft w:val="0"/>
      <w:marRight w:val="0"/>
      <w:marTop w:val="0"/>
      <w:marBottom w:val="0"/>
      <w:divBdr>
        <w:top w:val="none" w:sz="0" w:space="0" w:color="auto"/>
        <w:left w:val="none" w:sz="0" w:space="0" w:color="auto"/>
        <w:bottom w:val="none" w:sz="0" w:space="0" w:color="auto"/>
        <w:right w:val="none" w:sz="0" w:space="0" w:color="auto"/>
      </w:divBdr>
    </w:div>
    <w:div w:id="1495990342">
      <w:bodyDiv w:val="1"/>
      <w:marLeft w:val="0"/>
      <w:marRight w:val="0"/>
      <w:marTop w:val="0"/>
      <w:marBottom w:val="0"/>
      <w:divBdr>
        <w:top w:val="none" w:sz="0" w:space="0" w:color="auto"/>
        <w:left w:val="none" w:sz="0" w:space="0" w:color="auto"/>
        <w:bottom w:val="none" w:sz="0" w:space="0" w:color="auto"/>
        <w:right w:val="none" w:sz="0" w:space="0" w:color="auto"/>
      </w:divBdr>
    </w:div>
    <w:div w:id="1496535138">
      <w:bodyDiv w:val="1"/>
      <w:marLeft w:val="0"/>
      <w:marRight w:val="0"/>
      <w:marTop w:val="0"/>
      <w:marBottom w:val="0"/>
      <w:divBdr>
        <w:top w:val="none" w:sz="0" w:space="0" w:color="auto"/>
        <w:left w:val="none" w:sz="0" w:space="0" w:color="auto"/>
        <w:bottom w:val="none" w:sz="0" w:space="0" w:color="auto"/>
        <w:right w:val="none" w:sz="0" w:space="0" w:color="auto"/>
      </w:divBdr>
    </w:div>
    <w:div w:id="1498351412">
      <w:bodyDiv w:val="1"/>
      <w:marLeft w:val="0"/>
      <w:marRight w:val="0"/>
      <w:marTop w:val="0"/>
      <w:marBottom w:val="0"/>
      <w:divBdr>
        <w:top w:val="none" w:sz="0" w:space="0" w:color="auto"/>
        <w:left w:val="none" w:sz="0" w:space="0" w:color="auto"/>
        <w:bottom w:val="none" w:sz="0" w:space="0" w:color="auto"/>
        <w:right w:val="none" w:sz="0" w:space="0" w:color="auto"/>
      </w:divBdr>
    </w:div>
    <w:div w:id="1499688043">
      <w:bodyDiv w:val="1"/>
      <w:marLeft w:val="0"/>
      <w:marRight w:val="0"/>
      <w:marTop w:val="0"/>
      <w:marBottom w:val="0"/>
      <w:divBdr>
        <w:top w:val="none" w:sz="0" w:space="0" w:color="auto"/>
        <w:left w:val="none" w:sz="0" w:space="0" w:color="auto"/>
        <w:bottom w:val="none" w:sz="0" w:space="0" w:color="auto"/>
        <w:right w:val="none" w:sz="0" w:space="0" w:color="auto"/>
      </w:divBdr>
    </w:div>
    <w:div w:id="1499729320">
      <w:bodyDiv w:val="1"/>
      <w:marLeft w:val="0"/>
      <w:marRight w:val="0"/>
      <w:marTop w:val="0"/>
      <w:marBottom w:val="0"/>
      <w:divBdr>
        <w:top w:val="none" w:sz="0" w:space="0" w:color="auto"/>
        <w:left w:val="none" w:sz="0" w:space="0" w:color="auto"/>
        <w:bottom w:val="none" w:sz="0" w:space="0" w:color="auto"/>
        <w:right w:val="none" w:sz="0" w:space="0" w:color="auto"/>
      </w:divBdr>
    </w:div>
    <w:div w:id="1500389419">
      <w:bodyDiv w:val="1"/>
      <w:marLeft w:val="0"/>
      <w:marRight w:val="0"/>
      <w:marTop w:val="0"/>
      <w:marBottom w:val="0"/>
      <w:divBdr>
        <w:top w:val="none" w:sz="0" w:space="0" w:color="auto"/>
        <w:left w:val="none" w:sz="0" w:space="0" w:color="auto"/>
        <w:bottom w:val="none" w:sz="0" w:space="0" w:color="auto"/>
        <w:right w:val="none" w:sz="0" w:space="0" w:color="auto"/>
      </w:divBdr>
    </w:div>
    <w:div w:id="1500464223">
      <w:bodyDiv w:val="1"/>
      <w:marLeft w:val="0"/>
      <w:marRight w:val="0"/>
      <w:marTop w:val="0"/>
      <w:marBottom w:val="0"/>
      <w:divBdr>
        <w:top w:val="none" w:sz="0" w:space="0" w:color="auto"/>
        <w:left w:val="none" w:sz="0" w:space="0" w:color="auto"/>
        <w:bottom w:val="none" w:sz="0" w:space="0" w:color="auto"/>
        <w:right w:val="none" w:sz="0" w:space="0" w:color="auto"/>
      </w:divBdr>
    </w:div>
    <w:div w:id="1501192584">
      <w:bodyDiv w:val="1"/>
      <w:marLeft w:val="0"/>
      <w:marRight w:val="0"/>
      <w:marTop w:val="0"/>
      <w:marBottom w:val="0"/>
      <w:divBdr>
        <w:top w:val="none" w:sz="0" w:space="0" w:color="auto"/>
        <w:left w:val="none" w:sz="0" w:space="0" w:color="auto"/>
        <w:bottom w:val="none" w:sz="0" w:space="0" w:color="auto"/>
        <w:right w:val="none" w:sz="0" w:space="0" w:color="auto"/>
      </w:divBdr>
    </w:div>
    <w:div w:id="1502508051">
      <w:bodyDiv w:val="1"/>
      <w:marLeft w:val="0"/>
      <w:marRight w:val="0"/>
      <w:marTop w:val="0"/>
      <w:marBottom w:val="0"/>
      <w:divBdr>
        <w:top w:val="none" w:sz="0" w:space="0" w:color="auto"/>
        <w:left w:val="none" w:sz="0" w:space="0" w:color="auto"/>
        <w:bottom w:val="none" w:sz="0" w:space="0" w:color="auto"/>
        <w:right w:val="none" w:sz="0" w:space="0" w:color="auto"/>
      </w:divBdr>
    </w:div>
    <w:div w:id="1503157780">
      <w:bodyDiv w:val="1"/>
      <w:marLeft w:val="0"/>
      <w:marRight w:val="0"/>
      <w:marTop w:val="0"/>
      <w:marBottom w:val="0"/>
      <w:divBdr>
        <w:top w:val="none" w:sz="0" w:space="0" w:color="auto"/>
        <w:left w:val="none" w:sz="0" w:space="0" w:color="auto"/>
        <w:bottom w:val="none" w:sz="0" w:space="0" w:color="auto"/>
        <w:right w:val="none" w:sz="0" w:space="0" w:color="auto"/>
      </w:divBdr>
    </w:div>
    <w:div w:id="1503624409">
      <w:bodyDiv w:val="1"/>
      <w:marLeft w:val="0"/>
      <w:marRight w:val="0"/>
      <w:marTop w:val="0"/>
      <w:marBottom w:val="0"/>
      <w:divBdr>
        <w:top w:val="none" w:sz="0" w:space="0" w:color="auto"/>
        <w:left w:val="none" w:sz="0" w:space="0" w:color="auto"/>
        <w:bottom w:val="none" w:sz="0" w:space="0" w:color="auto"/>
        <w:right w:val="none" w:sz="0" w:space="0" w:color="auto"/>
      </w:divBdr>
    </w:div>
    <w:div w:id="1503668692">
      <w:bodyDiv w:val="1"/>
      <w:marLeft w:val="0"/>
      <w:marRight w:val="0"/>
      <w:marTop w:val="0"/>
      <w:marBottom w:val="0"/>
      <w:divBdr>
        <w:top w:val="none" w:sz="0" w:space="0" w:color="auto"/>
        <w:left w:val="none" w:sz="0" w:space="0" w:color="auto"/>
        <w:bottom w:val="none" w:sz="0" w:space="0" w:color="auto"/>
        <w:right w:val="none" w:sz="0" w:space="0" w:color="auto"/>
      </w:divBdr>
    </w:div>
    <w:div w:id="1505437311">
      <w:bodyDiv w:val="1"/>
      <w:marLeft w:val="0"/>
      <w:marRight w:val="0"/>
      <w:marTop w:val="0"/>
      <w:marBottom w:val="0"/>
      <w:divBdr>
        <w:top w:val="none" w:sz="0" w:space="0" w:color="auto"/>
        <w:left w:val="none" w:sz="0" w:space="0" w:color="auto"/>
        <w:bottom w:val="none" w:sz="0" w:space="0" w:color="auto"/>
        <w:right w:val="none" w:sz="0" w:space="0" w:color="auto"/>
      </w:divBdr>
    </w:div>
    <w:div w:id="1506243656">
      <w:bodyDiv w:val="1"/>
      <w:marLeft w:val="0"/>
      <w:marRight w:val="0"/>
      <w:marTop w:val="0"/>
      <w:marBottom w:val="0"/>
      <w:divBdr>
        <w:top w:val="none" w:sz="0" w:space="0" w:color="auto"/>
        <w:left w:val="none" w:sz="0" w:space="0" w:color="auto"/>
        <w:bottom w:val="none" w:sz="0" w:space="0" w:color="auto"/>
        <w:right w:val="none" w:sz="0" w:space="0" w:color="auto"/>
      </w:divBdr>
    </w:div>
    <w:div w:id="1506245253">
      <w:bodyDiv w:val="1"/>
      <w:marLeft w:val="0"/>
      <w:marRight w:val="0"/>
      <w:marTop w:val="0"/>
      <w:marBottom w:val="0"/>
      <w:divBdr>
        <w:top w:val="none" w:sz="0" w:space="0" w:color="auto"/>
        <w:left w:val="none" w:sz="0" w:space="0" w:color="auto"/>
        <w:bottom w:val="none" w:sz="0" w:space="0" w:color="auto"/>
        <w:right w:val="none" w:sz="0" w:space="0" w:color="auto"/>
      </w:divBdr>
    </w:div>
    <w:div w:id="1506750431">
      <w:bodyDiv w:val="1"/>
      <w:marLeft w:val="0"/>
      <w:marRight w:val="0"/>
      <w:marTop w:val="0"/>
      <w:marBottom w:val="0"/>
      <w:divBdr>
        <w:top w:val="none" w:sz="0" w:space="0" w:color="auto"/>
        <w:left w:val="none" w:sz="0" w:space="0" w:color="auto"/>
        <w:bottom w:val="none" w:sz="0" w:space="0" w:color="auto"/>
        <w:right w:val="none" w:sz="0" w:space="0" w:color="auto"/>
      </w:divBdr>
    </w:div>
    <w:div w:id="1507474044">
      <w:bodyDiv w:val="1"/>
      <w:marLeft w:val="0"/>
      <w:marRight w:val="0"/>
      <w:marTop w:val="0"/>
      <w:marBottom w:val="0"/>
      <w:divBdr>
        <w:top w:val="none" w:sz="0" w:space="0" w:color="auto"/>
        <w:left w:val="none" w:sz="0" w:space="0" w:color="auto"/>
        <w:bottom w:val="none" w:sz="0" w:space="0" w:color="auto"/>
        <w:right w:val="none" w:sz="0" w:space="0" w:color="auto"/>
      </w:divBdr>
    </w:div>
    <w:div w:id="1507481459">
      <w:bodyDiv w:val="1"/>
      <w:marLeft w:val="0"/>
      <w:marRight w:val="0"/>
      <w:marTop w:val="0"/>
      <w:marBottom w:val="0"/>
      <w:divBdr>
        <w:top w:val="none" w:sz="0" w:space="0" w:color="auto"/>
        <w:left w:val="none" w:sz="0" w:space="0" w:color="auto"/>
        <w:bottom w:val="none" w:sz="0" w:space="0" w:color="auto"/>
        <w:right w:val="none" w:sz="0" w:space="0" w:color="auto"/>
      </w:divBdr>
    </w:div>
    <w:div w:id="1507791577">
      <w:bodyDiv w:val="1"/>
      <w:marLeft w:val="0"/>
      <w:marRight w:val="0"/>
      <w:marTop w:val="0"/>
      <w:marBottom w:val="0"/>
      <w:divBdr>
        <w:top w:val="none" w:sz="0" w:space="0" w:color="auto"/>
        <w:left w:val="none" w:sz="0" w:space="0" w:color="auto"/>
        <w:bottom w:val="none" w:sz="0" w:space="0" w:color="auto"/>
        <w:right w:val="none" w:sz="0" w:space="0" w:color="auto"/>
      </w:divBdr>
    </w:div>
    <w:div w:id="1508790641">
      <w:bodyDiv w:val="1"/>
      <w:marLeft w:val="0"/>
      <w:marRight w:val="0"/>
      <w:marTop w:val="0"/>
      <w:marBottom w:val="0"/>
      <w:divBdr>
        <w:top w:val="none" w:sz="0" w:space="0" w:color="auto"/>
        <w:left w:val="none" w:sz="0" w:space="0" w:color="auto"/>
        <w:bottom w:val="none" w:sz="0" w:space="0" w:color="auto"/>
        <w:right w:val="none" w:sz="0" w:space="0" w:color="auto"/>
      </w:divBdr>
    </w:div>
    <w:div w:id="1509716960">
      <w:bodyDiv w:val="1"/>
      <w:marLeft w:val="0"/>
      <w:marRight w:val="0"/>
      <w:marTop w:val="0"/>
      <w:marBottom w:val="0"/>
      <w:divBdr>
        <w:top w:val="none" w:sz="0" w:space="0" w:color="auto"/>
        <w:left w:val="none" w:sz="0" w:space="0" w:color="auto"/>
        <w:bottom w:val="none" w:sz="0" w:space="0" w:color="auto"/>
        <w:right w:val="none" w:sz="0" w:space="0" w:color="auto"/>
      </w:divBdr>
    </w:div>
    <w:div w:id="1509754485">
      <w:bodyDiv w:val="1"/>
      <w:marLeft w:val="0"/>
      <w:marRight w:val="0"/>
      <w:marTop w:val="0"/>
      <w:marBottom w:val="0"/>
      <w:divBdr>
        <w:top w:val="none" w:sz="0" w:space="0" w:color="auto"/>
        <w:left w:val="none" w:sz="0" w:space="0" w:color="auto"/>
        <w:bottom w:val="none" w:sz="0" w:space="0" w:color="auto"/>
        <w:right w:val="none" w:sz="0" w:space="0" w:color="auto"/>
      </w:divBdr>
    </w:div>
    <w:div w:id="1510096396">
      <w:bodyDiv w:val="1"/>
      <w:marLeft w:val="0"/>
      <w:marRight w:val="0"/>
      <w:marTop w:val="0"/>
      <w:marBottom w:val="0"/>
      <w:divBdr>
        <w:top w:val="none" w:sz="0" w:space="0" w:color="auto"/>
        <w:left w:val="none" w:sz="0" w:space="0" w:color="auto"/>
        <w:bottom w:val="none" w:sz="0" w:space="0" w:color="auto"/>
        <w:right w:val="none" w:sz="0" w:space="0" w:color="auto"/>
      </w:divBdr>
    </w:div>
    <w:div w:id="1510212158">
      <w:bodyDiv w:val="1"/>
      <w:marLeft w:val="0"/>
      <w:marRight w:val="0"/>
      <w:marTop w:val="0"/>
      <w:marBottom w:val="0"/>
      <w:divBdr>
        <w:top w:val="none" w:sz="0" w:space="0" w:color="auto"/>
        <w:left w:val="none" w:sz="0" w:space="0" w:color="auto"/>
        <w:bottom w:val="none" w:sz="0" w:space="0" w:color="auto"/>
        <w:right w:val="none" w:sz="0" w:space="0" w:color="auto"/>
      </w:divBdr>
    </w:div>
    <w:div w:id="1510368801">
      <w:bodyDiv w:val="1"/>
      <w:marLeft w:val="0"/>
      <w:marRight w:val="0"/>
      <w:marTop w:val="0"/>
      <w:marBottom w:val="0"/>
      <w:divBdr>
        <w:top w:val="none" w:sz="0" w:space="0" w:color="auto"/>
        <w:left w:val="none" w:sz="0" w:space="0" w:color="auto"/>
        <w:bottom w:val="none" w:sz="0" w:space="0" w:color="auto"/>
        <w:right w:val="none" w:sz="0" w:space="0" w:color="auto"/>
      </w:divBdr>
    </w:div>
    <w:div w:id="1510409204">
      <w:bodyDiv w:val="1"/>
      <w:marLeft w:val="0"/>
      <w:marRight w:val="0"/>
      <w:marTop w:val="0"/>
      <w:marBottom w:val="0"/>
      <w:divBdr>
        <w:top w:val="none" w:sz="0" w:space="0" w:color="auto"/>
        <w:left w:val="none" w:sz="0" w:space="0" w:color="auto"/>
        <w:bottom w:val="none" w:sz="0" w:space="0" w:color="auto"/>
        <w:right w:val="none" w:sz="0" w:space="0" w:color="auto"/>
      </w:divBdr>
    </w:div>
    <w:div w:id="1510753022">
      <w:bodyDiv w:val="1"/>
      <w:marLeft w:val="0"/>
      <w:marRight w:val="0"/>
      <w:marTop w:val="0"/>
      <w:marBottom w:val="0"/>
      <w:divBdr>
        <w:top w:val="none" w:sz="0" w:space="0" w:color="auto"/>
        <w:left w:val="none" w:sz="0" w:space="0" w:color="auto"/>
        <w:bottom w:val="none" w:sz="0" w:space="0" w:color="auto"/>
        <w:right w:val="none" w:sz="0" w:space="0" w:color="auto"/>
      </w:divBdr>
    </w:div>
    <w:div w:id="1510949346">
      <w:bodyDiv w:val="1"/>
      <w:marLeft w:val="0"/>
      <w:marRight w:val="0"/>
      <w:marTop w:val="0"/>
      <w:marBottom w:val="0"/>
      <w:divBdr>
        <w:top w:val="none" w:sz="0" w:space="0" w:color="auto"/>
        <w:left w:val="none" w:sz="0" w:space="0" w:color="auto"/>
        <w:bottom w:val="none" w:sz="0" w:space="0" w:color="auto"/>
        <w:right w:val="none" w:sz="0" w:space="0" w:color="auto"/>
      </w:divBdr>
    </w:div>
    <w:div w:id="1511138648">
      <w:bodyDiv w:val="1"/>
      <w:marLeft w:val="0"/>
      <w:marRight w:val="0"/>
      <w:marTop w:val="0"/>
      <w:marBottom w:val="0"/>
      <w:divBdr>
        <w:top w:val="none" w:sz="0" w:space="0" w:color="auto"/>
        <w:left w:val="none" w:sz="0" w:space="0" w:color="auto"/>
        <w:bottom w:val="none" w:sz="0" w:space="0" w:color="auto"/>
        <w:right w:val="none" w:sz="0" w:space="0" w:color="auto"/>
      </w:divBdr>
    </w:div>
    <w:div w:id="1511800877">
      <w:bodyDiv w:val="1"/>
      <w:marLeft w:val="0"/>
      <w:marRight w:val="0"/>
      <w:marTop w:val="0"/>
      <w:marBottom w:val="0"/>
      <w:divBdr>
        <w:top w:val="none" w:sz="0" w:space="0" w:color="auto"/>
        <w:left w:val="none" w:sz="0" w:space="0" w:color="auto"/>
        <w:bottom w:val="none" w:sz="0" w:space="0" w:color="auto"/>
        <w:right w:val="none" w:sz="0" w:space="0" w:color="auto"/>
      </w:divBdr>
    </w:div>
    <w:div w:id="1513689776">
      <w:bodyDiv w:val="1"/>
      <w:marLeft w:val="0"/>
      <w:marRight w:val="0"/>
      <w:marTop w:val="0"/>
      <w:marBottom w:val="0"/>
      <w:divBdr>
        <w:top w:val="none" w:sz="0" w:space="0" w:color="auto"/>
        <w:left w:val="none" w:sz="0" w:space="0" w:color="auto"/>
        <w:bottom w:val="none" w:sz="0" w:space="0" w:color="auto"/>
        <w:right w:val="none" w:sz="0" w:space="0" w:color="auto"/>
      </w:divBdr>
    </w:div>
    <w:div w:id="1514298047">
      <w:bodyDiv w:val="1"/>
      <w:marLeft w:val="0"/>
      <w:marRight w:val="0"/>
      <w:marTop w:val="0"/>
      <w:marBottom w:val="0"/>
      <w:divBdr>
        <w:top w:val="none" w:sz="0" w:space="0" w:color="auto"/>
        <w:left w:val="none" w:sz="0" w:space="0" w:color="auto"/>
        <w:bottom w:val="none" w:sz="0" w:space="0" w:color="auto"/>
        <w:right w:val="none" w:sz="0" w:space="0" w:color="auto"/>
      </w:divBdr>
    </w:div>
    <w:div w:id="1514421650">
      <w:bodyDiv w:val="1"/>
      <w:marLeft w:val="0"/>
      <w:marRight w:val="0"/>
      <w:marTop w:val="0"/>
      <w:marBottom w:val="0"/>
      <w:divBdr>
        <w:top w:val="none" w:sz="0" w:space="0" w:color="auto"/>
        <w:left w:val="none" w:sz="0" w:space="0" w:color="auto"/>
        <w:bottom w:val="none" w:sz="0" w:space="0" w:color="auto"/>
        <w:right w:val="none" w:sz="0" w:space="0" w:color="auto"/>
      </w:divBdr>
    </w:div>
    <w:div w:id="1514764784">
      <w:bodyDiv w:val="1"/>
      <w:marLeft w:val="0"/>
      <w:marRight w:val="0"/>
      <w:marTop w:val="0"/>
      <w:marBottom w:val="0"/>
      <w:divBdr>
        <w:top w:val="none" w:sz="0" w:space="0" w:color="auto"/>
        <w:left w:val="none" w:sz="0" w:space="0" w:color="auto"/>
        <w:bottom w:val="none" w:sz="0" w:space="0" w:color="auto"/>
        <w:right w:val="none" w:sz="0" w:space="0" w:color="auto"/>
      </w:divBdr>
    </w:div>
    <w:div w:id="1515991594">
      <w:bodyDiv w:val="1"/>
      <w:marLeft w:val="0"/>
      <w:marRight w:val="0"/>
      <w:marTop w:val="0"/>
      <w:marBottom w:val="0"/>
      <w:divBdr>
        <w:top w:val="none" w:sz="0" w:space="0" w:color="auto"/>
        <w:left w:val="none" w:sz="0" w:space="0" w:color="auto"/>
        <w:bottom w:val="none" w:sz="0" w:space="0" w:color="auto"/>
        <w:right w:val="none" w:sz="0" w:space="0" w:color="auto"/>
      </w:divBdr>
    </w:div>
    <w:div w:id="1516461482">
      <w:bodyDiv w:val="1"/>
      <w:marLeft w:val="0"/>
      <w:marRight w:val="0"/>
      <w:marTop w:val="0"/>
      <w:marBottom w:val="0"/>
      <w:divBdr>
        <w:top w:val="none" w:sz="0" w:space="0" w:color="auto"/>
        <w:left w:val="none" w:sz="0" w:space="0" w:color="auto"/>
        <w:bottom w:val="none" w:sz="0" w:space="0" w:color="auto"/>
        <w:right w:val="none" w:sz="0" w:space="0" w:color="auto"/>
      </w:divBdr>
    </w:div>
    <w:div w:id="1518037594">
      <w:bodyDiv w:val="1"/>
      <w:marLeft w:val="0"/>
      <w:marRight w:val="0"/>
      <w:marTop w:val="0"/>
      <w:marBottom w:val="0"/>
      <w:divBdr>
        <w:top w:val="none" w:sz="0" w:space="0" w:color="auto"/>
        <w:left w:val="none" w:sz="0" w:space="0" w:color="auto"/>
        <w:bottom w:val="none" w:sz="0" w:space="0" w:color="auto"/>
        <w:right w:val="none" w:sz="0" w:space="0" w:color="auto"/>
      </w:divBdr>
    </w:div>
    <w:div w:id="1518346619">
      <w:bodyDiv w:val="1"/>
      <w:marLeft w:val="0"/>
      <w:marRight w:val="0"/>
      <w:marTop w:val="0"/>
      <w:marBottom w:val="0"/>
      <w:divBdr>
        <w:top w:val="none" w:sz="0" w:space="0" w:color="auto"/>
        <w:left w:val="none" w:sz="0" w:space="0" w:color="auto"/>
        <w:bottom w:val="none" w:sz="0" w:space="0" w:color="auto"/>
        <w:right w:val="none" w:sz="0" w:space="0" w:color="auto"/>
      </w:divBdr>
    </w:div>
    <w:div w:id="1519153080">
      <w:bodyDiv w:val="1"/>
      <w:marLeft w:val="0"/>
      <w:marRight w:val="0"/>
      <w:marTop w:val="0"/>
      <w:marBottom w:val="0"/>
      <w:divBdr>
        <w:top w:val="none" w:sz="0" w:space="0" w:color="auto"/>
        <w:left w:val="none" w:sz="0" w:space="0" w:color="auto"/>
        <w:bottom w:val="none" w:sz="0" w:space="0" w:color="auto"/>
        <w:right w:val="none" w:sz="0" w:space="0" w:color="auto"/>
      </w:divBdr>
    </w:div>
    <w:div w:id="1519537864">
      <w:bodyDiv w:val="1"/>
      <w:marLeft w:val="0"/>
      <w:marRight w:val="0"/>
      <w:marTop w:val="0"/>
      <w:marBottom w:val="0"/>
      <w:divBdr>
        <w:top w:val="none" w:sz="0" w:space="0" w:color="auto"/>
        <w:left w:val="none" w:sz="0" w:space="0" w:color="auto"/>
        <w:bottom w:val="none" w:sz="0" w:space="0" w:color="auto"/>
        <w:right w:val="none" w:sz="0" w:space="0" w:color="auto"/>
      </w:divBdr>
    </w:div>
    <w:div w:id="1520658827">
      <w:bodyDiv w:val="1"/>
      <w:marLeft w:val="0"/>
      <w:marRight w:val="0"/>
      <w:marTop w:val="0"/>
      <w:marBottom w:val="0"/>
      <w:divBdr>
        <w:top w:val="none" w:sz="0" w:space="0" w:color="auto"/>
        <w:left w:val="none" w:sz="0" w:space="0" w:color="auto"/>
        <w:bottom w:val="none" w:sz="0" w:space="0" w:color="auto"/>
        <w:right w:val="none" w:sz="0" w:space="0" w:color="auto"/>
      </w:divBdr>
    </w:div>
    <w:div w:id="1521091764">
      <w:bodyDiv w:val="1"/>
      <w:marLeft w:val="0"/>
      <w:marRight w:val="0"/>
      <w:marTop w:val="0"/>
      <w:marBottom w:val="0"/>
      <w:divBdr>
        <w:top w:val="none" w:sz="0" w:space="0" w:color="auto"/>
        <w:left w:val="none" w:sz="0" w:space="0" w:color="auto"/>
        <w:bottom w:val="none" w:sz="0" w:space="0" w:color="auto"/>
        <w:right w:val="none" w:sz="0" w:space="0" w:color="auto"/>
      </w:divBdr>
    </w:div>
    <w:div w:id="1521507203">
      <w:bodyDiv w:val="1"/>
      <w:marLeft w:val="0"/>
      <w:marRight w:val="0"/>
      <w:marTop w:val="0"/>
      <w:marBottom w:val="0"/>
      <w:divBdr>
        <w:top w:val="none" w:sz="0" w:space="0" w:color="auto"/>
        <w:left w:val="none" w:sz="0" w:space="0" w:color="auto"/>
        <w:bottom w:val="none" w:sz="0" w:space="0" w:color="auto"/>
        <w:right w:val="none" w:sz="0" w:space="0" w:color="auto"/>
      </w:divBdr>
    </w:div>
    <w:div w:id="1521579418">
      <w:bodyDiv w:val="1"/>
      <w:marLeft w:val="0"/>
      <w:marRight w:val="0"/>
      <w:marTop w:val="0"/>
      <w:marBottom w:val="0"/>
      <w:divBdr>
        <w:top w:val="none" w:sz="0" w:space="0" w:color="auto"/>
        <w:left w:val="none" w:sz="0" w:space="0" w:color="auto"/>
        <w:bottom w:val="none" w:sz="0" w:space="0" w:color="auto"/>
        <w:right w:val="none" w:sz="0" w:space="0" w:color="auto"/>
      </w:divBdr>
    </w:div>
    <w:div w:id="1522040750">
      <w:bodyDiv w:val="1"/>
      <w:marLeft w:val="0"/>
      <w:marRight w:val="0"/>
      <w:marTop w:val="0"/>
      <w:marBottom w:val="0"/>
      <w:divBdr>
        <w:top w:val="none" w:sz="0" w:space="0" w:color="auto"/>
        <w:left w:val="none" w:sz="0" w:space="0" w:color="auto"/>
        <w:bottom w:val="none" w:sz="0" w:space="0" w:color="auto"/>
        <w:right w:val="none" w:sz="0" w:space="0" w:color="auto"/>
      </w:divBdr>
    </w:div>
    <w:div w:id="1522085644">
      <w:bodyDiv w:val="1"/>
      <w:marLeft w:val="0"/>
      <w:marRight w:val="0"/>
      <w:marTop w:val="0"/>
      <w:marBottom w:val="0"/>
      <w:divBdr>
        <w:top w:val="none" w:sz="0" w:space="0" w:color="auto"/>
        <w:left w:val="none" w:sz="0" w:space="0" w:color="auto"/>
        <w:bottom w:val="none" w:sz="0" w:space="0" w:color="auto"/>
        <w:right w:val="none" w:sz="0" w:space="0" w:color="auto"/>
      </w:divBdr>
    </w:div>
    <w:div w:id="1525903521">
      <w:bodyDiv w:val="1"/>
      <w:marLeft w:val="0"/>
      <w:marRight w:val="0"/>
      <w:marTop w:val="0"/>
      <w:marBottom w:val="0"/>
      <w:divBdr>
        <w:top w:val="none" w:sz="0" w:space="0" w:color="auto"/>
        <w:left w:val="none" w:sz="0" w:space="0" w:color="auto"/>
        <w:bottom w:val="none" w:sz="0" w:space="0" w:color="auto"/>
        <w:right w:val="none" w:sz="0" w:space="0" w:color="auto"/>
      </w:divBdr>
    </w:div>
    <w:div w:id="1526358285">
      <w:bodyDiv w:val="1"/>
      <w:marLeft w:val="0"/>
      <w:marRight w:val="0"/>
      <w:marTop w:val="0"/>
      <w:marBottom w:val="0"/>
      <w:divBdr>
        <w:top w:val="none" w:sz="0" w:space="0" w:color="auto"/>
        <w:left w:val="none" w:sz="0" w:space="0" w:color="auto"/>
        <w:bottom w:val="none" w:sz="0" w:space="0" w:color="auto"/>
        <w:right w:val="none" w:sz="0" w:space="0" w:color="auto"/>
      </w:divBdr>
    </w:div>
    <w:div w:id="1526942167">
      <w:bodyDiv w:val="1"/>
      <w:marLeft w:val="0"/>
      <w:marRight w:val="0"/>
      <w:marTop w:val="0"/>
      <w:marBottom w:val="0"/>
      <w:divBdr>
        <w:top w:val="none" w:sz="0" w:space="0" w:color="auto"/>
        <w:left w:val="none" w:sz="0" w:space="0" w:color="auto"/>
        <w:bottom w:val="none" w:sz="0" w:space="0" w:color="auto"/>
        <w:right w:val="none" w:sz="0" w:space="0" w:color="auto"/>
      </w:divBdr>
    </w:div>
    <w:div w:id="1527408893">
      <w:bodyDiv w:val="1"/>
      <w:marLeft w:val="0"/>
      <w:marRight w:val="0"/>
      <w:marTop w:val="0"/>
      <w:marBottom w:val="0"/>
      <w:divBdr>
        <w:top w:val="none" w:sz="0" w:space="0" w:color="auto"/>
        <w:left w:val="none" w:sz="0" w:space="0" w:color="auto"/>
        <w:bottom w:val="none" w:sz="0" w:space="0" w:color="auto"/>
        <w:right w:val="none" w:sz="0" w:space="0" w:color="auto"/>
      </w:divBdr>
    </w:div>
    <w:div w:id="1527599708">
      <w:bodyDiv w:val="1"/>
      <w:marLeft w:val="0"/>
      <w:marRight w:val="0"/>
      <w:marTop w:val="0"/>
      <w:marBottom w:val="0"/>
      <w:divBdr>
        <w:top w:val="none" w:sz="0" w:space="0" w:color="auto"/>
        <w:left w:val="none" w:sz="0" w:space="0" w:color="auto"/>
        <w:bottom w:val="none" w:sz="0" w:space="0" w:color="auto"/>
        <w:right w:val="none" w:sz="0" w:space="0" w:color="auto"/>
      </w:divBdr>
    </w:div>
    <w:div w:id="1527906432">
      <w:bodyDiv w:val="1"/>
      <w:marLeft w:val="0"/>
      <w:marRight w:val="0"/>
      <w:marTop w:val="0"/>
      <w:marBottom w:val="0"/>
      <w:divBdr>
        <w:top w:val="none" w:sz="0" w:space="0" w:color="auto"/>
        <w:left w:val="none" w:sz="0" w:space="0" w:color="auto"/>
        <w:bottom w:val="none" w:sz="0" w:space="0" w:color="auto"/>
        <w:right w:val="none" w:sz="0" w:space="0" w:color="auto"/>
      </w:divBdr>
    </w:div>
    <w:div w:id="1528372273">
      <w:bodyDiv w:val="1"/>
      <w:marLeft w:val="0"/>
      <w:marRight w:val="0"/>
      <w:marTop w:val="0"/>
      <w:marBottom w:val="0"/>
      <w:divBdr>
        <w:top w:val="none" w:sz="0" w:space="0" w:color="auto"/>
        <w:left w:val="none" w:sz="0" w:space="0" w:color="auto"/>
        <w:bottom w:val="none" w:sz="0" w:space="0" w:color="auto"/>
        <w:right w:val="none" w:sz="0" w:space="0" w:color="auto"/>
      </w:divBdr>
    </w:div>
    <w:div w:id="1528638894">
      <w:bodyDiv w:val="1"/>
      <w:marLeft w:val="0"/>
      <w:marRight w:val="0"/>
      <w:marTop w:val="0"/>
      <w:marBottom w:val="0"/>
      <w:divBdr>
        <w:top w:val="none" w:sz="0" w:space="0" w:color="auto"/>
        <w:left w:val="none" w:sz="0" w:space="0" w:color="auto"/>
        <w:bottom w:val="none" w:sz="0" w:space="0" w:color="auto"/>
        <w:right w:val="none" w:sz="0" w:space="0" w:color="auto"/>
      </w:divBdr>
    </w:div>
    <w:div w:id="1529641237">
      <w:bodyDiv w:val="1"/>
      <w:marLeft w:val="0"/>
      <w:marRight w:val="0"/>
      <w:marTop w:val="0"/>
      <w:marBottom w:val="0"/>
      <w:divBdr>
        <w:top w:val="none" w:sz="0" w:space="0" w:color="auto"/>
        <w:left w:val="none" w:sz="0" w:space="0" w:color="auto"/>
        <w:bottom w:val="none" w:sz="0" w:space="0" w:color="auto"/>
        <w:right w:val="none" w:sz="0" w:space="0" w:color="auto"/>
      </w:divBdr>
    </w:div>
    <w:div w:id="1530491409">
      <w:bodyDiv w:val="1"/>
      <w:marLeft w:val="0"/>
      <w:marRight w:val="0"/>
      <w:marTop w:val="0"/>
      <w:marBottom w:val="0"/>
      <w:divBdr>
        <w:top w:val="none" w:sz="0" w:space="0" w:color="auto"/>
        <w:left w:val="none" w:sz="0" w:space="0" w:color="auto"/>
        <w:bottom w:val="none" w:sz="0" w:space="0" w:color="auto"/>
        <w:right w:val="none" w:sz="0" w:space="0" w:color="auto"/>
      </w:divBdr>
    </w:div>
    <w:div w:id="1532378081">
      <w:bodyDiv w:val="1"/>
      <w:marLeft w:val="0"/>
      <w:marRight w:val="0"/>
      <w:marTop w:val="0"/>
      <w:marBottom w:val="0"/>
      <w:divBdr>
        <w:top w:val="none" w:sz="0" w:space="0" w:color="auto"/>
        <w:left w:val="none" w:sz="0" w:space="0" w:color="auto"/>
        <w:bottom w:val="none" w:sz="0" w:space="0" w:color="auto"/>
        <w:right w:val="none" w:sz="0" w:space="0" w:color="auto"/>
      </w:divBdr>
    </w:div>
    <w:div w:id="1532566665">
      <w:bodyDiv w:val="1"/>
      <w:marLeft w:val="0"/>
      <w:marRight w:val="0"/>
      <w:marTop w:val="0"/>
      <w:marBottom w:val="0"/>
      <w:divBdr>
        <w:top w:val="none" w:sz="0" w:space="0" w:color="auto"/>
        <w:left w:val="none" w:sz="0" w:space="0" w:color="auto"/>
        <w:bottom w:val="none" w:sz="0" w:space="0" w:color="auto"/>
        <w:right w:val="none" w:sz="0" w:space="0" w:color="auto"/>
      </w:divBdr>
    </w:div>
    <w:div w:id="1532760642">
      <w:bodyDiv w:val="1"/>
      <w:marLeft w:val="0"/>
      <w:marRight w:val="0"/>
      <w:marTop w:val="0"/>
      <w:marBottom w:val="0"/>
      <w:divBdr>
        <w:top w:val="none" w:sz="0" w:space="0" w:color="auto"/>
        <w:left w:val="none" w:sz="0" w:space="0" w:color="auto"/>
        <w:bottom w:val="none" w:sz="0" w:space="0" w:color="auto"/>
        <w:right w:val="none" w:sz="0" w:space="0" w:color="auto"/>
      </w:divBdr>
    </w:div>
    <w:div w:id="1533498717">
      <w:bodyDiv w:val="1"/>
      <w:marLeft w:val="0"/>
      <w:marRight w:val="0"/>
      <w:marTop w:val="0"/>
      <w:marBottom w:val="0"/>
      <w:divBdr>
        <w:top w:val="none" w:sz="0" w:space="0" w:color="auto"/>
        <w:left w:val="none" w:sz="0" w:space="0" w:color="auto"/>
        <w:bottom w:val="none" w:sz="0" w:space="0" w:color="auto"/>
        <w:right w:val="none" w:sz="0" w:space="0" w:color="auto"/>
      </w:divBdr>
    </w:div>
    <w:div w:id="1534683861">
      <w:bodyDiv w:val="1"/>
      <w:marLeft w:val="0"/>
      <w:marRight w:val="0"/>
      <w:marTop w:val="0"/>
      <w:marBottom w:val="0"/>
      <w:divBdr>
        <w:top w:val="none" w:sz="0" w:space="0" w:color="auto"/>
        <w:left w:val="none" w:sz="0" w:space="0" w:color="auto"/>
        <w:bottom w:val="none" w:sz="0" w:space="0" w:color="auto"/>
        <w:right w:val="none" w:sz="0" w:space="0" w:color="auto"/>
      </w:divBdr>
    </w:div>
    <w:div w:id="1537237207">
      <w:bodyDiv w:val="1"/>
      <w:marLeft w:val="0"/>
      <w:marRight w:val="0"/>
      <w:marTop w:val="0"/>
      <w:marBottom w:val="0"/>
      <w:divBdr>
        <w:top w:val="none" w:sz="0" w:space="0" w:color="auto"/>
        <w:left w:val="none" w:sz="0" w:space="0" w:color="auto"/>
        <w:bottom w:val="none" w:sz="0" w:space="0" w:color="auto"/>
        <w:right w:val="none" w:sz="0" w:space="0" w:color="auto"/>
      </w:divBdr>
    </w:div>
    <w:div w:id="1538346628">
      <w:bodyDiv w:val="1"/>
      <w:marLeft w:val="0"/>
      <w:marRight w:val="0"/>
      <w:marTop w:val="0"/>
      <w:marBottom w:val="0"/>
      <w:divBdr>
        <w:top w:val="none" w:sz="0" w:space="0" w:color="auto"/>
        <w:left w:val="none" w:sz="0" w:space="0" w:color="auto"/>
        <w:bottom w:val="none" w:sz="0" w:space="0" w:color="auto"/>
        <w:right w:val="none" w:sz="0" w:space="0" w:color="auto"/>
      </w:divBdr>
    </w:div>
    <w:div w:id="1538858747">
      <w:bodyDiv w:val="1"/>
      <w:marLeft w:val="0"/>
      <w:marRight w:val="0"/>
      <w:marTop w:val="0"/>
      <w:marBottom w:val="0"/>
      <w:divBdr>
        <w:top w:val="none" w:sz="0" w:space="0" w:color="auto"/>
        <w:left w:val="none" w:sz="0" w:space="0" w:color="auto"/>
        <w:bottom w:val="none" w:sz="0" w:space="0" w:color="auto"/>
        <w:right w:val="none" w:sz="0" w:space="0" w:color="auto"/>
      </w:divBdr>
    </w:div>
    <w:div w:id="1539465401">
      <w:bodyDiv w:val="1"/>
      <w:marLeft w:val="0"/>
      <w:marRight w:val="0"/>
      <w:marTop w:val="0"/>
      <w:marBottom w:val="0"/>
      <w:divBdr>
        <w:top w:val="none" w:sz="0" w:space="0" w:color="auto"/>
        <w:left w:val="none" w:sz="0" w:space="0" w:color="auto"/>
        <w:bottom w:val="none" w:sz="0" w:space="0" w:color="auto"/>
        <w:right w:val="none" w:sz="0" w:space="0" w:color="auto"/>
      </w:divBdr>
    </w:div>
    <w:div w:id="1540894786">
      <w:bodyDiv w:val="1"/>
      <w:marLeft w:val="0"/>
      <w:marRight w:val="0"/>
      <w:marTop w:val="0"/>
      <w:marBottom w:val="0"/>
      <w:divBdr>
        <w:top w:val="none" w:sz="0" w:space="0" w:color="auto"/>
        <w:left w:val="none" w:sz="0" w:space="0" w:color="auto"/>
        <w:bottom w:val="none" w:sz="0" w:space="0" w:color="auto"/>
        <w:right w:val="none" w:sz="0" w:space="0" w:color="auto"/>
      </w:divBdr>
    </w:div>
    <w:div w:id="1541017210">
      <w:bodyDiv w:val="1"/>
      <w:marLeft w:val="0"/>
      <w:marRight w:val="0"/>
      <w:marTop w:val="0"/>
      <w:marBottom w:val="0"/>
      <w:divBdr>
        <w:top w:val="none" w:sz="0" w:space="0" w:color="auto"/>
        <w:left w:val="none" w:sz="0" w:space="0" w:color="auto"/>
        <w:bottom w:val="none" w:sz="0" w:space="0" w:color="auto"/>
        <w:right w:val="none" w:sz="0" w:space="0" w:color="auto"/>
      </w:divBdr>
    </w:div>
    <w:div w:id="1541093400">
      <w:bodyDiv w:val="1"/>
      <w:marLeft w:val="0"/>
      <w:marRight w:val="0"/>
      <w:marTop w:val="0"/>
      <w:marBottom w:val="0"/>
      <w:divBdr>
        <w:top w:val="none" w:sz="0" w:space="0" w:color="auto"/>
        <w:left w:val="none" w:sz="0" w:space="0" w:color="auto"/>
        <w:bottom w:val="none" w:sz="0" w:space="0" w:color="auto"/>
        <w:right w:val="none" w:sz="0" w:space="0" w:color="auto"/>
      </w:divBdr>
    </w:div>
    <w:div w:id="1541480930">
      <w:bodyDiv w:val="1"/>
      <w:marLeft w:val="0"/>
      <w:marRight w:val="0"/>
      <w:marTop w:val="0"/>
      <w:marBottom w:val="0"/>
      <w:divBdr>
        <w:top w:val="none" w:sz="0" w:space="0" w:color="auto"/>
        <w:left w:val="none" w:sz="0" w:space="0" w:color="auto"/>
        <w:bottom w:val="none" w:sz="0" w:space="0" w:color="auto"/>
        <w:right w:val="none" w:sz="0" w:space="0" w:color="auto"/>
      </w:divBdr>
    </w:div>
    <w:div w:id="1543319804">
      <w:bodyDiv w:val="1"/>
      <w:marLeft w:val="0"/>
      <w:marRight w:val="0"/>
      <w:marTop w:val="0"/>
      <w:marBottom w:val="0"/>
      <w:divBdr>
        <w:top w:val="none" w:sz="0" w:space="0" w:color="auto"/>
        <w:left w:val="none" w:sz="0" w:space="0" w:color="auto"/>
        <w:bottom w:val="none" w:sz="0" w:space="0" w:color="auto"/>
        <w:right w:val="none" w:sz="0" w:space="0" w:color="auto"/>
      </w:divBdr>
    </w:div>
    <w:div w:id="1543782697">
      <w:bodyDiv w:val="1"/>
      <w:marLeft w:val="0"/>
      <w:marRight w:val="0"/>
      <w:marTop w:val="0"/>
      <w:marBottom w:val="0"/>
      <w:divBdr>
        <w:top w:val="none" w:sz="0" w:space="0" w:color="auto"/>
        <w:left w:val="none" w:sz="0" w:space="0" w:color="auto"/>
        <w:bottom w:val="none" w:sz="0" w:space="0" w:color="auto"/>
        <w:right w:val="none" w:sz="0" w:space="0" w:color="auto"/>
      </w:divBdr>
    </w:div>
    <w:div w:id="1543790396">
      <w:bodyDiv w:val="1"/>
      <w:marLeft w:val="0"/>
      <w:marRight w:val="0"/>
      <w:marTop w:val="0"/>
      <w:marBottom w:val="0"/>
      <w:divBdr>
        <w:top w:val="none" w:sz="0" w:space="0" w:color="auto"/>
        <w:left w:val="none" w:sz="0" w:space="0" w:color="auto"/>
        <w:bottom w:val="none" w:sz="0" w:space="0" w:color="auto"/>
        <w:right w:val="none" w:sz="0" w:space="0" w:color="auto"/>
      </w:divBdr>
    </w:div>
    <w:div w:id="1545022510">
      <w:bodyDiv w:val="1"/>
      <w:marLeft w:val="0"/>
      <w:marRight w:val="0"/>
      <w:marTop w:val="0"/>
      <w:marBottom w:val="0"/>
      <w:divBdr>
        <w:top w:val="none" w:sz="0" w:space="0" w:color="auto"/>
        <w:left w:val="none" w:sz="0" w:space="0" w:color="auto"/>
        <w:bottom w:val="none" w:sz="0" w:space="0" w:color="auto"/>
        <w:right w:val="none" w:sz="0" w:space="0" w:color="auto"/>
      </w:divBdr>
    </w:div>
    <w:div w:id="1546796412">
      <w:bodyDiv w:val="1"/>
      <w:marLeft w:val="0"/>
      <w:marRight w:val="0"/>
      <w:marTop w:val="0"/>
      <w:marBottom w:val="0"/>
      <w:divBdr>
        <w:top w:val="none" w:sz="0" w:space="0" w:color="auto"/>
        <w:left w:val="none" w:sz="0" w:space="0" w:color="auto"/>
        <w:bottom w:val="none" w:sz="0" w:space="0" w:color="auto"/>
        <w:right w:val="none" w:sz="0" w:space="0" w:color="auto"/>
      </w:divBdr>
    </w:div>
    <w:div w:id="1547715630">
      <w:bodyDiv w:val="1"/>
      <w:marLeft w:val="0"/>
      <w:marRight w:val="0"/>
      <w:marTop w:val="0"/>
      <w:marBottom w:val="0"/>
      <w:divBdr>
        <w:top w:val="none" w:sz="0" w:space="0" w:color="auto"/>
        <w:left w:val="none" w:sz="0" w:space="0" w:color="auto"/>
        <w:bottom w:val="none" w:sz="0" w:space="0" w:color="auto"/>
        <w:right w:val="none" w:sz="0" w:space="0" w:color="auto"/>
      </w:divBdr>
    </w:div>
    <w:div w:id="1548030194">
      <w:bodyDiv w:val="1"/>
      <w:marLeft w:val="0"/>
      <w:marRight w:val="0"/>
      <w:marTop w:val="0"/>
      <w:marBottom w:val="0"/>
      <w:divBdr>
        <w:top w:val="none" w:sz="0" w:space="0" w:color="auto"/>
        <w:left w:val="none" w:sz="0" w:space="0" w:color="auto"/>
        <w:bottom w:val="none" w:sz="0" w:space="0" w:color="auto"/>
        <w:right w:val="none" w:sz="0" w:space="0" w:color="auto"/>
      </w:divBdr>
    </w:div>
    <w:div w:id="1549954975">
      <w:bodyDiv w:val="1"/>
      <w:marLeft w:val="0"/>
      <w:marRight w:val="0"/>
      <w:marTop w:val="0"/>
      <w:marBottom w:val="0"/>
      <w:divBdr>
        <w:top w:val="none" w:sz="0" w:space="0" w:color="auto"/>
        <w:left w:val="none" w:sz="0" w:space="0" w:color="auto"/>
        <w:bottom w:val="none" w:sz="0" w:space="0" w:color="auto"/>
        <w:right w:val="none" w:sz="0" w:space="0" w:color="auto"/>
      </w:divBdr>
    </w:div>
    <w:div w:id="1550846718">
      <w:bodyDiv w:val="1"/>
      <w:marLeft w:val="0"/>
      <w:marRight w:val="0"/>
      <w:marTop w:val="0"/>
      <w:marBottom w:val="0"/>
      <w:divBdr>
        <w:top w:val="none" w:sz="0" w:space="0" w:color="auto"/>
        <w:left w:val="none" w:sz="0" w:space="0" w:color="auto"/>
        <w:bottom w:val="none" w:sz="0" w:space="0" w:color="auto"/>
        <w:right w:val="none" w:sz="0" w:space="0" w:color="auto"/>
      </w:divBdr>
    </w:div>
    <w:div w:id="1552691868">
      <w:bodyDiv w:val="1"/>
      <w:marLeft w:val="0"/>
      <w:marRight w:val="0"/>
      <w:marTop w:val="0"/>
      <w:marBottom w:val="0"/>
      <w:divBdr>
        <w:top w:val="none" w:sz="0" w:space="0" w:color="auto"/>
        <w:left w:val="none" w:sz="0" w:space="0" w:color="auto"/>
        <w:bottom w:val="none" w:sz="0" w:space="0" w:color="auto"/>
        <w:right w:val="none" w:sz="0" w:space="0" w:color="auto"/>
      </w:divBdr>
    </w:div>
    <w:div w:id="1553997724">
      <w:bodyDiv w:val="1"/>
      <w:marLeft w:val="0"/>
      <w:marRight w:val="0"/>
      <w:marTop w:val="0"/>
      <w:marBottom w:val="0"/>
      <w:divBdr>
        <w:top w:val="none" w:sz="0" w:space="0" w:color="auto"/>
        <w:left w:val="none" w:sz="0" w:space="0" w:color="auto"/>
        <w:bottom w:val="none" w:sz="0" w:space="0" w:color="auto"/>
        <w:right w:val="none" w:sz="0" w:space="0" w:color="auto"/>
      </w:divBdr>
    </w:div>
    <w:div w:id="1554000339">
      <w:bodyDiv w:val="1"/>
      <w:marLeft w:val="0"/>
      <w:marRight w:val="0"/>
      <w:marTop w:val="0"/>
      <w:marBottom w:val="0"/>
      <w:divBdr>
        <w:top w:val="none" w:sz="0" w:space="0" w:color="auto"/>
        <w:left w:val="none" w:sz="0" w:space="0" w:color="auto"/>
        <w:bottom w:val="none" w:sz="0" w:space="0" w:color="auto"/>
        <w:right w:val="none" w:sz="0" w:space="0" w:color="auto"/>
      </w:divBdr>
    </w:div>
    <w:div w:id="1554272462">
      <w:bodyDiv w:val="1"/>
      <w:marLeft w:val="0"/>
      <w:marRight w:val="0"/>
      <w:marTop w:val="0"/>
      <w:marBottom w:val="0"/>
      <w:divBdr>
        <w:top w:val="none" w:sz="0" w:space="0" w:color="auto"/>
        <w:left w:val="none" w:sz="0" w:space="0" w:color="auto"/>
        <w:bottom w:val="none" w:sz="0" w:space="0" w:color="auto"/>
        <w:right w:val="none" w:sz="0" w:space="0" w:color="auto"/>
      </w:divBdr>
    </w:div>
    <w:div w:id="1554731546">
      <w:bodyDiv w:val="1"/>
      <w:marLeft w:val="0"/>
      <w:marRight w:val="0"/>
      <w:marTop w:val="0"/>
      <w:marBottom w:val="0"/>
      <w:divBdr>
        <w:top w:val="none" w:sz="0" w:space="0" w:color="auto"/>
        <w:left w:val="none" w:sz="0" w:space="0" w:color="auto"/>
        <w:bottom w:val="none" w:sz="0" w:space="0" w:color="auto"/>
        <w:right w:val="none" w:sz="0" w:space="0" w:color="auto"/>
      </w:divBdr>
    </w:div>
    <w:div w:id="1556358189">
      <w:bodyDiv w:val="1"/>
      <w:marLeft w:val="0"/>
      <w:marRight w:val="0"/>
      <w:marTop w:val="0"/>
      <w:marBottom w:val="0"/>
      <w:divBdr>
        <w:top w:val="none" w:sz="0" w:space="0" w:color="auto"/>
        <w:left w:val="none" w:sz="0" w:space="0" w:color="auto"/>
        <w:bottom w:val="none" w:sz="0" w:space="0" w:color="auto"/>
        <w:right w:val="none" w:sz="0" w:space="0" w:color="auto"/>
      </w:divBdr>
    </w:div>
    <w:div w:id="1556623188">
      <w:bodyDiv w:val="1"/>
      <w:marLeft w:val="0"/>
      <w:marRight w:val="0"/>
      <w:marTop w:val="0"/>
      <w:marBottom w:val="0"/>
      <w:divBdr>
        <w:top w:val="none" w:sz="0" w:space="0" w:color="auto"/>
        <w:left w:val="none" w:sz="0" w:space="0" w:color="auto"/>
        <w:bottom w:val="none" w:sz="0" w:space="0" w:color="auto"/>
        <w:right w:val="none" w:sz="0" w:space="0" w:color="auto"/>
      </w:divBdr>
    </w:div>
    <w:div w:id="1556890429">
      <w:bodyDiv w:val="1"/>
      <w:marLeft w:val="0"/>
      <w:marRight w:val="0"/>
      <w:marTop w:val="0"/>
      <w:marBottom w:val="0"/>
      <w:divBdr>
        <w:top w:val="none" w:sz="0" w:space="0" w:color="auto"/>
        <w:left w:val="none" w:sz="0" w:space="0" w:color="auto"/>
        <w:bottom w:val="none" w:sz="0" w:space="0" w:color="auto"/>
        <w:right w:val="none" w:sz="0" w:space="0" w:color="auto"/>
      </w:divBdr>
    </w:div>
    <w:div w:id="1558542080">
      <w:bodyDiv w:val="1"/>
      <w:marLeft w:val="0"/>
      <w:marRight w:val="0"/>
      <w:marTop w:val="0"/>
      <w:marBottom w:val="0"/>
      <w:divBdr>
        <w:top w:val="none" w:sz="0" w:space="0" w:color="auto"/>
        <w:left w:val="none" w:sz="0" w:space="0" w:color="auto"/>
        <w:bottom w:val="none" w:sz="0" w:space="0" w:color="auto"/>
        <w:right w:val="none" w:sz="0" w:space="0" w:color="auto"/>
      </w:divBdr>
    </w:div>
    <w:div w:id="1558786568">
      <w:bodyDiv w:val="1"/>
      <w:marLeft w:val="0"/>
      <w:marRight w:val="0"/>
      <w:marTop w:val="0"/>
      <w:marBottom w:val="0"/>
      <w:divBdr>
        <w:top w:val="none" w:sz="0" w:space="0" w:color="auto"/>
        <w:left w:val="none" w:sz="0" w:space="0" w:color="auto"/>
        <w:bottom w:val="none" w:sz="0" w:space="0" w:color="auto"/>
        <w:right w:val="none" w:sz="0" w:space="0" w:color="auto"/>
      </w:divBdr>
    </w:div>
    <w:div w:id="1559167094">
      <w:bodyDiv w:val="1"/>
      <w:marLeft w:val="0"/>
      <w:marRight w:val="0"/>
      <w:marTop w:val="0"/>
      <w:marBottom w:val="0"/>
      <w:divBdr>
        <w:top w:val="none" w:sz="0" w:space="0" w:color="auto"/>
        <w:left w:val="none" w:sz="0" w:space="0" w:color="auto"/>
        <w:bottom w:val="none" w:sz="0" w:space="0" w:color="auto"/>
        <w:right w:val="none" w:sz="0" w:space="0" w:color="auto"/>
      </w:divBdr>
    </w:div>
    <w:div w:id="1560245761">
      <w:bodyDiv w:val="1"/>
      <w:marLeft w:val="0"/>
      <w:marRight w:val="0"/>
      <w:marTop w:val="0"/>
      <w:marBottom w:val="0"/>
      <w:divBdr>
        <w:top w:val="none" w:sz="0" w:space="0" w:color="auto"/>
        <w:left w:val="none" w:sz="0" w:space="0" w:color="auto"/>
        <w:bottom w:val="none" w:sz="0" w:space="0" w:color="auto"/>
        <w:right w:val="none" w:sz="0" w:space="0" w:color="auto"/>
      </w:divBdr>
    </w:div>
    <w:div w:id="1560247091">
      <w:bodyDiv w:val="1"/>
      <w:marLeft w:val="0"/>
      <w:marRight w:val="0"/>
      <w:marTop w:val="0"/>
      <w:marBottom w:val="0"/>
      <w:divBdr>
        <w:top w:val="none" w:sz="0" w:space="0" w:color="auto"/>
        <w:left w:val="none" w:sz="0" w:space="0" w:color="auto"/>
        <w:bottom w:val="none" w:sz="0" w:space="0" w:color="auto"/>
        <w:right w:val="none" w:sz="0" w:space="0" w:color="auto"/>
      </w:divBdr>
    </w:div>
    <w:div w:id="1560286690">
      <w:bodyDiv w:val="1"/>
      <w:marLeft w:val="0"/>
      <w:marRight w:val="0"/>
      <w:marTop w:val="0"/>
      <w:marBottom w:val="0"/>
      <w:divBdr>
        <w:top w:val="none" w:sz="0" w:space="0" w:color="auto"/>
        <w:left w:val="none" w:sz="0" w:space="0" w:color="auto"/>
        <w:bottom w:val="none" w:sz="0" w:space="0" w:color="auto"/>
        <w:right w:val="none" w:sz="0" w:space="0" w:color="auto"/>
      </w:divBdr>
    </w:div>
    <w:div w:id="1560676545">
      <w:bodyDiv w:val="1"/>
      <w:marLeft w:val="0"/>
      <w:marRight w:val="0"/>
      <w:marTop w:val="0"/>
      <w:marBottom w:val="0"/>
      <w:divBdr>
        <w:top w:val="none" w:sz="0" w:space="0" w:color="auto"/>
        <w:left w:val="none" w:sz="0" w:space="0" w:color="auto"/>
        <w:bottom w:val="none" w:sz="0" w:space="0" w:color="auto"/>
        <w:right w:val="none" w:sz="0" w:space="0" w:color="auto"/>
      </w:divBdr>
    </w:div>
    <w:div w:id="1561357156">
      <w:bodyDiv w:val="1"/>
      <w:marLeft w:val="0"/>
      <w:marRight w:val="0"/>
      <w:marTop w:val="0"/>
      <w:marBottom w:val="0"/>
      <w:divBdr>
        <w:top w:val="none" w:sz="0" w:space="0" w:color="auto"/>
        <w:left w:val="none" w:sz="0" w:space="0" w:color="auto"/>
        <w:bottom w:val="none" w:sz="0" w:space="0" w:color="auto"/>
        <w:right w:val="none" w:sz="0" w:space="0" w:color="auto"/>
      </w:divBdr>
    </w:div>
    <w:div w:id="1562447370">
      <w:bodyDiv w:val="1"/>
      <w:marLeft w:val="0"/>
      <w:marRight w:val="0"/>
      <w:marTop w:val="0"/>
      <w:marBottom w:val="0"/>
      <w:divBdr>
        <w:top w:val="none" w:sz="0" w:space="0" w:color="auto"/>
        <w:left w:val="none" w:sz="0" w:space="0" w:color="auto"/>
        <w:bottom w:val="none" w:sz="0" w:space="0" w:color="auto"/>
        <w:right w:val="none" w:sz="0" w:space="0" w:color="auto"/>
      </w:divBdr>
    </w:div>
    <w:div w:id="1563174463">
      <w:bodyDiv w:val="1"/>
      <w:marLeft w:val="0"/>
      <w:marRight w:val="0"/>
      <w:marTop w:val="0"/>
      <w:marBottom w:val="0"/>
      <w:divBdr>
        <w:top w:val="none" w:sz="0" w:space="0" w:color="auto"/>
        <w:left w:val="none" w:sz="0" w:space="0" w:color="auto"/>
        <w:bottom w:val="none" w:sz="0" w:space="0" w:color="auto"/>
        <w:right w:val="none" w:sz="0" w:space="0" w:color="auto"/>
      </w:divBdr>
    </w:div>
    <w:div w:id="1563713100">
      <w:bodyDiv w:val="1"/>
      <w:marLeft w:val="0"/>
      <w:marRight w:val="0"/>
      <w:marTop w:val="0"/>
      <w:marBottom w:val="0"/>
      <w:divBdr>
        <w:top w:val="none" w:sz="0" w:space="0" w:color="auto"/>
        <w:left w:val="none" w:sz="0" w:space="0" w:color="auto"/>
        <w:bottom w:val="none" w:sz="0" w:space="0" w:color="auto"/>
        <w:right w:val="none" w:sz="0" w:space="0" w:color="auto"/>
      </w:divBdr>
    </w:div>
    <w:div w:id="1566185396">
      <w:bodyDiv w:val="1"/>
      <w:marLeft w:val="0"/>
      <w:marRight w:val="0"/>
      <w:marTop w:val="0"/>
      <w:marBottom w:val="0"/>
      <w:divBdr>
        <w:top w:val="none" w:sz="0" w:space="0" w:color="auto"/>
        <w:left w:val="none" w:sz="0" w:space="0" w:color="auto"/>
        <w:bottom w:val="none" w:sz="0" w:space="0" w:color="auto"/>
        <w:right w:val="none" w:sz="0" w:space="0" w:color="auto"/>
      </w:divBdr>
    </w:div>
    <w:div w:id="1566404578">
      <w:bodyDiv w:val="1"/>
      <w:marLeft w:val="0"/>
      <w:marRight w:val="0"/>
      <w:marTop w:val="0"/>
      <w:marBottom w:val="0"/>
      <w:divBdr>
        <w:top w:val="none" w:sz="0" w:space="0" w:color="auto"/>
        <w:left w:val="none" w:sz="0" w:space="0" w:color="auto"/>
        <w:bottom w:val="none" w:sz="0" w:space="0" w:color="auto"/>
        <w:right w:val="none" w:sz="0" w:space="0" w:color="auto"/>
      </w:divBdr>
    </w:div>
    <w:div w:id="1567181590">
      <w:bodyDiv w:val="1"/>
      <w:marLeft w:val="0"/>
      <w:marRight w:val="0"/>
      <w:marTop w:val="0"/>
      <w:marBottom w:val="0"/>
      <w:divBdr>
        <w:top w:val="none" w:sz="0" w:space="0" w:color="auto"/>
        <w:left w:val="none" w:sz="0" w:space="0" w:color="auto"/>
        <w:bottom w:val="none" w:sz="0" w:space="0" w:color="auto"/>
        <w:right w:val="none" w:sz="0" w:space="0" w:color="auto"/>
      </w:divBdr>
    </w:div>
    <w:div w:id="1567762917">
      <w:bodyDiv w:val="1"/>
      <w:marLeft w:val="0"/>
      <w:marRight w:val="0"/>
      <w:marTop w:val="0"/>
      <w:marBottom w:val="0"/>
      <w:divBdr>
        <w:top w:val="none" w:sz="0" w:space="0" w:color="auto"/>
        <w:left w:val="none" w:sz="0" w:space="0" w:color="auto"/>
        <w:bottom w:val="none" w:sz="0" w:space="0" w:color="auto"/>
        <w:right w:val="none" w:sz="0" w:space="0" w:color="auto"/>
      </w:divBdr>
    </w:div>
    <w:div w:id="1568029753">
      <w:bodyDiv w:val="1"/>
      <w:marLeft w:val="0"/>
      <w:marRight w:val="0"/>
      <w:marTop w:val="0"/>
      <w:marBottom w:val="0"/>
      <w:divBdr>
        <w:top w:val="none" w:sz="0" w:space="0" w:color="auto"/>
        <w:left w:val="none" w:sz="0" w:space="0" w:color="auto"/>
        <w:bottom w:val="none" w:sz="0" w:space="0" w:color="auto"/>
        <w:right w:val="none" w:sz="0" w:space="0" w:color="auto"/>
      </w:divBdr>
    </w:div>
    <w:div w:id="1568147746">
      <w:bodyDiv w:val="1"/>
      <w:marLeft w:val="0"/>
      <w:marRight w:val="0"/>
      <w:marTop w:val="0"/>
      <w:marBottom w:val="0"/>
      <w:divBdr>
        <w:top w:val="none" w:sz="0" w:space="0" w:color="auto"/>
        <w:left w:val="none" w:sz="0" w:space="0" w:color="auto"/>
        <w:bottom w:val="none" w:sz="0" w:space="0" w:color="auto"/>
        <w:right w:val="none" w:sz="0" w:space="0" w:color="auto"/>
      </w:divBdr>
    </w:div>
    <w:div w:id="1568807367">
      <w:bodyDiv w:val="1"/>
      <w:marLeft w:val="0"/>
      <w:marRight w:val="0"/>
      <w:marTop w:val="0"/>
      <w:marBottom w:val="0"/>
      <w:divBdr>
        <w:top w:val="none" w:sz="0" w:space="0" w:color="auto"/>
        <w:left w:val="none" w:sz="0" w:space="0" w:color="auto"/>
        <w:bottom w:val="none" w:sz="0" w:space="0" w:color="auto"/>
        <w:right w:val="none" w:sz="0" w:space="0" w:color="auto"/>
      </w:divBdr>
    </w:div>
    <w:div w:id="1568879084">
      <w:bodyDiv w:val="1"/>
      <w:marLeft w:val="0"/>
      <w:marRight w:val="0"/>
      <w:marTop w:val="0"/>
      <w:marBottom w:val="0"/>
      <w:divBdr>
        <w:top w:val="none" w:sz="0" w:space="0" w:color="auto"/>
        <w:left w:val="none" w:sz="0" w:space="0" w:color="auto"/>
        <w:bottom w:val="none" w:sz="0" w:space="0" w:color="auto"/>
        <w:right w:val="none" w:sz="0" w:space="0" w:color="auto"/>
      </w:divBdr>
    </w:div>
    <w:div w:id="1570269819">
      <w:bodyDiv w:val="1"/>
      <w:marLeft w:val="0"/>
      <w:marRight w:val="0"/>
      <w:marTop w:val="0"/>
      <w:marBottom w:val="0"/>
      <w:divBdr>
        <w:top w:val="none" w:sz="0" w:space="0" w:color="auto"/>
        <w:left w:val="none" w:sz="0" w:space="0" w:color="auto"/>
        <w:bottom w:val="none" w:sz="0" w:space="0" w:color="auto"/>
        <w:right w:val="none" w:sz="0" w:space="0" w:color="auto"/>
      </w:divBdr>
    </w:div>
    <w:div w:id="1570579256">
      <w:bodyDiv w:val="1"/>
      <w:marLeft w:val="0"/>
      <w:marRight w:val="0"/>
      <w:marTop w:val="0"/>
      <w:marBottom w:val="0"/>
      <w:divBdr>
        <w:top w:val="none" w:sz="0" w:space="0" w:color="auto"/>
        <w:left w:val="none" w:sz="0" w:space="0" w:color="auto"/>
        <w:bottom w:val="none" w:sz="0" w:space="0" w:color="auto"/>
        <w:right w:val="none" w:sz="0" w:space="0" w:color="auto"/>
      </w:divBdr>
    </w:div>
    <w:div w:id="1570731947">
      <w:bodyDiv w:val="1"/>
      <w:marLeft w:val="0"/>
      <w:marRight w:val="0"/>
      <w:marTop w:val="0"/>
      <w:marBottom w:val="0"/>
      <w:divBdr>
        <w:top w:val="none" w:sz="0" w:space="0" w:color="auto"/>
        <w:left w:val="none" w:sz="0" w:space="0" w:color="auto"/>
        <w:bottom w:val="none" w:sz="0" w:space="0" w:color="auto"/>
        <w:right w:val="none" w:sz="0" w:space="0" w:color="auto"/>
      </w:divBdr>
    </w:div>
    <w:div w:id="1571623051">
      <w:bodyDiv w:val="1"/>
      <w:marLeft w:val="0"/>
      <w:marRight w:val="0"/>
      <w:marTop w:val="0"/>
      <w:marBottom w:val="0"/>
      <w:divBdr>
        <w:top w:val="none" w:sz="0" w:space="0" w:color="auto"/>
        <w:left w:val="none" w:sz="0" w:space="0" w:color="auto"/>
        <w:bottom w:val="none" w:sz="0" w:space="0" w:color="auto"/>
        <w:right w:val="none" w:sz="0" w:space="0" w:color="auto"/>
      </w:divBdr>
    </w:div>
    <w:div w:id="1572302366">
      <w:bodyDiv w:val="1"/>
      <w:marLeft w:val="0"/>
      <w:marRight w:val="0"/>
      <w:marTop w:val="0"/>
      <w:marBottom w:val="0"/>
      <w:divBdr>
        <w:top w:val="none" w:sz="0" w:space="0" w:color="auto"/>
        <w:left w:val="none" w:sz="0" w:space="0" w:color="auto"/>
        <w:bottom w:val="none" w:sz="0" w:space="0" w:color="auto"/>
        <w:right w:val="none" w:sz="0" w:space="0" w:color="auto"/>
      </w:divBdr>
    </w:div>
    <w:div w:id="1572890702">
      <w:bodyDiv w:val="1"/>
      <w:marLeft w:val="0"/>
      <w:marRight w:val="0"/>
      <w:marTop w:val="0"/>
      <w:marBottom w:val="0"/>
      <w:divBdr>
        <w:top w:val="none" w:sz="0" w:space="0" w:color="auto"/>
        <w:left w:val="none" w:sz="0" w:space="0" w:color="auto"/>
        <w:bottom w:val="none" w:sz="0" w:space="0" w:color="auto"/>
        <w:right w:val="none" w:sz="0" w:space="0" w:color="auto"/>
      </w:divBdr>
    </w:div>
    <w:div w:id="1573466320">
      <w:bodyDiv w:val="1"/>
      <w:marLeft w:val="0"/>
      <w:marRight w:val="0"/>
      <w:marTop w:val="0"/>
      <w:marBottom w:val="0"/>
      <w:divBdr>
        <w:top w:val="none" w:sz="0" w:space="0" w:color="auto"/>
        <w:left w:val="none" w:sz="0" w:space="0" w:color="auto"/>
        <w:bottom w:val="none" w:sz="0" w:space="0" w:color="auto"/>
        <w:right w:val="none" w:sz="0" w:space="0" w:color="auto"/>
      </w:divBdr>
    </w:div>
    <w:div w:id="1574852110">
      <w:bodyDiv w:val="1"/>
      <w:marLeft w:val="0"/>
      <w:marRight w:val="0"/>
      <w:marTop w:val="0"/>
      <w:marBottom w:val="0"/>
      <w:divBdr>
        <w:top w:val="none" w:sz="0" w:space="0" w:color="auto"/>
        <w:left w:val="none" w:sz="0" w:space="0" w:color="auto"/>
        <w:bottom w:val="none" w:sz="0" w:space="0" w:color="auto"/>
        <w:right w:val="none" w:sz="0" w:space="0" w:color="auto"/>
      </w:divBdr>
    </w:div>
    <w:div w:id="1576236699">
      <w:bodyDiv w:val="1"/>
      <w:marLeft w:val="0"/>
      <w:marRight w:val="0"/>
      <w:marTop w:val="0"/>
      <w:marBottom w:val="0"/>
      <w:divBdr>
        <w:top w:val="none" w:sz="0" w:space="0" w:color="auto"/>
        <w:left w:val="none" w:sz="0" w:space="0" w:color="auto"/>
        <w:bottom w:val="none" w:sz="0" w:space="0" w:color="auto"/>
        <w:right w:val="none" w:sz="0" w:space="0" w:color="auto"/>
      </w:divBdr>
    </w:div>
    <w:div w:id="1577787182">
      <w:bodyDiv w:val="1"/>
      <w:marLeft w:val="0"/>
      <w:marRight w:val="0"/>
      <w:marTop w:val="0"/>
      <w:marBottom w:val="0"/>
      <w:divBdr>
        <w:top w:val="none" w:sz="0" w:space="0" w:color="auto"/>
        <w:left w:val="none" w:sz="0" w:space="0" w:color="auto"/>
        <w:bottom w:val="none" w:sz="0" w:space="0" w:color="auto"/>
        <w:right w:val="none" w:sz="0" w:space="0" w:color="auto"/>
      </w:divBdr>
    </w:div>
    <w:div w:id="1578244494">
      <w:bodyDiv w:val="1"/>
      <w:marLeft w:val="0"/>
      <w:marRight w:val="0"/>
      <w:marTop w:val="0"/>
      <w:marBottom w:val="0"/>
      <w:divBdr>
        <w:top w:val="none" w:sz="0" w:space="0" w:color="auto"/>
        <w:left w:val="none" w:sz="0" w:space="0" w:color="auto"/>
        <w:bottom w:val="none" w:sz="0" w:space="0" w:color="auto"/>
        <w:right w:val="none" w:sz="0" w:space="0" w:color="auto"/>
      </w:divBdr>
    </w:div>
    <w:div w:id="1578249680">
      <w:bodyDiv w:val="1"/>
      <w:marLeft w:val="0"/>
      <w:marRight w:val="0"/>
      <w:marTop w:val="0"/>
      <w:marBottom w:val="0"/>
      <w:divBdr>
        <w:top w:val="none" w:sz="0" w:space="0" w:color="auto"/>
        <w:left w:val="none" w:sz="0" w:space="0" w:color="auto"/>
        <w:bottom w:val="none" w:sz="0" w:space="0" w:color="auto"/>
        <w:right w:val="none" w:sz="0" w:space="0" w:color="auto"/>
      </w:divBdr>
    </w:div>
    <w:div w:id="1580212833">
      <w:bodyDiv w:val="1"/>
      <w:marLeft w:val="0"/>
      <w:marRight w:val="0"/>
      <w:marTop w:val="0"/>
      <w:marBottom w:val="0"/>
      <w:divBdr>
        <w:top w:val="none" w:sz="0" w:space="0" w:color="auto"/>
        <w:left w:val="none" w:sz="0" w:space="0" w:color="auto"/>
        <w:bottom w:val="none" w:sz="0" w:space="0" w:color="auto"/>
        <w:right w:val="none" w:sz="0" w:space="0" w:color="auto"/>
      </w:divBdr>
    </w:div>
    <w:div w:id="1580869123">
      <w:bodyDiv w:val="1"/>
      <w:marLeft w:val="0"/>
      <w:marRight w:val="0"/>
      <w:marTop w:val="0"/>
      <w:marBottom w:val="0"/>
      <w:divBdr>
        <w:top w:val="none" w:sz="0" w:space="0" w:color="auto"/>
        <w:left w:val="none" w:sz="0" w:space="0" w:color="auto"/>
        <w:bottom w:val="none" w:sz="0" w:space="0" w:color="auto"/>
        <w:right w:val="none" w:sz="0" w:space="0" w:color="auto"/>
      </w:divBdr>
    </w:div>
    <w:div w:id="1583485708">
      <w:bodyDiv w:val="1"/>
      <w:marLeft w:val="0"/>
      <w:marRight w:val="0"/>
      <w:marTop w:val="0"/>
      <w:marBottom w:val="0"/>
      <w:divBdr>
        <w:top w:val="none" w:sz="0" w:space="0" w:color="auto"/>
        <w:left w:val="none" w:sz="0" w:space="0" w:color="auto"/>
        <w:bottom w:val="none" w:sz="0" w:space="0" w:color="auto"/>
        <w:right w:val="none" w:sz="0" w:space="0" w:color="auto"/>
      </w:divBdr>
    </w:div>
    <w:div w:id="1583904457">
      <w:bodyDiv w:val="1"/>
      <w:marLeft w:val="0"/>
      <w:marRight w:val="0"/>
      <w:marTop w:val="0"/>
      <w:marBottom w:val="0"/>
      <w:divBdr>
        <w:top w:val="none" w:sz="0" w:space="0" w:color="auto"/>
        <w:left w:val="none" w:sz="0" w:space="0" w:color="auto"/>
        <w:bottom w:val="none" w:sz="0" w:space="0" w:color="auto"/>
        <w:right w:val="none" w:sz="0" w:space="0" w:color="auto"/>
      </w:divBdr>
    </w:div>
    <w:div w:id="1584291839">
      <w:bodyDiv w:val="1"/>
      <w:marLeft w:val="0"/>
      <w:marRight w:val="0"/>
      <w:marTop w:val="0"/>
      <w:marBottom w:val="0"/>
      <w:divBdr>
        <w:top w:val="none" w:sz="0" w:space="0" w:color="auto"/>
        <w:left w:val="none" w:sz="0" w:space="0" w:color="auto"/>
        <w:bottom w:val="none" w:sz="0" w:space="0" w:color="auto"/>
        <w:right w:val="none" w:sz="0" w:space="0" w:color="auto"/>
      </w:divBdr>
    </w:div>
    <w:div w:id="1585918893">
      <w:bodyDiv w:val="1"/>
      <w:marLeft w:val="0"/>
      <w:marRight w:val="0"/>
      <w:marTop w:val="0"/>
      <w:marBottom w:val="0"/>
      <w:divBdr>
        <w:top w:val="none" w:sz="0" w:space="0" w:color="auto"/>
        <w:left w:val="none" w:sz="0" w:space="0" w:color="auto"/>
        <w:bottom w:val="none" w:sz="0" w:space="0" w:color="auto"/>
        <w:right w:val="none" w:sz="0" w:space="0" w:color="auto"/>
      </w:divBdr>
    </w:div>
    <w:div w:id="1585919752">
      <w:bodyDiv w:val="1"/>
      <w:marLeft w:val="0"/>
      <w:marRight w:val="0"/>
      <w:marTop w:val="0"/>
      <w:marBottom w:val="0"/>
      <w:divBdr>
        <w:top w:val="none" w:sz="0" w:space="0" w:color="auto"/>
        <w:left w:val="none" w:sz="0" w:space="0" w:color="auto"/>
        <w:bottom w:val="none" w:sz="0" w:space="0" w:color="auto"/>
        <w:right w:val="none" w:sz="0" w:space="0" w:color="auto"/>
      </w:divBdr>
    </w:div>
    <w:div w:id="1586265072">
      <w:bodyDiv w:val="1"/>
      <w:marLeft w:val="0"/>
      <w:marRight w:val="0"/>
      <w:marTop w:val="0"/>
      <w:marBottom w:val="0"/>
      <w:divBdr>
        <w:top w:val="none" w:sz="0" w:space="0" w:color="auto"/>
        <w:left w:val="none" w:sz="0" w:space="0" w:color="auto"/>
        <w:bottom w:val="none" w:sz="0" w:space="0" w:color="auto"/>
        <w:right w:val="none" w:sz="0" w:space="0" w:color="auto"/>
      </w:divBdr>
    </w:div>
    <w:div w:id="1586496643">
      <w:bodyDiv w:val="1"/>
      <w:marLeft w:val="0"/>
      <w:marRight w:val="0"/>
      <w:marTop w:val="0"/>
      <w:marBottom w:val="0"/>
      <w:divBdr>
        <w:top w:val="none" w:sz="0" w:space="0" w:color="auto"/>
        <w:left w:val="none" w:sz="0" w:space="0" w:color="auto"/>
        <w:bottom w:val="none" w:sz="0" w:space="0" w:color="auto"/>
        <w:right w:val="none" w:sz="0" w:space="0" w:color="auto"/>
      </w:divBdr>
    </w:div>
    <w:div w:id="1586575859">
      <w:bodyDiv w:val="1"/>
      <w:marLeft w:val="0"/>
      <w:marRight w:val="0"/>
      <w:marTop w:val="0"/>
      <w:marBottom w:val="0"/>
      <w:divBdr>
        <w:top w:val="none" w:sz="0" w:space="0" w:color="auto"/>
        <w:left w:val="none" w:sz="0" w:space="0" w:color="auto"/>
        <w:bottom w:val="none" w:sz="0" w:space="0" w:color="auto"/>
        <w:right w:val="none" w:sz="0" w:space="0" w:color="auto"/>
      </w:divBdr>
    </w:div>
    <w:div w:id="1586646369">
      <w:bodyDiv w:val="1"/>
      <w:marLeft w:val="0"/>
      <w:marRight w:val="0"/>
      <w:marTop w:val="0"/>
      <w:marBottom w:val="0"/>
      <w:divBdr>
        <w:top w:val="none" w:sz="0" w:space="0" w:color="auto"/>
        <w:left w:val="none" w:sz="0" w:space="0" w:color="auto"/>
        <w:bottom w:val="none" w:sz="0" w:space="0" w:color="auto"/>
        <w:right w:val="none" w:sz="0" w:space="0" w:color="auto"/>
      </w:divBdr>
    </w:div>
    <w:div w:id="1587491885">
      <w:bodyDiv w:val="1"/>
      <w:marLeft w:val="0"/>
      <w:marRight w:val="0"/>
      <w:marTop w:val="0"/>
      <w:marBottom w:val="0"/>
      <w:divBdr>
        <w:top w:val="none" w:sz="0" w:space="0" w:color="auto"/>
        <w:left w:val="none" w:sz="0" w:space="0" w:color="auto"/>
        <w:bottom w:val="none" w:sz="0" w:space="0" w:color="auto"/>
        <w:right w:val="none" w:sz="0" w:space="0" w:color="auto"/>
      </w:divBdr>
    </w:div>
    <w:div w:id="1587611118">
      <w:bodyDiv w:val="1"/>
      <w:marLeft w:val="0"/>
      <w:marRight w:val="0"/>
      <w:marTop w:val="0"/>
      <w:marBottom w:val="0"/>
      <w:divBdr>
        <w:top w:val="none" w:sz="0" w:space="0" w:color="auto"/>
        <w:left w:val="none" w:sz="0" w:space="0" w:color="auto"/>
        <w:bottom w:val="none" w:sz="0" w:space="0" w:color="auto"/>
        <w:right w:val="none" w:sz="0" w:space="0" w:color="auto"/>
      </w:divBdr>
    </w:div>
    <w:div w:id="1587808457">
      <w:bodyDiv w:val="1"/>
      <w:marLeft w:val="0"/>
      <w:marRight w:val="0"/>
      <w:marTop w:val="0"/>
      <w:marBottom w:val="0"/>
      <w:divBdr>
        <w:top w:val="none" w:sz="0" w:space="0" w:color="auto"/>
        <w:left w:val="none" w:sz="0" w:space="0" w:color="auto"/>
        <w:bottom w:val="none" w:sz="0" w:space="0" w:color="auto"/>
        <w:right w:val="none" w:sz="0" w:space="0" w:color="auto"/>
      </w:divBdr>
    </w:div>
    <w:div w:id="1588071351">
      <w:bodyDiv w:val="1"/>
      <w:marLeft w:val="0"/>
      <w:marRight w:val="0"/>
      <w:marTop w:val="0"/>
      <w:marBottom w:val="0"/>
      <w:divBdr>
        <w:top w:val="none" w:sz="0" w:space="0" w:color="auto"/>
        <w:left w:val="none" w:sz="0" w:space="0" w:color="auto"/>
        <w:bottom w:val="none" w:sz="0" w:space="0" w:color="auto"/>
        <w:right w:val="none" w:sz="0" w:space="0" w:color="auto"/>
      </w:divBdr>
    </w:div>
    <w:div w:id="1588151127">
      <w:bodyDiv w:val="1"/>
      <w:marLeft w:val="0"/>
      <w:marRight w:val="0"/>
      <w:marTop w:val="0"/>
      <w:marBottom w:val="0"/>
      <w:divBdr>
        <w:top w:val="none" w:sz="0" w:space="0" w:color="auto"/>
        <w:left w:val="none" w:sz="0" w:space="0" w:color="auto"/>
        <w:bottom w:val="none" w:sz="0" w:space="0" w:color="auto"/>
        <w:right w:val="none" w:sz="0" w:space="0" w:color="auto"/>
      </w:divBdr>
    </w:div>
    <w:div w:id="1590456622">
      <w:bodyDiv w:val="1"/>
      <w:marLeft w:val="0"/>
      <w:marRight w:val="0"/>
      <w:marTop w:val="0"/>
      <w:marBottom w:val="0"/>
      <w:divBdr>
        <w:top w:val="none" w:sz="0" w:space="0" w:color="auto"/>
        <w:left w:val="none" w:sz="0" w:space="0" w:color="auto"/>
        <w:bottom w:val="none" w:sz="0" w:space="0" w:color="auto"/>
        <w:right w:val="none" w:sz="0" w:space="0" w:color="auto"/>
      </w:divBdr>
    </w:div>
    <w:div w:id="1590581834">
      <w:bodyDiv w:val="1"/>
      <w:marLeft w:val="0"/>
      <w:marRight w:val="0"/>
      <w:marTop w:val="0"/>
      <w:marBottom w:val="0"/>
      <w:divBdr>
        <w:top w:val="none" w:sz="0" w:space="0" w:color="auto"/>
        <w:left w:val="none" w:sz="0" w:space="0" w:color="auto"/>
        <w:bottom w:val="none" w:sz="0" w:space="0" w:color="auto"/>
        <w:right w:val="none" w:sz="0" w:space="0" w:color="auto"/>
      </w:divBdr>
    </w:div>
    <w:div w:id="1591157599">
      <w:bodyDiv w:val="1"/>
      <w:marLeft w:val="0"/>
      <w:marRight w:val="0"/>
      <w:marTop w:val="0"/>
      <w:marBottom w:val="0"/>
      <w:divBdr>
        <w:top w:val="none" w:sz="0" w:space="0" w:color="auto"/>
        <w:left w:val="none" w:sz="0" w:space="0" w:color="auto"/>
        <w:bottom w:val="none" w:sz="0" w:space="0" w:color="auto"/>
        <w:right w:val="none" w:sz="0" w:space="0" w:color="auto"/>
      </w:divBdr>
    </w:div>
    <w:div w:id="1591307174">
      <w:bodyDiv w:val="1"/>
      <w:marLeft w:val="0"/>
      <w:marRight w:val="0"/>
      <w:marTop w:val="0"/>
      <w:marBottom w:val="0"/>
      <w:divBdr>
        <w:top w:val="none" w:sz="0" w:space="0" w:color="auto"/>
        <w:left w:val="none" w:sz="0" w:space="0" w:color="auto"/>
        <w:bottom w:val="none" w:sz="0" w:space="0" w:color="auto"/>
        <w:right w:val="none" w:sz="0" w:space="0" w:color="auto"/>
      </w:divBdr>
    </w:div>
    <w:div w:id="1591616567">
      <w:bodyDiv w:val="1"/>
      <w:marLeft w:val="0"/>
      <w:marRight w:val="0"/>
      <w:marTop w:val="0"/>
      <w:marBottom w:val="0"/>
      <w:divBdr>
        <w:top w:val="none" w:sz="0" w:space="0" w:color="auto"/>
        <w:left w:val="none" w:sz="0" w:space="0" w:color="auto"/>
        <w:bottom w:val="none" w:sz="0" w:space="0" w:color="auto"/>
        <w:right w:val="none" w:sz="0" w:space="0" w:color="auto"/>
      </w:divBdr>
    </w:div>
    <w:div w:id="1591891566">
      <w:bodyDiv w:val="1"/>
      <w:marLeft w:val="0"/>
      <w:marRight w:val="0"/>
      <w:marTop w:val="0"/>
      <w:marBottom w:val="0"/>
      <w:divBdr>
        <w:top w:val="none" w:sz="0" w:space="0" w:color="auto"/>
        <w:left w:val="none" w:sz="0" w:space="0" w:color="auto"/>
        <w:bottom w:val="none" w:sz="0" w:space="0" w:color="auto"/>
        <w:right w:val="none" w:sz="0" w:space="0" w:color="auto"/>
      </w:divBdr>
    </w:div>
    <w:div w:id="1591892758">
      <w:bodyDiv w:val="1"/>
      <w:marLeft w:val="0"/>
      <w:marRight w:val="0"/>
      <w:marTop w:val="0"/>
      <w:marBottom w:val="0"/>
      <w:divBdr>
        <w:top w:val="none" w:sz="0" w:space="0" w:color="auto"/>
        <w:left w:val="none" w:sz="0" w:space="0" w:color="auto"/>
        <w:bottom w:val="none" w:sz="0" w:space="0" w:color="auto"/>
        <w:right w:val="none" w:sz="0" w:space="0" w:color="auto"/>
      </w:divBdr>
    </w:div>
    <w:div w:id="1593125569">
      <w:bodyDiv w:val="1"/>
      <w:marLeft w:val="0"/>
      <w:marRight w:val="0"/>
      <w:marTop w:val="0"/>
      <w:marBottom w:val="0"/>
      <w:divBdr>
        <w:top w:val="none" w:sz="0" w:space="0" w:color="auto"/>
        <w:left w:val="none" w:sz="0" w:space="0" w:color="auto"/>
        <w:bottom w:val="none" w:sz="0" w:space="0" w:color="auto"/>
        <w:right w:val="none" w:sz="0" w:space="0" w:color="auto"/>
      </w:divBdr>
    </w:div>
    <w:div w:id="1593127813">
      <w:bodyDiv w:val="1"/>
      <w:marLeft w:val="0"/>
      <w:marRight w:val="0"/>
      <w:marTop w:val="0"/>
      <w:marBottom w:val="0"/>
      <w:divBdr>
        <w:top w:val="none" w:sz="0" w:space="0" w:color="auto"/>
        <w:left w:val="none" w:sz="0" w:space="0" w:color="auto"/>
        <w:bottom w:val="none" w:sz="0" w:space="0" w:color="auto"/>
        <w:right w:val="none" w:sz="0" w:space="0" w:color="auto"/>
      </w:divBdr>
    </w:div>
    <w:div w:id="1593540052">
      <w:bodyDiv w:val="1"/>
      <w:marLeft w:val="0"/>
      <w:marRight w:val="0"/>
      <w:marTop w:val="0"/>
      <w:marBottom w:val="0"/>
      <w:divBdr>
        <w:top w:val="none" w:sz="0" w:space="0" w:color="auto"/>
        <w:left w:val="none" w:sz="0" w:space="0" w:color="auto"/>
        <w:bottom w:val="none" w:sz="0" w:space="0" w:color="auto"/>
        <w:right w:val="none" w:sz="0" w:space="0" w:color="auto"/>
      </w:divBdr>
    </w:div>
    <w:div w:id="1593734454">
      <w:bodyDiv w:val="1"/>
      <w:marLeft w:val="0"/>
      <w:marRight w:val="0"/>
      <w:marTop w:val="0"/>
      <w:marBottom w:val="0"/>
      <w:divBdr>
        <w:top w:val="none" w:sz="0" w:space="0" w:color="auto"/>
        <w:left w:val="none" w:sz="0" w:space="0" w:color="auto"/>
        <w:bottom w:val="none" w:sz="0" w:space="0" w:color="auto"/>
        <w:right w:val="none" w:sz="0" w:space="0" w:color="auto"/>
      </w:divBdr>
    </w:div>
    <w:div w:id="1594437874">
      <w:bodyDiv w:val="1"/>
      <w:marLeft w:val="0"/>
      <w:marRight w:val="0"/>
      <w:marTop w:val="0"/>
      <w:marBottom w:val="0"/>
      <w:divBdr>
        <w:top w:val="none" w:sz="0" w:space="0" w:color="auto"/>
        <w:left w:val="none" w:sz="0" w:space="0" w:color="auto"/>
        <w:bottom w:val="none" w:sz="0" w:space="0" w:color="auto"/>
        <w:right w:val="none" w:sz="0" w:space="0" w:color="auto"/>
      </w:divBdr>
    </w:div>
    <w:div w:id="1595506183">
      <w:bodyDiv w:val="1"/>
      <w:marLeft w:val="0"/>
      <w:marRight w:val="0"/>
      <w:marTop w:val="0"/>
      <w:marBottom w:val="0"/>
      <w:divBdr>
        <w:top w:val="none" w:sz="0" w:space="0" w:color="auto"/>
        <w:left w:val="none" w:sz="0" w:space="0" w:color="auto"/>
        <w:bottom w:val="none" w:sz="0" w:space="0" w:color="auto"/>
        <w:right w:val="none" w:sz="0" w:space="0" w:color="auto"/>
      </w:divBdr>
    </w:div>
    <w:div w:id="1595748134">
      <w:bodyDiv w:val="1"/>
      <w:marLeft w:val="0"/>
      <w:marRight w:val="0"/>
      <w:marTop w:val="0"/>
      <w:marBottom w:val="0"/>
      <w:divBdr>
        <w:top w:val="none" w:sz="0" w:space="0" w:color="auto"/>
        <w:left w:val="none" w:sz="0" w:space="0" w:color="auto"/>
        <w:bottom w:val="none" w:sz="0" w:space="0" w:color="auto"/>
        <w:right w:val="none" w:sz="0" w:space="0" w:color="auto"/>
      </w:divBdr>
    </w:div>
    <w:div w:id="1596552142">
      <w:bodyDiv w:val="1"/>
      <w:marLeft w:val="0"/>
      <w:marRight w:val="0"/>
      <w:marTop w:val="0"/>
      <w:marBottom w:val="0"/>
      <w:divBdr>
        <w:top w:val="none" w:sz="0" w:space="0" w:color="auto"/>
        <w:left w:val="none" w:sz="0" w:space="0" w:color="auto"/>
        <w:bottom w:val="none" w:sz="0" w:space="0" w:color="auto"/>
        <w:right w:val="none" w:sz="0" w:space="0" w:color="auto"/>
      </w:divBdr>
    </w:div>
    <w:div w:id="1596867535">
      <w:bodyDiv w:val="1"/>
      <w:marLeft w:val="0"/>
      <w:marRight w:val="0"/>
      <w:marTop w:val="0"/>
      <w:marBottom w:val="0"/>
      <w:divBdr>
        <w:top w:val="none" w:sz="0" w:space="0" w:color="auto"/>
        <w:left w:val="none" w:sz="0" w:space="0" w:color="auto"/>
        <w:bottom w:val="none" w:sz="0" w:space="0" w:color="auto"/>
        <w:right w:val="none" w:sz="0" w:space="0" w:color="auto"/>
      </w:divBdr>
    </w:div>
    <w:div w:id="1597707749">
      <w:bodyDiv w:val="1"/>
      <w:marLeft w:val="0"/>
      <w:marRight w:val="0"/>
      <w:marTop w:val="0"/>
      <w:marBottom w:val="0"/>
      <w:divBdr>
        <w:top w:val="none" w:sz="0" w:space="0" w:color="auto"/>
        <w:left w:val="none" w:sz="0" w:space="0" w:color="auto"/>
        <w:bottom w:val="none" w:sz="0" w:space="0" w:color="auto"/>
        <w:right w:val="none" w:sz="0" w:space="0" w:color="auto"/>
      </w:divBdr>
    </w:div>
    <w:div w:id="1599560662">
      <w:bodyDiv w:val="1"/>
      <w:marLeft w:val="0"/>
      <w:marRight w:val="0"/>
      <w:marTop w:val="0"/>
      <w:marBottom w:val="0"/>
      <w:divBdr>
        <w:top w:val="none" w:sz="0" w:space="0" w:color="auto"/>
        <w:left w:val="none" w:sz="0" w:space="0" w:color="auto"/>
        <w:bottom w:val="none" w:sz="0" w:space="0" w:color="auto"/>
        <w:right w:val="none" w:sz="0" w:space="0" w:color="auto"/>
      </w:divBdr>
    </w:div>
    <w:div w:id="1603151482">
      <w:bodyDiv w:val="1"/>
      <w:marLeft w:val="0"/>
      <w:marRight w:val="0"/>
      <w:marTop w:val="0"/>
      <w:marBottom w:val="0"/>
      <w:divBdr>
        <w:top w:val="none" w:sz="0" w:space="0" w:color="auto"/>
        <w:left w:val="none" w:sz="0" w:space="0" w:color="auto"/>
        <w:bottom w:val="none" w:sz="0" w:space="0" w:color="auto"/>
        <w:right w:val="none" w:sz="0" w:space="0" w:color="auto"/>
      </w:divBdr>
    </w:div>
    <w:div w:id="1603757317">
      <w:bodyDiv w:val="1"/>
      <w:marLeft w:val="0"/>
      <w:marRight w:val="0"/>
      <w:marTop w:val="0"/>
      <w:marBottom w:val="0"/>
      <w:divBdr>
        <w:top w:val="none" w:sz="0" w:space="0" w:color="auto"/>
        <w:left w:val="none" w:sz="0" w:space="0" w:color="auto"/>
        <w:bottom w:val="none" w:sz="0" w:space="0" w:color="auto"/>
        <w:right w:val="none" w:sz="0" w:space="0" w:color="auto"/>
      </w:divBdr>
    </w:div>
    <w:div w:id="1603948759">
      <w:bodyDiv w:val="1"/>
      <w:marLeft w:val="0"/>
      <w:marRight w:val="0"/>
      <w:marTop w:val="0"/>
      <w:marBottom w:val="0"/>
      <w:divBdr>
        <w:top w:val="none" w:sz="0" w:space="0" w:color="auto"/>
        <w:left w:val="none" w:sz="0" w:space="0" w:color="auto"/>
        <w:bottom w:val="none" w:sz="0" w:space="0" w:color="auto"/>
        <w:right w:val="none" w:sz="0" w:space="0" w:color="auto"/>
      </w:divBdr>
    </w:div>
    <w:div w:id="1604996487">
      <w:bodyDiv w:val="1"/>
      <w:marLeft w:val="0"/>
      <w:marRight w:val="0"/>
      <w:marTop w:val="0"/>
      <w:marBottom w:val="0"/>
      <w:divBdr>
        <w:top w:val="none" w:sz="0" w:space="0" w:color="auto"/>
        <w:left w:val="none" w:sz="0" w:space="0" w:color="auto"/>
        <w:bottom w:val="none" w:sz="0" w:space="0" w:color="auto"/>
        <w:right w:val="none" w:sz="0" w:space="0" w:color="auto"/>
      </w:divBdr>
    </w:div>
    <w:div w:id="1606377026">
      <w:bodyDiv w:val="1"/>
      <w:marLeft w:val="0"/>
      <w:marRight w:val="0"/>
      <w:marTop w:val="0"/>
      <w:marBottom w:val="0"/>
      <w:divBdr>
        <w:top w:val="none" w:sz="0" w:space="0" w:color="auto"/>
        <w:left w:val="none" w:sz="0" w:space="0" w:color="auto"/>
        <w:bottom w:val="none" w:sz="0" w:space="0" w:color="auto"/>
        <w:right w:val="none" w:sz="0" w:space="0" w:color="auto"/>
      </w:divBdr>
    </w:div>
    <w:div w:id="1609044159">
      <w:bodyDiv w:val="1"/>
      <w:marLeft w:val="0"/>
      <w:marRight w:val="0"/>
      <w:marTop w:val="0"/>
      <w:marBottom w:val="0"/>
      <w:divBdr>
        <w:top w:val="none" w:sz="0" w:space="0" w:color="auto"/>
        <w:left w:val="none" w:sz="0" w:space="0" w:color="auto"/>
        <w:bottom w:val="none" w:sz="0" w:space="0" w:color="auto"/>
        <w:right w:val="none" w:sz="0" w:space="0" w:color="auto"/>
      </w:divBdr>
    </w:div>
    <w:div w:id="1609895762">
      <w:bodyDiv w:val="1"/>
      <w:marLeft w:val="0"/>
      <w:marRight w:val="0"/>
      <w:marTop w:val="0"/>
      <w:marBottom w:val="0"/>
      <w:divBdr>
        <w:top w:val="none" w:sz="0" w:space="0" w:color="auto"/>
        <w:left w:val="none" w:sz="0" w:space="0" w:color="auto"/>
        <w:bottom w:val="none" w:sz="0" w:space="0" w:color="auto"/>
        <w:right w:val="none" w:sz="0" w:space="0" w:color="auto"/>
      </w:divBdr>
    </w:div>
    <w:div w:id="1611475227">
      <w:bodyDiv w:val="1"/>
      <w:marLeft w:val="0"/>
      <w:marRight w:val="0"/>
      <w:marTop w:val="0"/>
      <w:marBottom w:val="0"/>
      <w:divBdr>
        <w:top w:val="none" w:sz="0" w:space="0" w:color="auto"/>
        <w:left w:val="none" w:sz="0" w:space="0" w:color="auto"/>
        <w:bottom w:val="none" w:sz="0" w:space="0" w:color="auto"/>
        <w:right w:val="none" w:sz="0" w:space="0" w:color="auto"/>
      </w:divBdr>
    </w:div>
    <w:div w:id="1611545248">
      <w:bodyDiv w:val="1"/>
      <w:marLeft w:val="0"/>
      <w:marRight w:val="0"/>
      <w:marTop w:val="0"/>
      <w:marBottom w:val="0"/>
      <w:divBdr>
        <w:top w:val="none" w:sz="0" w:space="0" w:color="auto"/>
        <w:left w:val="none" w:sz="0" w:space="0" w:color="auto"/>
        <w:bottom w:val="none" w:sz="0" w:space="0" w:color="auto"/>
        <w:right w:val="none" w:sz="0" w:space="0" w:color="auto"/>
      </w:divBdr>
    </w:div>
    <w:div w:id="1612127993">
      <w:bodyDiv w:val="1"/>
      <w:marLeft w:val="0"/>
      <w:marRight w:val="0"/>
      <w:marTop w:val="0"/>
      <w:marBottom w:val="0"/>
      <w:divBdr>
        <w:top w:val="none" w:sz="0" w:space="0" w:color="auto"/>
        <w:left w:val="none" w:sz="0" w:space="0" w:color="auto"/>
        <w:bottom w:val="none" w:sz="0" w:space="0" w:color="auto"/>
        <w:right w:val="none" w:sz="0" w:space="0" w:color="auto"/>
      </w:divBdr>
    </w:div>
    <w:div w:id="1612129616">
      <w:bodyDiv w:val="1"/>
      <w:marLeft w:val="0"/>
      <w:marRight w:val="0"/>
      <w:marTop w:val="0"/>
      <w:marBottom w:val="0"/>
      <w:divBdr>
        <w:top w:val="none" w:sz="0" w:space="0" w:color="auto"/>
        <w:left w:val="none" w:sz="0" w:space="0" w:color="auto"/>
        <w:bottom w:val="none" w:sz="0" w:space="0" w:color="auto"/>
        <w:right w:val="none" w:sz="0" w:space="0" w:color="auto"/>
      </w:divBdr>
    </w:div>
    <w:div w:id="1612972912">
      <w:bodyDiv w:val="1"/>
      <w:marLeft w:val="0"/>
      <w:marRight w:val="0"/>
      <w:marTop w:val="0"/>
      <w:marBottom w:val="0"/>
      <w:divBdr>
        <w:top w:val="none" w:sz="0" w:space="0" w:color="auto"/>
        <w:left w:val="none" w:sz="0" w:space="0" w:color="auto"/>
        <w:bottom w:val="none" w:sz="0" w:space="0" w:color="auto"/>
        <w:right w:val="none" w:sz="0" w:space="0" w:color="auto"/>
      </w:divBdr>
    </w:div>
    <w:div w:id="1613315966">
      <w:bodyDiv w:val="1"/>
      <w:marLeft w:val="0"/>
      <w:marRight w:val="0"/>
      <w:marTop w:val="0"/>
      <w:marBottom w:val="0"/>
      <w:divBdr>
        <w:top w:val="none" w:sz="0" w:space="0" w:color="auto"/>
        <w:left w:val="none" w:sz="0" w:space="0" w:color="auto"/>
        <w:bottom w:val="none" w:sz="0" w:space="0" w:color="auto"/>
        <w:right w:val="none" w:sz="0" w:space="0" w:color="auto"/>
      </w:divBdr>
    </w:div>
    <w:div w:id="1613630541">
      <w:bodyDiv w:val="1"/>
      <w:marLeft w:val="0"/>
      <w:marRight w:val="0"/>
      <w:marTop w:val="0"/>
      <w:marBottom w:val="0"/>
      <w:divBdr>
        <w:top w:val="none" w:sz="0" w:space="0" w:color="auto"/>
        <w:left w:val="none" w:sz="0" w:space="0" w:color="auto"/>
        <w:bottom w:val="none" w:sz="0" w:space="0" w:color="auto"/>
        <w:right w:val="none" w:sz="0" w:space="0" w:color="auto"/>
      </w:divBdr>
    </w:div>
    <w:div w:id="1613707341">
      <w:bodyDiv w:val="1"/>
      <w:marLeft w:val="0"/>
      <w:marRight w:val="0"/>
      <w:marTop w:val="0"/>
      <w:marBottom w:val="0"/>
      <w:divBdr>
        <w:top w:val="none" w:sz="0" w:space="0" w:color="auto"/>
        <w:left w:val="none" w:sz="0" w:space="0" w:color="auto"/>
        <w:bottom w:val="none" w:sz="0" w:space="0" w:color="auto"/>
        <w:right w:val="none" w:sz="0" w:space="0" w:color="auto"/>
      </w:divBdr>
    </w:div>
    <w:div w:id="1614441117">
      <w:bodyDiv w:val="1"/>
      <w:marLeft w:val="0"/>
      <w:marRight w:val="0"/>
      <w:marTop w:val="0"/>
      <w:marBottom w:val="0"/>
      <w:divBdr>
        <w:top w:val="none" w:sz="0" w:space="0" w:color="auto"/>
        <w:left w:val="none" w:sz="0" w:space="0" w:color="auto"/>
        <w:bottom w:val="none" w:sz="0" w:space="0" w:color="auto"/>
        <w:right w:val="none" w:sz="0" w:space="0" w:color="auto"/>
      </w:divBdr>
    </w:div>
    <w:div w:id="1614703936">
      <w:bodyDiv w:val="1"/>
      <w:marLeft w:val="0"/>
      <w:marRight w:val="0"/>
      <w:marTop w:val="0"/>
      <w:marBottom w:val="0"/>
      <w:divBdr>
        <w:top w:val="none" w:sz="0" w:space="0" w:color="auto"/>
        <w:left w:val="none" w:sz="0" w:space="0" w:color="auto"/>
        <w:bottom w:val="none" w:sz="0" w:space="0" w:color="auto"/>
        <w:right w:val="none" w:sz="0" w:space="0" w:color="auto"/>
      </w:divBdr>
    </w:div>
    <w:div w:id="1615744771">
      <w:bodyDiv w:val="1"/>
      <w:marLeft w:val="0"/>
      <w:marRight w:val="0"/>
      <w:marTop w:val="0"/>
      <w:marBottom w:val="0"/>
      <w:divBdr>
        <w:top w:val="none" w:sz="0" w:space="0" w:color="auto"/>
        <w:left w:val="none" w:sz="0" w:space="0" w:color="auto"/>
        <w:bottom w:val="none" w:sz="0" w:space="0" w:color="auto"/>
        <w:right w:val="none" w:sz="0" w:space="0" w:color="auto"/>
      </w:divBdr>
    </w:div>
    <w:div w:id="1616139251">
      <w:bodyDiv w:val="1"/>
      <w:marLeft w:val="0"/>
      <w:marRight w:val="0"/>
      <w:marTop w:val="0"/>
      <w:marBottom w:val="0"/>
      <w:divBdr>
        <w:top w:val="none" w:sz="0" w:space="0" w:color="auto"/>
        <w:left w:val="none" w:sz="0" w:space="0" w:color="auto"/>
        <w:bottom w:val="none" w:sz="0" w:space="0" w:color="auto"/>
        <w:right w:val="none" w:sz="0" w:space="0" w:color="auto"/>
      </w:divBdr>
    </w:div>
    <w:div w:id="1616254608">
      <w:bodyDiv w:val="1"/>
      <w:marLeft w:val="0"/>
      <w:marRight w:val="0"/>
      <w:marTop w:val="0"/>
      <w:marBottom w:val="0"/>
      <w:divBdr>
        <w:top w:val="none" w:sz="0" w:space="0" w:color="auto"/>
        <w:left w:val="none" w:sz="0" w:space="0" w:color="auto"/>
        <w:bottom w:val="none" w:sz="0" w:space="0" w:color="auto"/>
        <w:right w:val="none" w:sz="0" w:space="0" w:color="auto"/>
      </w:divBdr>
    </w:div>
    <w:div w:id="1616793605">
      <w:bodyDiv w:val="1"/>
      <w:marLeft w:val="0"/>
      <w:marRight w:val="0"/>
      <w:marTop w:val="0"/>
      <w:marBottom w:val="0"/>
      <w:divBdr>
        <w:top w:val="none" w:sz="0" w:space="0" w:color="auto"/>
        <w:left w:val="none" w:sz="0" w:space="0" w:color="auto"/>
        <w:bottom w:val="none" w:sz="0" w:space="0" w:color="auto"/>
        <w:right w:val="none" w:sz="0" w:space="0" w:color="auto"/>
      </w:divBdr>
    </w:div>
    <w:div w:id="1617716436">
      <w:bodyDiv w:val="1"/>
      <w:marLeft w:val="0"/>
      <w:marRight w:val="0"/>
      <w:marTop w:val="0"/>
      <w:marBottom w:val="0"/>
      <w:divBdr>
        <w:top w:val="none" w:sz="0" w:space="0" w:color="auto"/>
        <w:left w:val="none" w:sz="0" w:space="0" w:color="auto"/>
        <w:bottom w:val="none" w:sz="0" w:space="0" w:color="auto"/>
        <w:right w:val="none" w:sz="0" w:space="0" w:color="auto"/>
      </w:divBdr>
    </w:div>
    <w:div w:id="1618364387">
      <w:bodyDiv w:val="1"/>
      <w:marLeft w:val="0"/>
      <w:marRight w:val="0"/>
      <w:marTop w:val="0"/>
      <w:marBottom w:val="0"/>
      <w:divBdr>
        <w:top w:val="none" w:sz="0" w:space="0" w:color="auto"/>
        <w:left w:val="none" w:sz="0" w:space="0" w:color="auto"/>
        <w:bottom w:val="none" w:sz="0" w:space="0" w:color="auto"/>
        <w:right w:val="none" w:sz="0" w:space="0" w:color="auto"/>
      </w:divBdr>
    </w:div>
    <w:div w:id="1618565920">
      <w:bodyDiv w:val="1"/>
      <w:marLeft w:val="0"/>
      <w:marRight w:val="0"/>
      <w:marTop w:val="0"/>
      <w:marBottom w:val="0"/>
      <w:divBdr>
        <w:top w:val="none" w:sz="0" w:space="0" w:color="auto"/>
        <w:left w:val="none" w:sz="0" w:space="0" w:color="auto"/>
        <w:bottom w:val="none" w:sz="0" w:space="0" w:color="auto"/>
        <w:right w:val="none" w:sz="0" w:space="0" w:color="auto"/>
      </w:divBdr>
    </w:div>
    <w:div w:id="1620061948">
      <w:bodyDiv w:val="1"/>
      <w:marLeft w:val="0"/>
      <w:marRight w:val="0"/>
      <w:marTop w:val="0"/>
      <w:marBottom w:val="0"/>
      <w:divBdr>
        <w:top w:val="none" w:sz="0" w:space="0" w:color="auto"/>
        <w:left w:val="none" w:sz="0" w:space="0" w:color="auto"/>
        <w:bottom w:val="none" w:sz="0" w:space="0" w:color="auto"/>
        <w:right w:val="none" w:sz="0" w:space="0" w:color="auto"/>
      </w:divBdr>
    </w:div>
    <w:div w:id="1620255909">
      <w:bodyDiv w:val="1"/>
      <w:marLeft w:val="0"/>
      <w:marRight w:val="0"/>
      <w:marTop w:val="0"/>
      <w:marBottom w:val="0"/>
      <w:divBdr>
        <w:top w:val="none" w:sz="0" w:space="0" w:color="auto"/>
        <w:left w:val="none" w:sz="0" w:space="0" w:color="auto"/>
        <w:bottom w:val="none" w:sz="0" w:space="0" w:color="auto"/>
        <w:right w:val="none" w:sz="0" w:space="0" w:color="auto"/>
      </w:divBdr>
    </w:div>
    <w:div w:id="1621491821">
      <w:bodyDiv w:val="1"/>
      <w:marLeft w:val="0"/>
      <w:marRight w:val="0"/>
      <w:marTop w:val="0"/>
      <w:marBottom w:val="0"/>
      <w:divBdr>
        <w:top w:val="none" w:sz="0" w:space="0" w:color="auto"/>
        <w:left w:val="none" w:sz="0" w:space="0" w:color="auto"/>
        <w:bottom w:val="none" w:sz="0" w:space="0" w:color="auto"/>
        <w:right w:val="none" w:sz="0" w:space="0" w:color="auto"/>
      </w:divBdr>
    </w:div>
    <w:div w:id="1621645464">
      <w:bodyDiv w:val="1"/>
      <w:marLeft w:val="0"/>
      <w:marRight w:val="0"/>
      <w:marTop w:val="0"/>
      <w:marBottom w:val="0"/>
      <w:divBdr>
        <w:top w:val="none" w:sz="0" w:space="0" w:color="auto"/>
        <w:left w:val="none" w:sz="0" w:space="0" w:color="auto"/>
        <w:bottom w:val="none" w:sz="0" w:space="0" w:color="auto"/>
        <w:right w:val="none" w:sz="0" w:space="0" w:color="auto"/>
      </w:divBdr>
    </w:div>
    <w:div w:id="1621843317">
      <w:bodyDiv w:val="1"/>
      <w:marLeft w:val="0"/>
      <w:marRight w:val="0"/>
      <w:marTop w:val="0"/>
      <w:marBottom w:val="0"/>
      <w:divBdr>
        <w:top w:val="none" w:sz="0" w:space="0" w:color="auto"/>
        <w:left w:val="none" w:sz="0" w:space="0" w:color="auto"/>
        <w:bottom w:val="none" w:sz="0" w:space="0" w:color="auto"/>
        <w:right w:val="none" w:sz="0" w:space="0" w:color="auto"/>
      </w:divBdr>
    </w:div>
    <w:div w:id="1625189857">
      <w:bodyDiv w:val="1"/>
      <w:marLeft w:val="0"/>
      <w:marRight w:val="0"/>
      <w:marTop w:val="0"/>
      <w:marBottom w:val="0"/>
      <w:divBdr>
        <w:top w:val="none" w:sz="0" w:space="0" w:color="auto"/>
        <w:left w:val="none" w:sz="0" w:space="0" w:color="auto"/>
        <w:bottom w:val="none" w:sz="0" w:space="0" w:color="auto"/>
        <w:right w:val="none" w:sz="0" w:space="0" w:color="auto"/>
      </w:divBdr>
    </w:div>
    <w:div w:id="1626152253">
      <w:bodyDiv w:val="1"/>
      <w:marLeft w:val="0"/>
      <w:marRight w:val="0"/>
      <w:marTop w:val="0"/>
      <w:marBottom w:val="0"/>
      <w:divBdr>
        <w:top w:val="none" w:sz="0" w:space="0" w:color="auto"/>
        <w:left w:val="none" w:sz="0" w:space="0" w:color="auto"/>
        <w:bottom w:val="none" w:sz="0" w:space="0" w:color="auto"/>
        <w:right w:val="none" w:sz="0" w:space="0" w:color="auto"/>
      </w:divBdr>
    </w:div>
    <w:div w:id="1626958383">
      <w:bodyDiv w:val="1"/>
      <w:marLeft w:val="0"/>
      <w:marRight w:val="0"/>
      <w:marTop w:val="0"/>
      <w:marBottom w:val="0"/>
      <w:divBdr>
        <w:top w:val="none" w:sz="0" w:space="0" w:color="auto"/>
        <w:left w:val="none" w:sz="0" w:space="0" w:color="auto"/>
        <w:bottom w:val="none" w:sz="0" w:space="0" w:color="auto"/>
        <w:right w:val="none" w:sz="0" w:space="0" w:color="auto"/>
      </w:divBdr>
    </w:div>
    <w:div w:id="1627734293">
      <w:bodyDiv w:val="1"/>
      <w:marLeft w:val="0"/>
      <w:marRight w:val="0"/>
      <w:marTop w:val="0"/>
      <w:marBottom w:val="0"/>
      <w:divBdr>
        <w:top w:val="none" w:sz="0" w:space="0" w:color="auto"/>
        <w:left w:val="none" w:sz="0" w:space="0" w:color="auto"/>
        <w:bottom w:val="none" w:sz="0" w:space="0" w:color="auto"/>
        <w:right w:val="none" w:sz="0" w:space="0" w:color="auto"/>
      </w:divBdr>
    </w:div>
    <w:div w:id="1627811648">
      <w:bodyDiv w:val="1"/>
      <w:marLeft w:val="0"/>
      <w:marRight w:val="0"/>
      <w:marTop w:val="0"/>
      <w:marBottom w:val="0"/>
      <w:divBdr>
        <w:top w:val="none" w:sz="0" w:space="0" w:color="auto"/>
        <w:left w:val="none" w:sz="0" w:space="0" w:color="auto"/>
        <w:bottom w:val="none" w:sz="0" w:space="0" w:color="auto"/>
        <w:right w:val="none" w:sz="0" w:space="0" w:color="auto"/>
      </w:divBdr>
    </w:div>
    <w:div w:id="1627853588">
      <w:bodyDiv w:val="1"/>
      <w:marLeft w:val="0"/>
      <w:marRight w:val="0"/>
      <w:marTop w:val="0"/>
      <w:marBottom w:val="0"/>
      <w:divBdr>
        <w:top w:val="none" w:sz="0" w:space="0" w:color="auto"/>
        <w:left w:val="none" w:sz="0" w:space="0" w:color="auto"/>
        <w:bottom w:val="none" w:sz="0" w:space="0" w:color="auto"/>
        <w:right w:val="none" w:sz="0" w:space="0" w:color="auto"/>
      </w:divBdr>
    </w:div>
    <w:div w:id="1627854975">
      <w:bodyDiv w:val="1"/>
      <w:marLeft w:val="0"/>
      <w:marRight w:val="0"/>
      <w:marTop w:val="0"/>
      <w:marBottom w:val="0"/>
      <w:divBdr>
        <w:top w:val="none" w:sz="0" w:space="0" w:color="auto"/>
        <w:left w:val="none" w:sz="0" w:space="0" w:color="auto"/>
        <w:bottom w:val="none" w:sz="0" w:space="0" w:color="auto"/>
        <w:right w:val="none" w:sz="0" w:space="0" w:color="auto"/>
      </w:divBdr>
    </w:div>
    <w:div w:id="1628199455">
      <w:bodyDiv w:val="1"/>
      <w:marLeft w:val="0"/>
      <w:marRight w:val="0"/>
      <w:marTop w:val="0"/>
      <w:marBottom w:val="0"/>
      <w:divBdr>
        <w:top w:val="none" w:sz="0" w:space="0" w:color="auto"/>
        <w:left w:val="none" w:sz="0" w:space="0" w:color="auto"/>
        <w:bottom w:val="none" w:sz="0" w:space="0" w:color="auto"/>
        <w:right w:val="none" w:sz="0" w:space="0" w:color="auto"/>
      </w:divBdr>
    </w:div>
    <w:div w:id="1629362157">
      <w:bodyDiv w:val="1"/>
      <w:marLeft w:val="0"/>
      <w:marRight w:val="0"/>
      <w:marTop w:val="0"/>
      <w:marBottom w:val="0"/>
      <w:divBdr>
        <w:top w:val="none" w:sz="0" w:space="0" w:color="auto"/>
        <w:left w:val="none" w:sz="0" w:space="0" w:color="auto"/>
        <w:bottom w:val="none" w:sz="0" w:space="0" w:color="auto"/>
        <w:right w:val="none" w:sz="0" w:space="0" w:color="auto"/>
      </w:divBdr>
    </w:div>
    <w:div w:id="1629628265">
      <w:bodyDiv w:val="1"/>
      <w:marLeft w:val="0"/>
      <w:marRight w:val="0"/>
      <w:marTop w:val="0"/>
      <w:marBottom w:val="0"/>
      <w:divBdr>
        <w:top w:val="none" w:sz="0" w:space="0" w:color="auto"/>
        <w:left w:val="none" w:sz="0" w:space="0" w:color="auto"/>
        <w:bottom w:val="none" w:sz="0" w:space="0" w:color="auto"/>
        <w:right w:val="none" w:sz="0" w:space="0" w:color="auto"/>
      </w:divBdr>
    </w:div>
    <w:div w:id="1629823254">
      <w:bodyDiv w:val="1"/>
      <w:marLeft w:val="0"/>
      <w:marRight w:val="0"/>
      <w:marTop w:val="0"/>
      <w:marBottom w:val="0"/>
      <w:divBdr>
        <w:top w:val="none" w:sz="0" w:space="0" w:color="auto"/>
        <w:left w:val="none" w:sz="0" w:space="0" w:color="auto"/>
        <w:bottom w:val="none" w:sz="0" w:space="0" w:color="auto"/>
        <w:right w:val="none" w:sz="0" w:space="0" w:color="auto"/>
      </w:divBdr>
    </w:div>
    <w:div w:id="1630671426">
      <w:bodyDiv w:val="1"/>
      <w:marLeft w:val="0"/>
      <w:marRight w:val="0"/>
      <w:marTop w:val="0"/>
      <w:marBottom w:val="0"/>
      <w:divBdr>
        <w:top w:val="none" w:sz="0" w:space="0" w:color="auto"/>
        <w:left w:val="none" w:sz="0" w:space="0" w:color="auto"/>
        <w:bottom w:val="none" w:sz="0" w:space="0" w:color="auto"/>
        <w:right w:val="none" w:sz="0" w:space="0" w:color="auto"/>
      </w:divBdr>
    </w:div>
    <w:div w:id="1631474023">
      <w:bodyDiv w:val="1"/>
      <w:marLeft w:val="0"/>
      <w:marRight w:val="0"/>
      <w:marTop w:val="0"/>
      <w:marBottom w:val="0"/>
      <w:divBdr>
        <w:top w:val="none" w:sz="0" w:space="0" w:color="auto"/>
        <w:left w:val="none" w:sz="0" w:space="0" w:color="auto"/>
        <w:bottom w:val="none" w:sz="0" w:space="0" w:color="auto"/>
        <w:right w:val="none" w:sz="0" w:space="0" w:color="auto"/>
      </w:divBdr>
    </w:div>
    <w:div w:id="1631981723">
      <w:bodyDiv w:val="1"/>
      <w:marLeft w:val="0"/>
      <w:marRight w:val="0"/>
      <w:marTop w:val="0"/>
      <w:marBottom w:val="0"/>
      <w:divBdr>
        <w:top w:val="none" w:sz="0" w:space="0" w:color="auto"/>
        <w:left w:val="none" w:sz="0" w:space="0" w:color="auto"/>
        <w:bottom w:val="none" w:sz="0" w:space="0" w:color="auto"/>
        <w:right w:val="none" w:sz="0" w:space="0" w:color="auto"/>
      </w:divBdr>
    </w:div>
    <w:div w:id="1632249254">
      <w:bodyDiv w:val="1"/>
      <w:marLeft w:val="0"/>
      <w:marRight w:val="0"/>
      <w:marTop w:val="0"/>
      <w:marBottom w:val="0"/>
      <w:divBdr>
        <w:top w:val="none" w:sz="0" w:space="0" w:color="auto"/>
        <w:left w:val="none" w:sz="0" w:space="0" w:color="auto"/>
        <w:bottom w:val="none" w:sz="0" w:space="0" w:color="auto"/>
        <w:right w:val="none" w:sz="0" w:space="0" w:color="auto"/>
      </w:divBdr>
    </w:div>
    <w:div w:id="1632781899">
      <w:bodyDiv w:val="1"/>
      <w:marLeft w:val="0"/>
      <w:marRight w:val="0"/>
      <w:marTop w:val="0"/>
      <w:marBottom w:val="0"/>
      <w:divBdr>
        <w:top w:val="none" w:sz="0" w:space="0" w:color="auto"/>
        <w:left w:val="none" w:sz="0" w:space="0" w:color="auto"/>
        <w:bottom w:val="none" w:sz="0" w:space="0" w:color="auto"/>
        <w:right w:val="none" w:sz="0" w:space="0" w:color="auto"/>
      </w:divBdr>
    </w:div>
    <w:div w:id="1632898941">
      <w:bodyDiv w:val="1"/>
      <w:marLeft w:val="0"/>
      <w:marRight w:val="0"/>
      <w:marTop w:val="0"/>
      <w:marBottom w:val="0"/>
      <w:divBdr>
        <w:top w:val="none" w:sz="0" w:space="0" w:color="auto"/>
        <w:left w:val="none" w:sz="0" w:space="0" w:color="auto"/>
        <w:bottom w:val="none" w:sz="0" w:space="0" w:color="auto"/>
        <w:right w:val="none" w:sz="0" w:space="0" w:color="auto"/>
      </w:divBdr>
    </w:div>
    <w:div w:id="1634560824">
      <w:bodyDiv w:val="1"/>
      <w:marLeft w:val="0"/>
      <w:marRight w:val="0"/>
      <w:marTop w:val="0"/>
      <w:marBottom w:val="0"/>
      <w:divBdr>
        <w:top w:val="none" w:sz="0" w:space="0" w:color="auto"/>
        <w:left w:val="none" w:sz="0" w:space="0" w:color="auto"/>
        <w:bottom w:val="none" w:sz="0" w:space="0" w:color="auto"/>
        <w:right w:val="none" w:sz="0" w:space="0" w:color="auto"/>
      </w:divBdr>
    </w:div>
    <w:div w:id="1634941526">
      <w:bodyDiv w:val="1"/>
      <w:marLeft w:val="0"/>
      <w:marRight w:val="0"/>
      <w:marTop w:val="0"/>
      <w:marBottom w:val="0"/>
      <w:divBdr>
        <w:top w:val="none" w:sz="0" w:space="0" w:color="auto"/>
        <w:left w:val="none" w:sz="0" w:space="0" w:color="auto"/>
        <w:bottom w:val="none" w:sz="0" w:space="0" w:color="auto"/>
        <w:right w:val="none" w:sz="0" w:space="0" w:color="auto"/>
      </w:divBdr>
    </w:div>
    <w:div w:id="1635020008">
      <w:bodyDiv w:val="1"/>
      <w:marLeft w:val="0"/>
      <w:marRight w:val="0"/>
      <w:marTop w:val="0"/>
      <w:marBottom w:val="0"/>
      <w:divBdr>
        <w:top w:val="none" w:sz="0" w:space="0" w:color="auto"/>
        <w:left w:val="none" w:sz="0" w:space="0" w:color="auto"/>
        <w:bottom w:val="none" w:sz="0" w:space="0" w:color="auto"/>
        <w:right w:val="none" w:sz="0" w:space="0" w:color="auto"/>
      </w:divBdr>
    </w:div>
    <w:div w:id="1635409551">
      <w:bodyDiv w:val="1"/>
      <w:marLeft w:val="0"/>
      <w:marRight w:val="0"/>
      <w:marTop w:val="0"/>
      <w:marBottom w:val="0"/>
      <w:divBdr>
        <w:top w:val="none" w:sz="0" w:space="0" w:color="auto"/>
        <w:left w:val="none" w:sz="0" w:space="0" w:color="auto"/>
        <w:bottom w:val="none" w:sz="0" w:space="0" w:color="auto"/>
        <w:right w:val="none" w:sz="0" w:space="0" w:color="auto"/>
      </w:divBdr>
    </w:div>
    <w:div w:id="1636911615">
      <w:bodyDiv w:val="1"/>
      <w:marLeft w:val="0"/>
      <w:marRight w:val="0"/>
      <w:marTop w:val="0"/>
      <w:marBottom w:val="0"/>
      <w:divBdr>
        <w:top w:val="none" w:sz="0" w:space="0" w:color="auto"/>
        <w:left w:val="none" w:sz="0" w:space="0" w:color="auto"/>
        <w:bottom w:val="none" w:sz="0" w:space="0" w:color="auto"/>
        <w:right w:val="none" w:sz="0" w:space="0" w:color="auto"/>
      </w:divBdr>
    </w:div>
    <w:div w:id="1638144449">
      <w:bodyDiv w:val="1"/>
      <w:marLeft w:val="0"/>
      <w:marRight w:val="0"/>
      <w:marTop w:val="0"/>
      <w:marBottom w:val="0"/>
      <w:divBdr>
        <w:top w:val="none" w:sz="0" w:space="0" w:color="auto"/>
        <w:left w:val="none" w:sz="0" w:space="0" w:color="auto"/>
        <w:bottom w:val="none" w:sz="0" w:space="0" w:color="auto"/>
        <w:right w:val="none" w:sz="0" w:space="0" w:color="auto"/>
      </w:divBdr>
    </w:div>
    <w:div w:id="1638298716">
      <w:bodyDiv w:val="1"/>
      <w:marLeft w:val="0"/>
      <w:marRight w:val="0"/>
      <w:marTop w:val="0"/>
      <w:marBottom w:val="0"/>
      <w:divBdr>
        <w:top w:val="none" w:sz="0" w:space="0" w:color="auto"/>
        <w:left w:val="none" w:sz="0" w:space="0" w:color="auto"/>
        <w:bottom w:val="none" w:sz="0" w:space="0" w:color="auto"/>
        <w:right w:val="none" w:sz="0" w:space="0" w:color="auto"/>
      </w:divBdr>
    </w:div>
    <w:div w:id="1638335435">
      <w:bodyDiv w:val="1"/>
      <w:marLeft w:val="0"/>
      <w:marRight w:val="0"/>
      <w:marTop w:val="0"/>
      <w:marBottom w:val="0"/>
      <w:divBdr>
        <w:top w:val="none" w:sz="0" w:space="0" w:color="auto"/>
        <w:left w:val="none" w:sz="0" w:space="0" w:color="auto"/>
        <w:bottom w:val="none" w:sz="0" w:space="0" w:color="auto"/>
        <w:right w:val="none" w:sz="0" w:space="0" w:color="auto"/>
      </w:divBdr>
    </w:div>
    <w:div w:id="1638531776">
      <w:bodyDiv w:val="1"/>
      <w:marLeft w:val="0"/>
      <w:marRight w:val="0"/>
      <w:marTop w:val="0"/>
      <w:marBottom w:val="0"/>
      <w:divBdr>
        <w:top w:val="none" w:sz="0" w:space="0" w:color="auto"/>
        <w:left w:val="none" w:sz="0" w:space="0" w:color="auto"/>
        <w:bottom w:val="none" w:sz="0" w:space="0" w:color="auto"/>
        <w:right w:val="none" w:sz="0" w:space="0" w:color="auto"/>
      </w:divBdr>
    </w:div>
    <w:div w:id="1638992819">
      <w:bodyDiv w:val="1"/>
      <w:marLeft w:val="0"/>
      <w:marRight w:val="0"/>
      <w:marTop w:val="0"/>
      <w:marBottom w:val="0"/>
      <w:divBdr>
        <w:top w:val="none" w:sz="0" w:space="0" w:color="auto"/>
        <w:left w:val="none" w:sz="0" w:space="0" w:color="auto"/>
        <w:bottom w:val="none" w:sz="0" w:space="0" w:color="auto"/>
        <w:right w:val="none" w:sz="0" w:space="0" w:color="auto"/>
      </w:divBdr>
    </w:div>
    <w:div w:id="1639535297">
      <w:bodyDiv w:val="1"/>
      <w:marLeft w:val="0"/>
      <w:marRight w:val="0"/>
      <w:marTop w:val="0"/>
      <w:marBottom w:val="0"/>
      <w:divBdr>
        <w:top w:val="none" w:sz="0" w:space="0" w:color="auto"/>
        <w:left w:val="none" w:sz="0" w:space="0" w:color="auto"/>
        <w:bottom w:val="none" w:sz="0" w:space="0" w:color="auto"/>
        <w:right w:val="none" w:sz="0" w:space="0" w:color="auto"/>
      </w:divBdr>
    </w:div>
    <w:div w:id="1641157085">
      <w:bodyDiv w:val="1"/>
      <w:marLeft w:val="0"/>
      <w:marRight w:val="0"/>
      <w:marTop w:val="0"/>
      <w:marBottom w:val="0"/>
      <w:divBdr>
        <w:top w:val="none" w:sz="0" w:space="0" w:color="auto"/>
        <w:left w:val="none" w:sz="0" w:space="0" w:color="auto"/>
        <w:bottom w:val="none" w:sz="0" w:space="0" w:color="auto"/>
        <w:right w:val="none" w:sz="0" w:space="0" w:color="auto"/>
      </w:divBdr>
    </w:div>
    <w:div w:id="1641425097">
      <w:bodyDiv w:val="1"/>
      <w:marLeft w:val="0"/>
      <w:marRight w:val="0"/>
      <w:marTop w:val="0"/>
      <w:marBottom w:val="0"/>
      <w:divBdr>
        <w:top w:val="none" w:sz="0" w:space="0" w:color="auto"/>
        <w:left w:val="none" w:sz="0" w:space="0" w:color="auto"/>
        <w:bottom w:val="none" w:sz="0" w:space="0" w:color="auto"/>
        <w:right w:val="none" w:sz="0" w:space="0" w:color="auto"/>
      </w:divBdr>
    </w:div>
    <w:div w:id="1641768795">
      <w:bodyDiv w:val="1"/>
      <w:marLeft w:val="0"/>
      <w:marRight w:val="0"/>
      <w:marTop w:val="0"/>
      <w:marBottom w:val="0"/>
      <w:divBdr>
        <w:top w:val="none" w:sz="0" w:space="0" w:color="auto"/>
        <w:left w:val="none" w:sz="0" w:space="0" w:color="auto"/>
        <w:bottom w:val="none" w:sz="0" w:space="0" w:color="auto"/>
        <w:right w:val="none" w:sz="0" w:space="0" w:color="auto"/>
      </w:divBdr>
    </w:div>
    <w:div w:id="1644849641">
      <w:bodyDiv w:val="1"/>
      <w:marLeft w:val="0"/>
      <w:marRight w:val="0"/>
      <w:marTop w:val="0"/>
      <w:marBottom w:val="0"/>
      <w:divBdr>
        <w:top w:val="none" w:sz="0" w:space="0" w:color="auto"/>
        <w:left w:val="none" w:sz="0" w:space="0" w:color="auto"/>
        <w:bottom w:val="none" w:sz="0" w:space="0" w:color="auto"/>
        <w:right w:val="none" w:sz="0" w:space="0" w:color="auto"/>
      </w:divBdr>
    </w:div>
    <w:div w:id="1646592766">
      <w:bodyDiv w:val="1"/>
      <w:marLeft w:val="0"/>
      <w:marRight w:val="0"/>
      <w:marTop w:val="0"/>
      <w:marBottom w:val="0"/>
      <w:divBdr>
        <w:top w:val="none" w:sz="0" w:space="0" w:color="auto"/>
        <w:left w:val="none" w:sz="0" w:space="0" w:color="auto"/>
        <w:bottom w:val="none" w:sz="0" w:space="0" w:color="auto"/>
        <w:right w:val="none" w:sz="0" w:space="0" w:color="auto"/>
      </w:divBdr>
    </w:div>
    <w:div w:id="1646663109">
      <w:bodyDiv w:val="1"/>
      <w:marLeft w:val="0"/>
      <w:marRight w:val="0"/>
      <w:marTop w:val="0"/>
      <w:marBottom w:val="0"/>
      <w:divBdr>
        <w:top w:val="none" w:sz="0" w:space="0" w:color="auto"/>
        <w:left w:val="none" w:sz="0" w:space="0" w:color="auto"/>
        <w:bottom w:val="none" w:sz="0" w:space="0" w:color="auto"/>
        <w:right w:val="none" w:sz="0" w:space="0" w:color="auto"/>
      </w:divBdr>
    </w:div>
    <w:div w:id="1647120942">
      <w:bodyDiv w:val="1"/>
      <w:marLeft w:val="0"/>
      <w:marRight w:val="0"/>
      <w:marTop w:val="0"/>
      <w:marBottom w:val="0"/>
      <w:divBdr>
        <w:top w:val="none" w:sz="0" w:space="0" w:color="auto"/>
        <w:left w:val="none" w:sz="0" w:space="0" w:color="auto"/>
        <w:bottom w:val="none" w:sz="0" w:space="0" w:color="auto"/>
        <w:right w:val="none" w:sz="0" w:space="0" w:color="auto"/>
      </w:divBdr>
    </w:div>
    <w:div w:id="1651327731">
      <w:bodyDiv w:val="1"/>
      <w:marLeft w:val="0"/>
      <w:marRight w:val="0"/>
      <w:marTop w:val="0"/>
      <w:marBottom w:val="0"/>
      <w:divBdr>
        <w:top w:val="none" w:sz="0" w:space="0" w:color="auto"/>
        <w:left w:val="none" w:sz="0" w:space="0" w:color="auto"/>
        <w:bottom w:val="none" w:sz="0" w:space="0" w:color="auto"/>
        <w:right w:val="none" w:sz="0" w:space="0" w:color="auto"/>
      </w:divBdr>
    </w:div>
    <w:div w:id="1653607199">
      <w:bodyDiv w:val="1"/>
      <w:marLeft w:val="0"/>
      <w:marRight w:val="0"/>
      <w:marTop w:val="0"/>
      <w:marBottom w:val="0"/>
      <w:divBdr>
        <w:top w:val="none" w:sz="0" w:space="0" w:color="auto"/>
        <w:left w:val="none" w:sz="0" w:space="0" w:color="auto"/>
        <w:bottom w:val="none" w:sz="0" w:space="0" w:color="auto"/>
        <w:right w:val="none" w:sz="0" w:space="0" w:color="auto"/>
      </w:divBdr>
    </w:div>
    <w:div w:id="1653867259">
      <w:bodyDiv w:val="1"/>
      <w:marLeft w:val="0"/>
      <w:marRight w:val="0"/>
      <w:marTop w:val="0"/>
      <w:marBottom w:val="0"/>
      <w:divBdr>
        <w:top w:val="none" w:sz="0" w:space="0" w:color="auto"/>
        <w:left w:val="none" w:sz="0" w:space="0" w:color="auto"/>
        <w:bottom w:val="none" w:sz="0" w:space="0" w:color="auto"/>
        <w:right w:val="none" w:sz="0" w:space="0" w:color="auto"/>
      </w:divBdr>
    </w:div>
    <w:div w:id="1655141892">
      <w:bodyDiv w:val="1"/>
      <w:marLeft w:val="0"/>
      <w:marRight w:val="0"/>
      <w:marTop w:val="0"/>
      <w:marBottom w:val="0"/>
      <w:divBdr>
        <w:top w:val="none" w:sz="0" w:space="0" w:color="auto"/>
        <w:left w:val="none" w:sz="0" w:space="0" w:color="auto"/>
        <w:bottom w:val="none" w:sz="0" w:space="0" w:color="auto"/>
        <w:right w:val="none" w:sz="0" w:space="0" w:color="auto"/>
      </w:divBdr>
    </w:div>
    <w:div w:id="1655790959">
      <w:bodyDiv w:val="1"/>
      <w:marLeft w:val="0"/>
      <w:marRight w:val="0"/>
      <w:marTop w:val="0"/>
      <w:marBottom w:val="0"/>
      <w:divBdr>
        <w:top w:val="none" w:sz="0" w:space="0" w:color="auto"/>
        <w:left w:val="none" w:sz="0" w:space="0" w:color="auto"/>
        <w:bottom w:val="none" w:sz="0" w:space="0" w:color="auto"/>
        <w:right w:val="none" w:sz="0" w:space="0" w:color="auto"/>
      </w:divBdr>
    </w:div>
    <w:div w:id="1656030031">
      <w:bodyDiv w:val="1"/>
      <w:marLeft w:val="0"/>
      <w:marRight w:val="0"/>
      <w:marTop w:val="0"/>
      <w:marBottom w:val="0"/>
      <w:divBdr>
        <w:top w:val="none" w:sz="0" w:space="0" w:color="auto"/>
        <w:left w:val="none" w:sz="0" w:space="0" w:color="auto"/>
        <w:bottom w:val="none" w:sz="0" w:space="0" w:color="auto"/>
        <w:right w:val="none" w:sz="0" w:space="0" w:color="auto"/>
      </w:divBdr>
    </w:div>
    <w:div w:id="1656304057">
      <w:bodyDiv w:val="1"/>
      <w:marLeft w:val="0"/>
      <w:marRight w:val="0"/>
      <w:marTop w:val="0"/>
      <w:marBottom w:val="0"/>
      <w:divBdr>
        <w:top w:val="none" w:sz="0" w:space="0" w:color="auto"/>
        <w:left w:val="none" w:sz="0" w:space="0" w:color="auto"/>
        <w:bottom w:val="none" w:sz="0" w:space="0" w:color="auto"/>
        <w:right w:val="none" w:sz="0" w:space="0" w:color="auto"/>
      </w:divBdr>
    </w:div>
    <w:div w:id="1656375950">
      <w:bodyDiv w:val="1"/>
      <w:marLeft w:val="0"/>
      <w:marRight w:val="0"/>
      <w:marTop w:val="0"/>
      <w:marBottom w:val="0"/>
      <w:divBdr>
        <w:top w:val="none" w:sz="0" w:space="0" w:color="auto"/>
        <w:left w:val="none" w:sz="0" w:space="0" w:color="auto"/>
        <w:bottom w:val="none" w:sz="0" w:space="0" w:color="auto"/>
        <w:right w:val="none" w:sz="0" w:space="0" w:color="auto"/>
      </w:divBdr>
    </w:div>
    <w:div w:id="1656907953">
      <w:bodyDiv w:val="1"/>
      <w:marLeft w:val="0"/>
      <w:marRight w:val="0"/>
      <w:marTop w:val="0"/>
      <w:marBottom w:val="0"/>
      <w:divBdr>
        <w:top w:val="none" w:sz="0" w:space="0" w:color="auto"/>
        <w:left w:val="none" w:sz="0" w:space="0" w:color="auto"/>
        <w:bottom w:val="none" w:sz="0" w:space="0" w:color="auto"/>
        <w:right w:val="none" w:sz="0" w:space="0" w:color="auto"/>
      </w:divBdr>
    </w:div>
    <w:div w:id="1657026510">
      <w:bodyDiv w:val="1"/>
      <w:marLeft w:val="0"/>
      <w:marRight w:val="0"/>
      <w:marTop w:val="0"/>
      <w:marBottom w:val="0"/>
      <w:divBdr>
        <w:top w:val="none" w:sz="0" w:space="0" w:color="auto"/>
        <w:left w:val="none" w:sz="0" w:space="0" w:color="auto"/>
        <w:bottom w:val="none" w:sz="0" w:space="0" w:color="auto"/>
        <w:right w:val="none" w:sz="0" w:space="0" w:color="auto"/>
      </w:divBdr>
    </w:div>
    <w:div w:id="1657609218">
      <w:bodyDiv w:val="1"/>
      <w:marLeft w:val="0"/>
      <w:marRight w:val="0"/>
      <w:marTop w:val="0"/>
      <w:marBottom w:val="0"/>
      <w:divBdr>
        <w:top w:val="none" w:sz="0" w:space="0" w:color="auto"/>
        <w:left w:val="none" w:sz="0" w:space="0" w:color="auto"/>
        <w:bottom w:val="none" w:sz="0" w:space="0" w:color="auto"/>
        <w:right w:val="none" w:sz="0" w:space="0" w:color="auto"/>
      </w:divBdr>
    </w:div>
    <w:div w:id="1657611431">
      <w:bodyDiv w:val="1"/>
      <w:marLeft w:val="0"/>
      <w:marRight w:val="0"/>
      <w:marTop w:val="0"/>
      <w:marBottom w:val="0"/>
      <w:divBdr>
        <w:top w:val="none" w:sz="0" w:space="0" w:color="auto"/>
        <w:left w:val="none" w:sz="0" w:space="0" w:color="auto"/>
        <w:bottom w:val="none" w:sz="0" w:space="0" w:color="auto"/>
        <w:right w:val="none" w:sz="0" w:space="0" w:color="auto"/>
      </w:divBdr>
    </w:div>
    <w:div w:id="1658339060">
      <w:bodyDiv w:val="1"/>
      <w:marLeft w:val="0"/>
      <w:marRight w:val="0"/>
      <w:marTop w:val="0"/>
      <w:marBottom w:val="0"/>
      <w:divBdr>
        <w:top w:val="none" w:sz="0" w:space="0" w:color="auto"/>
        <w:left w:val="none" w:sz="0" w:space="0" w:color="auto"/>
        <w:bottom w:val="none" w:sz="0" w:space="0" w:color="auto"/>
        <w:right w:val="none" w:sz="0" w:space="0" w:color="auto"/>
      </w:divBdr>
    </w:div>
    <w:div w:id="1658681622">
      <w:bodyDiv w:val="1"/>
      <w:marLeft w:val="0"/>
      <w:marRight w:val="0"/>
      <w:marTop w:val="0"/>
      <w:marBottom w:val="0"/>
      <w:divBdr>
        <w:top w:val="none" w:sz="0" w:space="0" w:color="auto"/>
        <w:left w:val="none" w:sz="0" w:space="0" w:color="auto"/>
        <w:bottom w:val="none" w:sz="0" w:space="0" w:color="auto"/>
        <w:right w:val="none" w:sz="0" w:space="0" w:color="auto"/>
      </w:divBdr>
    </w:div>
    <w:div w:id="1660232685">
      <w:bodyDiv w:val="1"/>
      <w:marLeft w:val="0"/>
      <w:marRight w:val="0"/>
      <w:marTop w:val="0"/>
      <w:marBottom w:val="0"/>
      <w:divBdr>
        <w:top w:val="none" w:sz="0" w:space="0" w:color="auto"/>
        <w:left w:val="none" w:sz="0" w:space="0" w:color="auto"/>
        <w:bottom w:val="none" w:sz="0" w:space="0" w:color="auto"/>
        <w:right w:val="none" w:sz="0" w:space="0" w:color="auto"/>
      </w:divBdr>
    </w:div>
    <w:div w:id="1660377621">
      <w:bodyDiv w:val="1"/>
      <w:marLeft w:val="0"/>
      <w:marRight w:val="0"/>
      <w:marTop w:val="0"/>
      <w:marBottom w:val="0"/>
      <w:divBdr>
        <w:top w:val="none" w:sz="0" w:space="0" w:color="auto"/>
        <w:left w:val="none" w:sz="0" w:space="0" w:color="auto"/>
        <w:bottom w:val="none" w:sz="0" w:space="0" w:color="auto"/>
        <w:right w:val="none" w:sz="0" w:space="0" w:color="auto"/>
      </w:divBdr>
    </w:div>
    <w:div w:id="1660573917">
      <w:bodyDiv w:val="1"/>
      <w:marLeft w:val="0"/>
      <w:marRight w:val="0"/>
      <w:marTop w:val="0"/>
      <w:marBottom w:val="0"/>
      <w:divBdr>
        <w:top w:val="none" w:sz="0" w:space="0" w:color="auto"/>
        <w:left w:val="none" w:sz="0" w:space="0" w:color="auto"/>
        <w:bottom w:val="none" w:sz="0" w:space="0" w:color="auto"/>
        <w:right w:val="none" w:sz="0" w:space="0" w:color="auto"/>
      </w:divBdr>
    </w:div>
    <w:div w:id="1661041189">
      <w:bodyDiv w:val="1"/>
      <w:marLeft w:val="0"/>
      <w:marRight w:val="0"/>
      <w:marTop w:val="0"/>
      <w:marBottom w:val="0"/>
      <w:divBdr>
        <w:top w:val="none" w:sz="0" w:space="0" w:color="auto"/>
        <w:left w:val="none" w:sz="0" w:space="0" w:color="auto"/>
        <w:bottom w:val="none" w:sz="0" w:space="0" w:color="auto"/>
        <w:right w:val="none" w:sz="0" w:space="0" w:color="auto"/>
      </w:divBdr>
    </w:div>
    <w:div w:id="1661079991">
      <w:bodyDiv w:val="1"/>
      <w:marLeft w:val="0"/>
      <w:marRight w:val="0"/>
      <w:marTop w:val="0"/>
      <w:marBottom w:val="0"/>
      <w:divBdr>
        <w:top w:val="none" w:sz="0" w:space="0" w:color="auto"/>
        <w:left w:val="none" w:sz="0" w:space="0" w:color="auto"/>
        <w:bottom w:val="none" w:sz="0" w:space="0" w:color="auto"/>
        <w:right w:val="none" w:sz="0" w:space="0" w:color="auto"/>
      </w:divBdr>
    </w:div>
    <w:div w:id="1662003354">
      <w:bodyDiv w:val="1"/>
      <w:marLeft w:val="0"/>
      <w:marRight w:val="0"/>
      <w:marTop w:val="0"/>
      <w:marBottom w:val="0"/>
      <w:divBdr>
        <w:top w:val="none" w:sz="0" w:space="0" w:color="auto"/>
        <w:left w:val="none" w:sz="0" w:space="0" w:color="auto"/>
        <w:bottom w:val="none" w:sz="0" w:space="0" w:color="auto"/>
        <w:right w:val="none" w:sz="0" w:space="0" w:color="auto"/>
      </w:divBdr>
    </w:div>
    <w:div w:id="1663310621">
      <w:bodyDiv w:val="1"/>
      <w:marLeft w:val="0"/>
      <w:marRight w:val="0"/>
      <w:marTop w:val="0"/>
      <w:marBottom w:val="0"/>
      <w:divBdr>
        <w:top w:val="none" w:sz="0" w:space="0" w:color="auto"/>
        <w:left w:val="none" w:sz="0" w:space="0" w:color="auto"/>
        <w:bottom w:val="none" w:sz="0" w:space="0" w:color="auto"/>
        <w:right w:val="none" w:sz="0" w:space="0" w:color="auto"/>
      </w:divBdr>
    </w:div>
    <w:div w:id="1663503836">
      <w:bodyDiv w:val="1"/>
      <w:marLeft w:val="0"/>
      <w:marRight w:val="0"/>
      <w:marTop w:val="0"/>
      <w:marBottom w:val="0"/>
      <w:divBdr>
        <w:top w:val="none" w:sz="0" w:space="0" w:color="auto"/>
        <w:left w:val="none" w:sz="0" w:space="0" w:color="auto"/>
        <w:bottom w:val="none" w:sz="0" w:space="0" w:color="auto"/>
        <w:right w:val="none" w:sz="0" w:space="0" w:color="auto"/>
      </w:divBdr>
    </w:div>
    <w:div w:id="1664237566">
      <w:bodyDiv w:val="1"/>
      <w:marLeft w:val="0"/>
      <w:marRight w:val="0"/>
      <w:marTop w:val="0"/>
      <w:marBottom w:val="0"/>
      <w:divBdr>
        <w:top w:val="none" w:sz="0" w:space="0" w:color="auto"/>
        <w:left w:val="none" w:sz="0" w:space="0" w:color="auto"/>
        <w:bottom w:val="none" w:sz="0" w:space="0" w:color="auto"/>
        <w:right w:val="none" w:sz="0" w:space="0" w:color="auto"/>
      </w:divBdr>
    </w:div>
    <w:div w:id="1664501960">
      <w:bodyDiv w:val="1"/>
      <w:marLeft w:val="0"/>
      <w:marRight w:val="0"/>
      <w:marTop w:val="0"/>
      <w:marBottom w:val="0"/>
      <w:divBdr>
        <w:top w:val="none" w:sz="0" w:space="0" w:color="auto"/>
        <w:left w:val="none" w:sz="0" w:space="0" w:color="auto"/>
        <w:bottom w:val="none" w:sz="0" w:space="0" w:color="auto"/>
        <w:right w:val="none" w:sz="0" w:space="0" w:color="auto"/>
      </w:divBdr>
    </w:div>
    <w:div w:id="1665544512">
      <w:bodyDiv w:val="1"/>
      <w:marLeft w:val="0"/>
      <w:marRight w:val="0"/>
      <w:marTop w:val="0"/>
      <w:marBottom w:val="0"/>
      <w:divBdr>
        <w:top w:val="none" w:sz="0" w:space="0" w:color="auto"/>
        <w:left w:val="none" w:sz="0" w:space="0" w:color="auto"/>
        <w:bottom w:val="none" w:sz="0" w:space="0" w:color="auto"/>
        <w:right w:val="none" w:sz="0" w:space="0" w:color="auto"/>
      </w:divBdr>
    </w:div>
    <w:div w:id="1666199357">
      <w:bodyDiv w:val="1"/>
      <w:marLeft w:val="0"/>
      <w:marRight w:val="0"/>
      <w:marTop w:val="0"/>
      <w:marBottom w:val="0"/>
      <w:divBdr>
        <w:top w:val="none" w:sz="0" w:space="0" w:color="auto"/>
        <w:left w:val="none" w:sz="0" w:space="0" w:color="auto"/>
        <w:bottom w:val="none" w:sz="0" w:space="0" w:color="auto"/>
        <w:right w:val="none" w:sz="0" w:space="0" w:color="auto"/>
      </w:divBdr>
    </w:div>
    <w:div w:id="1666283336">
      <w:bodyDiv w:val="1"/>
      <w:marLeft w:val="0"/>
      <w:marRight w:val="0"/>
      <w:marTop w:val="0"/>
      <w:marBottom w:val="0"/>
      <w:divBdr>
        <w:top w:val="none" w:sz="0" w:space="0" w:color="auto"/>
        <w:left w:val="none" w:sz="0" w:space="0" w:color="auto"/>
        <w:bottom w:val="none" w:sz="0" w:space="0" w:color="auto"/>
        <w:right w:val="none" w:sz="0" w:space="0" w:color="auto"/>
      </w:divBdr>
    </w:div>
    <w:div w:id="1666392936">
      <w:bodyDiv w:val="1"/>
      <w:marLeft w:val="0"/>
      <w:marRight w:val="0"/>
      <w:marTop w:val="0"/>
      <w:marBottom w:val="0"/>
      <w:divBdr>
        <w:top w:val="none" w:sz="0" w:space="0" w:color="auto"/>
        <w:left w:val="none" w:sz="0" w:space="0" w:color="auto"/>
        <w:bottom w:val="none" w:sz="0" w:space="0" w:color="auto"/>
        <w:right w:val="none" w:sz="0" w:space="0" w:color="auto"/>
      </w:divBdr>
    </w:div>
    <w:div w:id="1666668783">
      <w:bodyDiv w:val="1"/>
      <w:marLeft w:val="0"/>
      <w:marRight w:val="0"/>
      <w:marTop w:val="0"/>
      <w:marBottom w:val="0"/>
      <w:divBdr>
        <w:top w:val="none" w:sz="0" w:space="0" w:color="auto"/>
        <w:left w:val="none" w:sz="0" w:space="0" w:color="auto"/>
        <w:bottom w:val="none" w:sz="0" w:space="0" w:color="auto"/>
        <w:right w:val="none" w:sz="0" w:space="0" w:color="auto"/>
      </w:divBdr>
    </w:div>
    <w:div w:id="1669405171">
      <w:bodyDiv w:val="1"/>
      <w:marLeft w:val="0"/>
      <w:marRight w:val="0"/>
      <w:marTop w:val="0"/>
      <w:marBottom w:val="0"/>
      <w:divBdr>
        <w:top w:val="none" w:sz="0" w:space="0" w:color="auto"/>
        <w:left w:val="none" w:sz="0" w:space="0" w:color="auto"/>
        <w:bottom w:val="none" w:sz="0" w:space="0" w:color="auto"/>
        <w:right w:val="none" w:sz="0" w:space="0" w:color="auto"/>
      </w:divBdr>
    </w:div>
    <w:div w:id="1669482131">
      <w:bodyDiv w:val="1"/>
      <w:marLeft w:val="0"/>
      <w:marRight w:val="0"/>
      <w:marTop w:val="0"/>
      <w:marBottom w:val="0"/>
      <w:divBdr>
        <w:top w:val="none" w:sz="0" w:space="0" w:color="auto"/>
        <w:left w:val="none" w:sz="0" w:space="0" w:color="auto"/>
        <w:bottom w:val="none" w:sz="0" w:space="0" w:color="auto"/>
        <w:right w:val="none" w:sz="0" w:space="0" w:color="auto"/>
      </w:divBdr>
    </w:div>
    <w:div w:id="1669556434">
      <w:bodyDiv w:val="1"/>
      <w:marLeft w:val="0"/>
      <w:marRight w:val="0"/>
      <w:marTop w:val="0"/>
      <w:marBottom w:val="0"/>
      <w:divBdr>
        <w:top w:val="none" w:sz="0" w:space="0" w:color="auto"/>
        <w:left w:val="none" w:sz="0" w:space="0" w:color="auto"/>
        <w:bottom w:val="none" w:sz="0" w:space="0" w:color="auto"/>
        <w:right w:val="none" w:sz="0" w:space="0" w:color="auto"/>
      </w:divBdr>
    </w:div>
    <w:div w:id="1669559163">
      <w:bodyDiv w:val="1"/>
      <w:marLeft w:val="0"/>
      <w:marRight w:val="0"/>
      <w:marTop w:val="0"/>
      <w:marBottom w:val="0"/>
      <w:divBdr>
        <w:top w:val="none" w:sz="0" w:space="0" w:color="auto"/>
        <w:left w:val="none" w:sz="0" w:space="0" w:color="auto"/>
        <w:bottom w:val="none" w:sz="0" w:space="0" w:color="auto"/>
        <w:right w:val="none" w:sz="0" w:space="0" w:color="auto"/>
      </w:divBdr>
    </w:div>
    <w:div w:id="1669748079">
      <w:bodyDiv w:val="1"/>
      <w:marLeft w:val="0"/>
      <w:marRight w:val="0"/>
      <w:marTop w:val="0"/>
      <w:marBottom w:val="0"/>
      <w:divBdr>
        <w:top w:val="none" w:sz="0" w:space="0" w:color="auto"/>
        <w:left w:val="none" w:sz="0" w:space="0" w:color="auto"/>
        <w:bottom w:val="none" w:sz="0" w:space="0" w:color="auto"/>
        <w:right w:val="none" w:sz="0" w:space="0" w:color="auto"/>
      </w:divBdr>
    </w:div>
    <w:div w:id="1670979953">
      <w:bodyDiv w:val="1"/>
      <w:marLeft w:val="0"/>
      <w:marRight w:val="0"/>
      <w:marTop w:val="0"/>
      <w:marBottom w:val="0"/>
      <w:divBdr>
        <w:top w:val="none" w:sz="0" w:space="0" w:color="auto"/>
        <w:left w:val="none" w:sz="0" w:space="0" w:color="auto"/>
        <w:bottom w:val="none" w:sz="0" w:space="0" w:color="auto"/>
        <w:right w:val="none" w:sz="0" w:space="0" w:color="auto"/>
      </w:divBdr>
    </w:div>
    <w:div w:id="1671249297">
      <w:bodyDiv w:val="1"/>
      <w:marLeft w:val="0"/>
      <w:marRight w:val="0"/>
      <w:marTop w:val="0"/>
      <w:marBottom w:val="0"/>
      <w:divBdr>
        <w:top w:val="none" w:sz="0" w:space="0" w:color="auto"/>
        <w:left w:val="none" w:sz="0" w:space="0" w:color="auto"/>
        <w:bottom w:val="none" w:sz="0" w:space="0" w:color="auto"/>
        <w:right w:val="none" w:sz="0" w:space="0" w:color="auto"/>
      </w:divBdr>
    </w:div>
    <w:div w:id="1671523980">
      <w:bodyDiv w:val="1"/>
      <w:marLeft w:val="0"/>
      <w:marRight w:val="0"/>
      <w:marTop w:val="0"/>
      <w:marBottom w:val="0"/>
      <w:divBdr>
        <w:top w:val="none" w:sz="0" w:space="0" w:color="auto"/>
        <w:left w:val="none" w:sz="0" w:space="0" w:color="auto"/>
        <w:bottom w:val="none" w:sz="0" w:space="0" w:color="auto"/>
        <w:right w:val="none" w:sz="0" w:space="0" w:color="auto"/>
      </w:divBdr>
    </w:div>
    <w:div w:id="1672179584">
      <w:bodyDiv w:val="1"/>
      <w:marLeft w:val="0"/>
      <w:marRight w:val="0"/>
      <w:marTop w:val="0"/>
      <w:marBottom w:val="0"/>
      <w:divBdr>
        <w:top w:val="none" w:sz="0" w:space="0" w:color="auto"/>
        <w:left w:val="none" w:sz="0" w:space="0" w:color="auto"/>
        <w:bottom w:val="none" w:sz="0" w:space="0" w:color="auto"/>
        <w:right w:val="none" w:sz="0" w:space="0" w:color="auto"/>
      </w:divBdr>
    </w:div>
    <w:div w:id="1673800676">
      <w:bodyDiv w:val="1"/>
      <w:marLeft w:val="0"/>
      <w:marRight w:val="0"/>
      <w:marTop w:val="0"/>
      <w:marBottom w:val="0"/>
      <w:divBdr>
        <w:top w:val="none" w:sz="0" w:space="0" w:color="auto"/>
        <w:left w:val="none" w:sz="0" w:space="0" w:color="auto"/>
        <w:bottom w:val="none" w:sz="0" w:space="0" w:color="auto"/>
        <w:right w:val="none" w:sz="0" w:space="0" w:color="auto"/>
      </w:divBdr>
    </w:div>
    <w:div w:id="1674258979">
      <w:bodyDiv w:val="1"/>
      <w:marLeft w:val="0"/>
      <w:marRight w:val="0"/>
      <w:marTop w:val="0"/>
      <w:marBottom w:val="0"/>
      <w:divBdr>
        <w:top w:val="none" w:sz="0" w:space="0" w:color="auto"/>
        <w:left w:val="none" w:sz="0" w:space="0" w:color="auto"/>
        <w:bottom w:val="none" w:sz="0" w:space="0" w:color="auto"/>
        <w:right w:val="none" w:sz="0" w:space="0" w:color="auto"/>
      </w:divBdr>
    </w:div>
    <w:div w:id="1674330815">
      <w:bodyDiv w:val="1"/>
      <w:marLeft w:val="0"/>
      <w:marRight w:val="0"/>
      <w:marTop w:val="0"/>
      <w:marBottom w:val="0"/>
      <w:divBdr>
        <w:top w:val="none" w:sz="0" w:space="0" w:color="auto"/>
        <w:left w:val="none" w:sz="0" w:space="0" w:color="auto"/>
        <w:bottom w:val="none" w:sz="0" w:space="0" w:color="auto"/>
        <w:right w:val="none" w:sz="0" w:space="0" w:color="auto"/>
      </w:divBdr>
    </w:div>
    <w:div w:id="1674994563">
      <w:bodyDiv w:val="1"/>
      <w:marLeft w:val="0"/>
      <w:marRight w:val="0"/>
      <w:marTop w:val="0"/>
      <w:marBottom w:val="0"/>
      <w:divBdr>
        <w:top w:val="none" w:sz="0" w:space="0" w:color="auto"/>
        <w:left w:val="none" w:sz="0" w:space="0" w:color="auto"/>
        <w:bottom w:val="none" w:sz="0" w:space="0" w:color="auto"/>
        <w:right w:val="none" w:sz="0" w:space="0" w:color="auto"/>
      </w:divBdr>
    </w:div>
    <w:div w:id="1675568634">
      <w:bodyDiv w:val="1"/>
      <w:marLeft w:val="0"/>
      <w:marRight w:val="0"/>
      <w:marTop w:val="0"/>
      <w:marBottom w:val="0"/>
      <w:divBdr>
        <w:top w:val="none" w:sz="0" w:space="0" w:color="auto"/>
        <w:left w:val="none" w:sz="0" w:space="0" w:color="auto"/>
        <w:bottom w:val="none" w:sz="0" w:space="0" w:color="auto"/>
        <w:right w:val="none" w:sz="0" w:space="0" w:color="auto"/>
      </w:divBdr>
    </w:div>
    <w:div w:id="1676423669">
      <w:bodyDiv w:val="1"/>
      <w:marLeft w:val="0"/>
      <w:marRight w:val="0"/>
      <w:marTop w:val="0"/>
      <w:marBottom w:val="0"/>
      <w:divBdr>
        <w:top w:val="none" w:sz="0" w:space="0" w:color="auto"/>
        <w:left w:val="none" w:sz="0" w:space="0" w:color="auto"/>
        <w:bottom w:val="none" w:sz="0" w:space="0" w:color="auto"/>
        <w:right w:val="none" w:sz="0" w:space="0" w:color="auto"/>
      </w:divBdr>
    </w:div>
    <w:div w:id="1676570214">
      <w:bodyDiv w:val="1"/>
      <w:marLeft w:val="0"/>
      <w:marRight w:val="0"/>
      <w:marTop w:val="0"/>
      <w:marBottom w:val="0"/>
      <w:divBdr>
        <w:top w:val="none" w:sz="0" w:space="0" w:color="auto"/>
        <w:left w:val="none" w:sz="0" w:space="0" w:color="auto"/>
        <w:bottom w:val="none" w:sz="0" w:space="0" w:color="auto"/>
        <w:right w:val="none" w:sz="0" w:space="0" w:color="auto"/>
      </w:divBdr>
    </w:div>
    <w:div w:id="1677415469">
      <w:bodyDiv w:val="1"/>
      <w:marLeft w:val="0"/>
      <w:marRight w:val="0"/>
      <w:marTop w:val="0"/>
      <w:marBottom w:val="0"/>
      <w:divBdr>
        <w:top w:val="none" w:sz="0" w:space="0" w:color="auto"/>
        <w:left w:val="none" w:sz="0" w:space="0" w:color="auto"/>
        <w:bottom w:val="none" w:sz="0" w:space="0" w:color="auto"/>
        <w:right w:val="none" w:sz="0" w:space="0" w:color="auto"/>
      </w:divBdr>
    </w:div>
    <w:div w:id="1677535102">
      <w:bodyDiv w:val="1"/>
      <w:marLeft w:val="0"/>
      <w:marRight w:val="0"/>
      <w:marTop w:val="0"/>
      <w:marBottom w:val="0"/>
      <w:divBdr>
        <w:top w:val="none" w:sz="0" w:space="0" w:color="auto"/>
        <w:left w:val="none" w:sz="0" w:space="0" w:color="auto"/>
        <w:bottom w:val="none" w:sz="0" w:space="0" w:color="auto"/>
        <w:right w:val="none" w:sz="0" w:space="0" w:color="auto"/>
      </w:divBdr>
    </w:div>
    <w:div w:id="1678074527">
      <w:bodyDiv w:val="1"/>
      <w:marLeft w:val="0"/>
      <w:marRight w:val="0"/>
      <w:marTop w:val="0"/>
      <w:marBottom w:val="0"/>
      <w:divBdr>
        <w:top w:val="none" w:sz="0" w:space="0" w:color="auto"/>
        <w:left w:val="none" w:sz="0" w:space="0" w:color="auto"/>
        <w:bottom w:val="none" w:sz="0" w:space="0" w:color="auto"/>
        <w:right w:val="none" w:sz="0" w:space="0" w:color="auto"/>
      </w:divBdr>
    </w:div>
    <w:div w:id="1678581734">
      <w:bodyDiv w:val="1"/>
      <w:marLeft w:val="0"/>
      <w:marRight w:val="0"/>
      <w:marTop w:val="0"/>
      <w:marBottom w:val="0"/>
      <w:divBdr>
        <w:top w:val="none" w:sz="0" w:space="0" w:color="auto"/>
        <w:left w:val="none" w:sz="0" w:space="0" w:color="auto"/>
        <w:bottom w:val="none" w:sz="0" w:space="0" w:color="auto"/>
        <w:right w:val="none" w:sz="0" w:space="0" w:color="auto"/>
      </w:divBdr>
    </w:div>
    <w:div w:id="1678728950">
      <w:bodyDiv w:val="1"/>
      <w:marLeft w:val="0"/>
      <w:marRight w:val="0"/>
      <w:marTop w:val="0"/>
      <w:marBottom w:val="0"/>
      <w:divBdr>
        <w:top w:val="none" w:sz="0" w:space="0" w:color="auto"/>
        <w:left w:val="none" w:sz="0" w:space="0" w:color="auto"/>
        <w:bottom w:val="none" w:sz="0" w:space="0" w:color="auto"/>
        <w:right w:val="none" w:sz="0" w:space="0" w:color="auto"/>
      </w:divBdr>
    </w:div>
    <w:div w:id="1681276700">
      <w:bodyDiv w:val="1"/>
      <w:marLeft w:val="0"/>
      <w:marRight w:val="0"/>
      <w:marTop w:val="0"/>
      <w:marBottom w:val="0"/>
      <w:divBdr>
        <w:top w:val="none" w:sz="0" w:space="0" w:color="auto"/>
        <w:left w:val="none" w:sz="0" w:space="0" w:color="auto"/>
        <w:bottom w:val="none" w:sz="0" w:space="0" w:color="auto"/>
        <w:right w:val="none" w:sz="0" w:space="0" w:color="auto"/>
      </w:divBdr>
    </w:div>
    <w:div w:id="1681352809">
      <w:bodyDiv w:val="1"/>
      <w:marLeft w:val="0"/>
      <w:marRight w:val="0"/>
      <w:marTop w:val="0"/>
      <w:marBottom w:val="0"/>
      <w:divBdr>
        <w:top w:val="none" w:sz="0" w:space="0" w:color="auto"/>
        <w:left w:val="none" w:sz="0" w:space="0" w:color="auto"/>
        <w:bottom w:val="none" w:sz="0" w:space="0" w:color="auto"/>
        <w:right w:val="none" w:sz="0" w:space="0" w:color="auto"/>
      </w:divBdr>
    </w:div>
    <w:div w:id="1682851131">
      <w:bodyDiv w:val="1"/>
      <w:marLeft w:val="0"/>
      <w:marRight w:val="0"/>
      <w:marTop w:val="0"/>
      <w:marBottom w:val="0"/>
      <w:divBdr>
        <w:top w:val="none" w:sz="0" w:space="0" w:color="auto"/>
        <w:left w:val="none" w:sz="0" w:space="0" w:color="auto"/>
        <w:bottom w:val="none" w:sz="0" w:space="0" w:color="auto"/>
        <w:right w:val="none" w:sz="0" w:space="0" w:color="auto"/>
      </w:divBdr>
    </w:div>
    <w:div w:id="1683437853">
      <w:bodyDiv w:val="1"/>
      <w:marLeft w:val="0"/>
      <w:marRight w:val="0"/>
      <w:marTop w:val="0"/>
      <w:marBottom w:val="0"/>
      <w:divBdr>
        <w:top w:val="none" w:sz="0" w:space="0" w:color="auto"/>
        <w:left w:val="none" w:sz="0" w:space="0" w:color="auto"/>
        <w:bottom w:val="none" w:sz="0" w:space="0" w:color="auto"/>
        <w:right w:val="none" w:sz="0" w:space="0" w:color="auto"/>
      </w:divBdr>
    </w:div>
    <w:div w:id="1685092561">
      <w:bodyDiv w:val="1"/>
      <w:marLeft w:val="0"/>
      <w:marRight w:val="0"/>
      <w:marTop w:val="0"/>
      <w:marBottom w:val="0"/>
      <w:divBdr>
        <w:top w:val="none" w:sz="0" w:space="0" w:color="auto"/>
        <w:left w:val="none" w:sz="0" w:space="0" w:color="auto"/>
        <w:bottom w:val="none" w:sz="0" w:space="0" w:color="auto"/>
        <w:right w:val="none" w:sz="0" w:space="0" w:color="auto"/>
      </w:divBdr>
    </w:div>
    <w:div w:id="1685858464">
      <w:bodyDiv w:val="1"/>
      <w:marLeft w:val="0"/>
      <w:marRight w:val="0"/>
      <w:marTop w:val="0"/>
      <w:marBottom w:val="0"/>
      <w:divBdr>
        <w:top w:val="none" w:sz="0" w:space="0" w:color="auto"/>
        <w:left w:val="none" w:sz="0" w:space="0" w:color="auto"/>
        <w:bottom w:val="none" w:sz="0" w:space="0" w:color="auto"/>
        <w:right w:val="none" w:sz="0" w:space="0" w:color="auto"/>
      </w:divBdr>
    </w:div>
    <w:div w:id="1686789133">
      <w:bodyDiv w:val="1"/>
      <w:marLeft w:val="0"/>
      <w:marRight w:val="0"/>
      <w:marTop w:val="0"/>
      <w:marBottom w:val="0"/>
      <w:divBdr>
        <w:top w:val="none" w:sz="0" w:space="0" w:color="auto"/>
        <w:left w:val="none" w:sz="0" w:space="0" w:color="auto"/>
        <w:bottom w:val="none" w:sz="0" w:space="0" w:color="auto"/>
        <w:right w:val="none" w:sz="0" w:space="0" w:color="auto"/>
      </w:divBdr>
    </w:div>
    <w:div w:id="1687251598">
      <w:bodyDiv w:val="1"/>
      <w:marLeft w:val="0"/>
      <w:marRight w:val="0"/>
      <w:marTop w:val="0"/>
      <w:marBottom w:val="0"/>
      <w:divBdr>
        <w:top w:val="none" w:sz="0" w:space="0" w:color="auto"/>
        <w:left w:val="none" w:sz="0" w:space="0" w:color="auto"/>
        <w:bottom w:val="none" w:sz="0" w:space="0" w:color="auto"/>
        <w:right w:val="none" w:sz="0" w:space="0" w:color="auto"/>
      </w:divBdr>
    </w:div>
    <w:div w:id="1687361861">
      <w:bodyDiv w:val="1"/>
      <w:marLeft w:val="0"/>
      <w:marRight w:val="0"/>
      <w:marTop w:val="0"/>
      <w:marBottom w:val="0"/>
      <w:divBdr>
        <w:top w:val="none" w:sz="0" w:space="0" w:color="auto"/>
        <w:left w:val="none" w:sz="0" w:space="0" w:color="auto"/>
        <w:bottom w:val="none" w:sz="0" w:space="0" w:color="auto"/>
        <w:right w:val="none" w:sz="0" w:space="0" w:color="auto"/>
      </w:divBdr>
    </w:div>
    <w:div w:id="1687630282">
      <w:bodyDiv w:val="1"/>
      <w:marLeft w:val="0"/>
      <w:marRight w:val="0"/>
      <w:marTop w:val="0"/>
      <w:marBottom w:val="0"/>
      <w:divBdr>
        <w:top w:val="none" w:sz="0" w:space="0" w:color="auto"/>
        <w:left w:val="none" w:sz="0" w:space="0" w:color="auto"/>
        <w:bottom w:val="none" w:sz="0" w:space="0" w:color="auto"/>
        <w:right w:val="none" w:sz="0" w:space="0" w:color="auto"/>
      </w:divBdr>
    </w:div>
    <w:div w:id="1687709875">
      <w:bodyDiv w:val="1"/>
      <w:marLeft w:val="0"/>
      <w:marRight w:val="0"/>
      <w:marTop w:val="0"/>
      <w:marBottom w:val="0"/>
      <w:divBdr>
        <w:top w:val="none" w:sz="0" w:space="0" w:color="auto"/>
        <w:left w:val="none" w:sz="0" w:space="0" w:color="auto"/>
        <w:bottom w:val="none" w:sz="0" w:space="0" w:color="auto"/>
        <w:right w:val="none" w:sz="0" w:space="0" w:color="auto"/>
      </w:divBdr>
    </w:div>
    <w:div w:id="1689791326">
      <w:bodyDiv w:val="1"/>
      <w:marLeft w:val="0"/>
      <w:marRight w:val="0"/>
      <w:marTop w:val="0"/>
      <w:marBottom w:val="0"/>
      <w:divBdr>
        <w:top w:val="none" w:sz="0" w:space="0" w:color="auto"/>
        <w:left w:val="none" w:sz="0" w:space="0" w:color="auto"/>
        <w:bottom w:val="none" w:sz="0" w:space="0" w:color="auto"/>
        <w:right w:val="none" w:sz="0" w:space="0" w:color="auto"/>
      </w:divBdr>
    </w:div>
    <w:div w:id="1690642396">
      <w:bodyDiv w:val="1"/>
      <w:marLeft w:val="0"/>
      <w:marRight w:val="0"/>
      <w:marTop w:val="0"/>
      <w:marBottom w:val="0"/>
      <w:divBdr>
        <w:top w:val="none" w:sz="0" w:space="0" w:color="auto"/>
        <w:left w:val="none" w:sz="0" w:space="0" w:color="auto"/>
        <w:bottom w:val="none" w:sz="0" w:space="0" w:color="auto"/>
        <w:right w:val="none" w:sz="0" w:space="0" w:color="auto"/>
      </w:divBdr>
    </w:div>
    <w:div w:id="1691176247">
      <w:bodyDiv w:val="1"/>
      <w:marLeft w:val="0"/>
      <w:marRight w:val="0"/>
      <w:marTop w:val="0"/>
      <w:marBottom w:val="0"/>
      <w:divBdr>
        <w:top w:val="none" w:sz="0" w:space="0" w:color="auto"/>
        <w:left w:val="none" w:sz="0" w:space="0" w:color="auto"/>
        <w:bottom w:val="none" w:sz="0" w:space="0" w:color="auto"/>
        <w:right w:val="none" w:sz="0" w:space="0" w:color="auto"/>
      </w:divBdr>
    </w:div>
    <w:div w:id="1691682207">
      <w:bodyDiv w:val="1"/>
      <w:marLeft w:val="0"/>
      <w:marRight w:val="0"/>
      <w:marTop w:val="0"/>
      <w:marBottom w:val="0"/>
      <w:divBdr>
        <w:top w:val="none" w:sz="0" w:space="0" w:color="auto"/>
        <w:left w:val="none" w:sz="0" w:space="0" w:color="auto"/>
        <w:bottom w:val="none" w:sz="0" w:space="0" w:color="auto"/>
        <w:right w:val="none" w:sz="0" w:space="0" w:color="auto"/>
      </w:divBdr>
    </w:div>
    <w:div w:id="1691832686">
      <w:bodyDiv w:val="1"/>
      <w:marLeft w:val="0"/>
      <w:marRight w:val="0"/>
      <w:marTop w:val="0"/>
      <w:marBottom w:val="0"/>
      <w:divBdr>
        <w:top w:val="none" w:sz="0" w:space="0" w:color="auto"/>
        <w:left w:val="none" w:sz="0" w:space="0" w:color="auto"/>
        <w:bottom w:val="none" w:sz="0" w:space="0" w:color="auto"/>
        <w:right w:val="none" w:sz="0" w:space="0" w:color="auto"/>
      </w:divBdr>
    </w:div>
    <w:div w:id="1692563471">
      <w:bodyDiv w:val="1"/>
      <w:marLeft w:val="0"/>
      <w:marRight w:val="0"/>
      <w:marTop w:val="0"/>
      <w:marBottom w:val="0"/>
      <w:divBdr>
        <w:top w:val="none" w:sz="0" w:space="0" w:color="auto"/>
        <w:left w:val="none" w:sz="0" w:space="0" w:color="auto"/>
        <w:bottom w:val="none" w:sz="0" w:space="0" w:color="auto"/>
        <w:right w:val="none" w:sz="0" w:space="0" w:color="auto"/>
      </w:divBdr>
    </w:div>
    <w:div w:id="1693262039">
      <w:bodyDiv w:val="1"/>
      <w:marLeft w:val="0"/>
      <w:marRight w:val="0"/>
      <w:marTop w:val="0"/>
      <w:marBottom w:val="0"/>
      <w:divBdr>
        <w:top w:val="none" w:sz="0" w:space="0" w:color="auto"/>
        <w:left w:val="none" w:sz="0" w:space="0" w:color="auto"/>
        <w:bottom w:val="none" w:sz="0" w:space="0" w:color="auto"/>
        <w:right w:val="none" w:sz="0" w:space="0" w:color="auto"/>
      </w:divBdr>
    </w:div>
    <w:div w:id="1694570241">
      <w:bodyDiv w:val="1"/>
      <w:marLeft w:val="0"/>
      <w:marRight w:val="0"/>
      <w:marTop w:val="0"/>
      <w:marBottom w:val="0"/>
      <w:divBdr>
        <w:top w:val="none" w:sz="0" w:space="0" w:color="auto"/>
        <w:left w:val="none" w:sz="0" w:space="0" w:color="auto"/>
        <w:bottom w:val="none" w:sz="0" w:space="0" w:color="auto"/>
        <w:right w:val="none" w:sz="0" w:space="0" w:color="auto"/>
      </w:divBdr>
    </w:div>
    <w:div w:id="1695569168">
      <w:bodyDiv w:val="1"/>
      <w:marLeft w:val="0"/>
      <w:marRight w:val="0"/>
      <w:marTop w:val="0"/>
      <w:marBottom w:val="0"/>
      <w:divBdr>
        <w:top w:val="none" w:sz="0" w:space="0" w:color="auto"/>
        <w:left w:val="none" w:sz="0" w:space="0" w:color="auto"/>
        <w:bottom w:val="none" w:sz="0" w:space="0" w:color="auto"/>
        <w:right w:val="none" w:sz="0" w:space="0" w:color="auto"/>
      </w:divBdr>
    </w:div>
    <w:div w:id="1695618171">
      <w:bodyDiv w:val="1"/>
      <w:marLeft w:val="0"/>
      <w:marRight w:val="0"/>
      <w:marTop w:val="0"/>
      <w:marBottom w:val="0"/>
      <w:divBdr>
        <w:top w:val="none" w:sz="0" w:space="0" w:color="auto"/>
        <w:left w:val="none" w:sz="0" w:space="0" w:color="auto"/>
        <w:bottom w:val="none" w:sz="0" w:space="0" w:color="auto"/>
        <w:right w:val="none" w:sz="0" w:space="0" w:color="auto"/>
      </w:divBdr>
    </w:div>
    <w:div w:id="1696803662">
      <w:bodyDiv w:val="1"/>
      <w:marLeft w:val="0"/>
      <w:marRight w:val="0"/>
      <w:marTop w:val="0"/>
      <w:marBottom w:val="0"/>
      <w:divBdr>
        <w:top w:val="none" w:sz="0" w:space="0" w:color="auto"/>
        <w:left w:val="none" w:sz="0" w:space="0" w:color="auto"/>
        <w:bottom w:val="none" w:sz="0" w:space="0" w:color="auto"/>
        <w:right w:val="none" w:sz="0" w:space="0" w:color="auto"/>
      </w:divBdr>
    </w:div>
    <w:div w:id="1697584489">
      <w:bodyDiv w:val="1"/>
      <w:marLeft w:val="0"/>
      <w:marRight w:val="0"/>
      <w:marTop w:val="0"/>
      <w:marBottom w:val="0"/>
      <w:divBdr>
        <w:top w:val="none" w:sz="0" w:space="0" w:color="auto"/>
        <w:left w:val="none" w:sz="0" w:space="0" w:color="auto"/>
        <w:bottom w:val="none" w:sz="0" w:space="0" w:color="auto"/>
        <w:right w:val="none" w:sz="0" w:space="0" w:color="auto"/>
      </w:divBdr>
    </w:div>
    <w:div w:id="1698580744">
      <w:bodyDiv w:val="1"/>
      <w:marLeft w:val="0"/>
      <w:marRight w:val="0"/>
      <w:marTop w:val="0"/>
      <w:marBottom w:val="0"/>
      <w:divBdr>
        <w:top w:val="none" w:sz="0" w:space="0" w:color="auto"/>
        <w:left w:val="none" w:sz="0" w:space="0" w:color="auto"/>
        <w:bottom w:val="none" w:sz="0" w:space="0" w:color="auto"/>
        <w:right w:val="none" w:sz="0" w:space="0" w:color="auto"/>
      </w:divBdr>
    </w:div>
    <w:div w:id="1698585044">
      <w:bodyDiv w:val="1"/>
      <w:marLeft w:val="0"/>
      <w:marRight w:val="0"/>
      <w:marTop w:val="0"/>
      <w:marBottom w:val="0"/>
      <w:divBdr>
        <w:top w:val="none" w:sz="0" w:space="0" w:color="auto"/>
        <w:left w:val="none" w:sz="0" w:space="0" w:color="auto"/>
        <w:bottom w:val="none" w:sz="0" w:space="0" w:color="auto"/>
        <w:right w:val="none" w:sz="0" w:space="0" w:color="auto"/>
      </w:divBdr>
    </w:div>
    <w:div w:id="1698701999">
      <w:bodyDiv w:val="1"/>
      <w:marLeft w:val="0"/>
      <w:marRight w:val="0"/>
      <w:marTop w:val="0"/>
      <w:marBottom w:val="0"/>
      <w:divBdr>
        <w:top w:val="none" w:sz="0" w:space="0" w:color="auto"/>
        <w:left w:val="none" w:sz="0" w:space="0" w:color="auto"/>
        <w:bottom w:val="none" w:sz="0" w:space="0" w:color="auto"/>
        <w:right w:val="none" w:sz="0" w:space="0" w:color="auto"/>
      </w:divBdr>
    </w:div>
    <w:div w:id="1699163990">
      <w:bodyDiv w:val="1"/>
      <w:marLeft w:val="0"/>
      <w:marRight w:val="0"/>
      <w:marTop w:val="0"/>
      <w:marBottom w:val="0"/>
      <w:divBdr>
        <w:top w:val="none" w:sz="0" w:space="0" w:color="auto"/>
        <w:left w:val="none" w:sz="0" w:space="0" w:color="auto"/>
        <w:bottom w:val="none" w:sz="0" w:space="0" w:color="auto"/>
        <w:right w:val="none" w:sz="0" w:space="0" w:color="auto"/>
      </w:divBdr>
    </w:div>
    <w:div w:id="1699814284">
      <w:bodyDiv w:val="1"/>
      <w:marLeft w:val="0"/>
      <w:marRight w:val="0"/>
      <w:marTop w:val="0"/>
      <w:marBottom w:val="0"/>
      <w:divBdr>
        <w:top w:val="none" w:sz="0" w:space="0" w:color="auto"/>
        <w:left w:val="none" w:sz="0" w:space="0" w:color="auto"/>
        <w:bottom w:val="none" w:sz="0" w:space="0" w:color="auto"/>
        <w:right w:val="none" w:sz="0" w:space="0" w:color="auto"/>
      </w:divBdr>
    </w:div>
    <w:div w:id="1700738267">
      <w:bodyDiv w:val="1"/>
      <w:marLeft w:val="0"/>
      <w:marRight w:val="0"/>
      <w:marTop w:val="0"/>
      <w:marBottom w:val="0"/>
      <w:divBdr>
        <w:top w:val="none" w:sz="0" w:space="0" w:color="auto"/>
        <w:left w:val="none" w:sz="0" w:space="0" w:color="auto"/>
        <w:bottom w:val="none" w:sz="0" w:space="0" w:color="auto"/>
        <w:right w:val="none" w:sz="0" w:space="0" w:color="auto"/>
      </w:divBdr>
    </w:div>
    <w:div w:id="1701123082">
      <w:bodyDiv w:val="1"/>
      <w:marLeft w:val="0"/>
      <w:marRight w:val="0"/>
      <w:marTop w:val="0"/>
      <w:marBottom w:val="0"/>
      <w:divBdr>
        <w:top w:val="none" w:sz="0" w:space="0" w:color="auto"/>
        <w:left w:val="none" w:sz="0" w:space="0" w:color="auto"/>
        <w:bottom w:val="none" w:sz="0" w:space="0" w:color="auto"/>
        <w:right w:val="none" w:sz="0" w:space="0" w:color="auto"/>
      </w:divBdr>
    </w:div>
    <w:div w:id="1701198434">
      <w:bodyDiv w:val="1"/>
      <w:marLeft w:val="0"/>
      <w:marRight w:val="0"/>
      <w:marTop w:val="0"/>
      <w:marBottom w:val="0"/>
      <w:divBdr>
        <w:top w:val="none" w:sz="0" w:space="0" w:color="auto"/>
        <w:left w:val="none" w:sz="0" w:space="0" w:color="auto"/>
        <w:bottom w:val="none" w:sz="0" w:space="0" w:color="auto"/>
        <w:right w:val="none" w:sz="0" w:space="0" w:color="auto"/>
      </w:divBdr>
    </w:div>
    <w:div w:id="1701663580">
      <w:bodyDiv w:val="1"/>
      <w:marLeft w:val="0"/>
      <w:marRight w:val="0"/>
      <w:marTop w:val="0"/>
      <w:marBottom w:val="0"/>
      <w:divBdr>
        <w:top w:val="none" w:sz="0" w:space="0" w:color="auto"/>
        <w:left w:val="none" w:sz="0" w:space="0" w:color="auto"/>
        <w:bottom w:val="none" w:sz="0" w:space="0" w:color="auto"/>
        <w:right w:val="none" w:sz="0" w:space="0" w:color="auto"/>
      </w:divBdr>
    </w:div>
    <w:div w:id="1701858406">
      <w:bodyDiv w:val="1"/>
      <w:marLeft w:val="0"/>
      <w:marRight w:val="0"/>
      <w:marTop w:val="0"/>
      <w:marBottom w:val="0"/>
      <w:divBdr>
        <w:top w:val="none" w:sz="0" w:space="0" w:color="auto"/>
        <w:left w:val="none" w:sz="0" w:space="0" w:color="auto"/>
        <w:bottom w:val="none" w:sz="0" w:space="0" w:color="auto"/>
        <w:right w:val="none" w:sz="0" w:space="0" w:color="auto"/>
      </w:divBdr>
    </w:div>
    <w:div w:id="1701934840">
      <w:bodyDiv w:val="1"/>
      <w:marLeft w:val="0"/>
      <w:marRight w:val="0"/>
      <w:marTop w:val="0"/>
      <w:marBottom w:val="0"/>
      <w:divBdr>
        <w:top w:val="none" w:sz="0" w:space="0" w:color="auto"/>
        <w:left w:val="none" w:sz="0" w:space="0" w:color="auto"/>
        <w:bottom w:val="none" w:sz="0" w:space="0" w:color="auto"/>
        <w:right w:val="none" w:sz="0" w:space="0" w:color="auto"/>
      </w:divBdr>
    </w:div>
    <w:div w:id="1704595446">
      <w:bodyDiv w:val="1"/>
      <w:marLeft w:val="0"/>
      <w:marRight w:val="0"/>
      <w:marTop w:val="0"/>
      <w:marBottom w:val="0"/>
      <w:divBdr>
        <w:top w:val="none" w:sz="0" w:space="0" w:color="auto"/>
        <w:left w:val="none" w:sz="0" w:space="0" w:color="auto"/>
        <w:bottom w:val="none" w:sz="0" w:space="0" w:color="auto"/>
        <w:right w:val="none" w:sz="0" w:space="0" w:color="auto"/>
      </w:divBdr>
    </w:div>
    <w:div w:id="1705249781">
      <w:bodyDiv w:val="1"/>
      <w:marLeft w:val="0"/>
      <w:marRight w:val="0"/>
      <w:marTop w:val="0"/>
      <w:marBottom w:val="0"/>
      <w:divBdr>
        <w:top w:val="none" w:sz="0" w:space="0" w:color="auto"/>
        <w:left w:val="none" w:sz="0" w:space="0" w:color="auto"/>
        <w:bottom w:val="none" w:sz="0" w:space="0" w:color="auto"/>
        <w:right w:val="none" w:sz="0" w:space="0" w:color="auto"/>
      </w:divBdr>
    </w:div>
    <w:div w:id="1705598887">
      <w:bodyDiv w:val="1"/>
      <w:marLeft w:val="0"/>
      <w:marRight w:val="0"/>
      <w:marTop w:val="0"/>
      <w:marBottom w:val="0"/>
      <w:divBdr>
        <w:top w:val="none" w:sz="0" w:space="0" w:color="auto"/>
        <w:left w:val="none" w:sz="0" w:space="0" w:color="auto"/>
        <w:bottom w:val="none" w:sz="0" w:space="0" w:color="auto"/>
        <w:right w:val="none" w:sz="0" w:space="0" w:color="auto"/>
      </w:divBdr>
    </w:div>
    <w:div w:id="1707292891">
      <w:bodyDiv w:val="1"/>
      <w:marLeft w:val="0"/>
      <w:marRight w:val="0"/>
      <w:marTop w:val="0"/>
      <w:marBottom w:val="0"/>
      <w:divBdr>
        <w:top w:val="none" w:sz="0" w:space="0" w:color="auto"/>
        <w:left w:val="none" w:sz="0" w:space="0" w:color="auto"/>
        <w:bottom w:val="none" w:sz="0" w:space="0" w:color="auto"/>
        <w:right w:val="none" w:sz="0" w:space="0" w:color="auto"/>
      </w:divBdr>
    </w:div>
    <w:div w:id="1708409119">
      <w:bodyDiv w:val="1"/>
      <w:marLeft w:val="0"/>
      <w:marRight w:val="0"/>
      <w:marTop w:val="0"/>
      <w:marBottom w:val="0"/>
      <w:divBdr>
        <w:top w:val="none" w:sz="0" w:space="0" w:color="auto"/>
        <w:left w:val="none" w:sz="0" w:space="0" w:color="auto"/>
        <w:bottom w:val="none" w:sz="0" w:space="0" w:color="auto"/>
        <w:right w:val="none" w:sz="0" w:space="0" w:color="auto"/>
      </w:divBdr>
    </w:div>
    <w:div w:id="1708675649">
      <w:bodyDiv w:val="1"/>
      <w:marLeft w:val="0"/>
      <w:marRight w:val="0"/>
      <w:marTop w:val="0"/>
      <w:marBottom w:val="0"/>
      <w:divBdr>
        <w:top w:val="none" w:sz="0" w:space="0" w:color="auto"/>
        <w:left w:val="none" w:sz="0" w:space="0" w:color="auto"/>
        <w:bottom w:val="none" w:sz="0" w:space="0" w:color="auto"/>
        <w:right w:val="none" w:sz="0" w:space="0" w:color="auto"/>
      </w:divBdr>
    </w:div>
    <w:div w:id="1708722977">
      <w:bodyDiv w:val="1"/>
      <w:marLeft w:val="0"/>
      <w:marRight w:val="0"/>
      <w:marTop w:val="0"/>
      <w:marBottom w:val="0"/>
      <w:divBdr>
        <w:top w:val="none" w:sz="0" w:space="0" w:color="auto"/>
        <w:left w:val="none" w:sz="0" w:space="0" w:color="auto"/>
        <w:bottom w:val="none" w:sz="0" w:space="0" w:color="auto"/>
        <w:right w:val="none" w:sz="0" w:space="0" w:color="auto"/>
      </w:divBdr>
    </w:div>
    <w:div w:id="1709720346">
      <w:bodyDiv w:val="1"/>
      <w:marLeft w:val="0"/>
      <w:marRight w:val="0"/>
      <w:marTop w:val="0"/>
      <w:marBottom w:val="0"/>
      <w:divBdr>
        <w:top w:val="none" w:sz="0" w:space="0" w:color="auto"/>
        <w:left w:val="none" w:sz="0" w:space="0" w:color="auto"/>
        <w:bottom w:val="none" w:sz="0" w:space="0" w:color="auto"/>
        <w:right w:val="none" w:sz="0" w:space="0" w:color="auto"/>
      </w:divBdr>
    </w:div>
    <w:div w:id="1710646764">
      <w:bodyDiv w:val="1"/>
      <w:marLeft w:val="0"/>
      <w:marRight w:val="0"/>
      <w:marTop w:val="0"/>
      <w:marBottom w:val="0"/>
      <w:divBdr>
        <w:top w:val="none" w:sz="0" w:space="0" w:color="auto"/>
        <w:left w:val="none" w:sz="0" w:space="0" w:color="auto"/>
        <w:bottom w:val="none" w:sz="0" w:space="0" w:color="auto"/>
        <w:right w:val="none" w:sz="0" w:space="0" w:color="auto"/>
      </w:divBdr>
    </w:div>
    <w:div w:id="1711413893">
      <w:bodyDiv w:val="1"/>
      <w:marLeft w:val="0"/>
      <w:marRight w:val="0"/>
      <w:marTop w:val="0"/>
      <w:marBottom w:val="0"/>
      <w:divBdr>
        <w:top w:val="none" w:sz="0" w:space="0" w:color="auto"/>
        <w:left w:val="none" w:sz="0" w:space="0" w:color="auto"/>
        <w:bottom w:val="none" w:sz="0" w:space="0" w:color="auto"/>
        <w:right w:val="none" w:sz="0" w:space="0" w:color="auto"/>
      </w:divBdr>
    </w:div>
    <w:div w:id="1712001410">
      <w:bodyDiv w:val="1"/>
      <w:marLeft w:val="0"/>
      <w:marRight w:val="0"/>
      <w:marTop w:val="0"/>
      <w:marBottom w:val="0"/>
      <w:divBdr>
        <w:top w:val="none" w:sz="0" w:space="0" w:color="auto"/>
        <w:left w:val="none" w:sz="0" w:space="0" w:color="auto"/>
        <w:bottom w:val="none" w:sz="0" w:space="0" w:color="auto"/>
        <w:right w:val="none" w:sz="0" w:space="0" w:color="auto"/>
      </w:divBdr>
    </w:div>
    <w:div w:id="1712001763">
      <w:bodyDiv w:val="1"/>
      <w:marLeft w:val="0"/>
      <w:marRight w:val="0"/>
      <w:marTop w:val="0"/>
      <w:marBottom w:val="0"/>
      <w:divBdr>
        <w:top w:val="none" w:sz="0" w:space="0" w:color="auto"/>
        <w:left w:val="none" w:sz="0" w:space="0" w:color="auto"/>
        <w:bottom w:val="none" w:sz="0" w:space="0" w:color="auto"/>
        <w:right w:val="none" w:sz="0" w:space="0" w:color="auto"/>
      </w:divBdr>
    </w:div>
    <w:div w:id="1712220985">
      <w:bodyDiv w:val="1"/>
      <w:marLeft w:val="0"/>
      <w:marRight w:val="0"/>
      <w:marTop w:val="0"/>
      <w:marBottom w:val="0"/>
      <w:divBdr>
        <w:top w:val="none" w:sz="0" w:space="0" w:color="auto"/>
        <w:left w:val="none" w:sz="0" w:space="0" w:color="auto"/>
        <w:bottom w:val="none" w:sz="0" w:space="0" w:color="auto"/>
        <w:right w:val="none" w:sz="0" w:space="0" w:color="auto"/>
      </w:divBdr>
    </w:div>
    <w:div w:id="1713340329">
      <w:bodyDiv w:val="1"/>
      <w:marLeft w:val="0"/>
      <w:marRight w:val="0"/>
      <w:marTop w:val="0"/>
      <w:marBottom w:val="0"/>
      <w:divBdr>
        <w:top w:val="none" w:sz="0" w:space="0" w:color="auto"/>
        <w:left w:val="none" w:sz="0" w:space="0" w:color="auto"/>
        <w:bottom w:val="none" w:sz="0" w:space="0" w:color="auto"/>
        <w:right w:val="none" w:sz="0" w:space="0" w:color="auto"/>
      </w:divBdr>
    </w:div>
    <w:div w:id="1713572860">
      <w:bodyDiv w:val="1"/>
      <w:marLeft w:val="0"/>
      <w:marRight w:val="0"/>
      <w:marTop w:val="0"/>
      <w:marBottom w:val="0"/>
      <w:divBdr>
        <w:top w:val="none" w:sz="0" w:space="0" w:color="auto"/>
        <w:left w:val="none" w:sz="0" w:space="0" w:color="auto"/>
        <w:bottom w:val="none" w:sz="0" w:space="0" w:color="auto"/>
        <w:right w:val="none" w:sz="0" w:space="0" w:color="auto"/>
      </w:divBdr>
    </w:div>
    <w:div w:id="1713919115">
      <w:bodyDiv w:val="1"/>
      <w:marLeft w:val="0"/>
      <w:marRight w:val="0"/>
      <w:marTop w:val="0"/>
      <w:marBottom w:val="0"/>
      <w:divBdr>
        <w:top w:val="none" w:sz="0" w:space="0" w:color="auto"/>
        <w:left w:val="none" w:sz="0" w:space="0" w:color="auto"/>
        <w:bottom w:val="none" w:sz="0" w:space="0" w:color="auto"/>
        <w:right w:val="none" w:sz="0" w:space="0" w:color="auto"/>
      </w:divBdr>
    </w:div>
    <w:div w:id="1714187290">
      <w:bodyDiv w:val="1"/>
      <w:marLeft w:val="0"/>
      <w:marRight w:val="0"/>
      <w:marTop w:val="0"/>
      <w:marBottom w:val="0"/>
      <w:divBdr>
        <w:top w:val="none" w:sz="0" w:space="0" w:color="auto"/>
        <w:left w:val="none" w:sz="0" w:space="0" w:color="auto"/>
        <w:bottom w:val="none" w:sz="0" w:space="0" w:color="auto"/>
        <w:right w:val="none" w:sz="0" w:space="0" w:color="auto"/>
      </w:divBdr>
    </w:div>
    <w:div w:id="1716080470">
      <w:bodyDiv w:val="1"/>
      <w:marLeft w:val="0"/>
      <w:marRight w:val="0"/>
      <w:marTop w:val="0"/>
      <w:marBottom w:val="0"/>
      <w:divBdr>
        <w:top w:val="none" w:sz="0" w:space="0" w:color="auto"/>
        <w:left w:val="none" w:sz="0" w:space="0" w:color="auto"/>
        <w:bottom w:val="none" w:sz="0" w:space="0" w:color="auto"/>
        <w:right w:val="none" w:sz="0" w:space="0" w:color="auto"/>
      </w:divBdr>
    </w:div>
    <w:div w:id="1716152806">
      <w:bodyDiv w:val="1"/>
      <w:marLeft w:val="0"/>
      <w:marRight w:val="0"/>
      <w:marTop w:val="0"/>
      <w:marBottom w:val="0"/>
      <w:divBdr>
        <w:top w:val="none" w:sz="0" w:space="0" w:color="auto"/>
        <w:left w:val="none" w:sz="0" w:space="0" w:color="auto"/>
        <w:bottom w:val="none" w:sz="0" w:space="0" w:color="auto"/>
        <w:right w:val="none" w:sz="0" w:space="0" w:color="auto"/>
      </w:divBdr>
    </w:div>
    <w:div w:id="1717511768">
      <w:bodyDiv w:val="1"/>
      <w:marLeft w:val="0"/>
      <w:marRight w:val="0"/>
      <w:marTop w:val="0"/>
      <w:marBottom w:val="0"/>
      <w:divBdr>
        <w:top w:val="none" w:sz="0" w:space="0" w:color="auto"/>
        <w:left w:val="none" w:sz="0" w:space="0" w:color="auto"/>
        <w:bottom w:val="none" w:sz="0" w:space="0" w:color="auto"/>
        <w:right w:val="none" w:sz="0" w:space="0" w:color="auto"/>
      </w:divBdr>
    </w:div>
    <w:div w:id="1717847369">
      <w:bodyDiv w:val="1"/>
      <w:marLeft w:val="0"/>
      <w:marRight w:val="0"/>
      <w:marTop w:val="0"/>
      <w:marBottom w:val="0"/>
      <w:divBdr>
        <w:top w:val="none" w:sz="0" w:space="0" w:color="auto"/>
        <w:left w:val="none" w:sz="0" w:space="0" w:color="auto"/>
        <w:bottom w:val="none" w:sz="0" w:space="0" w:color="auto"/>
        <w:right w:val="none" w:sz="0" w:space="0" w:color="auto"/>
      </w:divBdr>
    </w:div>
    <w:div w:id="1718238461">
      <w:bodyDiv w:val="1"/>
      <w:marLeft w:val="0"/>
      <w:marRight w:val="0"/>
      <w:marTop w:val="0"/>
      <w:marBottom w:val="0"/>
      <w:divBdr>
        <w:top w:val="none" w:sz="0" w:space="0" w:color="auto"/>
        <w:left w:val="none" w:sz="0" w:space="0" w:color="auto"/>
        <w:bottom w:val="none" w:sz="0" w:space="0" w:color="auto"/>
        <w:right w:val="none" w:sz="0" w:space="0" w:color="auto"/>
      </w:divBdr>
    </w:div>
    <w:div w:id="1719819971">
      <w:bodyDiv w:val="1"/>
      <w:marLeft w:val="0"/>
      <w:marRight w:val="0"/>
      <w:marTop w:val="0"/>
      <w:marBottom w:val="0"/>
      <w:divBdr>
        <w:top w:val="none" w:sz="0" w:space="0" w:color="auto"/>
        <w:left w:val="none" w:sz="0" w:space="0" w:color="auto"/>
        <w:bottom w:val="none" w:sz="0" w:space="0" w:color="auto"/>
        <w:right w:val="none" w:sz="0" w:space="0" w:color="auto"/>
      </w:divBdr>
    </w:div>
    <w:div w:id="1719935133">
      <w:bodyDiv w:val="1"/>
      <w:marLeft w:val="0"/>
      <w:marRight w:val="0"/>
      <w:marTop w:val="0"/>
      <w:marBottom w:val="0"/>
      <w:divBdr>
        <w:top w:val="none" w:sz="0" w:space="0" w:color="auto"/>
        <w:left w:val="none" w:sz="0" w:space="0" w:color="auto"/>
        <w:bottom w:val="none" w:sz="0" w:space="0" w:color="auto"/>
        <w:right w:val="none" w:sz="0" w:space="0" w:color="auto"/>
      </w:divBdr>
    </w:div>
    <w:div w:id="1720787351">
      <w:bodyDiv w:val="1"/>
      <w:marLeft w:val="0"/>
      <w:marRight w:val="0"/>
      <w:marTop w:val="0"/>
      <w:marBottom w:val="0"/>
      <w:divBdr>
        <w:top w:val="none" w:sz="0" w:space="0" w:color="auto"/>
        <w:left w:val="none" w:sz="0" w:space="0" w:color="auto"/>
        <w:bottom w:val="none" w:sz="0" w:space="0" w:color="auto"/>
        <w:right w:val="none" w:sz="0" w:space="0" w:color="auto"/>
      </w:divBdr>
    </w:div>
    <w:div w:id="1720978786">
      <w:bodyDiv w:val="1"/>
      <w:marLeft w:val="0"/>
      <w:marRight w:val="0"/>
      <w:marTop w:val="0"/>
      <w:marBottom w:val="0"/>
      <w:divBdr>
        <w:top w:val="none" w:sz="0" w:space="0" w:color="auto"/>
        <w:left w:val="none" w:sz="0" w:space="0" w:color="auto"/>
        <w:bottom w:val="none" w:sz="0" w:space="0" w:color="auto"/>
        <w:right w:val="none" w:sz="0" w:space="0" w:color="auto"/>
      </w:divBdr>
    </w:div>
    <w:div w:id="1721203770">
      <w:bodyDiv w:val="1"/>
      <w:marLeft w:val="0"/>
      <w:marRight w:val="0"/>
      <w:marTop w:val="0"/>
      <w:marBottom w:val="0"/>
      <w:divBdr>
        <w:top w:val="none" w:sz="0" w:space="0" w:color="auto"/>
        <w:left w:val="none" w:sz="0" w:space="0" w:color="auto"/>
        <w:bottom w:val="none" w:sz="0" w:space="0" w:color="auto"/>
        <w:right w:val="none" w:sz="0" w:space="0" w:color="auto"/>
      </w:divBdr>
    </w:div>
    <w:div w:id="1721779063">
      <w:bodyDiv w:val="1"/>
      <w:marLeft w:val="0"/>
      <w:marRight w:val="0"/>
      <w:marTop w:val="0"/>
      <w:marBottom w:val="0"/>
      <w:divBdr>
        <w:top w:val="none" w:sz="0" w:space="0" w:color="auto"/>
        <w:left w:val="none" w:sz="0" w:space="0" w:color="auto"/>
        <w:bottom w:val="none" w:sz="0" w:space="0" w:color="auto"/>
        <w:right w:val="none" w:sz="0" w:space="0" w:color="auto"/>
      </w:divBdr>
    </w:div>
    <w:div w:id="1722941853">
      <w:bodyDiv w:val="1"/>
      <w:marLeft w:val="0"/>
      <w:marRight w:val="0"/>
      <w:marTop w:val="0"/>
      <w:marBottom w:val="0"/>
      <w:divBdr>
        <w:top w:val="none" w:sz="0" w:space="0" w:color="auto"/>
        <w:left w:val="none" w:sz="0" w:space="0" w:color="auto"/>
        <w:bottom w:val="none" w:sz="0" w:space="0" w:color="auto"/>
        <w:right w:val="none" w:sz="0" w:space="0" w:color="auto"/>
      </w:divBdr>
    </w:div>
    <w:div w:id="1724478662">
      <w:bodyDiv w:val="1"/>
      <w:marLeft w:val="0"/>
      <w:marRight w:val="0"/>
      <w:marTop w:val="0"/>
      <w:marBottom w:val="0"/>
      <w:divBdr>
        <w:top w:val="none" w:sz="0" w:space="0" w:color="auto"/>
        <w:left w:val="none" w:sz="0" w:space="0" w:color="auto"/>
        <w:bottom w:val="none" w:sz="0" w:space="0" w:color="auto"/>
        <w:right w:val="none" w:sz="0" w:space="0" w:color="auto"/>
      </w:divBdr>
    </w:div>
    <w:div w:id="1724911616">
      <w:bodyDiv w:val="1"/>
      <w:marLeft w:val="0"/>
      <w:marRight w:val="0"/>
      <w:marTop w:val="0"/>
      <w:marBottom w:val="0"/>
      <w:divBdr>
        <w:top w:val="none" w:sz="0" w:space="0" w:color="auto"/>
        <w:left w:val="none" w:sz="0" w:space="0" w:color="auto"/>
        <w:bottom w:val="none" w:sz="0" w:space="0" w:color="auto"/>
        <w:right w:val="none" w:sz="0" w:space="0" w:color="auto"/>
      </w:divBdr>
    </w:div>
    <w:div w:id="1725330769">
      <w:bodyDiv w:val="1"/>
      <w:marLeft w:val="0"/>
      <w:marRight w:val="0"/>
      <w:marTop w:val="0"/>
      <w:marBottom w:val="0"/>
      <w:divBdr>
        <w:top w:val="none" w:sz="0" w:space="0" w:color="auto"/>
        <w:left w:val="none" w:sz="0" w:space="0" w:color="auto"/>
        <w:bottom w:val="none" w:sz="0" w:space="0" w:color="auto"/>
        <w:right w:val="none" w:sz="0" w:space="0" w:color="auto"/>
      </w:divBdr>
    </w:div>
    <w:div w:id="1725593404">
      <w:bodyDiv w:val="1"/>
      <w:marLeft w:val="0"/>
      <w:marRight w:val="0"/>
      <w:marTop w:val="0"/>
      <w:marBottom w:val="0"/>
      <w:divBdr>
        <w:top w:val="none" w:sz="0" w:space="0" w:color="auto"/>
        <w:left w:val="none" w:sz="0" w:space="0" w:color="auto"/>
        <w:bottom w:val="none" w:sz="0" w:space="0" w:color="auto"/>
        <w:right w:val="none" w:sz="0" w:space="0" w:color="auto"/>
      </w:divBdr>
    </w:div>
    <w:div w:id="1726954035">
      <w:bodyDiv w:val="1"/>
      <w:marLeft w:val="0"/>
      <w:marRight w:val="0"/>
      <w:marTop w:val="0"/>
      <w:marBottom w:val="0"/>
      <w:divBdr>
        <w:top w:val="none" w:sz="0" w:space="0" w:color="auto"/>
        <w:left w:val="none" w:sz="0" w:space="0" w:color="auto"/>
        <w:bottom w:val="none" w:sz="0" w:space="0" w:color="auto"/>
        <w:right w:val="none" w:sz="0" w:space="0" w:color="auto"/>
      </w:divBdr>
    </w:div>
    <w:div w:id="1727215921">
      <w:bodyDiv w:val="1"/>
      <w:marLeft w:val="0"/>
      <w:marRight w:val="0"/>
      <w:marTop w:val="0"/>
      <w:marBottom w:val="0"/>
      <w:divBdr>
        <w:top w:val="none" w:sz="0" w:space="0" w:color="auto"/>
        <w:left w:val="none" w:sz="0" w:space="0" w:color="auto"/>
        <w:bottom w:val="none" w:sz="0" w:space="0" w:color="auto"/>
        <w:right w:val="none" w:sz="0" w:space="0" w:color="auto"/>
      </w:divBdr>
    </w:div>
    <w:div w:id="1727336060">
      <w:bodyDiv w:val="1"/>
      <w:marLeft w:val="0"/>
      <w:marRight w:val="0"/>
      <w:marTop w:val="0"/>
      <w:marBottom w:val="0"/>
      <w:divBdr>
        <w:top w:val="none" w:sz="0" w:space="0" w:color="auto"/>
        <w:left w:val="none" w:sz="0" w:space="0" w:color="auto"/>
        <w:bottom w:val="none" w:sz="0" w:space="0" w:color="auto"/>
        <w:right w:val="none" w:sz="0" w:space="0" w:color="auto"/>
      </w:divBdr>
    </w:div>
    <w:div w:id="1729457316">
      <w:bodyDiv w:val="1"/>
      <w:marLeft w:val="0"/>
      <w:marRight w:val="0"/>
      <w:marTop w:val="0"/>
      <w:marBottom w:val="0"/>
      <w:divBdr>
        <w:top w:val="none" w:sz="0" w:space="0" w:color="auto"/>
        <w:left w:val="none" w:sz="0" w:space="0" w:color="auto"/>
        <w:bottom w:val="none" w:sz="0" w:space="0" w:color="auto"/>
        <w:right w:val="none" w:sz="0" w:space="0" w:color="auto"/>
      </w:divBdr>
    </w:div>
    <w:div w:id="1729918066">
      <w:bodyDiv w:val="1"/>
      <w:marLeft w:val="0"/>
      <w:marRight w:val="0"/>
      <w:marTop w:val="0"/>
      <w:marBottom w:val="0"/>
      <w:divBdr>
        <w:top w:val="none" w:sz="0" w:space="0" w:color="auto"/>
        <w:left w:val="none" w:sz="0" w:space="0" w:color="auto"/>
        <w:bottom w:val="none" w:sz="0" w:space="0" w:color="auto"/>
        <w:right w:val="none" w:sz="0" w:space="0" w:color="auto"/>
      </w:divBdr>
    </w:div>
    <w:div w:id="1730107430">
      <w:bodyDiv w:val="1"/>
      <w:marLeft w:val="0"/>
      <w:marRight w:val="0"/>
      <w:marTop w:val="0"/>
      <w:marBottom w:val="0"/>
      <w:divBdr>
        <w:top w:val="none" w:sz="0" w:space="0" w:color="auto"/>
        <w:left w:val="none" w:sz="0" w:space="0" w:color="auto"/>
        <w:bottom w:val="none" w:sz="0" w:space="0" w:color="auto"/>
        <w:right w:val="none" w:sz="0" w:space="0" w:color="auto"/>
      </w:divBdr>
    </w:div>
    <w:div w:id="1730611040">
      <w:bodyDiv w:val="1"/>
      <w:marLeft w:val="0"/>
      <w:marRight w:val="0"/>
      <w:marTop w:val="0"/>
      <w:marBottom w:val="0"/>
      <w:divBdr>
        <w:top w:val="none" w:sz="0" w:space="0" w:color="auto"/>
        <w:left w:val="none" w:sz="0" w:space="0" w:color="auto"/>
        <w:bottom w:val="none" w:sz="0" w:space="0" w:color="auto"/>
        <w:right w:val="none" w:sz="0" w:space="0" w:color="auto"/>
      </w:divBdr>
    </w:div>
    <w:div w:id="1730611478">
      <w:bodyDiv w:val="1"/>
      <w:marLeft w:val="0"/>
      <w:marRight w:val="0"/>
      <w:marTop w:val="0"/>
      <w:marBottom w:val="0"/>
      <w:divBdr>
        <w:top w:val="none" w:sz="0" w:space="0" w:color="auto"/>
        <w:left w:val="none" w:sz="0" w:space="0" w:color="auto"/>
        <w:bottom w:val="none" w:sz="0" w:space="0" w:color="auto"/>
        <w:right w:val="none" w:sz="0" w:space="0" w:color="auto"/>
      </w:divBdr>
    </w:div>
    <w:div w:id="1731155100">
      <w:bodyDiv w:val="1"/>
      <w:marLeft w:val="0"/>
      <w:marRight w:val="0"/>
      <w:marTop w:val="0"/>
      <w:marBottom w:val="0"/>
      <w:divBdr>
        <w:top w:val="none" w:sz="0" w:space="0" w:color="auto"/>
        <w:left w:val="none" w:sz="0" w:space="0" w:color="auto"/>
        <w:bottom w:val="none" w:sz="0" w:space="0" w:color="auto"/>
        <w:right w:val="none" w:sz="0" w:space="0" w:color="auto"/>
      </w:divBdr>
    </w:div>
    <w:div w:id="1731731505">
      <w:bodyDiv w:val="1"/>
      <w:marLeft w:val="0"/>
      <w:marRight w:val="0"/>
      <w:marTop w:val="0"/>
      <w:marBottom w:val="0"/>
      <w:divBdr>
        <w:top w:val="none" w:sz="0" w:space="0" w:color="auto"/>
        <w:left w:val="none" w:sz="0" w:space="0" w:color="auto"/>
        <w:bottom w:val="none" w:sz="0" w:space="0" w:color="auto"/>
        <w:right w:val="none" w:sz="0" w:space="0" w:color="auto"/>
      </w:divBdr>
    </w:div>
    <w:div w:id="1732196289">
      <w:bodyDiv w:val="1"/>
      <w:marLeft w:val="0"/>
      <w:marRight w:val="0"/>
      <w:marTop w:val="0"/>
      <w:marBottom w:val="0"/>
      <w:divBdr>
        <w:top w:val="none" w:sz="0" w:space="0" w:color="auto"/>
        <w:left w:val="none" w:sz="0" w:space="0" w:color="auto"/>
        <w:bottom w:val="none" w:sz="0" w:space="0" w:color="auto"/>
        <w:right w:val="none" w:sz="0" w:space="0" w:color="auto"/>
      </w:divBdr>
    </w:div>
    <w:div w:id="1732464014">
      <w:bodyDiv w:val="1"/>
      <w:marLeft w:val="0"/>
      <w:marRight w:val="0"/>
      <w:marTop w:val="0"/>
      <w:marBottom w:val="0"/>
      <w:divBdr>
        <w:top w:val="none" w:sz="0" w:space="0" w:color="auto"/>
        <w:left w:val="none" w:sz="0" w:space="0" w:color="auto"/>
        <w:bottom w:val="none" w:sz="0" w:space="0" w:color="auto"/>
        <w:right w:val="none" w:sz="0" w:space="0" w:color="auto"/>
      </w:divBdr>
    </w:div>
    <w:div w:id="1732534760">
      <w:bodyDiv w:val="1"/>
      <w:marLeft w:val="0"/>
      <w:marRight w:val="0"/>
      <w:marTop w:val="0"/>
      <w:marBottom w:val="0"/>
      <w:divBdr>
        <w:top w:val="none" w:sz="0" w:space="0" w:color="auto"/>
        <w:left w:val="none" w:sz="0" w:space="0" w:color="auto"/>
        <w:bottom w:val="none" w:sz="0" w:space="0" w:color="auto"/>
        <w:right w:val="none" w:sz="0" w:space="0" w:color="auto"/>
      </w:divBdr>
    </w:div>
    <w:div w:id="1733696415">
      <w:bodyDiv w:val="1"/>
      <w:marLeft w:val="0"/>
      <w:marRight w:val="0"/>
      <w:marTop w:val="0"/>
      <w:marBottom w:val="0"/>
      <w:divBdr>
        <w:top w:val="none" w:sz="0" w:space="0" w:color="auto"/>
        <w:left w:val="none" w:sz="0" w:space="0" w:color="auto"/>
        <w:bottom w:val="none" w:sz="0" w:space="0" w:color="auto"/>
        <w:right w:val="none" w:sz="0" w:space="0" w:color="auto"/>
      </w:divBdr>
    </w:div>
    <w:div w:id="1733961195">
      <w:bodyDiv w:val="1"/>
      <w:marLeft w:val="0"/>
      <w:marRight w:val="0"/>
      <w:marTop w:val="0"/>
      <w:marBottom w:val="0"/>
      <w:divBdr>
        <w:top w:val="none" w:sz="0" w:space="0" w:color="auto"/>
        <w:left w:val="none" w:sz="0" w:space="0" w:color="auto"/>
        <w:bottom w:val="none" w:sz="0" w:space="0" w:color="auto"/>
        <w:right w:val="none" w:sz="0" w:space="0" w:color="auto"/>
      </w:divBdr>
    </w:div>
    <w:div w:id="1734422341">
      <w:bodyDiv w:val="1"/>
      <w:marLeft w:val="0"/>
      <w:marRight w:val="0"/>
      <w:marTop w:val="0"/>
      <w:marBottom w:val="0"/>
      <w:divBdr>
        <w:top w:val="none" w:sz="0" w:space="0" w:color="auto"/>
        <w:left w:val="none" w:sz="0" w:space="0" w:color="auto"/>
        <w:bottom w:val="none" w:sz="0" w:space="0" w:color="auto"/>
        <w:right w:val="none" w:sz="0" w:space="0" w:color="auto"/>
      </w:divBdr>
    </w:div>
    <w:div w:id="1734886614">
      <w:bodyDiv w:val="1"/>
      <w:marLeft w:val="0"/>
      <w:marRight w:val="0"/>
      <w:marTop w:val="0"/>
      <w:marBottom w:val="0"/>
      <w:divBdr>
        <w:top w:val="none" w:sz="0" w:space="0" w:color="auto"/>
        <w:left w:val="none" w:sz="0" w:space="0" w:color="auto"/>
        <w:bottom w:val="none" w:sz="0" w:space="0" w:color="auto"/>
        <w:right w:val="none" w:sz="0" w:space="0" w:color="auto"/>
      </w:divBdr>
    </w:div>
    <w:div w:id="1734966765">
      <w:bodyDiv w:val="1"/>
      <w:marLeft w:val="0"/>
      <w:marRight w:val="0"/>
      <w:marTop w:val="0"/>
      <w:marBottom w:val="0"/>
      <w:divBdr>
        <w:top w:val="none" w:sz="0" w:space="0" w:color="auto"/>
        <w:left w:val="none" w:sz="0" w:space="0" w:color="auto"/>
        <w:bottom w:val="none" w:sz="0" w:space="0" w:color="auto"/>
        <w:right w:val="none" w:sz="0" w:space="0" w:color="auto"/>
      </w:divBdr>
    </w:div>
    <w:div w:id="1735616920">
      <w:bodyDiv w:val="1"/>
      <w:marLeft w:val="0"/>
      <w:marRight w:val="0"/>
      <w:marTop w:val="0"/>
      <w:marBottom w:val="0"/>
      <w:divBdr>
        <w:top w:val="none" w:sz="0" w:space="0" w:color="auto"/>
        <w:left w:val="none" w:sz="0" w:space="0" w:color="auto"/>
        <w:bottom w:val="none" w:sz="0" w:space="0" w:color="auto"/>
        <w:right w:val="none" w:sz="0" w:space="0" w:color="auto"/>
      </w:divBdr>
    </w:div>
    <w:div w:id="1736005727">
      <w:bodyDiv w:val="1"/>
      <w:marLeft w:val="0"/>
      <w:marRight w:val="0"/>
      <w:marTop w:val="0"/>
      <w:marBottom w:val="0"/>
      <w:divBdr>
        <w:top w:val="none" w:sz="0" w:space="0" w:color="auto"/>
        <w:left w:val="none" w:sz="0" w:space="0" w:color="auto"/>
        <w:bottom w:val="none" w:sz="0" w:space="0" w:color="auto"/>
        <w:right w:val="none" w:sz="0" w:space="0" w:color="auto"/>
      </w:divBdr>
    </w:div>
    <w:div w:id="1736658423">
      <w:bodyDiv w:val="1"/>
      <w:marLeft w:val="0"/>
      <w:marRight w:val="0"/>
      <w:marTop w:val="0"/>
      <w:marBottom w:val="0"/>
      <w:divBdr>
        <w:top w:val="none" w:sz="0" w:space="0" w:color="auto"/>
        <w:left w:val="none" w:sz="0" w:space="0" w:color="auto"/>
        <w:bottom w:val="none" w:sz="0" w:space="0" w:color="auto"/>
        <w:right w:val="none" w:sz="0" w:space="0" w:color="auto"/>
      </w:divBdr>
    </w:div>
    <w:div w:id="1736852785">
      <w:bodyDiv w:val="1"/>
      <w:marLeft w:val="0"/>
      <w:marRight w:val="0"/>
      <w:marTop w:val="0"/>
      <w:marBottom w:val="0"/>
      <w:divBdr>
        <w:top w:val="none" w:sz="0" w:space="0" w:color="auto"/>
        <w:left w:val="none" w:sz="0" w:space="0" w:color="auto"/>
        <w:bottom w:val="none" w:sz="0" w:space="0" w:color="auto"/>
        <w:right w:val="none" w:sz="0" w:space="0" w:color="auto"/>
      </w:divBdr>
    </w:div>
    <w:div w:id="1739132825">
      <w:bodyDiv w:val="1"/>
      <w:marLeft w:val="0"/>
      <w:marRight w:val="0"/>
      <w:marTop w:val="0"/>
      <w:marBottom w:val="0"/>
      <w:divBdr>
        <w:top w:val="none" w:sz="0" w:space="0" w:color="auto"/>
        <w:left w:val="none" w:sz="0" w:space="0" w:color="auto"/>
        <w:bottom w:val="none" w:sz="0" w:space="0" w:color="auto"/>
        <w:right w:val="none" w:sz="0" w:space="0" w:color="auto"/>
      </w:divBdr>
    </w:div>
    <w:div w:id="1741514938">
      <w:bodyDiv w:val="1"/>
      <w:marLeft w:val="0"/>
      <w:marRight w:val="0"/>
      <w:marTop w:val="0"/>
      <w:marBottom w:val="0"/>
      <w:divBdr>
        <w:top w:val="none" w:sz="0" w:space="0" w:color="auto"/>
        <w:left w:val="none" w:sz="0" w:space="0" w:color="auto"/>
        <w:bottom w:val="none" w:sz="0" w:space="0" w:color="auto"/>
        <w:right w:val="none" w:sz="0" w:space="0" w:color="auto"/>
      </w:divBdr>
    </w:div>
    <w:div w:id="1742020710">
      <w:bodyDiv w:val="1"/>
      <w:marLeft w:val="0"/>
      <w:marRight w:val="0"/>
      <w:marTop w:val="0"/>
      <w:marBottom w:val="0"/>
      <w:divBdr>
        <w:top w:val="none" w:sz="0" w:space="0" w:color="auto"/>
        <w:left w:val="none" w:sz="0" w:space="0" w:color="auto"/>
        <w:bottom w:val="none" w:sz="0" w:space="0" w:color="auto"/>
        <w:right w:val="none" w:sz="0" w:space="0" w:color="auto"/>
      </w:divBdr>
    </w:div>
    <w:div w:id="1742369396">
      <w:bodyDiv w:val="1"/>
      <w:marLeft w:val="0"/>
      <w:marRight w:val="0"/>
      <w:marTop w:val="0"/>
      <w:marBottom w:val="0"/>
      <w:divBdr>
        <w:top w:val="none" w:sz="0" w:space="0" w:color="auto"/>
        <w:left w:val="none" w:sz="0" w:space="0" w:color="auto"/>
        <w:bottom w:val="none" w:sz="0" w:space="0" w:color="auto"/>
        <w:right w:val="none" w:sz="0" w:space="0" w:color="auto"/>
      </w:divBdr>
    </w:div>
    <w:div w:id="1743410348">
      <w:bodyDiv w:val="1"/>
      <w:marLeft w:val="0"/>
      <w:marRight w:val="0"/>
      <w:marTop w:val="0"/>
      <w:marBottom w:val="0"/>
      <w:divBdr>
        <w:top w:val="none" w:sz="0" w:space="0" w:color="auto"/>
        <w:left w:val="none" w:sz="0" w:space="0" w:color="auto"/>
        <w:bottom w:val="none" w:sz="0" w:space="0" w:color="auto"/>
        <w:right w:val="none" w:sz="0" w:space="0" w:color="auto"/>
      </w:divBdr>
    </w:div>
    <w:div w:id="1743485103">
      <w:bodyDiv w:val="1"/>
      <w:marLeft w:val="0"/>
      <w:marRight w:val="0"/>
      <w:marTop w:val="0"/>
      <w:marBottom w:val="0"/>
      <w:divBdr>
        <w:top w:val="none" w:sz="0" w:space="0" w:color="auto"/>
        <w:left w:val="none" w:sz="0" w:space="0" w:color="auto"/>
        <w:bottom w:val="none" w:sz="0" w:space="0" w:color="auto"/>
        <w:right w:val="none" w:sz="0" w:space="0" w:color="auto"/>
      </w:divBdr>
    </w:div>
    <w:div w:id="1743793480">
      <w:bodyDiv w:val="1"/>
      <w:marLeft w:val="0"/>
      <w:marRight w:val="0"/>
      <w:marTop w:val="0"/>
      <w:marBottom w:val="0"/>
      <w:divBdr>
        <w:top w:val="none" w:sz="0" w:space="0" w:color="auto"/>
        <w:left w:val="none" w:sz="0" w:space="0" w:color="auto"/>
        <w:bottom w:val="none" w:sz="0" w:space="0" w:color="auto"/>
        <w:right w:val="none" w:sz="0" w:space="0" w:color="auto"/>
      </w:divBdr>
    </w:div>
    <w:div w:id="1743945021">
      <w:bodyDiv w:val="1"/>
      <w:marLeft w:val="0"/>
      <w:marRight w:val="0"/>
      <w:marTop w:val="0"/>
      <w:marBottom w:val="0"/>
      <w:divBdr>
        <w:top w:val="none" w:sz="0" w:space="0" w:color="auto"/>
        <w:left w:val="none" w:sz="0" w:space="0" w:color="auto"/>
        <w:bottom w:val="none" w:sz="0" w:space="0" w:color="auto"/>
        <w:right w:val="none" w:sz="0" w:space="0" w:color="auto"/>
      </w:divBdr>
    </w:div>
    <w:div w:id="1744260434">
      <w:bodyDiv w:val="1"/>
      <w:marLeft w:val="0"/>
      <w:marRight w:val="0"/>
      <w:marTop w:val="0"/>
      <w:marBottom w:val="0"/>
      <w:divBdr>
        <w:top w:val="none" w:sz="0" w:space="0" w:color="auto"/>
        <w:left w:val="none" w:sz="0" w:space="0" w:color="auto"/>
        <w:bottom w:val="none" w:sz="0" w:space="0" w:color="auto"/>
        <w:right w:val="none" w:sz="0" w:space="0" w:color="auto"/>
      </w:divBdr>
    </w:div>
    <w:div w:id="1744598231">
      <w:bodyDiv w:val="1"/>
      <w:marLeft w:val="0"/>
      <w:marRight w:val="0"/>
      <w:marTop w:val="0"/>
      <w:marBottom w:val="0"/>
      <w:divBdr>
        <w:top w:val="none" w:sz="0" w:space="0" w:color="auto"/>
        <w:left w:val="none" w:sz="0" w:space="0" w:color="auto"/>
        <w:bottom w:val="none" w:sz="0" w:space="0" w:color="auto"/>
        <w:right w:val="none" w:sz="0" w:space="0" w:color="auto"/>
      </w:divBdr>
    </w:div>
    <w:div w:id="1745571229">
      <w:bodyDiv w:val="1"/>
      <w:marLeft w:val="0"/>
      <w:marRight w:val="0"/>
      <w:marTop w:val="0"/>
      <w:marBottom w:val="0"/>
      <w:divBdr>
        <w:top w:val="none" w:sz="0" w:space="0" w:color="auto"/>
        <w:left w:val="none" w:sz="0" w:space="0" w:color="auto"/>
        <w:bottom w:val="none" w:sz="0" w:space="0" w:color="auto"/>
        <w:right w:val="none" w:sz="0" w:space="0" w:color="auto"/>
      </w:divBdr>
    </w:div>
    <w:div w:id="1746030968">
      <w:bodyDiv w:val="1"/>
      <w:marLeft w:val="0"/>
      <w:marRight w:val="0"/>
      <w:marTop w:val="0"/>
      <w:marBottom w:val="0"/>
      <w:divBdr>
        <w:top w:val="none" w:sz="0" w:space="0" w:color="auto"/>
        <w:left w:val="none" w:sz="0" w:space="0" w:color="auto"/>
        <w:bottom w:val="none" w:sz="0" w:space="0" w:color="auto"/>
        <w:right w:val="none" w:sz="0" w:space="0" w:color="auto"/>
      </w:divBdr>
    </w:div>
    <w:div w:id="1746797468">
      <w:bodyDiv w:val="1"/>
      <w:marLeft w:val="0"/>
      <w:marRight w:val="0"/>
      <w:marTop w:val="0"/>
      <w:marBottom w:val="0"/>
      <w:divBdr>
        <w:top w:val="none" w:sz="0" w:space="0" w:color="auto"/>
        <w:left w:val="none" w:sz="0" w:space="0" w:color="auto"/>
        <w:bottom w:val="none" w:sz="0" w:space="0" w:color="auto"/>
        <w:right w:val="none" w:sz="0" w:space="0" w:color="auto"/>
      </w:divBdr>
    </w:div>
    <w:div w:id="1748765637">
      <w:bodyDiv w:val="1"/>
      <w:marLeft w:val="0"/>
      <w:marRight w:val="0"/>
      <w:marTop w:val="0"/>
      <w:marBottom w:val="0"/>
      <w:divBdr>
        <w:top w:val="none" w:sz="0" w:space="0" w:color="auto"/>
        <w:left w:val="none" w:sz="0" w:space="0" w:color="auto"/>
        <w:bottom w:val="none" w:sz="0" w:space="0" w:color="auto"/>
        <w:right w:val="none" w:sz="0" w:space="0" w:color="auto"/>
      </w:divBdr>
    </w:div>
    <w:div w:id="1748961232">
      <w:bodyDiv w:val="1"/>
      <w:marLeft w:val="0"/>
      <w:marRight w:val="0"/>
      <w:marTop w:val="0"/>
      <w:marBottom w:val="0"/>
      <w:divBdr>
        <w:top w:val="none" w:sz="0" w:space="0" w:color="auto"/>
        <w:left w:val="none" w:sz="0" w:space="0" w:color="auto"/>
        <w:bottom w:val="none" w:sz="0" w:space="0" w:color="auto"/>
        <w:right w:val="none" w:sz="0" w:space="0" w:color="auto"/>
      </w:divBdr>
    </w:div>
    <w:div w:id="1749375645">
      <w:bodyDiv w:val="1"/>
      <w:marLeft w:val="0"/>
      <w:marRight w:val="0"/>
      <w:marTop w:val="0"/>
      <w:marBottom w:val="0"/>
      <w:divBdr>
        <w:top w:val="none" w:sz="0" w:space="0" w:color="auto"/>
        <w:left w:val="none" w:sz="0" w:space="0" w:color="auto"/>
        <w:bottom w:val="none" w:sz="0" w:space="0" w:color="auto"/>
        <w:right w:val="none" w:sz="0" w:space="0" w:color="auto"/>
      </w:divBdr>
    </w:div>
    <w:div w:id="1749502105">
      <w:bodyDiv w:val="1"/>
      <w:marLeft w:val="0"/>
      <w:marRight w:val="0"/>
      <w:marTop w:val="0"/>
      <w:marBottom w:val="0"/>
      <w:divBdr>
        <w:top w:val="none" w:sz="0" w:space="0" w:color="auto"/>
        <w:left w:val="none" w:sz="0" w:space="0" w:color="auto"/>
        <w:bottom w:val="none" w:sz="0" w:space="0" w:color="auto"/>
        <w:right w:val="none" w:sz="0" w:space="0" w:color="auto"/>
      </w:divBdr>
    </w:div>
    <w:div w:id="1749616174">
      <w:bodyDiv w:val="1"/>
      <w:marLeft w:val="0"/>
      <w:marRight w:val="0"/>
      <w:marTop w:val="0"/>
      <w:marBottom w:val="0"/>
      <w:divBdr>
        <w:top w:val="none" w:sz="0" w:space="0" w:color="auto"/>
        <w:left w:val="none" w:sz="0" w:space="0" w:color="auto"/>
        <w:bottom w:val="none" w:sz="0" w:space="0" w:color="auto"/>
        <w:right w:val="none" w:sz="0" w:space="0" w:color="auto"/>
      </w:divBdr>
    </w:div>
    <w:div w:id="1752045916">
      <w:bodyDiv w:val="1"/>
      <w:marLeft w:val="0"/>
      <w:marRight w:val="0"/>
      <w:marTop w:val="0"/>
      <w:marBottom w:val="0"/>
      <w:divBdr>
        <w:top w:val="none" w:sz="0" w:space="0" w:color="auto"/>
        <w:left w:val="none" w:sz="0" w:space="0" w:color="auto"/>
        <w:bottom w:val="none" w:sz="0" w:space="0" w:color="auto"/>
        <w:right w:val="none" w:sz="0" w:space="0" w:color="auto"/>
      </w:divBdr>
    </w:div>
    <w:div w:id="1752774801">
      <w:bodyDiv w:val="1"/>
      <w:marLeft w:val="0"/>
      <w:marRight w:val="0"/>
      <w:marTop w:val="0"/>
      <w:marBottom w:val="0"/>
      <w:divBdr>
        <w:top w:val="none" w:sz="0" w:space="0" w:color="auto"/>
        <w:left w:val="none" w:sz="0" w:space="0" w:color="auto"/>
        <w:bottom w:val="none" w:sz="0" w:space="0" w:color="auto"/>
        <w:right w:val="none" w:sz="0" w:space="0" w:color="auto"/>
      </w:divBdr>
    </w:div>
    <w:div w:id="1753315750">
      <w:bodyDiv w:val="1"/>
      <w:marLeft w:val="0"/>
      <w:marRight w:val="0"/>
      <w:marTop w:val="0"/>
      <w:marBottom w:val="0"/>
      <w:divBdr>
        <w:top w:val="none" w:sz="0" w:space="0" w:color="auto"/>
        <w:left w:val="none" w:sz="0" w:space="0" w:color="auto"/>
        <w:bottom w:val="none" w:sz="0" w:space="0" w:color="auto"/>
        <w:right w:val="none" w:sz="0" w:space="0" w:color="auto"/>
      </w:divBdr>
    </w:div>
    <w:div w:id="1753425398">
      <w:bodyDiv w:val="1"/>
      <w:marLeft w:val="0"/>
      <w:marRight w:val="0"/>
      <w:marTop w:val="0"/>
      <w:marBottom w:val="0"/>
      <w:divBdr>
        <w:top w:val="none" w:sz="0" w:space="0" w:color="auto"/>
        <w:left w:val="none" w:sz="0" w:space="0" w:color="auto"/>
        <w:bottom w:val="none" w:sz="0" w:space="0" w:color="auto"/>
        <w:right w:val="none" w:sz="0" w:space="0" w:color="auto"/>
      </w:divBdr>
    </w:div>
    <w:div w:id="1753820693">
      <w:bodyDiv w:val="1"/>
      <w:marLeft w:val="0"/>
      <w:marRight w:val="0"/>
      <w:marTop w:val="0"/>
      <w:marBottom w:val="0"/>
      <w:divBdr>
        <w:top w:val="none" w:sz="0" w:space="0" w:color="auto"/>
        <w:left w:val="none" w:sz="0" w:space="0" w:color="auto"/>
        <w:bottom w:val="none" w:sz="0" w:space="0" w:color="auto"/>
        <w:right w:val="none" w:sz="0" w:space="0" w:color="auto"/>
      </w:divBdr>
    </w:div>
    <w:div w:id="1754352888">
      <w:bodyDiv w:val="1"/>
      <w:marLeft w:val="0"/>
      <w:marRight w:val="0"/>
      <w:marTop w:val="0"/>
      <w:marBottom w:val="0"/>
      <w:divBdr>
        <w:top w:val="none" w:sz="0" w:space="0" w:color="auto"/>
        <w:left w:val="none" w:sz="0" w:space="0" w:color="auto"/>
        <w:bottom w:val="none" w:sz="0" w:space="0" w:color="auto"/>
        <w:right w:val="none" w:sz="0" w:space="0" w:color="auto"/>
      </w:divBdr>
    </w:div>
    <w:div w:id="1755734957">
      <w:bodyDiv w:val="1"/>
      <w:marLeft w:val="0"/>
      <w:marRight w:val="0"/>
      <w:marTop w:val="0"/>
      <w:marBottom w:val="0"/>
      <w:divBdr>
        <w:top w:val="none" w:sz="0" w:space="0" w:color="auto"/>
        <w:left w:val="none" w:sz="0" w:space="0" w:color="auto"/>
        <w:bottom w:val="none" w:sz="0" w:space="0" w:color="auto"/>
        <w:right w:val="none" w:sz="0" w:space="0" w:color="auto"/>
      </w:divBdr>
    </w:div>
    <w:div w:id="1756323029">
      <w:bodyDiv w:val="1"/>
      <w:marLeft w:val="0"/>
      <w:marRight w:val="0"/>
      <w:marTop w:val="0"/>
      <w:marBottom w:val="0"/>
      <w:divBdr>
        <w:top w:val="none" w:sz="0" w:space="0" w:color="auto"/>
        <w:left w:val="none" w:sz="0" w:space="0" w:color="auto"/>
        <w:bottom w:val="none" w:sz="0" w:space="0" w:color="auto"/>
        <w:right w:val="none" w:sz="0" w:space="0" w:color="auto"/>
      </w:divBdr>
    </w:div>
    <w:div w:id="1757097390">
      <w:bodyDiv w:val="1"/>
      <w:marLeft w:val="0"/>
      <w:marRight w:val="0"/>
      <w:marTop w:val="0"/>
      <w:marBottom w:val="0"/>
      <w:divBdr>
        <w:top w:val="none" w:sz="0" w:space="0" w:color="auto"/>
        <w:left w:val="none" w:sz="0" w:space="0" w:color="auto"/>
        <w:bottom w:val="none" w:sz="0" w:space="0" w:color="auto"/>
        <w:right w:val="none" w:sz="0" w:space="0" w:color="auto"/>
      </w:divBdr>
    </w:div>
    <w:div w:id="1757167389">
      <w:bodyDiv w:val="1"/>
      <w:marLeft w:val="0"/>
      <w:marRight w:val="0"/>
      <w:marTop w:val="0"/>
      <w:marBottom w:val="0"/>
      <w:divBdr>
        <w:top w:val="none" w:sz="0" w:space="0" w:color="auto"/>
        <w:left w:val="none" w:sz="0" w:space="0" w:color="auto"/>
        <w:bottom w:val="none" w:sz="0" w:space="0" w:color="auto"/>
        <w:right w:val="none" w:sz="0" w:space="0" w:color="auto"/>
      </w:divBdr>
    </w:div>
    <w:div w:id="1757432849">
      <w:bodyDiv w:val="1"/>
      <w:marLeft w:val="0"/>
      <w:marRight w:val="0"/>
      <w:marTop w:val="0"/>
      <w:marBottom w:val="0"/>
      <w:divBdr>
        <w:top w:val="none" w:sz="0" w:space="0" w:color="auto"/>
        <w:left w:val="none" w:sz="0" w:space="0" w:color="auto"/>
        <w:bottom w:val="none" w:sz="0" w:space="0" w:color="auto"/>
        <w:right w:val="none" w:sz="0" w:space="0" w:color="auto"/>
      </w:divBdr>
    </w:div>
    <w:div w:id="1757436582">
      <w:bodyDiv w:val="1"/>
      <w:marLeft w:val="0"/>
      <w:marRight w:val="0"/>
      <w:marTop w:val="0"/>
      <w:marBottom w:val="0"/>
      <w:divBdr>
        <w:top w:val="none" w:sz="0" w:space="0" w:color="auto"/>
        <w:left w:val="none" w:sz="0" w:space="0" w:color="auto"/>
        <w:bottom w:val="none" w:sz="0" w:space="0" w:color="auto"/>
        <w:right w:val="none" w:sz="0" w:space="0" w:color="auto"/>
      </w:divBdr>
    </w:div>
    <w:div w:id="1758867810">
      <w:bodyDiv w:val="1"/>
      <w:marLeft w:val="0"/>
      <w:marRight w:val="0"/>
      <w:marTop w:val="0"/>
      <w:marBottom w:val="0"/>
      <w:divBdr>
        <w:top w:val="none" w:sz="0" w:space="0" w:color="auto"/>
        <w:left w:val="none" w:sz="0" w:space="0" w:color="auto"/>
        <w:bottom w:val="none" w:sz="0" w:space="0" w:color="auto"/>
        <w:right w:val="none" w:sz="0" w:space="0" w:color="auto"/>
      </w:divBdr>
    </w:div>
    <w:div w:id="1759517793">
      <w:bodyDiv w:val="1"/>
      <w:marLeft w:val="0"/>
      <w:marRight w:val="0"/>
      <w:marTop w:val="0"/>
      <w:marBottom w:val="0"/>
      <w:divBdr>
        <w:top w:val="none" w:sz="0" w:space="0" w:color="auto"/>
        <w:left w:val="none" w:sz="0" w:space="0" w:color="auto"/>
        <w:bottom w:val="none" w:sz="0" w:space="0" w:color="auto"/>
        <w:right w:val="none" w:sz="0" w:space="0" w:color="auto"/>
      </w:divBdr>
    </w:div>
    <w:div w:id="1759713352">
      <w:bodyDiv w:val="1"/>
      <w:marLeft w:val="0"/>
      <w:marRight w:val="0"/>
      <w:marTop w:val="0"/>
      <w:marBottom w:val="0"/>
      <w:divBdr>
        <w:top w:val="none" w:sz="0" w:space="0" w:color="auto"/>
        <w:left w:val="none" w:sz="0" w:space="0" w:color="auto"/>
        <w:bottom w:val="none" w:sz="0" w:space="0" w:color="auto"/>
        <w:right w:val="none" w:sz="0" w:space="0" w:color="auto"/>
      </w:divBdr>
    </w:div>
    <w:div w:id="1760365345">
      <w:bodyDiv w:val="1"/>
      <w:marLeft w:val="0"/>
      <w:marRight w:val="0"/>
      <w:marTop w:val="0"/>
      <w:marBottom w:val="0"/>
      <w:divBdr>
        <w:top w:val="none" w:sz="0" w:space="0" w:color="auto"/>
        <w:left w:val="none" w:sz="0" w:space="0" w:color="auto"/>
        <w:bottom w:val="none" w:sz="0" w:space="0" w:color="auto"/>
        <w:right w:val="none" w:sz="0" w:space="0" w:color="auto"/>
      </w:divBdr>
    </w:div>
    <w:div w:id="1761021790">
      <w:bodyDiv w:val="1"/>
      <w:marLeft w:val="0"/>
      <w:marRight w:val="0"/>
      <w:marTop w:val="0"/>
      <w:marBottom w:val="0"/>
      <w:divBdr>
        <w:top w:val="none" w:sz="0" w:space="0" w:color="auto"/>
        <w:left w:val="none" w:sz="0" w:space="0" w:color="auto"/>
        <w:bottom w:val="none" w:sz="0" w:space="0" w:color="auto"/>
        <w:right w:val="none" w:sz="0" w:space="0" w:color="auto"/>
      </w:divBdr>
    </w:div>
    <w:div w:id="1761218557">
      <w:bodyDiv w:val="1"/>
      <w:marLeft w:val="0"/>
      <w:marRight w:val="0"/>
      <w:marTop w:val="0"/>
      <w:marBottom w:val="0"/>
      <w:divBdr>
        <w:top w:val="none" w:sz="0" w:space="0" w:color="auto"/>
        <w:left w:val="none" w:sz="0" w:space="0" w:color="auto"/>
        <w:bottom w:val="none" w:sz="0" w:space="0" w:color="auto"/>
        <w:right w:val="none" w:sz="0" w:space="0" w:color="auto"/>
      </w:divBdr>
    </w:div>
    <w:div w:id="1761290822">
      <w:bodyDiv w:val="1"/>
      <w:marLeft w:val="0"/>
      <w:marRight w:val="0"/>
      <w:marTop w:val="0"/>
      <w:marBottom w:val="0"/>
      <w:divBdr>
        <w:top w:val="none" w:sz="0" w:space="0" w:color="auto"/>
        <w:left w:val="none" w:sz="0" w:space="0" w:color="auto"/>
        <w:bottom w:val="none" w:sz="0" w:space="0" w:color="auto"/>
        <w:right w:val="none" w:sz="0" w:space="0" w:color="auto"/>
      </w:divBdr>
    </w:div>
    <w:div w:id="1761680179">
      <w:bodyDiv w:val="1"/>
      <w:marLeft w:val="0"/>
      <w:marRight w:val="0"/>
      <w:marTop w:val="0"/>
      <w:marBottom w:val="0"/>
      <w:divBdr>
        <w:top w:val="none" w:sz="0" w:space="0" w:color="auto"/>
        <w:left w:val="none" w:sz="0" w:space="0" w:color="auto"/>
        <w:bottom w:val="none" w:sz="0" w:space="0" w:color="auto"/>
        <w:right w:val="none" w:sz="0" w:space="0" w:color="auto"/>
      </w:divBdr>
    </w:div>
    <w:div w:id="1762988036">
      <w:bodyDiv w:val="1"/>
      <w:marLeft w:val="0"/>
      <w:marRight w:val="0"/>
      <w:marTop w:val="0"/>
      <w:marBottom w:val="0"/>
      <w:divBdr>
        <w:top w:val="none" w:sz="0" w:space="0" w:color="auto"/>
        <w:left w:val="none" w:sz="0" w:space="0" w:color="auto"/>
        <w:bottom w:val="none" w:sz="0" w:space="0" w:color="auto"/>
        <w:right w:val="none" w:sz="0" w:space="0" w:color="auto"/>
      </w:divBdr>
    </w:div>
    <w:div w:id="1763212829">
      <w:bodyDiv w:val="1"/>
      <w:marLeft w:val="0"/>
      <w:marRight w:val="0"/>
      <w:marTop w:val="0"/>
      <w:marBottom w:val="0"/>
      <w:divBdr>
        <w:top w:val="none" w:sz="0" w:space="0" w:color="auto"/>
        <w:left w:val="none" w:sz="0" w:space="0" w:color="auto"/>
        <w:bottom w:val="none" w:sz="0" w:space="0" w:color="auto"/>
        <w:right w:val="none" w:sz="0" w:space="0" w:color="auto"/>
      </w:divBdr>
    </w:div>
    <w:div w:id="1764033342">
      <w:bodyDiv w:val="1"/>
      <w:marLeft w:val="0"/>
      <w:marRight w:val="0"/>
      <w:marTop w:val="0"/>
      <w:marBottom w:val="0"/>
      <w:divBdr>
        <w:top w:val="none" w:sz="0" w:space="0" w:color="auto"/>
        <w:left w:val="none" w:sz="0" w:space="0" w:color="auto"/>
        <w:bottom w:val="none" w:sz="0" w:space="0" w:color="auto"/>
        <w:right w:val="none" w:sz="0" w:space="0" w:color="auto"/>
      </w:divBdr>
    </w:div>
    <w:div w:id="1765759153">
      <w:bodyDiv w:val="1"/>
      <w:marLeft w:val="0"/>
      <w:marRight w:val="0"/>
      <w:marTop w:val="0"/>
      <w:marBottom w:val="0"/>
      <w:divBdr>
        <w:top w:val="none" w:sz="0" w:space="0" w:color="auto"/>
        <w:left w:val="none" w:sz="0" w:space="0" w:color="auto"/>
        <w:bottom w:val="none" w:sz="0" w:space="0" w:color="auto"/>
        <w:right w:val="none" w:sz="0" w:space="0" w:color="auto"/>
      </w:divBdr>
    </w:div>
    <w:div w:id="1766607868">
      <w:bodyDiv w:val="1"/>
      <w:marLeft w:val="0"/>
      <w:marRight w:val="0"/>
      <w:marTop w:val="0"/>
      <w:marBottom w:val="0"/>
      <w:divBdr>
        <w:top w:val="none" w:sz="0" w:space="0" w:color="auto"/>
        <w:left w:val="none" w:sz="0" w:space="0" w:color="auto"/>
        <w:bottom w:val="none" w:sz="0" w:space="0" w:color="auto"/>
        <w:right w:val="none" w:sz="0" w:space="0" w:color="auto"/>
      </w:divBdr>
    </w:div>
    <w:div w:id="1766925922">
      <w:bodyDiv w:val="1"/>
      <w:marLeft w:val="0"/>
      <w:marRight w:val="0"/>
      <w:marTop w:val="0"/>
      <w:marBottom w:val="0"/>
      <w:divBdr>
        <w:top w:val="none" w:sz="0" w:space="0" w:color="auto"/>
        <w:left w:val="none" w:sz="0" w:space="0" w:color="auto"/>
        <w:bottom w:val="none" w:sz="0" w:space="0" w:color="auto"/>
        <w:right w:val="none" w:sz="0" w:space="0" w:color="auto"/>
      </w:divBdr>
    </w:div>
    <w:div w:id="1768842862">
      <w:bodyDiv w:val="1"/>
      <w:marLeft w:val="0"/>
      <w:marRight w:val="0"/>
      <w:marTop w:val="0"/>
      <w:marBottom w:val="0"/>
      <w:divBdr>
        <w:top w:val="none" w:sz="0" w:space="0" w:color="auto"/>
        <w:left w:val="none" w:sz="0" w:space="0" w:color="auto"/>
        <w:bottom w:val="none" w:sz="0" w:space="0" w:color="auto"/>
        <w:right w:val="none" w:sz="0" w:space="0" w:color="auto"/>
      </w:divBdr>
    </w:div>
    <w:div w:id="1769109935">
      <w:bodyDiv w:val="1"/>
      <w:marLeft w:val="0"/>
      <w:marRight w:val="0"/>
      <w:marTop w:val="0"/>
      <w:marBottom w:val="0"/>
      <w:divBdr>
        <w:top w:val="none" w:sz="0" w:space="0" w:color="auto"/>
        <w:left w:val="none" w:sz="0" w:space="0" w:color="auto"/>
        <w:bottom w:val="none" w:sz="0" w:space="0" w:color="auto"/>
        <w:right w:val="none" w:sz="0" w:space="0" w:color="auto"/>
      </w:divBdr>
    </w:div>
    <w:div w:id="1770854832">
      <w:bodyDiv w:val="1"/>
      <w:marLeft w:val="0"/>
      <w:marRight w:val="0"/>
      <w:marTop w:val="0"/>
      <w:marBottom w:val="0"/>
      <w:divBdr>
        <w:top w:val="none" w:sz="0" w:space="0" w:color="auto"/>
        <w:left w:val="none" w:sz="0" w:space="0" w:color="auto"/>
        <w:bottom w:val="none" w:sz="0" w:space="0" w:color="auto"/>
        <w:right w:val="none" w:sz="0" w:space="0" w:color="auto"/>
      </w:divBdr>
    </w:div>
    <w:div w:id="1772508801">
      <w:bodyDiv w:val="1"/>
      <w:marLeft w:val="0"/>
      <w:marRight w:val="0"/>
      <w:marTop w:val="0"/>
      <w:marBottom w:val="0"/>
      <w:divBdr>
        <w:top w:val="none" w:sz="0" w:space="0" w:color="auto"/>
        <w:left w:val="none" w:sz="0" w:space="0" w:color="auto"/>
        <w:bottom w:val="none" w:sz="0" w:space="0" w:color="auto"/>
        <w:right w:val="none" w:sz="0" w:space="0" w:color="auto"/>
      </w:divBdr>
    </w:div>
    <w:div w:id="1772896219">
      <w:bodyDiv w:val="1"/>
      <w:marLeft w:val="0"/>
      <w:marRight w:val="0"/>
      <w:marTop w:val="0"/>
      <w:marBottom w:val="0"/>
      <w:divBdr>
        <w:top w:val="none" w:sz="0" w:space="0" w:color="auto"/>
        <w:left w:val="none" w:sz="0" w:space="0" w:color="auto"/>
        <w:bottom w:val="none" w:sz="0" w:space="0" w:color="auto"/>
        <w:right w:val="none" w:sz="0" w:space="0" w:color="auto"/>
      </w:divBdr>
    </w:div>
    <w:div w:id="1773159241">
      <w:bodyDiv w:val="1"/>
      <w:marLeft w:val="0"/>
      <w:marRight w:val="0"/>
      <w:marTop w:val="0"/>
      <w:marBottom w:val="0"/>
      <w:divBdr>
        <w:top w:val="none" w:sz="0" w:space="0" w:color="auto"/>
        <w:left w:val="none" w:sz="0" w:space="0" w:color="auto"/>
        <w:bottom w:val="none" w:sz="0" w:space="0" w:color="auto"/>
        <w:right w:val="none" w:sz="0" w:space="0" w:color="auto"/>
      </w:divBdr>
    </w:div>
    <w:div w:id="1773167791">
      <w:bodyDiv w:val="1"/>
      <w:marLeft w:val="0"/>
      <w:marRight w:val="0"/>
      <w:marTop w:val="0"/>
      <w:marBottom w:val="0"/>
      <w:divBdr>
        <w:top w:val="none" w:sz="0" w:space="0" w:color="auto"/>
        <w:left w:val="none" w:sz="0" w:space="0" w:color="auto"/>
        <w:bottom w:val="none" w:sz="0" w:space="0" w:color="auto"/>
        <w:right w:val="none" w:sz="0" w:space="0" w:color="auto"/>
      </w:divBdr>
    </w:div>
    <w:div w:id="1773473670">
      <w:bodyDiv w:val="1"/>
      <w:marLeft w:val="0"/>
      <w:marRight w:val="0"/>
      <w:marTop w:val="0"/>
      <w:marBottom w:val="0"/>
      <w:divBdr>
        <w:top w:val="none" w:sz="0" w:space="0" w:color="auto"/>
        <w:left w:val="none" w:sz="0" w:space="0" w:color="auto"/>
        <w:bottom w:val="none" w:sz="0" w:space="0" w:color="auto"/>
        <w:right w:val="none" w:sz="0" w:space="0" w:color="auto"/>
      </w:divBdr>
    </w:div>
    <w:div w:id="1774545482">
      <w:bodyDiv w:val="1"/>
      <w:marLeft w:val="0"/>
      <w:marRight w:val="0"/>
      <w:marTop w:val="0"/>
      <w:marBottom w:val="0"/>
      <w:divBdr>
        <w:top w:val="none" w:sz="0" w:space="0" w:color="auto"/>
        <w:left w:val="none" w:sz="0" w:space="0" w:color="auto"/>
        <w:bottom w:val="none" w:sz="0" w:space="0" w:color="auto"/>
        <w:right w:val="none" w:sz="0" w:space="0" w:color="auto"/>
      </w:divBdr>
    </w:div>
    <w:div w:id="1777022349">
      <w:bodyDiv w:val="1"/>
      <w:marLeft w:val="0"/>
      <w:marRight w:val="0"/>
      <w:marTop w:val="0"/>
      <w:marBottom w:val="0"/>
      <w:divBdr>
        <w:top w:val="none" w:sz="0" w:space="0" w:color="auto"/>
        <w:left w:val="none" w:sz="0" w:space="0" w:color="auto"/>
        <w:bottom w:val="none" w:sz="0" w:space="0" w:color="auto"/>
        <w:right w:val="none" w:sz="0" w:space="0" w:color="auto"/>
      </w:divBdr>
    </w:div>
    <w:div w:id="1777167271">
      <w:bodyDiv w:val="1"/>
      <w:marLeft w:val="0"/>
      <w:marRight w:val="0"/>
      <w:marTop w:val="0"/>
      <w:marBottom w:val="0"/>
      <w:divBdr>
        <w:top w:val="none" w:sz="0" w:space="0" w:color="auto"/>
        <w:left w:val="none" w:sz="0" w:space="0" w:color="auto"/>
        <w:bottom w:val="none" w:sz="0" w:space="0" w:color="auto"/>
        <w:right w:val="none" w:sz="0" w:space="0" w:color="auto"/>
      </w:divBdr>
    </w:div>
    <w:div w:id="1777555462">
      <w:bodyDiv w:val="1"/>
      <w:marLeft w:val="0"/>
      <w:marRight w:val="0"/>
      <w:marTop w:val="0"/>
      <w:marBottom w:val="0"/>
      <w:divBdr>
        <w:top w:val="none" w:sz="0" w:space="0" w:color="auto"/>
        <w:left w:val="none" w:sz="0" w:space="0" w:color="auto"/>
        <w:bottom w:val="none" w:sz="0" w:space="0" w:color="auto"/>
        <w:right w:val="none" w:sz="0" w:space="0" w:color="auto"/>
      </w:divBdr>
    </w:div>
    <w:div w:id="1778014312">
      <w:bodyDiv w:val="1"/>
      <w:marLeft w:val="0"/>
      <w:marRight w:val="0"/>
      <w:marTop w:val="0"/>
      <w:marBottom w:val="0"/>
      <w:divBdr>
        <w:top w:val="none" w:sz="0" w:space="0" w:color="auto"/>
        <w:left w:val="none" w:sz="0" w:space="0" w:color="auto"/>
        <w:bottom w:val="none" w:sz="0" w:space="0" w:color="auto"/>
        <w:right w:val="none" w:sz="0" w:space="0" w:color="auto"/>
      </w:divBdr>
    </w:div>
    <w:div w:id="1778059478">
      <w:bodyDiv w:val="1"/>
      <w:marLeft w:val="0"/>
      <w:marRight w:val="0"/>
      <w:marTop w:val="0"/>
      <w:marBottom w:val="0"/>
      <w:divBdr>
        <w:top w:val="none" w:sz="0" w:space="0" w:color="auto"/>
        <w:left w:val="none" w:sz="0" w:space="0" w:color="auto"/>
        <w:bottom w:val="none" w:sz="0" w:space="0" w:color="auto"/>
        <w:right w:val="none" w:sz="0" w:space="0" w:color="auto"/>
      </w:divBdr>
    </w:div>
    <w:div w:id="1778134720">
      <w:bodyDiv w:val="1"/>
      <w:marLeft w:val="0"/>
      <w:marRight w:val="0"/>
      <w:marTop w:val="0"/>
      <w:marBottom w:val="0"/>
      <w:divBdr>
        <w:top w:val="none" w:sz="0" w:space="0" w:color="auto"/>
        <w:left w:val="none" w:sz="0" w:space="0" w:color="auto"/>
        <w:bottom w:val="none" w:sz="0" w:space="0" w:color="auto"/>
        <w:right w:val="none" w:sz="0" w:space="0" w:color="auto"/>
      </w:divBdr>
    </w:div>
    <w:div w:id="1778527286">
      <w:bodyDiv w:val="1"/>
      <w:marLeft w:val="0"/>
      <w:marRight w:val="0"/>
      <w:marTop w:val="0"/>
      <w:marBottom w:val="0"/>
      <w:divBdr>
        <w:top w:val="none" w:sz="0" w:space="0" w:color="auto"/>
        <w:left w:val="none" w:sz="0" w:space="0" w:color="auto"/>
        <w:bottom w:val="none" w:sz="0" w:space="0" w:color="auto"/>
        <w:right w:val="none" w:sz="0" w:space="0" w:color="auto"/>
      </w:divBdr>
    </w:div>
    <w:div w:id="1780566725">
      <w:bodyDiv w:val="1"/>
      <w:marLeft w:val="0"/>
      <w:marRight w:val="0"/>
      <w:marTop w:val="0"/>
      <w:marBottom w:val="0"/>
      <w:divBdr>
        <w:top w:val="none" w:sz="0" w:space="0" w:color="auto"/>
        <w:left w:val="none" w:sz="0" w:space="0" w:color="auto"/>
        <w:bottom w:val="none" w:sz="0" w:space="0" w:color="auto"/>
        <w:right w:val="none" w:sz="0" w:space="0" w:color="auto"/>
      </w:divBdr>
    </w:div>
    <w:div w:id="1784374280">
      <w:bodyDiv w:val="1"/>
      <w:marLeft w:val="0"/>
      <w:marRight w:val="0"/>
      <w:marTop w:val="0"/>
      <w:marBottom w:val="0"/>
      <w:divBdr>
        <w:top w:val="none" w:sz="0" w:space="0" w:color="auto"/>
        <w:left w:val="none" w:sz="0" w:space="0" w:color="auto"/>
        <w:bottom w:val="none" w:sz="0" w:space="0" w:color="auto"/>
        <w:right w:val="none" w:sz="0" w:space="0" w:color="auto"/>
      </w:divBdr>
    </w:div>
    <w:div w:id="1785029820">
      <w:bodyDiv w:val="1"/>
      <w:marLeft w:val="0"/>
      <w:marRight w:val="0"/>
      <w:marTop w:val="0"/>
      <w:marBottom w:val="0"/>
      <w:divBdr>
        <w:top w:val="none" w:sz="0" w:space="0" w:color="auto"/>
        <w:left w:val="none" w:sz="0" w:space="0" w:color="auto"/>
        <w:bottom w:val="none" w:sz="0" w:space="0" w:color="auto"/>
        <w:right w:val="none" w:sz="0" w:space="0" w:color="auto"/>
      </w:divBdr>
    </w:div>
    <w:div w:id="1785146835">
      <w:bodyDiv w:val="1"/>
      <w:marLeft w:val="0"/>
      <w:marRight w:val="0"/>
      <w:marTop w:val="0"/>
      <w:marBottom w:val="0"/>
      <w:divBdr>
        <w:top w:val="none" w:sz="0" w:space="0" w:color="auto"/>
        <w:left w:val="none" w:sz="0" w:space="0" w:color="auto"/>
        <w:bottom w:val="none" w:sz="0" w:space="0" w:color="auto"/>
        <w:right w:val="none" w:sz="0" w:space="0" w:color="auto"/>
      </w:divBdr>
    </w:div>
    <w:div w:id="1785539336">
      <w:bodyDiv w:val="1"/>
      <w:marLeft w:val="0"/>
      <w:marRight w:val="0"/>
      <w:marTop w:val="0"/>
      <w:marBottom w:val="0"/>
      <w:divBdr>
        <w:top w:val="none" w:sz="0" w:space="0" w:color="auto"/>
        <w:left w:val="none" w:sz="0" w:space="0" w:color="auto"/>
        <w:bottom w:val="none" w:sz="0" w:space="0" w:color="auto"/>
        <w:right w:val="none" w:sz="0" w:space="0" w:color="auto"/>
      </w:divBdr>
    </w:div>
    <w:div w:id="1788231735">
      <w:bodyDiv w:val="1"/>
      <w:marLeft w:val="0"/>
      <w:marRight w:val="0"/>
      <w:marTop w:val="0"/>
      <w:marBottom w:val="0"/>
      <w:divBdr>
        <w:top w:val="none" w:sz="0" w:space="0" w:color="auto"/>
        <w:left w:val="none" w:sz="0" w:space="0" w:color="auto"/>
        <w:bottom w:val="none" w:sz="0" w:space="0" w:color="auto"/>
        <w:right w:val="none" w:sz="0" w:space="0" w:color="auto"/>
      </w:divBdr>
    </w:div>
    <w:div w:id="1788280931">
      <w:bodyDiv w:val="1"/>
      <w:marLeft w:val="0"/>
      <w:marRight w:val="0"/>
      <w:marTop w:val="0"/>
      <w:marBottom w:val="0"/>
      <w:divBdr>
        <w:top w:val="none" w:sz="0" w:space="0" w:color="auto"/>
        <w:left w:val="none" w:sz="0" w:space="0" w:color="auto"/>
        <w:bottom w:val="none" w:sz="0" w:space="0" w:color="auto"/>
        <w:right w:val="none" w:sz="0" w:space="0" w:color="auto"/>
      </w:divBdr>
    </w:div>
    <w:div w:id="1790128758">
      <w:bodyDiv w:val="1"/>
      <w:marLeft w:val="0"/>
      <w:marRight w:val="0"/>
      <w:marTop w:val="0"/>
      <w:marBottom w:val="0"/>
      <w:divBdr>
        <w:top w:val="none" w:sz="0" w:space="0" w:color="auto"/>
        <w:left w:val="none" w:sz="0" w:space="0" w:color="auto"/>
        <w:bottom w:val="none" w:sz="0" w:space="0" w:color="auto"/>
        <w:right w:val="none" w:sz="0" w:space="0" w:color="auto"/>
      </w:divBdr>
    </w:div>
    <w:div w:id="1790198816">
      <w:bodyDiv w:val="1"/>
      <w:marLeft w:val="0"/>
      <w:marRight w:val="0"/>
      <w:marTop w:val="0"/>
      <w:marBottom w:val="0"/>
      <w:divBdr>
        <w:top w:val="none" w:sz="0" w:space="0" w:color="auto"/>
        <w:left w:val="none" w:sz="0" w:space="0" w:color="auto"/>
        <w:bottom w:val="none" w:sz="0" w:space="0" w:color="auto"/>
        <w:right w:val="none" w:sz="0" w:space="0" w:color="auto"/>
      </w:divBdr>
    </w:div>
    <w:div w:id="1791440061">
      <w:bodyDiv w:val="1"/>
      <w:marLeft w:val="0"/>
      <w:marRight w:val="0"/>
      <w:marTop w:val="0"/>
      <w:marBottom w:val="0"/>
      <w:divBdr>
        <w:top w:val="none" w:sz="0" w:space="0" w:color="auto"/>
        <w:left w:val="none" w:sz="0" w:space="0" w:color="auto"/>
        <w:bottom w:val="none" w:sz="0" w:space="0" w:color="auto"/>
        <w:right w:val="none" w:sz="0" w:space="0" w:color="auto"/>
      </w:divBdr>
    </w:div>
    <w:div w:id="1792048822">
      <w:bodyDiv w:val="1"/>
      <w:marLeft w:val="0"/>
      <w:marRight w:val="0"/>
      <w:marTop w:val="0"/>
      <w:marBottom w:val="0"/>
      <w:divBdr>
        <w:top w:val="none" w:sz="0" w:space="0" w:color="auto"/>
        <w:left w:val="none" w:sz="0" w:space="0" w:color="auto"/>
        <w:bottom w:val="none" w:sz="0" w:space="0" w:color="auto"/>
        <w:right w:val="none" w:sz="0" w:space="0" w:color="auto"/>
      </w:divBdr>
    </w:div>
    <w:div w:id="1793013709">
      <w:bodyDiv w:val="1"/>
      <w:marLeft w:val="0"/>
      <w:marRight w:val="0"/>
      <w:marTop w:val="0"/>
      <w:marBottom w:val="0"/>
      <w:divBdr>
        <w:top w:val="none" w:sz="0" w:space="0" w:color="auto"/>
        <w:left w:val="none" w:sz="0" w:space="0" w:color="auto"/>
        <w:bottom w:val="none" w:sz="0" w:space="0" w:color="auto"/>
        <w:right w:val="none" w:sz="0" w:space="0" w:color="auto"/>
      </w:divBdr>
    </w:div>
    <w:div w:id="1793135246">
      <w:bodyDiv w:val="1"/>
      <w:marLeft w:val="0"/>
      <w:marRight w:val="0"/>
      <w:marTop w:val="0"/>
      <w:marBottom w:val="0"/>
      <w:divBdr>
        <w:top w:val="none" w:sz="0" w:space="0" w:color="auto"/>
        <w:left w:val="none" w:sz="0" w:space="0" w:color="auto"/>
        <w:bottom w:val="none" w:sz="0" w:space="0" w:color="auto"/>
        <w:right w:val="none" w:sz="0" w:space="0" w:color="auto"/>
      </w:divBdr>
      <w:divsChild>
        <w:div w:id="1062480798">
          <w:marLeft w:val="547"/>
          <w:marRight w:val="0"/>
          <w:marTop w:val="0"/>
          <w:marBottom w:val="0"/>
          <w:divBdr>
            <w:top w:val="none" w:sz="0" w:space="0" w:color="auto"/>
            <w:left w:val="none" w:sz="0" w:space="0" w:color="auto"/>
            <w:bottom w:val="none" w:sz="0" w:space="0" w:color="auto"/>
            <w:right w:val="none" w:sz="0" w:space="0" w:color="auto"/>
          </w:divBdr>
        </w:div>
      </w:divsChild>
    </w:div>
    <w:div w:id="1793861714">
      <w:bodyDiv w:val="1"/>
      <w:marLeft w:val="0"/>
      <w:marRight w:val="0"/>
      <w:marTop w:val="0"/>
      <w:marBottom w:val="0"/>
      <w:divBdr>
        <w:top w:val="none" w:sz="0" w:space="0" w:color="auto"/>
        <w:left w:val="none" w:sz="0" w:space="0" w:color="auto"/>
        <w:bottom w:val="none" w:sz="0" w:space="0" w:color="auto"/>
        <w:right w:val="none" w:sz="0" w:space="0" w:color="auto"/>
      </w:divBdr>
    </w:div>
    <w:div w:id="1794060077">
      <w:bodyDiv w:val="1"/>
      <w:marLeft w:val="0"/>
      <w:marRight w:val="0"/>
      <w:marTop w:val="0"/>
      <w:marBottom w:val="0"/>
      <w:divBdr>
        <w:top w:val="none" w:sz="0" w:space="0" w:color="auto"/>
        <w:left w:val="none" w:sz="0" w:space="0" w:color="auto"/>
        <w:bottom w:val="none" w:sz="0" w:space="0" w:color="auto"/>
        <w:right w:val="none" w:sz="0" w:space="0" w:color="auto"/>
      </w:divBdr>
    </w:div>
    <w:div w:id="1794977894">
      <w:bodyDiv w:val="1"/>
      <w:marLeft w:val="0"/>
      <w:marRight w:val="0"/>
      <w:marTop w:val="0"/>
      <w:marBottom w:val="0"/>
      <w:divBdr>
        <w:top w:val="none" w:sz="0" w:space="0" w:color="auto"/>
        <w:left w:val="none" w:sz="0" w:space="0" w:color="auto"/>
        <w:bottom w:val="none" w:sz="0" w:space="0" w:color="auto"/>
        <w:right w:val="none" w:sz="0" w:space="0" w:color="auto"/>
      </w:divBdr>
    </w:div>
    <w:div w:id="1795129118">
      <w:bodyDiv w:val="1"/>
      <w:marLeft w:val="0"/>
      <w:marRight w:val="0"/>
      <w:marTop w:val="0"/>
      <w:marBottom w:val="0"/>
      <w:divBdr>
        <w:top w:val="none" w:sz="0" w:space="0" w:color="auto"/>
        <w:left w:val="none" w:sz="0" w:space="0" w:color="auto"/>
        <w:bottom w:val="none" w:sz="0" w:space="0" w:color="auto"/>
        <w:right w:val="none" w:sz="0" w:space="0" w:color="auto"/>
      </w:divBdr>
    </w:div>
    <w:div w:id="1795980076">
      <w:bodyDiv w:val="1"/>
      <w:marLeft w:val="0"/>
      <w:marRight w:val="0"/>
      <w:marTop w:val="0"/>
      <w:marBottom w:val="0"/>
      <w:divBdr>
        <w:top w:val="none" w:sz="0" w:space="0" w:color="auto"/>
        <w:left w:val="none" w:sz="0" w:space="0" w:color="auto"/>
        <w:bottom w:val="none" w:sz="0" w:space="0" w:color="auto"/>
        <w:right w:val="none" w:sz="0" w:space="0" w:color="auto"/>
      </w:divBdr>
    </w:div>
    <w:div w:id="1796172149">
      <w:bodyDiv w:val="1"/>
      <w:marLeft w:val="0"/>
      <w:marRight w:val="0"/>
      <w:marTop w:val="0"/>
      <w:marBottom w:val="0"/>
      <w:divBdr>
        <w:top w:val="none" w:sz="0" w:space="0" w:color="auto"/>
        <w:left w:val="none" w:sz="0" w:space="0" w:color="auto"/>
        <w:bottom w:val="none" w:sz="0" w:space="0" w:color="auto"/>
        <w:right w:val="none" w:sz="0" w:space="0" w:color="auto"/>
      </w:divBdr>
    </w:div>
    <w:div w:id="1797478625">
      <w:bodyDiv w:val="1"/>
      <w:marLeft w:val="0"/>
      <w:marRight w:val="0"/>
      <w:marTop w:val="0"/>
      <w:marBottom w:val="0"/>
      <w:divBdr>
        <w:top w:val="none" w:sz="0" w:space="0" w:color="auto"/>
        <w:left w:val="none" w:sz="0" w:space="0" w:color="auto"/>
        <w:bottom w:val="none" w:sz="0" w:space="0" w:color="auto"/>
        <w:right w:val="none" w:sz="0" w:space="0" w:color="auto"/>
      </w:divBdr>
    </w:div>
    <w:div w:id="1797485037">
      <w:bodyDiv w:val="1"/>
      <w:marLeft w:val="0"/>
      <w:marRight w:val="0"/>
      <w:marTop w:val="0"/>
      <w:marBottom w:val="0"/>
      <w:divBdr>
        <w:top w:val="none" w:sz="0" w:space="0" w:color="auto"/>
        <w:left w:val="none" w:sz="0" w:space="0" w:color="auto"/>
        <w:bottom w:val="none" w:sz="0" w:space="0" w:color="auto"/>
        <w:right w:val="none" w:sz="0" w:space="0" w:color="auto"/>
      </w:divBdr>
    </w:div>
    <w:div w:id="1797603861">
      <w:bodyDiv w:val="1"/>
      <w:marLeft w:val="0"/>
      <w:marRight w:val="0"/>
      <w:marTop w:val="0"/>
      <w:marBottom w:val="0"/>
      <w:divBdr>
        <w:top w:val="none" w:sz="0" w:space="0" w:color="auto"/>
        <w:left w:val="none" w:sz="0" w:space="0" w:color="auto"/>
        <w:bottom w:val="none" w:sz="0" w:space="0" w:color="auto"/>
        <w:right w:val="none" w:sz="0" w:space="0" w:color="auto"/>
      </w:divBdr>
    </w:div>
    <w:div w:id="1798142648">
      <w:bodyDiv w:val="1"/>
      <w:marLeft w:val="0"/>
      <w:marRight w:val="0"/>
      <w:marTop w:val="0"/>
      <w:marBottom w:val="0"/>
      <w:divBdr>
        <w:top w:val="none" w:sz="0" w:space="0" w:color="auto"/>
        <w:left w:val="none" w:sz="0" w:space="0" w:color="auto"/>
        <w:bottom w:val="none" w:sz="0" w:space="0" w:color="auto"/>
        <w:right w:val="none" w:sz="0" w:space="0" w:color="auto"/>
      </w:divBdr>
    </w:div>
    <w:div w:id="1799179087">
      <w:bodyDiv w:val="1"/>
      <w:marLeft w:val="0"/>
      <w:marRight w:val="0"/>
      <w:marTop w:val="0"/>
      <w:marBottom w:val="0"/>
      <w:divBdr>
        <w:top w:val="none" w:sz="0" w:space="0" w:color="auto"/>
        <w:left w:val="none" w:sz="0" w:space="0" w:color="auto"/>
        <w:bottom w:val="none" w:sz="0" w:space="0" w:color="auto"/>
        <w:right w:val="none" w:sz="0" w:space="0" w:color="auto"/>
      </w:divBdr>
    </w:div>
    <w:div w:id="1799375684">
      <w:bodyDiv w:val="1"/>
      <w:marLeft w:val="0"/>
      <w:marRight w:val="0"/>
      <w:marTop w:val="0"/>
      <w:marBottom w:val="0"/>
      <w:divBdr>
        <w:top w:val="none" w:sz="0" w:space="0" w:color="auto"/>
        <w:left w:val="none" w:sz="0" w:space="0" w:color="auto"/>
        <w:bottom w:val="none" w:sz="0" w:space="0" w:color="auto"/>
        <w:right w:val="none" w:sz="0" w:space="0" w:color="auto"/>
      </w:divBdr>
    </w:div>
    <w:div w:id="1799638378">
      <w:bodyDiv w:val="1"/>
      <w:marLeft w:val="0"/>
      <w:marRight w:val="0"/>
      <w:marTop w:val="0"/>
      <w:marBottom w:val="0"/>
      <w:divBdr>
        <w:top w:val="none" w:sz="0" w:space="0" w:color="auto"/>
        <w:left w:val="none" w:sz="0" w:space="0" w:color="auto"/>
        <w:bottom w:val="none" w:sz="0" w:space="0" w:color="auto"/>
        <w:right w:val="none" w:sz="0" w:space="0" w:color="auto"/>
      </w:divBdr>
    </w:div>
    <w:div w:id="1799640829">
      <w:bodyDiv w:val="1"/>
      <w:marLeft w:val="0"/>
      <w:marRight w:val="0"/>
      <w:marTop w:val="0"/>
      <w:marBottom w:val="0"/>
      <w:divBdr>
        <w:top w:val="none" w:sz="0" w:space="0" w:color="auto"/>
        <w:left w:val="none" w:sz="0" w:space="0" w:color="auto"/>
        <w:bottom w:val="none" w:sz="0" w:space="0" w:color="auto"/>
        <w:right w:val="none" w:sz="0" w:space="0" w:color="auto"/>
      </w:divBdr>
    </w:div>
    <w:div w:id="1800760961">
      <w:bodyDiv w:val="1"/>
      <w:marLeft w:val="0"/>
      <w:marRight w:val="0"/>
      <w:marTop w:val="0"/>
      <w:marBottom w:val="0"/>
      <w:divBdr>
        <w:top w:val="none" w:sz="0" w:space="0" w:color="auto"/>
        <w:left w:val="none" w:sz="0" w:space="0" w:color="auto"/>
        <w:bottom w:val="none" w:sz="0" w:space="0" w:color="auto"/>
        <w:right w:val="none" w:sz="0" w:space="0" w:color="auto"/>
      </w:divBdr>
    </w:div>
    <w:div w:id="1801530440">
      <w:bodyDiv w:val="1"/>
      <w:marLeft w:val="0"/>
      <w:marRight w:val="0"/>
      <w:marTop w:val="0"/>
      <w:marBottom w:val="0"/>
      <w:divBdr>
        <w:top w:val="none" w:sz="0" w:space="0" w:color="auto"/>
        <w:left w:val="none" w:sz="0" w:space="0" w:color="auto"/>
        <w:bottom w:val="none" w:sz="0" w:space="0" w:color="auto"/>
        <w:right w:val="none" w:sz="0" w:space="0" w:color="auto"/>
      </w:divBdr>
    </w:div>
    <w:div w:id="1802115020">
      <w:bodyDiv w:val="1"/>
      <w:marLeft w:val="0"/>
      <w:marRight w:val="0"/>
      <w:marTop w:val="0"/>
      <w:marBottom w:val="0"/>
      <w:divBdr>
        <w:top w:val="none" w:sz="0" w:space="0" w:color="auto"/>
        <w:left w:val="none" w:sz="0" w:space="0" w:color="auto"/>
        <w:bottom w:val="none" w:sz="0" w:space="0" w:color="auto"/>
        <w:right w:val="none" w:sz="0" w:space="0" w:color="auto"/>
      </w:divBdr>
    </w:div>
    <w:div w:id="1802502569">
      <w:bodyDiv w:val="1"/>
      <w:marLeft w:val="0"/>
      <w:marRight w:val="0"/>
      <w:marTop w:val="0"/>
      <w:marBottom w:val="0"/>
      <w:divBdr>
        <w:top w:val="none" w:sz="0" w:space="0" w:color="auto"/>
        <w:left w:val="none" w:sz="0" w:space="0" w:color="auto"/>
        <w:bottom w:val="none" w:sz="0" w:space="0" w:color="auto"/>
        <w:right w:val="none" w:sz="0" w:space="0" w:color="auto"/>
      </w:divBdr>
    </w:div>
    <w:div w:id="1802915218">
      <w:bodyDiv w:val="1"/>
      <w:marLeft w:val="0"/>
      <w:marRight w:val="0"/>
      <w:marTop w:val="0"/>
      <w:marBottom w:val="0"/>
      <w:divBdr>
        <w:top w:val="none" w:sz="0" w:space="0" w:color="auto"/>
        <w:left w:val="none" w:sz="0" w:space="0" w:color="auto"/>
        <w:bottom w:val="none" w:sz="0" w:space="0" w:color="auto"/>
        <w:right w:val="none" w:sz="0" w:space="0" w:color="auto"/>
      </w:divBdr>
    </w:div>
    <w:div w:id="1803384929">
      <w:bodyDiv w:val="1"/>
      <w:marLeft w:val="0"/>
      <w:marRight w:val="0"/>
      <w:marTop w:val="0"/>
      <w:marBottom w:val="0"/>
      <w:divBdr>
        <w:top w:val="none" w:sz="0" w:space="0" w:color="auto"/>
        <w:left w:val="none" w:sz="0" w:space="0" w:color="auto"/>
        <w:bottom w:val="none" w:sz="0" w:space="0" w:color="auto"/>
        <w:right w:val="none" w:sz="0" w:space="0" w:color="auto"/>
      </w:divBdr>
    </w:div>
    <w:div w:id="1803572287">
      <w:bodyDiv w:val="1"/>
      <w:marLeft w:val="0"/>
      <w:marRight w:val="0"/>
      <w:marTop w:val="0"/>
      <w:marBottom w:val="0"/>
      <w:divBdr>
        <w:top w:val="none" w:sz="0" w:space="0" w:color="auto"/>
        <w:left w:val="none" w:sz="0" w:space="0" w:color="auto"/>
        <w:bottom w:val="none" w:sz="0" w:space="0" w:color="auto"/>
        <w:right w:val="none" w:sz="0" w:space="0" w:color="auto"/>
      </w:divBdr>
    </w:div>
    <w:div w:id="1803889323">
      <w:bodyDiv w:val="1"/>
      <w:marLeft w:val="0"/>
      <w:marRight w:val="0"/>
      <w:marTop w:val="0"/>
      <w:marBottom w:val="0"/>
      <w:divBdr>
        <w:top w:val="none" w:sz="0" w:space="0" w:color="auto"/>
        <w:left w:val="none" w:sz="0" w:space="0" w:color="auto"/>
        <w:bottom w:val="none" w:sz="0" w:space="0" w:color="auto"/>
        <w:right w:val="none" w:sz="0" w:space="0" w:color="auto"/>
      </w:divBdr>
    </w:div>
    <w:div w:id="1804538500">
      <w:bodyDiv w:val="1"/>
      <w:marLeft w:val="0"/>
      <w:marRight w:val="0"/>
      <w:marTop w:val="0"/>
      <w:marBottom w:val="0"/>
      <w:divBdr>
        <w:top w:val="none" w:sz="0" w:space="0" w:color="auto"/>
        <w:left w:val="none" w:sz="0" w:space="0" w:color="auto"/>
        <w:bottom w:val="none" w:sz="0" w:space="0" w:color="auto"/>
        <w:right w:val="none" w:sz="0" w:space="0" w:color="auto"/>
      </w:divBdr>
    </w:div>
    <w:div w:id="1804616453">
      <w:bodyDiv w:val="1"/>
      <w:marLeft w:val="0"/>
      <w:marRight w:val="0"/>
      <w:marTop w:val="0"/>
      <w:marBottom w:val="0"/>
      <w:divBdr>
        <w:top w:val="none" w:sz="0" w:space="0" w:color="auto"/>
        <w:left w:val="none" w:sz="0" w:space="0" w:color="auto"/>
        <w:bottom w:val="none" w:sz="0" w:space="0" w:color="auto"/>
        <w:right w:val="none" w:sz="0" w:space="0" w:color="auto"/>
      </w:divBdr>
    </w:div>
    <w:div w:id="1805002812">
      <w:bodyDiv w:val="1"/>
      <w:marLeft w:val="0"/>
      <w:marRight w:val="0"/>
      <w:marTop w:val="0"/>
      <w:marBottom w:val="0"/>
      <w:divBdr>
        <w:top w:val="none" w:sz="0" w:space="0" w:color="auto"/>
        <w:left w:val="none" w:sz="0" w:space="0" w:color="auto"/>
        <w:bottom w:val="none" w:sz="0" w:space="0" w:color="auto"/>
        <w:right w:val="none" w:sz="0" w:space="0" w:color="auto"/>
      </w:divBdr>
    </w:div>
    <w:div w:id="1805005781">
      <w:bodyDiv w:val="1"/>
      <w:marLeft w:val="0"/>
      <w:marRight w:val="0"/>
      <w:marTop w:val="0"/>
      <w:marBottom w:val="0"/>
      <w:divBdr>
        <w:top w:val="none" w:sz="0" w:space="0" w:color="auto"/>
        <w:left w:val="none" w:sz="0" w:space="0" w:color="auto"/>
        <w:bottom w:val="none" w:sz="0" w:space="0" w:color="auto"/>
        <w:right w:val="none" w:sz="0" w:space="0" w:color="auto"/>
      </w:divBdr>
    </w:div>
    <w:div w:id="1805731712">
      <w:bodyDiv w:val="1"/>
      <w:marLeft w:val="0"/>
      <w:marRight w:val="0"/>
      <w:marTop w:val="0"/>
      <w:marBottom w:val="0"/>
      <w:divBdr>
        <w:top w:val="none" w:sz="0" w:space="0" w:color="auto"/>
        <w:left w:val="none" w:sz="0" w:space="0" w:color="auto"/>
        <w:bottom w:val="none" w:sz="0" w:space="0" w:color="auto"/>
        <w:right w:val="none" w:sz="0" w:space="0" w:color="auto"/>
      </w:divBdr>
    </w:div>
    <w:div w:id="1805930006">
      <w:bodyDiv w:val="1"/>
      <w:marLeft w:val="0"/>
      <w:marRight w:val="0"/>
      <w:marTop w:val="0"/>
      <w:marBottom w:val="0"/>
      <w:divBdr>
        <w:top w:val="none" w:sz="0" w:space="0" w:color="auto"/>
        <w:left w:val="none" w:sz="0" w:space="0" w:color="auto"/>
        <w:bottom w:val="none" w:sz="0" w:space="0" w:color="auto"/>
        <w:right w:val="none" w:sz="0" w:space="0" w:color="auto"/>
      </w:divBdr>
    </w:div>
    <w:div w:id="1807114870">
      <w:bodyDiv w:val="1"/>
      <w:marLeft w:val="0"/>
      <w:marRight w:val="0"/>
      <w:marTop w:val="0"/>
      <w:marBottom w:val="0"/>
      <w:divBdr>
        <w:top w:val="none" w:sz="0" w:space="0" w:color="auto"/>
        <w:left w:val="none" w:sz="0" w:space="0" w:color="auto"/>
        <w:bottom w:val="none" w:sz="0" w:space="0" w:color="auto"/>
        <w:right w:val="none" w:sz="0" w:space="0" w:color="auto"/>
      </w:divBdr>
    </w:div>
    <w:div w:id="1807118341">
      <w:bodyDiv w:val="1"/>
      <w:marLeft w:val="0"/>
      <w:marRight w:val="0"/>
      <w:marTop w:val="0"/>
      <w:marBottom w:val="0"/>
      <w:divBdr>
        <w:top w:val="none" w:sz="0" w:space="0" w:color="auto"/>
        <w:left w:val="none" w:sz="0" w:space="0" w:color="auto"/>
        <w:bottom w:val="none" w:sz="0" w:space="0" w:color="auto"/>
        <w:right w:val="none" w:sz="0" w:space="0" w:color="auto"/>
      </w:divBdr>
    </w:div>
    <w:div w:id="1808088665">
      <w:bodyDiv w:val="1"/>
      <w:marLeft w:val="0"/>
      <w:marRight w:val="0"/>
      <w:marTop w:val="0"/>
      <w:marBottom w:val="0"/>
      <w:divBdr>
        <w:top w:val="none" w:sz="0" w:space="0" w:color="auto"/>
        <w:left w:val="none" w:sz="0" w:space="0" w:color="auto"/>
        <w:bottom w:val="none" w:sz="0" w:space="0" w:color="auto"/>
        <w:right w:val="none" w:sz="0" w:space="0" w:color="auto"/>
      </w:divBdr>
    </w:div>
    <w:div w:id="1808813529">
      <w:bodyDiv w:val="1"/>
      <w:marLeft w:val="0"/>
      <w:marRight w:val="0"/>
      <w:marTop w:val="0"/>
      <w:marBottom w:val="0"/>
      <w:divBdr>
        <w:top w:val="none" w:sz="0" w:space="0" w:color="auto"/>
        <w:left w:val="none" w:sz="0" w:space="0" w:color="auto"/>
        <w:bottom w:val="none" w:sz="0" w:space="0" w:color="auto"/>
        <w:right w:val="none" w:sz="0" w:space="0" w:color="auto"/>
      </w:divBdr>
    </w:div>
    <w:div w:id="1808888022">
      <w:bodyDiv w:val="1"/>
      <w:marLeft w:val="0"/>
      <w:marRight w:val="0"/>
      <w:marTop w:val="0"/>
      <w:marBottom w:val="0"/>
      <w:divBdr>
        <w:top w:val="none" w:sz="0" w:space="0" w:color="auto"/>
        <w:left w:val="none" w:sz="0" w:space="0" w:color="auto"/>
        <w:bottom w:val="none" w:sz="0" w:space="0" w:color="auto"/>
        <w:right w:val="none" w:sz="0" w:space="0" w:color="auto"/>
      </w:divBdr>
    </w:div>
    <w:div w:id="1809130941">
      <w:bodyDiv w:val="1"/>
      <w:marLeft w:val="0"/>
      <w:marRight w:val="0"/>
      <w:marTop w:val="0"/>
      <w:marBottom w:val="0"/>
      <w:divBdr>
        <w:top w:val="none" w:sz="0" w:space="0" w:color="auto"/>
        <w:left w:val="none" w:sz="0" w:space="0" w:color="auto"/>
        <w:bottom w:val="none" w:sz="0" w:space="0" w:color="auto"/>
        <w:right w:val="none" w:sz="0" w:space="0" w:color="auto"/>
      </w:divBdr>
    </w:div>
    <w:div w:id="1809469535">
      <w:bodyDiv w:val="1"/>
      <w:marLeft w:val="0"/>
      <w:marRight w:val="0"/>
      <w:marTop w:val="0"/>
      <w:marBottom w:val="0"/>
      <w:divBdr>
        <w:top w:val="none" w:sz="0" w:space="0" w:color="auto"/>
        <w:left w:val="none" w:sz="0" w:space="0" w:color="auto"/>
        <w:bottom w:val="none" w:sz="0" w:space="0" w:color="auto"/>
        <w:right w:val="none" w:sz="0" w:space="0" w:color="auto"/>
      </w:divBdr>
    </w:div>
    <w:div w:id="1810051626">
      <w:bodyDiv w:val="1"/>
      <w:marLeft w:val="0"/>
      <w:marRight w:val="0"/>
      <w:marTop w:val="0"/>
      <w:marBottom w:val="0"/>
      <w:divBdr>
        <w:top w:val="none" w:sz="0" w:space="0" w:color="auto"/>
        <w:left w:val="none" w:sz="0" w:space="0" w:color="auto"/>
        <w:bottom w:val="none" w:sz="0" w:space="0" w:color="auto"/>
        <w:right w:val="none" w:sz="0" w:space="0" w:color="auto"/>
      </w:divBdr>
    </w:div>
    <w:div w:id="1810630883">
      <w:bodyDiv w:val="1"/>
      <w:marLeft w:val="0"/>
      <w:marRight w:val="0"/>
      <w:marTop w:val="0"/>
      <w:marBottom w:val="0"/>
      <w:divBdr>
        <w:top w:val="none" w:sz="0" w:space="0" w:color="auto"/>
        <w:left w:val="none" w:sz="0" w:space="0" w:color="auto"/>
        <w:bottom w:val="none" w:sz="0" w:space="0" w:color="auto"/>
        <w:right w:val="none" w:sz="0" w:space="0" w:color="auto"/>
      </w:divBdr>
    </w:div>
    <w:div w:id="1810975985">
      <w:bodyDiv w:val="1"/>
      <w:marLeft w:val="0"/>
      <w:marRight w:val="0"/>
      <w:marTop w:val="0"/>
      <w:marBottom w:val="0"/>
      <w:divBdr>
        <w:top w:val="none" w:sz="0" w:space="0" w:color="auto"/>
        <w:left w:val="none" w:sz="0" w:space="0" w:color="auto"/>
        <w:bottom w:val="none" w:sz="0" w:space="0" w:color="auto"/>
        <w:right w:val="none" w:sz="0" w:space="0" w:color="auto"/>
      </w:divBdr>
    </w:div>
    <w:div w:id="1811094509">
      <w:bodyDiv w:val="1"/>
      <w:marLeft w:val="0"/>
      <w:marRight w:val="0"/>
      <w:marTop w:val="0"/>
      <w:marBottom w:val="0"/>
      <w:divBdr>
        <w:top w:val="none" w:sz="0" w:space="0" w:color="auto"/>
        <w:left w:val="none" w:sz="0" w:space="0" w:color="auto"/>
        <w:bottom w:val="none" w:sz="0" w:space="0" w:color="auto"/>
        <w:right w:val="none" w:sz="0" w:space="0" w:color="auto"/>
      </w:divBdr>
    </w:div>
    <w:div w:id="1811167972">
      <w:bodyDiv w:val="1"/>
      <w:marLeft w:val="0"/>
      <w:marRight w:val="0"/>
      <w:marTop w:val="0"/>
      <w:marBottom w:val="0"/>
      <w:divBdr>
        <w:top w:val="none" w:sz="0" w:space="0" w:color="auto"/>
        <w:left w:val="none" w:sz="0" w:space="0" w:color="auto"/>
        <w:bottom w:val="none" w:sz="0" w:space="0" w:color="auto"/>
        <w:right w:val="none" w:sz="0" w:space="0" w:color="auto"/>
      </w:divBdr>
    </w:div>
    <w:div w:id="1812399522">
      <w:bodyDiv w:val="1"/>
      <w:marLeft w:val="0"/>
      <w:marRight w:val="0"/>
      <w:marTop w:val="0"/>
      <w:marBottom w:val="0"/>
      <w:divBdr>
        <w:top w:val="none" w:sz="0" w:space="0" w:color="auto"/>
        <w:left w:val="none" w:sz="0" w:space="0" w:color="auto"/>
        <w:bottom w:val="none" w:sz="0" w:space="0" w:color="auto"/>
        <w:right w:val="none" w:sz="0" w:space="0" w:color="auto"/>
      </w:divBdr>
    </w:div>
    <w:div w:id="1815416439">
      <w:bodyDiv w:val="1"/>
      <w:marLeft w:val="0"/>
      <w:marRight w:val="0"/>
      <w:marTop w:val="0"/>
      <w:marBottom w:val="0"/>
      <w:divBdr>
        <w:top w:val="none" w:sz="0" w:space="0" w:color="auto"/>
        <w:left w:val="none" w:sz="0" w:space="0" w:color="auto"/>
        <w:bottom w:val="none" w:sz="0" w:space="0" w:color="auto"/>
        <w:right w:val="none" w:sz="0" w:space="0" w:color="auto"/>
      </w:divBdr>
    </w:div>
    <w:div w:id="1815945630">
      <w:bodyDiv w:val="1"/>
      <w:marLeft w:val="0"/>
      <w:marRight w:val="0"/>
      <w:marTop w:val="0"/>
      <w:marBottom w:val="0"/>
      <w:divBdr>
        <w:top w:val="none" w:sz="0" w:space="0" w:color="auto"/>
        <w:left w:val="none" w:sz="0" w:space="0" w:color="auto"/>
        <w:bottom w:val="none" w:sz="0" w:space="0" w:color="auto"/>
        <w:right w:val="none" w:sz="0" w:space="0" w:color="auto"/>
      </w:divBdr>
    </w:div>
    <w:div w:id="1816330767">
      <w:bodyDiv w:val="1"/>
      <w:marLeft w:val="0"/>
      <w:marRight w:val="0"/>
      <w:marTop w:val="0"/>
      <w:marBottom w:val="0"/>
      <w:divBdr>
        <w:top w:val="none" w:sz="0" w:space="0" w:color="auto"/>
        <w:left w:val="none" w:sz="0" w:space="0" w:color="auto"/>
        <w:bottom w:val="none" w:sz="0" w:space="0" w:color="auto"/>
        <w:right w:val="none" w:sz="0" w:space="0" w:color="auto"/>
      </w:divBdr>
    </w:div>
    <w:div w:id="1816332782">
      <w:bodyDiv w:val="1"/>
      <w:marLeft w:val="0"/>
      <w:marRight w:val="0"/>
      <w:marTop w:val="0"/>
      <w:marBottom w:val="0"/>
      <w:divBdr>
        <w:top w:val="none" w:sz="0" w:space="0" w:color="auto"/>
        <w:left w:val="none" w:sz="0" w:space="0" w:color="auto"/>
        <w:bottom w:val="none" w:sz="0" w:space="0" w:color="auto"/>
        <w:right w:val="none" w:sz="0" w:space="0" w:color="auto"/>
      </w:divBdr>
    </w:div>
    <w:div w:id="1816603295">
      <w:bodyDiv w:val="1"/>
      <w:marLeft w:val="0"/>
      <w:marRight w:val="0"/>
      <w:marTop w:val="0"/>
      <w:marBottom w:val="0"/>
      <w:divBdr>
        <w:top w:val="none" w:sz="0" w:space="0" w:color="auto"/>
        <w:left w:val="none" w:sz="0" w:space="0" w:color="auto"/>
        <w:bottom w:val="none" w:sz="0" w:space="0" w:color="auto"/>
        <w:right w:val="none" w:sz="0" w:space="0" w:color="auto"/>
      </w:divBdr>
    </w:div>
    <w:div w:id="1817603463">
      <w:bodyDiv w:val="1"/>
      <w:marLeft w:val="0"/>
      <w:marRight w:val="0"/>
      <w:marTop w:val="0"/>
      <w:marBottom w:val="0"/>
      <w:divBdr>
        <w:top w:val="none" w:sz="0" w:space="0" w:color="auto"/>
        <w:left w:val="none" w:sz="0" w:space="0" w:color="auto"/>
        <w:bottom w:val="none" w:sz="0" w:space="0" w:color="auto"/>
        <w:right w:val="none" w:sz="0" w:space="0" w:color="auto"/>
      </w:divBdr>
    </w:div>
    <w:div w:id="1817724276">
      <w:bodyDiv w:val="1"/>
      <w:marLeft w:val="0"/>
      <w:marRight w:val="0"/>
      <w:marTop w:val="0"/>
      <w:marBottom w:val="0"/>
      <w:divBdr>
        <w:top w:val="none" w:sz="0" w:space="0" w:color="auto"/>
        <w:left w:val="none" w:sz="0" w:space="0" w:color="auto"/>
        <w:bottom w:val="none" w:sz="0" w:space="0" w:color="auto"/>
        <w:right w:val="none" w:sz="0" w:space="0" w:color="auto"/>
      </w:divBdr>
    </w:div>
    <w:div w:id="1818495551">
      <w:bodyDiv w:val="1"/>
      <w:marLeft w:val="0"/>
      <w:marRight w:val="0"/>
      <w:marTop w:val="0"/>
      <w:marBottom w:val="0"/>
      <w:divBdr>
        <w:top w:val="none" w:sz="0" w:space="0" w:color="auto"/>
        <w:left w:val="none" w:sz="0" w:space="0" w:color="auto"/>
        <w:bottom w:val="none" w:sz="0" w:space="0" w:color="auto"/>
        <w:right w:val="none" w:sz="0" w:space="0" w:color="auto"/>
      </w:divBdr>
    </w:div>
    <w:div w:id="1818835189">
      <w:bodyDiv w:val="1"/>
      <w:marLeft w:val="0"/>
      <w:marRight w:val="0"/>
      <w:marTop w:val="0"/>
      <w:marBottom w:val="0"/>
      <w:divBdr>
        <w:top w:val="none" w:sz="0" w:space="0" w:color="auto"/>
        <w:left w:val="none" w:sz="0" w:space="0" w:color="auto"/>
        <w:bottom w:val="none" w:sz="0" w:space="0" w:color="auto"/>
        <w:right w:val="none" w:sz="0" w:space="0" w:color="auto"/>
      </w:divBdr>
    </w:div>
    <w:div w:id="1819884440">
      <w:bodyDiv w:val="1"/>
      <w:marLeft w:val="0"/>
      <w:marRight w:val="0"/>
      <w:marTop w:val="0"/>
      <w:marBottom w:val="0"/>
      <w:divBdr>
        <w:top w:val="none" w:sz="0" w:space="0" w:color="auto"/>
        <w:left w:val="none" w:sz="0" w:space="0" w:color="auto"/>
        <w:bottom w:val="none" w:sz="0" w:space="0" w:color="auto"/>
        <w:right w:val="none" w:sz="0" w:space="0" w:color="auto"/>
      </w:divBdr>
    </w:div>
    <w:div w:id="1820343877">
      <w:bodyDiv w:val="1"/>
      <w:marLeft w:val="0"/>
      <w:marRight w:val="0"/>
      <w:marTop w:val="0"/>
      <w:marBottom w:val="0"/>
      <w:divBdr>
        <w:top w:val="none" w:sz="0" w:space="0" w:color="auto"/>
        <w:left w:val="none" w:sz="0" w:space="0" w:color="auto"/>
        <w:bottom w:val="none" w:sz="0" w:space="0" w:color="auto"/>
        <w:right w:val="none" w:sz="0" w:space="0" w:color="auto"/>
      </w:divBdr>
    </w:div>
    <w:div w:id="1821116409">
      <w:bodyDiv w:val="1"/>
      <w:marLeft w:val="0"/>
      <w:marRight w:val="0"/>
      <w:marTop w:val="0"/>
      <w:marBottom w:val="0"/>
      <w:divBdr>
        <w:top w:val="none" w:sz="0" w:space="0" w:color="auto"/>
        <w:left w:val="none" w:sz="0" w:space="0" w:color="auto"/>
        <w:bottom w:val="none" w:sz="0" w:space="0" w:color="auto"/>
        <w:right w:val="none" w:sz="0" w:space="0" w:color="auto"/>
      </w:divBdr>
    </w:div>
    <w:div w:id="1823304678">
      <w:bodyDiv w:val="1"/>
      <w:marLeft w:val="0"/>
      <w:marRight w:val="0"/>
      <w:marTop w:val="0"/>
      <w:marBottom w:val="0"/>
      <w:divBdr>
        <w:top w:val="none" w:sz="0" w:space="0" w:color="auto"/>
        <w:left w:val="none" w:sz="0" w:space="0" w:color="auto"/>
        <w:bottom w:val="none" w:sz="0" w:space="0" w:color="auto"/>
        <w:right w:val="none" w:sz="0" w:space="0" w:color="auto"/>
      </w:divBdr>
    </w:div>
    <w:div w:id="1823690773">
      <w:bodyDiv w:val="1"/>
      <w:marLeft w:val="0"/>
      <w:marRight w:val="0"/>
      <w:marTop w:val="0"/>
      <w:marBottom w:val="0"/>
      <w:divBdr>
        <w:top w:val="none" w:sz="0" w:space="0" w:color="auto"/>
        <w:left w:val="none" w:sz="0" w:space="0" w:color="auto"/>
        <w:bottom w:val="none" w:sz="0" w:space="0" w:color="auto"/>
        <w:right w:val="none" w:sz="0" w:space="0" w:color="auto"/>
      </w:divBdr>
    </w:div>
    <w:div w:id="1825007780">
      <w:bodyDiv w:val="1"/>
      <w:marLeft w:val="0"/>
      <w:marRight w:val="0"/>
      <w:marTop w:val="0"/>
      <w:marBottom w:val="0"/>
      <w:divBdr>
        <w:top w:val="none" w:sz="0" w:space="0" w:color="auto"/>
        <w:left w:val="none" w:sz="0" w:space="0" w:color="auto"/>
        <w:bottom w:val="none" w:sz="0" w:space="0" w:color="auto"/>
        <w:right w:val="none" w:sz="0" w:space="0" w:color="auto"/>
      </w:divBdr>
    </w:div>
    <w:div w:id="1825121639">
      <w:bodyDiv w:val="1"/>
      <w:marLeft w:val="0"/>
      <w:marRight w:val="0"/>
      <w:marTop w:val="0"/>
      <w:marBottom w:val="0"/>
      <w:divBdr>
        <w:top w:val="none" w:sz="0" w:space="0" w:color="auto"/>
        <w:left w:val="none" w:sz="0" w:space="0" w:color="auto"/>
        <w:bottom w:val="none" w:sz="0" w:space="0" w:color="auto"/>
        <w:right w:val="none" w:sz="0" w:space="0" w:color="auto"/>
      </w:divBdr>
    </w:div>
    <w:div w:id="1827478013">
      <w:bodyDiv w:val="1"/>
      <w:marLeft w:val="0"/>
      <w:marRight w:val="0"/>
      <w:marTop w:val="0"/>
      <w:marBottom w:val="0"/>
      <w:divBdr>
        <w:top w:val="none" w:sz="0" w:space="0" w:color="auto"/>
        <w:left w:val="none" w:sz="0" w:space="0" w:color="auto"/>
        <w:bottom w:val="none" w:sz="0" w:space="0" w:color="auto"/>
        <w:right w:val="none" w:sz="0" w:space="0" w:color="auto"/>
      </w:divBdr>
    </w:div>
    <w:div w:id="1827479889">
      <w:bodyDiv w:val="1"/>
      <w:marLeft w:val="0"/>
      <w:marRight w:val="0"/>
      <w:marTop w:val="0"/>
      <w:marBottom w:val="0"/>
      <w:divBdr>
        <w:top w:val="none" w:sz="0" w:space="0" w:color="auto"/>
        <w:left w:val="none" w:sz="0" w:space="0" w:color="auto"/>
        <w:bottom w:val="none" w:sz="0" w:space="0" w:color="auto"/>
        <w:right w:val="none" w:sz="0" w:space="0" w:color="auto"/>
      </w:divBdr>
    </w:div>
    <w:div w:id="1828085243">
      <w:bodyDiv w:val="1"/>
      <w:marLeft w:val="0"/>
      <w:marRight w:val="0"/>
      <w:marTop w:val="0"/>
      <w:marBottom w:val="0"/>
      <w:divBdr>
        <w:top w:val="none" w:sz="0" w:space="0" w:color="auto"/>
        <w:left w:val="none" w:sz="0" w:space="0" w:color="auto"/>
        <w:bottom w:val="none" w:sz="0" w:space="0" w:color="auto"/>
        <w:right w:val="none" w:sz="0" w:space="0" w:color="auto"/>
      </w:divBdr>
    </w:div>
    <w:div w:id="1828324932">
      <w:bodyDiv w:val="1"/>
      <w:marLeft w:val="0"/>
      <w:marRight w:val="0"/>
      <w:marTop w:val="0"/>
      <w:marBottom w:val="0"/>
      <w:divBdr>
        <w:top w:val="none" w:sz="0" w:space="0" w:color="auto"/>
        <w:left w:val="none" w:sz="0" w:space="0" w:color="auto"/>
        <w:bottom w:val="none" w:sz="0" w:space="0" w:color="auto"/>
        <w:right w:val="none" w:sz="0" w:space="0" w:color="auto"/>
      </w:divBdr>
    </w:div>
    <w:div w:id="1829981629">
      <w:bodyDiv w:val="1"/>
      <w:marLeft w:val="0"/>
      <w:marRight w:val="0"/>
      <w:marTop w:val="0"/>
      <w:marBottom w:val="0"/>
      <w:divBdr>
        <w:top w:val="none" w:sz="0" w:space="0" w:color="auto"/>
        <w:left w:val="none" w:sz="0" w:space="0" w:color="auto"/>
        <w:bottom w:val="none" w:sz="0" w:space="0" w:color="auto"/>
        <w:right w:val="none" w:sz="0" w:space="0" w:color="auto"/>
      </w:divBdr>
    </w:div>
    <w:div w:id="1830560335">
      <w:bodyDiv w:val="1"/>
      <w:marLeft w:val="0"/>
      <w:marRight w:val="0"/>
      <w:marTop w:val="0"/>
      <w:marBottom w:val="0"/>
      <w:divBdr>
        <w:top w:val="none" w:sz="0" w:space="0" w:color="auto"/>
        <w:left w:val="none" w:sz="0" w:space="0" w:color="auto"/>
        <w:bottom w:val="none" w:sz="0" w:space="0" w:color="auto"/>
        <w:right w:val="none" w:sz="0" w:space="0" w:color="auto"/>
      </w:divBdr>
    </w:div>
    <w:div w:id="1832210713">
      <w:bodyDiv w:val="1"/>
      <w:marLeft w:val="0"/>
      <w:marRight w:val="0"/>
      <w:marTop w:val="0"/>
      <w:marBottom w:val="0"/>
      <w:divBdr>
        <w:top w:val="none" w:sz="0" w:space="0" w:color="auto"/>
        <w:left w:val="none" w:sz="0" w:space="0" w:color="auto"/>
        <w:bottom w:val="none" w:sz="0" w:space="0" w:color="auto"/>
        <w:right w:val="none" w:sz="0" w:space="0" w:color="auto"/>
      </w:divBdr>
    </w:div>
    <w:div w:id="1832213432">
      <w:bodyDiv w:val="1"/>
      <w:marLeft w:val="0"/>
      <w:marRight w:val="0"/>
      <w:marTop w:val="0"/>
      <w:marBottom w:val="0"/>
      <w:divBdr>
        <w:top w:val="none" w:sz="0" w:space="0" w:color="auto"/>
        <w:left w:val="none" w:sz="0" w:space="0" w:color="auto"/>
        <w:bottom w:val="none" w:sz="0" w:space="0" w:color="auto"/>
        <w:right w:val="none" w:sz="0" w:space="0" w:color="auto"/>
      </w:divBdr>
    </w:div>
    <w:div w:id="1832401818">
      <w:bodyDiv w:val="1"/>
      <w:marLeft w:val="0"/>
      <w:marRight w:val="0"/>
      <w:marTop w:val="0"/>
      <w:marBottom w:val="0"/>
      <w:divBdr>
        <w:top w:val="none" w:sz="0" w:space="0" w:color="auto"/>
        <w:left w:val="none" w:sz="0" w:space="0" w:color="auto"/>
        <w:bottom w:val="none" w:sz="0" w:space="0" w:color="auto"/>
        <w:right w:val="none" w:sz="0" w:space="0" w:color="auto"/>
      </w:divBdr>
    </w:div>
    <w:div w:id="1835949800">
      <w:bodyDiv w:val="1"/>
      <w:marLeft w:val="0"/>
      <w:marRight w:val="0"/>
      <w:marTop w:val="0"/>
      <w:marBottom w:val="0"/>
      <w:divBdr>
        <w:top w:val="none" w:sz="0" w:space="0" w:color="auto"/>
        <w:left w:val="none" w:sz="0" w:space="0" w:color="auto"/>
        <w:bottom w:val="none" w:sz="0" w:space="0" w:color="auto"/>
        <w:right w:val="none" w:sz="0" w:space="0" w:color="auto"/>
      </w:divBdr>
    </w:div>
    <w:div w:id="1836069797">
      <w:bodyDiv w:val="1"/>
      <w:marLeft w:val="0"/>
      <w:marRight w:val="0"/>
      <w:marTop w:val="0"/>
      <w:marBottom w:val="0"/>
      <w:divBdr>
        <w:top w:val="none" w:sz="0" w:space="0" w:color="auto"/>
        <w:left w:val="none" w:sz="0" w:space="0" w:color="auto"/>
        <w:bottom w:val="none" w:sz="0" w:space="0" w:color="auto"/>
        <w:right w:val="none" w:sz="0" w:space="0" w:color="auto"/>
      </w:divBdr>
    </w:div>
    <w:div w:id="1836070428">
      <w:bodyDiv w:val="1"/>
      <w:marLeft w:val="0"/>
      <w:marRight w:val="0"/>
      <w:marTop w:val="0"/>
      <w:marBottom w:val="0"/>
      <w:divBdr>
        <w:top w:val="none" w:sz="0" w:space="0" w:color="auto"/>
        <w:left w:val="none" w:sz="0" w:space="0" w:color="auto"/>
        <w:bottom w:val="none" w:sz="0" w:space="0" w:color="auto"/>
        <w:right w:val="none" w:sz="0" w:space="0" w:color="auto"/>
      </w:divBdr>
    </w:div>
    <w:div w:id="1836459695">
      <w:bodyDiv w:val="1"/>
      <w:marLeft w:val="0"/>
      <w:marRight w:val="0"/>
      <w:marTop w:val="0"/>
      <w:marBottom w:val="0"/>
      <w:divBdr>
        <w:top w:val="none" w:sz="0" w:space="0" w:color="auto"/>
        <w:left w:val="none" w:sz="0" w:space="0" w:color="auto"/>
        <w:bottom w:val="none" w:sz="0" w:space="0" w:color="auto"/>
        <w:right w:val="none" w:sz="0" w:space="0" w:color="auto"/>
      </w:divBdr>
    </w:div>
    <w:div w:id="1836724350">
      <w:bodyDiv w:val="1"/>
      <w:marLeft w:val="0"/>
      <w:marRight w:val="0"/>
      <w:marTop w:val="0"/>
      <w:marBottom w:val="0"/>
      <w:divBdr>
        <w:top w:val="none" w:sz="0" w:space="0" w:color="auto"/>
        <w:left w:val="none" w:sz="0" w:space="0" w:color="auto"/>
        <w:bottom w:val="none" w:sz="0" w:space="0" w:color="auto"/>
        <w:right w:val="none" w:sz="0" w:space="0" w:color="auto"/>
      </w:divBdr>
    </w:div>
    <w:div w:id="1837067788">
      <w:bodyDiv w:val="1"/>
      <w:marLeft w:val="0"/>
      <w:marRight w:val="0"/>
      <w:marTop w:val="0"/>
      <w:marBottom w:val="0"/>
      <w:divBdr>
        <w:top w:val="none" w:sz="0" w:space="0" w:color="auto"/>
        <w:left w:val="none" w:sz="0" w:space="0" w:color="auto"/>
        <w:bottom w:val="none" w:sz="0" w:space="0" w:color="auto"/>
        <w:right w:val="none" w:sz="0" w:space="0" w:color="auto"/>
      </w:divBdr>
    </w:div>
    <w:div w:id="1838039699">
      <w:bodyDiv w:val="1"/>
      <w:marLeft w:val="0"/>
      <w:marRight w:val="0"/>
      <w:marTop w:val="0"/>
      <w:marBottom w:val="0"/>
      <w:divBdr>
        <w:top w:val="none" w:sz="0" w:space="0" w:color="auto"/>
        <w:left w:val="none" w:sz="0" w:space="0" w:color="auto"/>
        <w:bottom w:val="none" w:sz="0" w:space="0" w:color="auto"/>
        <w:right w:val="none" w:sz="0" w:space="0" w:color="auto"/>
      </w:divBdr>
    </w:div>
    <w:div w:id="1838420814">
      <w:bodyDiv w:val="1"/>
      <w:marLeft w:val="0"/>
      <w:marRight w:val="0"/>
      <w:marTop w:val="0"/>
      <w:marBottom w:val="0"/>
      <w:divBdr>
        <w:top w:val="none" w:sz="0" w:space="0" w:color="auto"/>
        <w:left w:val="none" w:sz="0" w:space="0" w:color="auto"/>
        <w:bottom w:val="none" w:sz="0" w:space="0" w:color="auto"/>
        <w:right w:val="none" w:sz="0" w:space="0" w:color="auto"/>
      </w:divBdr>
    </w:div>
    <w:div w:id="1838498073">
      <w:bodyDiv w:val="1"/>
      <w:marLeft w:val="0"/>
      <w:marRight w:val="0"/>
      <w:marTop w:val="0"/>
      <w:marBottom w:val="0"/>
      <w:divBdr>
        <w:top w:val="none" w:sz="0" w:space="0" w:color="auto"/>
        <w:left w:val="none" w:sz="0" w:space="0" w:color="auto"/>
        <w:bottom w:val="none" w:sz="0" w:space="0" w:color="auto"/>
        <w:right w:val="none" w:sz="0" w:space="0" w:color="auto"/>
      </w:divBdr>
    </w:div>
    <w:div w:id="1838881894">
      <w:bodyDiv w:val="1"/>
      <w:marLeft w:val="0"/>
      <w:marRight w:val="0"/>
      <w:marTop w:val="0"/>
      <w:marBottom w:val="0"/>
      <w:divBdr>
        <w:top w:val="none" w:sz="0" w:space="0" w:color="auto"/>
        <w:left w:val="none" w:sz="0" w:space="0" w:color="auto"/>
        <w:bottom w:val="none" w:sz="0" w:space="0" w:color="auto"/>
        <w:right w:val="none" w:sz="0" w:space="0" w:color="auto"/>
      </w:divBdr>
    </w:div>
    <w:div w:id="1839224532">
      <w:bodyDiv w:val="1"/>
      <w:marLeft w:val="0"/>
      <w:marRight w:val="0"/>
      <w:marTop w:val="0"/>
      <w:marBottom w:val="0"/>
      <w:divBdr>
        <w:top w:val="none" w:sz="0" w:space="0" w:color="auto"/>
        <w:left w:val="none" w:sz="0" w:space="0" w:color="auto"/>
        <w:bottom w:val="none" w:sz="0" w:space="0" w:color="auto"/>
        <w:right w:val="none" w:sz="0" w:space="0" w:color="auto"/>
      </w:divBdr>
    </w:div>
    <w:div w:id="1839228393">
      <w:bodyDiv w:val="1"/>
      <w:marLeft w:val="0"/>
      <w:marRight w:val="0"/>
      <w:marTop w:val="0"/>
      <w:marBottom w:val="0"/>
      <w:divBdr>
        <w:top w:val="none" w:sz="0" w:space="0" w:color="auto"/>
        <w:left w:val="none" w:sz="0" w:space="0" w:color="auto"/>
        <w:bottom w:val="none" w:sz="0" w:space="0" w:color="auto"/>
        <w:right w:val="none" w:sz="0" w:space="0" w:color="auto"/>
      </w:divBdr>
    </w:div>
    <w:div w:id="1839953454">
      <w:bodyDiv w:val="1"/>
      <w:marLeft w:val="0"/>
      <w:marRight w:val="0"/>
      <w:marTop w:val="0"/>
      <w:marBottom w:val="0"/>
      <w:divBdr>
        <w:top w:val="none" w:sz="0" w:space="0" w:color="auto"/>
        <w:left w:val="none" w:sz="0" w:space="0" w:color="auto"/>
        <w:bottom w:val="none" w:sz="0" w:space="0" w:color="auto"/>
        <w:right w:val="none" w:sz="0" w:space="0" w:color="auto"/>
      </w:divBdr>
    </w:div>
    <w:div w:id="1841191154">
      <w:bodyDiv w:val="1"/>
      <w:marLeft w:val="0"/>
      <w:marRight w:val="0"/>
      <w:marTop w:val="0"/>
      <w:marBottom w:val="0"/>
      <w:divBdr>
        <w:top w:val="none" w:sz="0" w:space="0" w:color="auto"/>
        <w:left w:val="none" w:sz="0" w:space="0" w:color="auto"/>
        <w:bottom w:val="none" w:sz="0" w:space="0" w:color="auto"/>
        <w:right w:val="none" w:sz="0" w:space="0" w:color="auto"/>
      </w:divBdr>
    </w:div>
    <w:div w:id="1841307795">
      <w:bodyDiv w:val="1"/>
      <w:marLeft w:val="0"/>
      <w:marRight w:val="0"/>
      <w:marTop w:val="0"/>
      <w:marBottom w:val="0"/>
      <w:divBdr>
        <w:top w:val="none" w:sz="0" w:space="0" w:color="auto"/>
        <w:left w:val="none" w:sz="0" w:space="0" w:color="auto"/>
        <w:bottom w:val="none" w:sz="0" w:space="0" w:color="auto"/>
        <w:right w:val="none" w:sz="0" w:space="0" w:color="auto"/>
      </w:divBdr>
    </w:div>
    <w:div w:id="1842357544">
      <w:bodyDiv w:val="1"/>
      <w:marLeft w:val="0"/>
      <w:marRight w:val="0"/>
      <w:marTop w:val="0"/>
      <w:marBottom w:val="0"/>
      <w:divBdr>
        <w:top w:val="none" w:sz="0" w:space="0" w:color="auto"/>
        <w:left w:val="none" w:sz="0" w:space="0" w:color="auto"/>
        <w:bottom w:val="none" w:sz="0" w:space="0" w:color="auto"/>
        <w:right w:val="none" w:sz="0" w:space="0" w:color="auto"/>
      </w:divBdr>
    </w:div>
    <w:div w:id="1845045421">
      <w:bodyDiv w:val="1"/>
      <w:marLeft w:val="0"/>
      <w:marRight w:val="0"/>
      <w:marTop w:val="0"/>
      <w:marBottom w:val="0"/>
      <w:divBdr>
        <w:top w:val="none" w:sz="0" w:space="0" w:color="auto"/>
        <w:left w:val="none" w:sz="0" w:space="0" w:color="auto"/>
        <w:bottom w:val="none" w:sz="0" w:space="0" w:color="auto"/>
        <w:right w:val="none" w:sz="0" w:space="0" w:color="auto"/>
      </w:divBdr>
    </w:div>
    <w:div w:id="1845045911">
      <w:bodyDiv w:val="1"/>
      <w:marLeft w:val="0"/>
      <w:marRight w:val="0"/>
      <w:marTop w:val="0"/>
      <w:marBottom w:val="0"/>
      <w:divBdr>
        <w:top w:val="none" w:sz="0" w:space="0" w:color="auto"/>
        <w:left w:val="none" w:sz="0" w:space="0" w:color="auto"/>
        <w:bottom w:val="none" w:sz="0" w:space="0" w:color="auto"/>
        <w:right w:val="none" w:sz="0" w:space="0" w:color="auto"/>
      </w:divBdr>
    </w:div>
    <w:div w:id="1845779236">
      <w:bodyDiv w:val="1"/>
      <w:marLeft w:val="0"/>
      <w:marRight w:val="0"/>
      <w:marTop w:val="0"/>
      <w:marBottom w:val="0"/>
      <w:divBdr>
        <w:top w:val="none" w:sz="0" w:space="0" w:color="auto"/>
        <w:left w:val="none" w:sz="0" w:space="0" w:color="auto"/>
        <w:bottom w:val="none" w:sz="0" w:space="0" w:color="auto"/>
        <w:right w:val="none" w:sz="0" w:space="0" w:color="auto"/>
      </w:divBdr>
    </w:div>
    <w:div w:id="1846162640">
      <w:bodyDiv w:val="1"/>
      <w:marLeft w:val="0"/>
      <w:marRight w:val="0"/>
      <w:marTop w:val="0"/>
      <w:marBottom w:val="0"/>
      <w:divBdr>
        <w:top w:val="none" w:sz="0" w:space="0" w:color="auto"/>
        <w:left w:val="none" w:sz="0" w:space="0" w:color="auto"/>
        <w:bottom w:val="none" w:sz="0" w:space="0" w:color="auto"/>
        <w:right w:val="none" w:sz="0" w:space="0" w:color="auto"/>
      </w:divBdr>
    </w:div>
    <w:div w:id="1846822329">
      <w:bodyDiv w:val="1"/>
      <w:marLeft w:val="0"/>
      <w:marRight w:val="0"/>
      <w:marTop w:val="0"/>
      <w:marBottom w:val="0"/>
      <w:divBdr>
        <w:top w:val="none" w:sz="0" w:space="0" w:color="auto"/>
        <w:left w:val="none" w:sz="0" w:space="0" w:color="auto"/>
        <w:bottom w:val="none" w:sz="0" w:space="0" w:color="auto"/>
        <w:right w:val="none" w:sz="0" w:space="0" w:color="auto"/>
      </w:divBdr>
    </w:div>
    <w:div w:id="1848203075">
      <w:bodyDiv w:val="1"/>
      <w:marLeft w:val="0"/>
      <w:marRight w:val="0"/>
      <w:marTop w:val="0"/>
      <w:marBottom w:val="0"/>
      <w:divBdr>
        <w:top w:val="none" w:sz="0" w:space="0" w:color="auto"/>
        <w:left w:val="none" w:sz="0" w:space="0" w:color="auto"/>
        <w:bottom w:val="none" w:sz="0" w:space="0" w:color="auto"/>
        <w:right w:val="none" w:sz="0" w:space="0" w:color="auto"/>
      </w:divBdr>
    </w:div>
    <w:div w:id="1848707612">
      <w:bodyDiv w:val="1"/>
      <w:marLeft w:val="0"/>
      <w:marRight w:val="0"/>
      <w:marTop w:val="0"/>
      <w:marBottom w:val="0"/>
      <w:divBdr>
        <w:top w:val="none" w:sz="0" w:space="0" w:color="auto"/>
        <w:left w:val="none" w:sz="0" w:space="0" w:color="auto"/>
        <w:bottom w:val="none" w:sz="0" w:space="0" w:color="auto"/>
        <w:right w:val="none" w:sz="0" w:space="0" w:color="auto"/>
      </w:divBdr>
    </w:div>
    <w:div w:id="1849758994">
      <w:bodyDiv w:val="1"/>
      <w:marLeft w:val="0"/>
      <w:marRight w:val="0"/>
      <w:marTop w:val="0"/>
      <w:marBottom w:val="0"/>
      <w:divBdr>
        <w:top w:val="none" w:sz="0" w:space="0" w:color="auto"/>
        <w:left w:val="none" w:sz="0" w:space="0" w:color="auto"/>
        <w:bottom w:val="none" w:sz="0" w:space="0" w:color="auto"/>
        <w:right w:val="none" w:sz="0" w:space="0" w:color="auto"/>
      </w:divBdr>
    </w:div>
    <w:div w:id="1850439247">
      <w:bodyDiv w:val="1"/>
      <w:marLeft w:val="0"/>
      <w:marRight w:val="0"/>
      <w:marTop w:val="0"/>
      <w:marBottom w:val="0"/>
      <w:divBdr>
        <w:top w:val="none" w:sz="0" w:space="0" w:color="auto"/>
        <w:left w:val="none" w:sz="0" w:space="0" w:color="auto"/>
        <w:bottom w:val="none" w:sz="0" w:space="0" w:color="auto"/>
        <w:right w:val="none" w:sz="0" w:space="0" w:color="auto"/>
      </w:divBdr>
    </w:div>
    <w:div w:id="1852793181">
      <w:bodyDiv w:val="1"/>
      <w:marLeft w:val="0"/>
      <w:marRight w:val="0"/>
      <w:marTop w:val="0"/>
      <w:marBottom w:val="0"/>
      <w:divBdr>
        <w:top w:val="none" w:sz="0" w:space="0" w:color="auto"/>
        <w:left w:val="none" w:sz="0" w:space="0" w:color="auto"/>
        <w:bottom w:val="none" w:sz="0" w:space="0" w:color="auto"/>
        <w:right w:val="none" w:sz="0" w:space="0" w:color="auto"/>
      </w:divBdr>
    </w:div>
    <w:div w:id="1853101746">
      <w:bodyDiv w:val="1"/>
      <w:marLeft w:val="0"/>
      <w:marRight w:val="0"/>
      <w:marTop w:val="0"/>
      <w:marBottom w:val="0"/>
      <w:divBdr>
        <w:top w:val="none" w:sz="0" w:space="0" w:color="auto"/>
        <w:left w:val="none" w:sz="0" w:space="0" w:color="auto"/>
        <w:bottom w:val="none" w:sz="0" w:space="0" w:color="auto"/>
        <w:right w:val="none" w:sz="0" w:space="0" w:color="auto"/>
      </w:divBdr>
    </w:div>
    <w:div w:id="1854879251">
      <w:bodyDiv w:val="1"/>
      <w:marLeft w:val="0"/>
      <w:marRight w:val="0"/>
      <w:marTop w:val="0"/>
      <w:marBottom w:val="0"/>
      <w:divBdr>
        <w:top w:val="none" w:sz="0" w:space="0" w:color="auto"/>
        <w:left w:val="none" w:sz="0" w:space="0" w:color="auto"/>
        <w:bottom w:val="none" w:sz="0" w:space="0" w:color="auto"/>
        <w:right w:val="none" w:sz="0" w:space="0" w:color="auto"/>
      </w:divBdr>
    </w:div>
    <w:div w:id="1854955374">
      <w:bodyDiv w:val="1"/>
      <w:marLeft w:val="0"/>
      <w:marRight w:val="0"/>
      <w:marTop w:val="0"/>
      <w:marBottom w:val="0"/>
      <w:divBdr>
        <w:top w:val="none" w:sz="0" w:space="0" w:color="auto"/>
        <w:left w:val="none" w:sz="0" w:space="0" w:color="auto"/>
        <w:bottom w:val="none" w:sz="0" w:space="0" w:color="auto"/>
        <w:right w:val="none" w:sz="0" w:space="0" w:color="auto"/>
      </w:divBdr>
    </w:div>
    <w:div w:id="1857034526">
      <w:bodyDiv w:val="1"/>
      <w:marLeft w:val="0"/>
      <w:marRight w:val="0"/>
      <w:marTop w:val="0"/>
      <w:marBottom w:val="0"/>
      <w:divBdr>
        <w:top w:val="none" w:sz="0" w:space="0" w:color="auto"/>
        <w:left w:val="none" w:sz="0" w:space="0" w:color="auto"/>
        <w:bottom w:val="none" w:sz="0" w:space="0" w:color="auto"/>
        <w:right w:val="none" w:sz="0" w:space="0" w:color="auto"/>
      </w:divBdr>
    </w:div>
    <w:div w:id="1857186918">
      <w:bodyDiv w:val="1"/>
      <w:marLeft w:val="0"/>
      <w:marRight w:val="0"/>
      <w:marTop w:val="0"/>
      <w:marBottom w:val="0"/>
      <w:divBdr>
        <w:top w:val="none" w:sz="0" w:space="0" w:color="auto"/>
        <w:left w:val="none" w:sz="0" w:space="0" w:color="auto"/>
        <w:bottom w:val="none" w:sz="0" w:space="0" w:color="auto"/>
        <w:right w:val="none" w:sz="0" w:space="0" w:color="auto"/>
      </w:divBdr>
    </w:div>
    <w:div w:id="1857232987">
      <w:bodyDiv w:val="1"/>
      <w:marLeft w:val="0"/>
      <w:marRight w:val="0"/>
      <w:marTop w:val="0"/>
      <w:marBottom w:val="0"/>
      <w:divBdr>
        <w:top w:val="none" w:sz="0" w:space="0" w:color="auto"/>
        <w:left w:val="none" w:sz="0" w:space="0" w:color="auto"/>
        <w:bottom w:val="none" w:sz="0" w:space="0" w:color="auto"/>
        <w:right w:val="none" w:sz="0" w:space="0" w:color="auto"/>
      </w:divBdr>
    </w:div>
    <w:div w:id="1857502606">
      <w:bodyDiv w:val="1"/>
      <w:marLeft w:val="0"/>
      <w:marRight w:val="0"/>
      <w:marTop w:val="0"/>
      <w:marBottom w:val="0"/>
      <w:divBdr>
        <w:top w:val="none" w:sz="0" w:space="0" w:color="auto"/>
        <w:left w:val="none" w:sz="0" w:space="0" w:color="auto"/>
        <w:bottom w:val="none" w:sz="0" w:space="0" w:color="auto"/>
        <w:right w:val="none" w:sz="0" w:space="0" w:color="auto"/>
      </w:divBdr>
    </w:div>
    <w:div w:id="1857882667">
      <w:bodyDiv w:val="1"/>
      <w:marLeft w:val="0"/>
      <w:marRight w:val="0"/>
      <w:marTop w:val="0"/>
      <w:marBottom w:val="0"/>
      <w:divBdr>
        <w:top w:val="none" w:sz="0" w:space="0" w:color="auto"/>
        <w:left w:val="none" w:sz="0" w:space="0" w:color="auto"/>
        <w:bottom w:val="none" w:sz="0" w:space="0" w:color="auto"/>
        <w:right w:val="none" w:sz="0" w:space="0" w:color="auto"/>
      </w:divBdr>
    </w:div>
    <w:div w:id="1859081351">
      <w:bodyDiv w:val="1"/>
      <w:marLeft w:val="0"/>
      <w:marRight w:val="0"/>
      <w:marTop w:val="0"/>
      <w:marBottom w:val="0"/>
      <w:divBdr>
        <w:top w:val="none" w:sz="0" w:space="0" w:color="auto"/>
        <w:left w:val="none" w:sz="0" w:space="0" w:color="auto"/>
        <w:bottom w:val="none" w:sz="0" w:space="0" w:color="auto"/>
        <w:right w:val="none" w:sz="0" w:space="0" w:color="auto"/>
      </w:divBdr>
    </w:div>
    <w:div w:id="1859200683">
      <w:bodyDiv w:val="1"/>
      <w:marLeft w:val="0"/>
      <w:marRight w:val="0"/>
      <w:marTop w:val="0"/>
      <w:marBottom w:val="0"/>
      <w:divBdr>
        <w:top w:val="none" w:sz="0" w:space="0" w:color="auto"/>
        <w:left w:val="none" w:sz="0" w:space="0" w:color="auto"/>
        <w:bottom w:val="none" w:sz="0" w:space="0" w:color="auto"/>
        <w:right w:val="none" w:sz="0" w:space="0" w:color="auto"/>
      </w:divBdr>
    </w:div>
    <w:div w:id="1862237882">
      <w:bodyDiv w:val="1"/>
      <w:marLeft w:val="0"/>
      <w:marRight w:val="0"/>
      <w:marTop w:val="0"/>
      <w:marBottom w:val="0"/>
      <w:divBdr>
        <w:top w:val="none" w:sz="0" w:space="0" w:color="auto"/>
        <w:left w:val="none" w:sz="0" w:space="0" w:color="auto"/>
        <w:bottom w:val="none" w:sz="0" w:space="0" w:color="auto"/>
        <w:right w:val="none" w:sz="0" w:space="0" w:color="auto"/>
      </w:divBdr>
    </w:div>
    <w:div w:id="1863468763">
      <w:bodyDiv w:val="1"/>
      <w:marLeft w:val="0"/>
      <w:marRight w:val="0"/>
      <w:marTop w:val="0"/>
      <w:marBottom w:val="0"/>
      <w:divBdr>
        <w:top w:val="none" w:sz="0" w:space="0" w:color="auto"/>
        <w:left w:val="none" w:sz="0" w:space="0" w:color="auto"/>
        <w:bottom w:val="none" w:sz="0" w:space="0" w:color="auto"/>
        <w:right w:val="none" w:sz="0" w:space="0" w:color="auto"/>
      </w:divBdr>
    </w:div>
    <w:div w:id="1864125566">
      <w:bodyDiv w:val="1"/>
      <w:marLeft w:val="0"/>
      <w:marRight w:val="0"/>
      <w:marTop w:val="0"/>
      <w:marBottom w:val="0"/>
      <w:divBdr>
        <w:top w:val="none" w:sz="0" w:space="0" w:color="auto"/>
        <w:left w:val="none" w:sz="0" w:space="0" w:color="auto"/>
        <w:bottom w:val="none" w:sz="0" w:space="0" w:color="auto"/>
        <w:right w:val="none" w:sz="0" w:space="0" w:color="auto"/>
      </w:divBdr>
    </w:div>
    <w:div w:id="1865709644">
      <w:bodyDiv w:val="1"/>
      <w:marLeft w:val="0"/>
      <w:marRight w:val="0"/>
      <w:marTop w:val="0"/>
      <w:marBottom w:val="0"/>
      <w:divBdr>
        <w:top w:val="none" w:sz="0" w:space="0" w:color="auto"/>
        <w:left w:val="none" w:sz="0" w:space="0" w:color="auto"/>
        <w:bottom w:val="none" w:sz="0" w:space="0" w:color="auto"/>
        <w:right w:val="none" w:sz="0" w:space="0" w:color="auto"/>
      </w:divBdr>
    </w:div>
    <w:div w:id="1866744143">
      <w:bodyDiv w:val="1"/>
      <w:marLeft w:val="0"/>
      <w:marRight w:val="0"/>
      <w:marTop w:val="0"/>
      <w:marBottom w:val="0"/>
      <w:divBdr>
        <w:top w:val="none" w:sz="0" w:space="0" w:color="auto"/>
        <w:left w:val="none" w:sz="0" w:space="0" w:color="auto"/>
        <w:bottom w:val="none" w:sz="0" w:space="0" w:color="auto"/>
        <w:right w:val="none" w:sz="0" w:space="0" w:color="auto"/>
      </w:divBdr>
    </w:div>
    <w:div w:id="1866749306">
      <w:bodyDiv w:val="1"/>
      <w:marLeft w:val="0"/>
      <w:marRight w:val="0"/>
      <w:marTop w:val="0"/>
      <w:marBottom w:val="0"/>
      <w:divBdr>
        <w:top w:val="none" w:sz="0" w:space="0" w:color="auto"/>
        <w:left w:val="none" w:sz="0" w:space="0" w:color="auto"/>
        <w:bottom w:val="none" w:sz="0" w:space="0" w:color="auto"/>
        <w:right w:val="none" w:sz="0" w:space="0" w:color="auto"/>
      </w:divBdr>
    </w:div>
    <w:div w:id="1867674367">
      <w:bodyDiv w:val="1"/>
      <w:marLeft w:val="0"/>
      <w:marRight w:val="0"/>
      <w:marTop w:val="0"/>
      <w:marBottom w:val="0"/>
      <w:divBdr>
        <w:top w:val="none" w:sz="0" w:space="0" w:color="auto"/>
        <w:left w:val="none" w:sz="0" w:space="0" w:color="auto"/>
        <w:bottom w:val="none" w:sz="0" w:space="0" w:color="auto"/>
        <w:right w:val="none" w:sz="0" w:space="0" w:color="auto"/>
      </w:divBdr>
    </w:div>
    <w:div w:id="1867938762">
      <w:bodyDiv w:val="1"/>
      <w:marLeft w:val="0"/>
      <w:marRight w:val="0"/>
      <w:marTop w:val="0"/>
      <w:marBottom w:val="0"/>
      <w:divBdr>
        <w:top w:val="none" w:sz="0" w:space="0" w:color="auto"/>
        <w:left w:val="none" w:sz="0" w:space="0" w:color="auto"/>
        <w:bottom w:val="none" w:sz="0" w:space="0" w:color="auto"/>
        <w:right w:val="none" w:sz="0" w:space="0" w:color="auto"/>
      </w:divBdr>
    </w:div>
    <w:div w:id="1868373781">
      <w:bodyDiv w:val="1"/>
      <w:marLeft w:val="0"/>
      <w:marRight w:val="0"/>
      <w:marTop w:val="0"/>
      <w:marBottom w:val="0"/>
      <w:divBdr>
        <w:top w:val="none" w:sz="0" w:space="0" w:color="auto"/>
        <w:left w:val="none" w:sz="0" w:space="0" w:color="auto"/>
        <w:bottom w:val="none" w:sz="0" w:space="0" w:color="auto"/>
        <w:right w:val="none" w:sz="0" w:space="0" w:color="auto"/>
      </w:divBdr>
    </w:div>
    <w:div w:id="1868979628">
      <w:bodyDiv w:val="1"/>
      <w:marLeft w:val="0"/>
      <w:marRight w:val="0"/>
      <w:marTop w:val="0"/>
      <w:marBottom w:val="0"/>
      <w:divBdr>
        <w:top w:val="none" w:sz="0" w:space="0" w:color="auto"/>
        <w:left w:val="none" w:sz="0" w:space="0" w:color="auto"/>
        <w:bottom w:val="none" w:sz="0" w:space="0" w:color="auto"/>
        <w:right w:val="none" w:sz="0" w:space="0" w:color="auto"/>
      </w:divBdr>
    </w:div>
    <w:div w:id="1869029192">
      <w:bodyDiv w:val="1"/>
      <w:marLeft w:val="0"/>
      <w:marRight w:val="0"/>
      <w:marTop w:val="0"/>
      <w:marBottom w:val="0"/>
      <w:divBdr>
        <w:top w:val="none" w:sz="0" w:space="0" w:color="auto"/>
        <w:left w:val="none" w:sz="0" w:space="0" w:color="auto"/>
        <w:bottom w:val="none" w:sz="0" w:space="0" w:color="auto"/>
        <w:right w:val="none" w:sz="0" w:space="0" w:color="auto"/>
      </w:divBdr>
    </w:div>
    <w:div w:id="1869297337">
      <w:bodyDiv w:val="1"/>
      <w:marLeft w:val="0"/>
      <w:marRight w:val="0"/>
      <w:marTop w:val="0"/>
      <w:marBottom w:val="0"/>
      <w:divBdr>
        <w:top w:val="none" w:sz="0" w:space="0" w:color="auto"/>
        <w:left w:val="none" w:sz="0" w:space="0" w:color="auto"/>
        <w:bottom w:val="none" w:sz="0" w:space="0" w:color="auto"/>
        <w:right w:val="none" w:sz="0" w:space="0" w:color="auto"/>
      </w:divBdr>
    </w:div>
    <w:div w:id="1871262849">
      <w:bodyDiv w:val="1"/>
      <w:marLeft w:val="0"/>
      <w:marRight w:val="0"/>
      <w:marTop w:val="0"/>
      <w:marBottom w:val="0"/>
      <w:divBdr>
        <w:top w:val="none" w:sz="0" w:space="0" w:color="auto"/>
        <w:left w:val="none" w:sz="0" w:space="0" w:color="auto"/>
        <w:bottom w:val="none" w:sz="0" w:space="0" w:color="auto"/>
        <w:right w:val="none" w:sz="0" w:space="0" w:color="auto"/>
      </w:divBdr>
    </w:div>
    <w:div w:id="1872264261">
      <w:bodyDiv w:val="1"/>
      <w:marLeft w:val="0"/>
      <w:marRight w:val="0"/>
      <w:marTop w:val="0"/>
      <w:marBottom w:val="0"/>
      <w:divBdr>
        <w:top w:val="none" w:sz="0" w:space="0" w:color="auto"/>
        <w:left w:val="none" w:sz="0" w:space="0" w:color="auto"/>
        <w:bottom w:val="none" w:sz="0" w:space="0" w:color="auto"/>
        <w:right w:val="none" w:sz="0" w:space="0" w:color="auto"/>
      </w:divBdr>
    </w:div>
    <w:div w:id="1872646140">
      <w:bodyDiv w:val="1"/>
      <w:marLeft w:val="0"/>
      <w:marRight w:val="0"/>
      <w:marTop w:val="0"/>
      <w:marBottom w:val="0"/>
      <w:divBdr>
        <w:top w:val="none" w:sz="0" w:space="0" w:color="auto"/>
        <w:left w:val="none" w:sz="0" w:space="0" w:color="auto"/>
        <w:bottom w:val="none" w:sz="0" w:space="0" w:color="auto"/>
        <w:right w:val="none" w:sz="0" w:space="0" w:color="auto"/>
      </w:divBdr>
    </w:div>
    <w:div w:id="1874344813">
      <w:bodyDiv w:val="1"/>
      <w:marLeft w:val="0"/>
      <w:marRight w:val="0"/>
      <w:marTop w:val="0"/>
      <w:marBottom w:val="0"/>
      <w:divBdr>
        <w:top w:val="none" w:sz="0" w:space="0" w:color="auto"/>
        <w:left w:val="none" w:sz="0" w:space="0" w:color="auto"/>
        <w:bottom w:val="none" w:sz="0" w:space="0" w:color="auto"/>
        <w:right w:val="none" w:sz="0" w:space="0" w:color="auto"/>
      </w:divBdr>
    </w:div>
    <w:div w:id="1875071272">
      <w:bodyDiv w:val="1"/>
      <w:marLeft w:val="0"/>
      <w:marRight w:val="0"/>
      <w:marTop w:val="0"/>
      <w:marBottom w:val="0"/>
      <w:divBdr>
        <w:top w:val="none" w:sz="0" w:space="0" w:color="auto"/>
        <w:left w:val="none" w:sz="0" w:space="0" w:color="auto"/>
        <w:bottom w:val="none" w:sz="0" w:space="0" w:color="auto"/>
        <w:right w:val="none" w:sz="0" w:space="0" w:color="auto"/>
      </w:divBdr>
    </w:div>
    <w:div w:id="1877497938">
      <w:bodyDiv w:val="1"/>
      <w:marLeft w:val="0"/>
      <w:marRight w:val="0"/>
      <w:marTop w:val="0"/>
      <w:marBottom w:val="0"/>
      <w:divBdr>
        <w:top w:val="none" w:sz="0" w:space="0" w:color="auto"/>
        <w:left w:val="none" w:sz="0" w:space="0" w:color="auto"/>
        <w:bottom w:val="none" w:sz="0" w:space="0" w:color="auto"/>
        <w:right w:val="none" w:sz="0" w:space="0" w:color="auto"/>
      </w:divBdr>
    </w:div>
    <w:div w:id="1880244497">
      <w:bodyDiv w:val="1"/>
      <w:marLeft w:val="0"/>
      <w:marRight w:val="0"/>
      <w:marTop w:val="0"/>
      <w:marBottom w:val="0"/>
      <w:divBdr>
        <w:top w:val="none" w:sz="0" w:space="0" w:color="auto"/>
        <w:left w:val="none" w:sz="0" w:space="0" w:color="auto"/>
        <w:bottom w:val="none" w:sz="0" w:space="0" w:color="auto"/>
        <w:right w:val="none" w:sz="0" w:space="0" w:color="auto"/>
      </w:divBdr>
    </w:div>
    <w:div w:id="1881279314">
      <w:bodyDiv w:val="1"/>
      <w:marLeft w:val="0"/>
      <w:marRight w:val="0"/>
      <w:marTop w:val="0"/>
      <w:marBottom w:val="0"/>
      <w:divBdr>
        <w:top w:val="none" w:sz="0" w:space="0" w:color="auto"/>
        <w:left w:val="none" w:sz="0" w:space="0" w:color="auto"/>
        <w:bottom w:val="none" w:sz="0" w:space="0" w:color="auto"/>
        <w:right w:val="none" w:sz="0" w:space="0" w:color="auto"/>
      </w:divBdr>
    </w:div>
    <w:div w:id="1884559014">
      <w:bodyDiv w:val="1"/>
      <w:marLeft w:val="0"/>
      <w:marRight w:val="0"/>
      <w:marTop w:val="0"/>
      <w:marBottom w:val="0"/>
      <w:divBdr>
        <w:top w:val="none" w:sz="0" w:space="0" w:color="auto"/>
        <w:left w:val="none" w:sz="0" w:space="0" w:color="auto"/>
        <w:bottom w:val="none" w:sz="0" w:space="0" w:color="auto"/>
        <w:right w:val="none" w:sz="0" w:space="0" w:color="auto"/>
      </w:divBdr>
    </w:div>
    <w:div w:id="1885484710">
      <w:bodyDiv w:val="1"/>
      <w:marLeft w:val="0"/>
      <w:marRight w:val="0"/>
      <w:marTop w:val="0"/>
      <w:marBottom w:val="0"/>
      <w:divBdr>
        <w:top w:val="none" w:sz="0" w:space="0" w:color="auto"/>
        <w:left w:val="none" w:sz="0" w:space="0" w:color="auto"/>
        <w:bottom w:val="none" w:sz="0" w:space="0" w:color="auto"/>
        <w:right w:val="none" w:sz="0" w:space="0" w:color="auto"/>
      </w:divBdr>
    </w:div>
    <w:div w:id="1885827698">
      <w:bodyDiv w:val="1"/>
      <w:marLeft w:val="0"/>
      <w:marRight w:val="0"/>
      <w:marTop w:val="0"/>
      <w:marBottom w:val="0"/>
      <w:divBdr>
        <w:top w:val="none" w:sz="0" w:space="0" w:color="auto"/>
        <w:left w:val="none" w:sz="0" w:space="0" w:color="auto"/>
        <w:bottom w:val="none" w:sz="0" w:space="0" w:color="auto"/>
        <w:right w:val="none" w:sz="0" w:space="0" w:color="auto"/>
      </w:divBdr>
    </w:div>
    <w:div w:id="1885949454">
      <w:bodyDiv w:val="1"/>
      <w:marLeft w:val="0"/>
      <w:marRight w:val="0"/>
      <w:marTop w:val="0"/>
      <w:marBottom w:val="0"/>
      <w:divBdr>
        <w:top w:val="none" w:sz="0" w:space="0" w:color="auto"/>
        <w:left w:val="none" w:sz="0" w:space="0" w:color="auto"/>
        <w:bottom w:val="none" w:sz="0" w:space="0" w:color="auto"/>
        <w:right w:val="none" w:sz="0" w:space="0" w:color="auto"/>
      </w:divBdr>
    </w:div>
    <w:div w:id="1886137829">
      <w:bodyDiv w:val="1"/>
      <w:marLeft w:val="0"/>
      <w:marRight w:val="0"/>
      <w:marTop w:val="0"/>
      <w:marBottom w:val="0"/>
      <w:divBdr>
        <w:top w:val="none" w:sz="0" w:space="0" w:color="auto"/>
        <w:left w:val="none" w:sz="0" w:space="0" w:color="auto"/>
        <w:bottom w:val="none" w:sz="0" w:space="0" w:color="auto"/>
        <w:right w:val="none" w:sz="0" w:space="0" w:color="auto"/>
      </w:divBdr>
    </w:div>
    <w:div w:id="1886143022">
      <w:bodyDiv w:val="1"/>
      <w:marLeft w:val="0"/>
      <w:marRight w:val="0"/>
      <w:marTop w:val="0"/>
      <w:marBottom w:val="0"/>
      <w:divBdr>
        <w:top w:val="none" w:sz="0" w:space="0" w:color="auto"/>
        <w:left w:val="none" w:sz="0" w:space="0" w:color="auto"/>
        <w:bottom w:val="none" w:sz="0" w:space="0" w:color="auto"/>
        <w:right w:val="none" w:sz="0" w:space="0" w:color="auto"/>
      </w:divBdr>
    </w:div>
    <w:div w:id="1886596426">
      <w:bodyDiv w:val="1"/>
      <w:marLeft w:val="0"/>
      <w:marRight w:val="0"/>
      <w:marTop w:val="0"/>
      <w:marBottom w:val="0"/>
      <w:divBdr>
        <w:top w:val="none" w:sz="0" w:space="0" w:color="auto"/>
        <w:left w:val="none" w:sz="0" w:space="0" w:color="auto"/>
        <w:bottom w:val="none" w:sz="0" w:space="0" w:color="auto"/>
        <w:right w:val="none" w:sz="0" w:space="0" w:color="auto"/>
      </w:divBdr>
    </w:div>
    <w:div w:id="1887524727">
      <w:bodyDiv w:val="1"/>
      <w:marLeft w:val="0"/>
      <w:marRight w:val="0"/>
      <w:marTop w:val="0"/>
      <w:marBottom w:val="0"/>
      <w:divBdr>
        <w:top w:val="none" w:sz="0" w:space="0" w:color="auto"/>
        <w:left w:val="none" w:sz="0" w:space="0" w:color="auto"/>
        <w:bottom w:val="none" w:sz="0" w:space="0" w:color="auto"/>
        <w:right w:val="none" w:sz="0" w:space="0" w:color="auto"/>
      </w:divBdr>
    </w:div>
    <w:div w:id="1887835274">
      <w:bodyDiv w:val="1"/>
      <w:marLeft w:val="0"/>
      <w:marRight w:val="0"/>
      <w:marTop w:val="0"/>
      <w:marBottom w:val="0"/>
      <w:divBdr>
        <w:top w:val="none" w:sz="0" w:space="0" w:color="auto"/>
        <w:left w:val="none" w:sz="0" w:space="0" w:color="auto"/>
        <w:bottom w:val="none" w:sz="0" w:space="0" w:color="auto"/>
        <w:right w:val="none" w:sz="0" w:space="0" w:color="auto"/>
      </w:divBdr>
    </w:div>
    <w:div w:id="1888108287">
      <w:bodyDiv w:val="1"/>
      <w:marLeft w:val="0"/>
      <w:marRight w:val="0"/>
      <w:marTop w:val="0"/>
      <w:marBottom w:val="0"/>
      <w:divBdr>
        <w:top w:val="none" w:sz="0" w:space="0" w:color="auto"/>
        <w:left w:val="none" w:sz="0" w:space="0" w:color="auto"/>
        <w:bottom w:val="none" w:sz="0" w:space="0" w:color="auto"/>
        <w:right w:val="none" w:sz="0" w:space="0" w:color="auto"/>
      </w:divBdr>
    </w:div>
    <w:div w:id="1888178660">
      <w:bodyDiv w:val="1"/>
      <w:marLeft w:val="0"/>
      <w:marRight w:val="0"/>
      <w:marTop w:val="0"/>
      <w:marBottom w:val="0"/>
      <w:divBdr>
        <w:top w:val="none" w:sz="0" w:space="0" w:color="auto"/>
        <w:left w:val="none" w:sz="0" w:space="0" w:color="auto"/>
        <w:bottom w:val="none" w:sz="0" w:space="0" w:color="auto"/>
        <w:right w:val="none" w:sz="0" w:space="0" w:color="auto"/>
      </w:divBdr>
    </w:div>
    <w:div w:id="1889031220">
      <w:bodyDiv w:val="1"/>
      <w:marLeft w:val="0"/>
      <w:marRight w:val="0"/>
      <w:marTop w:val="0"/>
      <w:marBottom w:val="0"/>
      <w:divBdr>
        <w:top w:val="none" w:sz="0" w:space="0" w:color="auto"/>
        <w:left w:val="none" w:sz="0" w:space="0" w:color="auto"/>
        <w:bottom w:val="none" w:sz="0" w:space="0" w:color="auto"/>
        <w:right w:val="none" w:sz="0" w:space="0" w:color="auto"/>
      </w:divBdr>
    </w:div>
    <w:div w:id="1891259464">
      <w:bodyDiv w:val="1"/>
      <w:marLeft w:val="0"/>
      <w:marRight w:val="0"/>
      <w:marTop w:val="0"/>
      <w:marBottom w:val="0"/>
      <w:divBdr>
        <w:top w:val="none" w:sz="0" w:space="0" w:color="auto"/>
        <w:left w:val="none" w:sz="0" w:space="0" w:color="auto"/>
        <w:bottom w:val="none" w:sz="0" w:space="0" w:color="auto"/>
        <w:right w:val="none" w:sz="0" w:space="0" w:color="auto"/>
      </w:divBdr>
    </w:div>
    <w:div w:id="1891531177">
      <w:bodyDiv w:val="1"/>
      <w:marLeft w:val="0"/>
      <w:marRight w:val="0"/>
      <w:marTop w:val="0"/>
      <w:marBottom w:val="0"/>
      <w:divBdr>
        <w:top w:val="none" w:sz="0" w:space="0" w:color="auto"/>
        <w:left w:val="none" w:sz="0" w:space="0" w:color="auto"/>
        <w:bottom w:val="none" w:sz="0" w:space="0" w:color="auto"/>
        <w:right w:val="none" w:sz="0" w:space="0" w:color="auto"/>
      </w:divBdr>
    </w:div>
    <w:div w:id="1893039523">
      <w:bodyDiv w:val="1"/>
      <w:marLeft w:val="0"/>
      <w:marRight w:val="0"/>
      <w:marTop w:val="0"/>
      <w:marBottom w:val="0"/>
      <w:divBdr>
        <w:top w:val="none" w:sz="0" w:space="0" w:color="auto"/>
        <w:left w:val="none" w:sz="0" w:space="0" w:color="auto"/>
        <w:bottom w:val="none" w:sz="0" w:space="0" w:color="auto"/>
        <w:right w:val="none" w:sz="0" w:space="0" w:color="auto"/>
      </w:divBdr>
    </w:div>
    <w:div w:id="1894999402">
      <w:bodyDiv w:val="1"/>
      <w:marLeft w:val="0"/>
      <w:marRight w:val="0"/>
      <w:marTop w:val="0"/>
      <w:marBottom w:val="0"/>
      <w:divBdr>
        <w:top w:val="none" w:sz="0" w:space="0" w:color="auto"/>
        <w:left w:val="none" w:sz="0" w:space="0" w:color="auto"/>
        <w:bottom w:val="none" w:sz="0" w:space="0" w:color="auto"/>
        <w:right w:val="none" w:sz="0" w:space="0" w:color="auto"/>
      </w:divBdr>
    </w:div>
    <w:div w:id="1895458009">
      <w:bodyDiv w:val="1"/>
      <w:marLeft w:val="0"/>
      <w:marRight w:val="0"/>
      <w:marTop w:val="0"/>
      <w:marBottom w:val="0"/>
      <w:divBdr>
        <w:top w:val="none" w:sz="0" w:space="0" w:color="auto"/>
        <w:left w:val="none" w:sz="0" w:space="0" w:color="auto"/>
        <w:bottom w:val="none" w:sz="0" w:space="0" w:color="auto"/>
        <w:right w:val="none" w:sz="0" w:space="0" w:color="auto"/>
      </w:divBdr>
    </w:div>
    <w:div w:id="1895581613">
      <w:bodyDiv w:val="1"/>
      <w:marLeft w:val="0"/>
      <w:marRight w:val="0"/>
      <w:marTop w:val="0"/>
      <w:marBottom w:val="0"/>
      <w:divBdr>
        <w:top w:val="none" w:sz="0" w:space="0" w:color="auto"/>
        <w:left w:val="none" w:sz="0" w:space="0" w:color="auto"/>
        <w:bottom w:val="none" w:sz="0" w:space="0" w:color="auto"/>
        <w:right w:val="none" w:sz="0" w:space="0" w:color="auto"/>
      </w:divBdr>
    </w:div>
    <w:div w:id="1897626516">
      <w:bodyDiv w:val="1"/>
      <w:marLeft w:val="0"/>
      <w:marRight w:val="0"/>
      <w:marTop w:val="0"/>
      <w:marBottom w:val="0"/>
      <w:divBdr>
        <w:top w:val="none" w:sz="0" w:space="0" w:color="auto"/>
        <w:left w:val="none" w:sz="0" w:space="0" w:color="auto"/>
        <w:bottom w:val="none" w:sz="0" w:space="0" w:color="auto"/>
        <w:right w:val="none" w:sz="0" w:space="0" w:color="auto"/>
      </w:divBdr>
    </w:div>
    <w:div w:id="1898054241">
      <w:bodyDiv w:val="1"/>
      <w:marLeft w:val="0"/>
      <w:marRight w:val="0"/>
      <w:marTop w:val="0"/>
      <w:marBottom w:val="0"/>
      <w:divBdr>
        <w:top w:val="none" w:sz="0" w:space="0" w:color="auto"/>
        <w:left w:val="none" w:sz="0" w:space="0" w:color="auto"/>
        <w:bottom w:val="none" w:sz="0" w:space="0" w:color="auto"/>
        <w:right w:val="none" w:sz="0" w:space="0" w:color="auto"/>
      </w:divBdr>
    </w:div>
    <w:div w:id="1898129429">
      <w:bodyDiv w:val="1"/>
      <w:marLeft w:val="0"/>
      <w:marRight w:val="0"/>
      <w:marTop w:val="0"/>
      <w:marBottom w:val="0"/>
      <w:divBdr>
        <w:top w:val="none" w:sz="0" w:space="0" w:color="auto"/>
        <w:left w:val="none" w:sz="0" w:space="0" w:color="auto"/>
        <w:bottom w:val="none" w:sz="0" w:space="0" w:color="auto"/>
        <w:right w:val="none" w:sz="0" w:space="0" w:color="auto"/>
      </w:divBdr>
    </w:div>
    <w:div w:id="1898976071">
      <w:bodyDiv w:val="1"/>
      <w:marLeft w:val="0"/>
      <w:marRight w:val="0"/>
      <w:marTop w:val="0"/>
      <w:marBottom w:val="0"/>
      <w:divBdr>
        <w:top w:val="none" w:sz="0" w:space="0" w:color="auto"/>
        <w:left w:val="none" w:sz="0" w:space="0" w:color="auto"/>
        <w:bottom w:val="none" w:sz="0" w:space="0" w:color="auto"/>
        <w:right w:val="none" w:sz="0" w:space="0" w:color="auto"/>
      </w:divBdr>
      <w:divsChild>
        <w:div w:id="927347218">
          <w:marLeft w:val="547"/>
          <w:marRight w:val="0"/>
          <w:marTop w:val="0"/>
          <w:marBottom w:val="0"/>
          <w:divBdr>
            <w:top w:val="none" w:sz="0" w:space="0" w:color="auto"/>
            <w:left w:val="none" w:sz="0" w:space="0" w:color="auto"/>
            <w:bottom w:val="none" w:sz="0" w:space="0" w:color="auto"/>
            <w:right w:val="none" w:sz="0" w:space="0" w:color="auto"/>
          </w:divBdr>
        </w:div>
      </w:divsChild>
    </w:div>
    <w:div w:id="1899130488">
      <w:bodyDiv w:val="1"/>
      <w:marLeft w:val="0"/>
      <w:marRight w:val="0"/>
      <w:marTop w:val="0"/>
      <w:marBottom w:val="0"/>
      <w:divBdr>
        <w:top w:val="none" w:sz="0" w:space="0" w:color="auto"/>
        <w:left w:val="none" w:sz="0" w:space="0" w:color="auto"/>
        <w:bottom w:val="none" w:sz="0" w:space="0" w:color="auto"/>
        <w:right w:val="none" w:sz="0" w:space="0" w:color="auto"/>
      </w:divBdr>
    </w:div>
    <w:div w:id="1901287920">
      <w:bodyDiv w:val="1"/>
      <w:marLeft w:val="0"/>
      <w:marRight w:val="0"/>
      <w:marTop w:val="0"/>
      <w:marBottom w:val="0"/>
      <w:divBdr>
        <w:top w:val="none" w:sz="0" w:space="0" w:color="auto"/>
        <w:left w:val="none" w:sz="0" w:space="0" w:color="auto"/>
        <w:bottom w:val="none" w:sz="0" w:space="0" w:color="auto"/>
        <w:right w:val="none" w:sz="0" w:space="0" w:color="auto"/>
      </w:divBdr>
    </w:div>
    <w:div w:id="1901475635">
      <w:bodyDiv w:val="1"/>
      <w:marLeft w:val="0"/>
      <w:marRight w:val="0"/>
      <w:marTop w:val="0"/>
      <w:marBottom w:val="0"/>
      <w:divBdr>
        <w:top w:val="none" w:sz="0" w:space="0" w:color="auto"/>
        <w:left w:val="none" w:sz="0" w:space="0" w:color="auto"/>
        <w:bottom w:val="none" w:sz="0" w:space="0" w:color="auto"/>
        <w:right w:val="none" w:sz="0" w:space="0" w:color="auto"/>
      </w:divBdr>
    </w:div>
    <w:div w:id="1903251070">
      <w:bodyDiv w:val="1"/>
      <w:marLeft w:val="0"/>
      <w:marRight w:val="0"/>
      <w:marTop w:val="0"/>
      <w:marBottom w:val="0"/>
      <w:divBdr>
        <w:top w:val="none" w:sz="0" w:space="0" w:color="auto"/>
        <w:left w:val="none" w:sz="0" w:space="0" w:color="auto"/>
        <w:bottom w:val="none" w:sz="0" w:space="0" w:color="auto"/>
        <w:right w:val="none" w:sz="0" w:space="0" w:color="auto"/>
      </w:divBdr>
    </w:div>
    <w:div w:id="1904297275">
      <w:bodyDiv w:val="1"/>
      <w:marLeft w:val="0"/>
      <w:marRight w:val="0"/>
      <w:marTop w:val="0"/>
      <w:marBottom w:val="0"/>
      <w:divBdr>
        <w:top w:val="none" w:sz="0" w:space="0" w:color="auto"/>
        <w:left w:val="none" w:sz="0" w:space="0" w:color="auto"/>
        <w:bottom w:val="none" w:sz="0" w:space="0" w:color="auto"/>
        <w:right w:val="none" w:sz="0" w:space="0" w:color="auto"/>
      </w:divBdr>
    </w:div>
    <w:div w:id="1905214156">
      <w:bodyDiv w:val="1"/>
      <w:marLeft w:val="0"/>
      <w:marRight w:val="0"/>
      <w:marTop w:val="0"/>
      <w:marBottom w:val="0"/>
      <w:divBdr>
        <w:top w:val="none" w:sz="0" w:space="0" w:color="auto"/>
        <w:left w:val="none" w:sz="0" w:space="0" w:color="auto"/>
        <w:bottom w:val="none" w:sz="0" w:space="0" w:color="auto"/>
        <w:right w:val="none" w:sz="0" w:space="0" w:color="auto"/>
      </w:divBdr>
    </w:div>
    <w:div w:id="1905486477">
      <w:bodyDiv w:val="1"/>
      <w:marLeft w:val="0"/>
      <w:marRight w:val="0"/>
      <w:marTop w:val="0"/>
      <w:marBottom w:val="0"/>
      <w:divBdr>
        <w:top w:val="none" w:sz="0" w:space="0" w:color="auto"/>
        <w:left w:val="none" w:sz="0" w:space="0" w:color="auto"/>
        <w:bottom w:val="none" w:sz="0" w:space="0" w:color="auto"/>
        <w:right w:val="none" w:sz="0" w:space="0" w:color="auto"/>
      </w:divBdr>
    </w:div>
    <w:div w:id="1906066695">
      <w:bodyDiv w:val="1"/>
      <w:marLeft w:val="0"/>
      <w:marRight w:val="0"/>
      <w:marTop w:val="0"/>
      <w:marBottom w:val="0"/>
      <w:divBdr>
        <w:top w:val="none" w:sz="0" w:space="0" w:color="auto"/>
        <w:left w:val="none" w:sz="0" w:space="0" w:color="auto"/>
        <w:bottom w:val="none" w:sz="0" w:space="0" w:color="auto"/>
        <w:right w:val="none" w:sz="0" w:space="0" w:color="auto"/>
      </w:divBdr>
    </w:div>
    <w:div w:id="1906644905">
      <w:bodyDiv w:val="1"/>
      <w:marLeft w:val="0"/>
      <w:marRight w:val="0"/>
      <w:marTop w:val="0"/>
      <w:marBottom w:val="0"/>
      <w:divBdr>
        <w:top w:val="none" w:sz="0" w:space="0" w:color="auto"/>
        <w:left w:val="none" w:sz="0" w:space="0" w:color="auto"/>
        <w:bottom w:val="none" w:sz="0" w:space="0" w:color="auto"/>
        <w:right w:val="none" w:sz="0" w:space="0" w:color="auto"/>
      </w:divBdr>
    </w:div>
    <w:div w:id="1907181829">
      <w:bodyDiv w:val="1"/>
      <w:marLeft w:val="0"/>
      <w:marRight w:val="0"/>
      <w:marTop w:val="0"/>
      <w:marBottom w:val="0"/>
      <w:divBdr>
        <w:top w:val="none" w:sz="0" w:space="0" w:color="auto"/>
        <w:left w:val="none" w:sz="0" w:space="0" w:color="auto"/>
        <w:bottom w:val="none" w:sz="0" w:space="0" w:color="auto"/>
        <w:right w:val="none" w:sz="0" w:space="0" w:color="auto"/>
      </w:divBdr>
    </w:div>
    <w:div w:id="1907646405">
      <w:bodyDiv w:val="1"/>
      <w:marLeft w:val="0"/>
      <w:marRight w:val="0"/>
      <w:marTop w:val="0"/>
      <w:marBottom w:val="0"/>
      <w:divBdr>
        <w:top w:val="none" w:sz="0" w:space="0" w:color="auto"/>
        <w:left w:val="none" w:sz="0" w:space="0" w:color="auto"/>
        <w:bottom w:val="none" w:sz="0" w:space="0" w:color="auto"/>
        <w:right w:val="none" w:sz="0" w:space="0" w:color="auto"/>
      </w:divBdr>
    </w:div>
    <w:div w:id="1908957327">
      <w:bodyDiv w:val="1"/>
      <w:marLeft w:val="0"/>
      <w:marRight w:val="0"/>
      <w:marTop w:val="0"/>
      <w:marBottom w:val="0"/>
      <w:divBdr>
        <w:top w:val="none" w:sz="0" w:space="0" w:color="auto"/>
        <w:left w:val="none" w:sz="0" w:space="0" w:color="auto"/>
        <w:bottom w:val="none" w:sz="0" w:space="0" w:color="auto"/>
        <w:right w:val="none" w:sz="0" w:space="0" w:color="auto"/>
      </w:divBdr>
    </w:div>
    <w:div w:id="1910840678">
      <w:bodyDiv w:val="1"/>
      <w:marLeft w:val="0"/>
      <w:marRight w:val="0"/>
      <w:marTop w:val="0"/>
      <w:marBottom w:val="0"/>
      <w:divBdr>
        <w:top w:val="none" w:sz="0" w:space="0" w:color="auto"/>
        <w:left w:val="none" w:sz="0" w:space="0" w:color="auto"/>
        <w:bottom w:val="none" w:sz="0" w:space="0" w:color="auto"/>
        <w:right w:val="none" w:sz="0" w:space="0" w:color="auto"/>
      </w:divBdr>
    </w:div>
    <w:div w:id="1911380751">
      <w:bodyDiv w:val="1"/>
      <w:marLeft w:val="0"/>
      <w:marRight w:val="0"/>
      <w:marTop w:val="0"/>
      <w:marBottom w:val="0"/>
      <w:divBdr>
        <w:top w:val="none" w:sz="0" w:space="0" w:color="auto"/>
        <w:left w:val="none" w:sz="0" w:space="0" w:color="auto"/>
        <w:bottom w:val="none" w:sz="0" w:space="0" w:color="auto"/>
        <w:right w:val="none" w:sz="0" w:space="0" w:color="auto"/>
      </w:divBdr>
    </w:div>
    <w:div w:id="1911381349">
      <w:bodyDiv w:val="1"/>
      <w:marLeft w:val="0"/>
      <w:marRight w:val="0"/>
      <w:marTop w:val="0"/>
      <w:marBottom w:val="0"/>
      <w:divBdr>
        <w:top w:val="none" w:sz="0" w:space="0" w:color="auto"/>
        <w:left w:val="none" w:sz="0" w:space="0" w:color="auto"/>
        <w:bottom w:val="none" w:sz="0" w:space="0" w:color="auto"/>
        <w:right w:val="none" w:sz="0" w:space="0" w:color="auto"/>
      </w:divBdr>
    </w:div>
    <w:div w:id="1911382876">
      <w:bodyDiv w:val="1"/>
      <w:marLeft w:val="0"/>
      <w:marRight w:val="0"/>
      <w:marTop w:val="0"/>
      <w:marBottom w:val="0"/>
      <w:divBdr>
        <w:top w:val="none" w:sz="0" w:space="0" w:color="auto"/>
        <w:left w:val="none" w:sz="0" w:space="0" w:color="auto"/>
        <w:bottom w:val="none" w:sz="0" w:space="0" w:color="auto"/>
        <w:right w:val="none" w:sz="0" w:space="0" w:color="auto"/>
      </w:divBdr>
    </w:div>
    <w:div w:id="1911961156">
      <w:bodyDiv w:val="1"/>
      <w:marLeft w:val="0"/>
      <w:marRight w:val="0"/>
      <w:marTop w:val="0"/>
      <w:marBottom w:val="0"/>
      <w:divBdr>
        <w:top w:val="none" w:sz="0" w:space="0" w:color="auto"/>
        <w:left w:val="none" w:sz="0" w:space="0" w:color="auto"/>
        <w:bottom w:val="none" w:sz="0" w:space="0" w:color="auto"/>
        <w:right w:val="none" w:sz="0" w:space="0" w:color="auto"/>
      </w:divBdr>
    </w:div>
    <w:div w:id="1912540743">
      <w:bodyDiv w:val="1"/>
      <w:marLeft w:val="0"/>
      <w:marRight w:val="0"/>
      <w:marTop w:val="0"/>
      <w:marBottom w:val="0"/>
      <w:divBdr>
        <w:top w:val="none" w:sz="0" w:space="0" w:color="auto"/>
        <w:left w:val="none" w:sz="0" w:space="0" w:color="auto"/>
        <w:bottom w:val="none" w:sz="0" w:space="0" w:color="auto"/>
        <w:right w:val="none" w:sz="0" w:space="0" w:color="auto"/>
      </w:divBdr>
    </w:div>
    <w:div w:id="1913350346">
      <w:bodyDiv w:val="1"/>
      <w:marLeft w:val="0"/>
      <w:marRight w:val="0"/>
      <w:marTop w:val="0"/>
      <w:marBottom w:val="0"/>
      <w:divBdr>
        <w:top w:val="none" w:sz="0" w:space="0" w:color="auto"/>
        <w:left w:val="none" w:sz="0" w:space="0" w:color="auto"/>
        <w:bottom w:val="none" w:sz="0" w:space="0" w:color="auto"/>
        <w:right w:val="none" w:sz="0" w:space="0" w:color="auto"/>
      </w:divBdr>
    </w:div>
    <w:div w:id="1914047341">
      <w:bodyDiv w:val="1"/>
      <w:marLeft w:val="0"/>
      <w:marRight w:val="0"/>
      <w:marTop w:val="0"/>
      <w:marBottom w:val="0"/>
      <w:divBdr>
        <w:top w:val="none" w:sz="0" w:space="0" w:color="auto"/>
        <w:left w:val="none" w:sz="0" w:space="0" w:color="auto"/>
        <w:bottom w:val="none" w:sz="0" w:space="0" w:color="auto"/>
        <w:right w:val="none" w:sz="0" w:space="0" w:color="auto"/>
      </w:divBdr>
    </w:div>
    <w:div w:id="1914390616">
      <w:bodyDiv w:val="1"/>
      <w:marLeft w:val="0"/>
      <w:marRight w:val="0"/>
      <w:marTop w:val="0"/>
      <w:marBottom w:val="0"/>
      <w:divBdr>
        <w:top w:val="none" w:sz="0" w:space="0" w:color="auto"/>
        <w:left w:val="none" w:sz="0" w:space="0" w:color="auto"/>
        <w:bottom w:val="none" w:sz="0" w:space="0" w:color="auto"/>
        <w:right w:val="none" w:sz="0" w:space="0" w:color="auto"/>
      </w:divBdr>
    </w:div>
    <w:div w:id="1917011553">
      <w:bodyDiv w:val="1"/>
      <w:marLeft w:val="0"/>
      <w:marRight w:val="0"/>
      <w:marTop w:val="0"/>
      <w:marBottom w:val="0"/>
      <w:divBdr>
        <w:top w:val="none" w:sz="0" w:space="0" w:color="auto"/>
        <w:left w:val="none" w:sz="0" w:space="0" w:color="auto"/>
        <w:bottom w:val="none" w:sz="0" w:space="0" w:color="auto"/>
        <w:right w:val="none" w:sz="0" w:space="0" w:color="auto"/>
      </w:divBdr>
    </w:div>
    <w:div w:id="1917203283">
      <w:bodyDiv w:val="1"/>
      <w:marLeft w:val="0"/>
      <w:marRight w:val="0"/>
      <w:marTop w:val="0"/>
      <w:marBottom w:val="0"/>
      <w:divBdr>
        <w:top w:val="none" w:sz="0" w:space="0" w:color="auto"/>
        <w:left w:val="none" w:sz="0" w:space="0" w:color="auto"/>
        <w:bottom w:val="none" w:sz="0" w:space="0" w:color="auto"/>
        <w:right w:val="none" w:sz="0" w:space="0" w:color="auto"/>
      </w:divBdr>
    </w:div>
    <w:div w:id="1918319242">
      <w:bodyDiv w:val="1"/>
      <w:marLeft w:val="0"/>
      <w:marRight w:val="0"/>
      <w:marTop w:val="0"/>
      <w:marBottom w:val="0"/>
      <w:divBdr>
        <w:top w:val="none" w:sz="0" w:space="0" w:color="auto"/>
        <w:left w:val="none" w:sz="0" w:space="0" w:color="auto"/>
        <w:bottom w:val="none" w:sz="0" w:space="0" w:color="auto"/>
        <w:right w:val="none" w:sz="0" w:space="0" w:color="auto"/>
      </w:divBdr>
    </w:div>
    <w:div w:id="1918587564">
      <w:bodyDiv w:val="1"/>
      <w:marLeft w:val="0"/>
      <w:marRight w:val="0"/>
      <w:marTop w:val="0"/>
      <w:marBottom w:val="0"/>
      <w:divBdr>
        <w:top w:val="none" w:sz="0" w:space="0" w:color="auto"/>
        <w:left w:val="none" w:sz="0" w:space="0" w:color="auto"/>
        <w:bottom w:val="none" w:sz="0" w:space="0" w:color="auto"/>
        <w:right w:val="none" w:sz="0" w:space="0" w:color="auto"/>
      </w:divBdr>
    </w:div>
    <w:div w:id="1919512502">
      <w:bodyDiv w:val="1"/>
      <w:marLeft w:val="0"/>
      <w:marRight w:val="0"/>
      <w:marTop w:val="0"/>
      <w:marBottom w:val="0"/>
      <w:divBdr>
        <w:top w:val="none" w:sz="0" w:space="0" w:color="auto"/>
        <w:left w:val="none" w:sz="0" w:space="0" w:color="auto"/>
        <w:bottom w:val="none" w:sz="0" w:space="0" w:color="auto"/>
        <w:right w:val="none" w:sz="0" w:space="0" w:color="auto"/>
      </w:divBdr>
    </w:div>
    <w:div w:id="1919704818">
      <w:bodyDiv w:val="1"/>
      <w:marLeft w:val="0"/>
      <w:marRight w:val="0"/>
      <w:marTop w:val="0"/>
      <w:marBottom w:val="0"/>
      <w:divBdr>
        <w:top w:val="none" w:sz="0" w:space="0" w:color="auto"/>
        <w:left w:val="none" w:sz="0" w:space="0" w:color="auto"/>
        <w:bottom w:val="none" w:sz="0" w:space="0" w:color="auto"/>
        <w:right w:val="none" w:sz="0" w:space="0" w:color="auto"/>
      </w:divBdr>
    </w:div>
    <w:div w:id="1920826616">
      <w:bodyDiv w:val="1"/>
      <w:marLeft w:val="0"/>
      <w:marRight w:val="0"/>
      <w:marTop w:val="0"/>
      <w:marBottom w:val="0"/>
      <w:divBdr>
        <w:top w:val="none" w:sz="0" w:space="0" w:color="auto"/>
        <w:left w:val="none" w:sz="0" w:space="0" w:color="auto"/>
        <w:bottom w:val="none" w:sz="0" w:space="0" w:color="auto"/>
        <w:right w:val="none" w:sz="0" w:space="0" w:color="auto"/>
      </w:divBdr>
    </w:div>
    <w:div w:id="1922905177">
      <w:bodyDiv w:val="1"/>
      <w:marLeft w:val="0"/>
      <w:marRight w:val="0"/>
      <w:marTop w:val="0"/>
      <w:marBottom w:val="0"/>
      <w:divBdr>
        <w:top w:val="none" w:sz="0" w:space="0" w:color="auto"/>
        <w:left w:val="none" w:sz="0" w:space="0" w:color="auto"/>
        <w:bottom w:val="none" w:sz="0" w:space="0" w:color="auto"/>
        <w:right w:val="none" w:sz="0" w:space="0" w:color="auto"/>
      </w:divBdr>
    </w:div>
    <w:div w:id="1923367603">
      <w:bodyDiv w:val="1"/>
      <w:marLeft w:val="0"/>
      <w:marRight w:val="0"/>
      <w:marTop w:val="0"/>
      <w:marBottom w:val="0"/>
      <w:divBdr>
        <w:top w:val="none" w:sz="0" w:space="0" w:color="auto"/>
        <w:left w:val="none" w:sz="0" w:space="0" w:color="auto"/>
        <w:bottom w:val="none" w:sz="0" w:space="0" w:color="auto"/>
        <w:right w:val="none" w:sz="0" w:space="0" w:color="auto"/>
      </w:divBdr>
    </w:div>
    <w:div w:id="1923681538">
      <w:bodyDiv w:val="1"/>
      <w:marLeft w:val="0"/>
      <w:marRight w:val="0"/>
      <w:marTop w:val="0"/>
      <w:marBottom w:val="0"/>
      <w:divBdr>
        <w:top w:val="none" w:sz="0" w:space="0" w:color="auto"/>
        <w:left w:val="none" w:sz="0" w:space="0" w:color="auto"/>
        <w:bottom w:val="none" w:sz="0" w:space="0" w:color="auto"/>
        <w:right w:val="none" w:sz="0" w:space="0" w:color="auto"/>
      </w:divBdr>
    </w:div>
    <w:div w:id="1924295015">
      <w:bodyDiv w:val="1"/>
      <w:marLeft w:val="0"/>
      <w:marRight w:val="0"/>
      <w:marTop w:val="0"/>
      <w:marBottom w:val="0"/>
      <w:divBdr>
        <w:top w:val="none" w:sz="0" w:space="0" w:color="auto"/>
        <w:left w:val="none" w:sz="0" w:space="0" w:color="auto"/>
        <w:bottom w:val="none" w:sz="0" w:space="0" w:color="auto"/>
        <w:right w:val="none" w:sz="0" w:space="0" w:color="auto"/>
      </w:divBdr>
    </w:div>
    <w:div w:id="1924415325">
      <w:bodyDiv w:val="1"/>
      <w:marLeft w:val="0"/>
      <w:marRight w:val="0"/>
      <w:marTop w:val="0"/>
      <w:marBottom w:val="0"/>
      <w:divBdr>
        <w:top w:val="none" w:sz="0" w:space="0" w:color="auto"/>
        <w:left w:val="none" w:sz="0" w:space="0" w:color="auto"/>
        <w:bottom w:val="none" w:sz="0" w:space="0" w:color="auto"/>
        <w:right w:val="none" w:sz="0" w:space="0" w:color="auto"/>
      </w:divBdr>
    </w:div>
    <w:div w:id="1925450418">
      <w:bodyDiv w:val="1"/>
      <w:marLeft w:val="0"/>
      <w:marRight w:val="0"/>
      <w:marTop w:val="0"/>
      <w:marBottom w:val="0"/>
      <w:divBdr>
        <w:top w:val="none" w:sz="0" w:space="0" w:color="auto"/>
        <w:left w:val="none" w:sz="0" w:space="0" w:color="auto"/>
        <w:bottom w:val="none" w:sz="0" w:space="0" w:color="auto"/>
        <w:right w:val="none" w:sz="0" w:space="0" w:color="auto"/>
      </w:divBdr>
    </w:div>
    <w:div w:id="1926837744">
      <w:bodyDiv w:val="1"/>
      <w:marLeft w:val="0"/>
      <w:marRight w:val="0"/>
      <w:marTop w:val="0"/>
      <w:marBottom w:val="0"/>
      <w:divBdr>
        <w:top w:val="none" w:sz="0" w:space="0" w:color="auto"/>
        <w:left w:val="none" w:sz="0" w:space="0" w:color="auto"/>
        <w:bottom w:val="none" w:sz="0" w:space="0" w:color="auto"/>
        <w:right w:val="none" w:sz="0" w:space="0" w:color="auto"/>
      </w:divBdr>
    </w:div>
    <w:div w:id="1927960137">
      <w:bodyDiv w:val="1"/>
      <w:marLeft w:val="0"/>
      <w:marRight w:val="0"/>
      <w:marTop w:val="0"/>
      <w:marBottom w:val="0"/>
      <w:divBdr>
        <w:top w:val="none" w:sz="0" w:space="0" w:color="auto"/>
        <w:left w:val="none" w:sz="0" w:space="0" w:color="auto"/>
        <w:bottom w:val="none" w:sz="0" w:space="0" w:color="auto"/>
        <w:right w:val="none" w:sz="0" w:space="0" w:color="auto"/>
      </w:divBdr>
    </w:div>
    <w:div w:id="1929802920">
      <w:bodyDiv w:val="1"/>
      <w:marLeft w:val="0"/>
      <w:marRight w:val="0"/>
      <w:marTop w:val="0"/>
      <w:marBottom w:val="0"/>
      <w:divBdr>
        <w:top w:val="none" w:sz="0" w:space="0" w:color="auto"/>
        <w:left w:val="none" w:sz="0" w:space="0" w:color="auto"/>
        <w:bottom w:val="none" w:sz="0" w:space="0" w:color="auto"/>
        <w:right w:val="none" w:sz="0" w:space="0" w:color="auto"/>
      </w:divBdr>
    </w:div>
    <w:div w:id="1930919149">
      <w:bodyDiv w:val="1"/>
      <w:marLeft w:val="0"/>
      <w:marRight w:val="0"/>
      <w:marTop w:val="0"/>
      <w:marBottom w:val="0"/>
      <w:divBdr>
        <w:top w:val="none" w:sz="0" w:space="0" w:color="auto"/>
        <w:left w:val="none" w:sz="0" w:space="0" w:color="auto"/>
        <w:bottom w:val="none" w:sz="0" w:space="0" w:color="auto"/>
        <w:right w:val="none" w:sz="0" w:space="0" w:color="auto"/>
      </w:divBdr>
    </w:div>
    <w:div w:id="1931619711">
      <w:bodyDiv w:val="1"/>
      <w:marLeft w:val="0"/>
      <w:marRight w:val="0"/>
      <w:marTop w:val="0"/>
      <w:marBottom w:val="0"/>
      <w:divBdr>
        <w:top w:val="none" w:sz="0" w:space="0" w:color="auto"/>
        <w:left w:val="none" w:sz="0" w:space="0" w:color="auto"/>
        <w:bottom w:val="none" w:sz="0" w:space="0" w:color="auto"/>
        <w:right w:val="none" w:sz="0" w:space="0" w:color="auto"/>
      </w:divBdr>
    </w:div>
    <w:div w:id="1931621539">
      <w:bodyDiv w:val="1"/>
      <w:marLeft w:val="0"/>
      <w:marRight w:val="0"/>
      <w:marTop w:val="0"/>
      <w:marBottom w:val="0"/>
      <w:divBdr>
        <w:top w:val="none" w:sz="0" w:space="0" w:color="auto"/>
        <w:left w:val="none" w:sz="0" w:space="0" w:color="auto"/>
        <w:bottom w:val="none" w:sz="0" w:space="0" w:color="auto"/>
        <w:right w:val="none" w:sz="0" w:space="0" w:color="auto"/>
      </w:divBdr>
    </w:div>
    <w:div w:id="1931739356">
      <w:bodyDiv w:val="1"/>
      <w:marLeft w:val="0"/>
      <w:marRight w:val="0"/>
      <w:marTop w:val="0"/>
      <w:marBottom w:val="0"/>
      <w:divBdr>
        <w:top w:val="none" w:sz="0" w:space="0" w:color="auto"/>
        <w:left w:val="none" w:sz="0" w:space="0" w:color="auto"/>
        <w:bottom w:val="none" w:sz="0" w:space="0" w:color="auto"/>
        <w:right w:val="none" w:sz="0" w:space="0" w:color="auto"/>
      </w:divBdr>
    </w:div>
    <w:div w:id="1931886708">
      <w:bodyDiv w:val="1"/>
      <w:marLeft w:val="0"/>
      <w:marRight w:val="0"/>
      <w:marTop w:val="0"/>
      <w:marBottom w:val="0"/>
      <w:divBdr>
        <w:top w:val="none" w:sz="0" w:space="0" w:color="auto"/>
        <w:left w:val="none" w:sz="0" w:space="0" w:color="auto"/>
        <w:bottom w:val="none" w:sz="0" w:space="0" w:color="auto"/>
        <w:right w:val="none" w:sz="0" w:space="0" w:color="auto"/>
      </w:divBdr>
    </w:div>
    <w:div w:id="1932424427">
      <w:bodyDiv w:val="1"/>
      <w:marLeft w:val="0"/>
      <w:marRight w:val="0"/>
      <w:marTop w:val="0"/>
      <w:marBottom w:val="0"/>
      <w:divBdr>
        <w:top w:val="none" w:sz="0" w:space="0" w:color="auto"/>
        <w:left w:val="none" w:sz="0" w:space="0" w:color="auto"/>
        <w:bottom w:val="none" w:sz="0" w:space="0" w:color="auto"/>
        <w:right w:val="none" w:sz="0" w:space="0" w:color="auto"/>
      </w:divBdr>
    </w:div>
    <w:div w:id="1932546398">
      <w:bodyDiv w:val="1"/>
      <w:marLeft w:val="0"/>
      <w:marRight w:val="0"/>
      <w:marTop w:val="0"/>
      <w:marBottom w:val="0"/>
      <w:divBdr>
        <w:top w:val="none" w:sz="0" w:space="0" w:color="auto"/>
        <w:left w:val="none" w:sz="0" w:space="0" w:color="auto"/>
        <w:bottom w:val="none" w:sz="0" w:space="0" w:color="auto"/>
        <w:right w:val="none" w:sz="0" w:space="0" w:color="auto"/>
      </w:divBdr>
    </w:div>
    <w:div w:id="1932623780">
      <w:bodyDiv w:val="1"/>
      <w:marLeft w:val="0"/>
      <w:marRight w:val="0"/>
      <w:marTop w:val="0"/>
      <w:marBottom w:val="0"/>
      <w:divBdr>
        <w:top w:val="none" w:sz="0" w:space="0" w:color="auto"/>
        <w:left w:val="none" w:sz="0" w:space="0" w:color="auto"/>
        <w:bottom w:val="none" w:sz="0" w:space="0" w:color="auto"/>
        <w:right w:val="none" w:sz="0" w:space="0" w:color="auto"/>
      </w:divBdr>
    </w:div>
    <w:div w:id="1932934375">
      <w:bodyDiv w:val="1"/>
      <w:marLeft w:val="0"/>
      <w:marRight w:val="0"/>
      <w:marTop w:val="0"/>
      <w:marBottom w:val="0"/>
      <w:divBdr>
        <w:top w:val="none" w:sz="0" w:space="0" w:color="auto"/>
        <w:left w:val="none" w:sz="0" w:space="0" w:color="auto"/>
        <w:bottom w:val="none" w:sz="0" w:space="0" w:color="auto"/>
        <w:right w:val="none" w:sz="0" w:space="0" w:color="auto"/>
      </w:divBdr>
    </w:div>
    <w:div w:id="1933509478">
      <w:bodyDiv w:val="1"/>
      <w:marLeft w:val="0"/>
      <w:marRight w:val="0"/>
      <w:marTop w:val="0"/>
      <w:marBottom w:val="0"/>
      <w:divBdr>
        <w:top w:val="none" w:sz="0" w:space="0" w:color="auto"/>
        <w:left w:val="none" w:sz="0" w:space="0" w:color="auto"/>
        <w:bottom w:val="none" w:sz="0" w:space="0" w:color="auto"/>
        <w:right w:val="none" w:sz="0" w:space="0" w:color="auto"/>
      </w:divBdr>
    </w:div>
    <w:div w:id="1935743239">
      <w:bodyDiv w:val="1"/>
      <w:marLeft w:val="0"/>
      <w:marRight w:val="0"/>
      <w:marTop w:val="0"/>
      <w:marBottom w:val="0"/>
      <w:divBdr>
        <w:top w:val="none" w:sz="0" w:space="0" w:color="auto"/>
        <w:left w:val="none" w:sz="0" w:space="0" w:color="auto"/>
        <w:bottom w:val="none" w:sz="0" w:space="0" w:color="auto"/>
        <w:right w:val="none" w:sz="0" w:space="0" w:color="auto"/>
      </w:divBdr>
    </w:div>
    <w:div w:id="1936590180">
      <w:bodyDiv w:val="1"/>
      <w:marLeft w:val="0"/>
      <w:marRight w:val="0"/>
      <w:marTop w:val="0"/>
      <w:marBottom w:val="0"/>
      <w:divBdr>
        <w:top w:val="none" w:sz="0" w:space="0" w:color="auto"/>
        <w:left w:val="none" w:sz="0" w:space="0" w:color="auto"/>
        <w:bottom w:val="none" w:sz="0" w:space="0" w:color="auto"/>
        <w:right w:val="none" w:sz="0" w:space="0" w:color="auto"/>
      </w:divBdr>
    </w:div>
    <w:div w:id="1937666427">
      <w:bodyDiv w:val="1"/>
      <w:marLeft w:val="0"/>
      <w:marRight w:val="0"/>
      <w:marTop w:val="0"/>
      <w:marBottom w:val="0"/>
      <w:divBdr>
        <w:top w:val="none" w:sz="0" w:space="0" w:color="auto"/>
        <w:left w:val="none" w:sz="0" w:space="0" w:color="auto"/>
        <w:bottom w:val="none" w:sz="0" w:space="0" w:color="auto"/>
        <w:right w:val="none" w:sz="0" w:space="0" w:color="auto"/>
      </w:divBdr>
    </w:div>
    <w:div w:id="1938634164">
      <w:bodyDiv w:val="1"/>
      <w:marLeft w:val="0"/>
      <w:marRight w:val="0"/>
      <w:marTop w:val="0"/>
      <w:marBottom w:val="0"/>
      <w:divBdr>
        <w:top w:val="none" w:sz="0" w:space="0" w:color="auto"/>
        <w:left w:val="none" w:sz="0" w:space="0" w:color="auto"/>
        <w:bottom w:val="none" w:sz="0" w:space="0" w:color="auto"/>
        <w:right w:val="none" w:sz="0" w:space="0" w:color="auto"/>
      </w:divBdr>
    </w:div>
    <w:div w:id="1939021276">
      <w:bodyDiv w:val="1"/>
      <w:marLeft w:val="0"/>
      <w:marRight w:val="0"/>
      <w:marTop w:val="0"/>
      <w:marBottom w:val="0"/>
      <w:divBdr>
        <w:top w:val="none" w:sz="0" w:space="0" w:color="auto"/>
        <w:left w:val="none" w:sz="0" w:space="0" w:color="auto"/>
        <w:bottom w:val="none" w:sz="0" w:space="0" w:color="auto"/>
        <w:right w:val="none" w:sz="0" w:space="0" w:color="auto"/>
      </w:divBdr>
    </w:div>
    <w:div w:id="1939563804">
      <w:bodyDiv w:val="1"/>
      <w:marLeft w:val="0"/>
      <w:marRight w:val="0"/>
      <w:marTop w:val="0"/>
      <w:marBottom w:val="0"/>
      <w:divBdr>
        <w:top w:val="none" w:sz="0" w:space="0" w:color="auto"/>
        <w:left w:val="none" w:sz="0" w:space="0" w:color="auto"/>
        <w:bottom w:val="none" w:sz="0" w:space="0" w:color="auto"/>
        <w:right w:val="none" w:sz="0" w:space="0" w:color="auto"/>
      </w:divBdr>
    </w:div>
    <w:div w:id="1939676330">
      <w:bodyDiv w:val="1"/>
      <w:marLeft w:val="0"/>
      <w:marRight w:val="0"/>
      <w:marTop w:val="0"/>
      <w:marBottom w:val="0"/>
      <w:divBdr>
        <w:top w:val="none" w:sz="0" w:space="0" w:color="auto"/>
        <w:left w:val="none" w:sz="0" w:space="0" w:color="auto"/>
        <w:bottom w:val="none" w:sz="0" w:space="0" w:color="auto"/>
        <w:right w:val="none" w:sz="0" w:space="0" w:color="auto"/>
      </w:divBdr>
    </w:div>
    <w:div w:id="1939831849">
      <w:bodyDiv w:val="1"/>
      <w:marLeft w:val="0"/>
      <w:marRight w:val="0"/>
      <w:marTop w:val="0"/>
      <w:marBottom w:val="0"/>
      <w:divBdr>
        <w:top w:val="none" w:sz="0" w:space="0" w:color="auto"/>
        <w:left w:val="none" w:sz="0" w:space="0" w:color="auto"/>
        <w:bottom w:val="none" w:sz="0" w:space="0" w:color="auto"/>
        <w:right w:val="none" w:sz="0" w:space="0" w:color="auto"/>
      </w:divBdr>
    </w:div>
    <w:div w:id="1940290728">
      <w:bodyDiv w:val="1"/>
      <w:marLeft w:val="0"/>
      <w:marRight w:val="0"/>
      <w:marTop w:val="0"/>
      <w:marBottom w:val="0"/>
      <w:divBdr>
        <w:top w:val="none" w:sz="0" w:space="0" w:color="auto"/>
        <w:left w:val="none" w:sz="0" w:space="0" w:color="auto"/>
        <w:bottom w:val="none" w:sz="0" w:space="0" w:color="auto"/>
        <w:right w:val="none" w:sz="0" w:space="0" w:color="auto"/>
      </w:divBdr>
    </w:div>
    <w:div w:id="1940604679">
      <w:bodyDiv w:val="1"/>
      <w:marLeft w:val="0"/>
      <w:marRight w:val="0"/>
      <w:marTop w:val="0"/>
      <w:marBottom w:val="0"/>
      <w:divBdr>
        <w:top w:val="none" w:sz="0" w:space="0" w:color="auto"/>
        <w:left w:val="none" w:sz="0" w:space="0" w:color="auto"/>
        <w:bottom w:val="none" w:sz="0" w:space="0" w:color="auto"/>
        <w:right w:val="none" w:sz="0" w:space="0" w:color="auto"/>
      </w:divBdr>
    </w:div>
    <w:div w:id="1941646936">
      <w:bodyDiv w:val="1"/>
      <w:marLeft w:val="0"/>
      <w:marRight w:val="0"/>
      <w:marTop w:val="0"/>
      <w:marBottom w:val="0"/>
      <w:divBdr>
        <w:top w:val="none" w:sz="0" w:space="0" w:color="auto"/>
        <w:left w:val="none" w:sz="0" w:space="0" w:color="auto"/>
        <w:bottom w:val="none" w:sz="0" w:space="0" w:color="auto"/>
        <w:right w:val="none" w:sz="0" w:space="0" w:color="auto"/>
      </w:divBdr>
    </w:div>
    <w:div w:id="1943608294">
      <w:bodyDiv w:val="1"/>
      <w:marLeft w:val="0"/>
      <w:marRight w:val="0"/>
      <w:marTop w:val="0"/>
      <w:marBottom w:val="0"/>
      <w:divBdr>
        <w:top w:val="none" w:sz="0" w:space="0" w:color="auto"/>
        <w:left w:val="none" w:sz="0" w:space="0" w:color="auto"/>
        <w:bottom w:val="none" w:sz="0" w:space="0" w:color="auto"/>
        <w:right w:val="none" w:sz="0" w:space="0" w:color="auto"/>
      </w:divBdr>
    </w:div>
    <w:div w:id="1943805159">
      <w:bodyDiv w:val="1"/>
      <w:marLeft w:val="0"/>
      <w:marRight w:val="0"/>
      <w:marTop w:val="0"/>
      <w:marBottom w:val="0"/>
      <w:divBdr>
        <w:top w:val="none" w:sz="0" w:space="0" w:color="auto"/>
        <w:left w:val="none" w:sz="0" w:space="0" w:color="auto"/>
        <w:bottom w:val="none" w:sz="0" w:space="0" w:color="auto"/>
        <w:right w:val="none" w:sz="0" w:space="0" w:color="auto"/>
      </w:divBdr>
    </w:div>
    <w:div w:id="1943880922">
      <w:bodyDiv w:val="1"/>
      <w:marLeft w:val="0"/>
      <w:marRight w:val="0"/>
      <w:marTop w:val="0"/>
      <w:marBottom w:val="0"/>
      <w:divBdr>
        <w:top w:val="none" w:sz="0" w:space="0" w:color="auto"/>
        <w:left w:val="none" w:sz="0" w:space="0" w:color="auto"/>
        <w:bottom w:val="none" w:sz="0" w:space="0" w:color="auto"/>
        <w:right w:val="none" w:sz="0" w:space="0" w:color="auto"/>
      </w:divBdr>
    </w:div>
    <w:div w:id="1945266384">
      <w:bodyDiv w:val="1"/>
      <w:marLeft w:val="0"/>
      <w:marRight w:val="0"/>
      <w:marTop w:val="0"/>
      <w:marBottom w:val="0"/>
      <w:divBdr>
        <w:top w:val="none" w:sz="0" w:space="0" w:color="auto"/>
        <w:left w:val="none" w:sz="0" w:space="0" w:color="auto"/>
        <w:bottom w:val="none" w:sz="0" w:space="0" w:color="auto"/>
        <w:right w:val="none" w:sz="0" w:space="0" w:color="auto"/>
      </w:divBdr>
    </w:div>
    <w:div w:id="1945766077">
      <w:bodyDiv w:val="1"/>
      <w:marLeft w:val="0"/>
      <w:marRight w:val="0"/>
      <w:marTop w:val="0"/>
      <w:marBottom w:val="0"/>
      <w:divBdr>
        <w:top w:val="none" w:sz="0" w:space="0" w:color="auto"/>
        <w:left w:val="none" w:sz="0" w:space="0" w:color="auto"/>
        <w:bottom w:val="none" w:sz="0" w:space="0" w:color="auto"/>
        <w:right w:val="none" w:sz="0" w:space="0" w:color="auto"/>
      </w:divBdr>
    </w:div>
    <w:div w:id="1947226391">
      <w:bodyDiv w:val="1"/>
      <w:marLeft w:val="0"/>
      <w:marRight w:val="0"/>
      <w:marTop w:val="0"/>
      <w:marBottom w:val="0"/>
      <w:divBdr>
        <w:top w:val="none" w:sz="0" w:space="0" w:color="auto"/>
        <w:left w:val="none" w:sz="0" w:space="0" w:color="auto"/>
        <w:bottom w:val="none" w:sz="0" w:space="0" w:color="auto"/>
        <w:right w:val="none" w:sz="0" w:space="0" w:color="auto"/>
      </w:divBdr>
    </w:div>
    <w:div w:id="1948542250">
      <w:bodyDiv w:val="1"/>
      <w:marLeft w:val="0"/>
      <w:marRight w:val="0"/>
      <w:marTop w:val="0"/>
      <w:marBottom w:val="0"/>
      <w:divBdr>
        <w:top w:val="none" w:sz="0" w:space="0" w:color="auto"/>
        <w:left w:val="none" w:sz="0" w:space="0" w:color="auto"/>
        <w:bottom w:val="none" w:sz="0" w:space="0" w:color="auto"/>
        <w:right w:val="none" w:sz="0" w:space="0" w:color="auto"/>
      </w:divBdr>
    </w:div>
    <w:div w:id="1951082747">
      <w:bodyDiv w:val="1"/>
      <w:marLeft w:val="0"/>
      <w:marRight w:val="0"/>
      <w:marTop w:val="0"/>
      <w:marBottom w:val="0"/>
      <w:divBdr>
        <w:top w:val="none" w:sz="0" w:space="0" w:color="auto"/>
        <w:left w:val="none" w:sz="0" w:space="0" w:color="auto"/>
        <w:bottom w:val="none" w:sz="0" w:space="0" w:color="auto"/>
        <w:right w:val="none" w:sz="0" w:space="0" w:color="auto"/>
      </w:divBdr>
    </w:div>
    <w:div w:id="1952400546">
      <w:bodyDiv w:val="1"/>
      <w:marLeft w:val="0"/>
      <w:marRight w:val="0"/>
      <w:marTop w:val="0"/>
      <w:marBottom w:val="0"/>
      <w:divBdr>
        <w:top w:val="none" w:sz="0" w:space="0" w:color="auto"/>
        <w:left w:val="none" w:sz="0" w:space="0" w:color="auto"/>
        <w:bottom w:val="none" w:sz="0" w:space="0" w:color="auto"/>
        <w:right w:val="none" w:sz="0" w:space="0" w:color="auto"/>
      </w:divBdr>
    </w:div>
    <w:div w:id="1952710959">
      <w:bodyDiv w:val="1"/>
      <w:marLeft w:val="0"/>
      <w:marRight w:val="0"/>
      <w:marTop w:val="0"/>
      <w:marBottom w:val="0"/>
      <w:divBdr>
        <w:top w:val="none" w:sz="0" w:space="0" w:color="auto"/>
        <w:left w:val="none" w:sz="0" w:space="0" w:color="auto"/>
        <w:bottom w:val="none" w:sz="0" w:space="0" w:color="auto"/>
        <w:right w:val="none" w:sz="0" w:space="0" w:color="auto"/>
      </w:divBdr>
    </w:div>
    <w:div w:id="1953004577">
      <w:bodyDiv w:val="1"/>
      <w:marLeft w:val="0"/>
      <w:marRight w:val="0"/>
      <w:marTop w:val="0"/>
      <w:marBottom w:val="0"/>
      <w:divBdr>
        <w:top w:val="none" w:sz="0" w:space="0" w:color="auto"/>
        <w:left w:val="none" w:sz="0" w:space="0" w:color="auto"/>
        <w:bottom w:val="none" w:sz="0" w:space="0" w:color="auto"/>
        <w:right w:val="none" w:sz="0" w:space="0" w:color="auto"/>
      </w:divBdr>
    </w:div>
    <w:div w:id="1953590905">
      <w:bodyDiv w:val="1"/>
      <w:marLeft w:val="0"/>
      <w:marRight w:val="0"/>
      <w:marTop w:val="0"/>
      <w:marBottom w:val="0"/>
      <w:divBdr>
        <w:top w:val="none" w:sz="0" w:space="0" w:color="auto"/>
        <w:left w:val="none" w:sz="0" w:space="0" w:color="auto"/>
        <w:bottom w:val="none" w:sz="0" w:space="0" w:color="auto"/>
        <w:right w:val="none" w:sz="0" w:space="0" w:color="auto"/>
      </w:divBdr>
    </w:div>
    <w:div w:id="1953857374">
      <w:bodyDiv w:val="1"/>
      <w:marLeft w:val="0"/>
      <w:marRight w:val="0"/>
      <w:marTop w:val="0"/>
      <w:marBottom w:val="0"/>
      <w:divBdr>
        <w:top w:val="none" w:sz="0" w:space="0" w:color="auto"/>
        <w:left w:val="none" w:sz="0" w:space="0" w:color="auto"/>
        <w:bottom w:val="none" w:sz="0" w:space="0" w:color="auto"/>
        <w:right w:val="none" w:sz="0" w:space="0" w:color="auto"/>
      </w:divBdr>
    </w:div>
    <w:div w:id="1954438026">
      <w:bodyDiv w:val="1"/>
      <w:marLeft w:val="0"/>
      <w:marRight w:val="0"/>
      <w:marTop w:val="0"/>
      <w:marBottom w:val="0"/>
      <w:divBdr>
        <w:top w:val="none" w:sz="0" w:space="0" w:color="auto"/>
        <w:left w:val="none" w:sz="0" w:space="0" w:color="auto"/>
        <w:bottom w:val="none" w:sz="0" w:space="0" w:color="auto"/>
        <w:right w:val="none" w:sz="0" w:space="0" w:color="auto"/>
      </w:divBdr>
    </w:div>
    <w:div w:id="1956013204">
      <w:bodyDiv w:val="1"/>
      <w:marLeft w:val="0"/>
      <w:marRight w:val="0"/>
      <w:marTop w:val="0"/>
      <w:marBottom w:val="0"/>
      <w:divBdr>
        <w:top w:val="none" w:sz="0" w:space="0" w:color="auto"/>
        <w:left w:val="none" w:sz="0" w:space="0" w:color="auto"/>
        <w:bottom w:val="none" w:sz="0" w:space="0" w:color="auto"/>
        <w:right w:val="none" w:sz="0" w:space="0" w:color="auto"/>
      </w:divBdr>
    </w:div>
    <w:div w:id="1956517768">
      <w:bodyDiv w:val="1"/>
      <w:marLeft w:val="0"/>
      <w:marRight w:val="0"/>
      <w:marTop w:val="0"/>
      <w:marBottom w:val="0"/>
      <w:divBdr>
        <w:top w:val="none" w:sz="0" w:space="0" w:color="auto"/>
        <w:left w:val="none" w:sz="0" w:space="0" w:color="auto"/>
        <w:bottom w:val="none" w:sz="0" w:space="0" w:color="auto"/>
        <w:right w:val="none" w:sz="0" w:space="0" w:color="auto"/>
      </w:divBdr>
    </w:div>
    <w:div w:id="1957103201">
      <w:bodyDiv w:val="1"/>
      <w:marLeft w:val="0"/>
      <w:marRight w:val="0"/>
      <w:marTop w:val="0"/>
      <w:marBottom w:val="0"/>
      <w:divBdr>
        <w:top w:val="none" w:sz="0" w:space="0" w:color="auto"/>
        <w:left w:val="none" w:sz="0" w:space="0" w:color="auto"/>
        <w:bottom w:val="none" w:sz="0" w:space="0" w:color="auto"/>
        <w:right w:val="none" w:sz="0" w:space="0" w:color="auto"/>
      </w:divBdr>
    </w:div>
    <w:div w:id="1957177628">
      <w:bodyDiv w:val="1"/>
      <w:marLeft w:val="0"/>
      <w:marRight w:val="0"/>
      <w:marTop w:val="0"/>
      <w:marBottom w:val="0"/>
      <w:divBdr>
        <w:top w:val="none" w:sz="0" w:space="0" w:color="auto"/>
        <w:left w:val="none" w:sz="0" w:space="0" w:color="auto"/>
        <w:bottom w:val="none" w:sz="0" w:space="0" w:color="auto"/>
        <w:right w:val="none" w:sz="0" w:space="0" w:color="auto"/>
      </w:divBdr>
    </w:div>
    <w:div w:id="1958025056">
      <w:bodyDiv w:val="1"/>
      <w:marLeft w:val="0"/>
      <w:marRight w:val="0"/>
      <w:marTop w:val="0"/>
      <w:marBottom w:val="0"/>
      <w:divBdr>
        <w:top w:val="none" w:sz="0" w:space="0" w:color="auto"/>
        <w:left w:val="none" w:sz="0" w:space="0" w:color="auto"/>
        <w:bottom w:val="none" w:sz="0" w:space="0" w:color="auto"/>
        <w:right w:val="none" w:sz="0" w:space="0" w:color="auto"/>
      </w:divBdr>
    </w:div>
    <w:div w:id="1958296846">
      <w:bodyDiv w:val="1"/>
      <w:marLeft w:val="0"/>
      <w:marRight w:val="0"/>
      <w:marTop w:val="0"/>
      <w:marBottom w:val="0"/>
      <w:divBdr>
        <w:top w:val="none" w:sz="0" w:space="0" w:color="auto"/>
        <w:left w:val="none" w:sz="0" w:space="0" w:color="auto"/>
        <w:bottom w:val="none" w:sz="0" w:space="0" w:color="auto"/>
        <w:right w:val="none" w:sz="0" w:space="0" w:color="auto"/>
      </w:divBdr>
    </w:div>
    <w:div w:id="1958489998">
      <w:bodyDiv w:val="1"/>
      <w:marLeft w:val="0"/>
      <w:marRight w:val="0"/>
      <w:marTop w:val="0"/>
      <w:marBottom w:val="0"/>
      <w:divBdr>
        <w:top w:val="none" w:sz="0" w:space="0" w:color="auto"/>
        <w:left w:val="none" w:sz="0" w:space="0" w:color="auto"/>
        <w:bottom w:val="none" w:sz="0" w:space="0" w:color="auto"/>
        <w:right w:val="none" w:sz="0" w:space="0" w:color="auto"/>
      </w:divBdr>
    </w:div>
    <w:div w:id="1958561954">
      <w:bodyDiv w:val="1"/>
      <w:marLeft w:val="0"/>
      <w:marRight w:val="0"/>
      <w:marTop w:val="0"/>
      <w:marBottom w:val="0"/>
      <w:divBdr>
        <w:top w:val="none" w:sz="0" w:space="0" w:color="auto"/>
        <w:left w:val="none" w:sz="0" w:space="0" w:color="auto"/>
        <w:bottom w:val="none" w:sz="0" w:space="0" w:color="auto"/>
        <w:right w:val="none" w:sz="0" w:space="0" w:color="auto"/>
      </w:divBdr>
    </w:div>
    <w:div w:id="1959215431">
      <w:bodyDiv w:val="1"/>
      <w:marLeft w:val="0"/>
      <w:marRight w:val="0"/>
      <w:marTop w:val="0"/>
      <w:marBottom w:val="0"/>
      <w:divBdr>
        <w:top w:val="none" w:sz="0" w:space="0" w:color="auto"/>
        <w:left w:val="none" w:sz="0" w:space="0" w:color="auto"/>
        <w:bottom w:val="none" w:sz="0" w:space="0" w:color="auto"/>
        <w:right w:val="none" w:sz="0" w:space="0" w:color="auto"/>
      </w:divBdr>
    </w:div>
    <w:div w:id="1960718821">
      <w:bodyDiv w:val="1"/>
      <w:marLeft w:val="0"/>
      <w:marRight w:val="0"/>
      <w:marTop w:val="0"/>
      <w:marBottom w:val="0"/>
      <w:divBdr>
        <w:top w:val="none" w:sz="0" w:space="0" w:color="auto"/>
        <w:left w:val="none" w:sz="0" w:space="0" w:color="auto"/>
        <w:bottom w:val="none" w:sz="0" w:space="0" w:color="auto"/>
        <w:right w:val="none" w:sz="0" w:space="0" w:color="auto"/>
      </w:divBdr>
    </w:div>
    <w:div w:id="1961104375">
      <w:bodyDiv w:val="1"/>
      <w:marLeft w:val="0"/>
      <w:marRight w:val="0"/>
      <w:marTop w:val="0"/>
      <w:marBottom w:val="0"/>
      <w:divBdr>
        <w:top w:val="none" w:sz="0" w:space="0" w:color="auto"/>
        <w:left w:val="none" w:sz="0" w:space="0" w:color="auto"/>
        <w:bottom w:val="none" w:sz="0" w:space="0" w:color="auto"/>
        <w:right w:val="none" w:sz="0" w:space="0" w:color="auto"/>
      </w:divBdr>
    </w:div>
    <w:div w:id="1961180445">
      <w:bodyDiv w:val="1"/>
      <w:marLeft w:val="0"/>
      <w:marRight w:val="0"/>
      <w:marTop w:val="0"/>
      <w:marBottom w:val="0"/>
      <w:divBdr>
        <w:top w:val="none" w:sz="0" w:space="0" w:color="auto"/>
        <w:left w:val="none" w:sz="0" w:space="0" w:color="auto"/>
        <w:bottom w:val="none" w:sz="0" w:space="0" w:color="auto"/>
        <w:right w:val="none" w:sz="0" w:space="0" w:color="auto"/>
      </w:divBdr>
    </w:div>
    <w:div w:id="1963002064">
      <w:bodyDiv w:val="1"/>
      <w:marLeft w:val="0"/>
      <w:marRight w:val="0"/>
      <w:marTop w:val="0"/>
      <w:marBottom w:val="0"/>
      <w:divBdr>
        <w:top w:val="none" w:sz="0" w:space="0" w:color="auto"/>
        <w:left w:val="none" w:sz="0" w:space="0" w:color="auto"/>
        <w:bottom w:val="none" w:sz="0" w:space="0" w:color="auto"/>
        <w:right w:val="none" w:sz="0" w:space="0" w:color="auto"/>
      </w:divBdr>
    </w:div>
    <w:div w:id="1964114530">
      <w:bodyDiv w:val="1"/>
      <w:marLeft w:val="0"/>
      <w:marRight w:val="0"/>
      <w:marTop w:val="0"/>
      <w:marBottom w:val="0"/>
      <w:divBdr>
        <w:top w:val="none" w:sz="0" w:space="0" w:color="auto"/>
        <w:left w:val="none" w:sz="0" w:space="0" w:color="auto"/>
        <w:bottom w:val="none" w:sz="0" w:space="0" w:color="auto"/>
        <w:right w:val="none" w:sz="0" w:space="0" w:color="auto"/>
      </w:divBdr>
    </w:div>
    <w:div w:id="1964726144">
      <w:bodyDiv w:val="1"/>
      <w:marLeft w:val="0"/>
      <w:marRight w:val="0"/>
      <w:marTop w:val="0"/>
      <w:marBottom w:val="0"/>
      <w:divBdr>
        <w:top w:val="none" w:sz="0" w:space="0" w:color="auto"/>
        <w:left w:val="none" w:sz="0" w:space="0" w:color="auto"/>
        <w:bottom w:val="none" w:sz="0" w:space="0" w:color="auto"/>
        <w:right w:val="none" w:sz="0" w:space="0" w:color="auto"/>
      </w:divBdr>
    </w:div>
    <w:div w:id="1965765829">
      <w:bodyDiv w:val="1"/>
      <w:marLeft w:val="0"/>
      <w:marRight w:val="0"/>
      <w:marTop w:val="0"/>
      <w:marBottom w:val="0"/>
      <w:divBdr>
        <w:top w:val="none" w:sz="0" w:space="0" w:color="auto"/>
        <w:left w:val="none" w:sz="0" w:space="0" w:color="auto"/>
        <w:bottom w:val="none" w:sz="0" w:space="0" w:color="auto"/>
        <w:right w:val="none" w:sz="0" w:space="0" w:color="auto"/>
      </w:divBdr>
    </w:div>
    <w:div w:id="1966035544">
      <w:bodyDiv w:val="1"/>
      <w:marLeft w:val="0"/>
      <w:marRight w:val="0"/>
      <w:marTop w:val="0"/>
      <w:marBottom w:val="0"/>
      <w:divBdr>
        <w:top w:val="none" w:sz="0" w:space="0" w:color="auto"/>
        <w:left w:val="none" w:sz="0" w:space="0" w:color="auto"/>
        <w:bottom w:val="none" w:sz="0" w:space="0" w:color="auto"/>
        <w:right w:val="none" w:sz="0" w:space="0" w:color="auto"/>
      </w:divBdr>
    </w:div>
    <w:div w:id="1967194797">
      <w:bodyDiv w:val="1"/>
      <w:marLeft w:val="0"/>
      <w:marRight w:val="0"/>
      <w:marTop w:val="0"/>
      <w:marBottom w:val="0"/>
      <w:divBdr>
        <w:top w:val="none" w:sz="0" w:space="0" w:color="auto"/>
        <w:left w:val="none" w:sz="0" w:space="0" w:color="auto"/>
        <w:bottom w:val="none" w:sz="0" w:space="0" w:color="auto"/>
        <w:right w:val="none" w:sz="0" w:space="0" w:color="auto"/>
      </w:divBdr>
    </w:div>
    <w:div w:id="1967275471">
      <w:bodyDiv w:val="1"/>
      <w:marLeft w:val="0"/>
      <w:marRight w:val="0"/>
      <w:marTop w:val="0"/>
      <w:marBottom w:val="0"/>
      <w:divBdr>
        <w:top w:val="none" w:sz="0" w:space="0" w:color="auto"/>
        <w:left w:val="none" w:sz="0" w:space="0" w:color="auto"/>
        <w:bottom w:val="none" w:sz="0" w:space="0" w:color="auto"/>
        <w:right w:val="none" w:sz="0" w:space="0" w:color="auto"/>
      </w:divBdr>
    </w:div>
    <w:div w:id="1971738679">
      <w:bodyDiv w:val="1"/>
      <w:marLeft w:val="0"/>
      <w:marRight w:val="0"/>
      <w:marTop w:val="0"/>
      <w:marBottom w:val="0"/>
      <w:divBdr>
        <w:top w:val="none" w:sz="0" w:space="0" w:color="auto"/>
        <w:left w:val="none" w:sz="0" w:space="0" w:color="auto"/>
        <w:bottom w:val="none" w:sz="0" w:space="0" w:color="auto"/>
        <w:right w:val="none" w:sz="0" w:space="0" w:color="auto"/>
      </w:divBdr>
    </w:div>
    <w:div w:id="1972512146">
      <w:bodyDiv w:val="1"/>
      <w:marLeft w:val="0"/>
      <w:marRight w:val="0"/>
      <w:marTop w:val="0"/>
      <w:marBottom w:val="0"/>
      <w:divBdr>
        <w:top w:val="none" w:sz="0" w:space="0" w:color="auto"/>
        <w:left w:val="none" w:sz="0" w:space="0" w:color="auto"/>
        <w:bottom w:val="none" w:sz="0" w:space="0" w:color="auto"/>
        <w:right w:val="none" w:sz="0" w:space="0" w:color="auto"/>
      </w:divBdr>
    </w:div>
    <w:div w:id="1973168443">
      <w:bodyDiv w:val="1"/>
      <w:marLeft w:val="0"/>
      <w:marRight w:val="0"/>
      <w:marTop w:val="0"/>
      <w:marBottom w:val="0"/>
      <w:divBdr>
        <w:top w:val="none" w:sz="0" w:space="0" w:color="auto"/>
        <w:left w:val="none" w:sz="0" w:space="0" w:color="auto"/>
        <w:bottom w:val="none" w:sz="0" w:space="0" w:color="auto"/>
        <w:right w:val="none" w:sz="0" w:space="0" w:color="auto"/>
      </w:divBdr>
    </w:div>
    <w:div w:id="1973440111">
      <w:bodyDiv w:val="1"/>
      <w:marLeft w:val="0"/>
      <w:marRight w:val="0"/>
      <w:marTop w:val="0"/>
      <w:marBottom w:val="0"/>
      <w:divBdr>
        <w:top w:val="none" w:sz="0" w:space="0" w:color="auto"/>
        <w:left w:val="none" w:sz="0" w:space="0" w:color="auto"/>
        <w:bottom w:val="none" w:sz="0" w:space="0" w:color="auto"/>
        <w:right w:val="none" w:sz="0" w:space="0" w:color="auto"/>
      </w:divBdr>
    </w:div>
    <w:div w:id="1973830261">
      <w:bodyDiv w:val="1"/>
      <w:marLeft w:val="0"/>
      <w:marRight w:val="0"/>
      <w:marTop w:val="0"/>
      <w:marBottom w:val="0"/>
      <w:divBdr>
        <w:top w:val="none" w:sz="0" w:space="0" w:color="auto"/>
        <w:left w:val="none" w:sz="0" w:space="0" w:color="auto"/>
        <w:bottom w:val="none" w:sz="0" w:space="0" w:color="auto"/>
        <w:right w:val="none" w:sz="0" w:space="0" w:color="auto"/>
      </w:divBdr>
    </w:div>
    <w:div w:id="1976715665">
      <w:bodyDiv w:val="1"/>
      <w:marLeft w:val="0"/>
      <w:marRight w:val="0"/>
      <w:marTop w:val="0"/>
      <w:marBottom w:val="0"/>
      <w:divBdr>
        <w:top w:val="none" w:sz="0" w:space="0" w:color="auto"/>
        <w:left w:val="none" w:sz="0" w:space="0" w:color="auto"/>
        <w:bottom w:val="none" w:sz="0" w:space="0" w:color="auto"/>
        <w:right w:val="none" w:sz="0" w:space="0" w:color="auto"/>
      </w:divBdr>
    </w:div>
    <w:div w:id="1977106903">
      <w:bodyDiv w:val="1"/>
      <w:marLeft w:val="0"/>
      <w:marRight w:val="0"/>
      <w:marTop w:val="0"/>
      <w:marBottom w:val="0"/>
      <w:divBdr>
        <w:top w:val="none" w:sz="0" w:space="0" w:color="auto"/>
        <w:left w:val="none" w:sz="0" w:space="0" w:color="auto"/>
        <w:bottom w:val="none" w:sz="0" w:space="0" w:color="auto"/>
        <w:right w:val="none" w:sz="0" w:space="0" w:color="auto"/>
      </w:divBdr>
    </w:div>
    <w:div w:id="1979144345">
      <w:bodyDiv w:val="1"/>
      <w:marLeft w:val="0"/>
      <w:marRight w:val="0"/>
      <w:marTop w:val="0"/>
      <w:marBottom w:val="0"/>
      <w:divBdr>
        <w:top w:val="none" w:sz="0" w:space="0" w:color="auto"/>
        <w:left w:val="none" w:sz="0" w:space="0" w:color="auto"/>
        <w:bottom w:val="none" w:sz="0" w:space="0" w:color="auto"/>
        <w:right w:val="none" w:sz="0" w:space="0" w:color="auto"/>
      </w:divBdr>
    </w:div>
    <w:div w:id="1979333575">
      <w:bodyDiv w:val="1"/>
      <w:marLeft w:val="0"/>
      <w:marRight w:val="0"/>
      <w:marTop w:val="0"/>
      <w:marBottom w:val="0"/>
      <w:divBdr>
        <w:top w:val="none" w:sz="0" w:space="0" w:color="auto"/>
        <w:left w:val="none" w:sz="0" w:space="0" w:color="auto"/>
        <w:bottom w:val="none" w:sz="0" w:space="0" w:color="auto"/>
        <w:right w:val="none" w:sz="0" w:space="0" w:color="auto"/>
      </w:divBdr>
    </w:div>
    <w:div w:id="1980961019">
      <w:bodyDiv w:val="1"/>
      <w:marLeft w:val="0"/>
      <w:marRight w:val="0"/>
      <w:marTop w:val="0"/>
      <w:marBottom w:val="0"/>
      <w:divBdr>
        <w:top w:val="none" w:sz="0" w:space="0" w:color="auto"/>
        <w:left w:val="none" w:sz="0" w:space="0" w:color="auto"/>
        <w:bottom w:val="none" w:sz="0" w:space="0" w:color="auto"/>
        <w:right w:val="none" w:sz="0" w:space="0" w:color="auto"/>
      </w:divBdr>
    </w:div>
    <w:div w:id="1981378851">
      <w:bodyDiv w:val="1"/>
      <w:marLeft w:val="0"/>
      <w:marRight w:val="0"/>
      <w:marTop w:val="0"/>
      <w:marBottom w:val="0"/>
      <w:divBdr>
        <w:top w:val="none" w:sz="0" w:space="0" w:color="auto"/>
        <w:left w:val="none" w:sz="0" w:space="0" w:color="auto"/>
        <w:bottom w:val="none" w:sz="0" w:space="0" w:color="auto"/>
        <w:right w:val="none" w:sz="0" w:space="0" w:color="auto"/>
      </w:divBdr>
    </w:div>
    <w:div w:id="1981421491">
      <w:bodyDiv w:val="1"/>
      <w:marLeft w:val="0"/>
      <w:marRight w:val="0"/>
      <w:marTop w:val="0"/>
      <w:marBottom w:val="0"/>
      <w:divBdr>
        <w:top w:val="none" w:sz="0" w:space="0" w:color="auto"/>
        <w:left w:val="none" w:sz="0" w:space="0" w:color="auto"/>
        <w:bottom w:val="none" w:sz="0" w:space="0" w:color="auto"/>
        <w:right w:val="none" w:sz="0" w:space="0" w:color="auto"/>
      </w:divBdr>
    </w:div>
    <w:div w:id="1981883037">
      <w:bodyDiv w:val="1"/>
      <w:marLeft w:val="0"/>
      <w:marRight w:val="0"/>
      <w:marTop w:val="0"/>
      <w:marBottom w:val="0"/>
      <w:divBdr>
        <w:top w:val="none" w:sz="0" w:space="0" w:color="auto"/>
        <w:left w:val="none" w:sz="0" w:space="0" w:color="auto"/>
        <w:bottom w:val="none" w:sz="0" w:space="0" w:color="auto"/>
        <w:right w:val="none" w:sz="0" w:space="0" w:color="auto"/>
      </w:divBdr>
    </w:div>
    <w:div w:id="1982925868">
      <w:bodyDiv w:val="1"/>
      <w:marLeft w:val="0"/>
      <w:marRight w:val="0"/>
      <w:marTop w:val="0"/>
      <w:marBottom w:val="0"/>
      <w:divBdr>
        <w:top w:val="none" w:sz="0" w:space="0" w:color="auto"/>
        <w:left w:val="none" w:sz="0" w:space="0" w:color="auto"/>
        <w:bottom w:val="none" w:sz="0" w:space="0" w:color="auto"/>
        <w:right w:val="none" w:sz="0" w:space="0" w:color="auto"/>
      </w:divBdr>
    </w:div>
    <w:div w:id="1983584280">
      <w:bodyDiv w:val="1"/>
      <w:marLeft w:val="0"/>
      <w:marRight w:val="0"/>
      <w:marTop w:val="0"/>
      <w:marBottom w:val="0"/>
      <w:divBdr>
        <w:top w:val="none" w:sz="0" w:space="0" w:color="auto"/>
        <w:left w:val="none" w:sz="0" w:space="0" w:color="auto"/>
        <w:bottom w:val="none" w:sz="0" w:space="0" w:color="auto"/>
        <w:right w:val="none" w:sz="0" w:space="0" w:color="auto"/>
      </w:divBdr>
    </w:div>
    <w:div w:id="1985038644">
      <w:bodyDiv w:val="1"/>
      <w:marLeft w:val="0"/>
      <w:marRight w:val="0"/>
      <w:marTop w:val="0"/>
      <w:marBottom w:val="0"/>
      <w:divBdr>
        <w:top w:val="none" w:sz="0" w:space="0" w:color="auto"/>
        <w:left w:val="none" w:sz="0" w:space="0" w:color="auto"/>
        <w:bottom w:val="none" w:sz="0" w:space="0" w:color="auto"/>
        <w:right w:val="none" w:sz="0" w:space="0" w:color="auto"/>
      </w:divBdr>
    </w:div>
    <w:div w:id="1985427978">
      <w:bodyDiv w:val="1"/>
      <w:marLeft w:val="0"/>
      <w:marRight w:val="0"/>
      <w:marTop w:val="0"/>
      <w:marBottom w:val="0"/>
      <w:divBdr>
        <w:top w:val="none" w:sz="0" w:space="0" w:color="auto"/>
        <w:left w:val="none" w:sz="0" w:space="0" w:color="auto"/>
        <w:bottom w:val="none" w:sz="0" w:space="0" w:color="auto"/>
        <w:right w:val="none" w:sz="0" w:space="0" w:color="auto"/>
      </w:divBdr>
    </w:div>
    <w:div w:id="1986010919">
      <w:bodyDiv w:val="1"/>
      <w:marLeft w:val="0"/>
      <w:marRight w:val="0"/>
      <w:marTop w:val="0"/>
      <w:marBottom w:val="0"/>
      <w:divBdr>
        <w:top w:val="none" w:sz="0" w:space="0" w:color="auto"/>
        <w:left w:val="none" w:sz="0" w:space="0" w:color="auto"/>
        <w:bottom w:val="none" w:sz="0" w:space="0" w:color="auto"/>
        <w:right w:val="none" w:sz="0" w:space="0" w:color="auto"/>
      </w:divBdr>
    </w:div>
    <w:div w:id="1986153623">
      <w:bodyDiv w:val="1"/>
      <w:marLeft w:val="0"/>
      <w:marRight w:val="0"/>
      <w:marTop w:val="0"/>
      <w:marBottom w:val="0"/>
      <w:divBdr>
        <w:top w:val="none" w:sz="0" w:space="0" w:color="auto"/>
        <w:left w:val="none" w:sz="0" w:space="0" w:color="auto"/>
        <w:bottom w:val="none" w:sz="0" w:space="0" w:color="auto"/>
        <w:right w:val="none" w:sz="0" w:space="0" w:color="auto"/>
      </w:divBdr>
    </w:div>
    <w:div w:id="1986859974">
      <w:bodyDiv w:val="1"/>
      <w:marLeft w:val="0"/>
      <w:marRight w:val="0"/>
      <w:marTop w:val="0"/>
      <w:marBottom w:val="0"/>
      <w:divBdr>
        <w:top w:val="none" w:sz="0" w:space="0" w:color="auto"/>
        <w:left w:val="none" w:sz="0" w:space="0" w:color="auto"/>
        <w:bottom w:val="none" w:sz="0" w:space="0" w:color="auto"/>
        <w:right w:val="none" w:sz="0" w:space="0" w:color="auto"/>
      </w:divBdr>
    </w:div>
    <w:div w:id="1987279436">
      <w:bodyDiv w:val="1"/>
      <w:marLeft w:val="0"/>
      <w:marRight w:val="0"/>
      <w:marTop w:val="0"/>
      <w:marBottom w:val="0"/>
      <w:divBdr>
        <w:top w:val="none" w:sz="0" w:space="0" w:color="auto"/>
        <w:left w:val="none" w:sz="0" w:space="0" w:color="auto"/>
        <w:bottom w:val="none" w:sz="0" w:space="0" w:color="auto"/>
        <w:right w:val="none" w:sz="0" w:space="0" w:color="auto"/>
      </w:divBdr>
    </w:div>
    <w:div w:id="1988246616">
      <w:bodyDiv w:val="1"/>
      <w:marLeft w:val="0"/>
      <w:marRight w:val="0"/>
      <w:marTop w:val="0"/>
      <w:marBottom w:val="0"/>
      <w:divBdr>
        <w:top w:val="none" w:sz="0" w:space="0" w:color="auto"/>
        <w:left w:val="none" w:sz="0" w:space="0" w:color="auto"/>
        <w:bottom w:val="none" w:sz="0" w:space="0" w:color="auto"/>
        <w:right w:val="none" w:sz="0" w:space="0" w:color="auto"/>
      </w:divBdr>
    </w:div>
    <w:div w:id="1991906316">
      <w:bodyDiv w:val="1"/>
      <w:marLeft w:val="0"/>
      <w:marRight w:val="0"/>
      <w:marTop w:val="0"/>
      <w:marBottom w:val="0"/>
      <w:divBdr>
        <w:top w:val="none" w:sz="0" w:space="0" w:color="auto"/>
        <w:left w:val="none" w:sz="0" w:space="0" w:color="auto"/>
        <w:bottom w:val="none" w:sz="0" w:space="0" w:color="auto"/>
        <w:right w:val="none" w:sz="0" w:space="0" w:color="auto"/>
      </w:divBdr>
    </w:div>
    <w:div w:id="1992709287">
      <w:bodyDiv w:val="1"/>
      <w:marLeft w:val="0"/>
      <w:marRight w:val="0"/>
      <w:marTop w:val="0"/>
      <w:marBottom w:val="0"/>
      <w:divBdr>
        <w:top w:val="none" w:sz="0" w:space="0" w:color="auto"/>
        <w:left w:val="none" w:sz="0" w:space="0" w:color="auto"/>
        <w:bottom w:val="none" w:sz="0" w:space="0" w:color="auto"/>
        <w:right w:val="none" w:sz="0" w:space="0" w:color="auto"/>
      </w:divBdr>
    </w:div>
    <w:div w:id="1992782025">
      <w:bodyDiv w:val="1"/>
      <w:marLeft w:val="0"/>
      <w:marRight w:val="0"/>
      <w:marTop w:val="0"/>
      <w:marBottom w:val="0"/>
      <w:divBdr>
        <w:top w:val="none" w:sz="0" w:space="0" w:color="auto"/>
        <w:left w:val="none" w:sz="0" w:space="0" w:color="auto"/>
        <w:bottom w:val="none" w:sz="0" w:space="0" w:color="auto"/>
        <w:right w:val="none" w:sz="0" w:space="0" w:color="auto"/>
      </w:divBdr>
    </w:div>
    <w:div w:id="1993172126">
      <w:bodyDiv w:val="1"/>
      <w:marLeft w:val="0"/>
      <w:marRight w:val="0"/>
      <w:marTop w:val="0"/>
      <w:marBottom w:val="0"/>
      <w:divBdr>
        <w:top w:val="none" w:sz="0" w:space="0" w:color="auto"/>
        <w:left w:val="none" w:sz="0" w:space="0" w:color="auto"/>
        <w:bottom w:val="none" w:sz="0" w:space="0" w:color="auto"/>
        <w:right w:val="none" w:sz="0" w:space="0" w:color="auto"/>
      </w:divBdr>
    </w:div>
    <w:div w:id="1994554094">
      <w:bodyDiv w:val="1"/>
      <w:marLeft w:val="0"/>
      <w:marRight w:val="0"/>
      <w:marTop w:val="0"/>
      <w:marBottom w:val="0"/>
      <w:divBdr>
        <w:top w:val="none" w:sz="0" w:space="0" w:color="auto"/>
        <w:left w:val="none" w:sz="0" w:space="0" w:color="auto"/>
        <w:bottom w:val="none" w:sz="0" w:space="0" w:color="auto"/>
        <w:right w:val="none" w:sz="0" w:space="0" w:color="auto"/>
      </w:divBdr>
    </w:div>
    <w:div w:id="1995521545">
      <w:bodyDiv w:val="1"/>
      <w:marLeft w:val="0"/>
      <w:marRight w:val="0"/>
      <w:marTop w:val="0"/>
      <w:marBottom w:val="0"/>
      <w:divBdr>
        <w:top w:val="none" w:sz="0" w:space="0" w:color="auto"/>
        <w:left w:val="none" w:sz="0" w:space="0" w:color="auto"/>
        <w:bottom w:val="none" w:sz="0" w:space="0" w:color="auto"/>
        <w:right w:val="none" w:sz="0" w:space="0" w:color="auto"/>
      </w:divBdr>
    </w:div>
    <w:div w:id="1996643214">
      <w:bodyDiv w:val="1"/>
      <w:marLeft w:val="0"/>
      <w:marRight w:val="0"/>
      <w:marTop w:val="0"/>
      <w:marBottom w:val="0"/>
      <w:divBdr>
        <w:top w:val="none" w:sz="0" w:space="0" w:color="auto"/>
        <w:left w:val="none" w:sz="0" w:space="0" w:color="auto"/>
        <w:bottom w:val="none" w:sz="0" w:space="0" w:color="auto"/>
        <w:right w:val="none" w:sz="0" w:space="0" w:color="auto"/>
      </w:divBdr>
    </w:div>
    <w:div w:id="1996955395">
      <w:bodyDiv w:val="1"/>
      <w:marLeft w:val="0"/>
      <w:marRight w:val="0"/>
      <w:marTop w:val="0"/>
      <w:marBottom w:val="0"/>
      <w:divBdr>
        <w:top w:val="none" w:sz="0" w:space="0" w:color="auto"/>
        <w:left w:val="none" w:sz="0" w:space="0" w:color="auto"/>
        <w:bottom w:val="none" w:sz="0" w:space="0" w:color="auto"/>
        <w:right w:val="none" w:sz="0" w:space="0" w:color="auto"/>
      </w:divBdr>
    </w:div>
    <w:div w:id="1998995507">
      <w:bodyDiv w:val="1"/>
      <w:marLeft w:val="0"/>
      <w:marRight w:val="0"/>
      <w:marTop w:val="0"/>
      <w:marBottom w:val="0"/>
      <w:divBdr>
        <w:top w:val="none" w:sz="0" w:space="0" w:color="auto"/>
        <w:left w:val="none" w:sz="0" w:space="0" w:color="auto"/>
        <w:bottom w:val="none" w:sz="0" w:space="0" w:color="auto"/>
        <w:right w:val="none" w:sz="0" w:space="0" w:color="auto"/>
      </w:divBdr>
    </w:div>
    <w:div w:id="1999185733">
      <w:bodyDiv w:val="1"/>
      <w:marLeft w:val="0"/>
      <w:marRight w:val="0"/>
      <w:marTop w:val="0"/>
      <w:marBottom w:val="0"/>
      <w:divBdr>
        <w:top w:val="none" w:sz="0" w:space="0" w:color="auto"/>
        <w:left w:val="none" w:sz="0" w:space="0" w:color="auto"/>
        <w:bottom w:val="none" w:sz="0" w:space="0" w:color="auto"/>
        <w:right w:val="none" w:sz="0" w:space="0" w:color="auto"/>
      </w:divBdr>
    </w:div>
    <w:div w:id="1999189583">
      <w:bodyDiv w:val="1"/>
      <w:marLeft w:val="0"/>
      <w:marRight w:val="0"/>
      <w:marTop w:val="0"/>
      <w:marBottom w:val="0"/>
      <w:divBdr>
        <w:top w:val="none" w:sz="0" w:space="0" w:color="auto"/>
        <w:left w:val="none" w:sz="0" w:space="0" w:color="auto"/>
        <w:bottom w:val="none" w:sz="0" w:space="0" w:color="auto"/>
        <w:right w:val="none" w:sz="0" w:space="0" w:color="auto"/>
      </w:divBdr>
    </w:div>
    <w:div w:id="1999840064">
      <w:bodyDiv w:val="1"/>
      <w:marLeft w:val="0"/>
      <w:marRight w:val="0"/>
      <w:marTop w:val="0"/>
      <w:marBottom w:val="0"/>
      <w:divBdr>
        <w:top w:val="none" w:sz="0" w:space="0" w:color="auto"/>
        <w:left w:val="none" w:sz="0" w:space="0" w:color="auto"/>
        <w:bottom w:val="none" w:sz="0" w:space="0" w:color="auto"/>
        <w:right w:val="none" w:sz="0" w:space="0" w:color="auto"/>
      </w:divBdr>
      <w:divsChild>
        <w:div w:id="1333339538">
          <w:marLeft w:val="547"/>
          <w:marRight w:val="0"/>
          <w:marTop w:val="0"/>
          <w:marBottom w:val="0"/>
          <w:divBdr>
            <w:top w:val="none" w:sz="0" w:space="0" w:color="auto"/>
            <w:left w:val="none" w:sz="0" w:space="0" w:color="auto"/>
            <w:bottom w:val="none" w:sz="0" w:space="0" w:color="auto"/>
            <w:right w:val="none" w:sz="0" w:space="0" w:color="auto"/>
          </w:divBdr>
        </w:div>
      </w:divsChild>
    </w:div>
    <w:div w:id="2001619643">
      <w:bodyDiv w:val="1"/>
      <w:marLeft w:val="0"/>
      <w:marRight w:val="0"/>
      <w:marTop w:val="0"/>
      <w:marBottom w:val="0"/>
      <w:divBdr>
        <w:top w:val="none" w:sz="0" w:space="0" w:color="auto"/>
        <w:left w:val="none" w:sz="0" w:space="0" w:color="auto"/>
        <w:bottom w:val="none" w:sz="0" w:space="0" w:color="auto"/>
        <w:right w:val="none" w:sz="0" w:space="0" w:color="auto"/>
      </w:divBdr>
    </w:div>
    <w:div w:id="2004777631">
      <w:bodyDiv w:val="1"/>
      <w:marLeft w:val="0"/>
      <w:marRight w:val="0"/>
      <w:marTop w:val="0"/>
      <w:marBottom w:val="0"/>
      <w:divBdr>
        <w:top w:val="none" w:sz="0" w:space="0" w:color="auto"/>
        <w:left w:val="none" w:sz="0" w:space="0" w:color="auto"/>
        <w:bottom w:val="none" w:sz="0" w:space="0" w:color="auto"/>
        <w:right w:val="none" w:sz="0" w:space="0" w:color="auto"/>
      </w:divBdr>
    </w:div>
    <w:div w:id="2004814294">
      <w:bodyDiv w:val="1"/>
      <w:marLeft w:val="0"/>
      <w:marRight w:val="0"/>
      <w:marTop w:val="0"/>
      <w:marBottom w:val="0"/>
      <w:divBdr>
        <w:top w:val="none" w:sz="0" w:space="0" w:color="auto"/>
        <w:left w:val="none" w:sz="0" w:space="0" w:color="auto"/>
        <w:bottom w:val="none" w:sz="0" w:space="0" w:color="auto"/>
        <w:right w:val="none" w:sz="0" w:space="0" w:color="auto"/>
      </w:divBdr>
    </w:div>
    <w:div w:id="2005356386">
      <w:bodyDiv w:val="1"/>
      <w:marLeft w:val="0"/>
      <w:marRight w:val="0"/>
      <w:marTop w:val="0"/>
      <w:marBottom w:val="0"/>
      <w:divBdr>
        <w:top w:val="none" w:sz="0" w:space="0" w:color="auto"/>
        <w:left w:val="none" w:sz="0" w:space="0" w:color="auto"/>
        <w:bottom w:val="none" w:sz="0" w:space="0" w:color="auto"/>
        <w:right w:val="none" w:sz="0" w:space="0" w:color="auto"/>
      </w:divBdr>
    </w:div>
    <w:div w:id="2006086668">
      <w:bodyDiv w:val="1"/>
      <w:marLeft w:val="0"/>
      <w:marRight w:val="0"/>
      <w:marTop w:val="0"/>
      <w:marBottom w:val="0"/>
      <w:divBdr>
        <w:top w:val="none" w:sz="0" w:space="0" w:color="auto"/>
        <w:left w:val="none" w:sz="0" w:space="0" w:color="auto"/>
        <w:bottom w:val="none" w:sz="0" w:space="0" w:color="auto"/>
        <w:right w:val="none" w:sz="0" w:space="0" w:color="auto"/>
      </w:divBdr>
    </w:div>
    <w:div w:id="2006280447">
      <w:bodyDiv w:val="1"/>
      <w:marLeft w:val="0"/>
      <w:marRight w:val="0"/>
      <w:marTop w:val="0"/>
      <w:marBottom w:val="0"/>
      <w:divBdr>
        <w:top w:val="none" w:sz="0" w:space="0" w:color="auto"/>
        <w:left w:val="none" w:sz="0" w:space="0" w:color="auto"/>
        <w:bottom w:val="none" w:sz="0" w:space="0" w:color="auto"/>
        <w:right w:val="none" w:sz="0" w:space="0" w:color="auto"/>
      </w:divBdr>
    </w:div>
    <w:div w:id="2006398221">
      <w:bodyDiv w:val="1"/>
      <w:marLeft w:val="0"/>
      <w:marRight w:val="0"/>
      <w:marTop w:val="0"/>
      <w:marBottom w:val="0"/>
      <w:divBdr>
        <w:top w:val="none" w:sz="0" w:space="0" w:color="auto"/>
        <w:left w:val="none" w:sz="0" w:space="0" w:color="auto"/>
        <w:bottom w:val="none" w:sz="0" w:space="0" w:color="auto"/>
        <w:right w:val="none" w:sz="0" w:space="0" w:color="auto"/>
      </w:divBdr>
    </w:div>
    <w:div w:id="2006932633">
      <w:bodyDiv w:val="1"/>
      <w:marLeft w:val="0"/>
      <w:marRight w:val="0"/>
      <w:marTop w:val="0"/>
      <w:marBottom w:val="0"/>
      <w:divBdr>
        <w:top w:val="none" w:sz="0" w:space="0" w:color="auto"/>
        <w:left w:val="none" w:sz="0" w:space="0" w:color="auto"/>
        <w:bottom w:val="none" w:sz="0" w:space="0" w:color="auto"/>
        <w:right w:val="none" w:sz="0" w:space="0" w:color="auto"/>
      </w:divBdr>
    </w:div>
    <w:div w:id="2007051306">
      <w:bodyDiv w:val="1"/>
      <w:marLeft w:val="0"/>
      <w:marRight w:val="0"/>
      <w:marTop w:val="0"/>
      <w:marBottom w:val="0"/>
      <w:divBdr>
        <w:top w:val="none" w:sz="0" w:space="0" w:color="auto"/>
        <w:left w:val="none" w:sz="0" w:space="0" w:color="auto"/>
        <w:bottom w:val="none" w:sz="0" w:space="0" w:color="auto"/>
        <w:right w:val="none" w:sz="0" w:space="0" w:color="auto"/>
      </w:divBdr>
    </w:div>
    <w:div w:id="2008287165">
      <w:bodyDiv w:val="1"/>
      <w:marLeft w:val="0"/>
      <w:marRight w:val="0"/>
      <w:marTop w:val="0"/>
      <w:marBottom w:val="0"/>
      <w:divBdr>
        <w:top w:val="none" w:sz="0" w:space="0" w:color="auto"/>
        <w:left w:val="none" w:sz="0" w:space="0" w:color="auto"/>
        <w:bottom w:val="none" w:sz="0" w:space="0" w:color="auto"/>
        <w:right w:val="none" w:sz="0" w:space="0" w:color="auto"/>
      </w:divBdr>
    </w:div>
    <w:div w:id="2008433692">
      <w:bodyDiv w:val="1"/>
      <w:marLeft w:val="0"/>
      <w:marRight w:val="0"/>
      <w:marTop w:val="0"/>
      <w:marBottom w:val="0"/>
      <w:divBdr>
        <w:top w:val="none" w:sz="0" w:space="0" w:color="auto"/>
        <w:left w:val="none" w:sz="0" w:space="0" w:color="auto"/>
        <w:bottom w:val="none" w:sz="0" w:space="0" w:color="auto"/>
        <w:right w:val="none" w:sz="0" w:space="0" w:color="auto"/>
      </w:divBdr>
    </w:div>
    <w:div w:id="2010785142">
      <w:bodyDiv w:val="1"/>
      <w:marLeft w:val="0"/>
      <w:marRight w:val="0"/>
      <w:marTop w:val="0"/>
      <w:marBottom w:val="0"/>
      <w:divBdr>
        <w:top w:val="none" w:sz="0" w:space="0" w:color="auto"/>
        <w:left w:val="none" w:sz="0" w:space="0" w:color="auto"/>
        <w:bottom w:val="none" w:sz="0" w:space="0" w:color="auto"/>
        <w:right w:val="none" w:sz="0" w:space="0" w:color="auto"/>
      </w:divBdr>
    </w:div>
    <w:div w:id="2011716352">
      <w:bodyDiv w:val="1"/>
      <w:marLeft w:val="0"/>
      <w:marRight w:val="0"/>
      <w:marTop w:val="0"/>
      <w:marBottom w:val="0"/>
      <w:divBdr>
        <w:top w:val="none" w:sz="0" w:space="0" w:color="auto"/>
        <w:left w:val="none" w:sz="0" w:space="0" w:color="auto"/>
        <w:bottom w:val="none" w:sz="0" w:space="0" w:color="auto"/>
        <w:right w:val="none" w:sz="0" w:space="0" w:color="auto"/>
      </w:divBdr>
    </w:div>
    <w:div w:id="2011832501">
      <w:bodyDiv w:val="1"/>
      <w:marLeft w:val="0"/>
      <w:marRight w:val="0"/>
      <w:marTop w:val="0"/>
      <w:marBottom w:val="0"/>
      <w:divBdr>
        <w:top w:val="none" w:sz="0" w:space="0" w:color="auto"/>
        <w:left w:val="none" w:sz="0" w:space="0" w:color="auto"/>
        <w:bottom w:val="none" w:sz="0" w:space="0" w:color="auto"/>
        <w:right w:val="none" w:sz="0" w:space="0" w:color="auto"/>
      </w:divBdr>
    </w:div>
    <w:div w:id="2012484039">
      <w:bodyDiv w:val="1"/>
      <w:marLeft w:val="0"/>
      <w:marRight w:val="0"/>
      <w:marTop w:val="0"/>
      <w:marBottom w:val="0"/>
      <w:divBdr>
        <w:top w:val="none" w:sz="0" w:space="0" w:color="auto"/>
        <w:left w:val="none" w:sz="0" w:space="0" w:color="auto"/>
        <w:bottom w:val="none" w:sz="0" w:space="0" w:color="auto"/>
        <w:right w:val="none" w:sz="0" w:space="0" w:color="auto"/>
      </w:divBdr>
    </w:div>
    <w:div w:id="2014453022">
      <w:bodyDiv w:val="1"/>
      <w:marLeft w:val="0"/>
      <w:marRight w:val="0"/>
      <w:marTop w:val="0"/>
      <w:marBottom w:val="0"/>
      <w:divBdr>
        <w:top w:val="none" w:sz="0" w:space="0" w:color="auto"/>
        <w:left w:val="none" w:sz="0" w:space="0" w:color="auto"/>
        <w:bottom w:val="none" w:sz="0" w:space="0" w:color="auto"/>
        <w:right w:val="none" w:sz="0" w:space="0" w:color="auto"/>
      </w:divBdr>
    </w:div>
    <w:div w:id="2014985605">
      <w:bodyDiv w:val="1"/>
      <w:marLeft w:val="0"/>
      <w:marRight w:val="0"/>
      <w:marTop w:val="0"/>
      <w:marBottom w:val="0"/>
      <w:divBdr>
        <w:top w:val="none" w:sz="0" w:space="0" w:color="auto"/>
        <w:left w:val="none" w:sz="0" w:space="0" w:color="auto"/>
        <w:bottom w:val="none" w:sz="0" w:space="0" w:color="auto"/>
        <w:right w:val="none" w:sz="0" w:space="0" w:color="auto"/>
      </w:divBdr>
    </w:div>
    <w:div w:id="2015955894">
      <w:bodyDiv w:val="1"/>
      <w:marLeft w:val="0"/>
      <w:marRight w:val="0"/>
      <w:marTop w:val="0"/>
      <w:marBottom w:val="0"/>
      <w:divBdr>
        <w:top w:val="none" w:sz="0" w:space="0" w:color="auto"/>
        <w:left w:val="none" w:sz="0" w:space="0" w:color="auto"/>
        <w:bottom w:val="none" w:sz="0" w:space="0" w:color="auto"/>
        <w:right w:val="none" w:sz="0" w:space="0" w:color="auto"/>
      </w:divBdr>
    </w:div>
    <w:div w:id="2017152873">
      <w:bodyDiv w:val="1"/>
      <w:marLeft w:val="0"/>
      <w:marRight w:val="0"/>
      <w:marTop w:val="0"/>
      <w:marBottom w:val="0"/>
      <w:divBdr>
        <w:top w:val="none" w:sz="0" w:space="0" w:color="auto"/>
        <w:left w:val="none" w:sz="0" w:space="0" w:color="auto"/>
        <w:bottom w:val="none" w:sz="0" w:space="0" w:color="auto"/>
        <w:right w:val="none" w:sz="0" w:space="0" w:color="auto"/>
      </w:divBdr>
    </w:div>
    <w:div w:id="2018119729">
      <w:bodyDiv w:val="1"/>
      <w:marLeft w:val="0"/>
      <w:marRight w:val="0"/>
      <w:marTop w:val="0"/>
      <w:marBottom w:val="0"/>
      <w:divBdr>
        <w:top w:val="none" w:sz="0" w:space="0" w:color="auto"/>
        <w:left w:val="none" w:sz="0" w:space="0" w:color="auto"/>
        <w:bottom w:val="none" w:sz="0" w:space="0" w:color="auto"/>
        <w:right w:val="none" w:sz="0" w:space="0" w:color="auto"/>
      </w:divBdr>
    </w:div>
    <w:div w:id="2019115224">
      <w:bodyDiv w:val="1"/>
      <w:marLeft w:val="0"/>
      <w:marRight w:val="0"/>
      <w:marTop w:val="0"/>
      <w:marBottom w:val="0"/>
      <w:divBdr>
        <w:top w:val="none" w:sz="0" w:space="0" w:color="auto"/>
        <w:left w:val="none" w:sz="0" w:space="0" w:color="auto"/>
        <w:bottom w:val="none" w:sz="0" w:space="0" w:color="auto"/>
        <w:right w:val="none" w:sz="0" w:space="0" w:color="auto"/>
      </w:divBdr>
    </w:div>
    <w:div w:id="2020113940">
      <w:bodyDiv w:val="1"/>
      <w:marLeft w:val="0"/>
      <w:marRight w:val="0"/>
      <w:marTop w:val="0"/>
      <w:marBottom w:val="0"/>
      <w:divBdr>
        <w:top w:val="none" w:sz="0" w:space="0" w:color="auto"/>
        <w:left w:val="none" w:sz="0" w:space="0" w:color="auto"/>
        <w:bottom w:val="none" w:sz="0" w:space="0" w:color="auto"/>
        <w:right w:val="none" w:sz="0" w:space="0" w:color="auto"/>
      </w:divBdr>
    </w:div>
    <w:div w:id="2023122031">
      <w:bodyDiv w:val="1"/>
      <w:marLeft w:val="0"/>
      <w:marRight w:val="0"/>
      <w:marTop w:val="0"/>
      <w:marBottom w:val="0"/>
      <w:divBdr>
        <w:top w:val="none" w:sz="0" w:space="0" w:color="auto"/>
        <w:left w:val="none" w:sz="0" w:space="0" w:color="auto"/>
        <w:bottom w:val="none" w:sz="0" w:space="0" w:color="auto"/>
        <w:right w:val="none" w:sz="0" w:space="0" w:color="auto"/>
      </w:divBdr>
    </w:div>
    <w:div w:id="2024016524">
      <w:bodyDiv w:val="1"/>
      <w:marLeft w:val="0"/>
      <w:marRight w:val="0"/>
      <w:marTop w:val="0"/>
      <w:marBottom w:val="0"/>
      <w:divBdr>
        <w:top w:val="none" w:sz="0" w:space="0" w:color="auto"/>
        <w:left w:val="none" w:sz="0" w:space="0" w:color="auto"/>
        <w:bottom w:val="none" w:sz="0" w:space="0" w:color="auto"/>
        <w:right w:val="none" w:sz="0" w:space="0" w:color="auto"/>
      </w:divBdr>
    </w:div>
    <w:div w:id="2024279925">
      <w:bodyDiv w:val="1"/>
      <w:marLeft w:val="0"/>
      <w:marRight w:val="0"/>
      <w:marTop w:val="0"/>
      <w:marBottom w:val="0"/>
      <w:divBdr>
        <w:top w:val="none" w:sz="0" w:space="0" w:color="auto"/>
        <w:left w:val="none" w:sz="0" w:space="0" w:color="auto"/>
        <w:bottom w:val="none" w:sz="0" w:space="0" w:color="auto"/>
        <w:right w:val="none" w:sz="0" w:space="0" w:color="auto"/>
      </w:divBdr>
    </w:div>
    <w:div w:id="2024549551">
      <w:bodyDiv w:val="1"/>
      <w:marLeft w:val="0"/>
      <w:marRight w:val="0"/>
      <w:marTop w:val="0"/>
      <w:marBottom w:val="0"/>
      <w:divBdr>
        <w:top w:val="none" w:sz="0" w:space="0" w:color="auto"/>
        <w:left w:val="none" w:sz="0" w:space="0" w:color="auto"/>
        <w:bottom w:val="none" w:sz="0" w:space="0" w:color="auto"/>
        <w:right w:val="none" w:sz="0" w:space="0" w:color="auto"/>
      </w:divBdr>
    </w:div>
    <w:div w:id="2024821963">
      <w:bodyDiv w:val="1"/>
      <w:marLeft w:val="0"/>
      <w:marRight w:val="0"/>
      <w:marTop w:val="0"/>
      <w:marBottom w:val="0"/>
      <w:divBdr>
        <w:top w:val="none" w:sz="0" w:space="0" w:color="auto"/>
        <w:left w:val="none" w:sz="0" w:space="0" w:color="auto"/>
        <w:bottom w:val="none" w:sz="0" w:space="0" w:color="auto"/>
        <w:right w:val="none" w:sz="0" w:space="0" w:color="auto"/>
      </w:divBdr>
    </w:div>
    <w:div w:id="2025129605">
      <w:bodyDiv w:val="1"/>
      <w:marLeft w:val="0"/>
      <w:marRight w:val="0"/>
      <w:marTop w:val="0"/>
      <w:marBottom w:val="0"/>
      <w:divBdr>
        <w:top w:val="none" w:sz="0" w:space="0" w:color="auto"/>
        <w:left w:val="none" w:sz="0" w:space="0" w:color="auto"/>
        <w:bottom w:val="none" w:sz="0" w:space="0" w:color="auto"/>
        <w:right w:val="none" w:sz="0" w:space="0" w:color="auto"/>
      </w:divBdr>
    </w:div>
    <w:div w:id="2025285161">
      <w:bodyDiv w:val="1"/>
      <w:marLeft w:val="0"/>
      <w:marRight w:val="0"/>
      <w:marTop w:val="0"/>
      <w:marBottom w:val="0"/>
      <w:divBdr>
        <w:top w:val="none" w:sz="0" w:space="0" w:color="auto"/>
        <w:left w:val="none" w:sz="0" w:space="0" w:color="auto"/>
        <w:bottom w:val="none" w:sz="0" w:space="0" w:color="auto"/>
        <w:right w:val="none" w:sz="0" w:space="0" w:color="auto"/>
      </w:divBdr>
    </w:div>
    <w:div w:id="2025356324">
      <w:bodyDiv w:val="1"/>
      <w:marLeft w:val="0"/>
      <w:marRight w:val="0"/>
      <w:marTop w:val="0"/>
      <w:marBottom w:val="0"/>
      <w:divBdr>
        <w:top w:val="none" w:sz="0" w:space="0" w:color="auto"/>
        <w:left w:val="none" w:sz="0" w:space="0" w:color="auto"/>
        <w:bottom w:val="none" w:sz="0" w:space="0" w:color="auto"/>
        <w:right w:val="none" w:sz="0" w:space="0" w:color="auto"/>
      </w:divBdr>
    </w:div>
    <w:div w:id="2027053576">
      <w:bodyDiv w:val="1"/>
      <w:marLeft w:val="0"/>
      <w:marRight w:val="0"/>
      <w:marTop w:val="0"/>
      <w:marBottom w:val="0"/>
      <w:divBdr>
        <w:top w:val="none" w:sz="0" w:space="0" w:color="auto"/>
        <w:left w:val="none" w:sz="0" w:space="0" w:color="auto"/>
        <w:bottom w:val="none" w:sz="0" w:space="0" w:color="auto"/>
        <w:right w:val="none" w:sz="0" w:space="0" w:color="auto"/>
      </w:divBdr>
    </w:div>
    <w:div w:id="2027249748">
      <w:bodyDiv w:val="1"/>
      <w:marLeft w:val="0"/>
      <w:marRight w:val="0"/>
      <w:marTop w:val="0"/>
      <w:marBottom w:val="0"/>
      <w:divBdr>
        <w:top w:val="none" w:sz="0" w:space="0" w:color="auto"/>
        <w:left w:val="none" w:sz="0" w:space="0" w:color="auto"/>
        <w:bottom w:val="none" w:sz="0" w:space="0" w:color="auto"/>
        <w:right w:val="none" w:sz="0" w:space="0" w:color="auto"/>
      </w:divBdr>
    </w:div>
    <w:div w:id="2027555884">
      <w:bodyDiv w:val="1"/>
      <w:marLeft w:val="0"/>
      <w:marRight w:val="0"/>
      <w:marTop w:val="0"/>
      <w:marBottom w:val="0"/>
      <w:divBdr>
        <w:top w:val="none" w:sz="0" w:space="0" w:color="auto"/>
        <w:left w:val="none" w:sz="0" w:space="0" w:color="auto"/>
        <w:bottom w:val="none" w:sz="0" w:space="0" w:color="auto"/>
        <w:right w:val="none" w:sz="0" w:space="0" w:color="auto"/>
      </w:divBdr>
    </w:div>
    <w:div w:id="2028018841">
      <w:bodyDiv w:val="1"/>
      <w:marLeft w:val="0"/>
      <w:marRight w:val="0"/>
      <w:marTop w:val="0"/>
      <w:marBottom w:val="0"/>
      <w:divBdr>
        <w:top w:val="none" w:sz="0" w:space="0" w:color="auto"/>
        <w:left w:val="none" w:sz="0" w:space="0" w:color="auto"/>
        <w:bottom w:val="none" w:sz="0" w:space="0" w:color="auto"/>
        <w:right w:val="none" w:sz="0" w:space="0" w:color="auto"/>
      </w:divBdr>
    </w:div>
    <w:div w:id="2028214679">
      <w:bodyDiv w:val="1"/>
      <w:marLeft w:val="0"/>
      <w:marRight w:val="0"/>
      <w:marTop w:val="0"/>
      <w:marBottom w:val="0"/>
      <w:divBdr>
        <w:top w:val="none" w:sz="0" w:space="0" w:color="auto"/>
        <w:left w:val="none" w:sz="0" w:space="0" w:color="auto"/>
        <w:bottom w:val="none" w:sz="0" w:space="0" w:color="auto"/>
        <w:right w:val="none" w:sz="0" w:space="0" w:color="auto"/>
      </w:divBdr>
    </w:div>
    <w:div w:id="2028873417">
      <w:bodyDiv w:val="1"/>
      <w:marLeft w:val="0"/>
      <w:marRight w:val="0"/>
      <w:marTop w:val="0"/>
      <w:marBottom w:val="0"/>
      <w:divBdr>
        <w:top w:val="none" w:sz="0" w:space="0" w:color="auto"/>
        <w:left w:val="none" w:sz="0" w:space="0" w:color="auto"/>
        <w:bottom w:val="none" w:sz="0" w:space="0" w:color="auto"/>
        <w:right w:val="none" w:sz="0" w:space="0" w:color="auto"/>
      </w:divBdr>
    </w:div>
    <w:div w:id="2030642895">
      <w:bodyDiv w:val="1"/>
      <w:marLeft w:val="0"/>
      <w:marRight w:val="0"/>
      <w:marTop w:val="0"/>
      <w:marBottom w:val="0"/>
      <w:divBdr>
        <w:top w:val="none" w:sz="0" w:space="0" w:color="auto"/>
        <w:left w:val="none" w:sz="0" w:space="0" w:color="auto"/>
        <w:bottom w:val="none" w:sz="0" w:space="0" w:color="auto"/>
        <w:right w:val="none" w:sz="0" w:space="0" w:color="auto"/>
      </w:divBdr>
    </w:div>
    <w:div w:id="2031029350">
      <w:bodyDiv w:val="1"/>
      <w:marLeft w:val="0"/>
      <w:marRight w:val="0"/>
      <w:marTop w:val="0"/>
      <w:marBottom w:val="0"/>
      <w:divBdr>
        <w:top w:val="none" w:sz="0" w:space="0" w:color="auto"/>
        <w:left w:val="none" w:sz="0" w:space="0" w:color="auto"/>
        <w:bottom w:val="none" w:sz="0" w:space="0" w:color="auto"/>
        <w:right w:val="none" w:sz="0" w:space="0" w:color="auto"/>
      </w:divBdr>
    </w:div>
    <w:div w:id="2031375934">
      <w:bodyDiv w:val="1"/>
      <w:marLeft w:val="0"/>
      <w:marRight w:val="0"/>
      <w:marTop w:val="0"/>
      <w:marBottom w:val="0"/>
      <w:divBdr>
        <w:top w:val="none" w:sz="0" w:space="0" w:color="auto"/>
        <w:left w:val="none" w:sz="0" w:space="0" w:color="auto"/>
        <w:bottom w:val="none" w:sz="0" w:space="0" w:color="auto"/>
        <w:right w:val="none" w:sz="0" w:space="0" w:color="auto"/>
      </w:divBdr>
    </w:div>
    <w:div w:id="2031419423">
      <w:bodyDiv w:val="1"/>
      <w:marLeft w:val="0"/>
      <w:marRight w:val="0"/>
      <w:marTop w:val="0"/>
      <w:marBottom w:val="0"/>
      <w:divBdr>
        <w:top w:val="none" w:sz="0" w:space="0" w:color="auto"/>
        <w:left w:val="none" w:sz="0" w:space="0" w:color="auto"/>
        <w:bottom w:val="none" w:sz="0" w:space="0" w:color="auto"/>
        <w:right w:val="none" w:sz="0" w:space="0" w:color="auto"/>
      </w:divBdr>
    </w:div>
    <w:div w:id="2031566819">
      <w:bodyDiv w:val="1"/>
      <w:marLeft w:val="0"/>
      <w:marRight w:val="0"/>
      <w:marTop w:val="0"/>
      <w:marBottom w:val="0"/>
      <w:divBdr>
        <w:top w:val="none" w:sz="0" w:space="0" w:color="auto"/>
        <w:left w:val="none" w:sz="0" w:space="0" w:color="auto"/>
        <w:bottom w:val="none" w:sz="0" w:space="0" w:color="auto"/>
        <w:right w:val="none" w:sz="0" w:space="0" w:color="auto"/>
      </w:divBdr>
    </w:div>
    <w:div w:id="2031835124">
      <w:bodyDiv w:val="1"/>
      <w:marLeft w:val="0"/>
      <w:marRight w:val="0"/>
      <w:marTop w:val="0"/>
      <w:marBottom w:val="0"/>
      <w:divBdr>
        <w:top w:val="none" w:sz="0" w:space="0" w:color="auto"/>
        <w:left w:val="none" w:sz="0" w:space="0" w:color="auto"/>
        <w:bottom w:val="none" w:sz="0" w:space="0" w:color="auto"/>
        <w:right w:val="none" w:sz="0" w:space="0" w:color="auto"/>
      </w:divBdr>
    </w:div>
    <w:div w:id="2032107283">
      <w:bodyDiv w:val="1"/>
      <w:marLeft w:val="0"/>
      <w:marRight w:val="0"/>
      <w:marTop w:val="0"/>
      <w:marBottom w:val="0"/>
      <w:divBdr>
        <w:top w:val="none" w:sz="0" w:space="0" w:color="auto"/>
        <w:left w:val="none" w:sz="0" w:space="0" w:color="auto"/>
        <w:bottom w:val="none" w:sz="0" w:space="0" w:color="auto"/>
        <w:right w:val="none" w:sz="0" w:space="0" w:color="auto"/>
      </w:divBdr>
    </w:div>
    <w:div w:id="2032222163">
      <w:bodyDiv w:val="1"/>
      <w:marLeft w:val="0"/>
      <w:marRight w:val="0"/>
      <w:marTop w:val="0"/>
      <w:marBottom w:val="0"/>
      <w:divBdr>
        <w:top w:val="none" w:sz="0" w:space="0" w:color="auto"/>
        <w:left w:val="none" w:sz="0" w:space="0" w:color="auto"/>
        <w:bottom w:val="none" w:sz="0" w:space="0" w:color="auto"/>
        <w:right w:val="none" w:sz="0" w:space="0" w:color="auto"/>
      </w:divBdr>
    </w:div>
    <w:div w:id="2032368881">
      <w:bodyDiv w:val="1"/>
      <w:marLeft w:val="0"/>
      <w:marRight w:val="0"/>
      <w:marTop w:val="0"/>
      <w:marBottom w:val="0"/>
      <w:divBdr>
        <w:top w:val="none" w:sz="0" w:space="0" w:color="auto"/>
        <w:left w:val="none" w:sz="0" w:space="0" w:color="auto"/>
        <w:bottom w:val="none" w:sz="0" w:space="0" w:color="auto"/>
        <w:right w:val="none" w:sz="0" w:space="0" w:color="auto"/>
      </w:divBdr>
    </w:div>
    <w:div w:id="2033258356">
      <w:bodyDiv w:val="1"/>
      <w:marLeft w:val="0"/>
      <w:marRight w:val="0"/>
      <w:marTop w:val="0"/>
      <w:marBottom w:val="0"/>
      <w:divBdr>
        <w:top w:val="none" w:sz="0" w:space="0" w:color="auto"/>
        <w:left w:val="none" w:sz="0" w:space="0" w:color="auto"/>
        <w:bottom w:val="none" w:sz="0" w:space="0" w:color="auto"/>
        <w:right w:val="none" w:sz="0" w:space="0" w:color="auto"/>
      </w:divBdr>
    </w:div>
    <w:div w:id="2033870341">
      <w:bodyDiv w:val="1"/>
      <w:marLeft w:val="0"/>
      <w:marRight w:val="0"/>
      <w:marTop w:val="0"/>
      <w:marBottom w:val="0"/>
      <w:divBdr>
        <w:top w:val="none" w:sz="0" w:space="0" w:color="auto"/>
        <w:left w:val="none" w:sz="0" w:space="0" w:color="auto"/>
        <w:bottom w:val="none" w:sz="0" w:space="0" w:color="auto"/>
        <w:right w:val="none" w:sz="0" w:space="0" w:color="auto"/>
      </w:divBdr>
    </w:div>
    <w:div w:id="2036222846">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301020">
      <w:bodyDiv w:val="1"/>
      <w:marLeft w:val="0"/>
      <w:marRight w:val="0"/>
      <w:marTop w:val="0"/>
      <w:marBottom w:val="0"/>
      <w:divBdr>
        <w:top w:val="none" w:sz="0" w:space="0" w:color="auto"/>
        <w:left w:val="none" w:sz="0" w:space="0" w:color="auto"/>
        <w:bottom w:val="none" w:sz="0" w:space="0" w:color="auto"/>
        <w:right w:val="none" w:sz="0" w:space="0" w:color="auto"/>
      </w:divBdr>
    </w:div>
    <w:div w:id="2036884189">
      <w:bodyDiv w:val="1"/>
      <w:marLeft w:val="0"/>
      <w:marRight w:val="0"/>
      <w:marTop w:val="0"/>
      <w:marBottom w:val="0"/>
      <w:divBdr>
        <w:top w:val="none" w:sz="0" w:space="0" w:color="auto"/>
        <w:left w:val="none" w:sz="0" w:space="0" w:color="auto"/>
        <w:bottom w:val="none" w:sz="0" w:space="0" w:color="auto"/>
        <w:right w:val="none" w:sz="0" w:space="0" w:color="auto"/>
      </w:divBdr>
    </w:div>
    <w:div w:id="2036924892">
      <w:bodyDiv w:val="1"/>
      <w:marLeft w:val="0"/>
      <w:marRight w:val="0"/>
      <w:marTop w:val="0"/>
      <w:marBottom w:val="0"/>
      <w:divBdr>
        <w:top w:val="none" w:sz="0" w:space="0" w:color="auto"/>
        <w:left w:val="none" w:sz="0" w:space="0" w:color="auto"/>
        <w:bottom w:val="none" w:sz="0" w:space="0" w:color="auto"/>
        <w:right w:val="none" w:sz="0" w:space="0" w:color="auto"/>
      </w:divBdr>
    </w:div>
    <w:div w:id="2038506346">
      <w:bodyDiv w:val="1"/>
      <w:marLeft w:val="0"/>
      <w:marRight w:val="0"/>
      <w:marTop w:val="0"/>
      <w:marBottom w:val="0"/>
      <w:divBdr>
        <w:top w:val="none" w:sz="0" w:space="0" w:color="auto"/>
        <w:left w:val="none" w:sz="0" w:space="0" w:color="auto"/>
        <w:bottom w:val="none" w:sz="0" w:space="0" w:color="auto"/>
        <w:right w:val="none" w:sz="0" w:space="0" w:color="auto"/>
      </w:divBdr>
    </w:div>
    <w:div w:id="2039428011">
      <w:bodyDiv w:val="1"/>
      <w:marLeft w:val="0"/>
      <w:marRight w:val="0"/>
      <w:marTop w:val="0"/>
      <w:marBottom w:val="0"/>
      <w:divBdr>
        <w:top w:val="none" w:sz="0" w:space="0" w:color="auto"/>
        <w:left w:val="none" w:sz="0" w:space="0" w:color="auto"/>
        <w:bottom w:val="none" w:sz="0" w:space="0" w:color="auto"/>
        <w:right w:val="none" w:sz="0" w:space="0" w:color="auto"/>
      </w:divBdr>
    </w:div>
    <w:div w:id="2040082465">
      <w:bodyDiv w:val="1"/>
      <w:marLeft w:val="0"/>
      <w:marRight w:val="0"/>
      <w:marTop w:val="0"/>
      <w:marBottom w:val="0"/>
      <w:divBdr>
        <w:top w:val="none" w:sz="0" w:space="0" w:color="auto"/>
        <w:left w:val="none" w:sz="0" w:space="0" w:color="auto"/>
        <w:bottom w:val="none" w:sz="0" w:space="0" w:color="auto"/>
        <w:right w:val="none" w:sz="0" w:space="0" w:color="auto"/>
      </w:divBdr>
    </w:div>
    <w:div w:id="2040933506">
      <w:bodyDiv w:val="1"/>
      <w:marLeft w:val="0"/>
      <w:marRight w:val="0"/>
      <w:marTop w:val="0"/>
      <w:marBottom w:val="0"/>
      <w:divBdr>
        <w:top w:val="none" w:sz="0" w:space="0" w:color="auto"/>
        <w:left w:val="none" w:sz="0" w:space="0" w:color="auto"/>
        <w:bottom w:val="none" w:sz="0" w:space="0" w:color="auto"/>
        <w:right w:val="none" w:sz="0" w:space="0" w:color="auto"/>
      </w:divBdr>
    </w:div>
    <w:div w:id="2041203102">
      <w:bodyDiv w:val="1"/>
      <w:marLeft w:val="0"/>
      <w:marRight w:val="0"/>
      <w:marTop w:val="0"/>
      <w:marBottom w:val="0"/>
      <w:divBdr>
        <w:top w:val="none" w:sz="0" w:space="0" w:color="auto"/>
        <w:left w:val="none" w:sz="0" w:space="0" w:color="auto"/>
        <w:bottom w:val="none" w:sz="0" w:space="0" w:color="auto"/>
        <w:right w:val="none" w:sz="0" w:space="0" w:color="auto"/>
      </w:divBdr>
    </w:div>
    <w:div w:id="2041928088">
      <w:bodyDiv w:val="1"/>
      <w:marLeft w:val="0"/>
      <w:marRight w:val="0"/>
      <w:marTop w:val="0"/>
      <w:marBottom w:val="0"/>
      <w:divBdr>
        <w:top w:val="none" w:sz="0" w:space="0" w:color="auto"/>
        <w:left w:val="none" w:sz="0" w:space="0" w:color="auto"/>
        <w:bottom w:val="none" w:sz="0" w:space="0" w:color="auto"/>
        <w:right w:val="none" w:sz="0" w:space="0" w:color="auto"/>
      </w:divBdr>
    </w:div>
    <w:div w:id="2043749697">
      <w:bodyDiv w:val="1"/>
      <w:marLeft w:val="0"/>
      <w:marRight w:val="0"/>
      <w:marTop w:val="0"/>
      <w:marBottom w:val="0"/>
      <w:divBdr>
        <w:top w:val="none" w:sz="0" w:space="0" w:color="auto"/>
        <w:left w:val="none" w:sz="0" w:space="0" w:color="auto"/>
        <w:bottom w:val="none" w:sz="0" w:space="0" w:color="auto"/>
        <w:right w:val="none" w:sz="0" w:space="0" w:color="auto"/>
      </w:divBdr>
    </w:div>
    <w:div w:id="2043819829">
      <w:bodyDiv w:val="1"/>
      <w:marLeft w:val="0"/>
      <w:marRight w:val="0"/>
      <w:marTop w:val="0"/>
      <w:marBottom w:val="0"/>
      <w:divBdr>
        <w:top w:val="none" w:sz="0" w:space="0" w:color="auto"/>
        <w:left w:val="none" w:sz="0" w:space="0" w:color="auto"/>
        <w:bottom w:val="none" w:sz="0" w:space="0" w:color="auto"/>
        <w:right w:val="none" w:sz="0" w:space="0" w:color="auto"/>
      </w:divBdr>
    </w:div>
    <w:div w:id="2044403363">
      <w:bodyDiv w:val="1"/>
      <w:marLeft w:val="0"/>
      <w:marRight w:val="0"/>
      <w:marTop w:val="0"/>
      <w:marBottom w:val="0"/>
      <w:divBdr>
        <w:top w:val="none" w:sz="0" w:space="0" w:color="auto"/>
        <w:left w:val="none" w:sz="0" w:space="0" w:color="auto"/>
        <w:bottom w:val="none" w:sz="0" w:space="0" w:color="auto"/>
        <w:right w:val="none" w:sz="0" w:space="0" w:color="auto"/>
      </w:divBdr>
    </w:div>
    <w:div w:id="2044405403">
      <w:bodyDiv w:val="1"/>
      <w:marLeft w:val="0"/>
      <w:marRight w:val="0"/>
      <w:marTop w:val="0"/>
      <w:marBottom w:val="0"/>
      <w:divBdr>
        <w:top w:val="none" w:sz="0" w:space="0" w:color="auto"/>
        <w:left w:val="none" w:sz="0" w:space="0" w:color="auto"/>
        <w:bottom w:val="none" w:sz="0" w:space="0" w:color="auto"/>
        <w:right w:val="none" w:sz="0" w:space="0" w:color="auto"/>
      </w:divBdr>
    </w:div>
    <w:div w:id="2045012687">
      <w:bodyDiv w:val="1"/>
      <w:marLeft w:val="0"/>
      <w:marRight w:val="0"/>
      <w:marTop w:val="0"/>
      <w:marBottom w:val="0"/>
      <w:divBdr>
        <w:top w:val="none" w:sz="0" w:space="0" w:color="auto"/>
        <w:left w:val="none" w:sz="0" w:space="0" w:color="auto"/>
        <w:bottom w:val="none" w:sz="0" w:space="0" w:color="auto"/>
        <w:right w:val="none" w:sz="0" w:space="0" w:color="auto"/>
      </w:divBdr>
    </w:div>
    <w:div w:id="2045321324">
      <w:bodyDiv w:val="1"/>
      <w:marLeft w:val="0"/>
      <w:marRight w:val="0"/>
      <w:marTop w:val="0"/>
      <w:marBottom w:val="0"/>
      <w:divBdr>
        <w:top w:val="none" w:sz="0" w:space="0" w:color="auto"/>
        <w:left w:val="none" w:sz="0" w:space="0" w:color="auto"/>
        <w:bottom w:val="none" w:sz="0" w:space="0" w:color="auto"/>
        <w:right w:val="none" w:sz="0" w:space="0" w:color="auto"/>
      </w:divBdr>
    </w:div>
    <w:div w:id="2045714554">
      <w:bodyDiv w:val="1"/>
      <w:marLeft w:val="0"/>
      <w:marRight w:val="0"/>
      <w:marTop w:val="0"/>
      <w:marBottom w:val="0"/>
      <w:divBdr>
        <w:top w:val="none" w:sz="0" w:space="0" w:color="auto"/>
        <w:left w:val="none" w:sz="0" w:space="0" w:color="auto"/>
        <w:bottom w:val="none" w:sz="0" w:space="0" w:color="auto"/>
        <w:right w:val="none" w:sz="0" w:space="0" w:color="auto"/>
      </w:divBdr>
    </w:div>
    <w:div w:id="2046175855">
      <w:bodyDiv w:val="1"/>
      <w:marLeft w:val="0"/>
      <w:marRight w:val="0"/>
      <w:marTop w:val="0"/>
      <w:marBottom w:val="0"/>
      <w:divBdr>
        <w:top w:val="none" w:sz="0" w:space="0" w:color="auto"/>
        <w:left w:val="none" w:sz="0" w:space="0" w:color="auto"/>
        <w:bottom w:val="none" w:sz="0" w:space="0" w:color="auto"/>
        <w:right w:val="none" w:sz="0" w:space="0" w:color="auto"/>
      </w:divBdr>
    </w:div>
    <w:div w:id="2046560920">
      <w:bodyDiv w:val="1"/>
      <w:marLeft w:val="0"/>
      <w:marRight w:val="0"/>
      <w:marTop w:val="0"/>
      <w:marBottom w:val="0"/>
      <w:divBdr>
        <w:top w:val="none" w:sz="0" w:space="0" w:color="auto"/>
        <w:left w:val="none" w:sz="0" w:space="0" w:color="auto"/>
        <w:bottom w:val="none" w:sz="0" w:space="0" w:color="auto"/>
        <w:right w:val="none" w:sz="0" w:space="0" w:color="auto"/>
      </w:divBdr>
    </w:div>
    <w:div w:id="2046787509">
      <w:bodyDiv w:val="1"/>
      <w:marLeft w:val="0"/>
      <w:marRight w:val="0"/>
      <w:marTop w:val="0"/>
      <w:marBottom w:val="0"/>
      <w:divBdr>
        <w:top w:val="none" w:sz="0" w:space="0" w:color="auto"/>
        <w:left w:val="none" w:sz="0" w:space="0" w:color="auto"/>
        <w:bottom w:val="none" w:sz="0" w:space="0" w:color="auto"/>
        <w:right w:val="none" w:sz="0" w:space="0" w:color="auto"/>
      </w:divBdr>
    </w:div>
    <w:div w:id="2046828064">
      <w:bodyDiv w:val="1"/>
      <w:marLeft w:val="0"/>
      <w:marRight w:val="0"/>
      <w:marTop w:val="0"/>
      <w:marBottom w:val="0"/>
      <w:divBdr>
        <w:top w:val="none" w:sz="0" w:space="0" w:color="auto"/>
        <w:left w:val="none" w:sz="0" w:space="0" w:color="auto"/>
        <w:bottom w:val="none" w:sz="0" w:space="0" w:color="auto"/>
        <w:right w:val="none" w:sz="0" w:space="0" w:color="auto"/>
      </w:divBdr>
    </w:div>
    <w:div w:id="2047489400">
      <w:bodyDiv w:val="1"/>
      <w:marLeft w:val="0"/>
      <w:marRight w:val="0"/>
      <w:marTop w:val="0"/>
      <w:marBottom w:val="0"/>
      <w:divBdr>
        <w:top w:val="none" w:sz="0" w:space="0" w:color="auto"/>
        <w:left w:val="none" w:sz="0" w:space="0" w:color="auto"/>
        <w:bottom w:val="none" w:sz="0" w:space="0" w:color="auto"/>
        <w:right w:val="none" w:sz="0" w:space="0" w:color="auto"/>
      </w:divBdr>
    </w:div>
    <w:div w:id="2047638203">
      <w:bodyDiv w:val="1"/>
      <w:marLeft w:val="0"/>
      <w:marRight w:val="0"/>
      <w:marTop w:val="0"/>
      <w:marBottom w:val="0"/>
      <w:divBdr>
        <w:top w:val="none" w:sz="0" w:space="0" w:color="auto"/>
        <w:left w:val="none" w:sz="0" w:space="0" w:color="auto"/>
        <w:bottom w:val="none" w:sz="0" w:space="0" w:color="auto"/>
        <w:right w:val="none" w:sz="0" w:space="0" w:color="auto"/>
      </w:divBdr>
    </w:div>
    <w:div w:id="2047944367">
      <w:bodyDiv w:val="1"/>
      <w:marLeft w:val="0"/>
      <w:marRight w:val="0"/>
      <w:marTop w:val="0"/>
      <w:marBottom w:val="0"/>
      <w:divBdr>
        <w:top w:val="none" w:sz="0" w:space="0" w:color="auto"/>
        <w:left w:val="none" w:sz="0" w:space="0" w:color="auto"/>
        <w:bottom w:val="none" w:sz="0" w:space="0" w:color="auto"/>
        <w:right w:val="none" w:sz="0" w:space="0" w:color="auto"/>
      </w:divBdr>
    </w:div>
    <w:div w:id="2048290504">
      <w:bodyDiv w:val="1"/>
      <w:marLeft w:val="0"/>
      <w:marRight w:val="0"/>
      <w:marTop w:val="0"/>
      <w:marBottom w:val="0"/>
      <w:divBdr>
        <w:top w:val="none" w:sz="0" w:space="0" w:color="auto"/>
        <w:left w:val="none" w:sz="0" w:space="0" w:color="auto"/>
        <w:bottom w:val="none" w:sz="0" w:space="0" w:color="auto"/>
        <w:right w:val="none" w:sz="0" w:space="0" w:color="auto"/>
      </w:divBdr>
    </w:div>
    <w:div w:id="2048294496">
      <w:bodyDiv w:val="1"/>
      <w:marLeft w:val="0"/>
      <w:marRight w:val="0"/>
      <w:marTop w:val="0"/>
      <w:marBottom w:val="0"/>
      <w:divBdr>
        <w:top w:val="none" w:sz="0" w:space="0" w:color="auto"/>
        <w:left w:val="none" w:sz="0" w:space="0" w:color="auto"/>
        <w:bottom w:val="none" w:sz="0" w:space="0" w:color="auto"/>
        <w:right w:val="none" w:sz="0" w:space="0" w:color="auto"/>
      </w:divBdr>
    </w:div>
    <w:div w:id="2048332330">
      <w:bodyDiv w:val="1"/>
      <w:marLeft w:val="0"/>
      <w:marRight w:val="0"/>
      <w:marTop w:val="0"/>
      <w:marBottom w:val="0"/>
      <w:divBdr>
        <w:top w:val="none" w:sz="0" w:space="0" w:color="auto"/>
        <w:left w:val="none" w:sz="0" w:space="0" w:color="auto"/>
        <w:bottom w:val="none" w:sz="0" w:space="0" w:color="auto"/>
        <w:right w:val="none" w:sz="0" w:space="0" w:color="auto"/>
      </w:divBdr>
    </w:div>
    <w:div w:id="2048985164">
      <w:bodyDiv w:val="1"/>
      <w:marLeft w:val="0"/>
      <w:marRight w:val="0"/>
      <w:marTop w:val="0"/>
      <w:marBottom w:val="0"/>
      <w:divBdr>
        <w:top w:val="none" w:sz="0" w:space="0" w:color="auto"/>
        <w:left w:val="none" w:sz="0" w:space="0" w:color="auto"/>
        <w:bottom w:val="none" w:sz="0" w:space="0" w:color="auto"/>
        <w:right w:val="none" w:sz="0" w:space="0" w:color="auto"/>
      </w:divBdr>
    </w:div>
    <w:div w:id="2050228388">
      <w:bodyDiv w:val="1"/>
      <w:marLeft w:val="0"/>
      <w:marRight w:val="0"/>
      <w:marTop w:val="0"/>
      <w:marBottom w:val="0"/>
      <w:divBdr>
        <w:top w:val="none" w:sz="0" w:space="0" w:color="auto"/>
        <w:left w:val="none" w:sz="0" w:space="0" w:color="auto"/>
        <w:bottom w:val="none" w:sz="0" w:space="0" w:color="auto"/>
        <w:right w:val="none" w:sz="0" w:space="0" w:color="auto"/>
      </w:divBdr>
    </w:div>
    <w:div w:id="2050644595">
      <w:bodyDiv w:val="1"/>
      <w:marLeft w:val="0"/>
      <w:marRight w:val="0"/>
      <w:marTop w:val="0"/>
      <w:marBottom w:val="0"/>
      <w:divBdr>
        <w:top w:val="none" w:sz="0" w:space="0" w:color="auto"/>
        <w:left w:val="none" w:sz="0" w:space="0" w:color="auto"/>
        <w:bottom w:val="none" w:sz="0" w:space="0" w:color="auto"/>
        <w:right w:val="none" w:sz="0" w:space="0" w:color="auto"/>
      </w:divBdr>
    </w:div>
    <w:div w:id="2051342597">
      <w:bodyDiv w:val="1"/>
      <w:marLeft w:val="0"/>
      <w:marRight w:val="0"/>
      <w:marTop w:val="0"/>
      <w:marBottom w:val="0"/>
      <w:divBdr>
        <w:top w:val="none" w:sz="0" w:space="0" w:color="auto"/>
        <w:left w:val="none" w:sz="0" w:space="0" w:color="auto"/>
        <w:bottom w:val="none" w:sz="0" w:space="0" w:color="auto"/>
        <w:right w:val="none" w:sz="0" w:space="0" w:color="auto"/>
      </w:divBdr>
    </w:div>
    <w:div w:id="2052604712">
      <w:bodyDiv w:val="1"/>
      <w:marLeft w:val="0"/>
      <w:marRight w:val="0"/>
      <w:marTop w:val="0"/>
      <w:marBottom w:val="0"/>
      <w:divBdr>
        <w:top w:val="none" w:sz="0" w:space="0" w:color="auto"/>
        <w:left w:val="none" w:sz="0" w:space="0" w:color="auto"/>
        <w:bottom w:val="none" w:sz="0" w:space="0" w:color="auto"/>
        <w:right w:val="none" w:sz="0" w:space="0" w:color="auto"/>
      </w:divBdr>
    </w:div>
    <w:div w:id="2052998691">
      <w:bodyDiv w:val="1"/>
      <w:marLeft w:val="0"/>
      <w:marRight w:val="0"/>
      <w:marTop w:val="0"/>
      <w:marBottom w:val="0"/>
      <w:divBdr>
        <w:top w:val="none" w:sz="0" w:space="0" w:color="auto"/>
        <w:left w:val="none" w:sz="0" w:space="0" w:color="auto"/>
        <w:bottom w:val="none" w:sz="0" w:space="0" w:color="auto"/>
        <w:right w:val="none" w:sz="0" w:space="0" w:color="auto"/>
      </w:divBdr>
    </w:div>
    <w:div w:id="2053341173">
      <w:bodyDiv w:val="1"/>
      <w:marLeft w:val="0"/>
      <w:marRight w:val="0"/>
      <w:marTop w:val="0"/>
      <w:marBottom w:val="0"/>
      <w:divBdr>
        <w:top w:val="none" w:sz="0" w:space="0" w:color="auto"/>
        <w:left w:val="none" w:sz="0" w:space="0" w:color="auto"/>
        <w:bottom w:val="none" w:sz="0" w:space="0" w:color="auto"/>
        <w:right w:val="none" w:sz="0" w:space="0" w:color="auto"/>
      </w:divBdr>
    </w:div>
    <w:div w:id="2053723111">
      <w:bodyDiv w:val="1"/>
      <w:marLeft w:val="0"/>
      <w:marRight w:val="0"/>
      <w:marTop w:val="0"/>
      <w:marBottom w:val="0"/>
      <w:divBdr>
        <w:top w:val="none" w:sz="0" w:space="0" w:color="auto"/>
        <w:left w:val="none" w:sz="0" w:space="0" w:color="auto"/>
        <w:bottom w:val="none" w:sz="0" w:space="0" w:color="auto"/>
        <w:right w:val="none" w:sz="0" w:space="0" w:color="auto"/>
      </w:divBdr>
    </w:div>
    <w:div w:id="2054038220">
      <w:bodyDiv w:val="1"/>
      <w:marLeft w:val="0"/>
      <w:marRight w:val="0"/>
      <w:marTop w:val="0"/>
      <w:marBottom w:val="0"/>
      <w:divBdr>
        <w:top w:val="none" w:sz="0" w:space="0" w:color="auto"/>
        <w:left w:val="none" w:sz="0" w:space="0" w:color="auto"/>
        <w:bottom w:val="none" w:sz="0" w:space="0" w:color="auto"/>
        <w:right w:val="none" w:sz="0" w:space="0" w:color="auto"/>
      </w:divBdr>
    </w:div>
    <w:div w:id="2054310982">
      <w:bodyDiv w:val="1"/>
      <w:marLeft w:val="0"/>
      <w:marRight w:val="0"/>
      <w:marTop w:val="0"/>
      <w:marBottom w:val="0"/>
      <w:divBdr>
        <w:top w:val="none" w:sz="0" w:space="0" w:color="auto"/>
        <w:left w:val="none" w:sz="0" w:space="0" w:color="auto"/>
        <w:bottom w:val="none" w:sz="0" w:space="0" w:color="auto"/>
        <w:right w:val="none" w:sz="0" w:space="0" w:color="auto"/>
      </w:divBdr>
    </w:div>
    <w:div w:id="2054964887">
      <w:bodyDiv w:val="1"/>
      <w:marLeft w:val="0"/>
      <w:marRight w:val="0"/>
      <w:marTop w:val="0"/>
      <w:marBottom w:val="0"/>
      <w:divBdr>
        <w:top w:val="none" w:sz="0" w:space="0" w:color="auto"/>
        <w:left w:val="none" w:sz="0" w:space="0" w:color="auto"/>
        <w:bottom w:val="none" w:sz="0" w:space="0" w:color="auto"/>
        <w:right w:val="none" w:sz="0" w:space="0" w:color="auto"/>
      </w:divBdr>
    </w:div>
    <w:div w:id="2055494916">
      <w:bodyDiv w:val="1"/>
      <w:marLeft w:val="0"/>
      <w:marRight w:val="0"/>
      <w:marTop w:val="0"/>
      <w:marBottom w:val="0"/>
      <w:divBdr>
        <w:top w:val="none" w:sz="0" w:space="0" w:color="auto"/>
        <w:left w:val="none" w:sz="0" w:space="0" w:color="auto"/>
        <w:bottom w:val="none" w:sz="0" w:space="0" w:color="auto"/>
        <w:right w:val="none" w:sz="0" w:space="0" w:color="auto"/>
      </w:divBdr>
    </w:div>
    <w:div w:id="2055887450">
      <w:bodyDiv w:val="1"/>
      <w:marLeft w:val="0"/>
      <w:marRight w:val="0"/>
      <w:marTop w:val="0"/>
      <w:marBottom w:val="0"/>
      <w:divBdr>
        <w:top w:val="none" w:sz="0" w:space="0" w:color="auto"/>
        <w:left w:val="none" w:sz="0" w:space="0" w:color="auto"/>
        <w:bottom w:val="none" w:sz="0" w:space="0" w:color="auto"/>
        <w:right w:val="none" w:sz="0" w:space="0" w:color="auto"/>
      </w:divBdr>
    </w:div>
    <w:div w:id="2055931731">
      <w:bodyDiv w:val="1"/>
      <w:marLeft w:val="0"/>
      <w:marRight w:val="0"/>
      <w:marTop w:val="0"/>
      <w:marBottom w:val="0"/>
      <w:divBdr>
        <w:top w:val="none" w:sz="0" w:space="0" w:color="auto"/>
        <w:left w:val="none" w:sz="0" w:space="0" w:color="auto"/>
        <w:bottom w:val="none" w:sz="0" w:space="0" w:color="auto"/>
        <w:right w:val="none" w:sz="0" w:space="0" w:color="auto"/>
      </w:divBdr>
    </w:div>
    <w:div w:id="2056152412">
      <w:bodyDiv w:val="1"/>
      <w:marLeft w:val="0"/>
      <w:marRight w:val="0"/>
      <w:marTop w:val="0"/>
      <w:marBottom w:val="0"/>
      <w:divBdr>
        <w:top w:val="none" w:sz="0" w:space="0" w:color="auto"/>
        <w:left w:val="none" w:sz="0" w:space="0" w:color="auto"/>
        <w:bottom w:val="none" w:sz="0" w:space="0" w:color="auto"/>
        <w:right w:val="none" w:sz="0" w:space="0" w:color="auto"/>
      </w:divBdr>
    </w:div>
    <w:div w:id="2057659326">
      <w:bodyDiv w:val="1"/>
      <w:marLeft w:val="0"/>
      <w:marRight w:val="0"/>
      <w:marTop w:val="0"/>
      <w:marBottom w:val="0"/>
      <w:divBdr>
        <w:top w:val="none" w:sz="0" w:space="0" w:color="auto"/>
        <w:left w:val="none" w:sz="0" w:space="0" w:color="auto"/>
        <w:bottom w:val="none" w:sz="0" w:space="0" w:color="auto"/>
        <w:right w:val="none" w:sz="0" w:space="0" w:color="auto"/>
      </w:divBdr>
    </w:div>
    <w:div w:id="2058890835">
      <w:bodyDiv w:val="1"/>
      <w:marLeft w:val="0"/>
      <w:marRight w:val="0"/>
      <w:marTop w:val="0"/>
      <w:marBottom w:val="0"/>
      <w:divBdr>
        <w:top w:val="none" w:sz="0" w:space="0" w:color="auto"/>
        <w:left w:val="none" w:sz="0" w:space="0" w:color="auto"/>
        <w:bottom w:val="none" w:sz="0" w:space="0" w:color="auto"/>
        <w:right w:val="none" w:sz="0" w:space="0" w:color="auto"/>
      </w:divBdr>
    </w:div>
    <w:div w:id="2059939074">
      <w:bodyDiv w:val="1"/>
      <w:marLeft w:val="0"/>
      <w:marRight w:val="0"/>
      <w:marTop w:val="0"/>
      <w:marBottom w:val="0"/>
      <w:divBdr>
        <w:top w:val="none" w:sz="0" w:space="0" w:color="auto"/>
        <w:left w:val="none" w:sz="0" w:space="0" w:color="auto"/>
        <w:bottom w:val="none" w:sz="0" w:space="0" w:color="auto"/>
        <w:right w:val="none" w:sz="0" w:space="0" w:color="auto"/>
      </w:divBdr>
    </w:div>
    <w:div w:id="2063822619">
      <w:bodyDiv w:val="1"/>
      <w:marLeft w:val="0"/>
      <w:marRight w:val="0"/>
      <w:marTop w:val="0"/>
      <w:marBottom w:val="0"/>
      <w:divBdr>
        <w:top w:val="none" w:sz="0" w:space="0" w:color="auto"/>
        <w:left w:val="none" w:sz="0" w:space="0" w:color="auto"/>
        <w:bottom w:val="none" w:sz="0" w:space="0" w:color="auto"/>
        <w:right w:val="none" w:sz="0" w:space="0" w:color="auto"/>
      </w:divBdr>
    </w:div>
    <w:div w:id="2064518730">
      <w:bodyDiv w:val="1"/>
      <w:marLeft w:val="0"/>
      <w:marRight w:val="0"/>
      <w:marTop w:val="0"/>
      <w:marBottom w:val="0"/>
      <w:divBdr>
        <w:top w:val="none" w:sz="0" w:space="0" w:color="auto"/>
        <w:left w:val="none" w:sz="0" w:space="0" w:color="auto"/>
        <w:bottom w:val="none" w:sz="0" w:space="0" w:color="auto"/>
        <w:right w:val="none" w:sz="0" w:space="0" w:color="auto"/>
      </w:divBdr>
    </w:div>
    <w:div w:id="2064524625">
      <w:bodyDiv w:val="1"/>
      <w:marLeft w:val="0"/>
      <w:marRight w:val="0"/>
      <w:marTop w:val="0"/>
      <w:marBottom w:val="0"/>
      <w:divBdr>
        <w:top w:val="none" w:sz="0" w:space="0" w:color="auto"/>
        <w:left w:val="none" w:sz="0" w:space="0" w:color="auto"/>
        <w:bottom w:val="none" w:sz="0" w:space="0" w:color="auto"/>
        <w:right w:val="none" w:sz="0" w:space="0" w:color="auto"/>
      </w:divBdr>
    </w:div>
    <w:div w:id="2064596014">
      <w:bodyDiv w:val="1"/>
      <w:marLeft w:val="0"/>
      <w:marRight w:val="0"/>
      <w:marTop w:val="0"/>
      <w:marBottom w:val="0"/>
      <w:divBdr>
        <w:top w:val="none" w:sz="0" w:space="0" w:color="auto"/>
        <w:left w:val="none" w:sz="0" w:space="0" w:color="auto"/>
        <w:bottom w:val="none" w:sz="0" w:space="0" w:color="auto"/>
        <w:right w:val="none" w:sz="0" w:space="0" w:color="auto"/>
      </w:divBdr>
    </w:div>
    <w:div w:id="2064791944">
      <w:bodyDiv w:val="1"/>
      <w:marLeft w:val="0"/>
      <w:marRight w:val="0"/>
      <w:marTop w:val="0"/>
      <w:marBottom w:val="0"/>
      <w:divBdr>
        <w:top w:val="none" w:sz="0" w:space="0" w:color="auto"/>
        <w:left w:val="none" w:sz="0" w:space="0" w:color="auto"/>
        <w:bottom w:val="none" w:sz="0" w:space="0" w:color="auto"/>
        <w:right w:val="none" w:sz="0" w:space="0" w:color="auto"/>
      </w:divBdr>
    </w:div>
    <w:div w:id="2064912207">
      <w:bodyDiv w:val="1"/>
      <w:marLeft w:val="0"/>
      <w:marRight w:val="0"/>
      <w:marTop w:val="0"/>
      <w:marBottom w:val="0"/>
      <w:divBdr>
        <w:top w:val="none" w:sz="0" w:space="0" w:color="auto"/>
        <w:left w:val="none" w:sz="0" w:space="0" w:color="auto"/>
        <w:bottom w:val="none" w:sz="0" w:space="0" w:color="auto"/>
        <w:right w:val="none" w:sz="0" w:space="0" w:color="auto"/>
      </w:divBdr>
    </w:div>
    <w:div w:id="2065329144">
      <w:bodyDiv w:val="1"/>
      <w:marLeft w:val="0"/>
      <w:marRight w:val="0"/>
      <w:marTop w:val="0"/>
      <w:marBottom w:val="0"/>
      <w:divBdr>
        <w:top w:val="none" w:sz="0" w:space="0" w:color="auto"/>
        <w:left w:val="none" w:sz="0" w:space="0" w:color="auto"/>
        <w:bottom w:val="none" w:sz="0" w:space="0" w:color="auto"/>
        <w:right w:val="none" w:sz="0" w:space="0" w:color="auto"/>
      </w:divBdr>
    </w:div>
    <w:div w:id="2065367841">
      <w:bodyDiv w:val="1"/>
      <w:marLeft w:val="0"/>
      <w:marRight w:val="0"/>
      <w:marTop w:val="0"/>
      <w:marBottom w:val="0"/>
      <w:divBdr>
        <w:top w:val="none" w:sz="0" w:space="0" w:color="auto"/>
        <w:left w:val="none" w:sz="0" w:space="0" w:color="auto"/>
        <w:bottom w:val="none" w:sz="0" w:space="0" w:color="auto"/>
        <w:right w:val="none" w:sz="0" w:space="0" w:color="auto"/>
      </w:divBdr>
    </w:div>
    <w:div w:id="2065594311">
      <w:bodyDiv w:val="1"/>
      <w:marLeft w:val="0"/>
      <w:marRight w:val="0"/>
      <w:marTop w:val="0"/>
      <w:marBottom w:val="0"/>
      <w:divBdr>
        <w:top w:val="none" w:sz="0" w:space="0" w:color="auto"/>
        <w:left w:val="none" w:sz="0" w:space="0" w:color="auto"/>
        <w:bottom w:val="none" w:sz="0" w:space="0" w:color="auto"/>
        <w:right w:val="none" w:sz="0" w:space="0" w:color="auto"/>
      </w:divBdr>
    </w:div>
    <w:div w:id="2066173451">
      <w:bodyDiv w:val="1"/>
      <w:marLeft w:val="0"/>
      <w:marRight w:val="0"/>
      <w:marTop w:val="0"/>
      <w:marBottom w:val="0"/>
      <w:divBdr>
        <w:top w:val="none" w:sz="0" w:space="0" w:color="auto"/>
        <w:left w:val="none" w:sz="0" w:space="0" w:color="auto"/>
        <w:bottom w:val="none" w:sz="0" w:space="0" w:color="auto"/>
        <w:right w:val="none" w:sz="0" w:space="0" w:color="auto"/>
      </w:divBdr>
    </w:div>
    <w:div w:id="2067410304">
      <w:bodyDiv w:val="1"/>
      <w:marLeft w:val="0"/>
      <w:marRight w:val="0"/>
      <w:marTop w:val="0"/>
      <w:marBottom w:val="0"/>
      <w:divBdr>
        <w:top w:val="none" w:sz="0" w:space="0" w:color="auto"/>
        <w:left w:val="none" w:sz="0" w:space="0" w:color="auto"/>
        <w:bottom w:val="none" w:sz="0" w:space="0" w:color="auto"/>
        <w:right w:val="none" w:sz="0" w:space="0" w:color="auto"/>
      </w:divBdr>
    </w:div>
    <w:div w:id="2067485067">
      <w:bodyDiv w:val="1"/>
      <w:marLeft w:val="0"/>
      <w:marRight w:val="0"/>
      <w:marTop w:val="0"/>
      <w:marBottom w:val="0"/>
      <w:divBdr>
        <w:top w:val="none" w:sz="0" w:space="0" w:color="auto"/>
        <w:left w:val="none" w:sz="0" w:space="0" w:color="auto"/>
        <w:bottom w:val="none" w:sz="0" w:space="0" w:color="auto"/>
        <w:right w:val="none" w:sz="0" w:space="0" w:color="auto"/>
      </w:divBdr>
    </w:div>
    <w:div w:id="2068263403">
      <w:bodyDiv w:val="1"/>
      <w:marLeft w:val="0"/>
      <w:marRight w:val="0"/>
      <w:marTop w:val="0"/>
      <w:marBottom w:val="0"/>
      <w:divBdr>
        <w:top w:val="none" w:sz="0" w:space="0" w:color="auto"/>
        <w:left w:val="none" w:sz="0" w:space="0" w:color="auto"/>
        <w:bottom w:val="none" w:sz="0" w:space="0" w:color="auto"/>
        <w:right w:val="none" w:sz="0" w:space="0" w:color="auto"/>
      </w:divBdr>
    </w:div>
    <w:div w:id="2068919969">
      <w:bodyDiv w:val="1"/>
      <w:marLeft w:val="0"/>
      <w:marRight w:val="0"/>
      <w:marTop w:val="0"/>
      <w:marBottom w:val="0"/>
      <w:divBdr>
        <w:top w:val="none" w:sz="0" w:space="0" w:color="auto"/>
        <w:left w:val="none" w:sz="0" w:space="0" w:color="auto"/>
        <w:bottom w:val="none" w:sz="0" w:space="0" w:color="auto"/>
        <w:right w:val="none" w:sz="0" w:space="0" w:color="auto"/>
      </w:divBdr>
    </w:div>
    <w:div w:id="2069065011">
      <w:bodyDiv w:val="1"/>
      <w:marLeft w:val="0"/>
      <w:marRight w:val="0"/>
      <w:marTop w:val="0"/>
      <w:marBottom w:val="0"/>
      <w:divBdr>
        <w:top w:val="none" w:sz="0" w:space="0" w:color="auto"/>
        <w:left w:val="none" w:sz="0" w:space="0" w:color="auto"/>
        <w:bottom w:val="none" w:sz="0" w:space="0" w:color="auto"/>
        <w:right w:val="none" w:sz="0" w:space="0" w:color="auto"/>
      </w:divBdr>
    </w:div>
    <w:div w:id="2069109431">
      <w:bodyDiv w:val="1"/>
      <w:marLeft w:val="0"/>
      <w:marRight w:val="0"/>
      <w:marTop w:val="0"/>
      <w:marBottom w:val="0"/>
      <w:divBdr>
        <w:top w:val="none" w:sz="0" w:space="0" w:color="auto"/>
        <w:left w:val="none" w:sz="0" w:space="0" w:color="auto"/>
        <w:bottom w:val="none" w:sz="0" w:space="0" w:color="auto"/>
        <w:right w:val="none" w:sz="0" w:space="0" w:color="auto"/>
      </w:divBdr>
    </w:div>
    <w:div w:id="2069527244">
      <w:bodyDiv w:val="1"/>
      <w:marLeft w:val="0"/>
      <w:marRight w:val="0"/>
      <w:marTop w:val="0"/>
      <w:marBottom w:val="0"/>
      <w:divBdr>
        <w:top w:val="none" w:sz="0" w:space="0" w:color="auto"/>
        <w:left w:val="none" w:sz="0" w:space="0" w:color="auto"/>
        <w:bottom w:val="none" w:sz="0" w:space="0" w:color="auto"/>
        <w:right w:val="none" w:sz="0" w:space="0" w:color="auto"/>
      </w:divBdr>
    </w:div>
    <w:div w:id="2069911333">
      <w:bodyDiv w:val="1"/>
      <w:marLeft w:val="0"/>
      <w:marRight w:val="0"/>
      <w:marTop w:val="0"/>
      <w:marBottom w:val="0"/>
      <w:divBdr>
        <w:top w:val="none" w:sz="0" w:space="0" w:color="auto"/>
        <w:left w:val="none" w:sz="0" w:space="0" w:color="auto"/>
        <w:bottom w:val="none" w:sz="0" w:space="0" w:color="auto"/>
        <w:right w:val="none" w:sz="0" w:space="0" w:color="auto"/>
      </w:divBdr>
    </w:div>
    <w:div w:id="2070225820">
      <w:bodyDiv w:val="1"/>
      <w:marLeft w:val="0"/>
      <w:marRight w:val="0"/>
      <w:marTop w:val="0"/>
      <w:marBottom w:val="0"/>
      <w:divBdr>
        <w:top w:val="none" w:sz="0" w:space="0" w:color="auto"/>
        <w:left w:val="none" w:sz="0" w:space="0" w:color="auto"/>
        <w:bottom w:val="none" w:sz="0" w:space="0" w:color="auto"/>
        <w:right w:val="none" w:sz="0" w:space="0" w:color="auto"/>
      </w:divBdr>
    </w:div>
    <w:div w:id="2070495280">
      <w:bodyDiv w:val="1"/>
      <w:marLeft w:val="0"/>
      <w:marRight w:val="0"/>
      <w:marTop w:val="0"/>
      <w:marBottom w:val="0"/>
      <w:divBdr>
        <w:top w:val="none" w:sz="0" w:space="0" w:color="auto"/>
        <w:left w:val="none" w:sz="0" w:space="0" w:color="auto"/>
        <w:bottom w:val="none" w:sz="0" w:space="0" w:color="auto"/>
        <w:right w:val="none" w:sz="0" w:space="0" w:color="auto"/>
      </w:divBdr>
    </w:div>
    <w:div w:id="2071077072">
      <w:bodyDiv w:val="1"/>
      <w:marLeft w:val="0"/>
      <w:marRight w:val="0"/>
      <w:marTop w:val="0"/>
      <w:marBottom w:val="0"/>
      <w:divBdr>
        <w:top w:val="none" w:sz="0" w:space="0" w:color="auto"/>
        <w:left w:val="none" w:sz="0" w:space="0" w:color="auto"/>
        <w:bottom w:val="none" w:sz="0" w:space="0" w:color="auto"/>
        <w:right w:val="none" w:sz="0" w:space="0" w:color="auto"/>
      </w:divBdr>
    </w:div>
    <w:div w:id="2072345496">
      <w:bodyDiv w:val="1"/>
      <w:marLeft w:val="0"/>
      <w:marRight w:val="0"/>
      <w:marTop w:val="0"/>
      <w:marBottom w:val="0"/>
      <w:divBdr>
        <w:top w:val="none" w:sz="0" w:space="0" w:color="auto"/>
        <w:left w:val="none" w:sz="0" w:space="0" w:color="auto"/>
        <w:bottom w:val="none" w:sz="0" w:space="0" w:color="auto"/>
        <w:right w:val="none" w:sz="0" w:space="0" w:color="auto"/>
      </w:divBdr>
    </w:div>
    <w:div w:id="2072388194">
      <w:bodyDiv w:val="1"/>
      <w:marLeft w:val="0"/>
      <w:marRight w:val="0"/>
      <w:marTop w:val="0"/>
      <w:marBottom w:val="0"/>
      <w:divBdr>
        <w:top w:val="none" w:sz="0" w:space="0" w:color="auto"/>
        <w:left w:val="none" w:sz="0" w:space="0" w:color="auto"/>
        <w:bottom w:val="none" w:sz="0" w:space="0" w:color="auto"/>
        <w:right w:val="none" w:sz="0" w:space="0" w:color="auto"/>
      </w:divBdr>
    </w:div>
    <w:div w:id="2072851891">
      <w:bodyDiv w:val="1"/>
      <w:marLeft w:val="0"/>
      <w:marRight w:val="0"/>
      <w:marTop w:val="0"/>
      <w:marBottom w:val="0"/>
      <w:divBdr>
        <w:top w:val="none" w:sz="0" w:space="0" w:color="auto"/>
        <w:left w:val="none" w:sz="0" w:space="0" w:color="auto"/>
        <w:bottom w:val="none" w:sz="0" w:space="0" w:color="auto"/>
        <w:right w:val="none" w:sz="0" w:space="0" w:color="auto"/>
      </w:divBdr>
    </w:div>
    <w:div w:id="2073967634">
      <w:bodyDiv w:val="1"/>
      <w:marLeft w:val="0"/>
      <w:marRight w:val="0"/>
      <w:marTop w:val="0"/>
      <w:marBottom w:val="0"/>
      <w:divBdr>
        <w:top w:val="none" w:sz="0" w:space="0" w:color="auto"/>
        <w:left w:val="none" w:sz="0" w:space="0" w:color="auto"/>
        <w:bottom w:val="none" w:sz="0" w:space="0" w:color="auto"/>
        <w:right w:val="none" w:sz="0" w:space="0" w:color="auto"/>
      </w:divBdr>
    </w:div>
    <w:div w:id="2074161270">
      <w:bodyDiv w:val="1"/>
      <w:marLeft w:val="0"/>
      <w:marRight w:val="0"/>
      <w:marTop w:val="0"/>
      <w:marBottom w:val="0"/>
      <w:divBdr>
        <w:top w:val="none" w:sz="0" w:space="0" w:color="auto"/>
        <w:left w:val="none" w:sz="0" w:space="0" w:color="auto"/>
        <w:bottom w:val="none" w:sz="0" w:space="0" w:color="auto"/>
        <w:right w:val="none" w:sz="0" w:space="0" w:color="auto"/>
      </w:divBdr>
    </w:div>
    <w:div w:id="2074544230">
      <w:bodyDiv w:val="1"/>
      <w:marLeft w:val="0"/>
      <w:marRight w:val="0"/>
      <w:marTop w:val="0"/>
      <w:marBottom w:val="0"/>
      <w:divBdr>
        <w:top w:val="none" w:sz="0" w:space="0" w:color="auto"/>
        <w:left w:val="none" w:sz="0" w:space="0" w:color="auto"/>
        <w:bottom w:val="none" w:sz="0" w:space="0" w:color="auto"/>
        <w:right w:val="none" w:sz="0" w:space="0" w:color="auto"/>
      </w:divBdr>
    </w:div>
    <w:div w:id="2075353205">
      <w:bodyDiv w:val="1"/>
      <w:marLeft w:val="0"/>
      <w:marRight w:val="0"/>
      <w:marTop w:val="0"/>
      <w:marBottom w:val="0"/>
      <w:divBdr>
        <w:top w:val="none" w:sz="0" w:space="0" w:color="auto"/>
        <w:left w:val="none" w:sz="0" w:space="0" w:color="auto"/>
        <w:bottom w:val="none" w:sz="0" w:space="0" w:color="auto"/>
        <w:right w:val="none" w:sz="0" w:space="0" w:color="auto"/>
      </w:divBdr>
    </w:div>
    <w:div w:id="2075614246">
      <w:bodyDiv w:val="1"/>
      <w:marLeft w:val="0"/>
      <w:marRight w:val="0"/>
      <w:marTop w:val="0"/>
      <w:marBottom w:val="0"/>
      <w:divBdr>
        <w:top w:val="none" w:sz="0" w:space="0" w:color="auto"/>
        <w:left w:val="none" w:sz="0" w:space="0" w:color="auto"/>
        <w:bottom w:val="none" w:sz="0" w:space="0" w:color="auto"/>
        <w:right w:val="none" w:sz="0" w:space="0" w:color="auto"/>
      </w:divBdr>
    </w:div>
    <w:div w:id="2075853890">
      <w:bodyDiv w:val="1"/>
      <w:marLeft w:val="0"/>
      <w:marRight w:val="0"/>
      <w:marTop w:val="0"/>
      <w:marBottom w:val="0"/>
      <w:divBdr>
        <w:top w:val="none" w:sz="0" w:space="0" w:color="auto"/>
        <w:left w:val="none" w:sz="0" w:space="0" w:color="auto"/>
        <w:bottom w:val="none" w:sz="0" w:space="0" w:color="auto"/>
        <w:right w:val="none" w:sz="0" w:space="0" w:color="auto"/>
      </w:divBdr>
    </w:div>
    <w:div w:id="2076658899">
      <w:bodyDiv w:val="1"/>
      <w:marLeft w:val="0"/>
      <w:marRight w:val="0"/>
      <w:marTop w:val="0"/>
      <w:marBottom w:val="0"/>
      <w:divBdr>
        <w:top w:val="none" w:sz="0" w:space="0" w:color="auto"/>
        <w:left w:val="none" w:sz="0" w:space="0" w:color="auto"/>
        <w:bottom w:val="none" w:sz="0" w:space="0" w:color="auto"/>
        <w:right w:val="none" w:sz="0" w:space="0" w:color="auto"/>
      </w:divBdr>
    </w:div>
    <w:div w:id="2077193887">
      <w:bodyDiv w:val="1"/>
      <w:marLeft w:val="0"/>
      <w:marRight w:val="0"/>
      <w:marTop w:val="0"/>
      <w:marBottom w:val="0"/>
      <w:divBdr>
        <w:top w:val="none" w:sz="0" w:space="0" w:color="auto"/>
        <w:left w:val="none" w:sz="0" w:space="0" w:color="auto"/>
        <w:bottom w:val="none" w:sz="0" w:space="0" w:color="auto"/>
        <w:right w:val="none" w:sz="0" w:space="0" w:color="auto"/>
      </w:divBdr>
    </w:div>
    <w:div w:id="2077316999">
      <w:bodyDiv w:val="1"/>
      <w:marLeft w:val="0"/>
      <w:marRight w:val="0"/>
      <w:marTop w:val="0"/>
      <w:marBottom w:val="0"/>
      <w:divBdr>
        <w:top w:val="none" w:sz="0" w:space="0" w:color="auto"/>
        <w:left w:val="none" w:sz="0" w:space="0" w:color="auto"/>
        <w:bottom w:val="none" w:sz="0" w:space="0" w:color="auto"/>
        <w:right w:val="none" w:sz="0" w:space="0" w:color="auto"/>
      </w:divBdr>
    </w:div>
    <w:div w:id="2077318452">
      <w:bodyDiv w:val="1"/>
      <w:marLeft w:val="0"/>
      <w:marRight w:val="0"/>
      <w:marTop w:val="0"/>
      <w:marBottom w:val="0"/>
      <w:divBdr>
        <w:top w:val="none" w:sz="0" w:space="0" w:color="auto"/>
        <w:left w:val="none" w:sz="0" w:space="0" w:color="auto"/>
        <w:bottom w:val="none" w:sz="0" w:space="0" w:color="auto"/>
        <w:right w:val="none" w:sz="0" w:space="0" w:color="auto"/>
      </w:divBdr>
    </w:div>
    <w:div w:id="2077506275">
      <w:bodyDiv w:val="1"/>
      <w:marLeft w:val="0"/>
      <w:marRight w:val="0"/>
      <w:marTop w:val="0"/>
      <w:marBottom w:val="0"/>
      <w:divBdr>
        <w:top w:val="none" w:sz="0" w:space="0" w:color="auto"/>
        <w:left w:val="none" w:sz="0" w:space="0" w:color="auto"/>
        <w:bottom w:val="none" w:sz="0" w:space="0" w:color="auto"/>
        <w:right w:val="none" w:sz="0" w:space="0" w:color="auto"/>
      </w:divBdr>
    </w:div>
    <w:div w:id="2077629469">
      <w:bodyDiv w:val="1"/>
      <w:marLeft w:val="0"/>
      <w:marRight w:val="0"/>
      <w:marTop w:val="0"/>
      <w:marBottom w:val="0"/>
      <w:divBdr>
        <w:top w:val="none" w:sz="0" w:space="0" w:color="auto"/>
        <w:left w:val="none" w:sz="0" w:space="0" w:color="auto"/>
        <w:bottom w:val="none" w:sz="0" w:space="0" w:color="auto"/>
        <w:right w:val="none" w:sz="0" w:space="0" w:color="auto"/>
      </w:divBdr>
      <w:divsChild>
        <w:div w:id="588545279">
          <w:marLeft w:val="547"/>
          <w:marRight w:val="0"/>
          <w:marTop w:val="0"/>
          <w:marBottom w:val="0"/>
          <w:divBdr>
            <w:top w:val="none" w:sz="0" w:space="0" w:color="auto"/>
            <w:left w:val="none" w:sz="0" w:space="0" w:color="auto"/>
            <w:bottom w:val="none" w:sz="0" w:space="0" w:color="auto"/>
            <w:right w:val="none" w:sz="0" w:space="0" w:color="auto"/>
          </w:divBdr>
        </w:div>
      </w:divsChild>
    </w:div>
    <w:div w:id="2078163847">
      <w:bodyDiv w:val="1"/>
      <w:marLeft w:val="0"/>
      <w:marRight w:val="0"/>
      <w:marTop w:val="0"/>
      <w:marBottom w:val="0"/>
      <w:divBdr>
        <w:top w:val="none" w:sz="0" w:space="0" w:color="auto"/>
        <w:left w:val="none" w:sz="0" w:space="0" w:color="auto"/>
        <w:bottom w:val="none" w:sz="0" w:space="0" w:color="auto"/>
        <w:right w:val="none" w:sz="0" w:space="0" w:color="auto"/>
      </w:divBdr>
    </w:div>
    <w:div w:id="2079207026">
      <w:bodyDiv w:val="1"/>
      <w:marLeft w:val="0"/>
      <w:marRight w:val="0"/>
      <w:marTop w:val="0"/>
      <w:marBottom w:val="0"/>
      <w:divBdr>
        <w:top w:val="none" w:sz="0" w:space="0" w:color="auto"/>
        <w:left w:val="none" w:sz="0" w:space="0" w:color="auto"/>
        <w:bottom w:val="none" w:sz="0" w:space="0" w:color="auto"/>
        <w:right w:val="none" w:sz="0" w:space="0" w:color="auto"/>
      </w:divBdr>
    </w:div>
    <w:div w:id="2080325471">
      <w:bodyDiv w:val="1"/>
      <w:marLeft w:val="0"/>
      <w:marRight w:val="0"/>
      <w:marTop w:val="0"/>
      <w:marBottom w:val="0"/>
      <w:divBdr>
        <w:top w:val="none" w:sz="0" w:space="0" w:color="auto"/>
        <w:left w:val="none" w:sz="0" w:space="0" w:color="auto"/>
        <w:bottom w:val="none" w:sz="0" w:space="0" w:color="auto"/>
        <w:right w:val="none" w:sz="0" w:space="0" w:color="auto"/>
      </w:divBdr>
    </w:div>
    <w:div w:id="2080664314">
      <w:bodyDiv w:val="1"/>
      <w:marLeft w:val="0"/>
      <w:marRight w:val="0"/>
      <w:marTop w:val="0"/>
      <w:marBottom w:val="0"/>
      <w:divBdr>
        <w:top w:val="none" w:sz="0" w:space="0" w:color="auto"/>
        <w:left w:val="none" w:sz="0" w:space="0" w:color="auto"/>
        <w:bottom w:val="none" w:sz="0" w:space="0" w:color="auto"/>
        <w:right w:val="none" w:sz="0" w:space="0" w:color="auto"/>
      </w:divBdr>
    </w:div>
    <w:div w:id="2081629802">
      <w:bodyDiv w:val="1"/>
      <w:marLeft w:val="0"/>
      <w:marRight w:val="0"/>
      <w:marTop w:val="0"/>
      <w:marBottom w:val="0"/>
      <w:divBdr>
        <w:top w:val="none" w:sz="0" w:space="0" w:color="auto"/>
        <w:left w:val="none" w:sz="0" w:space="0" w:color="auto"/>
        <w:bottom w:val="none" w:sz="0" w:space="0" w:color="auto"/>
        <w:right w:val="none" w:sz="0" w:space="0" w:color="auto"/>
      </w:divBdr>
    </w:div>
    <w:div w:id="2082559938">
      <w:bodyDiv w:val="1"/>
      <w:marLeft w:val="0"/>
      <w:marRight w:val="0"/>
      <w:marTop w:val="0"/>
      <w:marBottom w:val="0"/>
      <w:divBdr>
        <w:top w:val="none" w:sz="0" w:space="0" w:color="auto"/>
        <w:left w:val="none" w:sz="0" w:space="0" w:color="auto"/>
        <w:bottom w:val="none" w:sz="0" w:space="0" w:color="auto"/>
        <w:right w:val="none" w:sz="0" w:space="0" w:color="auto"/>
      </w:divBdr>
    </w:div>
    <w:div w:id="2084643157">
      <w:bodyDiv w:val="1"/>
      <w:marLeft w:val="0"/>
      <w:marRight w:val="0"/>
      <w:marTop w:val="0"/>
      <w:marBottom w:val="0"/>
      <w:divBdr>
        <w:top w:val="none" w:sz="0" w:space="0" w:color="auto"/>
        <w:left w:val="none" w:sz="0" w:space="0" w:color="auto"/>
        <w:bottom w:val="none" w:sz="0" w:space="0" w:color="auto"/>
        <w:right w:val="none" w:sz="0" w:space="0" w:color="auto"/>
      </w:divBdr>
    </w:div>
    <w:div w:id="2084793717">
      <w:bodyDiv w:val="1"/>
      <w:marLeft w:val="0"/>
      <w:marRight w:val="0"/>
      <w:marTop w:val="0"/>
      <w:marBottom w:val="0"/>
      <w:divBdr>
        <w:top w:val="none" w:sz="0" w:space="0" w:color="auto"/>
        <w:left w:val="none" w:sz="0" w:space="0" w:color="auto"/>
        <w:bottom w:val="none" w:sz="0" w:space="0" w:color="auto"/>
        <w:right w:val="none" w:sz="0" w:space="0" w:color="auto"/>
      </w:divBdr>
    </w:div>
    <w:div w:id="2087605113">
      <w:bodyDiv w:val="1"/>
      <w:marLeft w:val="0"/>
      <w:marRight w:val="0"/>
      <w:marTop w:val="0"/>
      <w:marBottom w:val="0"/>
      <w:divBdr>
        <w:top w:val="none" w:sz="0" w:space="0" w:color="auto"/>
        <w:left w:val="none" w:sz="0" w:space="0" w:color="auto"/>
        <w:bottom w:val="none" w:sz="0" w:space="0" w:color="auto"/>
        <w:right w:val="none" w:sz="0" w:space="0" w:color="auto"/>
      </w:divBdr>
    </w:div>
    <w:div w:id="2088073827">
      <w:bodyDiv w:val="1"/>
      <w:marLeft w:val="0"/>
      <w:marRight w:val="0"/>
      <w:marTop w:val="0"/>
      <w:marBottom w:val="0"/>
      <w:divBdr>
        <w:top w:val="none" w:sz="0" w:space="0" w:color="auto"/>
        <w:left w:val="none" w:sz="0" w:space="0" w:color="auto"/>
        <w:bottom w:val="none" w:sz="0" w:space="0" w:color="auto"/>
        <w:right w:val="none" w:sz="0" w:space="0" w:color="auto"/>
      </w:divBdr>
    </w:div>
    <w:div w:id="2089110605">
      <w:bodyDiv w:val="1"/>
      <w:marLeft w:val="0"/>
      <w:marRight w:val="0"/>
      <w:marTop w:val="0"/>
      <w:marBottom w:val="0"/>
      <w:divBdr>
        <w:top w:val="none" w:sz="0" w:space="0" w:color="auto"/>
        <w:left w:val="none" w:sz="0" w:space="0" w:color="auto"/>
        <w:bottom w:val="none" w:sz="0" w:space="0" w:color="auto"/>
        <w:right w:val="none" w:sz="0" w:space="0" w:color="auto"/>
      </w:divBdr>
    </w:div>
    <w:div w:id="2089114532">
      <w:bodyDiv w:val="1"/>
      <w:marLeft w:val="0"/>
      <w:marRight w:val="0"/>
      <w:marTop w:val="0"/>
      <w:marBottom w:val="0"/>
      <w:divBdr>
        <w:top w:val="none" w:sz="0" w:space="0" w:color="auto"/>
        <w:left w:val="none" w:sz="0" w:space="0" w:color="auto"/>
        <w:bottom w:val="none" w:sz="0" w:space="0" w:color="auto"/>
        <w:right w:val="none" w:sz="0" w:space="0" w:color="auto"/>
      </w:divBdr>
    </w:div>
    <w:div w:id="2089307465">
      <w:bodyDiv w:val="1"/>
      <w:marLeft w:val="0"/>
      <w:marRight w:val="0"/>
      <w:marTop w:val="0"/>
      <w:marBottom w:val="0"/>
      <w:divBdr>
        <w:top w:val="none" w:sz="0" w:space="0" w:color="auto"/>
        <w:left w:val="none" w:sz="0" w:space="0" w:color="auto"/>
        <w:bottom w:val="none" w:sz="0" w:space="0" w:color="auto"/>
        <w:right w:val="none" w:sz="0" w:space="0" w:color="auto"/>
      </w:divBdr>
    </w:div>
    <w:div w:id="2089568148">
      <w:bodyDiv w:val="1"/>
      <w:marLeft w:val="0"/>
      <w:marRight w:val="0"/>
      <w:marTop w:val="0"/>
      <w:marBottom w:val="0"/>
      <w:divBdr>
        <w:top w:val="none" w:sz="0" w:space="0" w:color="auto"/>
        <w:left w:val="none" w:sz="0" w:space="0" w:color="auto"/>
        <w:bottom w:val="none" w:sz="0" w:space="0" w:color="auto"/>
        <w:right w:val="none" w:sz="0" w:space="0" w:color="auto"/>
      </w:divBdr>
    </w:div>
    <w:div w:id="2089574693">
      <w:bodyDiv w:val="1"/>
      <w:marLeft w:val="0"/>
      <w:marRight w:val="0"/>
      <w:marTop w:val="0"/>
      <w:marBottom w:val="0"/>
      <w:divBdr>
        <w:top w:val="none" w:sz="0" w:space="0" w:color="auto"/>
        <w:left w:val="none" w:sz="0" w:space="0" w:color="auto"/>
        <w:bottom w:val="none" w:sz="0" w:space="0" w:color="auto"/>
        <w:right w:val="none" w:sz="0" w:space="0" w:color="auto"/>
      </w:divBdr>
    </w:div>
    <w:div w:id="2090616233">
      <w:bodyDiv w:val="1"/>
      <w:marLeft w:val="0"/>
      <w:marRight w:val="0"/>
      <w:marTop w:val="0"/>
      <w:marBottom w:val="0"/>
      <w:divBdr>
        <w:top w:val="none" w:sz="0" w:space="0" w:color="auto"/>
        <w:left w:val="none" w:sz="0" w:space="0" w:color="auto"/>
        <w:bottom w:val="none" w:sz="0" w:space="0" w:color="auto"/>
        <w:right w:val="none" w:sz="0" w:space="0" w:color="auto"/>
      </w:divBdr>
    </w:div>
    <w:div w:id="2090998852">
      <w:bodyDiv w:val="1"/>
      <w:marLeft w:val="0"/>
      <w:marRight w:val="0"/>
      <w:marTop w:val="0"/>
      <w:marBottom w:val="0"/>
      <w:divBdr>
        <w:top w:val="none" w:sz="0" w:space="0" w:color="auto"/>
        <w:left w:val="none" w:sz="0" w:space="0" w:color="auto"/>
        <w:bottom w:val="none" w:sz="0" w:space="0" w:color="auto"/>
        <w:right w:val="none" w:sz="0" w:space="0" w:color="auto"/>
      </w:divBdr>
    </w:div>
    <w:div w:id="2091652671">
      <w:bodyDiv w:val="1"/>
      <w:marLeft w:val="0"/>
      <w:marRight w:val="0"/>
      <w:marTop w:val="0"/>
      <w:marBottom w:val="0"/>
      <w:divBdr>
        <w:top w:val="none" w:sz="0" w:space="0" w:color="auto"/>
        <w:left w:val="none" w:sz="0" w:space="0" w:color="auto"/>
        <w:bottom w:val="none" w:sz="0" w:space="0" w:color="auto"/>
        <w:right w:val="none" w:sz="0" w:space="0" w:color="auto"/>
      </w:divBdr>
    </w:div>
    <w:div w:id="2091654556">
      <w:bodyDiv w:val="1"/>
      <w:marLeft w:val="0"/>
      <w:marRight w:val="0"/>
      <w:marTop w:val="0"/>
      <w:marBottom w:val="0"/>
      <w:divBdr>
        <w:top w:val="none" w:sz="0" w:space="0" w:color="auto"/>
        <w:left w:val="none" w:sz="0" w:space="0" w:color="auto"/>
        <w:bottom w:val="none" w:sz="0" w:space="0" w:color="auto"/>
        <w:right w:val="none" w:sz="0" w:space="0" w:color="auto"/>
      </w:divBdr>
    </w:div>
    <w:div w:id="2092387076">
      <w:bodyDiv w:val="1"/>
      <w:marLeft w:val="0"/>
      <w:marRight w:val="0"/>
      <w:marTop w:val="0"/>
      <w:marBottom w:val="0"/>
      <w:divBdr>
        <w:top w:val="none" w:sz="0" w:space="0" w:color="auto"/>
        <w:left w:val="none" w:sz="0" w:space="0" w:color="auto"/>
        <w:bottom w:val="none" w:sz="0" w:space="0" w:color="auto"/>
        <w:right w:val="none" w:sz="0" w:space="0" w:color="auto"/>
      </w:divBdr>
    </w:div>
    <w:div w:id="2092508050">
      <w:bodyDiv w:val="1"/>
      <w:marLeft w:val="0"/>
      <w:marRight w:val="0"/>
      <w:marTop w:val="0"/>
      <w:marBottom w:val="0"/>
      <w:divBdr>
        <w:top w:val="none" w:sz="0" w:space="0" w:color="auto"/>
        <w:left w:val="none" w:sz="0" w:space="0" w:color="auto"/>
        <w:bottom w:val="none" w:sz="0" w:space="0" w:color="auto"/>
        <w:right w:val="none" w:sz="0" w:space="0" w:color="auto"/>
      </w:divBdr>
    </w:div>
    <w:div w:id="2093038502">
      <w:bodyDiv w:val="1"/>
      <w:marLeft w:val="0"/>
      <w:marRight w:val="0"/>
      <w:marTop w:val="0"/>
      <w:marBottom w:val="0"/>
      <w:divBdr>
        <w:top w:val="none" w:sz="0" w:space="0" w:color="auto"/>
        <w:left w:val="none" w:sz="0" w:space="0" w:color="auto"/>
        <w:bottom w:val="none" w:sz="0" w:space="0" w:color="auto"/>
        <w:right w:val="none" w:sz="0" w:space="0" w:color="auto"/>
      </w:divBdr>
    </w:div>
    <w:div w:id="2093042547">
      <w:bodyDiv w:val="1"/>
      <w:marLeft w:val="0"/>
      <w:marRight w:val="0"/>
      <w:marTop w:val="0"/>
      <w:marBottom w:val="0"/>
      <w:divBdr>
        <w:top w:val="none" w:sz="0" w:space="0" w:color="auto"/>
        <w:left w:val="none" w:sz="0" w:space="0" w:color="auto"/>
        <w:bottom w:val="none" w:sz="0" w:space="0" w:color="auto"/>
        <w:right w:val="none" w:sz="0" w:space="0" w:color="auto"/>
      </w:divBdr>
    </w:div>
    <w:div w:id="2093164743">
      <w:bodyDiv w:val="1"/>
      <w:marLeft w:val="0"/>
      <w:marRight w:val="0"/>
      <w:marTop w:val="0"/>
      <w:marBottom w:val="0"/>
      <w:divBdr>
        <w:top w:val="none" w:sz="0" w:space="0" w:color="auto"/>
        <w:left w:val="none" w:sz="0" w:space="0" w:color="auto"/>
        <w:bottom w:val="none" w:sz="0" w:space="0" w:color="auto"/>
        <w:right w:val="none" w:sz="0" w:space="0" w:color="auto"/>
      </w:divBdr>
    </w:div>
    <w:div w:id="2094164540">
      <w:bodyDiv w:val="1"/>
      <w:marLeft w:val="0"/>
      <w:marRight w:val="0"/>
      <w:marTop w:val="0"/>
      <w:marBottom w:val="0"/>
      <w:divBdr>
        <w:top w:val="none" w:sz="0" w:space="0" w:color="auto"/>
        <w:left w:val="none" w:sz="0" w:space="0" w:color="auto"/>
        <w:bottom w:val="none" w:sz="0" w:space="0" w:color="auto"/>
        <w:right w:val="none" w:sz="0" w:space="0" w:color="auto"/>
      </w:divBdr>
    </w:div>
    <w:div w:id="2094887648">
      <w:bodyDiv w:val="1"/>
      <w:marLeft w:val="0"/>
      <w:marRight w:val="0"/>
      <w:marTop w:val="0"/>
      <w:marBottom w:val="0"/>
      <w:divBdr>
        <w:top w:val="none" w:sz="0" w:space="0" w:color="auto"/>
        <w:left w:val="none" w:sz="0" w:space="0" w:color="auto"/>
        <w:bottom w:val="none" w:sz="0" w:space="0" w:color="auto"/>
        <w:right w:val="none" w:sz="0" w:space="0" w:color="auto"/>
      </w:divBdr>
    </w:div>
    <w:div w:id="2094930864">
      <w:bodyDiv w:val="1"/>
      <w:marLeft w:val="0"/>
      <w:marRight w:val="0"/>
      <w:marTop w:val="0"/>
      <w:marBottom w:val="0"/>
      <w:divBdr>
        <w:top w:val="none" w:sz="0" w:space="0" w:color="auto"/>
        <w:left w:val="none" w:sz="0" w:space="0" w:color="auto"/>
        <w:bottom w:val="none" w:sz="0" w:space="0" w:color="auto"/>
        <w:right w:val="none" w:sz="0" w:space="0" w:color="auto"/>
      </w:divBdr>
    </w:div>
    <w:div w:id="2096436821">
      <w:bodyDiv w:val="1"/>
      <w:marLeft w:val="0"/>
      <w:marRight w:val="0"/>
      <w:marTop w:val="0"/>
      <w:marBottom w:val="0"/>
      <w:divBdr>
        <w:top w:val="none" w:sz="0" w:space="0" w:color="auto"/>
        <w:left w:val="none" w:sz="0" w:space="0" w:color="auto"/>
        <w:bottom w:val="none" w:sz="0" w:space="0" w:color="auto"/>
        <w:right w:val="none" w:sz="0" w:space="0" w:color="auto"/>
      </w:divBdr>
    </w:div>
    <w:div w:id="2096782567">
      <w:bodyDiv w:val="1"/>
      <w:marLeft w:val="0"/>
      <w:marRight w:val="0"/>
      <w:marTop w:val="0"/>
      <w:marBottom w:val="0"/>
      <w:divBdr>
        <w:top w:val="none" w:sz="0" w:space="0" w:color="auto"/>
        <w:left w:val="none" w:sz="0" w:space="0" w:color="auto"/>
        <w:bottom w:val="none" w:sz="0" w:space="0" w:color="auto"/>
        <w:right w:val="none" w:sz="0" w:space="0" w:color="auto"/>
      </w:divBdr>
    </w:div>
    <w:div w:id="2097365043">
      <w:bodyDiv w:val="1"/>
      <w:marLeft w:val="0"/>
      <w:marRight w:val="0"/>
      <w:marTop w:val="0"/>
      <w:marBottom w:val="0"/>
      <w:divBdr>
        <w:top w:val="none" w:sz="0" w:space="0" w:color="auto"/>
        <w:left w:val="none" w:sz="0" w:space="0" w:color="auto"/>
        <w:bottom w:val="none" w:sz="0" w:space="0" w:color="auto"/>
        <w:right w:val="none" w:sz="0" w:space="0" w:color="auto"/>
      </w:divBdr>
    </w:div>
    <w:div w:id="2098212345">
      <w:bodyDiv w:val="1"/>
      <w:marLeft w:val="0"/>
      <w:marRight w:val="0"/>
      <w:marTop w:val="0"/>
      <w:marBottom w:val="0"/>
      <w:divBdr>
        <w:top w:val="none" w:sz="0" w:space="0" w:color="auto"/>
        <w:left w:val="none" w:sz="0" w:space="0" w:color="auto"/>
        <w:bottom w:val="none" w:sz="0" w:space="0" w:color="auto"/>
        <w:right w:val="none" w:sz="0" w:space="0" w:color="auto"/>
      </w:divBdr>
    </w:div>
    <w:div w:id="2098553142">
      <w:bodyDiv w:val="1"/>
      <w:marLeft w:val="0"/>
      <w:marRight w:val="0"/>
      <w:marTop w:val="0"/>
      <w:marBottom w:val="0"/>
      <w:divBdr>
        <w:top w:val="none" w:sz="0" w:space="0" w:color="auto"/>
        <w:left w:val="none" w:sz="0" w:space="0" w:color="auto"/>
        <w:bottom w:val="none" w:sz="0" w:space="0" w:color="auto"/>
        <w:right w:val="none" w:sz="0" w:space="0" w:color="auto"/>
      </w:divBdr>
    </w:div>
    <w:div w:id="2098790833">
      <w:bodyDiv w:val="1"/>
      <w:marLeft w:val="0"/>
      <w:marRight w:val="0"/>
      <w:marTop w:val="0"/>
      <w:marBottom w:val="0"/>
      <w:divBdr>
        <w:top w:val="none" w:sz="0" w:space="0" w:color="auto"/>
        <w:left w:val="none" w:sz="0" w:space="0" w:color="auto"/>
        <w:bottom w:val="none" w:sz="0" w:space="0" w:color="auto"/>
        <w:right w:val="none" w:sz="0" w:space="0" w:color="auto"/>
      </w:divBdr>
    </w:div>
    <w:div w:id="2099785255">
      <w:bodyDiv w:val="1"/>
      <w:marLeft w:val="0"/>
      <w:marRight w:val="0"/>
      <w:marTop w:val="0"/>
      <w:marBottom w:val="0"/>
      <w:divBdr>
        <w:top w:val="none" w:sz="0" w:space="0" w:color="auto"/>
        <w:left w:val="none" w:sz="0" w:space="0" w:color="auto"/>
        <w:bottom w:val="none" w:sz="0" w:space="0" w:color="auto"/>
        <w:right w:val="none" w:sz="0" w:space="0" w:color="auto"/>
      </w:divBdr>
    </w:div>
    <w:div w:id="2099791971">
      <w:bodyDiv w:val="1"/>
      <w:marLeft w:val="0"/>
      <w:marRight w:val="0"/>
      <w:marTop w:val="0"/>
      <w:marBottom w:val="0"/>
      <w:divBdr>
        <w:top w:val="none" w:sz="0" w:space="0" w:color="auto"/>
        <w:left w:val="none" w:sz="0" w:space="0" w:color="auto"/>
        <w:bottom w:val="none" w:sz="0" w:space="0" w:color="auto"/>
        <w:right w:val="none" w:sz="0" w:space="0" w:color="auto"/>
      </w:divBdr>
    </w:div>
    <w:div w:id="2102796437">
      <w:bodyDiv w:val="1"/>
      <w:marLeft w:val="0"/>
      <w:marRight w:val="0"/>
      <w:marTop w:val="0"/>
      <w:marBottom w:val="0"/>
      <w:divBdr>
        <w:top w:val="none" w:sz="0" w:space="0" w:color="auto"/>
        <w:left w:val="none" w:sz="0" w:space="0" w:color="auto"/>
        <w:bottom w:val="none" w:sz="0" w:space="0" w:color="auto"/>
        <w:right w:val="none" w:sz="0" w:space="0" w:color="auto"/>
      </w:divBdr>
    </w:div>
    <w:div w:id="2104376805">
      <w:bodyDiv w:val="1"/>
      <w:marLeft w:val="0"/>
      <w:marRight w:val="0"/>
      <w:marTop w:val="0"/>
      <w:marBottom w:val="0"/>
      <w:divBdr>
        <w:top w:val="none" w:sz="0" w:space="0" w:color="auto"/>
        <w:left w:val="none" w:sz="0" w:space="0" w:color="auto"/>
        <w:bottom w:val="none" w:sz="0" w:space="0" w:color="auto"/>
        <w:right w:val="none" w:sz="0" w:space="0" w:color="auto"/>
      </w:divBdr>
    </w:div>
    <w:div w:id="2106922026">
      <w:bodyDiv w:val="1"/>
      <w:marLeft w:val="0"/>
      <w:marRight w:val="0"/>
      <w:marTop w:val="0"/>
      <w:marBottom w:val="0"/>
      <w:divBdr>
        <w:top w:val="none" w:sz="0" w:space="0" w:color="auto"/>
        <w:left w:val="none" w:sz="0" w:space="0" w:color="auto"/>
        <w:bottom w:val="none" w:sz="0" w:space="0" w:color="auto"/>
        <w:right w:val="none" w:sz="0" w:space="0" w:color="auto"/>
      </w:divBdr>
    </w:div>
    <w:div w:id="2107262705">
      <w:bodyDiv w:val="1"/>
      <w:marLeft w:val="0"/>
      <w:marRight w:val="0"/>
      <w:marTop w:val="0"/>
      <w:marBottom w:val="0"/>
      <w:divBdr>
        <w:top w:val="none" w:sz="0" w:space="0" w:color="auto"/>
        <w:left w:val="none" w:sz="0" w:space="0" w:color="auto"/>
        <w:bottom w:val="none" w:sz="0" w:space="0" w:color="auto"/>
        <w:right w:val="none" w:sz="0" w:space="0" w:color="auto"/>
      </w:divBdr>
    </w:div>
    <w:div w:id="2108111169">
      <w:bodyDiv w:val="1"/>
      <w:marLeft w:val="0"/>
      <w:marRight w:val="0"/>
      <w:marTop w:val="0"/>
      <w:marBottom w:val="0"/>
      <w:divBdr>
        <w:top w:val="none" w:sz="0" w:space="0" w:color="auto"/>
        <w:left w:val="none" w:sz="0" w:space="0" w:color="auto"/>
        <w:bottom w:val="none" w:sz="0" w:space="0" w:color="auto"/>
        <w:right w:val="none" w:sz="0" w:space="0" w:color="auto"/>
      </w:divBdr>
    </w:div>
    <w:div w:id="2109693402">
      <w:bodyDiv w:val="1"/>
      <w:marLeft w:val="0"/>
      <w:marRight w:val="0"/>
      <w:marTop w:val="0"/>
      <w:marBottom w:val="0"/>
      <w:divBdr>
        <w:top w:val="none" w:sz="0" w:space="0" w:color="auto"/>
        <w:left w:val="none" w:sz="0" w:space="0" w:color="auto"/>
        <w:bottom w:val="none" w:sz="0" w:space="0" w:color="auto"/>
        <w:right w:val="none" w:sz="0" w:space="0" w:color="auto"/>
      </w:divBdr>
    </w:div>
    <w:div w:id="2109812603">
      <w:bodyDiv w:val="1"/>
      <w:marLeft w:val="0"/>
      <w:marRight w:val="0"/>
      <w:marTop w:val="0"/>
      <w:marBottom w:val="0"/>
      <w:divBdr>
        <w:top w:val="none" w:sz="0" w:space="0" w:color="auto"/>
        <w:left w:val="none" w:sz="0" w:space="0" w:color="auto"/>
        <w:bottom w:val="none" w:sz="0" w:space="0" w:color="auto"/>
        <w:right w:val="none" w:sz="0" w:space="0" w:color="auto"/>
      </w:divBdr>
    </w:div>
    <w:div w:id="2110467918">
      <w:bodyDiv w:val="1"/>
      <w:marLeft w:val="0"/>
      <w:marRight w:val="0"/>
      <w:marTop w:val="0"/>
      <w:marBottom w:val="0"/>
      <w:divBdr>
        <w:top w:val="none" w:sz="0" w:space="0" w:color="auto"/>
        <w:left w:val="none" w:sz="0" w:space="0" w:color="auto"/>
        <w:bottom w:val="none" w:sz="0" w:space="0" w:color="auto"/>
        <w:right w:val="none" w:sz="0" w:space="0" w:color="auto"/>
      </w:divBdr>
    </w:div>
    <w:div w:id="2111394693">
      <w:bodyDiv w:val="1"/>
      <w:marLeft w:val="0"/>
      <w:marRight w:val="0"/>
      <w:marTop w:val="0"/>
      <w:marBottom w:val="0"/>
      <w:divBdr>
        <w:top w:val="none" w:sz="0" w:space="0" w:color="auto"/>
        <w:left w:val="none" w:sz="0" w:space="0" w:color="auto"/>
        <w:bottom w:val="none" w:sz="0" w:space="0" w:color="auto"/>
        <w:right w:val="none" w:sz="0" w:space="0" w:color="auto"/>
      </w:divBdr>
    </w:div>
    <w:div w:id="2112816455">
      <w:bodyDiv w:val="1"/>
      <w:marLeft w:val="0"/>
      <w:marRight w:val="0"/>
      <w:marTop w:val="0"/>
      <w:marBottom w:val="0"/>
      <w:divBdr>
        <w:top w:val="none" w:sz="0" w:space="0" w:color="auto"/>
        <w:left w:val="none" w:sz="0" w:space="0" w:color="auto"/>
        <w:bottom w:val="none" w:sz="0" w:space="0" w:color="auto"/>
        <w:right w:val="none" w:sz="0" w:space="0" w:color="auto"/>
      </w:divBdr>
    </w:div>
    <w:div w:id="2112818554">
      <w:bodyDiv w:val="1"/>
      <w:marLeft w:val="0"/>
      <w:marRight w:val="0"/>
      <w:marTop w:val="0"/>
      <w:marBottom w:val="0"/>
      <w:divBdr>
        <w:top w:val="none" w:sz="0" w:space="0" w:color="auto"/>
        <w:left w:val="none" w:sz="0" w:space="0" w:color="auto"/>
        <w:bottom w:val="none" w:sz="0" w:space="0" w:color="auto"/>
        <w:right w:val="none" w:sz="0" w:space="0" w:color="auto"/>
      </w:divBdr>
    </w:div>
    <w:div w:id="2114280339">
      <w:bodyDiv w:val="1"/>
      <w:marLeft w:val="0"/>
      <w:marRight w:val="0"/>
      <w:marTop w:val="0"/>
      <w:marBottom w:val="0"/>
      <w:divBdr>
        <w:top w:val="none" w:sz="0" w:space="0" w:color="auto"/>
        <w:left w:val="none" w:sz="0" w:space="0" w:color="auto"/>
        <w:bottom w:val="none" w:sz="0" w:space="0" w:color="auto"/>
        <w:right w:val="none" w:sz="0" w:space="0" w:color="auto"/>
      </w:divBdr>
    </w:div>
    <w:div w:id="2114591158">
      <w:bodyDiv w:val="1"/>
      <w:marLeft w:val="0"/>
      <w:marRight w:val="0"/>
      <w:marTop w:val="0"/>
      <w:marBottom w:val="0"/>
      <w:divBdr>
        <w:top w:val="none" w:sz="0" w:space="0" w:color="auto"/>
        <w:left w:val="none" w:sz="0" w:space="0" w:color="auto"/>
        <w:bottom w:val="none" w:sz="0" w:space="0" w:color="auto"/>
        <w:right w:val="none" w:sz="0" w:space="0" w:color="auto"/>
      </w:divBdr>
    </w:div>
    <w:div w:id="2115057694">
      <w:bodyDiv w:val="1"/>
      <w:marLeft w:val="0"/>
      <w:marRight w:val="0"/>
      <w:marTop w:val="0"/>
      <w:marBottom w:val="0"/>
      <w:divBdr>
        <w:top w:val="none" w:sz="0" w:space="0" w:color="auto"/>
        <w:left w:val="none" w:sz="0" w:space="0" w:color="auto"/>
        <w:bottom w:val="none" w:sz="0" w:space="0" w:color="auto"/>
        <w:right w:val="none" w:sz="0" w:space="0" w:color="auto"/>
      </w:divBdr>
    </w:div>
    <w:div w:id="2115244983">
      <w:bodyDiv w:val="1"/>
      <w:marLeft w:val="0"/>
      <w:marRight w:val="0"/>
      <w:marTop w:val="0"/>
      <w:marBottom w:val="0"/>
      <w:divBdr>
        <w:top w:val="none" w:sz="0" w:space="0" w:color="auto"/>
        <w:left w:val="none" w:sz="0" w:space="0" w:color="auto"/>
        <w:bottom w:val="none" w:sz="0" w:space="0" w:color="auto"/>
        <w:right w:val="none" w:sz="0" w:space="0" w:color="auto"/>
      </w:divBdr>
    </w:div>
    <w:div w:id="2115442224">
      <w:bodyDiv w:val="1"/>
      <w:marLeft w:val="0"/>
      <w:marRight w:val="0"/>
      <w:marTop w:val="0"/>
      <w:marBottom w:val="0"/>
      <w:divBdr>
        <w:top w:val="none" w:sz="0" w:space="0" w:color="auto"/>
        <w:left w:val="none" w:sz="0" w:space="0" w:color="auto"/>
        <w:bottom w:val="none" w:sz="0" w:space="0" w:color="auto"/>
        <w:right w:val="none" w:sz="0" w:space="0" w:color="auto"/>
      </w:divBdr>
    </w:div>
    <w:div w:id="2115661364">
      <w:bodyDiv w:val="1"/>
      <w:marLeft w:val="0"/>
      <w:marRight w:val="0"/>
      <w:marTop w:val="0"/>
      <w:marBottom w:val="0"/>
      <w:divBdr>
        <w:top w:val="none" w:sz="0" w:space="0" w:color="auto"/>
        <w:left w:val="none" w:sz="0" w:space="0" w:color="auto"/>
        <w:bottom w:val="none" w:sz="0" w:space="0" w:color="auto"/>
        <w:right w:val="none" w:sz="0" w:space="0" w:color="auto"/>
      </w:divBdr>
    </w:div>
    <w:div w:id="2116292380">
      <w:bodyDiv w:val="1"/>
      <w:marLeft w:val="0"/>
      <w:marRight w:val="0"/>
      <w:marTop w:val="0"/>
      <w:marBottom w:val="0"/>
      <w:divBdr>
        <w:top w:val="none" w:sz="0" w:space="0" w:color="auto"/>
        <w:left w:val="none" w:sz="0" w:space="0" w:color="auto"/>
        <w:bottom w:val="none" w:sz="0" w:space="0" w:color="auto"/>
        <w:right w:val="none" w:sz="0" w:space="0" w:color="auto"/>
      </w:divBdr>
    </w:div>
    <w:div w:id="2116750982">
      <w:bodyDiv w:val="1"/>
      <w:marLeft w:val="0"/>
      <w:marRight w:val="0"/>
      <w:marTop w:val="0"/>
      <w:marBottom w:val="0"/>
      <w:divBdr>
        <w:top w:val="none" w:sz="0" w:space="0" w:color="auto"/>
        <w:left w:val="none" w:sz="0" w:space="0" w:color="auto"/>
        <w:bottom w:val="none" w:sz="0" w:space="0" w:color="auto"/>
        <w:right w:val="none" w:sz="0" w:space="0" w:color="auto"/>
      </w:divBdr>
    </w:div>
    <w:div w:id="2117166554">
      <w:bodyDiv w:val="1"/>
      <w:marLeft w:val="0"/>
      <w:marRight w:val="0"/>
      <w:marTop w:val="0"/>
      <w:marBottom w:val="0"/>
      <w:divBdr>
        <w:top w:val="none" w:sz="0" w:space="0" w:color="auto"/>
        <w:left w:val="none" w:sz="0" w:space="0" w:color="auto"/>
        <w:bottom w:val="none" w:sz="0" w:space="0" w:color="auto"/>
        <w:right w:val="none" w:sz="0" w:space="0" w:color="auto"/>
      </w:divBdr>
    </w:div>
    <w:div w:id="2117216346">
      <w:bodyDiv w:val="1"/>
      <w:marLeft w:val="0"/>
      <w:marRight w:val="0"/>
      <w:marTop w:val="0"/>
      <w:marBottom w:val="0"/>
      <w:divBdr>
        <w:top w:val="none" w:sz="0" w:space="0" w:color="auto"/>
        <w:left w:val="none" w:sz="0" w:space="0" w:color="auto"/>
        <w:bottom w:val="none" w:sz="0" w:space="0" w:color="auto"/>
        <w:right w:val="none" w:sz="0" w:space="0" w:color="auto"/>
      </w:divBdr>
    </w:div>
    <w:div w:id="2117216972">
      <w:bodyDiv w:val="1"/>
      <w:marLeft w:val="0"/>
      <w:marRight w:val="0"/>
      <w:marTop w:val="0"/>
      <w:marBottom w:val="0"/>
      <w:divBdr>
        <w:top w:val="none" w:sz="0" w:space="0" w:color="auto"/>
        <w:left w:val="none" w:sz="0" w:space="0" w:color="auto"/>
        <w:bottom w:val="none" w:sz="0" w:space="0" w:color="auto"/>
        <w:right w:val="none" w:sz="0" w:space="0" w:color="auto"/>
      </w:divBdr>
    </w:div>
    <w:div w:id="2118014927">
      <w:bodyDiv w:val="1"/>
      <w:marLeft w:val="0"/>
      <w:marRight w:val="0"/>
      <w:marTop w:val="0"/>
      <w:marBottom w:val="0"/>
      <w:divBdr>
        <w:top w:val="none" w:sz="0" w:space="0" w:color="auto"/>
        <w:left w:val="none" w:sz="0" w:space="0" w:color="auto"/>
        <w:bottom w:val="none" w:sz="0" w:space="0" w:color="auto"/>
        <w:right w:val="none" w:sz="0" w:space="0" w:color="auto"/>
      </w:divBdr>
    </w:div>
    <w:div w:id="2118716372">
      <w:bodyDiv w:val="1"/>
      <w:marLeft w:val="0"/>
      <w:marRight w:val="0"/>
      <w:marTop w:val="0"/>
      <w:marBottom w:val="0"/>
      <w:divBdr>
        <w:top w:val="none" w:sz="0" w:space="0" w:color="auto"/>
        <w:left w:val="none" w:sz="0" w:space="0" w:color="auto"/>
        <w:bottom w:val="none" w:sz="0" w:space="0" w:color="auto"/>
        <w:right w:val="none" w:sz="0" w:space="0" w:color="auto"/>
      </w:divBdr>
    </w:div>
    <w:div w:id="2121802904">
      <w:bodyDiv w:val="1"/>
      <w:marLeft w:val="0"/>
      <w:marRight w:val="0"/>
      <w:marTop w:val="0"/>
      <w:marBottom w:val="0"/>
      <w:divBdr>
        <w:top w:val="none" w:sz="0" w:space="0" w:color="auto"/>
        <w:left w:val="none" w:sz="0" w:space="0" w:color="auto"/>
        <w:bottom w:val="none" w:sz="0" w:space="0" w:color="auto"/>
        <w:right w:val="none" w:sz="0" w:space="0" w:color="auto"/>
      </w:divBdr>
    </w:div>
    <w:div w:id="2121873328">
      <w:bodyDiv w:val="1"/>
      <w:marLeft w:val="0"/>
      <w:marRight w:val="0"/>
      <w:marTop w:val="0"/>
      <w:marBottom w:val="0"/>
      <w:divBdr>
        <w:top w:val="none" w:sz="0" w:space="0" w:color="auto"/>
        <w:left w:val="none" w:sz="0" w:space="0" w:color="auto"/>
        <w:bottom w:val="none" w:sz="0" w:space="0" w:color="auto"/>
        <w:right w:val="none" w:sz="0" w:space="0" w:color="auto"/>
      </w:divBdr>
    </w:div>
    <w:div w:id="2122452438">
      <w:bodyDiv w:val="1"/>
      <w:marLeft w:val="0"/>
      <w:marRight w:val="0"/>
      <w:marTop w:val="0"/>
      <w:marBottom w:val="0"/>
      <w:divBdr>
        <w:top w:val="none" w:sz="0" w:space="0" w:color="auto"/>
        <w:left w:val="none" w:sz="0" w:space="0" w:color="auto"/>
        <w:bottom w:val="none" w:sz="0" w:space="0" w:color="auto"/>
        <w:right w:val="none" w:sz="0" w:space="0" w:color="auto"/>
      </w:divBdr>
    </w:div>
    <w:div w:id="2123065106">
      <w:bodyDiv w:val="1"/>
      <w:marLeft w:val="0"/>
      <w:marRight w:val="0"/>
      <w:marTop w:val="0"/>
      <w:marBottom w:val="0"/>
      <w:divBdr>
        <w:top w:val="none" w:sz="0" w:space="0" w:color="auto"/>
        <w:left w:val="none" w:sz="0" w:space="0" w:color="auto"/>
        <w:bottom w:val="none" w:sz="0" w:space="0" w:color="auto"/>
        <w:right w:val="none" w:sz="0" w:space="0" w:color="auto"/>
      </w:divBdr>
    </w:div>
    <w:div w:id="2123185036">
      <w:bodyDiv w:val="1"/>
      <w:marLeft w:val="0"/>
      <w:marRight w:val="0"/>
      <w:marTop w:val="0"/>
      <w:marBottom w:val="0"/>
      <w:divBdr>
        <w:top w:val="none" w:sz="0" w:space="0" w:color="auto"/>
        <w:left w:val="none" w:sz="0" w:space="0" w:color="auto"/>
        <w:bottom w:val="none" w:sz="0" w:space="0" w:color="auto"/>
        <w:right w:val="none" w:sz="0" w:space="0" w:color="auto"/>
      </w:divBdr>
    </w:div>
    <w:div w:id="2123333288">
      <w:bodyDiv w:val="1"/>
      <w:marLeft w:val="0"/>
      <w:marRight w:val="0"/>
      <w:marTop w:val="0"/>
      <w:marBottom w:val="0"/>
      <w:divBdr>
        <w:top w:val="none" w:sz="0" w:space="0" w:color="auto"/>
        <w:left w:val="none" w:sz="0" w:space="0" w:color="auto"/>
        <w:bottom w:val="none" w:sz="0" w:space="0" w:color="auto"/>
        <w:right w:val="none" w:sz="0" w:space="0" w:color="auto"/>
      </w:divBdr>
    </w:div>
    <w:div w:id="2123761786">
      <w:bodyDiv w:val="1"/>
      <w:marLeft w:val="0"/>
      <w:marRight w:val="0"/>
      <w:marTop w:val="0"/>
      <w:marBottom w:val="0"/>
      <w:divBdr>
        <w:top w:val="none" w:sz="0" w:space="0" w:color="auto"/>
        <w:left w:val="none" w:sz="0" w:space="0" w:color="auto"/>
        <w:bottom w:val="none" w:sz="0" w:space="0" w:color="auto"/>
        <w:right w:val="none" w:sz="0" w:space="0" w:color="auto"/>
      </w:divBdr>
    </w:div>
    <w:div w:id="2123765091">
      <w:bodyDiv w:val="1"/>
      <w:marLeft w:val="0"/>
      <w:marRight w:val="0"/>
      <w:marTop w:val="0"/>
      <w:marBottom w:val="0"/>
      <w:divBdr>
        <w:top w:val="none" w:sz="0" w:space="0" w:color="auto"/>
        <w:left w:val="none" w:sz="0" w:space="0" w:color="auto"/>
        <w:bottom w:val="none" w:sz="0" w:space="0" w:color="auto"/>
        <w:right w:val="none" w:sz="0" w:space="0" w:color="auto"/>
      </w:divBdr>
    </w:div>
    <w:div w:id="2124225947">
      <w:bodyDiv w:val="1"/>
      <w:marLeft w:val="0"/>
      <w:marRight w:val="0"/>
      <w:marTop w:val="0"/>
      <w:marBottom w:val="0"/>
      <w:divBdr>
        <w:top w:val="none" w:sz="0" w:space="0" w:color="auto"/>
        <w:left w:val="none" w:sz="0" w:space="0" w:color="auto"/>
        <w:bottom w:val="none" w:sz="0" w:space="0" w:color="auto"/>
        <w:right w:val="none" w:sz="0" w:space="0" w:color="auto"/>
      </w:divBdr>
    </w:div>
    <w:div w:id="2124688256">
      <w:bodyDiv w:val="1"/>
      <w:marLeft w:val="0"/>
      <w:marRight w:val="0"/>
      <w:marTop w:val="0"/>
      <w:marBottom w:val="0"/>
      <w:divBdr>
        <w:top w:val="none" w:sz="0" w:space="0" w:color="auto"/>
        <w:left w:val="none" w:sz="0" w:space="0" w:color="auto"/>
        <w:bottom w:val="none" w:sz="0" w:space="0" w:color="auto"/>
        <w:right w:val="none" w:sz="0" w:space="0" w:color="auto"/>
      </w:divBdr>
    </w:div>
    <w:div w:id="2126650584">
      <w:bodyDiv w:val="1"/>
      <w:marLeft w:val="0"/>
      <w:marRight w:val="0"/>
      <w:marTop w:val="0"/>
      <w:marBottom w:val="0"/>
      <w:divBdr>
        <w:top w:val="none" w:sz="0" w:space="0" w:color="auto"/>
        <w:left w:val="none" w:sz="0" w:space="0" w:color="auto"/>
        <w:bottom w:val="none" w:sz="0" w:space="0" w:color="auto"/>
        <w:right w:val="none" w:sz="0" w:space="0" w:color="auto"/>
      </w:divBdr>
    </w:div>
    <w:div w:id="2126801803">
      <w:bodyDiv w:val="1"/>
      <w:marLeft w:val="0"/>
      <w:marRight w:val="0"/>
      <w:marTop w:val="0"/>
      <w:marBottom w:val="0"/>
      <w:divBdr>
        <w:top w:val="none" w:sz="0" w:space="0" w:color="auto"/>
        <w:left w:val="none" w:sz="0" w:space="0" w:color="auto"/>
        <w:bottom w:val="none" w:sz="0" w:space="0" w:color="auto"/>
        <w:right w:val="none" w:sz="0" w:space="0" w:color="auto"/>
      </w:divBdr>
    </w:div>
    <w:div w:id="2127038516">
      <w:bodyDiv w:val="1"/>
      <w:marLeft w:val="0"/>
      <w:marRight w:val="0"/>
      <w:marTop w:val="0"/>
      <w:marBottom w:val="0"/>
      <w:divBdr>
        <w:top w:val="none" w:sz="0" w:space="0" w:color="auto"/>
        <w:left w:val="none" w:sz="0" w:space="0" w:color="auto"/>
        <w:bottom w:val="none" w:sz="0" w:space="0" w:color="auto"/>
        <w:right w:val="none" w:sz="0" w:space="0" w:color="auto"/>
      </w:divBdr>
    </w:div>
    <w:div w:id="2128694393">
      <w:bodyDiv w:val="1"/>
      <w:marLeft w:val="0"/>
      <w:marRight w:val="0"/>
      <w:marTop w:val="0"/>
      <w:marBottom w:val="0"/>
      <w:divBdr>
        <w:top w:val="none" w:sz="0" w:space="0" w:color="auto"/>
        <w:left w:val="none" w:sz="0" w:space="0" w:color="auto"/>
        <w:bottom w:val="none" w:sz="0" w:space="0" w:color="auto"/>
        <w:right w:val="none" w:sz="0" w:space="0" w:color="auto"/>
      </w:divBdr>
    </w:div>
    <w:div w:id="2129659615">
      <w:bodyDiv w:val="1"/>
      <w:marLeft w:val="0"/>
      <w:marRight w:val="0"/>
      <w:marTop w:val="0"/>
      <w:marBottom w:val="0"/>
      <w:divBdr>
        <w:top w:val="none" w:sz="0" w:space="0" w:color="auto"/>
        <w:left w:val="none" w:sz="0" w:space="0" w:color="auto"/>
        <w:bottom w:val="none" w:sz="0" w:space="0" w:color="auto"/>
        <w:right w:val="none" w:sz="0" w:space="0" w:color="auto"/>
      </w:divBdr>
    </w:div>
    <w:div w:id="2131392718">
      <w:bodyDiv w:val="1"/>
      <w:marLeft w:val="0"/>
      <w:marRight w:val="0"/>
      <w:marTop w:val="0"/>
      <w:marBottom w:val="0"/>
      <w:divBdr>
        <w:top w:val="none" w:sz="0" w:space="0" w:color="auto"/>
        <w:left w:val="none" w:sz="0" w:space="0" w:color="auto"/>
        <w:bottom w:val="none" w:sz="0" w:space="0" w:color="auto"/>
        <w:right w:val="none" w:sz="0" w:space="0" w:color="auto"/>
      </w:divBdr>
    </w:div>
    <w:div w:id="2131704703">
      <w:bodyDiv w:val="1"/>
      <w:marLeft w:val="0"/>
      <w:marRight w:val="0"/>
      <w:marTop w:val="0"/>
      <w:marBottom w:val="0"/>
      <w:divBdr>
        <w:top w:val="none" w:sz="0" w:space="0" w:color="auto"/>
        <w:left w:val="none" w:sz="0" w:space="0" w:color="auto"/>
        <w:bottom w:val="none" w:sz="0" w:space="0" w:color="auto"/>
        <w:right w:val="none" w:sz="0" w:space="0" w:color="auto"/>
      </w:divBdr>
    </w:div>
    <w:div w:id="2132043899">
      <w:bodyDiv w:val="1"/>
      <w:marLeft w:val="0"/>
      <w:marRight w:val="0"/>
      <w:marTop w:val="0"/>
      <w:marBottom w:val="0"/>
      <w:divBdr>
        <w:top w:val="none" w:sz="0" w:space="0" w:color="auto"/>
        <w:left w:val="none" w:sz="0" w:space="0" w:color="auto"/>
        <w:bottom w:val="none" w:sz="0" w:space="0" w:color="auto"/>
        <w:right w:val="none" w:sz="0" w:space="0" w:color="auto"/>
      </w:divBdr>
    </w:div>
    <w:div w:id="2133204465">
      <w:bodyDiv w:val="1"/>
      <w:marLeft w:val="0"/>
      <w:marRight w:val="0"/>
      <w:marTop w:val="0"/>
      <w:marBottom w:val="0"/>
      <w:divBdr>
        <w:top w:val="none" w:sz="0" w:space="0" w:color="auto"/>
        <w:left w:val="none" w:sz="0" w:space="0" w:color="auto"/>
        <w:bottom w:val="none" w:sz="0" w:space="0" w:color="auto"/>
        <w:right w:val="none" w:sz="0" w:space="0" w:color="auto"/>
      </w:divBdr>
    </w:div>
    <w:div w:id="2133939979">
      <w:bodyDiv w:val="1"/>
      <w:marLeft w:val="0"/>
      <w:marRight w:val="0"/>
      <w:marTop w:val="0"/>
      <w:marBottom w:val="0"/>
      <w:divBdr>
        <w:top w:val="none" w:sz="0" w:space="0" w:color="auto"/>
        <w:left w:val="none" w:sz="0" w:space="0" w:color="auto"/>
        <w:bottom w:val="none" w:sz="0" w:space="0" w:color="auto"/>
        <w:right w:val="none" w:sz="0" w:space="0" w:color="auto"/>
      </w:divBdr>
    </w:div>
    <w:div w:id="2134787737">
      <w:bodyDiv w:val="1"/>
      <w:marLeft w:val="0"/>
      <w:marRight w:val="0"/>
      <w:marTop w:val="0"/>
      <w:marBottom w:val="0"/>
      <w:divBdr>
        <w:top w:val="none" w:sz="0" w:space="0" w:color="auto"/>
        <w:left w:val="none" w:sz="0" w:space="0" w:color="auto"/>
        <w:bottom w:val="none" w:sz="0" w:space="0" w:color="auto"/>
        <w:right w:val="none" w:sz="0" w:space="0" w:color="auto"/>
      </w:divBdr>
    </w:div>
    <w:div w:id="2135101515">
      <w:bodyDiv w:val="1"/>
      <w:marLeft w:val="0"/>
      <w:marRight w:val="0"/>
      <w:marTop w:val="0"/>
      <w:marBottom w:val="0"/>
      <w:divBdr>
        <w:top w:val="none" w:sz="0" w:space="0" w:color="auto"/>
        <w:left w:val="none" w:sz="0" w:space="0" w:color="auto"/>
        <w:bottom w:val="none" w:sz="0" w:space="0" w:color="auto"/>
        <w:right w:val="none" w:sz="0" w:space="0" w:color="auto"/>
      </w:divBdr>
    </w:div>
    <w:div w:id="2135558503">
      <w:bodyDiv w:val="1"/>
      <w:marLeft w:val="0"/>
      <w:marRight w:val="0"/>
      <w:marTop w:val="0"/>
      <w:marBottom w:val="0"/>
      <w:divBdr>
        <w:top w:val="none" w:sz="0" w:space="0" w:color="auto"/>
        <w:left w:val="none" w:sz="0" w:space="0" w:color="auto"/>
        <w:bottom w:val="none" w:sz="0" w:space="0" w:color="auto"/>
        <w:right w:val="none" w:sz="0" w:space="0" w:color="auto"/>
      </w:divBdr>
    </w:div>
    <w:div w:id="2137793481">
      <w:bodyDiv w:val="1"/>
      <w:marLeft w:val="0"/>
      <w:marRight w:val="0"/>
      <w:marTop w:val="0"/>
      <w:marBottom w:val="0"/>
      <w:divBdr>
        <w:top w:val="none" w:sz="0" w:space="0" w:color="auto"/>
        <w:left w:val="none" w:sz="0" w:space="0" w:color="auto"/>
        <w:bottom w:val="none" w:sz="0" w:space="0" w:color="auto"/>
        <w:right w:val="none" w:sz="0" w:space="0" w:color="auto"/>
      </w:divBdr>
    </w:div>
    <w:div w:id="2138142728">
      <w:bodyDiv w:val="1"/>
      <w:marLeft w:val="0"/>
      <w:marRight w:val="0"/>
      <w:marTop w:val="0"/>
      <w:marBottom w:val="0"/>
      <w:divBdr>
        <w:top w:val="none" w:sz="0" w:space="0" w:color="auto"/>
        <w:left w:val="none" w:sz="0" w:space="0" w:color="auto"/>
        <w:bottom w:val="none" w:sz="0" w:space="0" w:color="auto"/>
        <w:right w:val="none" w:sz="0" w:space="0" w:color="auto"/>
      </w:divBdr>
    </w:div>
    <w:div w:id="2138601838">
      <w:bodyDiv w:val="1"/>
      <w:marLeft w:val="0"/>
      <w:marRight w:val="0"/>
      <w:marTop w:val="0"/>
      <w:marBottom w:val="0"/>
      <w:divBdr>
        <w:top w:val="none" w:sz="0" w:space="0" w:color="auto"/>
        <w:left w:val="none" w:sz="0" w:space="0" w:color="auto"/>
        <w:bottom w:val="none" w:sz="0" w:space="0" w:color="auto"/>
        <w:right w:val="none" w:sz="0" w:space="0" w:color="auto"/>
      </w:divBdr>
    </w:div>
    <w:div w:id="2139104049">
      <w:bodyDiv w:val="1"/>
      <w:marLeft w:val="0"/>
      <w:marRight w:val="0"/>
      <w:marTop w:val="0"/>
      <w:marBottom w:val="0"/>
      <w:divBdr>
        <w:top w:val="none" w:sz="0" w:space="0" w:color="auto"/>
        <w:left w:val="none" w:sz="0" w:space="0" w:color="auto"/>
        <w:bottom w:val="none" w:sz="0" w:space="0" w:color="auto"/>
        <w:right w:val="none" w:sz="0" w:space="0" w:color="auto"/>
      </w:divBdr>
    </w:div>
    <w:div w:id="2139375837">
      <w:bodyDiv w:val="1"/>
      <w:marLeft w:val="0"/>
      <w:marRight w:val="0"/>
      <w:marTop w:val="0"/>
      <w:marBottom w:val="0"/>
      <w:divBdr>
        <w:top w:val="none" w:sz="0" w:space="0" w:color="auto"/>
        <w:left w:val="none" w:sz="0" w:space="0" w:color="auto"/>
        <w:bottom w:val="none" w:sz="0" w:space="0" w:color="auto"/>
        <w:right w:val="none" w:sz="0" w:space="0" w:color="auto"/>
      </w:divBdr>
    </w:div>
    <w:div w:id="2139448757">
      <w:bodyDiv w:val="1"/>
      <w:marLeft w:val="0"/>
      <w:marRight w:val="0"/>
      <w:marTop w:val="0"/>
      <w:marBottom w:val="0"/>
      <w:divBdr>
        <w:top w:val="none" w:sz="0" w:space="0" w:color="auto"/>
        <w:left w:val="none" w:sz="0" w:space="0" w:color="auto"/>
        <w:bottom w:val="none" w:sz="0" w:space="0" w:color="auto"/>
        <w:right w:val="none" w:sz="0" w:space="0" w:color="auto"/>
      </w:divBdr>
    </w:div>
    <w:div w:id="2140567234">
      <w:bodyDiv w:val="1"/>
      <w:marLeft w:val="0"/>
      <w:marRight w:val="0"/>
      <w:marTop w:val="0"/>
      <w:marBottom w:val="0"/>
      <w:divBdr>
        <w:top w:val="none" w:sz="0" w:space="0" w:color="auto"/>
        <w:left w:val="none" w:sz="0" w:space="0" w:color="auto"/>
        <w:bottom w:val="none" w:sz="0" w:space="0" w:color="auto"/>
        <w:right w:val="none" w:sz="0" w:space="0" w:color="auto"/>
      </w:divBdr>
    </w:div>
    <w:div w:id="2142188167">
      <w:bodyDiv w:val="1"/>
      <w:marLeft w:val="0"/>
      <w:marRight w:val="0"/>
      <w:marTop w:val="0"/>
      <w:marBottom w:val="0"/>
      <w:divBdr>
        <w:top w:val="none" w:sz="0" w:space="0" w:color="auto"/>
        <w:left w:val="none" w:sz="0" w:space="0" w:color="auto"/>
        <w:bottom w:val="none" w:sz="0" w:space="0" w:color="auto"/>
        <w:right w:val="none" w:sz="0" w:space="0" w:color="auto"/>
      </w:divBdr>
    </w:div>
    <w:div w:id="2142845710">
      <w:bodyDiv w:val="1"/>
      <w:marLeft w:val="0"/>
      <w:marRight w:val="0"/>
      <w:marTop w:val="0"/>
      <w:marBottom w:val="0"/>
      <w:divBdr>
        <w:top w:val="none" w:sz="0" w:space="0" w:color="auto"/>
        <w:left w:val="none" w:sz="0" w:space="0" w:color="auto"/>
        <w:bottom w:val="none" w:sz="0" w:space="0" w:color="auto"/>
        <w:right w:val="none" w:sz="0" w:space="0" w:color="auto"/>
      </w:divBdr>
    </w:div>
    <w:div w:id="2143114903">
      <w:bodyDiv w:val="1"/>
      <w:marLeft w:val="0"/>
      <w:marRight w:val="0"/>
      <w:marTop w:val="0"/>
      <w:marBottom w:val="0"/>
      <w:divBdr>
        <w:top w:val="none" w:sz="0" w:space="0" w:color="auto"/>
        <w:left w:val="none" w:sz="0" w:space="0" w:color="auto"/>
        <w:bottom w:val="none" w:sz="0" w:space="0" w:color="auto"/>
        <w:right w:val="none" w:sz="0" w:space="0" w:color="auto"/>
      </w:divBdr>
    </w:div>
    <w:div w:id="2143232387">
      <w:bodyDiv w:val="1"/>
      <w:marLeft w:val="0"/>
      <w:marRight w:val="0"/>
      <w:marTop w:val="0"/>
      <w:marBottom w:val="0"/>
      <w:divBdr>
        <w:top w:val="none" w:sz="0" w:space="0" w:color="auto"/>
        <w:left w:val="none" w:sz="0" w:space="0" w:color="auto"/>
        <w:bottom w:val="none" w:sz="0" w:space="0" w:color="auto"/>
        <w:right w:val="none" w:sz="0" w:space="0" w:color="auto"/>
      </w:divBdr>
    </w:div>
    <w:div w:id="2144806462">
      <w:bodyDiv w:val="1"/>
      <w:marLeft w:val="0"/>
      <w:marRight w:val="0"/>
      <w:marTop w:val="0"/>
      <w:marBottom w:val="0"/>
      <w:divBdr>
        <w:top w:val="none" w:sz="0" w:space="0" w:color="auto"/>
        <w:left w:val="none" w:sz="0" w:space="0" w:color="auto"/>
        <w:bottom w:val="none" w:sz="0" w:space="0" w:color="auto"/>
        <w:right w:val="none" w:sz="0" w:space="0" w:color="auto"/>
      </w:divBdr>
    </w:div>
    <w:div w:id="2145268783">
      <w:bodyDiv w:val="1"/>
      <w:marLeft w:val="0"/>
      <w:marRight w:val="0"/>
      <w:marTop w:val="0"/>
      <w:marBottom w:val="0"/>
      <w:divBdr>
        <w:top w:val="none" w:sz="0" w:space="0" w:color="auto"/>
        <w:left w:val="none" w:sz="0" w:space="0" w:color="auto"/>
        <w:bottom w:val="none" w:sz="0" w:space="0" w:color="auto"/>
        <w:right w:val="none" w:sz="0" w:space="0" w:color="auto"/>
      </w:divBdr>
    </w:div>
    <w:div w:id="2145804677">
      <w:bodyDiv w:val="1"/>
      <w:marLeft w:val="0"/>
      <w:marRight w:val="0"/>
      <w:marTop w:val="0"/>
      <w:marBottom w:val="0"/>
      <w:divBdr>
        <w:top w:val="none" w:sz="0" w:space="0" w:color="auto"/>
        <w:left w:val="none" w:sz="0" w:space="0" w:color="auto"/>
        <w:bottom w:val="none" w:sz="0" w:space="0" w:color="auto"/>
        <w:right w:val="none" w:sz="0" w:space="0" w:color="auto"/>
      </w:divBdr>
    </w:div>
    <w:div w:id="2146120784">
      <w:bodyDiv w:val="1"/>
      <w:marLeft w:val="0"/>
      <w:marRight w:val="0"/>
      <w:marTop w:val="0"/>
      <w:marBottom w:val="0"/>
      <w:divBdr>
        <w:top w:val="none" w:sz="0" w:space="0" w:color="auto"/>
        <w:left w:val="none" w:sz="0" w:space="0" w:color="auto"/>
        <w:bottom w:val="none" w:sz="0" w:space="0" w:color="auto"/>
        <w:right w:val="none" w:sz="0" w:space="0" w:color="auto"/>
      </w:divBdr>
    </w:div>
    <w:div w:id="2146195083">
      <w:bodyDiv w:val="1"/>
      <w:marLeft w:val="0"/>
      <w:marRight w:val="0"/>
      <w:marTop w:val="0"/>
      <w:marBottom w:val="0"/>
      <w:divBdr>
        <w:top w:val="none" w:sz="0" w:space="0" w:color="auto"/>
        <w:left w:val="none" w:sz="0" w:space="0" w:color="auto"/>
        <w:bottom w:val="none" w:sz="0" w:space="0" w:color="auto"/>
        <w:right w:val="none" w:sz="0" w:space="0" w:color="auto"/>
      </w:divBdr>
    </w:div>
    <w:div w:id="2146313547">
      <w:bodyDiv w:val="1"/>
      <w:marLeft w:val="0"/>
      <w:marRight w:val="0"/>
      <w:marTop w:val="0"/>
      <w:marBottom w:val="0"/>
      <w:divBdr>
        <w:top w:val="none" w:sz="0" w:space="0" w:color="auto"/>
        <w:left w:val="none" w:sz="0" w:space="0" w:color="auto"/>
        <w:bottom w:val="none" w:sz="0" w:space="0" w:color="auto"/>
        <w:right w:val="none" w:sz="0" w:space="0" w:color="auto"/>
      </w:divBdr>
    </w:div>
    <w:div w:id="2146386856">
      <w:bodyDiv w:val="1"/>
      <w:marLeft w:val="0"/>
      <w:marRight w:val="0"/>
      <w:marTop w:val="0"/>
      <w:marBottom w:val="0"/>
      <w:divBdr>
        <w:top w:val="none" w:sz="0" w:space="0" w:color="auto"/>
        <w:left w:val="none" w:sz="0" w:space="0" w:color="auto"/>
        <w:bottom w:val="none" w:sz="0" w:space="0" w:color="auto"/>
        <w:right w:val="none" w:sz="0" w:space="0" w:color="auto"/>
      </w:divBdr>
    </w:div>
    <w:div w:id="214692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emo.com.au/-/media/Files/Electricity/NEM/Security_and_Reliability/System-Security-Market-Frameworks-Review/2018/System_Strength_Impact_Assessment_Guidelines_PUBLISHED.pdf" TargetMode="External"/><Relationship Id="rId21" Type="http://schemas.openxmlformats.org/officeDocument/2006/relationships/hyperlink" Target="https://ttinoco.github.io/papers/ieee_gm_2019_cob_v1.pdf" TargetMode="External"/><Relationship Id="rId42" Type="http://schemas.openxmlformats.org/officeDocument/2006/relationships/hyperlink" Target="https://www.dsatools.com/overview/" TargetMode="External"/><Relationship Id="rId47" Type="http://schemas.openxmlformats.org/officeDocument/2006/relationships/hyperlink" Target="https://www.epri.com/research/products/000000003002013930" TargetMode="External"/><Relationship Id="rId63" Type="http://schemas.openxmlformats.org/officeDocument/2006/relationships/hyperlink" Target="https://par.nsf.gov/servlets/purl/10099580" TargetMode="External"/><Relationship Id="rId68" Type="http://schemas.openxmlformats.org/officeDocument/2006/relationships/hyperlink" Target="https://pubs.naruc.org/pub.cfm?id=536DCE1C-2354-D714-5175-E568355752DD" TargetMode="External"/><Relationship Id="rId16" Type="http://schemas.openxmlformats.org/officeDocument/2006/relationships/hyperlink" Target="https://www.en.patent.aau.dk/technologies/impedance-measurement/" TargetMode="External"/><Relationship Id="rId11" Type="http://schemas.openxmlformats.org/officeDocument/2006/relationships/endnotes" Target="endnotes.xml"/><Relationship Id="rId24" Type="http://schemas.openxmlformats.org/officeDocument/2006/relationships/hyperlink" Target="https://www.epri.com/research/products/000000003002018991" TargetMode="External"/><Relationship Id="rId32" Type="http://schemas.openxmlformats.org/officeDocument/2006/relationships/hyperlink" Target="https://www.nerc.com/comm/RSTC_Reliability_Guidelines/Reliability_Guideline%20_DER_Model_Verification_of_Aggregate_DER_Models_used_in_Planning_Studies.pdf" TargetMode="External"/><Relationship Id="rId37" Type="http://schemas.openxmlformats.org/officeDocument/2006/relationships/hyperlink" Target="https://www.youtube.com/watch?v=DERUrKi545o" TargetMode="External"/><Relationship Id="rId40" Type="http://schemas.openxmlformats.org/officeDocument/2006/relationships/hyperlink" Target="https://www.epri.com/research/products/000000003002021528" TargetMode="External"/><Relationship Id="rId45" Type="http://schemas.openxmlformats.org/officeDocument/2006/relationships/hyperlink" Target="https://www.epri.com/research/products/000000003002018178" TargetMode="External"/><Relationship Id="rId53" Type="http://schemas.openxmlformats.org/officeDocument/2006/relationships/hyperlink" Target="https://ieeexplore.ieee.org/document/8973540" TargetMode="External"/><Relationship Id="rId58" Type="http://schemas.openxmlformats.org/officeDocument/2006/relationships/hyperlink" Target="https://www.epri.com/research/products/000000003002020063" TargetMode="External"/><Relationship Id="rId66" Type="http://schemas.openxmlformats.org/officeDocument/2006/relationships/hyperlink" Target="https://aemo.com.au/-/media/files/major-publications/isp/2020/brattle-group-report.pdf?la=en" TargetMode="External"/><Relationship Id="rId74" Type="http://schemas.openxmlformats.org/officeDocument/2006/relationships/image" Target="media/image3.png"/><Relationship Id="rId5" Type="http://schemas.openxmlformats.org/officeDocument/2006/relationships/customXml" Target="../customXml/item5.xml"/><Relationship Id="rId61" Type="http://schemas.openxmlformats.org/officeDocument/2006/relationships/hyperlink" Target="https://www.epri.com/research/products/000000003002007735" TargetMode="External"/><Relationship Id="rId19" Type="http://schemas.openxmlformats.org/officeDocument/2006/relationships/hyperlink" Target="https://www.epri.com/research/products/000000003002018226" TargetMode="External"/><Relationship Id="rId14" Type="http://schemas.openxmlformats.org/officeDocument/2006/relationships/footer" Target="footer2.xml"/><Relationship Id="rId22" Type="http://schemas.openxmlformats.org/officeDocument/2006/relationships/hyperlink" Target="https://www.epri.com/research/products/000000003002018986" TargetMode="External"/><Relationship Id="rId27" Type="http://schemas.openxmlformats.org/officeDocument/2006/relationships/hyperlink" Target="https://www.epri.com/research/products/000000003002020782" TargetMode="External"/><Relationship Id="rId30" Type="http://schemas.openxmlformats.org/officeDocument/2006/relationships/hyperlink" Target="https://www.epri.com/research/products/000000003002019313" TargetMode="External"/><Relationship Id="rId35" Type="http://schemas.openxmlformats.org/officeDocument/2006/relationships/hyperlink" Target="https://www.opal-rt.com/systems-hypersim/" TargetMode="External"/><Relationship Id="rId43" Type="http://schemas.openxmlformats.org/officeDocument/2006/relationships/hyperlink" Target="https://www.pes-psrc.org/kb/published/reports/C24_WG_Report_Jun_2020_Final.pdf" TargetMode="External"/><Relationship Id="rId48" Type="http://schemas.openxmlformats.org/officeDocument/2006/relationships/hyperlink" Target="https://brattlefiles.blob.core.windows.net/files/16634_improving_transmission_operating_with_advanced_technologies.pdf" TargetMode="External"/><Relationship Id="rId56" Type="http://schemas.openxmlformats.org/officeDocument/2006/relationships/hyperlink" Target="https://www.nationalgrideso.com/news/sonar-power-grid-new-inertia-measurement-tools-planned-great-britains-electricity-system" TargetMode="External"/><Relationship Id="rId64" Type="http://schemas.openxmlformats.org/officeDocument/2006/relationships/hyperlink" Target="https://www.pnnl.gov/publications/dynamic-contingency-analysis-tool-20-user-manual-test-system-examples" TargetMode="External"/><Relationship Id="rId69" Type="http://schemas.openxmlformats.org/officeDocument/2006/relationships/hyperlink" Target="https://www.epri.com/research/products/000000003002018722"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naspi.org/sites/default/files/2020-07/Online%20Oscillations%20Analysis%20at%20ISO%20New%20England.pdf" TargetMode="External"/><Relationship Id="rId72"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pri.com/research/products/000000003002021974" TargetMode="External"/><Relationship Id="rId25" Type="http://schemas.openxmlformats.org/officeDocument/2006/relationships/hyperlink" Target="https://www.aemo.com.au/-/media/Files/Electricity/NEM/Security_and_Reliability/System-Security-Market-Frameworks-Review/2018/System_Strength_Requirements_Methodology_PUBLISHED.pdf" TargetMode="External"/><Relationship Id="rId33" Type="http://schemas.openxmlformats.org/officeDocument/2006/relationships/hyperlink" Target="https://www.epri.com/research/products/1015995" TargetMode="External"/><Relationship Id="rId38" Type="http://schemas.openxmlformats.org/officeDocument/2006/relationships/hyperlink" Target="https://www.epri.com/research/products/000000003002021522" TargetMode="External"/><Relationship Id="rId46" Type="http://schemas.openxmlformats.org/officeDocument/2006/relationships/hyperlink" Target="https://www.epri.com/research/products/000000003002018770" TargetMode="External"/><Relationship Id="rId59" Type="http://schemas.openxmlformats.org/officeDocument/2006/relationships/hyperlink" Target="https://www.entsoe.eu/Technopedia/techsheets/dynamic-line-rating-dlr" TargetMode="External"/><Relationship Id="rId67" Type="http://schemas.openxmlformats.org/officeDocument/2006/relationships/hyperlink" Target="https://www.nerc.com/comm/PC/Probabilistic%20Assessment%20Working%20Group%20PAWG%20%20Relat/Probabilistic%20Adequacy%20and%20Measures%20Report.pdf" TargetMode="External"/><Relationship Id="rId20" Type="http://schemas.openxmlformats.org/officeDocument/2006/relationships/hyperlink" Target="https://www.epri.com/research/products/000000003002010490" TargetMode="External"/><Relationship Id="rId41" Type="http://schemas.openxmlformats.org/officeDocument/2006/relationships/hyperlink" Target="https://www.epri.com/research/products/000000003002021530" TargetMode="External"/><Relationship Id="rId54" Type="http://schemas.openxmlformats.org/officeDocument/2006/relationships/hyperlink" Target="https://ieeexplore.ieee.org/document/9299887" TargetMode="External"/><Relationship Id="rId62" Type="http://schemas.openxmlformats.org/officeDocument/2006/relationships/hyperlink" Target="https://www.nrel.gov/docs/fy20osti/74895.pdf" TargetMode="External"/><Relationship Id="rId70" Type="http://schemas.openxmlformats.org/officeDocument/2006/relationships/hyperlink" Target="https://aemo.com.au/-/media/files/electricity/nem/planning_and_forecasting/nem_esoo/2021/esoo-and-reliability-forecast-methodology-document.pdf?la=en&amp;hash=0388BB67134CD50267EE864858B52D02" TargetMode="Externa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ieeexplore.ieee.org/document/9371238" TargetMode="External"/><Relationship Id="rId23" Type="http://schemas.openxmlformats.org/officeDocument/2006/relationships/hyperlink" Target="https://ieeexplore.ieee.org/document/8636257" TargetMode="External"/><Relationship Id="rId28" Type="http://schemas.openxmlformats.org/officeDocument/2006/relationships/hyperlink" Target="https://www.epri.com/research/products/000000003002018719" TargetMode="External"/><Relationship Id="rId36" Type="http://schemas.openxmlformats.org/officeDocument/2006/relationships/hyperlink" Target="https://www.opal-rt.com/news/opal-rt-technologies-to-provide-advanced-transmission-simulation-support-to-the-australian-energy-market-operator-aemo/" TargetMode="External"/><Relationship Id="rId49" Type="http://schemas.openxmlformats.org/officeDocument/2006/relationships/hyperlink" Target="https://brattlefiles.blob.core.windows.net/files/16192_transmission_topology_optimization.pdf" TargetMode="External"/><Relationship Id="rId57" Type="http://schemas.openxmlformats.org/officeDocument/2006/relationships/hyperlink" Target="https://www.epri.com/l2rpn" TargetMode="External"/><Relationship Id="rId10" Type="http://schemas.openxmlformats.org/officeDocument/2006/relationships/footnotes" Target="footnotes.xml"/><Relationship Id="rId31" Type="http://schemas.openxmlformats.org/officeDocument/2006/relationships/hyperlink" Target="https://www.epri.com/research/products/000000003002014658" TargetMode="External"/><Relationship Id="rId44" Type="http://schemas.openxmlformats.org/officeDocument/2006/relationships/hyperlink" Target="https://www.epri.com/research/products/000000003002018697" TargetMode="External"/><Relationship Id="rId52" Type="http://schemas.openxmlformats.org/officeDocument/2006/relationships/hyperlink" Target="https://ieeexplore.ieee.org/document/8810927" TargetMode="External"/><Relationship Id="rId60" Type="http://schemas.openxmlformats.org/officeDocument/2006/relationships/hyperlink" Target="https://www.irena.org/-/media/Files/IRENA/Agency/Publication/2020/Jul/IRENA_Dynamic_line_rating_2020.pdf?la=en&amp;hash=A8129CE4C516895E7749FD495C32C8B818112D7C" TargetMode="External"/><Relationship Id="rId65" Type="http://schemas.openxmlformats.org/officeDocument/2006/relationships/hyperlink" Target="https://www.epri.com/research/programs/027570/results/3002021547" TargetMode="External"/><Relationship Id="rId73"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ithub.com/Future-Power-Networks/Simplus-Grid-Tool" TargetMode="External"/><Relationship Id="rId39" Type="http://schemas.openxmlformats.org/officeDocument/2006/relationships/hyperlink" Target="https://www.epri.com/research/products/000000003002021524" TargetMode="External"/><Relationship Id="rId34" Type="http://schemas.openxmlformats.org/officeDocument/2006/relationships/hyperlink" Target="https://aemo.com.au/-/media/files/electricity/nem/it-systems-and-change/2016/guide-to-var-dispatch.pdf?la=en" TargetMode="External"/><Relationship Id="rId50" Type="http://schemas.openxmlformats.org/officeDocument/2006/relationships/hyperlink" Target="https://www.iso-ne.com/participate/support/request-software/" TargetMode="External"/><Relationship Id="rId55" Type="http://schemas.openxmlformats.org/officeDocument/2006/relationships/hyperlink" Target="https://www.naspi.org/sites/default/files/2021-06/20210630_naspi_webinar_system_inertia.pdf"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aemo.com.au/-/media/files/electricity/nem/planning_and_forecasting/inputs-assumptions-methodologies/2020/2020-electricity-demand-forecasting-methodology-information-paper.pdf" TargetMode="External"/><Relationship Id="rId2" Type="http://schemas.openxmlformats.org/officeDocument/2006/relationships/customXml" Target="../customXml/item2.xml"/><Relationship Id="rId29" Type="http://schemas.openxmlformats.org/officeDocument/2006/relationships/hyperlink" Target="https://aemo.com.au/-/media/files/electricity/nem/security_and_reliability/system-security-market-frameworks-review/2018/power_systems_model_guidelines_published.pdf?la=en&amp;hash=A3DDF450DBEE1E7C1D7E2E379461538A"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93AC918ADCC64EA21EAF11DC52FC20" ma:contentTypeVersion="8" ma:contentTypeDescription="Create a new document." ma:contentTypeScope="" ma:versionID="1d11238c0946105c22f13df5ee3a8b67">
  <xsd:schema xmlns:xsd="http://www.w3.org/2001/XMLSchema" xmlns:xs="http://www.w3.org/2001/XMLSchema" xmlns:p="http://schemas.microsoft.com/office/2006/metadata/properties" xmlns:ns2="32587c1e-3ed6-4d3c-8724-736487d0c9bd" xmlns:ns3="842501ad-6d77-4896-aadd-80604e9d2edf" targetNamespace="http://schemas.microsoft.com/office/2006/metadata/properties" ma:root="true" ma:fieldsID="9e14f384f33184b468119ff09cd8bb4d" ns2:_="" ns3:_="">
    <xsd:import namespace="32587c1e-3ed6-4d3c-8724-736487d0c9bd"/>
    <xsd:import namespace="842501ad-6d77-4896-aadd-80604e9d2e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_dlc_DocId" minOccurs="0"/>
                <xsd:element ref="ns3:_dlc_DocIdUrl" minOccurs="0"/>
                <xsd:element ref="ns3:_dlc_DocIdPersistId"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87c1e-3ed6-4d3c-8724-736487d0c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2501ad-6d77-4896-aadd-80604e9d2ed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Hat20</b:Tag>
    <b:SourceType>JournalArticle</b:SourceType>
    <b:Guid>{76FDC8A7-2DF4-477D-96CE-FA51F50D30DE}</b:Guid>
    <b:Title>Definition and Classification of Power System Stability Revisited &amp; Extended</b:Title>
    <b:JournalName>IEEE Transactions on Power Systems</b:JournalName>
    <b:Year>2020</b:Year>
    <b:Pages>1-1</b:Pages>
    <b:Volume>Early Access</b:Volume>
    <b:Author>
      <b:Author>
        <b:NameList>
          <b:Person>
            <b:Last>Hatziargyriou</b:Last>
            <b:First>N.</b:First>
          </b:Person>
          <b:Person>
            <b:Last>Milanovic</b:Last>
            <b:Middle>V.</b:Middle>
            <b:First>J.</b:First>
          </b:Person>
          <b:Person>
            <b:Last>Rahmann</b:Last>
            <b:First>C.</b:First>
          </b:Person>
          <b:Person>
            <b:Last>Ajjarapu</b:Last>
            <b:First>V.</b:First>
          </b:Person>
          <b:Person>
            <b:Last>Canizares</b:Last>
            <b:First>C.</b:First>
          </b:Person>
          <b:Person>
            <b:Last>Erlich</b:Last>
            <b:First>I.</b:First>
          </b:Person>
          <b:Person>
            <b:Last>Hill</b:Last>
            <b:First>D.</b:First>
          </b:Person>
          <b:Person>
            <b:Last>Hiskens</b:Last>
            <b:First>I.</b:First>
          </b:Person>
          <b:Person>
            <b:Last>Kamwa</b:Last>
            <b:First>I.</b:First>
          </b:Person>
          <b:Person>
            <b:Last>Pal</b:Last>
            <b:First>B.</b:First>
          </b:Person>
          <b:Person>
            <b:Last>Pourbeik</b:Last>
            <b:First>P.</b:First>
          </b:Person>
          <b:Person>
            <b:Last>Sanchez-Gasca</b:Last>
            <b:Middle>J.</b:Middle>
            <b:First>J.</b:First>
          </b:Person>
          <b:Person>
            <b:Last>Stankovic</b:Last>
            <b:Middle>M.</b:Middle>
            <b:First>A.</b:First>
          </b:Person>
          <b:Person>
            <b:Last>Cutsem</b:Last>
            <b:Middle>Van</b:Middle>
            <b:First>T.</b:First>
          </b:Person>
          <b:Person>
            <b:Last>Vittal</b:Last>
            <b:First>V.</b:First>
          </b:Person>
          <b:Person>
            <b:Last>Vournas</b:Last>
            <b:First>C.</b:First>
          </b:Person>
        </b:NameList>
      </b:Author>
    </b:Author>
    <b:RefOrder>1</b:RefOrder>
  </b:Source>
  <b:Source>
    <b:Tag>Aus18</b:Tag>
    <b:SourceType>Report</b:SourceType>
    <b:Guid>{37641280-8CC8-4277-A9E0-A8D202C9F38B}</b:Guid>
    <b:Title>System Strength Requirements Methodology</b:Title>
    <b:Year>2018</b:Year>
    <b:Author>
      <b:Author>
        <b:Corporate>Australian Energy Market Operator</b:Corporate>
      </b:Author>
    </b:Author>
    <b:Publisher>Australian Energy Market Operator</b:Publisher>
    <b:City>Melbourne, Australia</b:City>
    <b:RefOrder>2</b:RefOrder>
  </b:Source>
  <b:Source>
    <b:Tag>Aus20</b:Tag>
    <b:SourceType>Report</b:SourceType>
    <b:Guid>{5A2B9E48-B51D-46F5-83C4-3BA1FE51A61D}</b:Guid>
    <b:Author>
      <b:Author>
        <b:Corporate>Australian Energy Market Operator</b:Corporate>
      </b:Author>
    </b:Author>
    <b:Title>2020 Integrated System Plan</b:Title>
    <b:Year>2020</b:Year>
    <b:Publisher>Australian Energy Market Operator</b:Publisher>
    <b:City>Melbourne, Australia</b:City>
    <b:RefOrder>3</b:RefOrder>
  </b:Source>
  <b:Source>
    <b:Tag>Aus21</b:Tag>
    <b:SourceType>Report</b:SourceType>
    <b:Guid>{AE7E9949-0449-4C79-AD39-53C479716953}</b:Guid>
    <b:Author>
      <b:Author>
        <b:Corporate>Australian Energy Market Operator</b:Corporate>
      </b:Author>
    </b:Author>
    <b:Title>Dynamic Model Acceptance Test Guideline</b:Title>
    <b:Year>2021</b:Year>
    <b:Publisher>Australian Energy Market Operator</b:Publisher>
    <b:City>Melbourne, Australia</b:City>
    <b:RefOrder>6</b:RefOrder>
  </b:Source>
  <b:Source>
    <b:Tag>Glo21</b:Tag>
    <b:SourceType>Report</b:SourceType>
    <b:Guid>{203AF04D-783A-4D0B-90FA-6E5DE927234E}</b:Guid>
    <b:Author>
      <b:Author>
        <b:Corporate>Global PST Consortium</b:Corporate>
      </b:Author>
    </b:Author>
    <b:Title>Inaugural Research Agenda</b:Title>
    <b:Year>2021</b:Year>
    <b:Publisher>Global PST Consortium</b:Publisher>
    <b:City>USA</b:City>
    <b:RefOrder>5</b:RefOrder>
  </b:Source>
  <b:Source>
    <b:Tag>Fir17</b:Tag>
    <b:SourceType>Misc</b:SourceType>
    <b:Guid>{5259924D-2A4C-4274-BB57-68D5131244F0}</b:Guid>
    <b:Title>Deploying utility-scale pv power plants in weak grids</b:Title>
    <b:Year>2017</b:Year>
    <b:Publisher>IEEE Power &amp; Energy Society General Meeting</b:Publisher>
    <b:City>Chicago</b:City>
    <b:Author>
      <b:Author>
        <b:Corporate>First Solar Inc.</b:Corporate>
      </b:Author>
    </b:Author>
    <b:RefOrder>26</b:RefOrder>
  </b:Source>
  <b:Source>
    <b:Tag>Jal212</b:Tag>
    <b:SourceType>JournalArticle</b:SourceType>
    <b:Guid>{68F17E9B-376E-4FE9-9BE0-35CB49BEC9EE}</b:Guid>
    <b:Title>System Strength Challenges and Solutions Developed for a Remote Area of Australian Power System with High Penetration of Inverter-Based Resources</b:Title>
    <b:Year>2021</b:Year>
    <b:JournalName>CIGRE Science and Engineering Journal</b:JournalName>
    <b:Author>
      <b:Author>
        <b:NameList>
          <b:Person>
            <b:Last>Jalali</b:Last>
            <b:First>A.</b:First>
          </b:Person>
          <b:Person>
            <b:Last>Badrzadeh</b:Last>
            <b:First>B.</b:First>
          </b:Person>
          <b:Person>
            <b:Last>Lu</b:Last>
            <b:First>J.</b:First>
          </b:Person>
          <b:Person>
            <b:Last>Modi</b:Last>
            <b:First>N.</b:First>
          </b:Person>
          <b:Person>
            <b:Last>Gordon</b:Last>
            <b:First>M.</b:First>
          </b:Person>
        </b:NameList>
      </b:Author>
    </b:Author>
    <b:RefOrder>27</b:RefOrder>
  </b:Source>
  <b:Source>
    <b:Tag>Wor16</b:Tag>
    <b:SourceType>Report</b:SourceType>
    <b:Guid>{5637F855-F4D5-4D70-BC43-6FC7D9E66D8C}</b:Guid>
    <b:Title>Connection of wind farms to weak AC networks</b:Title>
    <b:Year>2016</b:Year>
    <b:Author>
      <b:Author>
        <b:Corporate>Working Group B4.62</b:Corporate>
      </b:Author>
    </b:Author>
    <b:Publisher>CIGRE</b:Publisher>
    <b:RefOrder>28</b:RefOrder>
  </b:Source>
  <b:Source>
    <b:Tag>IEE20</b:Tag>
    <b:SourceType>InternetSite</b:SourceType>
    <b:Guid>{31635B33-B15C-4E34-B533-FF1EA29807AE}</b:Guid>
    <b:Title>IEEE P2800 - IEEE Draft Standard for Interconnection and Interoperability of Inverter-Based Resources (IBR) Interconnecting with Associated Transmission Electric Power Systems</b:Title>
    <b:Year>2020</b:Year>
    <b:Author>
      <b:Author>
        <b:Corporate>IEEE Standards Association</b:Corporate>
      </b:Author>
    </b:Author>
    <b:ProductionCompany>IEEE</b:ProductionCompany>
    <b:URL>https://standards.ieee.org/project/2800.html</b:URL>
    <b:RefOrder>29</b:RefOrder>
  </b:Source>
  <b:Source>
    <b:Tag>Mit17</b:Tag>
    <b:SourceType>JournalArticle</b:SourceType>
    <b:Guid>{0C04CAA8-BC51-42D6-BC3C-C25D69B7B23E}</b:Guid>
    <b:Title>Load Sensitivity Studies in Power Systems With Non-Smooth Load Behavior</b:Title>
    <b:Year>2017</b:Year>
    <b:JournalName>IEEE Transactions on Power Systems</b:JournalName>
    <b:Pages>705-714</b:Pages>
    <b:Volume>32</b:Volume>
    <b:Issue>1</b:Issue>
    <b:Author>
      <b:Author>
        <b:NameList>
          <b:Person>
            <b:Last>Mitra</b:Last>
            <b:First>Parag</b:First>
          </b:Person>
          <b:Person>
            <b:Last>Vittal</b:Last>
            <b:First>Vijay</b:First>
          </b:Person>
          <b:Person>
            <b:Last>Pourbeik</b:Last>
            <b:First>Pouyan</b:First>
          </b:Person>
          <b:Person>
            <b:Last>Gaikwad</b:Last>
            <b:First>Anish</b:First>
          </b:Person>
        </b:NameList>
      </b:Author>
    </b:Author>
    <b:RefOrder>30</b:RefOrder>
  </b:Source>
  <b:Source>
    <b:Tag>Mit171</b:Tag>
    <b:SourceType>ConferenceProceedings</b:SourceType>
    <b:Guid>{540C8ABF-A8A5-4AF4-AF44-3360A3EF4AA5}</b:Guid>
    <b:Title>Role of sensitivity analysis in load model parameter estimation</b:Title>
    <b:Year>2017</b:Year>
    <b:ConferenceName>IEEE Power &amp; Energy Society General Meeting</b:ConferenceName>
    <b:City>Chicago, IL, USA</b:City>
    <b:Author>
      <b:Author>
        <b:NameList>
          <b:Person>
            <b:Last>Mitra</b:Last>
            <b:First>Parag</b:First>
          </b:Person>
          <b:Person>
            <b:Last>Vittal</b:Last>
            <b:First>Vijay</b:First>
          </b:Person>
        </b:NameList>
      </b:Author>
    </b:Author>
    <b:RefOrder>31</b:RefOrder>
  </b:Source>
  <b:Source>
    <b:Tag>Wan20</b:Tag>
    <b:SourceType>JournalArticle</b:SourceType>
    <b:Guid>{81AB7564-5A15-4D0B-981D-AA1E7AA4BBD2}</b:Guid>
    <b:Title>Transient stability analysis and stability margin evaluation of phase-locked loop synchronised converter-based generators</b:Title>
    <b:Year>2020</b:Year>
    <b:JournalName>IET Generation, Transmission &amp; Distribution</b:JournalName>
    <b:Pages>5000-5010</b:Pages>
    <b:Author>
      <b:Author>
        <b:NameList>
          <b:Person>
            <b:Last>Wang</b:Last>
            <b:First>Wenzong</b:First>
          </b:Person>
          <b:Person>
            <b:Last>Huang</b:Last>
            <b:Middle>M.</b:Middle>
            <b:First>Garng</b:First>
          </b:Person>
          <b:Person>
            <b:Last>Ramasubramanian</b:Last>
            <b:First>Deepak</b:First>
          </b:Person>
          <b:Person>
            <b:Last>Farantatos</b:Last>
            <b:First>Evangelos</b:First>
          </b:Person>
        </b:NameList>
      </b:Author>
    </b:Author>
    <b:Volume>14</b:Volume>
    <b:Issue>22</b:Issue>
    <b:RefOrder>32</b:RefOrder>
  </b:Source>
  <b:Source>
    <b:Tag>Man21</b:Tag>
    <b:SourceType>JournalArticle</b:SourceType>
    <b:Guid>{B4F8AF09-62A5-4007-8A5E-A4F53714C6FC}</b:Guid>
    <b:Title>Nonlinear Transient Stability Analysis of Phased-Locked Loop Based Grid-Following Voltage Source Converters Using Lyapunov’s Direct Method</b:Title>
    <b:JournalName>IEEE Journal of Emerging and Selected Topics in Power Electronics</b:JournalName>
    <b:Year>2021</b:Year>
    <b:Pages>1-1</b:Pages>
    <b:Volume>Early Access</b:Volume>
    <b:Author>
      <b:Author>
        <b:NameList>
          <b:Person>
            <b:Last>Mansour</b:Last>
            <b:Middle>Zarif</b:Middle>
            <b:First>Milad</b:First>
          </b:Person>
          <b:Person>
            <b:Last>Me</b:Last>
            <b:Middle>Phu</b:Middle>
            <b:First>Si</b:First>
          </b:Person>
          <b:Person>
            <b:Last>Hadavi</b:Last>
            <b:First>Sajjad</b:First>
          </b:Person>
          <b:Person>
            <b:Last>Badrzadeh</b:Last>
            <b:First>Babak</b:First>
          </b:Person>
          <b:Person>
            <b:Last>Karimi</b:Last>
            <b:First>Alireza</b:First>
          </b:Person>
          <b:Person>
            <b:Last>Bahrani</b:Last>
            <b:First>Behrooz</b:First>
          </b:Person>
        </b:NameList>
      </b:Author>
    </b:Author>
    <b:RefOrder>33</b:RefOrder>
  </b:Source>
  <b:Source>
    <b:Tag>Tau19</b:Tag>
    <b:SourceType>ConferenceProceedings</b:SourceType>
    <b:Guid>{16ED5D08-5193-4F5F-BA8E-14AEBC7ADD6F}</b:Guid>
    <b:Title>Systematic Approach for Transient Stability Evaluation of Grid-Tied Converters during Power System Faults</b:Title>
    <b:Year>2019</b:Year>
    <b:ConferenceName>2019 IEEE Energy Conversion Congress and Exposition (ECCE)</b:ConferenceName>
    <b:City>Baltimore, MD, USA</b:City>
    <b:Author>
      <b:Author>
        <b:NameList>
          <b:Person>
            <b:Last>Taul</b:Last>
            <b:Middle>Graungaard</b:Middle>
            <b:First>Mads</b:First>
          </b:Person>
          <b:Person>
            <b:Last>Wang</b:Last>
            <b:First>Xiongfei</b:First>
          </b:Person>
          <b:Person>
            <b:Last>Davari</b:Last>
            <b:First>Pooya</b:First>
          </b:Person>
          <b:Person>
            <b:Last>Blaabjerg</b:Last>
            <b:First>Frede</b:First>
          </b:Person>
        </b:NameList>
      </b:Author>
    </b:Author>
    <b:RefOrder>34</b:RefOrder>
  </b:Source>
  <b:Source>
    <b:Tag>Hal08</b:Tag>
    <b:SourceType>JournalArticle</b:SourceType>
    <b:Guid>{16257F2C-8146-43E0-B5FB-17630C31C898}</b:Guid>
    <b:Title>The MVA-Volt Index: A Screening Tool for Predicting Fault-Induced Low Voltage Problems on Bulk Transmission Systems</b:Title>
    <b:Year>2008</b:Year>
    <b:JournalName>IEEE Transactions on Power Systems</b:JournalName>
    <b:Pages>1205-1210</b:Pages>
    <b:Volume>23</b:Volume>
    <b:Issue>3</b:Issue>
    <b:Author>
      <b:Author>
        <b:NameList>
          <b:Person>
            <b:Last>Halpin</b:Last>
            <b:First>Mark</b:First>
          </b:Person>
          <b:Person>
            <b:Last>Jones</b:Last>
            <b:Middle>A.</b:Middle>
            <b:First>Robert</b:First>
          </b:Person>
          <b:Person>
            <b:Last>Taylor</b:Last>
            <b:Middle>Y.</b:Middle>
            <b:First>Lee</b:First>
          </b:Person>
        </b:NameList>
      </b:Author>
    </b:Author>
    <b:RefOrder>35</b:RefOrder>
  </b:Source>
  <b:Source>
    <b:Tag>Fan21</b:Tag>
    <b:SourceType>JournalArticle</b:SourceType>
    <b:Guid>{1DA967AB-2ABD-4501-B65F-1FCFDBC77BE1}</b:Guid>
    <b:Title>Time-Domain Measurement-Based DQ-Frame Admittance Model Identification for Inverter-Based Resources</b:Title>
    <b:Year>2021</b:Year>
    <b:JournalName>IEEE Transactions on Power Systems</b:JournalName>
    <b:Pages>2211-2221</b:Pages>
    <b:Volume>36</b:Volume>
    <b:Issue>3</b:Issue>
    <b:Author>
      <b:Author>
        <b:NameList>
          <b:Person>
            <b:Last>Fan</b:Last>
            <b:First>Lingling</b:First>
          </b:Person>
          <b:Person>
            <b:Last>Miao</b:Last>
            <b:First>Zhixin</b:First>
          </b:Person>
        </b:NameList>
      </b:Author>
    </b:Author>
    <b:RefOrder>7</b:RefOrder>
  </b:Source>
  <b:Source>
    <b:Tag>Yan20</b:Tag>
    <b:SourceType>JournalArticle</b:SourceType>
    <b:Guid>{4B12ED8E-1B38-41BC-A0EB-0F399E43D8CE}</b:Guid>
    <b:Title>Stability Investigation of Three-Phase Grid-Tied PV Inverter Systems Using Impedance Models</b:Title>
    <b:JournalName>IEEE Journal of Emerging and Selected Topics in Power Electronics</b:JournalName>
    <b:Year>2020</b:Year>
    <b:Pages>1-1</b:Pages>
    <b:Volume>Early Access</b:Volume>
    <b:Author>
      <b:Author>
        <b:NameList>
          <b:Person>
            <b:Last>Yang</b:Last>
            <b:First>Zhiqing</b:First>
          </b:Person>
          <b:Person>
            <b:Last>Shah</b:Last>
            <b:First>Chirag</b:First>
          </b:Person>
          <b:Person>
            <b:Last>Chen</b:Last>
            <b:First>Tianxiao</b:First>
          </b:Person>
          <b:Person>
            <b:Last>Yu</b:Last>
            <b:First>Liu</b:First>
          </b:Person>
          <b:Person>
            <b:Last>Joebges</b:Last>
            <b:First>Philipp</b:First>
          </b:Person>
          <b:Person>
            <b:Last>De Doncker</b:Last>
            <b:Middle>W.</b:Middle>
            <b:First>Rik</b:First>
          </b:Person>
        </b:NameList>
      </b:Author>
    </b:Author>
    <b:RefOrder>8</b:RefOrder>
  </b:Source>
  <b:Source>
    <b:Tag>Kel16</b:Tag>
    <b:SourceType>ConferenceProceedings</b:SourceType>
    <b:Guid>{0201982B-44E0-4D48-9E3D-D7660897CF7D}</b:Guid>
    <b:Title>Investigation of Harmonics Trends and Characteristics on the Irish Transmission System by analyzing Historical PQ Measurements and SCADA Records</b:Title>
    <b:Year>2016</b:Year>
    <b:City>Paris</b:City>
    <b:ConferenceName>CIGRE General Session</b:ConferenceName>
    <b:Author>
      <b:Author>
        <b:NameList>
          <b:Person>
            <b:Last>Kelly</b:Last>
            <b:First>B.</b:First>
          </b:Person>
          <b:Person>
            <b:Last>et al</b:Last>
          </b:Person>
        </b:NameList>
      </b:Author>
    </b:Author>
    <b:RefOrder>47</b:RefOrder>
  </b:Source>
  <b:Source>
    <b:Tag>Ele183</b:Tag>
    <b:SourceType>Misc</b:SourceType>
    <b:Guid>{275A7673-34EB-4E93-B61F-34FE4AFF8F78}</b:Guid>
    <b:Author>
      <b:Author>
        <b:Corporate>Electric Power Research Institute</b:Corporate>
      </b:Author>
    </b:Author>
    <b:Title>Critical Operating Boundaries (COB) v2.0</b:Title>
    <b:Year>2018</b:Year>
    <b:City>Palo Alto, CA</b:City>
    <b:Publisher>EPRI</b:Publisher>
    <b:RefOrder>19</b:RefOrder>
  </b:Source>
  <b:Source>
    <b:Tag>Joh19</b:Tag>
    <b:SourceType>ConferenceProceedings</b:SourceType>
    <b:Guid>{15816F28-ECD4-4AE3-9CE7-58427A762585}</b:Guid>
    <b:Title>Identification of Critical Operating Boundaries and Recommended Actions for Power Systems Subject to Constrained Perturbations</b:Title>
    <b:Year>2019</b:Year>
    <b:City>Atlanta, GA, USA</b:City>
    <b:ConferenceName>IEEE Power &amp; Energy Society General Meeting</b:ConferenceName>
    <b:Author>
      <b:Author>
        <b:NameList>
          <b:Person>
            <b:Last>Johnson</b:Last>
            <b:First>B.</b:First>
          </b:Person>
          <b:Person>
            <b:Last>De Rubira</b:Last>
            <b:Middle>Tinoco</b:Middle>
            <b:First>Tomas</b:First>
          </b:Person>
          <b:Person>
            <b:Last>Wigington</b:Last>
            <b:First>Adam</b:First>
          </b:Person>
        </b:NameList>
      </b:Author>
    </b:Author>
    <b:RefOrder>20</b:RefOrder>
  </b:Source>
  <b:Source>
    <b:Tag>Ghi13</b:Tag>
    <b:SourceType>JournalArticle</b:SourceType>
    <b:Guid>{395D26B2-AA66-4130-807F-1434C796CCBC}</b:Guid>
    <b:Title>A Power Flow Method Using a New Bus Type for Computing Steady-State Voltage Stability Margins</b:Title>
    <b:Year>2013</b:Year>
    <b:JournalName>IEEE Transactions on Power Systems</b:JournalName>
    <b:Pages>958-965</b:Pages>
    <b:Volume>29</b:Volume>
    <b:Issue>2</b:Issue>
    <b:Author>
      <b:Author>
        <b:NameList>
          <b:Person>
            <b:Last>Ghiodel</b:Last>
            <b:Middle>G.</b:Middle>
            <b:First>Scott</b:First>
          </b:Person>
          <b:Person>
            <b:Last>Chow</b:Last>
            <b:Middle>H.</b:Middle>
            <b:First>Joe</b:First>
          </b:Person>
        </b:NameList>
      </b:Author>
    </b:Author>
    <b:RefOrder>21</b:RefOrder>
  </b:Source>
  <b:Source>
    <b:Tag>Ele193</b:Tag>
    <b:SourceType>Misc</b:SourceType>
    <b:Guid>{829E932E-A4B8-444F-903F-D774B0B64C29}</b:Guid>
    <b:Title>Critical Operating Boundaries (COB): Operations Case Study Preliminary Results</b:Title>
    <b:Year>2019</b:Year>
    <b:Author>
      <b:Author>
        <b:Corporate>Electric Power Research Institute</b:Corporate>
      </b:Author>
    </b:Author>
    <b:City>Palo Alto, CA</b:City>
    <b:Publisher>EPRI</b:Publisher>
    <b:RefOrder>22</b:RefOrder>
  </b:Source>
  <b:Source>
    <b:Tag>Tas07</b:Tag>
    <b:SourceType>Report</b:SourceType>
    <b:Guid>{8056D513-0873-48EF-A33B-BD4523F23EC4}</b:Guid>
    <b:Title>Coordinated Voltage Control in Transmission Networks</b:Title>
    <b:Year>2007</b:Year>
    <b:City>Paris</b:City>
    <b:Publisher>CIGRE</b:Publisher>
    <b:Author>
      <b:Author>
        <b:Corporate>Task Force C4.602</b:Corporate>
      </b:Author>
    </b:Author>
    <b:RefOrder>39</b:RefOrder>
  </b:Source>
  <b:Source>
    <b:Tag>IEE201</b:Tag>
    <b:SourceType>Report</b:SourceType>
    <b:Guid>{C2536DC8-E134-4E20-A402-1441CA8D1E78}</b:Guid>
    <b:Author>
      <b:Author>
        <b:Corporate>IEEE PES Task Force on Voltage Control for Smart Grids</b:Corporate>
      </b:Author>
    </b:Author>
    <b:Title>Voltage Control for Smart Grids</b:Title>
    <b:Year>2020</b:Year>
    <b:Publisher>IEEE</b:Publisher>
    <b:RefOrder>40</b:RefOrder>
  </b:Source>
  <b:Source>
    <b:Tag>Mat21</b:Tag>
    <b:SourceType>ArticleInAPeriodical</b:SourceType>
    <b:Guid>{CD4BD1AF-AEEC-4428-9F90-2A1096227076}</b:Guid>
    <b:Title>Operational Security: The Case of Texas</b:Title>
    <b:Year>2021</b:Year>
    <b:PeriodicalTitle>IEEE Power and Energy Magazine</b:PeriodicalTitle>
    <b:Month>March-April</b:Month>
    <b:Pages>18-27</b:Pages>
    <b:Author>
      <b:Author>
        <b:NameList>
          <b:Person>
            <b:Last>Matevosyan</b:Last>
            <b:First>Julia</b:First>
          </b:Person>
          <b:Person>
            <b:Last>Huang</b:Last>
            <b:Middle>Hsien</b:Middle>
            <b:First>Shun</b:First>
          </b:Person>
          <b:Person>
            <b:Last>Du</b:Last>
            <b:First>Pengwei</b:First>
          </b:Person>
          <b:Person>
            <b:Last>Mago</b:Last>
            <b:First>Nitika</b:First>
          </b:Person>
          <b:Person>
            <b:Last>Guiyab</b:Last>
            <b:First>Rochie</b:First>
          </b:Person>
        </b:NameList>
      </b:Author>
    </b:Author>
    <b:RefOrder>41</b:RefOrder>
  </b:Source>
  <b:Source>
    <b:Tag>Var15</b:Tag>
    <b:SourceType>JournalArticle</b:SourceType>
    <b:Guid>{6F05C896-C33F-4B1A-BD50-BA19C286FEFE}</b:Guid>
    <b:Title>New Control of PV Solar Farm as STATCOM (PV-STATCOM) for Increasing Grid Power Transmission Limits During Night and Day</b:Title>
    <b:Year>2015</b:Year>
    <b:JournalName>IEEE Transactions on Power Delivery</b:JournalName>
    <b:Pages>755-763</b:Pages>
    <b:Volume>30</b:Volume>
    <b:Issue>2</b:Issue>
    <b:Author>
      <b:Author>
        <b:NameList>
          <b:Person>
            <b:Last>Varma</b:Last>
            <b:Middle>K.</b:Middle>
            <b:First>Rajiv</b:First>
          </b:Person>
          <b:Person>
            <b:Last>Rahman</b:Last>
            <b:Middle>Arifur</b:Middle>
            <b:First>Shah</b:First>
          </b:Person>
          <b:Person>
            <b:Last>Vanderheide</b:Last>
            <b:First>Tim</b:First>
          </b:Person>
        </b:NameList>
      </b:Author>
    </b:Author>
    <b:RefOrder>25</b:RefOrder>
  </b:Source>
  <b:Source>
    <b:Tag>Fed21</b:Tag>
    <b:SourceType>Misc</b:SourceType>
    <b:Guid>{2A0E0C41-4BBE-46C9-A941-98D8E0BEF3E9}</b:Guid>
    <b:Title>Electric Transmission Incentives Policy Under Section 219 of the Federal Power Act</b:Title>
    <b:Year>2021</b:Year>
    <b:Author>
      <b:Author>
        <b:Corporate>Federal Energy Regulatory Commission</b:Corporate>
      </b:Author>
    </b:Author>
    <b:Publisher>Federal Register</b:Publisher>
    <b:RefOrder>50</b:RefOrder>
  </b:Source>
  <b:Source>
    <b:Tag>Mid21</b:Tag>
    <b:SourceType>Misc</b:SourceType>
    <b:Guid>{8EED408E-9DD2-454B-BA62-C16F268E7AF2}</b:Guid>
    <b:Author>
      <b:Author>
        <b:Corporate>Midcontinent Independent System Operator</b:Corporate>
      </b:Author>
    </b:Author>
    <b:Title>MISO's Renewable Integration Impact Assessment (RIIA)</b:Title>
    <b:Year>2021</b:Year>
    <b:Publisher>MISO</b:Publisher>
    <b:RefOrder>51</b:RefOrder>
  </b:Source>
  <b:Source>
    <b:Tag>The19</b:Tag>
    <b:SourceType>Misc</b:SourceType>
    <b:Guid>{87197F25-D863-4C9C-B66A-C96272FCA4C4}</b:Guid>
    <b:Author>
      <b:Author>
        <b:Corporate>The Brattle Group</b:Corporate>
      </b:Author>
    </b:Author>
    <b:Title>Improving Transmission Operation with Advanced Technologies: A Review of Deployment Experience and Analysis of Incentives</b:Title>
    <b:Year>2019</b:Year>
    <b:Publisher>WIRES</b:Publisher>
    <b:RefOrder>53</b:RefOrder>
  </b:Source>
  <b:Source>
    <b:Tag>Pos21</b:Tag>
    <b:SourceType>Misc</b:SourceType>
    <b:Guid>{4529A3AE-BDCB-4461-AC73-2EB9F01AD5DB}</b:Guid>
    <b:Title>Post 2025 Market Design Options - A paper for consultation (Part A)</b:Title>
    <b:Year>April 2021</b:Year>
    <b:Publisher>Energy Security Board. Online: https://esb-post2025-market-design.aemc.gov.au/32572/1619564199-part-a-p2025-march-paper-esb-final-for-publication-30-april-2021.pdf</b:Publisher>
    <b:RefOrder>4</b:RefOrder>
  </b:Source>
  <b:Source>
    <b:Tag>Aus201</b:Tag>
    <b:SourceType>Misc</b:SourceType>
    <b:Guid>{E1D4E580-399A-42FA-9BAF-BEEEF9C545CF}</b:Guid>
    <b:Author>
      <b:Author>
        <b:Corporate>Australian Energy Market Operator</b:Corporate>
      </b:Author>
    </b:Author>
    <b:Title>Renewable Integration Study: Stage 1 report</b:Title>
    <b:Year>2020</b:Year>
    <b:City>Melbourne, Australia</b:City>
    <b:Publisher>Australian Energy Market Operator</b:Publisher>
    <b:RefOrder>70</b:RefOrder>
  </b:Source>
  <b:Source>
    <b:Tag>Agr79</b:Tag>
    <b:SourceType>JournalArticle</b:SourceType>
    <b:Guid>{FFF77D06-6902-4C40-8F03-4D04181F947A}</b:Guid>
    <b:Title>Use of Frequency Scanning Techniques for Subsynchronous Resonance Analysis</b:Title>
    <b:Year>1979</b:Year>
    <b:JournalName>IEEE Transactions on Power Apparatus and Systems</b:JournalName>
    <b:Pages>341-349</b:Pages>
    <b:Volume>PAS-98</b:Volume>
    <b:Issue>2</b:Issue>
    <b:Author>
      <b:Author>
        <b:NameList>
          <b:Person>
            <b:Last>Agrawal</b:Last>
            <b:Middle>L.</b:Middle>
            <b:First>B.</b:First>
          </b:Person>
          <b:Person>
            <b:Last>Farmer</b:Last>
            <b:Middle>G.</b:Middle>
            <b:First>R.</b:First>
          </b:Person>
        </b:NameList>
      </b:Author>
    </b:Author>
    <b:RefOrder>9</b:RefOrder>
  </b:Source>
  <b:Source>
    <b:Tag>Ele209</b:Tag>
    <b:SourceType>Misc</b:SourceType>
    <b:Guid>{3AD81008-637C-4716-84BB-A5AAB03276D0}</b:Guid>
    <b:Author>
      <b:Author>
        <b:Corporate>Electric Power Research Institute</b:Corporate>
      </b:Author>
    </b:Author>
    <b:Title>Sub-Synchronous Oscillation Screening Through Impedance-Based Frequency Scans: Impact of Converter Control Designs and System Strength</b:Title>
    <b:Year>2020. 3002020209</b:Year>
    <b:Publisher>EPRI, Palo Alto, CA</b:Publisher>
    <b:RefOrder>11</b:RefOrder>
  </b:Source>
  <b:Source>
    <b:Tag>Ele195</b:Tag>
    <b:SourceType>Misc</b:SourceType>
    <b:Guid>{9759DEE2-6BC9-4FFE-8DC3-2DA983603DCA}</b:Guid>
    <b:Title>Sub-Synchronous Oscillations: An Overview and Future Challenges Under High Penetration of Inverter Interfaced Devices and Weaker Grids</b:Title>
    <b:Year>2019. 3002016204</b:Year>
    <b:Author>
      <b:Author>
        <b:Corporate>Electric Power Research Institute</b:Corporate>
      </b:Author>
    </b:Author>
    <b:Publisher>EPRI, Palo Alto, CA</b:Publisher>
    <b:RefOrder>10</b:RefOrder>
  </b:Source>
  <b:Source>
    <b:Tag>Ren16</b:Tag>
    <b:SourceType>JournalArticle</b:SourceType>
    <b:Guid>{F9789193-A179-48AD-8BEC-9C175FE26ED8}</b:Guid>
    <b:Title>A Refined Frequency Scan Approach to Sub-Synchronous Control Interaction (SSCI) Study of Wind Farms</b:Title>
    <b:Year>2016</b:Year>
    <b:Author>
      <b:Author>
        <b:NameList>
          <b:Person>
            <b:Last>Ren</b:Last>
            <b:First>Wei</b:First>
          </b:Person>
          <b:Person>
            <b:Last>Larsen</b:Last>
            <b:First>Einar</b:First>
          </b:Person>
        </b:NameList>
      </b:Author>
    </b:Author>
    <b:JournalName>IEEE Transactions on Power Systems</b:JournalName>
    <b:Pages>3904-3912</b:Pages>
    <b:Volume>31</b:Volume>
    <b:Issue>5</b:Issue>
    <b:RefOrder>12</b:RefOrder>
  </b:Source>
  <b:Source>
    <b:Tag>Sun11</b:Tag>
    <b:SourceType>JournalArticle</b:SourceType>
    <b:Guid>{B18594CD-7E01-454F-9034-E207C83836C2}</b:Guid>
    <b:Title>Impedance-Based Stability Criterion for Grid-Connected Inverters</b:Title>
    <b:JournalName>IEEE Transactions on Power Electronics</b:JournalName>
    <b:Year>2011</b:Year>
    <b:Pages>3075-3078</b:Pages>
    <b:Volume>26</b:Volume>
    <b:Issue>11</b:Issue>
    <b:Author>
      <b:Author>
        <b:NameList>
          <b:Person>
            <b:Last>Sun</b:Last>
            <b:First>Jian</b:First>
          </b:Person>
        </b:NameList>
      </b:Author>
    </b:Author>
    <b:RefOrder>13</b:RefOrder>
  </b:Source>
  <b:Source>
    <b:Tag>Ele201</b:Tag>
    <b:SourceType>Misc</b:SourceType>
    <b:Guid>{2D7650A8-63DE-441F-B8ED-5B3B23CB2F37}</b:Guid>
    <b:Author>
      <b:Author>
        <b:Corporate>Electric Power Research Institute</b:Corporate>
      </b:Author>
    </b:Author>
    <b:Title>Applicability of T&amp;D Co-Simulation for Accurate Capture of Load and DER Dynamic Behavior</b:Title>
    <b:Year>2020. 3002019452</b:Year>
    <b:Publisher>EPRI, Palo Alto, CA:</b:Publisher>
    <b:RefOrder>37</b:RefOrder>
  </b:Source>
  <b:Source>
    <b:Tag>Ele184</b:Tag>
    <b:SourceType>Misc</b:SourceType>
    <b:Guid>{0A34AC15-EF8C-436A-B000-49A5361B0189}</b:Guid>
    <b:Author>
      <b:Author>
        <b:Corporate>Electric Power Research Institute</b:Corporate>
      </b:Author>
    </b:Author>
    <b:Title>Benefits and Value of New Power Flow Controllers</b:Title>
    <b:Year>2018. 3002013930</b:Year>
    <b:Publisher>EPRI, Palo Alto, CA:</b:Publisher>
    <b:RefOrder>54</b:RefOrder>
  </b:Source>
  <b:Source>
    <b:Tag>Ele194</b:Tag>
    <b:SourceType>Misc</b:SourceType>
    <b:Guid>{12BA15D3-FD60-4A68-B1DD-1224FD604202}</b:Guid>
    <b:Author>
      <b:Author>
        <b:Corporate>Electric Power Research Institute</b:Corporate>
      </b:Author>
    </b:Author>
    <b:Title>EPRI Conductor Ratings Calculator: Development of a Calculator Based on IEEE 738-2012</b:Title>
    <b:Year>2019. 3002015648</b:Year>
    <b:Publisher>EPRI, Palo Alto, CA:</b:Publisher>
    <b:RefOrder>57</b:RefOrder>
  </b:Source>
  <b:Source>
    <b:Tag>Ele182</b:Tag>
    <b:SourceType>Misc</b:SourceType>
    <b:Guid>{8EC5A8B1-9A79-451A-85A8-BA41F4EE87C8}</b:Guid>
    <b:Title>Guide to Performing Wide Area Transmission Grid Harmonics Studies: 2017 Technical Update</b:Title>
    <b:Year>2018. 3002010919</b:Year>
    <b:Author>
      <b:Author>
        <b:Corporate>Electric Power Research Institute</b:Corporate>
      </b:Author>
    </b:Author>
    <b:Publisher>EPRI, Palo Alto, CA:</b:Publisher>
    <b:RefOrder>48</b:RefOrder>
  </b:Source>
  <b:Source>
    <b:Tag>Ele203</b:Tag>
    <b:SourceType>Misc</b:SourceType>
    <b:Guid>{5D20F2BE-EE43-4A03-85FE-4819208E0071}</b:Guid>
    <b:Author>
      <b:Author>
        <b:Corporate>Electric Power Research Institute</b:Corporate>
      </b:Author>
    </b:Author>
    <b:Title>High Level Screening of Hourly Power Flows for Transmission Planning: HiLS</b:Title>
    <b:Year>2020. 3002018721</b:Year>
    <b:Publisher>EPRI, Palo Alto, CA:</b:Publisher>
    <b:RefOrder>71</b:RefOrder>
  </b:Source>
  <b:Source>
    <b:Tag>Ele205</b:Tag>
    <b:SourceType>Misc</b:SourceType>
    <b:Guid>{20EB4E65-6D92-4EBA-A943-FFAE64645DC4}</b:Guid>
    <b:Title>Identification of Voltage Control Areas and Reactive Power Reserves: VCA Studio</b:Title>
    <b:Year>2019. 3002016170 </b:Year>
    <b:Author>
      <b:Author>
        <b:Corporate>Electric Power Research Institute</b:Corporate>
      </b:Author>
    </b:Author>
    <b:Publisher>EPRI, Palo Alto, CA:</b:Publisher>
    <b:RefOrder>42</b:RefOrder>
  </b:Source>
  <b:Source>
    <b:Tag>Ele185</b:Tag>
    <b:SourceType>Misc</b:SourceType>
    <b:Guid>{AFBDFF63-6FFA-48A5-BA52-EF7ED08CB4AE}</b:Guid>
    <b:Author>
      <b:Author>
        <b:Corporate>Electric Power Research Institute</b:Corporate>
      </b:Author>
    </b:Author>
    <b:Title>EPRI Increased Power Flow Guidebook - 2020: Increasing Power Flow in Lines, Cables, and Substations (Platinum Book)</b:Title>
    <b:Year>2020. 3002019086</b:Year>
    <b:Publisher>EPRI, Palo Alto, CA:</b:Publisher>
    <b:RefOrder>56</b:RefOrder>
  </b:Source>
  <b:Source>
    <b:Tag>Ele208</b:Tag>
    <b:SourceType>Misc</b:SourceType>
    <b:Guid>{32BBA654-8637-45F3-B04C-C0A446C83B89}</b:Guid>
    <b:Author>
      <b:Author>
        <b:Corporate>Electric Power Research Institute</b:Corporate>
      </b:Author>
    </b:Author>
    <b:Title>Integration of Power Flow Controllers and Advanced Transmission Technologies: Use Cases and Solutions Design</b:Title>
    <b:Year>2020. 3002018976</b:Year>
    <b:Publisher>EPRI, Palo Alto, CA:</b:Publisher>
    <b:RefOrder>52</b:RefOrder>
  </b:Source>
  <b:Source>
    <b:Tag>Ele192</b:Tag>
    <b:SourceType>Misc</b:SourceType>
    <b:Guid>{D17643A7-45BB-4AB2-9D75-7F062A4C8009}</b:Guid>
    <b:Author>
      <b:Author>
        <b:Corporate>Electric Power Research Institute</b:Corporate>
      </b:Author>
    </b:Author>
    <b:Title>Online Inertia Estimation &amp; Monitoring: Industry Practices &amp; Research Activities</b:Title>
    <b:Year>2019. 3002016195</b:Year>
    <b:Publisher>EPRI, Palo Alto, CA:</b:Publisher>
    <b:RefOrder>38</b:RefOrder>
  </b:Source>
  <b:Source>
    <b:Tag>Ele16</b:Tag>
    <b:SourceType>Misc</b:SourceType>
    <b:Guid>{59BCB749-F752-4F6A-B0FF-DF2D7A3F8C24}</b:Guid>
    <b:Author>
      <b:Author>
        <b:Corporate>Electric Power Research Institute</b:Corporate>
      </b:Author>
    </b:Author>
    <b:Title>Overhead Transmission Predictive Rating Methods and Risk Concepts</b:Title>
    <b:Year>2016. 3002007735</b:Year>
    <b:Publisher>EPRI, Palo Alto, CA:</b:Publisher>
    <b:RefOrder>58</b:RefOrder>
  </b:Source>
  <b:Source>
    <b:Tag>Ele204</b:Tag>
    <b:SourceType>Misc</b:SourceType>
    <b:Guid>{58D21F79-A6AC-4FE5-ADF1-85270B2E2261}</b:Guid>
    <b:Author>
      <b:Author>
        <b:Corporate>Electric Power Research Institute</b:Corporate>
      </b:Author>
    </b:Author>
    <b:Title>Planning for Harmonic Analysis of Utility-Scale Inverter Based Resources: Modeling of Inverter-based Generation Resources for Harmonic Studies using EMT Custom Devices</b:Title>
    <b:Year>2020. 3002018770</b:Year>
    <b:Publisher>EPRI, Palo Alto, CA:</b:Publisher>
    <b:RefOrder>49</b:RefOrder>
  </b:Source>
  <b:Source>
    <b:Tag>Ele20</b:Tag>
    <b:SourceType>Misc</b:SourceType>
    <b:Guid>{9B29F76B-8814-4660-8C6F-5E8F1FBFD19C}</b:Guid>
    <b:Title>PRE-SW: Contingency Screening and Ranking Tool – Transient Recovery Voltage Module (CSRT-TRV_D) v1.0 Beta</b:Title>
    <b:Year>2020. 3002019979</b:Year>
    <b:Author>
      <b:Author>
        <b:Corporate>Electric Power Research Institute</b:Corporate>
      </b:Author>
    </b:Author>
    <b:Publisher>EPRI, Palo Alto, CA:</b:Publisher>
    <b:RefOrder>36</b:RefOrder>
  </b:Source>
  <b:Source>
    <b:Tag>Ele202</b:Tag>
    <b:SourceType>Misc</b:SourceType>
    <b:Guid>{EBF0F209-A427-47C4-8F03-B905B5A5EFDB}</b:Guid>
    <b:Title>Risk - Based Planning Scenario Builder (RBPSB) v8.0</b:Title>
    <b:Year>2020. 3002019204</b:Year>
    <b:Author>
      <b:Author>
        <b:Corporate>Electric Power Research Institute</b:Corporate>
      </b:Author>
    </b:Author>
    <b:Publisher>EPRI, Palo Alto, CA:</b:Publisher>
    <b:RefOrder>69</b:RefOrder>
  </b:Source>
  <b:Source>
    <b:Tag>Ele207</b:Tag>
    <b:SourceType>Misc</b:SourceType>
    <b:Guid>{209C6B1E-E109-400B-9F11-DF7DFDE0AF5F}</b:Guid>
    <b:Author>
      <b:Author>
        <b:Corporate>Electric Power Research Institute</b:Corporate>
      </b:Author>
    </b:Author>
    <b:Title>Strategies and Tools for Managing High Voltage Conditions in Transmission System Operation: Voltage Support from Solar PV Plants</b:Title>
    <b:Year>2020. 3002018991</b:Year>
    <b:Publisher>EPRI, Palo Alto, CA:</b:Publisher>
    <b:RefOrder>24</b:RefOrder>
  </b:Source>
  <b:Source>
    <b:Tag>Ele206</b:Tag>
    <b:SourceType>Misc</b:SourceType>
    <b:Guid>{91644383-9785-482A-8AD3-D1545AF93AF5}</b:Guid>
    <b:Author>
      <b:Author>
        <b:Corporate>Electric Power Research Institute</b:Corporate>
      </b:Author>
    </b:Author>
    <b:Title>Voltage Control and Reactive Power Management: Reference Guide - Industry Practices and Tools for Voltage/VAR Planning and Management (VVPM)</b:Title>
    <b:Year>2020. 3002018986</b:Year>
    <b:Publisher>EPRI, Palo Alto, CA:</b:Publisher>
    <b:RefOrder>23</b:RefOrder>
  </b:Source>
  <b:Source>
    <b:Tag>Ele22</b:Tag>
    <b:SourceType>Misc</b:SourceType>
    <b:Guid>{676E9BF6-3B91-490E-B81D-2647A9E939EE}</b:Guid>
    <b:Title>Automated Contingency Generation Tool (ACGT) version 6.0.1</b:Title>
    <b:Year>2021. 3002021522</b:Year>
    <b:Author>
      <b:Author>
        <b:Corporate>Electric Power Research Institute</b:Corporate>
      </b:Author>
    </b:Author>
    <b:Publisher>EPRI, Palo Alto, CA:</b:Publisher>
    <b:RefOrder>43</b:RefOrder>
  </b:Source>
  <b:Source>
    <b:Tag>Ele24</b:Tag>
    <b:SourceType>Misc</b:SourceType>
    <b:Guid>{02172CF9-160D-491A-B511-B9AE47B4FED6}</b:Guid>
    <b:Author>
      <b:Author>
        <b:Corporate>Electric Power Research Institute</b:Corporate>
      </b:Author>
    </b:Author>
    <b:Title>Protection Control Group Engine API (PCG Engine) v1.1</b:Title>
    <b:Year>2021. 3002021524</b:Year>
    <b:Publisher>EPRI, Palo Alto, CA:</b:Publisher>
    <b:RefOrder>44</b:RefOrder>
  </b:Source>
  <b:Source>
    <b:Tag>Ele28</b:Tag>
    <b:SourceType>Misc</b:SourceType>
    <b:Guid>{94BF53B7-3BF5-4FB1-BD6E-5F41548CB035}</b:Guid>
    <b:Author>
      <b:Author>
        <b:Corporate>Electric Power Research Institute</b:Corporate>
      </b:Author>
    </b:Author>
    <b:Title>Contingency Screening and Ranking Tool - Dynamic Voltage Module (CSRT-DVM)</b:Title>
    <b:Year>2021. 3002021528</b:Year>
    <b:Publisher>EPRI, Palo Alto, CA:</b:Publisher>
    <b:RefOrder>45</b:RefOrder>
  </b:Source>
  <b:Source>
    <b:Tag>Ele30</b:Tag>
    <b:SourceType>Misc</b:SourceType>
    <b:Guid>{0CD6B66E-5D76-4C6B-AA0A-74B54AF26FF8}</b:Guid>
    <b:Author>
      <b:Author>
        <b:Corporate>Electric Power Research Institute</b:Corporate>
      </b:Author>
    </b:Author>
    <b:Title>Contingency Screening and Ranking Tool - Transient Stability Module (CSRT-TSM)</b:Title>
    <b:Year>2021. 3002021530</b:Year>
    <b:Publisher>EPRI, Palo Alto, CA:</b:Publisher>
    <b:RefOrder>46</b:RefOrder>
  </b:Source>
  <b:Source>
    <b:Tag>Ele47</b:Tag>
    <b:SourceType>Misc</b:SourceType>
    <b:Guid>{DCFA0174-ABE1-4F49-A477-27A3482B79D9}</b:Guid>
    <b:Author>
      <b:Author>
        <b:Corporate>Electric Power Research Institute</b:Corporate>
      </b:Author>
    </b:Author>
    <b:Title>Resilient System Investment Framework (RSIF)</b:Title>
    <b:Year>2021. 3002021547</b:Year>
    <b:Publisher>EPRI, Palo Alto, CA:</b:Publisher>
    <b:RefOrder>65</b:RefOrder>
  </b:Source>
  <b:Source>
    <b:Tag>Zhu21</b:Tag>
    <b:SourceType>JournalArticle</b:SourceType>
    <b:Guid>{E78DD4BB-AC4E-43C1-9ABE-1DA8F565E35C}</b:Guid>
    <b:Title>Participation Analysis in Impedance Models: The Grey-Box Approach for Power System Stability</b:Title>
    <b:Year>2021</b:Year>
    <b:JournalName>IEEE Transactions on Power Systems</b:JournalName>
    <b:Volume>Early Access</b:Volume>
    <b:Author>
      <b:Author>
        <b:NameList>
          <b:Person>
            <b:Last>Zhu</b:Last>
            <b:First>Y.</b:First>
          </b:Person>
          <b:Person>
            <b:Last>Gu</b:Last>
            <b:First>Y.</b:First>
          </b:Person>
          <b:Person>
            <b:Last>Li</b:Last>
            <b:First>Y.</b:First>
          </b:Person>
          <b:Person>
            <b:Last>Green</b:Last>
            <b:First>T.</b:First>
          </b:Person>
        </b:NameList>
      </b:Author>
    </b:Author>
    <b:RefOrder>14</b:RefOrder>
  </b:Source>
  <b:Source>
    <b:Tag>LiY21</b:Tag>
    <b:SourceType>JournalArticle</b:SourceType>
    <b:Guid>{B9823093-A303-4705-8D79-891F537A7F75}</b:Guid>
    <b:Title>Impedance Circuit Model of Grid-Forming Inverter: Visualizing Control Algorithms as Circuit Elements</b:Title>
    <b:JournalName>IEEE Transactions on Power Electronics</b:JournalName>
    <b:Year>2021</b:Year>
    <b:Pages>3377-3395</b:Pages>
    <b:Volume>36</b:Volume>
    <b:Issue>3</b:Issue>
    <b:Author>
      <b:Author>
        <b:NameList>
          <b:Person>
            <b:Last>Li</b:Last>
            <b:First>Y.</b:First>
          </b:Person>
          <b:Person>
            <b:Last>Gu</b:Last>
            <b:First>Y.</b:First>
          </b:Person>
          <b:Person>
            <b:Last>Zhu</b:Last>
            <b:First>Y.</b:First>
          </b:Person>
          <b:Person>
            <b:Last>Junyent-Ferre</b:Last>
            <b:First>A.</b:First>
          </b:Person>
          <b:Person>
            <b:Last>Xiang</b:Last>
            <b:First>X.</b:First>
          </b:Person>
          <b:Person>
            <b:Last>Green</b:Last>
            <b:Middle>C.</b:Middle>
            <b:First>T.</b:First>
          </b:Person>
        </b:NameList>
      </b:Author>
    </b:Author>
    <b:RefOrder>15</b:RefOrder>
  </b:Source>
  <b:Source>
    <b:Tag>Cho21</b:Tag>
    <b:SourceType>JournalArticle</b:SourceType>
    <b:Guid>{882B9AA4-B7D4-4BD4-B7A3-E41AB8BA995E}</b:Guid>
    <b:Title>Frequency-Domain Modal Analysis for Power-Electronic-Based Power Systems</b:Title>
    <b:JournalName>IEEE Transactions on Power Electronics</b:JournalName>
    <b:Year>2021</b:Year>
    <b:Pages>4910-4914</b:Pages>
    <b:Volume>36</b:Volume>
    <b:Issue>5</b:Issue>
    <b:Author>
      <b:Author>
        <b:NameList>
          <b:Person>
            <b:Last>Chou</b:Last>
            <b:Middle>F.</b:Middle>
            <b:First>S.</b:First>
          </b:Person>
          <b:Person>
            <b:Last>Wang</b:Last>
            <b:First>X.</b:First>
          </b:Person>
          <b:Person>
            <b:Last>Blaabjerg</b:Last>
            <b:First>F.</b:First>
          </b:Person>
        </b:NameList>
      </b:Author>
    </b:Author>
    <b:RefOrder>16</b:RefOrder>
  </b:Source>
  <b:Source>
    <b:Tag>Gon21</b:Tag>
    <b:SourceType>JournalArticle</b:SourceType>
    <b:Guid>{FB6375D1-53BA-4A51-9251-E3694B0A0399}</b:Guid>
    <b:Title>DQ-Frame Impedance Measurement of Three-Phase Converters Using Time-Domain MIMO Parametric Identification</b:Title>
    <b:JournalName>IEEE Transactions on Power Electronics</b:JournalName>
    <b:Year>2021</b:Year>
    <b:Pages>2131-2142</b:Pages>
    <b:Volume>36</b:Volume>
    <b:Issue>2</b:Issue>
    <b:Author>
      <b:Author>
        <b:NameList>
          <b:Person>
            <b:Last>Gong</b:Last>
            <b:First>H.</b:First>
          </b:Person>
          <b:Person>
            <b:Last>Wang</b:Last>
            <b:First>X.</b:First>
          </b:Person>
          <b:Person>
            <b:Last>Yang</b:Last>
            <b:First>D.</b:First>
          </b:Person>
        </b:NameList>
      </b:Author>
    </b:Author>
    <b:RefOrder>17</b:RefOrder>
  </b:Source>
  <b:Source>
    <b:Tag>Ele67</b:Tag>
    <b:SourceType>Misc</b:SourceType>
    <b:Guid>{6E7A50C1-831D-4376-9422-F95AE38DEA97}</b:Guid>
    <b:Title>Controlled Transmission Expansion Planning (CPLANET)</b:Title>
    <b:Year>2020, 3002018967</b:Year>
    <b:Author>
      <b:Author>
        <b:Corporate>Electric Power Research Institute</b:Corporate>
      </b:Author>
    </b:Author>
    <b:Publisher>EPRI, Palo Alto, CA:</b:Publisher>
    <b:RefOrder>55</b:RefOrder>
  </b:Source>
  <b:Source>
    <b:Tag>Dou21</b:Tag>
    <b:SourceType>JournalArticle</b:SourceType>
    <b:Guid>{E3CA81CC-3C21-41C3-B057-ED7CFE938841}</b:Guid>
    <b:Title>Probabilistic Solar Power Forecasting Using Bayesian Model Averaging</b:Title>
    <b:Year>2021</b:Year>
    <b:JournalName>IEEE Transactions on Sustainable Energy</b:JournalName>
    <b:Pages>325-337</b:Pages>
    <b:Volume>12</b:Volume>
    <b:Issue>1</b:Issue>
    <b:Author>
      <b:Author>
        <b:NameList>
          <b:Person>
            <b:Last>Doubleday</b:Last>
            <b:First>Kate</b:First>
          </b:Person>
          <b:Person>
            <b:Last>Jascourt</b:Last>
            <b:First>Stephen</b:First>
          </b:Person>
          <b:Person>
            <b:Last>Kleiber</b:Last>
            <b:First>William</b:First>
          </b:Person>
          <b:Person>
            <b:Last>Hodge</b:Last>
            <b:First>Bri-Mathias</b:First>
          </b:Person>
        </b:NameList>
      </b:Author>
    </b:Author>
    <b:RefOrder>67</b:RefOrder>
  </b:Source>
  <b:Source>
    <b:Tag>Chm11</b:Tag>
    <b:SourceType>JournalArticle</b:SourceType>
    <b:Guid>{E578D1E8-C70E-4F13-BDBA-B3762F830AD1}</b:Guid>
    <b:Title>Probabilistic Visibility Forecasting Using Bayesian Model Averaging</b:Title>
    <b:JournalName>Monthly Weather Review</b:JournalName>
    <b:Year>2011</b:Year>
    <b:Pages>1626-1636</b:Pages>
    <b:Volume>139</b:Volume>
    <b:Issue>5</b:Issue>
    <b:Author>
      <b:Author>
        <b:NameList>
          <b:Person>
            <b:Last>Chmielecki</b:Last>
            <b:Middle>M.</b:Middle>
            <b:First>Richard</b:First>
          </b:Person>
          <b:Person>
            <b:Last>Raftery</b:Last>
            <b:Middle>E.</b:Middle>
            <b:First>Adrian</b:First>
          </b:Person>
        </b:NameList>
      </b:Author>
    </b:Author>
    <b:RefOrder>68</b:RefOrder>
  </b:Source>
  <b:Source>
    <b:Tag>Ele63</b:Tag>
    <b:SourceType>Misc</b:SourceType>
    <b:Guid>{9B566D01-56AE-4451-8E56-E17E8DD67C68}</b:Guid>
    <b:Title>Power System Supply Resilience: The Need for Definitions and Metrics in Decision-Making </b:Title>
    <b:Year>2020, 3002014963</b:Year>
    <b:Author>
      <b:Author>
        <b:Corporate>Electric Power Research Institute</b:Corporate>
      </b:Author>
    </b:Author>
    <b:Publisher>EPRI, Palo Alto, CA:</b:Publisher>
    <b:RefOrder>62</b:RefOrder>
  </b:Source>
  <b:Source>
    <b:Tag>Ele00</b:Tag>
    <b:SourceType>Misc</b:SourceType>
    <b:Guid>{0C15D7B8-4205-4E5C-8304-245E99DD4988}</b:Guid>
    <b:Author>
      <b:Author>
        <b:Corporate>Electric Power Research Institute</b:Corporate>
      </b:Author>
    </b:Author>
    <b:Title>Exploring the Impacts of Extreme Events, Natural Gas Fuel and Other Contingencies on Resource Adequacy</b:Title>
    <b:Year>2021, 3002019300</b:Year>
    <b:Publisher>EPRI, Palo Alto, CA:</b:Publisher>
    <b:RefOrder>60</b:RefOrder>
  </b:Source>
  <b:Source>
    <b:Tag>Ele72</b:Tag>
    <b:SourceType>Misc</b:SourceType>
    <b:Guid>{60C1E520-6393-4C17-860D-808E9A788BB0}</b:Guid>
    <b:Author>
      <b:Author>
        <b:Corporate>Electric Power Research Institute</b:Corporate>
      </b:Author>
    </b:Author>
    <b:Title>Resource Adequacy Challenges: Issues Identified Through Recent Experience in California</b:Title>
    <b:Year>2020, 3002019972</b:Year>
    <b:Publisher>EPRI, Palo Alto, CA:</b:Publisher>
    <b:RefOrder>63</b:RefOrder>
  </b:Source>
  <b:Source>
    <b:Tag>Ele41</b:Tag>
    <b:SourceType>Misc</b:SourceType>
    <b:Guid>{9A7D8412-DA01-4C09-9210-27113D3C6948}</b:Guid>
    <b:Author>
      <b:Author>
        <b:Corporate>Electric Power Research Institute</b:Corporate>
      </b:Author>
    </b:Author>
    <b:Title>Supply Resilience: Generation Hardening, Fuel Supply Assurance, and Generation Adaptation</b:Title>
    <b:Year>2021, 3002020341</b:Year>
    <b:Publisher>EPRI, Palo Alto, CA:</b:Publisher>
    <b:RefOrder>61</b:RefOrder>
  </b:Source>
  <b:Source>
    <b:Tag>Ele95</b:Tag>
    <b:SourceType>Misc</b:SourceType>
    <b:Guid>{BB4AF8B7-0A31-4CED-B46F-F61882349FC4}</b:Guid>
    <b:Author>
      <b:Author>
        <b:Corporate>Electric Power Research Institute</b:Corporate>
      </b:Author>
    </b:Author>
    <b:Title>Global Energy Perspectives: Value of Resilience White Paper</b:Title>
    <b:Year>2021, 3002020795</b:Year>
    <b:Publisher>EPRI, Palo Alto, CA:</b:Publisher>
    <b:RefOrder>66</b:RefOrder>
  </b:Source>
  <b:Source>
    <b:Tag>Ele54</b:Tag>
    <b:SourceType>Misc</b:SourceType>
    <b:Guid>{B0E52B82-3F79-47ED-94A8-E5128594CFB1}</b:Guid>
    <b:Author>
      <b:Author>
        <b:Corporate>Electric Power Research Institute</b:Corporate>
      </b:Author>
    </b:Author>
    <b:Title>Extreme Cold Events, Changing Climate Threats, and Power System Infrastructure Resiliency</b:Title>
    <b:Year>2021, 3002022454</b:Year>
    <b:Publisher>EPRI, Palo Alto, CA:</b:Publisher>
    <b:RefOrder>59</b:RefOrder>
  </b:Source>
  <b:Source>
    <b:Tag>Ele71</b:Tag>
    <b:SourceType>Misc</b:SourceType>
    <b:Guid>{C6CE8CBB-5680-40BA-97AD-16BE49A10943}</b:Guid>
    <b:Author>
      <b:Author>
        <b:Corporate>Electric Power Research Institute</b:Corporate>
      </b:Author>
    </b:Author>
    <b:Title>Technical Assessment of Resiliency Metrics and Analytical Frameworks</b:Title>
    <b:Year>2018, 3002014571</b:Year>
    <b:Publisher>EPRI, Palo Alto, CA:</b:Publisher>
    <b:RefOrder>64</b:RefOrder>
  </b:Source>
  <b:Source>
    <b:Tag>Aus181</b:Tag>
    <b:SourceType>Report</b:SourceType>
    <b:Guid>{7E8E0263-A681-4E1E-B211-7C3AC65309C7}</b:Guid>
    <b:Author>
      <b:Author>
        <b:Corporate>Australian Energy Market Operator</b:Corporate>
      </b:Author>
    </b:Author>
    <b:Title>Power System Model Guidelines</b:Title>
    <b:Year>2018</b:Year>
    <b:City>Melbourne, Australia</b:City>
    <b:Publisher>Australian Energy Market Operator</b:Publisher>
    <b:RefOrder>18</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_dlc_DocId xmlns="842501ad-6d77-4896-aadd-80604e9d2edf">RKKTKPDRVDYX-1483110583-308</_dlc_DocId>
    <_dlc_DocIdUrl xmlns="842501ad-6d77-4896-aadd-80604e9d2edf">
      <Url>https://csiroau.sharepoint.com/sites/G-PSTResearchPlansCo-ordination/_layouts/15/DocIdRedir.aspx?ID=RKKTKPDRVDYX-1483110583-308</Url>
      <Description>RKKTKPDRVDYX-1483110583-308</Description>
    </_dlc_DocIdUrl>
  </documentManagement>
</p:properties>
</file>

<file path=customXml/itemProps1.xml><?xml version="1.0" encoding="utf-8"?>
<ds:datastoreItem xmlns:ds="http://schemas.openxmlformats.org/officeDocument/2006/customXml" ds:itemID="{93FA05B2-CDF8-4226-B5F7-18F650548E0C}">
  <ds:schemaRefs>
    <ds:schemaRef ds:uri="http://schemas.microsoft.com/sharepoint/events"/>
  </ds:schemaRefs>
</ds:datastoreItem>
</file>

<file path=customXml/itemProps2.xml><?xml version="1.0" encoding="utf-8"?>
<ds:datastoreItem xmlns:ds="http://schemas.openxmlformats.org/officeDocument/2006/customXml" ds:itemID="{2B8F6B6A-6EFE-4545-B838-CFD4A70FC30D}">
  <ds:schemaRefs>
    <ds:schemaRef ds:uri="http://schemas.microsoft.com/sharepoint/v3/contenttype/forms"/>
  </ds:schemaRefs>
</ds:datastoreItem>
</file>

<file path=customXml/itemProps3.xml><?xml version="1.0" encoding="utf-8"?>
<ds:datastoreItem xmlns:ds="http://schemas.openxmlformats.org/officeDocument/2006/customXml" ds:itemID="{5E170724-EA7A-43CF-A107-CF41CB58B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87c1e-3ed6-4d3c-8724-736487d0c9bd"/>
    <ds:schemaRef ds:uri="842501ad-6d77-4896-aadd-80604e9d2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0B89F1-EB79-4D49-8B2E-05F40AACEAA4}">
  <ds:schemaRefs>
    <ds:schemaRef ds:uri="http://schemas.openxmlformats.org/officeDocument/2006/bibliography"/>
  </ds:schemaRefs>
</ds:datastoreItem>
</file>

<file path=customXml/itemProps5.xml><?xml version="1.0" encoding="utf-8"?>
<ds:datastoreItem xmlns:ds="http://schemas.openxmlformats.org/officeDocument/2006/customXml" ds:itemID="{BE4A3D90-806C-4153-9426-BC4370522369}">
  <ds:schemaRefs>
    <ds:schemaRef ds:uri="http://purl.org/dc/elements/1.1/"/>
    <ds:schemaRef ds:uri="http://purl.org/dc/terms/"/>
    <ds:schemaRef ds:uri="32587c1e-3ed6-4d3c-8724-736487d0c9bd"/>
    <ds:schemaRef ds:uri="http://www.w3.org/XML/1998/namespace"/>
    <ds:schemaRef ds:uri="http://purl.org/dc/dcmitype/"/>
    <ds:schemaRef ds:uri="842501ad-6d77-4896-aadd-80604e9d2ed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94</Pages>
  <Words>38986</Words>
  <Characters>222221</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260686</CharactersWithSpaces>
  <SharedDoc>false</SharedDoc>
  <HLinks>
    <vt:vector size="84" baseType="variant">
      <vt:variant>
        <vt:i4>1835071</vt:i4>
      </vt:variant>
      <vt:variant>
        <vt:i4>80</vt:i4>
      </vt:variant>
      <vt:variant>
        <vt:i4>0</vt:i4>
      </vt:variant>
      <vt:variant>
        <vt:i4>5</vt:i4>
      </vt:variant>
      <vt:variant>
        <vt:lpwstr/>
      </vt:variant>
      <vt:variant>
        <vt:lpwstr>_Toc73716990</vt:lpwstr>
      </vt:variant>
      <vt:variant>
        <vt:i4>1376318</vt:i4>
      </vt:variant>
      <vt:variant>
        <vt:i4>74</vt:i4>
      </vt:variant>
      <vt:variant>
        <vt:i4>0</vt:i4>
      </vt:variant>
      <vt:variant>
        <vt:i4>5</vt:i4>
      </vt:variant>
      <vt:variant>
        <vt:lpwstr/>
      </vt:variant>
      <vt:variant>
        <vt:lpwstr>_Toc73716989</vt:lpwstr>
      </vt:variant>
      <vt:variant>
        <vt:i4>1310782</vt:i4>
      </vt:variant>
      <vt:variant>
        <vt:i4>68</vt:i4>
      </vt:variant>
      <vt:variant>
        <vt:i4>0</vt:i4>
      </vt:variant>
      <vt:variant>
        <vt:i4>5</vt:i4>
      </vt:variant>
      <vt:variant>
        <vt:lpwstr/>
      </vt:variant>
      <vt:variant>
        <vt:lpwstr>_Toc73716988</vt:lpwstr>
      </vt:variant>
      <vt:variant>
        <vt:i4>1769534</vt:i4>
      </vt:variant>
      <vt:variant>
        <vt:i4>62</vt:i4>
      </vt:variant>
      <vt:variant>
        <vt:i4>0</vt:i4>
      </vt:variant>
      <vt:variant>
        <vt:i4>5</vt:i4>
      </vt:variant>
      <vt:variant>
        <vt:lpwstr/>
      </vt:variant>
      <vt:variant>
        <vt:lpwstr>_Toc73716987</vt:lpwstr>
      </vt:variant>
      <vt:variant>
        <vt:i4>1703998</vt:i4>
      </vt:variant>
      <vt:variant>
        <vt:i4>56</vt:i4>
      </vt:variant>
      <vt:variant>
        <vt:i4>0</vt:i4>
      </vt:variant>
      <vt:variant>
        <vt:i4>5</vt:i4>
      </vt:variant>
      <vt:variant>
        <vt:lpwstr/>
      </vt:variant>
      <vt:variant>
        <vt:lpwstr>_Toc73716986</vt:lpwstr>
      </vt:variant>
      <vt:variant>
        <vt:i4>1638462</vt:i4>
      </vt:variant>
      <vt:variant>
        <vt:i4>50</vt:i4>
      </vt:variant>
      <vt:variant>
        <vt:i4>0</vt:i4>
      </vt:variant>
      <vt:variant>
        <vt:i4>5</vt:i4>
      </vt:variant>
      <vt:variant>
        <vt:lpwstr/>
      </vt:variant>
      <vt:variant>
        <vt:lpwstr>_Toc73716985</vt:lpwstr>
      </vt:variant>
      <vt:variant>
        <vt:i4>1572926</vt:i4>
      </vt:variant>
      <vt:variant>
        <vt:i4>44</vt:i4>
      </vt:variant>
      <vt:variant>
        <vt:i4>0</vt:i4>
      </vt:variant>
      <vt:variant>
        <vt:i4>5</vt:i4>
      </vt:variant>
      <vt:variant>
        <vt:lpwstr/>
      </vt:variant>
      <vt:variant>
        <vt:lpwstr>_Toc73716984</vt:lpwstr>
      </vt:variant>
      <vt:variant>
        <vt:i4>2031678</vt:i4>
      </vt:variant>
      <vt:variant>
        <vt:i4>38</vt:i4>
      </vt:variant>
      <vt:variant>
        <vt:i4>0</vt:i4>
      </vt:variant>
      <vt:variant>
        <vt:i4>5</vt:i4>
      </vt:variant>
      <vt:variant>
        <vt:lpwstr/>
      </vt:variant>
      <vt:variant>
        <vt:lpwstr>_Toc73716983</vt:lpwstr>
      </vt:variant>
      <vt:variant>
        <vt:i4>1966142</vt:i4>
      </vt:variant>
      <vt:variant>
        <vt:i4>32</vt:i4>
      </vt:variant>
      <vt:variant>
        <vt:i4>0</vt:i4>
      </vt:variant>
      <vt:variant>
        <vt:i4>5</vt:i4>
      </vt:variant>
      <vt:variant>
        <vt:lpwstr/>
      </vt:variant>
      <vt:variant>
        <vt:lpwstr>_Toc73716982</vt:lpwstr>
      </vt:variant>
      <vt:variant>
        <vt:i4>1900606</vt:i4>
      </vt:variant>
      <vt:variant>
        <vt:i4>26</vt:i4>
      </vt:variant>
      <vt:variant>
        <vt:i4>0</vt:i4>
      </vt:variant>
      <vt:variant>
        <vt:i4>5</vt:i4>
      </vt:variant>
      <vt:variant>
        <vt:lpwstr/>
      </vt:variant>
      <vt:variant>
        <vt:lpwstr>_Toc73716981</vt:lpwstr>
      </vt:variant>
      <vt:variant>
        <vt:i4>1835070</vt:i4>
      </vt:variant>
      <vt:variant>
        <vt:i4>20</vt:i4>
      </vt:variant>
      <vt:variant>
        <vt:i4>0</vt:i4>
      </vt:variant>
      <vt:variant>
        <vt:i4>5</vt:i4>
      </vt:variant>
      <vt:variant>
        <vt:lpwstr/>
      </vt:variant>
      <vt:variant>
        <vt:lpwstr>_Toc73716980</vt:lpwstr>
      </vt:variant>
      <vt:variant>
        <vt:i4>1376305</vt:i4>
      </vt:variant>
      <vt:variant>
        <vt:i4>14</vt:i4>
      </vt:variant>
      <vt:variant>
        <vt:i4>0</vt:i4>
      </vt:variant>
      <vt:variant>
        <vt:i4>5</vt:i4>
      </vt:variant>
      <vt:variant>
        <vt:lpwstr/>
      </vt:variant>
      <vt:variant>
        <vt:lpwstr>_Toc73716979</vt:lpwstr>
      </vt:variant>
      <vt:variant>
        <vt:i4>1310769</vt:i4>
      </vt:variant>
      <vt:variant>
        <vt:i4>8</vt:i4>
      </vt:variant>
      <vt:variant>
        <vt:i4>0</vt:i4>
      </vt:variant>
      <vt:variant>
        <vt:i4>5</vt:i4>
      </vt:variant>
      <vt:variant>
        <vt:lpwstr/>
      </vt:variant>
      <vt:variant>
        <vt:lpwstr>_Toc73716978</vt:lpwstr>
      </vt:variant>
      <vt:variant>
        <vt:i4>1769521</vt:i4>
      </vt:variant>
      <vt:variant>
        <vt:i4>2</vt:i4>
      </vt:variant>
      <vt:variant>
        <vt:i4>0</vt:i4>
      </vt:variant>
      <vt:variant>
        <vt:i4>5</vt:i4>
      </vt:variant>
      <vt:variant>
        <vt:lpwstr/>
      </vt:variant>
      <vt:variant>
        <vt:lpwstr>_Toc73716977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Nichol</dc:creator>
  <cp:keywords/>
  <dc:description/>
  <cp:lastModifiedBy>Brown, Fiona (CorpAffairs, Black Mountain)</cp:lastModifiedBy>
  <cp:revision>4</cp:revision>
  <cp:lastPrinted>2021-09-27T12:50:00Z</cp:lastPrinted>
  <dcterms:created xsi:type="dcterms:W3CDTF">2022-03-23T03:27:00Z</dcterms:created>
  <dcterms:modified xsi:type="dcterms:W3CDTF">2022-03-23T03:29:00Z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0x010100BA93AC918ADCC64EA21EAF11DC52FC20</vt:lpwstr>
  </property>
  <property fmtid="{D5CDD505-2E9C-101B-9397-08002B2CF9AE}" pid="3" name="_dlc_DocIdItemGuid">
    <vt:lpwstr>89216786-ebc4-4750-9339-6e8044e174f5</vt:lpwstr>
  </property>
</Properties>
</file>